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55FB2" w:rsidRDefault="002562B3">
      <w:pPr>
        <w:jc w:val="left"/>
        <w:rPr>
          <w:rFonts w:ascii="Times New Roman" w:eastAsia="方正仿宋简体" w:hAnsi="Times New Roman" w:cs="Times New Roman"/>
          <w:sz w:val="32"/>
          <w:szCs w:val="32"/>
        </w:rPr>
      </w:pPr>
      <w:bookmarkStart w:id="0" w:name="_Toc513792074"/>
      <w:bookmarkStart w:id="1" w:name="_Toc513791788"/>
      <w:bookmarkStart w:id="2" w:name="_Toc513792041"/>
      <w:bookmarkStart w:id="3" w:name="_Toc519177306"/>
      <w:bookmarkStart w:id="4" w:name="_GoBack"/>
      <w:bookmarkEnd w:id="4"/>
      <w:r>
        <w:rPr>
          <w:rFonts w:ascii="黑体" w:eastAsia="黑体" w:hAnsi="黑体" w:hint="eastAsia"/>
          <w:bCs/>
          <w:sz w:val="32"/>
          <w:szCs w:val="32"/>
        </w:rPr>
        <w:t>附件</w:t>
      </w:r>
    </w:p>
    <w:p w:rsidR="00B55FB2" w:rsidRDefault="00B55FB2">
      <w:pPr>
        <w:jc w:val="center"/>
        <w:rPr>
          <w:rFonts w:ascii="Times New Roman" w:eastAsia="方正小标宋简体" w:hAnsi="Times New Roman" w:cs="Times New Roman"/>
          <w:sz w:val="40"/>
          <w:szCs w:val="40"/>
        </w:rPr>
      </w:pPr>
    </w:p>
    <w:p w:rsidR="00B55FB2" w:rsidRDefault="00B55FB2">
      <w:pPr>
        <w:jc w:val="center"/>
        <w:rPr>
          <w:rFonts w:ascii="Times New Roman" w:eastAsia="方正小标宋简体" w:hAnsi="Times New Roman" w:cs="Times New Roman"/>
          <w:sz w:val="40"/>
          <w:szCs w:val="40"/>
        </w:rPr>
      </w:pPr>
    </w:p>
    <w:p w:rsidR="00B55FB2" w:rsidRDefault="00B55FB2">
      <w:pPr>
        <w:jc w:val="center"/>
        <w:rPr>
          <w:rFonts w:ascii="Times New Roman" w:eastAsia="方正小标宋简体" w:hAnsi="Times New Roman" w:cs="Times New Roman"/>
          <w:sz w:val="40"/>
          <w:szCs w:val="40"/>
        </w:rPr>
      </w:pPr>
    </w:p>
    <w:p w:rsidR="00B55FB2" w:rsidRDefault="00B55FB2">
      <w:pPr>
        <w:jc w:val="center"/>
        <w:rPr>
          <w:rFonts w:ascii="Times New Roman" w:eastAsia="方正小标宋简体" w:hAnsi="Times New Roman" w:cs="Times New Roman"/>
          <w:sz w:val="40"/>
          <w:szCs w:val="40"/>
        </w:rPr>
      </w:pPr>
    </w:p>
    <w:p w:rsidR="00B55FB2" w:rsidRDefault="00B55FB2">
      <w:pPr>
        <w:jc w:val="center"/>
        <w:rPr>
          <w:rFonts w:ascii="Times New Roman" w:eastAsia="方正小标宋简体" w:hAnsi="Times New Roman" w:cs="Times New Roman"/>
          <w:sz w:val="40"/>
          <w:szCs w:val="40"/>
        </w:rPr>
      </w:pPr>
    </w:p>
    <w:p w:rsidR="00B55FB2" w:rsidRDefault="00B55FB2">
      <w:pPr>
        <w:jc w:val="center"/>
        <w:rPr>
          <w:rFonts w:ascii="Times New Roman" w:eastAsia="方正小标宋简体" w:hAnsi="Times New Roman" w:cs="Times New Roman"/>
          <w:sz w:val="40"/>
          <w:szCs w:val="40"/>
        </w:rPr>
      </w:pPr>
    </w:p>
    <w:p w:rsidR="00B55FB2" w:rsidRDefault="00B55FB2">
      <w:pPr>
        <w:jc w:val="center"/>
        <w:rPr>
          <w:rFonts w:ascii="Times New Roman" w:eastAsia="方正小标宋简体" w:hAnsi="Times New Roman" w:cs="Times New Roman"/>
          <w:sz w:val="40"/>
          <w:szCs w:val="40"/>
        </w:rPr>
      </w:pPr>
    </w:p>
    <w:p w:rsidR="00B55FB2" w:rsidRDefault="00B55FB2">
      <w:pPr>
        <w:jc w:val="center"/>
        <w:rPr>
          <w:rFonts w:ascii="Times New Roman" w:eastAsia="方正小标宋简体" w:hAnsi="Times New Roman" w:cs="Times New Roman"/>
          <w:sz w:val="40"/>
          <w:szCs w:val="40"/>
        </w:rPr>
      </w:pPr>
    </w:p>
    <w:p w:rsidR="00290ED4" w:rsidRDefault="002562B3">
      <w:pPr>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深圳证券交易所债券交易业务指南第</w:t>
      </w:r>
      <w:r>
        <w:rPr>
          <w:rFonts w:ascii="Times New Roman" w:eastAsia="方正小标宋简体" w:hAnsi="Times New Roman" w:cs="Times New Roman" w:hint="eastAsia"/>
          <w:sz w:val="40"/>
          <w:szCs w:val="40"/>
        </w:rPr>
        <w:t>4</w:t>
      </w:r>
      <w:r>
        <w:rPr>
          <w:rFonts w:ascii="Times New Roman" w:eastAsia="方正小标宋简体" w:hAnsi="Times New Roman" w:cs="Times New Roman"/>
          <w:sz w:val="40"/>
          <w:szCs w:val="40"/>
        </w:rPr>
        <w:t>号</w:t>
      </w:r>
    </w:p>
    <w:p w:rsidR="00B55FB2" w:rsidRDefault="002562B3">
      <w:pPr>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w:t>
      </w:r>
      <w:r>
        <w:rPr>
          <w:rFonts w:ascii="Times New Roman" w:eastAsia="方正小标宋简体" w:hAnsi="Times New Roman" w:cs="Times New Roman" w:hint="eastAsia"/>
          <w:sz w:val="40"/>
          <w:szCs w:val="40"/>
        </w:rPr>
        <w:t>债券交易及配套安排</w:t>
      </w:r>
      <w:r w:rsidR="00492070">
        <w:rPr>
          <w:rFonts w:ascii="Times New Roman" w:eastAsia="方正小标宋简体" w:hAnsi="Times New Roman" w:cs="Times New Roman" w:hint="eastAsia"/>
          <w:sz w:val="40"/>
          <w:szCs w:val="40"/>
        </w:rPr>
        <w:t>（</w:t>
      </w:r>
      <w:r w:rsidR="00492070">
        <w:rPr>
          <w:rFonts w:ascii="Times New Roman" w:eastAsia="方正小标宋简体" w:hAnsi="Times New Roman" w:cs="Times New Roman" w:hint="eastAsia"/>
          <w:sz w:val="40"/>
          <w:szCs w:val="40"/>
        </w:rPr>
        <w:t>2023</w:t>
      </w:r>
      <w:r w:rsidR="00492070">
        <w:rPr>
          <w:rFonts w:ascii="Times New Roman" w:eastAsia="方正小标宋简体" w:hAnsi="Times New Roman" w:cs="Times New Roman" w:hint="eastAsia"/>
          <w:sz w:val="40"/>
          <w:szCs w:val="40"/>
        </w:rPr>
        <w:t>年</w:t>
      </w:r>
      <w:r w:rsidR="00492070">
        <w:rPr>
          <w:rFonts w:ascii="Times New Roman" w:eastAsia="方正小标宋简体" w:hAnsi="Times New Roman" w:cs="Times New Roman" w:hint="eastAsia"/>
          <w:sz w:val="40"/>
          <w:szCs w:val="40"/>
        </w:rPr>
        <w:t>1</w:t>
      </w:r>
      <w:r w:rsidR="00492070">
        <w:rPr>
          <w:rFonts w:ascii="Times New Roman" w:eastAsia="方正小标宋简体" w:hAnsi="Times New Roman" w:cs="Times New Roman" w:hint="eastAsia"/>
          <w:sz w:val="40"/>
          <w:szCs w:val="40"/>
        </w:rPr>
        <w:t>月修订）</w:t>
      </w:r>
    </w:p>
    <w:p w:rsidR="00B55FB2" w:rsidRDefault="00B55FB2">
      <w:pPr>
        <w:jc w:val="center"/>
        <w:rPr>
          <w:rFonts w:ascii="Times New Roman" w:eastAsia="楷体" w:hAnsi="Times New Roman" w:cs="Times New Roman"/>
          <w:sz w:val="24"/>
          <w:szCs w:val="24"/>
        </w:rPr>
      </w:pPr>
    </w:p>
    <w:p w:rsidR="00B55FB2" w:rsidRDefault="00B55FB2">
      <w:pPr>
        <w:jc w:val="center"/>
        <w:rPr>
          <w:rFonts w:ascii="Times New Roman" w:eastAsia="方正小标宋简体" w:hAnsi="Times New Roman" w:cs="Times New Roman"/>
          <w:sz w:val="40"/>
          <w:szCs w:val="40"/>
        </w:rPr>
      </w:pPr>
    </w:p>
    <w:p w:rsidR="00B55FB2" w:rsidRPr="00117E29" w:rsidRDefault="00B55FB2">
      <w:pPr>
        <w:jc w:val="center"/>
        <w:rPr>
          <w:rFonts w:ascii="Times New Roman" w:eastAsia="方正小标宋简体" w:hAnsi="Times New Roman" w:cs="Times New Roman"/>
          <w:sz w:val="40"/>
          <w:szCs w:val="40"/>
        </w:rPr>
      </w:pPr>
    </w:p>
    <w:p w:rsidR="00B55FB2" w:rsidRDefault="00B55FB2">
      <w:pPr>
        <w:jc w:val="center"/>
        <w:rPr>
          <w:rFonts w:ascii="Times New Roman" w:eastAsia="方正小标宋简体" w:hAnsi="Times New Roman" w:cs="Times New Roman"/>
          <w:sz w:val="40"/>
          <w:szCs w:val="40"/>
        </w:rPr>
      </w:pPr>
    </w:p>
    <w:p w:rsidR="00B55FB2" w:rsidRDefault="002562B3">
      <w:pPr>
        <w:jc w:val="center"/>
        <w:rPr>
          <w:rFonts w:ascii="宋体" w:hAnsi="宋体"/>
          <w:bCs/>
          <w:sz w:val="32"/>
          <w:szCs w:val="32"/>
        </w:rPr>
      </w:pPr>
      <w:r>
        <w:rPr>
          <w:rFonts w:ascii="宋体" w:hAnsi="宋体" w:hint="eastAsia"/>
          <w:bCs/>
          <w:sz w:val="32"/>
          <w:szCs w:val="32"/>
        </w:rPr>
        <w:t>版本及修订说明</w:t>
      </w:r>
    </w:p>
    <w:tbl>
      <w:tblPr>
        <w:tblW w:w="7050"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5250"/>
      </w:tblGrid>
      <w:tr w:rsidR="00B55FB2">
        <w:tc>
          <w:tcPr>
            <w:tcW w:w="1800" w:type="dxa"/>
          </w:tcPr>
          <w:p w:rsidR="00B55FB2" w:rsidRDefault="002562B3">
            <w:pPr>
              <w:rPr>
                <w:rFonts w:ascii="宋体" w:hAnsi="宋体"/>
                <w:bCs/>
                <w:sz w:val="32"/>
                <w:szCs w:val="32"/>
              </w:rPr>
            </w:pPr>
            <w:r>
              <w:rPr>
                <w:rFonts w:ascii="宋体" w:hAnsi="宋体" w:hint="eastAsia"/>
                <w:bCs/>
                <w:sz w:val="32"/>
                <w:szCs w:val="32"/>
              </w:rPr>
              <w:t>修改日期</w:t>
            </w:r>
          </w:p>
        </w:tc>
        <w:tc>
          <w:tcPr>
            <w:tcW w:w="5250" w:type="dxa"/>
          </w:tcPr>
          <w:p w:rsidR="00B55FB2" w:rsidRDefault="002562B3">
            <w:pPr>
              <w:rPr>
                <w:rFonts w:ascii="宋体" w:hAnsi="宋体"/>
                <w:bCs/>
                <w:sz w:val="32"/>
                <w:szCs w:val="32"/>
              </w:rPr>
            </w:pPr>
            <w:r>
              <w:rPr>
                <w:rFonts w:ascii="宋体" w:hAnsi="宋体" w:hint="eastAsia"/>
                <w:bCs/>
                <w:sz w:val="32"/>
                <w:szCs w:val="32"/>
              </w:rPr>
              <w:t>版本及主要修订内容</w:t>
            </w:r>
          </w:p>
        </w:tc>
      </w:tr>
      <w:tr w:rsidR="00B55FB2">
        <w:tc>
          <w:tcPr>
            <w:tcW w:w="1800" w:type="dxa"/>
          </w:tcPr>
          <w:p w:rsidR="00B55FB2" w:rsidRDefault="002562B3" w:rsidP="004C2620">
            <w:pPr>
              <w:rPr>
                <w:rFonts w:ascii="宋体" w:hAnsi="宋体"/>
                <w:bCs/>
                <w:sz w:val="32"/>
                <w:szCs w:val="32"/>
              </w:rPr>
            </w:pPr>
            <w:r>
              <w:rPr>
                <w:rFonts w:ascii="宋体" w:hAnsi="宋体" w:hint="eastAsia"/>
                <w:bCs/>
                <w:sz w:val="32"/>
                <w:szCs w:val="32"/>
              </w:rPr>
              <w:t>2022/5</w:t>
            </w:r>
            <w:r w:rsidR="00A0007C">
              <w:rPr>
                <w:rFonts w:ascii="宋体" w:hAnsi="宋体" w:hint="eastAsia"/>
                <w:bCs/>
                <w:sz w:val="32"/>
                <w:szCs w:val="32"/>
              </w:rPr>
              <w:t>/</w:t>
            </w:r>
            <w:r w:rsidR="004C2620">
              <w:rPr>
                <w:rFonts w:ascii="宋体" w:hAnsi="宋体" w:hint="eastAsia"/>
                <w:bCs/>
                <w:sz w:val="32"/>
                <w:szCs w:val="32"/>
              </w:rPr>
              <w:t>12</w:t>
            </w:r>
          </w:p>
        </w:tc>
        <w:tc>
          <w:tcPr>
            <w:tcW w:w="5250" w:type="dxa"/>
          </w:tcPr>
          <w:p w:rsidR="00B55FB2" w:rsidRDefault="002562B3">
            <w:pPr>
              <w:rPr>
                <w:rFonts w:ascii="宋体" w:hAnsi="宋体"/>
                <w:bCs/>
                <w:sz w:val="32"/>
                <w:szCs w:val="32"/>
              </w:rPr>
            </w:pPr>
            <w:r>
              <w:rPr>
                <w:rFonts w:ascii="宋体" w:hAnsi="宋体" w:hint="eastAsia"/>
                <w:bCs/>
                <w:sz w:val="32"/>
                <w:szCs w:val="32"/>
              </w:rPr>
              <w:t>首次发布</w:t>
            </w:r>
          </w:p>
        </w:tc>
      </w:tr>
      <w:tr w:rsidR="006F0748">
        <w:tc>
          <w:tcPr>
            <w:tcW w:w="1800" w:type="dxa"/>
          </w:tcPr>
          <w:p w:rsidR="006F0748" w:rsidRDefault="00B25EA1" w:rsidP="004C2620">
            <w:pPr>
              <w:rPr>
                <w:rFonts w:ascii="宋体" w:hAnsi="宋体"/>
                <w:bCs/>
                <w:sz w:val="32"/>
                <w:szCs w:val="32"/>
              </w:rPr>
            </w:pPr>
            <w:r>
              <w:rPr>
                <w:rFonts w:ascii="宋体" w:hAnsi="宋体" w:hint="eastAsia"/>
                <w:bCs/>
                <w:sz w:val="32"/>
                <w:szCs w:val="32"/>
              </w:rPr>
              <w:t>2023</w:t>
            </w:r>
            <w:r>
              <w:rPr>
                <w:rFonts w:ascii="宋体" w:hAnsi="宋体"/>
                <w:bCs/>
                <w:sz w:val="32"/>
                <w:szCs w:val="32"/>
              </w:rPr>
              <w:t>/</w:t>
            </w:r>
            <w:r>
              <w:rPr>
                <w:rFonts w:ascii="宋体" w:hAnsi="宋体" w:hint="eastAsia"/>
                <w:bCs/>
                <w:sz w:val="32"/>
                <w:szCs w:val="32"/>
              </w:rPr>
              <w:t>1</w:t>
            </w:r>
            <w:r>
              <w:rPr>
                <w:rFonts w:ascii="宋体" w:hAnsi="宋体"/>
                <w:bCs/>
                <w:sz w:val="32"/>
                <w:szCs w:val="32"/>
              </w:rPr>
              <w:t>/</w:t>
            </w:r>
            <w:r>
              <w:rPr>
                <w:rFonts w:ascii="宋体" w:hAnsi="宋体" w:hint="eastAsia"/>
                <w:bCs/>
                <w:sz w:val="32"/>
                <w:szCs w:val="32"/>
              </w:rPr>
              <w:t>6</w:t>
            </w:r>
          </w:p>
        </w:tc>
        <w:tc>
          <w:tcPr>
            <w:tcW w:w="5250" w:type="dxa"/>
          </w:tcPr>
          <w:p w:rsidR="006F0748" w:rsidRDefault="001507C2">
            <w:pPr>
              <w:rPr>
                <w:rFonts w:ascii="宋体" w:hAnsi="宋体"/>
                <w:bCs/>
                <w:sz w:val="32"/>
                <w:szCs w:val="32"/>
              </w:rPr>
            </w:pPr>
            <w:r>
              <w:rPr>
                <w:rFonts w:ascii="宋体" w:hAnsi="宋体" w:hint="eastAsia"/>
                <w:bCs/>
                <w:sz w:val="32"/>
                <w:szCs w:val="32"/>
              </w:rPr>
              <w:t>增加债券市场参与主体、选择结算方式、交易解除及合并申报等内容</w:t>
            </w:r>
          </w:p>
        </w:tc>
      </w:tr>
    </w:tbl>
    <w:p w:rsidR="00B55FB2" w:rsidRDefault="00B55FB2">
      <w:pPr>
        <w:jc w:val="center"/>
        <w:rPr>
          <w:rFonts w:ascii="Times New Roman" w:eastAsia="方正小标宋简体" w:hAnsi="Times New Roman" w:cs="Times New Roman"/>
          <w:sz w:val="40"/>
          <w:szCs w:val="40"/>
        </w:rPr>
      </w:pPr>
    </w:p>
    <w:p w:rsidR="00B55FB2" w:rsidRDefault="00B55FB2">
      <w:pPr>
        <w:jc w:val="center"/>
        <w:rPr>
          <w:rFonts w:ascii="Times New Roman" w:eastAsia="方正小标宋简体" w:hAnsi="Times New Roman" w:cs="Times New Roman"/>
          <w:sz w:val="40"/>
          <w:szCs w:val="40"/>
        </w:rPr>
      </w:pPr>
    </w:p>
    <w:p w:rsidR="00B55FB2" w:rsidRDefault="00B55FB2">
      <w:pPr>
        <w:jc w:val="center"/>
        <w:rPr>
          <w:rFonts w:ascii="Times New Roman" w:eastAsia="方正小标宋简体" w:hAnsi="Times New Roman" w:cs="Times New Roman"/>
          <w:sz w:val="40"/>
          <w:szCs w:val="40"/>
        </w:rPr>
      </w:pPr>
    </w:p>
    <w:p w:rsidR="00B55FB2" w:rsidRDefault="00B55FB2">
      <w:pPr>
        <w:jc w:val="center"/>
        <w:rPr>
          <w:rFonts w:ascii="Times New Roman" w:eastAsia="方正小标宋简体" w:hAnsi="Times New Roman" w:cs="Times New Roman"/>
          <w:sz w:val="40"/>
          <w:szCs w:val="40"/>
        </w:rPr>
      </w:pPr>
    </w:p>
    <w:p w:rsidR="00B55FB2" w:rsidRDefault="00B55FB2">
      <w:pPr>
        <w:jc w:val="center"/>
        <w:rPr>
          <w:rFonts w:ascii="Times New Roman" w:eastAsia="方正小标宋简体" w:hAnsi="Times New Roman" w:cs="Times New Roman"/>
          <w:sz w:val="40"/>
          <w:szCs w:val="40"/>
        </w:rPr>
      </w:pPr>
    </w:p>
    <w:p w:rsidR="00B55FB2" w:rsidRDefault="00B55FB2">
      <w:pPr>
        <w:jc w:val="center"/>
        <w:rPr>
          <w:rFonts w:ascii="Times New Roman" w:eastAsia="方正小标宋简体" w:hAnsi="Times New Roman" w:cs="Times New Roman"/>
          <w:sz w:val="40"/>
          <w:szCs w:val="40"/>
        </w:rPr>
      </w:pPr>
    </w:p>
    <w:p w:rsidR="00B55FB2" w:rsidRDefault="00B55FB2">
      <w:pPr>
        <w:jc w:val="center"/>
        <w:rPr>
          <w:rFonts w:ascii="Times New Roman" w:eastAsia="方正小标宋简体" w:hAnsi="Times New Roman" w:cs="Times New Roman"/>
          <w:sz w:val="40"/>
          <w:szCs w:val="40"/>
        </w:rPr>
      </w:pPr>
    </w:p>
    <w:p w:rsidR="000D2AB9" w:rsidRDefault="000D2AB9">
      <w:pPr>
        <w:jc w:val="center"/>
        <w:rPr>
          <w:rFonts w:ascii="Times New Roman" w:eastAsia="方正小标宋简体" w:hAnsi="Times New Roman" w:cs="Times New Roman"/>
          <w:sz w:val="40"/>
          <w:szCs w:val="40"/>
        </w:rPr>
      </w:pPr>
    </w:p>
    <w:p w:rsidR="00B55FB2" w:rsidRDefault="002562B3" w:rsidP="00655E1F">
      <w:pPr>
        <w:jc w:val="center"/>
        <w:rPr>
          <w:rFonts w:ascii="Times New Roman" w:eastAsia="方正仿宋简体" w:hAnsi="Times New Roman" w:cs="Times New Roman"/>
          <w:b/>
          <w:sz w:val="30"/>
          <w:szCs w:val="30"/>
        </w:rPr>
      </w:pPr>
      <w:r>
        <w:rPr>
          <w:rFonts w:ascii="仿宋" w:eastAsia="仿宋" w:hAnsi="仿宋" w:cs="Times New Roman" w:hint="eastAsia"/>
          <w:sz w:val="32"/>
          <w:szCs w:val="32"/>
        </w:rPr>
        <w:t>二○二</w:t>
      </w:r>
      <w:r w:rsidR="00AD3838">
        <w:rPr>
          <w:rFonts w:ascii="仿宋" w:eastAsia="仿宋" w:hAnsi="仿宋" w:cs="Times New Roman" w:hint="eastAsia"/>
          <w:sz w:val="32"/>
          <w:szCs w:val="32"/>
        </w:rPr>
        <w:t>三</w:t>
      </w:r>
      <w:r>
        <w:rPr>
          <w:rFonts w:ascii="仿宋" w:eastAsia="仿宋" w:hAnsi="仿宋" w:cs="Times New Roman"/>
          <w:sz w:val="32"/>
          <w:szCs w:val="32"/>
        </w:rPr>
        <w:t>年</w:t>
      </w:r>
      <w:r w:rsidR="00965347">
        <w:rPr>
          <w:rFonts w:ascii="仿宋" w:eastAsia="仿宋" w:hAnsi="仿宋" w:cs="Times New Roman" w:hint="eastAsia"/>
          <w:sz w:val="32"/>
          <w:szCs w:val="32"/>
        </w:rPr>
        <w:t>一</w:t>
      </w:r>
      <w:r>
        <w:rPr>
          <w:rFonts w:ascii="仿宋" w:eastAsia="仿宋" w:hAnsi="仿宋" w:cs="Times New Roman"/>
          <w:sz w:val="32"/>
          <w:szCs w:val="32"/>
        </w:rPr>
        <w:t>月</w:t>
      </w:r>
    </w:p>
    <w:p w:rsidR="00B55FB2" w:rsidRPr="00C40789" w:rsidRDefault="002562B3" w:rsidP="00C40789">
      <w:pPr>
        <w:pStyle w:val="10"/>
        <w:tabs>
          <w:tab w:val="right" w:leader="dot" w:pos="8253"/>
        </w:tabs>
        <w:spacing w:line="560" w:lineRule="exact"/>
        <w:jc w:val="center"/>
        <w:rPr>
          <w:rFonts w:ascii="仿宋" w:eastAsia="仿宋" w:hAnsi="仿宋" w:cs="Times New Roman"/>
          <w:sz w:val="32"/>
          <w:szCs w:val="32"/>
        </w:rPr>
      </w:pPr>
      <w:r w:rsidRPr="00C40789">
        <w:rPr>
          <w:rFonts w:ascii="仿宋" w:eastAsia="仿宋" w:hAnsi="仿宋" w:cs="Times New Roman" w:hint="eastAsia"/>
          <w:sz w:val="32"/>
          <w:szCs w:val="32"/>
        </w:rPr>
        <w:lastRenderedPageBreak/>
        <w:t>目</w:t>
      </w:r>
      <w:r w:rsidRPr="00C40789">
        <w:rPr>
          <w:rFonts w:ascii="仿宋" w:eastAsia="仿宋" w:hAnsi="仿宋" w:cs="Times New Roman"/>
          <w:sz w:val="32"/>
          <w:szCs w:val="32"/>
        </w:rPr>
        <w:t xml:space="preserve">   </w:t>
      </w:r>
      <w:r w:rsidRPr="00C40789">
        <w:rPr>
          <w:rFonts w:ascii="仿宋" w:eastAsia="仿宋" w:hAnsi="仿宋" w:cs="Times New Roman" w:hint="eastAsia"/>
          <w:sz w:val="32"/>
          <w:szCs w:val="32"/>
        </w:rPr>
        <w:t>录</w:t>
      </w:r>
    </w:p>
    <w:p w:rsidR="00B55FB2" w:rsidRPr="005D579B" w:rsidRDefault="00B55FB2" w:rsidP="005D579B">
      <w:pPr>
        <w:spacing w:line="560" w:lineRule="exact"/>
        <w:rPr>
          <w:rFonts w:ascii="仿宋" w:eastAsia="仿宋" w:hAnsi="仿宋"/>
          <w:sz w:val="32"/>
          <w:szCs w:val="32"/>
        </w:rPr>
      </w:pPr>
    </w:p>
    <w:p w:rsidR="00775878" w:rsidRPr="00775878" w:rsidRDefault="002562B3" w:rsidP="00775878">
      <w:pPr>
        <w:pStyle w:val="10"/>
        <w:tabs>
          <w:tab w:val="right" w:leader="dot" w:pos="8580"/>
        </w:tabs>
        <w:spacing w:line="560" w:lineRule="exact"/>
        <w:rPr>
          <w:rFonts w:ascii="仿宋" w:eastAsia="仿宋" w:hAnsi="仿宋"/>
          <w:b w:val="0"/>
          <w:bCs w:val="0"/>
          <w:caps w:val="0"/>
          <w:noProof/>
          <w:sz w:val="30"/>
          <w:szCs w:val="30"/>
        </w:rPr>
      </w:pPr>
      <w:r w:rsidRPr="005D579B">
        <w:rPr>
          <w:rFonts w:ascii="仿宋" w:eastAsia="仿宋" w:hAnsi="仿宋" w:cs="仿宋" w:hint="eastAsia"/>
          <w:b w:val="0"/>
          <w:bCs w:val="0"/>
          <w:caps w:val="0"/>
          <w:sz w:val="32"/>
          <w:szCs w:val="32"/>
        </w:rPr>
        <w:fldChar w:fldCharType="begin"/>
      </w:r>
      <w:r w:rsidRPr="005D579B">
        <w:rPr>
          <w:rFonts w:ascii="仿宋" w:eastAsia="仿宋" w:hAnsi="仿宋" w:cs="仿宋"/>
          <w:b w:val="0"/>
          <w:bCs w:val="0"/>
          <w:caps w:val="0"/>
          <w:sz w:val="32"/>
          <w:szCs w:val="32"/>
        </w:rPr>
        <w:instrText xml:space="preserve"> TOC \o "1-3" \h \z \u </w:instrText>
      </w:r>
      <w:r w:rsidRPr="005D579B">
        <w:rPr>
          <w:rFonts w:ascii="仿宋" w:eastAsia="仿宋" w:hAnsi="仿宋" w:cs="仿宋" w:hint="eastAsia"/>
          <w:b w:val="0"/>
          <w:bCs w:val="0"/>
          <w:caps w:val="0"/>
          <w:sz w:val="32"/>
          <w:szCs w:val="32"/>
        </w:rPr>
        <w:fldChar w:fldCharType="separate"/>
      </w:r>
      <w:hyperlink w:anchor="_Toc123809359" w:history="1">
        <w:r w:rsidR="00775878" w:rsidRPr="00775878">
          <w:rPr>
            <w:rStyle w:val="af1"/>
            <w:rFonts w:ascii="仿宋" w:eastAsia="仿宋" w:hAnsi="仿宋" w:cs="Times New Roman" w:hint="eastAsia"/>
            <w:noProof/>
            <w:sz w:val="30"/>
            <w:szCs w:val="30"/>
          </w:rPr>
          <w:t>第一章</w:t>
        </w:r>
        <w:r w:rsidR="00775878" w:rsidRPr="00775878">
          <w:rPr>
            <w:rStyle w:val="af1"/>
            <w:rFonts w:ascii="仿宋" w:eastAsia="仿宋" w:hAnsi="仿宋" w:cs="Times New Roman"/>
            <w:noProof/>
            <w:sz w:val="30"/>
            <w:szCs w:val="30"/>
          </w:rPr>
          <w:t xml:space="preserve"> </w:t>
        </w:r>
        <w:r w:rsidR="00775878" w:rsidRPr="00775878">
          <w:rPr>
            <w:rStyle w:val="af1"/>
            <w:rFonts w:ascii="仿宋" w:eastAsia="仿宋" w:hAnsi="仿宋" w:cs="Times New Roman" w:hint="eastAsia"/>
            <w:noProof/>
            <w:sz w:val="30"/>
            <w:szCs w:val="30"/>
          </w:rPr>
          <w:t>债券市场参与主体</w:t>
        </w:r>
        <w:r w:rsidR="00775878" w:rsidRPr="00775878">
          <w:rPr>
            <w:rFonts w:ascii="仿宋" w:eastAsia="仿宋" w:hAnsi="仿宋"/>
            <w:noProof/>
            <w:webHidden/>
            <w:sz w:val="30"/>
            <w:szCs w:val="30"/>
          </w:rPr>
          <w:tab/>
        </w:r>
        <w:r w:rsidR="00775878" w:rsidRPr="00775878">
          <w:rPr>
            <w:rFonts w:ascii="仿宋" w:eastAsia="仿宋" w:hAnsi="仿宋"/>
            <w:noProof/>
            <w:webHidden/>
            <w:sz w:val="30"/>
            <w:szCs w:val="30"/>
          </w:rPr>
          <w:fldChar w:fldCharType="begin"/>
        </w:r>
        <w:r w:rsidR="00775878" w:rsidRPr="00775878">
          <w:rPr>
            <w:rFonts w:ascii="仿宋" w:eastAsia="仿宋" w:hAnsi="仿宋"/>
            <w:noProof/>
            <w:webHidden/>
            <w:sz w:val="30"/>
            <w:szCs w:val="30"/>
          </w:rPr>
          <w:instrText xml:space="preserve"> PAGEREF _Toc123809359 \h </w:instrText>
        </w:r>
        <w:r w:rsidR="00775878" w:rsidRPr="00775878">
          <w:rPr>
            <w:rFonts w:ascii="仿宋" w:eastAsia="仿宋" w:hAnsi="仿宋"/>
            <w:noProof/>
            <w:webHidden/>
            <w:sz w:val="30"/>
            <w:szCs w:val="30"/>
          </w:rPr>
        </w:r>
        <w:r w:rsidR="00775878" w:rsidRPr="00775878">
          <w:rPr>
            <w:rFonts w:ascii="仿宋" w:eastAsia="仿宋" w:hAnsi="仿宋"/>
            <w:noProof/>
            <w:webHidden/>
            <w:sz w:val="30"/>
            <w:szCs w:val="30"/>
          </w:rPr>
          <w:fldChar w:fldCharType="separate"/>
        </w:r>
        <w:r w:rsidR="00775878" w:rsidRPr="00775878">
          <w:rPr>
            <w:rFonts w:ascii="仿宋" w:eastAsia="仿宋" w:hAnsi="仿宋"/>
            <w:noProof/>
            <w:webHidden/>
            <w:sz w:val="30"/>
            <w:szCs w:val="30"/>
          </w:rPr>
          <w:t>2</w:t>
        </w:r>
        <w:r w:rsidR="00775878" w:rsidRPr="00775878">
          <w:rPr>
            <w:rFonts w:ascii="仿宋" w:eastAsia="仿宋" w:hAnsi="仿宋"/>
            <w:noProof/>
            <w:webHidden/>
            <w:sz w:val="30"/>
            <w:szCs w:val="30"/>
          </w:rPr>
          <w:fldChar w:fldCharType="end"/>
        </w:r>
      </w:hyperlink>
    </w:p>
    <w:p w:rsidR="00775878" w:rsidRPr="00775878" w:rsidRDefault="00770C0A" w:rsidP="00775878">
      <w:pPr>
        <w:pStyle w:val="20"/>
        <w:tabs>
          <w:tab w:val="right" w:leader="dot" w:pos="8580"/>
        </w:tabs>
        <w:spacing w:line="560" w:lineRule="exact"/>
        <w:rPr>
          <w:rFonts w:ascii="仿宋" w:eastAsia="仿宋" w:hAnsi="仿宋"/>
          <w:smallCaps w:val="0"/>
          <w:noProof/>
          <w:sz w:val="30"/>
          <w:szCs w:val="30"/>
        </w:rPr>
      </w:pPr>
      <w:hyperlink w:anchor="_Toc123809360" w:history="1">
        <w:r w:rsidR="00775878" w:rsidRPr="00775878">
          <w:rPr>
            <w:rStyle w:val="af1"/>
            <w:rFonts w:ascii="仿宋" w:eastAsia="仿宋" w:hAnsi="仿宋" w:hint="eastAsia"/>
            <w:noProof/>
            <w:sz w:val="30"/>
            <w:szCs w:val="30"/>
          </w:rPr>
          <w:t>一、债券交易参与人</w:t>
        </w:r>
        <w:r w:rsidR="00775878" w:rsidRPr="00775878">
          <w:rPr>
            <w:rFonts w:ascii="仿宋" w:eastAsia="仿宋" w:hAnsi="仿宋"/>
            <w:noProof/>
            <w:webHidden/>
            <w:sz w:val="30"/>
            <w:szCs w:val="30"/>
          </w:rPr>
          <w:tab/>
        </w:r>
        <w:r w:rsidR="00775878" w:rsidRPr="00775878">
          <w:rPr>
            <w:rFonts w:ascii="仿宋" w:eastAsia="仿宋" w:hAnsi="仿宋"/>
            <w:noProof/>
            <w:webHidden/>
            <w:sz w:val="30"/>
            <w:szCs w:val="30"/>
          </w:rPr>
          <w:fldChar w:fldCharType="begin"/>
        </w:r>
        <w:r w:rsidR="00775878" w:rsidRPr="00775878">
          <w:rPr>
            <w:rFonts w:ascii="仿宋" w:eastAsia="仿宋" w:hAnsi="仿宋"/>
            <w:noProof/>
            <w:webHidden/>
            <w:sz w:val="30"/>
            <w:szCs w:val="30"/>
          </w:rPr>
          <w:instrText xml:space="preserve"> PAGEREF _Toc123809360 \h </w:instrText>
        </w:r>
        <w:r w:rsidR="00775878" w:rsidRPr="00775878">
          <w:rPr>
            <w:rFonts w:ascii="仿宋" w:eastAsia="仿宋" w:hAnsi="仿宋"/>
            <w:noProof/>
            <w:webHidden/>
            <w:sz w:val="30"/>
            <w:szCs w:val="30"/>
          </w:rPr>
        </w:r>
        <w:r w:rsidR="00775878" w:rsidRPr="00775878">
          <w:rPr>
            <w:rFonts w:ascii="仿宋" w:eastAsia="仿宋" w:hAnsi="仿宋"/>
            <w:noProof/>
            <w:webHidden/>
            <w:sz w:val="30"/>
            <w:szCs w:val="30"/>
          </w:rPr>
          <w:fldChar w:fldCharType="separate"/>
        </w:r>
        <w:r w:rsidR="00775878" w:rsidRPr="00775878">
          <w:rPr>
            <w:rFonts w:ascii="仿宋" w:eastAsia="仿宋" w:hAnsi="仿宋"/>
            <w:noProof/>
            <w:webHidden/>
            <w:sz w:val="30"/>
            <w:szCs w:val="30"/>
          </w:rPr>
          <w:t>2</w:t>
        </w:r>
        <w:r w:rsidR="00775878" w:rsidRPr="00775878">
          <w:rPr>
            <w:rFonts w:ascii="仿宋" w:eastAsia="仿宋" w:hAnsi="仿宋"/>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61" w:history="1">
        <w:r w:rsidR="00775878" w:rsidRPr="00775878">
          <w:rPr>
            <w:rStyle w:val="af1"/>
            <w:rFonts w:ascii="仿宋" w:eastAsia="仿宋" w:hAnsi="仿宋" w:cs="Times New Roman" w:hint="eastAsia"/>
            <w:i w:val="0"/>
            <w:noProof/>
            <w:sz w:val="30"/>
            <w:szCs w:val="30"/>
          </w:rPr>
          <w:t>（一）申请标准</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_Toc123809361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2</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62" w:history="1">
        <w:r w:rsidR="00775878" w:rsidRPr="00775878">
          <w:rPr>
            <w:rStyle w:val="af1"/>
            <w:rFonts w:ascii="仿宋" w:eastAsia="仿宋" w:hAnsi="仿宋" w:cs="Times New Roman" w:hint="eastAsia"/>
            <w:i w:val="0"/>
            <w:noProof/>
            <w:sz w:val="30"/>
            <w:szCs w:val="30"/>
          </w:rPr>
          <w:t>（二）申请流程</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_Toc123809362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3</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63" w:history="1">
        <w:r w:rsidR="00775878" w:rsidRPr="00775878">
          <w:rPr>
            <w:rStyle w:val="af1"/>
            <w:rFonts w:ascii="仿宋" w:eastAsia="仿宋" w:hAnsi="仿宋" w:cs="Times New Roman" w:hint="eastAsia"/>
            <w:i w:val="0"/>
            <w:noProof/>
            <w:sz w:val="30"/>
            <w:szCs w:val="30"/>
          </w:rPr>
          <w:t>（三）管理安排</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_Toc123809363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4</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64" w:history="1">
        <w:r w:rsidR="00775878" w:rsidRPr="00775878">
          <w:rPr>
            <w:rStyle w:val="af1"/>
            <w:rFonts w:ascii="仿宋" w:eastAsia="仿宋" w:hAnsi="仿宋" w:cs="Times New Roman" w:hint="eastAsia"/>
            <w:i w:val="0"/>
            <w:noProof/>
            <w:sz w:val="30"/>
            <w:szCs w:val="30"/>
          </w:rPr>
          <w:t>（四）进场流程</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_Toc123809364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6</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20"/>
        <w:tabs>
          <w:tab w:val="right" w:leader="dot" w:pos="8580"/>
        </w:tabs>
        <w:spacing w:line="560" w:lineRule="exact"/>
        <w:rPr>
          <w:rFonts w:ascii="仿宋" w:eastAsia="仿宋" w:hAnsi="仿宋"/>
          <w:smallCaps w:val="0"/>
          <w:noProof/>
          <w:sz w:val="30"/>
          <w:szCs w:val="30"/>
        </w:rPr>
      </w:pPr>
      <w:hyperlink w:anchor="_Toc123809365" w:history="1">
        <w:r w:rsidR="00775878" w:rsidRPr="00775878">
          <w:rPr>
            <w:rStyle w:val="af1"/>
            <w:rFonts w:ascii="仿宋" w:eastAsia="仿宋" w:hAnsi="仿宋" w:hint="eastAsia"/>
            <w:noProof/>
            <w:sz w:val="30"/>
            <w:szCs w:val="30"/>
          </w:rPr>
          <w:t>二、债券做市商</w:t>
        </w:r>
        <w:r w:rsidR="00775878" w:rsidRPr="00775878">
          <w:rPr>
            <w:rFonts w:ascii="仿宋" w:eastAsia="仿宋" w:hAnsi="仿宋"/>
            <w:noProof/>
            <w:webHidden/>
            <w:sz w:val="30"/>
            <w:szCs w:val="30"/>
          </w:rPr>
          <w:tab/>
        </w:r>
        <w:r w:rsidR="00775878" w:rsidRPr="00775878">
          <w:rPr>
            <w:rFonts w:ascii="仿宋" w:eastAsia="仿宋" w:hAnsi="仿宋"/>
            <w:noProof/>
            <w:webHidden/>
            <w:sz w:val="30"/>
            <w:szCs w:val="30"/>
          </w:rPr>
          <w:fldChar w:fldCharType="begin"/>
        </w:r>
        <w:r w:rsidR="00775878" w:rsidRPr="00775878">
          <w:rPr>
            <w:rFonts w:ascii="仿宋" w:eastAsia="仿宋" w:hAnsi="仿宋"/>
            <w:noProof/>
            <w:webHidden/>
            <w:sz w:val="30"/>
            <w:szCs w:val="30"/>
          </w:rPr>
          <w:instrText xml:space="preserve"> PAGEREF _Toc123809365 \h </w:instrText>
        </w:r>
        <w:r w:rsidR="00775878" w:rsidRPr="00775878">
          <w:rPr>
            <w:rFonts w:ascii="仿宋" w:eastAsia="仿宋" w:hAnsi="仿宋"/>
            <w:noProof/>
            <w:webHidden/>
            <w:sz w:val="30"/>
            <w:szCs w:val="30"/>
          </w:rPr>
        </w:r>
        <w:r w:rsidR="00775878" w:rsidRPr="00775878">
          <w:rPr>
            <w:rFonts w:ascii="仿宋" w:eastAsia="仿宋" w:hAnsi="仿宋"/>
            <w:noProof/>
            <w:webHidden/>
            <w:sz w:val="30"/>
            <w:szCs w:val="30"/>
          </w:rPr>
          <w:fldChar w:fldCharType="separate"/>
        </w:r>
        <w:r w:rsidR="00775878" w:rsidRPr="00775878">
          <w:rPr>
            <w:rFonts w:ascii="仿宋" w:eastAsia="仿宋" w:hAnsi="仿宋"/>
            <w:noProof/>
            <w:webHidden/>
            <w:sz w:val="30"/>
            <w:szCs w:val="30"/>
          </w:rPr>
          <w:t>7</w:t>
        </w:r>
        <w:r w:rsidR="00775878" w:rsidRPr="00775878">
          <w:rPr>
            <w:rFonts w:ascii="仿宋" w:eastAsia="仿宋" w:hAnsi="仿宋"/>
            <w:noProof/>
            <w:webHidden/>
            <w:sz w:val="30"/>
            <w:szCs w:val="30"/>
          </w:rPr>
          <w:fldChar w:fldCharType="end"/>
        </w:r>
      </w:hyperlink>
    </w:p>
    <w:p w:rsidR="00775878" w:rsidRPr="00775878" w:rsidRDefault="00770C0A" w:rsidP="00775878">
      <w:pPr>
        <w:pStyle w:val="20"/>
        <w:tabs>
          <w:tab w:val="right" w:leader="dot" w:pos="8580"/>
        </w:tabs>
        <w:spacing w:line="560" w:lineRule="exact"/>
        <w:rPr>
          <w:rFonts w:ascii="仿宋" w:eastAsia="仿宋" w:hAnsi="仿宋"/>
          <w:smallCaps w:val="0"/>
          <w:noProof/>
          <w:sz w:val="30"/>
          <w:szCs w:val="30"/>
        </w:rPr>
      </w:pPr>
      <w:hyperlink w:anchor="_Toc123809366" w:history="1">
        <w:r w:rsidR="00775878" w:rsidRPr="00775878">
          <w:rPr>
            <w:rStyle w:val="af1"/>
            <w:rFonts w:ascii="仿宋" w:eastAsia="仿宋" w:hAnsi="仿宋" w:hint="eastAsia"/>
            <w:noProof/>
            <w:sz w:val="30"/>
            <w:szCs w:val="30"/>
          </w:rPr>
          <w:t>三、境外机构投资者</w:t>
        </w:r>
        <w:r w:rsidR="00775878" w:rsidRPr="00775878">
          <w:rPr>
            <w:rFonts w:ascii="仿宋" w:eastAsia="仿宋" w:hAnsi="仿宋"/>
            <w:noProof/>
            <w:webHidden/>
            <w:sz w:val="30"/>
            <w:szCs w:val="30"/>
          </w:rPr>
          <w:tab/>
        </w:r>
        <w:r w:rsidR="00775878" w:rsidRPr="00775878">
          <w:rPr>
            <w:rFonts w:ascii="仿宋" w:eastAsia="仿宋" w:hAnsi="仿宋"/>
            <w:noProof/>
            <w:webHidden/>
            <w:sz w:val="30"/>
            <w:szCs w:val="30"/>
          </w:rPr>
          <w:fldChar w:fldCharType="begin"/>
        </w:r>
        <w:r w:rsidR="00775878" w:rsidRPr="00775878">
          <w:rPr>
            <w:rFonts w:ascii="仿宋" w:eastAsia="仿宋" w:hAnsi="仿宋"/>
            <w:noProof/>
            <w:webHidden/>
            <w:sz w:val="30"/>
            <w:szCs w:val="30"/>
          </w:rPr>
          <w:instrText xml:space="preserve"> PAGEREF _Toc123809366 \h </w:instrText>
        </w:r>
        <w:r w:rsidR="00775878" w:rsidRPr="00775878">
          <w:rPr>
            <w:rFonts w:ascii="仿宋" w:eastAsia="仿宋" w:hAnsi="仿宋"/>
            <w:noProof/>
            <w:webHidden/>
            <w:sz w:val="30"/>
            <w:szCs w:val="30"/>
          </w:rPr>
        </w:r>
        <w:r w:rsidR="00775878" w:rsidRPr="00775878">
          <w:rPr>
            <w:rFonts w:ascii="仿宋" w:eastAsia="仿宋" w:hAnsi="仿宋"/>
            <w:noProof/>
            <w:webHidden/>
            <w:sz w:val="30"/>
            <w:szCs w:val="30"/>
          </w:rPr>
          <w:fldChar w:fldCharType="separate"/>
        </w:r>
        <w:r w:rsidR="00775878" w:rsidRPr="00775878">
          <w:rPr>
            <w:rFonts w:ascii="仿宋" w:eastAsia="仿宋" w:hAnsi="仿宋"/>
            <w:noProof/>
            <w:webHidden/>
            <w:sz w:val="30"/>
            <w:szCs w:val="30"/>
          </w:rPr>
          <w:t>8</w:t>
        </w:r>
        <w:r w:rsidR="00775878" w:rsidRPr="00775878">
          <w:rPr>
            <w:rFonts w:ascii="仿宋" w:eastAsia="仿宋" w:hAnsi="仿宋"/>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67" w:history="1">
        <w:r w:rsidR="00775878" w:rsidRPr="00775878">
          <w:rPr>
            <w:rStyle w:val="af1"/>
            <w:rFonts w:ascii="仿宋" w:eastAsia="仿宋" w:hAnsi="仿宋" w:cs="Times New Roman" w:hint="eastAsia"/>
            <w:i w:val="0"/>
            <w:noProof/>
            <w:sz w:val="30"/>
            <w:szCs w:val="30"/>
          </w:rPr>
          <w:t>（一）交易结算路径建立</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_Toc123809367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8</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68" w:history="1">
        <w:r w:rsidR="00775878" w:rsidRPr="00775878">
          <w:rPr>
            <w:rStyle w:val="af1"/>
            <w:rFonts w:ascii="仿宋" w:eastAsia="仿宋" w:hAnsi="仿宋" w:cs="Times New Roman" w:hint="eastAsia"/>
            <w:i w:val="0"/>
            <w:noProof/>
            <w:sz w:val="30"/>
            <w:szCs w:val="30"/>
          </w:rPr>
          <w:t>（二）信息报送</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_Toc123809368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9</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69" w:history="1">
        <w:r w:rsidR="00775878" w:rsidRPr="00775878">
          <w:rPr>
            <w:rStyle w:val="af1"/>
            <w:rFonts w:ascii="仿宋" w:eastAsia="仿宋" w:hAnsi="仿宋" w:cs="Times New Roman" w:hint="eastAsia"/>
            <w:i w:val="0"/>
            <w:noProof/>
            <w:sz w:val="30"/>
            <w:szCs w:val="30"/>
          </w:rPr>
          <w:t>（三）交易结算安排</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_Toc123809369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10</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10"/>
        <w:tabs>
          <w:tab w:val="right" w:leader="dot" w:pos="8580"/>
        </w:tabs>
        <w:spacing w:line="560" w:lineRule="exact"/>
        <w:rPr>
          <w:rFonts w:ascii="仿宋" w:eastAsia="仿宋" w:hAnsi="仿宋"/>
          <w:b w:val="0"/>
          <w:bCs w:val="0"/>
          <w:caps w:val="0"/>
          <w:noProof/>
          <w:sz w:val="30"/>
          <w:szCs w:val="30"/>
        </w:rPr>
      </w:pPr>
      <w:hyperlink w:anchor="_Toc123809370" w:history="1">
        <w:r w:rsidR="00775878" w:rsidRPr="00775878">
          <w:rPr>
            <w:rStyle w:val="af1"/>
            <w:rFonts w:ascii="仿宋" w:eastAsia="仿宋" w:hAnsi="仿宋" w:cs="Times New Roman" w:hint="eastAsia"/>
            <w:noProof/>
            <w:sz w:val="30"/>
            <w:szCs w:val="30"/>
          </w:rPr>
          <w:t>第二章</w:t>
        </w:r>
        <w:r w:rsidR="00775878" w:rsidRPr="00775878">
          <w:rPr>
            <w:rStyle w:val="af1"/>
            <w:rFonts w:ascii="仿宋" w:eastAsia="仿宋" w:hAnsi="仿宋" w:cs="Times New Roman"/>
            <w:noProof/>
            <w:sz w:val="30"/>
            <w:szCs w:val="30"/>
          </w:rPr>
          <w:t xml:space="preserve"> </w:t>
        </w:r>
        <w:r w:rsidR="00775878" w:rsidRPr="00775878">
          <w:rPr>
            <w:rStyle w:val="af1"/>
            <w:rFonts w:ascii="仿宋" w:eastAsia="仿宋" w:hAnsi="仿宋" w:cs="Times New Roman" w:hint="eastAsia"/>
            <w:noProof/>
            <w:sz w:val="30"/>
            <w:szCs w:val="30"/>
          </w:rPr>
          <w:t>交易前准备工作</w:t>
        </w:r>
        <w:r w:rsidR="00775878" w:rsidRPr="00775878">
          <w:rPr>
            <w:rFonts w:ascii="仿宋" w:eastAsia="仿宋" w:hAnsi="仿宋"/>
            <w:noProof/>
            <w:webHidden/>
            <w:sz w:val="30"/>
            <w:szCs w:val="30"/>
          </w:rPr>
          <w:tab/>
        </w:r>
        <w:r w:rsidR="00775878" w:rsidRPr="00775878">
          <w:rPr>
            <w:rFonts w:ascii="仿宋" w:eastAsia="仿宋" w:hAnsi="仿宋"/>
            <w:noProof/>
            <w:webHidden/>
            <w:sz w:val="30"/>
            <w:szCs w:val="30"/>
          </w:rPr>
          <w:fldChar w:fldCharType="begin"/>
        </w:r>
        <w:r w:rsidR="00775878" w:rsidRPr="00775878">
          <w:rPr>
            <w:rFonts w:ascii="仿宋" w:eastAsia="仿宋" w:hAnsi="仿宋"/>
            <w:noProof/>
            <w:webHidden/>
            <w:sz w:val="30"/>
            <w:szCs w:val="30"/>
          </w:rPr>
          <w:instrText xml:space="preserve"> PAGEREF _Toc123809370 \h </w:instrText>
        </w:r>
        <w:r w:rsidR="00775878" w:rsidRPr="00775878">
          <w:rPr>
            <w:rFonts w:ascii="仿宋" w:eastAsia="仿宋" w:hAnsi="仿宋"/>
            <w:noProof/>
            <w:webHidden/>
            <w:sz w:val="30"/>
            <w:szCs w:val="30"/>
          </w:rPr>
        </w:r>
        <w:r w:rsidR="00775878" w:rsidRPr="00775878">
          <w:rPr>
            <w:rFonts w:ascii="仿宋" w:eastAsia="仿宋" w:hAnsi="仿宋"/>
            <w:noProof/>
            <w:webHidden/>
            <w:sz w:val="30"/>
            <w:szCs w:val="30"/>
          </w:rPr>
          <w:fldChar w:fldCharType="separate"/>
        </w:r>
        <w:r w:rsidR="00775878" w:rsidRPr="00775878">
          <w:rPr>
            <w:rFonts w:ascii="仿宋" w:eastAsia="仿宋" w:hAnsi="仿宋"/>
            <w:noProof/>
            <w:webHidden/>
            <w:sz w:val="30"/>
            <w:szCs w:val="30"/>
          </w:rPr>
          <w:t>11</w:t>
        </w:r>
        <w:r w:rsidR="00775878" w:rsidRPr="00775878">
          <w:rPr>
            <w:rFonts w:ascii="仿宋" w:eastAsia="仿宋" w:hAnsi="仿宋"/>
            <w:noProof/>
            <w:webHidden/>
            <w:sz w:val="30"/>
            <w:szCs w:val="30"/>
          </w:rPr>
          <w:fldChar w:fldCharType="end"/>
        </w:r>
      </w:hyperlink>
    </w:p>
    <w:p w:rsidR="00775878" w:rsidRPr="00775878" w:rsidRDefault="00770C0A" w:rsidP="00775878">
      <w:pPr>
        <w:pStyle w:val="20"/>
        <w:tabs>
          <w:tab w:val="right" w:leader="dot" w:pos="8580"/>
        </w:tabs>
        <w:spacing w:line="560" w:lineRule="exact"/>
        <w:rPr>
          <w:rFonts w:ascii="仿宋" w:eastAsia="仿宋" w:hAnsi="仿宋"/>
          <w:smallCaps w:val="0"/>
          <w:noProof/>
          <w:sz w:val="30"/>
          <w:szCs w:val="30"/>
        </w:rPr>
      </w:pPr>
      <w:hyperlink w:anchor="_Toc123809371" w:history="1">
        <w:r w:rsidR="00775878" w:rsidRPr="00775878">
          <w:rPr>
            <w:rStyle w:val="af1"/>
            <w:rFonts w:ascii="仿宋" w:eastAsia="仿宋" w:hAnsi="仿宋" w:hint="eastAsia"/>
            <w:noProof/>
            <w:sz w:val="30"/>
            <w:szCs w:val="30"/>
          </w:rPr>
          <w:t>一、投资者适当性报备</w:t>
        </w:r>
        <w:r w:rsidR="00775878" w:rsidRPr="00775878">
          <w:rPr>
            <w:rFonts w:ascii="仿宋" w:eastAsia="仿宋" w:hAnsi="仿宋"/>
            <w:noProof/>
            <w:webHidden/>
            <w:sz w:val="30"/>
            <w:szCs w:val="30"/>
          </w:rPr>
          <w:tab/>
        </w:r>
        <w:r w:rsidR="00775878" w:rsidRPr="00775878">
          <w:rPr>
            <w:rFonts w:ascii="仿宋" w:eastAsia="仿宋" w:hAnsi="仿宋"/>
            <w:noProof/>
            <w:webHidden/>
            <w:sz w:val="30"/>
            <w:szCs w:val="30"/>
          </w:rPr>
          <w:fldChar w:fldCharType="begin"/>
        </w:r>
        <w:r w:rsidR="00775878" w:rsidRPr="00775878">
          <w:rPr>
            <w:rFonts w:ascii="仿宋" w:eastAsia="仿宋" w:hAnsi="仿宋"/>
            <w:noProof/>
            <w:webHidden/>
            <w:sz w:val="30"/>
            <w:szCs w:val="30"/>
          </w:rPr>
          <w:instrText xml:space="preserve"> PAGEREF _Toc123809371 \h </w:instrText>
        </w:r>
        <w:r w:rsidR="00775878" w:rsidRPr="00775878">
          <w:rPr>
            <w:rFonts w:ascii="仿宋" w:eastAsia="仿宋" w:hAnsi="仿宋"/>
            <w:noProof/>
            <w:webHidden/>
            <w:sz w:val="30"/>
            <w:szCs w:val="30"/>
          </w:rPr>
        </w:r>
        <w:r w:rsidR="00775878" w:rsidRPr="00775878">
          <w:rPr>
            <w:rFonts w:ascii="仿宋" w:eastAsia="仿宋" w:hAnsi="仿宋"/>
            <w:noProof/>
            <w:webHidden/>
            <w:sz w:val="30"/>
            <w:szCs w:val="30"/>
          </w:rPr>
          <w:fldChar w:fldCharType="separate"/>
        </w:r>
        <w:r w:rsidR="00775878" w:rsidRPr="00775878">
          <w:rPr>
            <w:rFonts w:ascii="仿宋" w:eastAsia="仿宋" w:hAnsi="仿宋"/>
            <w:noProof/>
            <w:webHidden/>
            <w:sz w:val="30"/>
            <w:szCs w:val="30"/>
          </w:rPr>
          <w:t>11</w:t>
        </w:r>
        <w:r w:rsidR="00775878" w:rsidRPr="00775878">
          <w:rPr>
            <w:rFonts w:ascii="仿宋" w:eastAsia="仿宋" w:hAnsi="仿宋"/>
            <w:noProof/>
            <w:webHidden/>
            <w:sz w:val="30"/>
            <w:szCs w:val="30"/>
          </w:rPr>
          <w:fldChar w:fldCharType="end"/>
        </w:r>
      </w:hyperlink>
    </w:p>
    <w:p w:rsidR="00775878" w:rsidRPr="00775878" w:rsidRDefault="00770C0A" w:rsidP="00775878">
      <w:pPr>
        <w:pStyle w:val="20"/>
        <w:tabs>
          <w:tab w:val="right" w:leader="dot" w:pos="8580"/>
        </w:tabs>
        <w:spacing w:line="560" w:lineRule="exact"/>
        <w:rPr>
          <w:rFonts w:ascii="仿宋" w:eastAsia="仿宋" w:hAnsi="仿宋"/>
          <w:smallCaps w:val="0"/>
          <w:noProof/>
          <w:sz w:val="30"/>
          <w:szCs w:val="30"/>
        </w:rPr>
      </w:pPr>
      <w:hyperlink w:anchor="_Toc123809372" w:history="1">
        <w:r w:rsidR="00775878" w:rsidRPr="00775878">
          <w:rPr>
            <w:rStyle w:val="af1"/>
            <w:rFonts w:ascii="仿宋" w:eastAsia="仿宋" w:hAnsi="仿宋" w:hint="eastAsia"/>
            <w:noProof/>
            <w:sz w:val="30"/>
            <w:szCs w:val="30"/>
          </w:rPr>
          <w:t>二、债券交易账户信息报备</w:t>
        </w:r>
        <w:r w:rsidR="00775878" w:rsidRPr="00775878">
          <w:rPr>
            <w:rFonts w:ascii="仿宋" w:eastAsia="仿宋" w:hAnsi="仿宋"/>
            <w:noProof/>
            <w:webHidden/>
            <w:sz w:val="30"/>
            <w:szCs w:val="30"/>
          </w:rPr>
          <w:tab/>
        </w:r>
        <w:r w:rsidR="00775878" w:rsidRPr="00775878">
          <w:rPr>
            <w:rFonts w:ascii="仿宋" w:eastAsia="仿宋" w:hAnsi="仿宋"/>
            <w:noProof/>
            <w:webHidden/>
            <w:sz w:val="30"/>
            <w:szCs w:val="30"/>
          </w:rPr>
          <w:fldChar w:fldCharType="begin"/>
        </w:r>
        <w:r w:rsidR="00775878" w:rsidRPr="00775878">
          <w:rPr>
            <w:rFonts w:ascii="仿宋" w:eastAsia="仿宋" w:hAnsi="仿宋"/>
            <w:noProof/>
            <w:webHidden/>
            <w:sz w:val="30"/>
            <w:szCs w:val="30"/>
          </w:rPr>
          <w:instrText xml:space="preserve"> PAGEREF _Toc123809372 \h </w:instrText>
        </w:r>
        <w:r w:rsidR="00775878" w:rsidRPr="00775878">
          <w:rPr>
            <w:rFonts w:ascii="仿宋" w:eastAsia="仿宋" w:hAnsi="仿宋"/>
            <w:noProof/>
            <w:webHidden/>
            <w:sz w:val="30"/>
            <w:szCs w:val="30"/>
          </w:rPr>
        </w:r>
        <w:r w:rsidR="00775878" w:rsidRPr="00775878">
          <w:rPr>
            <w:rFonts w:ascii="仿宋" w:eastAsia="仿宋" w:hAnsi="仿宋"/>
            <w:noProof/>
            <w:webHidden/>
            <w:sz w:val="30"/>
            <w:szCs w:val="30"/>
          </w:rPr>
          <w:fldChar w:fldCharType="separate"/>
        </w:r>
        <w:r w:rsidR="00775878" w:rsidRPr="00775878">
          <w:rPr>
            <w:rFonts w:ascii="仿宋" w:eastAsia="仿宋" w:hAnsi="仿宋"/>
            <w:noProof/>
            <w:webHidden/>
            <w:sz w:val="30"/>
            <w:szCs w:val="30"/>
          </w:rPr>
          <w:t>12</w:t>
        </w:r>
        <w:r w:rsidR="00775878" w:rsidRPr="00775878">
          <w:rPr>
            <w:rFonts w:ascii="仿宋" w:eastAsia="仿宋" w:hAnsi="仿宋"/>
            <w:noProof/>
            <w:webHidden/>
            <w:sz w:val="30"/>
            <w:szCs w:val="30"/>
          </w:rPr>
          <w:fldChar w:fldCharType="end"/>
        </w:r>
      </w:hyperlink>
    </w:p>
    <w:p w:rsidR="00775878" w:rsidRPr="00775878" w:rsidRDefault="00770C0A" w:rsidP="00775878">
      <w:pPr>
        <w:pStyle w:val="20"/>
        <w:tabs>
          <w:tab w:val="right" w:leader="dot" w:pos="8580"/>
        </w:tabs>
        <w:spacing w:line="560" w:lineRule="exact"/>
        <w:rPr>
          <w:rFonts w:ascii="仿宋" w:eastAsia="仿宋" w:hAnsi="仿宋"/>
          <w:smallCaps w:val="0"/>
          <w:noProof/>
          <w:sz w:val="30"/>
          <w:szCs w:val="30"/>
        </w:rPr>
      </w:pPr>
      <w:hyperlink w:anchor="_Toc123809373" w:history="1">
        <w:r w:rsidR="00775878" w:rsidRPr="00775878">
          <w:rPr>
            <w:rStyle w:val="af1"/>
            <w:rFonts w:ascii="仿宋" w:eastAsia="仿宋" w:hAnsi="仿宋" w:hint="eastAsia"/>
            <w:noProof/>
            <w:sz w:val="30"/>
            <w:szCs w:val="30"/>
          </w:rPr>
          <w:t>三、电子接口系统开发或交易终端配置</w:t>
        </w:r>
        <w:r w:rsidR="00775878" w:rsidRPr="00775878">
          <w:rPr>
            <w:rFonts w:ascii="仿宋" w:eastAsia="仿宋" w:hAnsi="仿宋"/>
            <w:noProof/>
            <w:webHidden/>
            <w:sz w:val="30"/>
            <w:szCs w:val="30"/>
          </w:rPr>
          <w:tab/>
        </w:r>
        <w:r w:rsidR="00775878" w:rsidRPr="00775878">
          <w:rPr>
            <w:rFonts w:ascii="仿宋" w:eastAsia="仿宋" w:hAnsi="仿宋"/>
            <w:noProof/>
            <w:webHidden/>
            <w:sz w:val="30"/>
            <w:szCs w:val="30"/>
          </w:rPr>
          <w:fldChar w:fldCharType="begin"/>
        </w:r>
        <w:r w:rsidR="00775878" w:rsidRPr="00775878">
          <w:rPr>
            <w:rFonts w:ascii="仿宋" w:eastAsia="仿宋" w:hAnsi="仿宋"/>
            <w:noProof/>
            <w:webHidden/>
            <w:sz w:val="30"/>
            <w:szCs w:val="30"/>
          </w:rPr>
          <w:instrText xml:space="preserve"> PAGEREF _Toc123809373 \h </w:instrText>
        </w:r>
        <w:r w:rsidR="00775878" w:rsidRPr="00775878">
          <w:rPr>
            <w:rFonts w:ascii="仿宋" w:eastAsia="仿宋" w:hAnsi="仿宋"/>
            <w:noProof/>
            <w:webHidden/>
            <w:sz w:val="30"/>
            <w:szCs w:val="30"/>
          </w:rPr>
        </w:r>
        <w:r w:rsidR="00775878" w:rsidRPr="00775878">
          <w:rPr>
            <w:rFonts w:ascii="仿宋" w:eastAsia="仿宋" w:hAnsi="仿宋"/>
            <w:noProof/>
            <w:webHidden/>
            <w:sz w:val="30"/>
            <w:szCs w:val="30"/>
          </w:rPr>
          <w:fldChar w:fldCharType="separate"/>
        </w:r>
        <w:r w:rsidR="00775878" w:rsidRPr="00775878">
          <w:rPr>
            <w:rFonts w:ascii="仿宋" w:eastAsia="仿宋" w:hAnsi="仿宋"/>
            <w:noProof/>
            <w:webHidden/>
            <w:sz w:val="30"/>
            <w:szCs w:val="30"/>
          </w:rPr>
          <w:t>12</w:t>
        </w:r>
        <w:r w:rsidR="00775878" w:rsidRPr="00775878">
          <w:rPr>
            <w:rFonts w:ascii="仿宋" w:eastAsia="仿宋" w:hAnsi="仿宋"/>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74" w:history="1">
        <w:r w:rsidR="00775878" w:rsidRPr="00775878">
          <w:rPr>
            <w:rStyle w:val="af1"/>
            <w:rFonts w:ascii="仿宋" w:eastAsia="仿宋" w:hAnsi="仿宋" w:cs="Times New Roman" w:hint="eastAsia"/>
            <w:i w:val="0"/>
            <w:noProof/>
            <w:sz w:val="30"/>
            <w:szCs w:val="30"/>
          </w:rPr>
          <w:t>（一）电子接口系统开发</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_Toc123809374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12</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75" w:history="1">
        <w:r w:rsidR="00775878" w:rsidRPr="00775878">
          <w:rPr>
            <w:rStyle w:val="af1"/>
            <w:rFonts w:ascii="仿宋" w:eastAsia="仿宋" w:hAnsi="仿宋" w:cs="Times New Roman" w:hint="eastAsia"/>
            <w:i w:val="0"/>
            <w:noProof/>
            <w:sz w:val="30"/>
            <w:szCs w:val="30"/>
          </w:rPr>
          <w:t>（二）交易终端配置</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_Toc123809375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12</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10"/>
        <w:tabs>
          <w:tab w:val="right" w:leader="dot" w:pos="8580"/>
        </w:tabs>
        <w:spacing w:line="560" w:lineRule="exact"/>
        <w:rPr>
          <w:rFonts w:ascii="仿宋" w:eastAsia="仿宋" w:hAnsi="仿宋"/>
          <w:b w:val="0"/>
          <w:bCs w:val="0"/>
          <w:caps w:val="0"/>
          <w:noProof/>
          <w:sz w:val="30"/>
          <w:szCs w:val="30"/>
        </w:rPr>
      </w:pPr>
      <w:hyperlink w:anchor="_Toc123809376" w:history="1">
        <w:r w:rsidR="00775878" w:rsidRPr="00775878">
          <w:rPr>
            <w:rStyle w:val="af1"/>
            <w:rFonts w:ascii="仿宋" w:eastAsia="仿宋" w:hAnsi="仿宋" w:cs="Times New Roman" w:hint="eastAsia"/>
            <w:noProof/>
            <w:sz w:val="30"/>
            <w:szCs w:val="30"/>
          </w:rPr>
          <w:t>第三章</w:t>
        </w:r>
        <w:r w:rsidR="00775878" w:rsidRPr="00775878">
          <w:rPr>
            <w:rStyle w:val="af1"/>
            <w:rFonts w:ascii="仿宋" w:eastAsia="仿宋" w:hAnsi="仿宋" w:cs="Times New Roman"/>
            <w:noProof/>
            <w:sz w:val="30"/>
            <w:szCs w:val="30"/>
          </w:rPr>
          <w:t xml:space="preserve"> </w:t>
        </w:r>
        <w:r w:rsidR="00775878" w:rsidRPr="00775878">
          <w:rPr>
            <w:rStyle w:val="af1"/>
            <w:rFonts w:ascii="仿宋" w:eastAsia="仿宋" w:hAnsi="仿宋" w:cs="Times New Roman" w:hint="eastAsia"/>
            <w:noProof/>
            <w:sz w:val="30"/>
            <w:szCs w:val="30"/>
          </w:rPr>
          <w:t>债券交易</w:t>
        </w:r>
        <w:r w:rsidR="00775878" w:rsidRPr="00775878">
          <w:rPr>
            <w:rFonts w:ascii="仿宋" w:eastAsia="仿宋" w:hAnsi="仿宋"/>
            <w:noProof/>
            <w:webHidden/>
            <w:sz w:val="30"/>
            <w:szCs w:val="30"/>
          </w:rPr>
          <w:tab/>
        </w:r>
        <w:r w:rsidR="00775878" w:rsidRPr="00775878">
          <w:rPr>
            <w:rFonts w:ascii="仿宋" w:eastAsia="仿宋" w:hAnsi="仿宋"/>
            <w:noProof/>
            <w:webHidden/>
            <w:sz w:val="30"/>
            <w:szCs w:val="30"/>
          </w:rPr>
          <w:fldChar w:fldCharType="begin"/>
        </w:r>
        <w:r w:rsidR="00775878" w:rsidRPr="00775878">
          <w:rPr>
            <w:rFonts w:ascii="仿宋" w:eastAsia="仿宋" w:hAnsi="仿宋"/>
            <w:noProof/>
            <w:webHidden/>
            <w:sz w:val="30"/>
            <w:szCs w:val="30"/>
          </w:rPr>
          <w:instrText xml:space="preserve"> PAGEREF _Toc123809376 \h </w:instrText>
        </w:r>
        <w:r w:rsidR="00775878" w:rsidRPr="00775878">
          <w:rPr>
            <w:rFonts w:ascii="仿宋" w:eastAsia="仿宋" w:hAnsi="仿宋"/>
            <w:noProof/>
            <w:webHidden/>
            <w:sz w:val="30"/>
            <w:szCs w:val="30"/>
          </w:rPr>
        </w:r>
        <w:r w:rsidR="00775878" w:rsidRPr="00775878">
          <w:rPr>
            <w:rFonts w:ascii="仿宋" w:eastAsia="仿宋" w:hAnsi="仿宋"/>
            <w:noProof/>
            <w:webHidden/>
            <w:sz w:val="30"/>
            <w:szCs w:val="30"/>
          </w:rPr>
          <w:fldChar w:fldCharType="separate"/>
        </w:r>
        <w:r w:rsidR="00775878" w:rsidRPr="00775878">
          <w:rPr>
            <w:rFonts w:ascii="仿宋" w:eastAsia="仿宋" w:hAnsi="仿宋"/>
            <w:noProof/>
            <w:webHidden/>
            <w:sz w:val="30"/>
            <w:szCs w:val="30"/>
          </w:rPr>
          <w:t>14</w:t>
        </w:r>
        <w:r w:rsidR="00775878" w:rsidRPr="00775878">
          <w:rPr>
            <w:rFonts w:ascii="仿宋" w:eastAsia="仿宋" w:hAnsi="仿宋"/>
            <w:noProof/>
            <w:webHidden/>
            <w:sz w:val="30"/>
            <w:szCs w:val="30"/>
          </w:rPr>
          <w:fldChar w:fldCharType="end"/>
        </w:r>
      </w:hyperlink>
    </w:p>
    <w:p w:rsidR="00775878" w:rsidRPr="00775878" w:rsidRDefault="00770C0A" w:rsidP="00775878">
      <w:pPr>
        <w:pStyle w:val="20"/>
        <w:tabs>
          <w:tab w:val="right" w:leader="dot" w:pos="8580"/>
        </w:tabs>
        <w:spacing w:line="560" w:lineRule="exact"/>
        <w:rPr>
          <w:rFonts w:ascii="仿宋" w:eastAsia="仿宋" w:hAnsi="仿宋"/>
          <w:smallCaps w:val="0"/>
          <w:noProof/>
          <w:sz w:val="30"/>
          <w:szCs w:val="30"/>
        </w:rPr>
      </w:pPr>
      <w:hyperlink w:anchor="_Toc123809377" w:history="1">
        <w:r w:rsidR="00775878" w:rsidRPr="00775878">
          <w:rPr>
            <w:rStyle w:val="af1"/>
            <w:rFonts w:ascii="仿宋" w:eastAsia="仿宋" w:hAnsi="仿宋" w:cs="Times New Roman" w:hint="eastAsia"/>
            <w:bCs/>
            <w:noProof/>
            <w:sz w:val="30"/>
            <w:szCs w:val="30"/>
          </w:rPr>
          <w:t>一、债券现券交易</w:t>
        </w:r>
        <w:r w:rsidR="00775878" w:rsidRPr="00775878">
          <w:rPr>
            <w:rFonts w:ascii="仿宋" w:eastAsia="仿宋" w:hAnsi="仿宋"/>
            <w:noProof/>
            <w:webHidden/>
            <w:sz w:val="30"/>
            <w:szCs w:val="30"/>
          </w:rPr>
          <w:tab/>
        </w:r>
        <w:r w:rsidR="00775878" w:rsidRPr="00775878">
          <w:rPr>
            <w:rFonts w:ascii="仿宋" w:eastAsia="仿宋" w:hAnsi="仿宋"/>
            <w:noProof/>
            <w:webHidden/>
            <w:sz w:val="30"/>
            <w:szCs w:val="30"/>
          </w:rPr>
          <w:fldChar w:fldCharType="begin"/>
        </w:r>
        <w:r w:rsidR="00775878" w:rsidRPr="00775878">
          <w:rPr>
            <w:rFonts w:ascii="仿宋" w:eastAsia="仿宋" w:hAnsi="仿宋"/>
            <w:noProof/>
            <w:webHidden/>
            <w:sz w:val="30"/>
            <w:szCs w:val="30"/>
          </w:rPr>
          <w:instrText xml:space="preserve"> PAGEREF _Toc123809377 \h </w:instrText>
        </w:r>
        <w:r w:rsidR="00775878" w:rsidRPr="00775878">
          <w:rPr>
            <w:rFonts w:ascii="仿宋" w:eastAsia="仿宋" w:hAnsi="仿宋"/>
            <w:noProof/>
            <w:webHidden/>
            <w:sz w:val="30"/>
            <w:szCs w:val="30"/>
          </w:rPr>
        </w:r>
        <w:r w:rsidR="00775878" w:rsidRPr="00775878">
          <w:rPr>
            <w:rFonts w:ascii="仿宋" w:eastAsia="仿宋" w:hAnsi="仿宋"/>
            <w:noProof/>
            <w:webHidden/>
            <w:sz w:val="30"/>
            <w:szCs w:val="30"/>
          </w:rPr>
          <w:fldChar w:fldCharType="separate"/>
        </w:r>
        <w:r w:rsidR="00775878" w:rsidRPr="00775878">
          <w:rPr>
            <w:rFonts w:ascii="仿宋" w:eastAsia="仿宋" w:hAnsi="仿宋"/>
            <w:noProof/>
            <w:webHidden/>
            <w:sz w:val="30"/>
            <w:szCs w:val="30"/>
          </w:rPr>
          <w:t>15</w:t>
        </w:r>
        <w:r w:rsidR="00775878" w:rsidRPr="00775878">
          <w:rPr>
            <w:rFonts w:ascii="仿宋" w:eastAsia="仿宋" w:hAnsi="仿宋"/>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78" w:history="1">
        <w:r w:rsidR="00775878" w:rsidRPr="00775878">
          <w:rPr>
            <w:rStyle w:val="af1"/>
            <w:rFonts w:ascii="仿宋" w:eastAsia="仿宋" w:hAnsi="仿宋" w:cs="Times New Roman" w:hint="eastAsia"/>
            <w:i w:val="0"/>
            <w:noProof/>
            <w:sz w:val="30"/>
            <w:szCs w:val="30"/>
          </w:rPr>
          <w:t>（一）匹配成交</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_Toc123809378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16</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79" w:history="1">
        <w:r w:rsidR="00775878" w:rsidRPr="00775878">
          <w:rPr>
            <w:rStyle w:val="af1"/>
            <w:rFonts w:ascii="仿宋" w:eastAsia="仿宋" w:hAnsi="仿宋" w:cs="Times New Roman" w:hint="eastAsia"/>
            <w:i w:val="0"/>
            <w:noProof/>
            <w:sz w:val="30"/>
            <w:szCs w:val="30"/>
          </w:rPr>
          <w:t>（二）点击成交</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_Toc123809379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17</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80" w:history="1">
        <w:r w:rsidR="00775878" w:rsidRPr="00775878">
          <w:rPr>
            <w:rStyle w:val="af1"/>
            <w:rFonts w:ascii="仿宋" w:eastAsia="仿宋" w:hAnsi="仿宋" w:cs="Times New Roman" w:hint="eastAsia"/>
            <w:i w:val="0"/>
            <w:noProof/>
            <w:sz w:val="30"/>
            <w:szCs w:val="30"/>
          </w:rPr>
          <w:t>（三）询价成交</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_Toc123809380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19</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81" w:history="1">
        <w:r w:rsidR="00775878" w:rsidRPr="00775878">
          <w:rPr>
            <w:rStyle w:val="af1"/>
            <w:rFonts w:ascii="仿宋" w:eastAsia="仿宋" w:hAnsi="仿宋" w:cs="Times New Roman" w:hint="eastAsia"/>
            <w:i w:val="0"/>
            <w:noProof/>
            <w:sz w:val="30"/>
            <w:szCs w:val="30"/>
          </w:rPr>
          <w:t>（四）竞买成交</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_Toc123809381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21</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82" w:history="1">
        <w:r w:rsidR="00775878" w:rsidRPr="00775878">
          <w:rPr>
            <w:rStyle w:val="af1"/>
            <w:rFonts w:ascii="仿宋" w:eastAsia="仿宋" w:hAnsi="仿宋" w:cs="Times New Roman" w:hint="eastAsia"/>
            <w:i w:val="0"/>
            <w:noProof/>
            <w:sz w:val="30"/>
            <w:szCs w:val="30"/>
          </w:rPr>
          <w:t>（五）协商成交</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_Toc123809382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25</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83" w:history="1">
        <w:r w:rsidR="00775878" w:rsidRPr="00775878">
          <w:rPr>
            <w:rStyle w:val="af1"/>
            <w:rFonts w:ascii="仿宋" w:eastAsia="仿宋" w:hAnsi="仿宋" w:cs="Times New Roman" w:hint="eastAsia"/>
            <w:i w:val="0"/>
            <w:noProof/>
            <w:sz w:val="30"/>
            <w:szCs w:val="30"/>
          </w:rPr>
          <w:t>（六）交易解除</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_Toc123809383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28</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20"/>
        <w:tabs>
          <w:tab w:val="right" w:leader="dot" w:pos="8580"/>
        </w:tabs>
        <w:spacing w:line="560" w:lineRule="exact"/>
        <w:rPr>
          <w:rFonts w:ascii="仿宋" w:eastAsia="仿宋" w:hAnsi="仿宋"/>
          <w:smallCaps w:val="0"/>
          <w:noProof/>
          <w:sz w:val="30"/>
          <w:szCs w:val="30"/>
        </w:rPr>
      </w:pPr>
      <w:hyperlink w:anchor="_Toc123809384" w:history="1">
        <w:r w:rsidR="00775878" w:rsidRPr="00775878">
          <w:rPr>
            <w:rStyle w:val="af1"/>
            <w:rFonts w:ascii="仿宋" w:eastAsia="仿宋" w:hAnsi="仿宋" w:cs="Times New Roman" w:hint="eastAsia"/>
            <w:bCs/>
            <w:noProof/>
            <w:sz w:val="30"/>
            <w:szCs w:val="30"/>
          </w:rPr>
          <w:t>二、债券回购交易</w:t>
        </w:r>
        <w:r w:rsidR="00775878" w:rsidRPr="00775878">
          <w:rPr>
            <w:rFonts w:ascii="仿宋" w:eastAsia="仿宋" w:hAnsi="仿宋"/>
            <w:noProof/>
            <w:webHidden/>
            <w:sz w:val="30"/>
            <w:szCs w:val="30"/>
          </w:rPr>
          <w:tab/>
        </w:r>
        <w:r w:rsidR="00775878" w:rsidRPr="00775878">
          <w:rPr>
            <w:rFonts w:ascii="仿宋" w:eastAsia="仿宋" w:hAnsi="仿宋"/>
            <w:noProof/>
            <w:webHidden/>
            <w:sz w:val="30"/>
            <w:szCs w:val="30"/>
          </w:rPr>
          <w:fldChar w:fldCharType="begin"/>
        </w:r>
        <w:r w:rsidR="00775878" w:rsidRPr="00775878">
          <w:rPr>
            <w:rFonts w:ascii="仿宋" w:eastAsia="仿宋" w:hAnsi="仿宋"/>
            <w:noProof/>
            <w:webHidden/>
            <w:sz w:val="30"/>
            <w:szCs w:val="30"/>
          </w:rPr>
          <w:instrText xml:space="preserve"> PAGEREF _Toc123809384 \h </w:instrText>
        </w:r>
        <w:r w:rsidR="00775878" w:rsidRPr="00775878">
          <w:rPr>
            <w:rFonts w:ascii="仿宋" w:eastAsia="仿宋" w:hAnsi="仿宋"/>
            <w:noProof/>
            <w:webHidden/>
            <w:sz w:val="30"/>
            <w:szCs w:val="30"/>
          </w:rPr>
        </w:r>
        <w:r w:rsidR="00775878" w:rsidRPr="00775878">
          <w:rPr>
            <w:rFonts w:ascii="仿宋" w:eastAsia="仿宋" w:hAnsi="仿宋"/>
            <w:noProof/>
            <w:webHidden/>
            <w:sz w:val="30"/>
            <w:szCs w:val="30"/>
          </w:rPr>
          <w:fldChar w:fldCharType="separate"/>
        </w:r>
        <w:r w:rsidR="00775878" w:rsidRPr="00775878">
          <w:rPr>
            <w:rFonts w:ascii="仿宋" w:eastAsia="仿宋" w:hAnsi="仿宋"/>
            <w:noProof/>
            <w:webHidden/>
            <w:sz w:val="30"/>
            <w:szCs w:val="30"/>
          </w:rPr>
          <w:t>29</w:t>
        </w:r>
        <w:r w:rsidR="00775878" w:rsidRPr="00775878">
          <w:rPr>
            <w:rFonts w:ascii="仿宋" w:eastAsia="仿宋" w:hAnsi="仿宋"/>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85" w:history="1">
        <w:r w:rsidR="00775878" w:rsidRPr="00775878">
          <w:rPr>
            <w:rStyle w:val="af1"/>
            <w:rFonts w:ascii="仿宋" w:eastAsia="仿宋" w:hAnsi="仿宋" w:cs="Times New Roman" w:hint="eastAsia"/>
            <w:i w:val="0"/>
            <w:noProof/>
            <w:sz w:val="30"/>
            <w:szCs w:val="30"/>
          </w:rPr>
          <w:t>（一）通用回购质押券管理</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_Toc123809385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31</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86" w:history="1">
        <w:r w:rsidR="00775878" w:rsidRPr="00775878">
          <w:rPr>
            <w:rStyle w:val="af1"/>
            <w:rFonts w:ascii="仿宋" w:eastAsia="仿宋" w:hAnsi="仿宋" w:cs="Times New Roman" w:hint="eastAsia"/>
            <w:i w:val="0"/>
            <w:noProof/>
            <w:sz w:val="30"/>
            <w:szCs w:val="30"/>
          </w:rPr>
          <w:t>（二）通用回购交易申报</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_Toc123809386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31</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20"/>
        <w:tabs>
          <w:tab w:val="right" w:leader="dot" w:pos="8580"/>
        </w:tabs>
        <w:spacing w:line="560" w:lineRule="exact"/>
        <w:rPr>
          <w:rFonts w:ascii="仿宋" w:eastAsia="仿宋" w:hAnsi="仿宋"/>
          <w:smallCaps w:val="0"/>
          <w:noProof/>
          <w:sz w:val="30"/>
          <w:szCs w:val="30"/>
        </w:rPr>
      </w:pPr>
      <w:hyperlink w:anchor="_Toc123809387" w:history="1">
        <w:r w:rsidR="00775878" w:rsidRPr="00775878">
          <w:rPr>
            <w:rStyle w:val="af1"/>
            <w:rFonts w:ascii="仿宋" w:eastAsia="仿宋" w:hAnsi="仿宋" w:cs="Times New Roman" w:hint="eastAsia"/>
            <w:bCs/>
            <w:noProof/>
            <w:sz w:val="30"/>
            <w:szCs w:val="30"/>
          </w:rPr>
          <w:t>三、信用保护工具</w:t>
        </w:r>
        <w:r w:rsidR="00775878" w:rsidRPr="00775878">
          <w:rPr>
            <w:rFonts w:ascii="仿宋" w:eastAsia="仿宋" w:hAnsi="仿宋"/>
            <w:noProof/>
            <w:webHidden/>
            <w:sz w:val="30"/>
            <w:szCs w:val="30"/>
          </w:rPr>
          <w:tab/>
        </w:r>
        <w:r w:rsidR="00775878" w:rsidRPr="00775878">
          <w:rPr>
            <w:rFonts w:ascii="仿宋" w:eastAsia="仿宋" w:hAnsi="仿宋"/>
            <w:noProof/>
            <w:webHidden/>
            <w:sz w:val="30"/>
            <w:szCs w:val="30"/>
          </w:rPr>
          <w:fldChar w:fldCharType="begin"/>
        </w:r>
        <w:r w:rsidR="00775878" w:rsidRPr="00775878">
          <w:rPr>
            <w:rFonts w:ascii="仿宋" w:eastAsia="仿宋" w:hAnsi="仿宋"/>
            <w:noProof/>
            <w:webHidden/>
            <w:sz w:val="30"/>
            <w:szCs w:val="30"/>
          </w:rPr>
          <w:instrText xml:space="preserve"> PAGEREF _Toc123809387 \h </w:instrText>
        </w:r>
        <w:r w:rsidR="00775878" w:rsidRPr="00775878">
          <w:rPr>
            <w:rFonts w:ascii="仿宋" w:eastAsia="仿宋" w:hAnsi="仿宋"/>
            <w:noProof/>
            <w:webHidden/>
            <w:sz w:val="30"/>
            <w:szCs w:val="30"/>
          </w:rPr>
        </w:r>
        <w:r w:rsidR="00775878" w:rsidRPr="00775878">
          <w:rPr>
            <w:rFonts w:ascii="仿宋" w:eastAsia="仿宋" w:hAnsi="仿宋"/>
            <w:noProof/>
            <w:webHidden/>
            <w:sz w:val="30"/>
            <w:szCs w:val="30"/>
          </w:rPr>
          <w:fldChar w:fldCharType="separate"/>
        </w:r>
        <w:r w:rsidR="00775878" w:rsidRPr="00775878">
          <w:rPr>
            <w:rFonts w:ascii="仿宋" w:eastAsia="仿宋" w:hAnsi="仿宋"/>
            <w:noProof/>
            <w:webHidden/>
            <w:sz w:val="30"/>
            <w:szCs w:val="30"/>
          </w:rPr>
          <w:t>33</w:t>
        </w:r>
        <w:r w:rsidR="00775878" w:rsidRPr="00775878">
          <w:rPr>
            <w:rFonts w:ascii="仿宋" w:eastAsia="仿宋" w:hAnsi="仿宋"/>
            <w:noProof/>
            <w:webHidden/>
            <w:sz w:val="30"/>
            <w:szCs w:val="30"/>
          </w:rPr>
          <w:fldChar w:fldCharType="end"/>
        </w:r>
      </w:hyperlink>
    </w:p>
    <w:p w:rsidR="00775878" w:rsidRPr="00775878" w:rsidRDefault="00770C0A" w:rsidP="00775878">
      <w:pPr>
        <w:pStyle w:val="10"/>
        <w:tabs>
          <w:tab w:val="right" w:leader="dot" w:pos="8580"/>
        </w:tabs>
        <w:spacing w:line="560" w:lineRule="exact"/>
        <w:rPr>
          <w:rFonts w:ascii="仿宋" w:eastAsia="仿宋" w:hAnsi="仿宋"/>
          <w:b w:val="0"/>
          <w:bCs w:val="0"/>
          <w:caps w:val="0"/>
          <w:noProof/>
          <w:sz w:val="30"/>
          <w:szCs w:val="30"/>
        </w:rPr>
      </w:pPr>
      <w:hyperlink w:anchor="_Toc123809388" w:history="1">
        <w:r w:rsidR="00775878" w:rsidRPr="00775878">
          <w:rPr>
            <w:rStyle w:val="af1"/>
            <w:rFonts w:ascii="仿宋" w:eastAsia="仿宋" w:hAnsi="仿宋" w:cs="Times New Roman" w:hint="eastAsia"/>
            <w:noProof/>
            <w:sz w:val="30"/>
            <w:szCs w:val="30"/>
          </w:rPr>
          <w:t>第四章</w:t>
        </w:r>
        <w:r w:rsidR="00775878" w:rsidRPr="00775878">
          <w:rPr>
            <w:rStyle w:val="af1"/>
            <w:rFonts w:ascii="仿宋" w:eastAsia="仿宋" w:hAnsi="仿宋" w:cs="Times New Roman"/>
            <w:noProof/>
            <w:sz w:val="30"/>
            <w:szCs w:val="30"/>
          </w:rPr>
          <w:t xml:space="preserve"> </w:t>
        </w:r>
        <w:r w:rsidR="00775878" w:rsidRPr="00775878">
          <w:rPr>
            <w:rStyle w:val="af1"/>
            <w:rFonts w:ascii="仿宋" w:eastAsia="仿宋" w:hAnsi="仿宋" w:cs="Times New Roman" w:hint="eastAsia"/>
            <w:noProof/>
            <w:sz w:val="30"/>
            <w:szCs w:val="30"/>
          </w:rPr>
          <w:t>交易信息</w:t>
        </w:r>
        <w:r w:rsidR="00775878" w:rsidRPr="00775878">
          <w:rPr>
            <w:rFonts w:ascii="仿宋" w:eastAsia="仿宋" w:hAnsi="仿宋"/>
            <w:noProof/>
            <w:webHidden/>
            <w:sz w:val="30"/>
            <w:szCs w:val="30"/>
          </w:rPr>
          <w:tab/>
        </w:r>
        <w:r w:rsidR="00775878" w:rsidRPr="00775878">
          <w:rPr>
            <w:rFonts w:ascii="仿宋" w:eastAsia="仿宋" w:hAnsi="仿宋"/>
            <w:noProof/>
            <w:webHidden/>
            <w:sz w:val="30"/>
            <w:szCs w:val="30"/>
          </w:rPr>
          <w:fldChar w:fldCharType="begin"/>
        </w:r>
        <w:r w:rsidR="00775878" w:rsidRPr="00775878">
          <w:rPr>
            <w:rFonts w:ascii="仿宋" w:eastAsia="仿宋" w:hAnsi="仿宋"/>
            <w:noProof/>
            <w:webHidden/>
            <w:sz w:val="30"/>
            <w:szCs w:val="30"/>
          </w:rPr>
          <w:instrText xml:space="preserve"> PAGEREF _Toc123809388 \h </w:instrText>
        </w:r>
        <w:r w:rsidR="00775878" w:rsidRPr="00775878">
          <w:rPr>
            <w:rFonts w:ascii="仿宋" w:eastAsia="仿宋" w:hAnsi="仿宋"/>
            <w:noProof/>
            <w:webHidden/>
            <w:sz w:val="30"/>
            <w:szCs w:val="30"/>
          </w:rPr>
        </w:r>
        <w:r w:rsidR="00775878" w:rsidRPr="00775878">
          <w:rPr>
            <w:rFonts w:ascii="仿宋" w:eastAsia="仿宋" w:hAnsi="仿宋"/>
            <w:noProof/>
            <w:webHidden/>
            <w:sz w:val="30"/>
            <w:szCs w:val="30"/>
          </w:rPr>
          <w:fldChar w:fldCharType="separate"/>
        </w:r>
        <w:r w:rsidR="00775878" w:rsidRPr="00775878">
          <w:rPr>
            <w:rFonts w:ascii="仿宋" w:eastAsia="仿宋" w:hAnsi="仿宋"/>
            <w:noProof/>
            <w:webHidden/>
            <w:sz w:val="30"/>
            <w:szCs w:val="30"/>
          </w:rPr>
          <w:t>33</w:t>
        </w:r>
        <w:r w:rsidR="00775878" w:rsidRPr="00775878">
          <w:rPr>
            <w:rFonts w:ascii="仿宋" w:eastAsia="仿宋" w:hAnsi="仿宋"/>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89" w:history="1">
        <w:r w:rsidR="00775878" w:rsidRPr="00775878">
          <w:rPr>
            <w:rStyle w:val="af1"/>
            <w:rFonts w:ascii="仿宋" w:eastAsia="仿宋" w:hAnsi="仿宋" w:cs="Times New Roman" w:hint="eastAsia"/>
            <w:i w:val="0"/>
            <w:noProof/>
            <w:sz w:val="30"/>
            <w:szCs w:val="30"/>
          </w:rPr>
          <w:t>（一）现券交易信息</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_Toc123809389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33</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90" w:history="1">
        <w:r w:rsidR="00775878" w:rsidRPr="00775878">
          <w:rPr>
            <w:rStyle w:val="af1"/>
            <w:rFonts w:ascii="仿宋" w:eastAsia="仿宋" w:hAnsi="仿宋" w:cs="Times New Roman" w:hint="eastAsia"/>
            <w:i w:val="0"/>
            <w:noProof/>
            <w:sz w:val="30"/>
            <w:szCs w:val="30"/>
          </w:rPr>
          <w:t>（二）回购交易信息</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_Toc123809390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36</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91" w:history="1">
        <w:r w:rsidR="00775878" w:rsidRPr="00775878">
          <w:rPr>
            <w:rStyle w:val="af1"/>
            <w:rFonts w:ascii="仿宋" w:eastAsia="仿宋" w:hAnsi="仿宋" w:cs="Times New Roman" w:hint="eastAsia"/>
            <w:i w:val="0"/>
            <w:noProof/>
            <w:sz w:val="30"/>
            <w:szCs w:val="30"/>
          </w:rPr>
          <w:t>（三）统计信息</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_Toc123809391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37</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10"/>
        <w:tabs>
          <w:tab w:val="right" w:leader="dot" w:pos="8580"/>
        </w:tabs>
        <w:spacing w:line="560" w:lineRule="exact"/>
        <w:rPr>
          <w:rFonts w:ascii="仿宋" w:eastAsia="仿宋" w:hAnsi="仿宋"/>
          <w:b w:val="0"/>
          <w:bCs w:val="0"/>
          <w:caps w:val="0"/>
          <w:noProof/>
          <w:sz w:val="30"/>
          <w:szCs w:val="30"/>
        </w:rPr>
      </w:pPr>
      <w:hyperlink w:anchor="_Toc123809392" w:history="1">
        <w:r w:rsidR="00775878" w:rsidRPr="00775878">
          <w:rPr>
            <w:rStyle w:val="af1"/>
            <w:rFonts w:ascii="仿宋" w:eastAsia="仿宋" w:hAnsi="仿宋" w:cs="Times New Roman" w:hint="eastAsia"/>
            <w:noProof/>
            <w:sz w:val="30"/>
            <w:szCs w:val="30"/>
          </w:rPr>
          <w:t>第五章</w:t>
        </w:r>
        <w:r w:rsidR="00775878" w:rsidRPr="00775878">
          <w:rPr>
            <w:rStyle w:val="af1"/>
            <w:rFonts w:ascii="仿宋" w:eastAsia="仿宋" w:hAnsi="仿宋" w:cs="Times New Roman"/>
            <w:noProof/>
            <w:sz w:val="30"/>
            <w:szCs w:val="30"/>
          </w:rPr>
          <w:t xml:space="preserve"> </w:t>
        </w:r>
        <w:r w:rsidR="00775878" w:rsidRPr="00775878">
          <w:rPr>
            <w:rStyle w:val="af1"/>
            <w:rFonts w:ascii="仿宋" w:eastAsia="仿宋" w:hAnsi="仿宋" w:cs="Times New Roman" w:hint="eastAsia"/>
            <w:noProof/>
            <w:sz w:val="30"/>
            <w:szCs w:val="30"/>
          </w:rPr>
          <w:t>交易价格偏离报备</w:t>
        </w:r>
        <w:r w:rsidR="00775878" w:rsidRPr="00775878">
          <w:rPr>
            <w:rFonts w:ascii="仿宋" w:eastAsia="仿宋" w:hAnsi="仿宋"/>
            <w:noProof/>
            <w:webHidden/>
            <w:sz w:val="30"/>
            <w:szCs w:val="30"/>
          </w:rPr>
          <w:tab/>
        </w:r>
        <w:r w:rsidR="00775878" w:rsidRPr="00775878">
          <w:rPr>
            <w:rFonts w:ascii="仿宋" w:eastAsia="仿宋" w:hAnsi="仿宋"/>
            <w:noProof/>
            <w:webHidden/>
            <w:sz w:val="30"/>
            <w:szCs w:val="30"/>
          </w:rPr>
          <w:fldChar w:fldCharType="begin"/>
        </w:r>
        <w:r w:rsidR="00775878" w:rsidRPr="00775878">
          <w:rPr>
            <w:rFonts w:ascii="仿宋" w:eastAsia="仿宋" w:hAnsi="仿宋"/>
            <w:noProof/>
            <w:webHidden/>
            <w:sz w:val="30"/>
            <w:szCs w:val="30"/>
          </w:rPr>
          <w:instrText xml:space="preserve"> PAGEREF _Toc123809392 \h </w:instrText>
        </w:r>
        <w:r w:rsidR="00775878" w:rsidRPr="00775878">
          <w:rPr>
            <w:rFonts w:ascii="仿宋" w:eastAsia="仿宋" w:hAnsi="仿宋"/>
            <w:noProof/>
            <w:webHidden/>
            <w:sz w:val="30"/>
            <w:szCs w:val="30"/>
          </w:rPr>
        </w:r>
        <w:r w:rsidR="00775878" w:rsidRPr="00775878">
          <w:rPr>
            <w:rFonts w:ascii="仿宋" w:eastAsia="仿宋" w:hAnsi="仿宋"/>
            <w:noProof/>
            <w:webHidden/>
            <w:sz w:val="30"/>
            <w:szCs w:val="30"/>
          </w:rPr>
          <w:fldChar w:fldCharType="separate"/>
        </w:r>
        <w:r w:rsidR="00775878" w:rsidRPr="00775878">
          <w:rPr>
            <w:rFonts w:ascii="仿宋" w:eastAsia="仿宋" w:hAnsi="仿宋"/>
            <w:noProof/>
            <w:webHidden/>
            <w:sz w:val="30"/>
            <w:szCs w:val="30"/>
          </w:rPr>
          <w:t>37</w:t>
        </w:r>
        <w:r w:rsidR="00775878" w:rsidRPr="00775878">
          <w:rPr>
            <w:rFonts w:ascii="仿宋" w:eastAsia="仿宋" w:hAnsi="仿宋"/>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93" w:history="1">
        <w:r w:rsidR="00775878" w:rsidRPr="00775878">
          <w:rPr>
            <w:rStyle w:val="af1"/>
            <w:rFonts w:ascii="仿宋" w:eastAsia="仿宋" w:hAnsi="仿宋" w:cs="Times New Roman" w:hint="eastAsia"/>
            <w:i w:val="0"/>
            <w:noProof/>
            <w:sz w:val="30"/>
            <w:szCs w:val="30"/>
          </w:rPr>
          <w:t>（一）报备情形</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_Toc123809393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37</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94" w:history="1">
        <w:r w:rsidR="00775878" w:rsidRPr="00775878">
          <w:rPr>
            <w:rStyle w:val="af1"/>
            <w:rFonts w:ascii="仿宋" w:eastAsia="仿宋" w:hAnsi="仿宋" w:cs="Times New Roman" w:hint="eastAsia"/>
            <w:i w:val="0"/>
            <w:noProof/>
            <w:sz w:val="30"/>
            <w:szCs w:val="30"/>
          </w:rPr>
          <w:t>（二）报备内容</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_Toc123809394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37</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95" w:history="1">
        <w:r w:rsidR="00775878" w:rsidRPr="00775878">
          <w:rPr>
            <w:rStyle w:val="af1"/>
            <w:rFonts w:ascii="仿宋" w:eastAsia="仿宋" w:hAnsi="仿宋" w:cs="Times New Roman" w:hint="eastAsia"/>
            <w:i w:val="0"/>
            <w:noProof/>
            <w:sz w:val="30"/>
            <w:szCs w:val="30"/>
          </w:rPr>
          <w:t>（三）报备方式</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_Toc123809395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38</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96" w:history="1">
        <w:r w:rsidR="00775878" w:rsidRPr="00775878">
          <w:rPr>
            <w:rStyle w:val="af1"/>
            <w:rFonts w:ascii="仿宋" w:eastAsia="仿宋" w:hAnsi="仿宋" w:cs="Times New Roman" w:hint="eastAsia"/>
            <w:i w:val="0"/>
            <w:noProof/>
            <w:sz w:val="30"/>
            <w:szCs w:val="30"/>
          </w:rPr>
          <w:t>附件</w:t>
        </w:r>
        <w:r w:rsidR="00775878" w:rsidRPr="00775878">
          <w:rPr>
            <w:rStyle w:val="af1"/>
            <w:rFonts w:ascii="仿宋" w:eastAsia="仿宋" w:hAnsi="仿宋" w:cs="Times New Roman"/>
            <w:i w:val="0"/>
            <w:noProof/>
            <w:sz w:val="30"/>
            <w:szCs w:val="30"/>
          </w:rPr>
          <w:t>1</w:t>
        </w:r>
        <w:r w:rsidR="00775878" w:rsidRPr="00775878">
          <w:rPr>
            <w:rStyle w:val="af1"/>
            <w:rFonts w:ascii="仿宋" w:eastAsia="仿宋" w:hAnsi="仿宋" w:cs="Times New Roman" w:hint="eastAsia"/>
            <w:i w:val="0"/>
            <w:noProof/>
            <w:sz w:val="30"/>
            <w:szCs w:val="30"/>
          </w:rPr>
          <w:t>：债券交易参与人申请模板</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_Toc123809396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39</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97" w:history="1">
        <w:r w:rsidR="00775878" w:rsidRPr="00775878">
          <w:rPr>
            <w:rStyle w:val="af1"/>
            <w:rFonts w:ascii="仿宋" w:eastAsia="仿宋" w:hAnsi="仿宋" w:cs="Times New Roman" w:hint="eastAsia"/>
            <w:i w:val="0"/>
            <w:noProof/>
            <w:sz w:val="30"/>
            <w:szCs w:val="30"/>
          </w:rPr>
          <w:t>附件</w:t>
        </w:r>
        <w:r w:rsidR="00775878" w:rsidRPr="00775878">
          <w:rPr>
            <w:rStyle w:val="af1"/>
            <w:rFonts w:ascii="仿宋" w:eastAsia="仿宋" w:hAnsi="仿宋" w:cs="Times New Roman"/>
            <w:i w:val="0"/>
            <w:noProof/>
            <w:sz w:val="30"/>
            <w:szCs w:val="30"/>
          </w:rPr>
          <w:t>2</w:t>
        </w:r>
        <w:r w:rsidR="00775878" w:rsidRPr="00775878">
          <w:rPr>
            <w:rStyle w:val="af1"/>
            <w:rFonts w:ascii="仿宋" w:eastAsia="仿宋" w:hAnsi="仿宋" w:cs="Times New Roman" w:hint="eastAsia"/>
            <w:i w:val="0"/>
            <w:noProof/>
            <w:sz w:val="30"/>
            <w:szCs w:val="30"/>
          </w:rPr>
          <w:t>：境外机构投资者信息报送表</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_Toc123809397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41</w:t>
        </w:r>
        <w:r w:rsidR="00775878" w:rsidRPr="00775878">
          <w:rPr>
            <w:rFonts w:ascii="仿宋" w:eastAsia="仿宋" w:hAnsi="仿宋"/>
            <w:i w:val="0"/>
            <w:noProof/>
            <w:webHidden/>
            <w:sz w:val="30"/>
            <w:szCs w:val="30"/>
          </w:rPr>
          <w:fldChar w:fldCharType="end"/>
        </w:r>
      </w:hyperlink>
    </w:p>
    <w:p w:rsidR="00775878" w:rsidRPr="00775878" w:rsidRDefault="00770C0A" w:rsidP="00775878">
      <w:pPr>
        <w:pStyle w:val="30"/>
        <w:tabs>
          <w:tab w:val="right" w:leader="dot" w:pos="8580"/>
        </w:tabs>
        <w:spacing w:line="560" w:lineRule="exact"/>
        <w:rPr>
          <w:rFonts w:ascii="仿宋" w:eastAsia="仿宋" w:hAnsi="仿宋"/>
          <w:i w:val="0"/>
          <w:iCs w:val="0"/>
          <w:noProof/>
          <w:sz w:val="30"/>
          <w:szCs w:val="30"/>
        </w:rPr>
      </w:pPr>
      <w:hyperlink w:anchor="_Toc123809398" w:history="1">
        <w:r w:rsidR="00775878" w:rsidRPr="00775878">
          <w:rPr>
            <w:rStyle w:val="af1"/>
            <w:rFonts w:ascii="仿宋" w:eastAsia="仿宋" w:hAnsi="仿宋" w:cs="Times New Roman" w:hint="eastAsia"/>
            <w:i w:val="0"/>
            <w:noProof/>
            <w:sz w:val="30"/>
            <w:szCs w:val="30"/>
          </w:rPr>
          <w:t>附件</w:t>
        </w:r>
        <w:r w:rsidR="00775878" w:rsidRPr="00775878">
          <w:rPr>
            <w:rStyle w:val="af1"/>
            <w:rFonts w:ascii="仿宋" w:eastAsia="仿宋" w:hAnsi="仿宋" w:cs="Times New Roman"/>
            <w:i w:val="0"/>
            <w:noProof/>
            <w:sz w:val="30"/>
            <w:szCs w:val="30"/>
          </w:rPr>
          <w:t>3</w:t>
        </w:r>
        <w:r w:rsidR="00775878" w:rsidRPr="00775878">
          <w:rPr>
            <w:rStyle w:val="af1"/>
            <w:rFonts w:ascii="仿宋" w:eastAsia="仿宋" w:hAnsi="仿宋" w:cs="Times New Roman" w:hint="eastAsia"/>
            <w:i w:val="0"/>
            <w:noProof/>
            <w:sz w:val="30"/>
            <w:szCs w:val="30"/>
          </w:rPr>
          <w:t>：债券交易价格偏离情况报备模板</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_Toc123809398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43</w:t>
        </w:r>
        <w:r w:rsidR="00775878" w:rsidRPr="00775878">
          <w:rPr>
            <w:rFonts w:ascii="仿宋" w:eastAsia="仿宋" w:hAnsi="仿宋"/>
            <w:i w:val="0"/>
            <w:noProof/>
            <w:webHidden/>
            <w:sz w:val="30"/>
            <w:szCs w:val="30"/>
          </w:rPr>
          <w:fldChar w:fldCharType="end"/>
        </w:r>
      </w:hyperlink>
    </w:p>
    <w:p w:rsidR="00775878" w:rsidRDefault="00770C0A" w:rsidP="00775878">
      <w:pPr>
        <w:pStyle w:val="30"/>
        <w:tabs>
          <w:tab w:val="right" w:leader="dot" w:pos="8580"/>
        </w:tabs>
        <w:spacing w:line="560" w:lineRule="exact"/>
        <w:rPr>
          <w:i w:val="0"/>
          <w:iCs w:val="0"/>
          <w:noProof/>
          <w:sz w:val="21"/>
          <w:szCs w:val="22"/>
        </w:rPr>
      </w:pPr>
      <w:hyperlink w:anchor="_Toc123809399" w:history="1">
        <w:r w:rsidR="00775878" w:rsidRPr="00775878">
          <w:rPr>
            <w:rStyle w:val="af1"/>
            <w:rFonts w:ascii="仿宋" w:eastAsia="仿宋" w:hAnsi="仿宋" w:cs="Times New Roman" w:hint="eastAsia"/>
            <w:i w:val="0"/>
            <w:noProof/>
            <w:sz w:val="30"/>
            <w:szCs w:val="30"/>
          </w:rPr>
          <w:t>附件</w:t>
        </w:r>
        <w:r w:rsidR="00775878" w:rsidRPr="00775878">
          <w:rPr>
            <w:rStyle w:val="af1"/>
            <w:rFonts w:ascii="仿宋" w:eastAsia="仿宋" w:hAnsi="仿宋" w:cs="Times New Roman"/>
            <w:i w:val="0"/>
            <w:noProof/>
            <w:sz w:val="30"/>
            <w:szCs w:val="30"/>
          </w:rPr>
          <w:t>4</w:t>
        </w:r>
        <w:r w:rsidR="00775878" w:rsidRPr="00775878">
          <w:rPr>
            <w:rStyle w:val="af1"/>
            <w:rFonts w:ascii="仿宋" w:eastAsia="仿宋" w:hAnsi="仿宋" w:cs="Times New Roman" w:hint="eastAsia"/>
            <w:i w:val="0"/>
            <w:noProof/>
            <w:sz w:val="30"/>
            <w:szCs w:val="30"/>
          </w:rPr>
          <w:t>：业务专区及网站链接一览表</w:t>
        </w:r>
        <w:r w:rsidR="00775878" w:rsidRPr="00775878">
          <w:rPr>
            <w:rFonts w:ascii="仿宋" w:eastAsia="仿宋" w:hAnsi="仿宋"/>
            <w:i w:val="0"/>
            <w:noProof/>
            <w:webHidden/>
            <w:sz w:val="30"/>
            <w:szCs w:val="30"/>
          </w:rPr>
          <w:tab/>
        </w:r>
        <w:r w:rsidR="00775878" w:rsidRPr="00775878">
          <w:rPr>
            <w:rFonts w:ascii="仿宋" w:eastAsia="仿宋" w:hAnsi="仿宋"/>
            <w:i w:val="0"/>
            <w:noProof/>
            <w:webHidden/>
            <w:sz w:val="30"/>
            <w:szCs w:val="30"/>
          </w:rPr>
          <w:fldChar w:fldCharType="begin"/>
        </w:r>
        <w:r w:rsidR="00775878" w:rsidRPr="00775878">
          <w:rPr>
            <w:rFonts w:ascii="仿宋" w:eastAsia="仿宋" w:hAnsi="仿宋"/>
            <w:i w:val="0"/>
            <w:noProof/>
            <w:webHidden/>
            <w:sz w:val="30"/>
            <w:szCs w:val="30"/>
          </w:rPr>
          <w:instrText xml:space="preserve"> PAGEREF _Toc123809399 \h </w:instrText>
        </w:r>
        <w:r w:rsidR="00775878" w:rsidRPr="00775878">
          <w:rPr>
            <w:rFonts w:ascii="仿宋" w:eastAsia="仿宋" w:hAnsi="仿宋"/>
            <w:i w:val="0"/>
            <w:noProof/>
            <w:webHidden/>
            <w:sz w:val="30"/>
            <w:szCs w:val="30"/>
          </w:rPr>
        </w:r>
        <w:r w:rsidR="00775878" w:rsidRPr="00775878">
          <w:rPr>
            <w:rFonts w:ascii="仿宋" w:eastAsia="仿宋" w:hAnsi="仿宋"/>
            <w:i w:val="0"/>
            <w:noProof/>
            <w:webHidden/>
            <w:sz w:val="30"/>
            <w:szCs w:val="30"/>
          </w:rPr>
          <w:fldChar w:fldCharType="separate"/>
        </w:r>
        <w:r w:rsidR="00775878" w:rsidRPr="00775878">
          <w:rPr>
            <w:rFonts w:ascii="仿宋" w:eastAsia="仿宋" w:hAnsi="仿宋"/>
            <w:i w:val="0"/>
            <w:noProof/>
            <w:webHidden/>
            <w:sz w:val="30"/>
            <w:szCs w:val="30"/>
          </w:rPr>
          <w:t>44</w:t>
        </w:r>
        <w:r w:rsidR="00775878" w:rsidRPr="00775878">
          <w:rPr>
            <w:rFonts w:ascii="仿宋" w:eastAsia="仿宋" w:hAnsi="仿宋"/>
            <w:i w:val="0"/>
            <w:noProof/>
            <w:webHidden/>
            <w:sz w:val="30"/>
            <w:szCs w:val="30"/>
          </w:rPr>
          <w:fldChar w:fldCharType="end"/>
        </w:r>
      </w:hyperlink>
    </w:p>
    <w:p w:rsidR="00B55FB2" w:rsidRPr="00516772" w:rsidRDefault="002562B3" w:rsidP="005D579B">
      <w:pPr>
        <w:widowControl/>
        <w:tabs>
          <w:tab w:val="right" w:leader="dot" w:pos="8364"/>
        </w:tabs>
        <w:snapToGrid w:val="0"/>
        <w:spacing w:line="560" w:lineRule="exact"/>
        <w:ind w:rightChars="107" w:right="225"/>
        <w:jc w:val="left"/>
        <w:rPr>
          <w:rFonts w:ascii="仿宋" w:eastAsia="仿宋" w:hAnsi="仿宋" w:cs="Times New Roman"/>
          <w:b/>
          <w:bCs/>
          <w:caps/>
          <w:sz w:val="32"/>
          <w:szCs w:val="32"/>
        </w:rPr>
      </w:pPr>
      <w:r w:rsidRPr="005D579B">
        <w:rPr>
          <w:rFonts w:ascii="仿宋" w:eastAsia="仿宋" w:hAnsi="仿宋" w:cs="仿宋" w:hint="eastAsia"/>
          <w:bCs/>
          <w:caps/>
          <w:sz w:val="32"/>
          <w:szCs w:val="32"/>
        </w:rPr>
        <w:fldChar w:fldCharType="end"/>
      </w:r>
    </w:p>
    <w:p w:rsidR="00516772" w:rsidRDefault="00516772">
      <w:pPr>
        <w:widowControl/>
        <w:tabs>
          <w:tab w:val="right" w:leader="dot" w:pos="8364"/>
        </w:tabs>
        <w:spacing w:line="560" w:lineRule="exact"/>
        <w:ind w:rightChars="107" w:right="225"/>
        <w:jc w:val="left"/>
        <w:rPr>
          <w:rFonts w:ascii="仿宋" w:eastAsia="仿宋" w:hAnsi="仿宋" w:cs="Times New Roman"/>
          <w:sz w:val="30"/>
          <w:szCs w:val="30"/>
        </w:rPr>
        <w:sectPr w:rsidR="00516772">
          <w:footerReference w:type="default" r:id="rId12"/>
          <w:pgSz w:w="11910" w:h="16840"/>
          <w:pgMar w:top="1420" w:right="1660" w:bottom="1780" w:left="1660" w:header="852" w:footer="1583" w:gutter="0"/>
          <w:pgNumType w:start="1"/>
          <w:cols w:space="720"/>
          <w:docGrid w:linePitch="286"/>
        </w:sectPr>
      </w:pPr>
    </w:p>
    <w:p w:rsidR="00B55FB2" w:rsidRDefault="00B55FB2">
      <w:pPr>
        <w:widowControl/>
        <w:tabs>
          <w:tab w:val="right" w:leader="dot" w:pos="8364"/>
        </w:tabs>
        <w:spacing w:line="560" w:lineRule="exact"/>
        <w:ind w:rightChars="107" w:right="225"/>
        <w:jc w:val="left"/>
        <w:rPr>
          <w:rFonts w:ascii="仿宋" w:eastAsia="仿宋" w:hAnsi="仿宋" w:cs="Times New Roman"/>
          <w:sz w:val="30"/>
          <w:szCs w:val="30"/>
        </w:rPr>
      </w:pPr>
    </w:p>
    <w:bookmarkEnd w:id="0"/>
    <w:bookmarkEnd w:id="1"/>
    <w:bookmarkEnd w:id="2"/>
    <w:bookmarkEnd w:id="3"/>
    <w:p w:rsidR="00B55FB2" w:rsidRDefault="002562B3">
      <w:pPr>
        <w:widowControl/>
        <w:spacing w:beforeLines="50" w:before="120" w:afterLines="50" w:after="120"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重要提示</w:t>
      </w:r>
    </w:p>
    <w:p w:rsidR="00B55FB2" w:rsidRDefault="00B55FB2">
      <w:pPr>
        <w:widowControl/>
        <w:spacing w:beforeLines="50" w:before="120" w:afterLines="50" w:after="120" w:line="560" w:lineRule="exact"/>
        <w:rPr>
          <w:rFonts w:ascii="方正小标宋简体" w:eastAsia="方正小标宋简体" w:hAnsi="Times New Roman"/>
          <w:sz w:val="44"/>
          <w:szCs w:val="44"/>
        </w:rPr>
      </w:pPr>
    </w:p>
    <w:p w:rsidR="00B55FB2" w:rsidRDefault="002562B3">
      <w:pPr>
        <w:pStyle w:val="a4"/>
        <w:spacing w:afterLines="50" w:after="120" w:line="560" w:lineRule="exact"/>
        <w:ind w:firstLineChars="200" w:firstLine="640"/>
        <w:jc w:val="both"/>
        <w:rPr>
          <w:rFonts w:ascii="仿宋" w:eastAsia="仿宋" w:hAnsi="仿宋"/>
          <w:sz w:val="32"/>
          <w:szCs w:val="32"/>
        </w:rPr>
      </w:pPr>
      <w:r>
        <w:rPr>
          <w:rFonts w:ascii="仿宋" w:eastAsia="仿宋" w:hAnsi="仿宋" w:hint="eastAsia"/>
          <w:sz w:val="32"/>
          <w:szCs w:val="32"/>
        </w:rPr>
        <w:t>一、本指南仅为办理本所债券、资产支持证券及其他具有固定收益特征产品交易及转让相关业务之用，主要涉及债券</w:t>
      </w:r>
      <w:r w:rsidR="00A95F83">
        <w:rPr>
          <w:rFonts w:ascii="仿宋" w:eastAsia="仿宋" w:hAnsi="仿宋" w:hint="eastAsia"/>
          <w:sz w:val="32"/>
          <w:szCs w:val="32"/>
        </w:rPr>
        <w:t>市场参与主体</w:t>
      </w:r>
      <w:r>
        <w:rPr>
          <w:rFonts w:ascii="仿宋" w:eastAsia="仿宋" w:hAnsi="仿宋" w:hint="eastAsia"/>
          <w:sz w:val="32"/>
          <w:szCs w:val="32"/>
        </w:rPr>
        <w:t>、交易前准备</w:t>
      </w:r>
      <w:r w:rsidR="00B727AC">
        <w:rPr>
          <w:rFonts w:ascii="仿宋" w:eastAsia="仿宋" w:hAnsi="仿宋" w:hint="eastAsia"/>
          <w:sz w:val="32"/>
          <w:szCs w:val="32"/>
        </w:rPr>
        <w:t>工作、债券交易、交易信息及交易价格偏离报备等内容。如本指南与</w:t>
      </w:r>
      <w:r>
        <w:rPr>
          <w:rFonts w:ascii="仿宋" w:eastAsia="仿宋" w:hAnsi="仿宋" w:hint="eastAsia"/>
          <w:sz w:val="32"/>
          <w:szCs w:val="32"/>
        </w:rPr>
        <w:t>法律、法规及有关业务规则发生冲突，应当以法律、法规及有关业务规则为准。</w:t>
      </w:r>
    </w:p>
    <w:p w:rsidR="00B55FB2" w:rsidRDefault="002562B3">
      <w:pPr>
        <w:spacing w:line="560" w:lineRule="exact"/>
        <w:ind w:firstLineChars="200" w:firstLine="640"/>
        <w:rPr>
          <w:rFonts w:ascii="Times New Roman" w:eastAsia="仿宋" w:hAnsi="Times New Roman" w:cs="Times New Roman"/>
          <w:sz w:val="32"/>
          <w:szCs w:val="32"/>
        </w:rPr>
      </w:pPr>
      <w:r>
        <w:rPr>
          <w:rFonts w:ascii="仿宋" w:eastAsia="仿宋" w:hAnsi="仿宋" w:hint="eastAsia"/>
          <w:sz w:val="32"/>
          <w:szCs w:val="32"/>
        </w:rPr>
        <w:t>二、</w:t>
      </w:r>
      <w:r>
        <w:rPr>
          <w:rFonts w:ascii="Times New Roman" w:eastAsia="仿宋" w:hAnsi="Times New Roman" w:cs="Times New Roman" w:hint="eastAsia"/>
          <w:sz w:val="32"/>
          <w:szCs w:val="32"/>
        </w:rPr>
        <w:t>本指南中涉及要求投资者通过电子邮件形式提交相关文件的，应</w:t>
      </w:r>
      <w:r>
        <w:rPr>
          <w:rFonts w:ascii="仿宋" w:eastAsia="仿宋" w:hAnsi="仿宋" w:hint="eastAsia"/>
          <w:color w:val="000000" w:themeColor="text1"/>
          <w:sz w:val="32"/>
          <w:szCs w:val="32"/>
        </w:rPr>
        <w:t>当</w:t>
      </w:r>
      <w:r>
        <w:rPr>
          <w:rFonts w:ascii="仿宋" w:eastAsia="仿宋" w:hAnsi="仿宋" w:cs="Times New Roman" w:hint="eastAsia"/>
          <w:sz w:val="32"/>
          <w:szCs w:val="32"/>
        </w:rPr>
        <w:t>根据本指南要求在邮件主题中注明办理事项，</w:t>
      </w:r>
      <w:r>
        <w:rPr>
          <w:rFonts w:ascii="仿宋" w:eastAsia="仿宋" w:hAnsi="仿宋" w:cs="Times New Roman"/>
          <w:sz w:val="32"/>
          <w:szCs w:val="32"/>
        </w:rPr>
        <w:t>附件超过10M的</w:t>
      </w:r>
      <w:r>
        <w:rPr>
          <w:rFonts w:ascii="仿宋" w:eastAsia="仿宋" w:hAnsi="仿宋" w:cs="Times New Roman" w:hint="eastAsia"/>
          <w:sz w:val="32"/>
          <w:szCs w:val="32"/>
        </w:rPr>
        <w:t>需</w:t>
      </w:r>
      <w:r>
        <w:rPr>
          <w:rFonts w:ascii="仿宋" w:eastAsia="仿宋" w:hAnsi="仿宋" w:cs="Times New Roman"/>
          <w:sz w:val="32"/>
          <w:szCs w:val="32"/>
        </w:rPr>
        <w:t>以超大附件或网盘链接发送。</w:t>
      </w:r>
      <w:r>
        <w:rPr>
          <w:rFonts w:ascii="仿宋" w:eastAsia="仿宋" w:hAnsi="仿宋" w:cs="Times New Roman" w:hint="eastAsia"/>
          <w:sz w:val="32"/>
          <w:szCs w:val="32"/>
        </w:rPr>
        <w:t>如未特别说明，</w:t>
      </w:r>
      <w:r>
        <w:rPr>
          <w:rFonts w:ascii="仿宋" w:eastAsia="仿宋" w:hAnsi="仿宋" w:cs="Times New Roman"/>
          <w:sz w:val="32"/>
          <w:szCs w:val="32"/>
        </w:rPr>
        <w:t>相关文件均需</w:t>
      </w:r>
      <w:r>
        <w:rPr>
          <w:rFonts w:ascii="仿宋" w:eastAsia="仿宋" w:hAnsi="仿宋" w:cs="Times New Roman" w:hint="eastAsia"/>
          <w:sz w:val="32"/>
          <w:szCs w:val="32"/>
        </w:rPr>
        <w:t>加</w:t>
      </w:r>
      <w:r>
        <w:rPr>
          <w:rFonts w:ascii="仿宋" w:eastAsia="仿宋" w:hAnsi="仿宋" w:cs="Times New Roman"/>
          <w:sz w:val="32"/>
          <w:szCs w:val="32"/>
        </w:rPr>
        <w:t>盖</w:t>
      </w:r>
      <w:r>
        <w:rPr>
          <w:rFonts w:ascii="仿宋" w:eastAsia="仿宋" w:hAnsi="仿宋" w:cs="Times New Roman" w:hint="eastAsia"/>
          <w:sz w:val="32"/>
          <w:szCs w:val="32"/>
        </w:rPr>
        <w:t>公</w:t>
      </w:r>
      <w:r>
        <w:rPr>
          <w:rFonts w:ascii="仿宋" w:eastAsia="仿宋" w:hAnsi="仿宋" w:cs="Times New Roman"/>
          <w:sz w:val="32"/>
          <w:szCs w:val="32"/>
        </w:rPr>
        <w:t>章</w:t>
      </w:r>
      <w:r>
        <w:rPr>
          <w:rFonts w:ascii="仿宋" w:eastAsia="仿宋" w:hAnsi="仿宋" w:cs="Times New Roman" w:hint="eastAsia"/>
          <w:sz w:val="32"/>
          <w:szCs w:val="32"/>
        </w:rPr>
        <w:t>，</w:t>
      </w:r>
      <w:r>
        <w:rPr>
          <w:rFonts w:ascii="仿宋" w:eastAsia="仿宋" w:hAnsi="仿宋" w:cs="Times New Roman"/>
          <w:sz w:val="32"/>
          <w:szCs w:val="32"/>
        </w:rPr>
        <w:t>以彩色扫描件方式制作成PDF文件</w:t>
      </w:r>
      <w:r>
        <w:rPr>
          <w:rFonts w:ascii="仿宋" w:eastAsia="仿宋" w:hAnsi="仿宋" w:cs="Times New Roman" w:hint="eastAsia"/>
          <w:sz w:val="32"/>
          <w:szCs w:val="32"/>
        </w:rPr>
        <w:t>。投资者</w:t>
      </w:r>
      <w:r>
        <w:rPr>
          <w:rFonts w:ascii="仿宋" w:eastAsia="仿宋" w:hAnsi="仿宋" w:cs="Times New Roman"/>
          <w:sz w:val="32"/>
          <w:szCs w:val="32"/>
        </w:rPr>
        <w:t>应当保证</w:t>
      </w:r>
      <w:r>
        <w:rPr>
          <w:rFonts w:ascii="仿宋" w:eastAsia="仿宋" w:hAnsi="仿宋" w:cs="Times New Roman" w:hint="eastAsia"/>
          <w:sz w:val="32"/>
          <w:szCs w:val="32"/>
        </w:rPr>
        <w:t>所</w:t>
      </w:r>
      <w:r>
        <w:rPr>
          <w:rFonts w:ascii="仿宋" w:eastAsia="仿宋" w:hAnsi="仿宋" w:cs="Times New Roman"/>
          <w:sz w:val="32"/>
          <w:szCs w:val="32"/>
        </w:rPr>
        <w:t>提交的文件真实、准确、完整，不存在虚假记载、误导性陈述或者重大遗漏，并确保提交的电子文件与原件一致。</w:t>
      </w:r>
    </w:p>
    <w:p w:rsidR="00B55FB2" w:rsidRDefault="002562B3">
      <w:pPr>
        <w:pStyle w:val="a4"/>
        <w:spacing w:afterLines="50" w:after="120" w:line="560" w:lineRule="exact"/>
        <w:ind w:firstLineChars="200" w:firstLine="640"/>
        <w:jc w:val="both"/>
        <w:rPr>
          <w:rFonts w:ascii="仿宋" w:eastAsia="仿宋" w:hAnsi="仿宋"/>
          <w:sz w:val="32"/>
          <w:szCs w:val="32"/>
        </w:rPr>
      </w:pPr>
      <w:r>
        <w:rPr>
          <w:rFonts w:ascii="仿宋" w:eastAsia="仿宋" w:hAnsi="仿宋" w:hint="eastAsia"/>
          <w:sz w:val="32"/>
          <w:szCs w:val="32"/>
        </w:rPr>
        <w:t>三、本所将根据业务需要不定期对本指南作出修订，并保留对本指南的最终解释权。</w:t>
      </w:r>
    </w:p>
    <w:p w:rsidR="00B55FB2" w:rsidRDefault="00B55FB2">
      <w:pPr>
        <w:spacing w:line="560" w:lineRule="exact"/>
        <w:rPr>
          <w:rFonts w:ascii="Times New Roman" w:eastAsia="仿宋" w:hAnsi="Times New Roman" w:cs="Times New Roman"/>
          <w:sz w:val="32"/>
          <w:szCs w:val="32"/>
        </w:rPr>
      </w:pPr>
    </w:p>
    <w:p w:rsidR="00B55FB2" w:rsidRDefault="002562B3">
      <w:pPr>
        <w:widowControl/>
        <w:jc w:val="left"/>
        <w:rPr>
          <w:rFonts w:ascii="Times New Roman" w:eastAsia="黑体" w:hAnsi="Times New Roman" w:cs="Times New Roman"/>
          <w:sz w:val="32"/>
          <w:szCs w:val="32"/>
        </w:rPr>
      </w:pPr>
      <w:bookmarkStart w:id="5" w:name="_Toc513792042"/>
      <w:bookmarkStart w:id="6" w:name="_Toc513792075"/>
      <w:bookmarkStart w:id="7" w:name="_Toc70416308"/>
      <w:bookmarkStart w:id="8" w:name="_Toc70416341"/>
      <w:bookmarkStart w:id="9" w:name="_Toc70416537"/>
      <w:bookmarkStart w:id="10" w:name="_Toc5193294"/>
      <w:bookmarkStart w:id="11" w:name="_Toc519177307"/>
      <w:bookmarkStart w:id="12" w:name="_Toc513791789"/>
      <w:bookmarkStart w:id="13" w:name="_Toc70585978"/>
      <w:r>
        <w:rPr>
          <w:rFonts w:ascii="Times New Roman" w:eastAsia="黑体" w:hAnsi="Times New Roman" w:cs="Times New Roman"/>
          <w:b/>
          <w:bCs/>
          <w:sz w:val="32"/>
          <w:szCs w:val="32"/>
        </w:rPr>
        <w:br w:type="page"/>
      </w:r>
    </w:p>
    <w:p w:rsidR="00B55FB2" w:rsidRDefault="002562B3" w:rsidP="00B26DB3">
      <w:pPr>
        <w:pStyle w:val="1"/>
        <w:keepNext w:val="0"/>
        <w:keepLines w:val="0"/>
        <w:spacing w:beforeLines="100" w:before="240" w:afterLines="50" w:after="120" w:line="560" w:lineRule="exact"/>
        <w:jc w:val="center"/>
        <w:rPr>
          <w:rFonts w:ascii="仿宋" w:eastAsia="仿宋" w:hAnsi="仿宋" w:cs="Times New Roman"/>
          <w:sz w:val="32"/>
          <w:szCs w:val="32"/>
        </w:rPr>
      </w:pPr>
      <w:bookmarkStart w:id="14" w:name="_Toc123809359"/>
      <w:r>
        <w:rPr>
          <w:rFonts w:ascii="仿宋" w:eastAsia="仿宋" w:hAnsi="仿宋" w:cs="Times New Roman" w:hint="eastAsia"/>
          <w:sz w:val="32"/>
          <w:szCs w:val="32"/>
        </w:rPr>
        <w:lastRenderedPageBreak/>
        <w:t>第一章 债券</w:t>
      </w:r>
      <w:r w:rsidR="00A95F83" w:rsidRPr="002028D2">
        <w:rPr>
          <w:rFonts w:ascii="Times New Roman" w:eastAsia="仿宋" w:hAnsi="Times New Roman" w:cs="Times New Roman" w:hint="eastAsia"/>
          <w:bCs w:val="0"/>
          <w:kern w:val="2"/>
          <w:sz w:val="32"/>
          <w:szCs w:val="32"/>
        </w:rPr>
        <w:t>市场参与主体</w:t>
      </w:r>
      <w:bookmarkEnd w:id="14"/>
    </w:p>
    <w:p w:rsidR="00A95F83" w:rsidRDefault="00A95F83" w:rsidP="00A95F83">
      <w:pPr>
        <w:pStyle w:val="2"/>
        <w:keepNext w:val="0"/>
        <w:keepLines w:val="0"/>
        <w:spacing w:before="0" w:after="0" w:line="560" w:lineRule="exact"/>
        <w:ind w:firstLineChars="200" w:firstLine="640"/>
        <w:rPr>
          <w:rFonts w:ascii="黑体" w:eastAsia="黑体" w:hAnsi="黑体"/>
          <w:b w:val="0"/>
        </w:rPr>
      </w:pPr>
      <w:bookmarkStart w:id="15" w:name="_Toc122379691"/>
      <w:bookmarkStart w:id="16" w:name="_Toc123809360"/>
      <w:r w:rsidDel="00427F69">
        <w:rPr>
          <w:rFonts w:ascii="黑体" w:eastAsia="黑体" w:hAnsi="黑体"/>
          <w:b w:val="0"/>
        </w:rPr>
        <w:t>一、</w:t>
      </w:r>
      <w:r>
        <w:rPr>
          <w:rFonts w:ascii="黑体" w:eastAsia="黑体" w:hAnsi="黑体" w:hint="eastAsia"/>
          <w:b w:val="0"/>
        </w:rPr>
        <w:t>债券交易参与人</w:t>
      </w:r>
      <w:bookmarkEnd w:id="15"/>
      <w:bookmarkEnd w:id="16"/>
    </w:p>
    <w:p w:rsidR="00B55FB2" w:rsidRDefault="002562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 w:eastAsia="仿宋" w:hAnsi="仿宋"/>
          <w:bCs/>
          <w:sz w:val="32"/>
          <w:szCs w:val="32"/>
        </w:rPr>
      </w:pPr>
      <w:r>
        <w:rPr>
          <w:rFonts w:ascii="Times New Roman" w:eastAsia="仿宋" w:hAnsi="Times New Roman" w:cs="Times New Roman" w:hint="eastAsia"/>
          <w:sz w:val="32"/>
          <w:szCs w:val="32"/>
        </w:rPr>
        <w:t>根据《深圳证券交易所债券交易规则》（以下简称《债券交易规则》）及《深圳证券交易所债券交易业务指引第</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号——债券交易参与人管理》（以下简称《债券参与人指引》）规定，债券交易参与人可通过设立或者租用债券专用交易单元等方式参与本所债券交易，</w:t>
      </w:r>
      <w:r>
        <w:rPr>
          <w:rFonts w:ascii="仿宋" w:eastAsia="仿宋" w:hAnsi="仿宋" w:hint="eastAsia"/>
          <w:sz w:val="32"/>
          <w:szCs w:val="32"/>
        </w:rPr>
        <w:t>未成为债券交易参与人的债券投资者可以作为经纪客户委托本所会员参与债券交易。</w:t>
      </w:r>
    </w:p>
    <w:p w:rsidR="00A95F83" w:rsidRPr="002028D2" w:rsidDel="00427F69" w:rsidRDefault="00A95F83" w:rsidP="00A95F83">
      <w:pPr>
        <w:pStyle w:val="3"/>
        <w:keepNext w:val="0"/>
        <w:keepLines w:val="0"/>
        <w:spacing w:before="0" w:after="0" w:line="560" w:lineRule="exact"/>
        <w:ind w:firstLineChars="200" w:firstLine="640"/>
        <w:rPr>
          <w:rFonts w:ascii="楷体" w:eastAsia="楷体" w:hAnsi="楷体" w:cs="Times New Roman"/>
          <w:b w:val="0"/>
        </w:rPr>
      </w:pPr>
      <w:bookmarkStart w:id="17" w:name="_Toc122379692"/>
      <w:bookmarkStart w:id="18" w:name="_Toc123809361"/>
      <w:r w:rsidRPr="002028D2">
        <w:rPr>
          <w:rFonts w:ascii="楷体" w:eastAsia="楷体" w:hAnsi="楷体" w:cs="Times New Roman" w:hint="eastAsia"/>
          <w:b w:val="0"/>
        </w:rPr>
        <w:t>（一）</w:t>
      </w:r>
      <w:r w:rsidRPr="002028D2" w:rsidDel="00427F69">
        <w:rPr>
          <w:rFonts w:ascii="楷体" w:eastAsia="楷体" w:hAnsi="楷体" w:cs="Times New Roman" w:hint="eastAsia"/>
          <w:b w:val="0"/>
        </w:rPr>
        <w:t>申请标准</w:t>
      </w:r>
      <w:bookmarkEnd w:id="17"/>
      <w:bookmarkEnd w:id="18"/>
    </w:p>
    <w:p w:rsidR="00B55FB2" w:rsidRPr="00C40789" w:rsidRDefault="00A95F83" w:rsidP="00C40789">
      <w:pPr>
        <w:spacing w:line="560" w:lineRule="exact"/>
        <w:ind w:firstLineChars="200" w:firstLine="640"/>
        <w:rPr>
          <w:rFonts w:ascii="Times New Roman" w:eastAsia="仿宋" w:hAnsi="Times New Roman" w:cs="Times New Roman"/>
          <w:b/>
        </w:rPr>
      </w:pPr>
      <w:r>
        <w:rPr>
          <w:rFonts w:ascii="Times New Roman" w:eastAsia="仿宋" w:hAnsi="Times New Roman" w:cs="Times New Roman"/>
          <w:sz w:val="32"/>
          <w:szCs w:val="32"/>
        </w:rPr>
        <w:t>1</w:t>
      </w:r>
      <w:r>
        <w:rPr>
          <w:rFonts w:ascii="Times New Roman" w:eastAsia="仿宋" w:hAnsi="Times New Roman" w:cs="Times New Roman" w:hint="eastAsia"/>
          <w:sz w:val="32"/>
          <w:szCs w:val="32"/>
        </w:rPr>
        <w:t>．</w:t>
      </w:r>
      <w:r w:rsidR="002562B3" w:rsidRPr="00C40789">
        <w:rPr>
          <w:rFonts w:ascii="Times New Roman" w:eastAsia="仿宋" w:hAnsi="Times New Roman" w:cs="Times New Roman" w:hint="eastAsia"/>
          <w:sz w:val="32"/>
          <w:szCs w:val="32"/>
        </w:rPr>
        <w:t>新增债券交易参与人申请标准</w:t>
      </w:r>
    </w:p>
    <w:p w:rsidR="00B55FB2" w:rsidRDefault="002562B3">
      <w:pPr>
        <w:spacing w:line="560" w:lineRule="exact"/>
        <w:ind w:firstLineChars="202" w:firstLine="646"/>
        <w:rPr>
          <w:rFonts w:ascii="仿宋" w:eastAsia="仿宋" w:hAnsi="仿宋" w:cs="仿宋"/>
          <w:color w:val="000000" w:themeColor="text1"/>
          <w:kern w:val="0"/>
          <w:sz w:val="32"/>
          <w:szCs w:val="32"/>
        </w:rPr>
      </w:pPr>
      <w:r>
        <w:rPr>
          <w:rFonts w:ascii="仿宋" w:eastAsia="仿宋" w:hAnsi="仿宋" w:hint="eastAsia"/>
          <w:color w:val="000000" w:themeColor="text1"/>
          <w:sz w:val="32"/>
          <w:szCs w:val="32"/>
        </w:rPr>
        <w:t>根据《债券交易规则》及《</w:t>
      </w:r>
      <w:r>
        <w:rPr>
          <w:rFonts w:ascii="Times New Roman" w:eastAsia="仿宋" w:hAnsi="Times New Roman" w:cs="Times New Roman" w:hint="eastAsia"/>
          <w:sz w:val="32"/>
          <w:szCs w:val="32"/>
        </w:rPr>
        <w:t>债券参与人指引</w:t>
      </w:r>
      <w:r>
        <w:rPr>
          <w:rFonts w:ascii="仿宋" w:eastAsia="仿宋" w:hAnsi="仿宋" w:hint="eastAsia"/>
          <w:color w:val="000000" w:themeColor="text1"/>
          <w:sz w:val="32"/>
          <w:szCs w:val="32"/>
        </w:rPr>
        <w:t>》规定，</w:t>
      </w:r>
      <w:r>
        <w:rPr>
          <w:rFonts w:ascii="仿宋" w:eastAsia="仿宋" w:hAnsi="仿宋" w:cs="仿宋" w:hint="eastAsia"/>
          <w:color w:val="000000" w:themeColor="text1"/>
          <w:kern w:val="0"/>
          <w:sz w:val="32"/>
          <w:szCs w:val="32"/>
        </w:rPr>
        <w:t>本所会员直接成为债券交易参与人，符合以下条件的非会员机构可申请成为债券交易参与人。</w:t>
      </w:r>
    </w:p>
    <w:p w:rsidR="00B55FB2" w:rsidRPr="00B86837" w:rsidRDefault="002562B3">
      <w:pPr>
        <w:widowControl/>
        <w:snapToGrid w:val="0"/>
        <w:spacing w:line="560" w:lineRule="exact"/>
        <w:ind w:firstLine="480"/>
        <w:jc w:val="center"/>
        <w:rPr>
          <w:rFonts w:ascii="仿宋" w:eastAsia="仿宋" w:hAnsi="仿宋" w:cs="Times New Roman"/>
          <w:color w:val="000000"/>
          <w:sz w:val="24"/>
          <w:szCs w:val="24"/>
        </w:rPr>
      </w:pPr>
      <w:r w:rsidRPr="00B86837">
        <w:rPr>
          <w:rFonts w:ascii="仿宋" w:eastAsia="仿宋" w:hAnsi="仿宋" w:hint="eastAsia"/>
          <w:sz w:val="24"/>
          <w:szCs w:val="24"/>
        </w:rPr>
        <w:t>表</w:t>
      </w:r>
      <w:r w:rsidRPr="00B86837">
        <w:rPr>
          <w:rFonts w:ascii="仿宋" w:eastAsia="仿宋" w:hAnsi="仿宋"/>
          <w:sz w:val="24"/>
          <w:szCs w:val="24"/>
        </w:rPr>
        <w:t>1-非会员机构申请成为债券交易参与人需满足的条件</w:t>
      </w: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055"/>
        <w:gridCol w:w="7199"/>
      </w:tblGrid>
      <w:tr w:rsidR="00B55FB2" w:rsidTr="00B26DB3">
        <w:trPr>
          <w:trHeight w:val="397"/>
          <w:jc w:val="center"/>
        </w:trPr>
        <w:tc>
          <w:tcPr>
            <w:tcW w:w="2642" w:type="dxa"/>
            <w:gridSpan w:val="2"/>
            <w:shd w:val="clear" w:color="auto" w:fill="auto"/>
            <w:noWrap/>
            <w:vAlign w:val="center"/>
          </w:tcPr>
          <w:p w:rsidR="00B55FB2" w:rsidRDefault="002562B3">
            <w:pPr>
              <w:widowControl/>
              <w:jc w:val="center"/>
              <w:rPr>
                <w:rFonts w:ascii="仿宋" w:eastAsia="仿宋" w:hAnsi="仿宋" w:cs="宋体"/>
                <w:b/>
                <w:color w:val="000000" w:themeColor="text1"/>
                <w:kern w:val="0"/>
                <w:sz w:val="28"/>
                <w:szCs w:val="28"/>
              </w:rPr>
            </w:pPr>
            <w:r>
              <w:rPr>
                <w:rFonts w:ascii="仿宋" w:eastAsia="仿宋" w:hAnsi="仿宋" w:cs="宋体" w:hint="eastAsia"/>
                <w:b/>
                <w:color w:val="000000" w:themeColor="text1"/>
                <w:kern w:val="0"/>
                <w:sz w:val="28"/>
                <w:szCs w:val="28"/>
              </w:rPr>
              <w:t>条件要求</w:t>
            </w:r>
          </w:p>
        </w:tc>
        <w:tc>
          <w:tcPr>
            <w:tcW w:w="7199" w:type="dxa"/>
            <w:shd w:val="clear" w:color="auto" w:fill="auto"/>
            <w:noWrap/>
            <w:vAlign w:val="center"/>
          </w:tcPr>
          <w:p w:rsidR="00B55FB2" w:rsidRDefault="002562B3">
            <w:pPr>
              <w:widowControl/>
              <w:jc w:val="center"/>
              <w:rPr>
                <w:rFonts w:ascii="仿宋" w:eastAsia="仿宋" w:hAnsi="仿宋" w:cs="宋体"/>
                <w:b/>
                <w:color w:val="000000" w:themeColor="text1"/>
                <w:kern w:val="0"/>
                <w:sz w:val="28"/>
                <w:szCs w:val="28"/>
              </w:rPr>
            </w:pPr>
            <w:r>
              <w:rPr>
                <w:rFonts w:ascii="仿宋" w:eastAsia="仿宋" w:hAnsi="仿宋" w:cs="宋体" w:hint="eastAsia"/>
                <w:b/>
                <w:color w:val="000000" w:themeColor="text1"/>
                <w:kern w:val="0"/>
                <w:sz w:val="28"/>
                <w:szCs w:val="28"/>
              </w:rPr>
              <w:t>具体规定</w:t>
            </w:r>
          </w:p>
        </w:tc>
      </w:tr>
      <w:tr w:rsidR="00B55FB2" w:rsidTr="00B26DB3">
        <w:trPr>
          <w:trHeight w:val="397"/>
          <w:jc w:val="center"/>
        </w:trPr>
        <w:tc>
          <w:tcPr>
            <w:tcW w:w="2642" w:type="dxa"/>
            <w:gridSpan w:val="2"/>
            <w:vMerge w:val="restart"/>
            <w:shd w:val="clear" w:color="auto" w:fill="auto"/>
            <w:noWrap/>
            <w:vAlign w:val="center"/>
          </w:tcPr>
          <w:p w:rsidR="00B55FB2" w:rsidRDefault="002562B3">
            <w:pPr>
              <w:jc w:val="center"/>
              <w:rPr>
                <w:rFonts w:ascii="仿宋" w:eastAsia="仿宋" w:hAnsi="仿宋" w:cs="宋体"/>
                <w:b/>
                <w:color w:val="000000" w:themeColor="text1"/>
                <w:kern w:val="0"/>
                <w:sz w:val="28"/>
                <w:szCs w:val="28"/>
              </w:rPr>
            </w:pPr>
            <w:r>
              <w:rPr>
                <w:rFonts w:ascii="仿宋" w:eastAsia="仿宋" w:hAnsi="仿宋" w:cs="宋体" w:hint="eastAsia"/>
                <w:b/>
                <w:color w:val="000000" w:themeColor="text1"/>
                <w:kern w:val="0"/>
                <w:sz w:val="28"/>
                <w:szCs w:val="28"/>
              </w:rPr>
              <w:t>定性条件</w:t>
            </w:r>
          </w:p>
          <w:p w:rsidR="00B55FB2" w:rsidRDefault="002562B3">
            <w:pPr>
              <w:jc w:val="center"/>
              <w:rPr>
                <w:rFonts w:ascii="仿宋" w:eastAsia="仿宋" w:hAnsi="仿宋" w:cs="宋体"/>
                <w:b/>
                <w:color w:val="000000" w:themeColor="text1"/>
                <w:kern w:val="0"/>
                <w:sz w:val="28"/>
                <w:szCs w:val="28"/>
              </w:rPr>
            </w:pPr>
            <w:r>
              <w:rPr>
                <w:rFonts w:ascii="仿宋" w:eastAsia="仿宋" w:hAnsi="仿宋" w:cs="Times New Roman" w:hint="eastAsia"/>
                <w:color w:val="000000" w:themeColor="text1"/>
                <w:kern w:val="0"/>
                <w:sz w:val="28"/>
                <w:szCs w:val="28"/>
              </w:rPr>
              <w:t>《债券参与人指引》第四条</w:t>
            </w:r>
          </w:p>
        </w:tc>
        <w:tc>
          <w:tcPr>
            <w:tcW w:w="7199" w:type="dxa"/>
            <w:shd w:val="clear" w:color="auto" w:fill="auto"/>
            <w:noWrap/>
            <w:vAlign w:val="center"/>
          </w:tcPr>
          <w:p w:rsidR="00B55FB2" w:rsidRDefault="002562B3">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1.具备较强资本、资金实力与持续经营能力或</w:t>
            </w:r>
            <w:r w:rsidR="003807DB">
              <w:rPr>
                <w:rFonts w:ascii="仿宋" w:eastAsia="仿宋" w:hAnsi="仿宋" w:cs="宋体" w:hint="eastAsia"/>
                <w:color w:val="000000" w:themeColor="text1"/>
                <w:kern w:val="0"/>
                <w:sz w:val="28"/>
                <w:szCs w:val="28"/>
              </w:rPr>
              <w:t>者</w:t>
            </w:r>
            <w:r>
              <w:rPr>
                <w:rFonts w:ascii="仿宋" w:eastAsia="仿宋" w:hAnsi="仿宋" w:cs="宋体" w:hint="eastAsia"/>
                <w:color w:val="000000" w:themeColor="text1"/>
                <w:kern w:val="0"/>
                <w:sz w:val="28"/>
                <w:szCs w:val="28"/>
              </w:rPr>
              <w:t>具有参与债券交易的相应功能</w:t>
            </w:r>
          </w:p>
        </w:tc>
      </w:tr>
      <w:tr w:rsidR="00B55FB2" w:rsidTr="00B26DB3">
        <w:trPr>
          <w:trHeight w:val="397"/>
          <w:jc w:val="center"/>
        </w:trPr>
        <w:tc>
          <w:tcPr>
            <w:tcW w:w="2642" w:type="dxa"/>
            <w:gridSpan w:val="2"/>
            <w:vMerge/>
            <w:shd w:val="clear" w:color="auto" w:fill="auto"/>
            <w:noWrap/>
            <w:vAlign w:val="center"/>
          </w:tcPr>
          <w:p w:rsidR="00B55FB2" w:rsidRDefault="00B55FB2">
            <w:pPr>
              <w:widowControl/>
              <w:jc w:val="left"/>
              <w:rPr>
                <w:rFonts w:ascii="仿宋" w:eastAsia="仿宋" w:hAnsi="仿宋" w:cs="宋体"/>
                <w:b/>
                <w:color w:val="000000" w:themeColor="text1"/>
                <w:kern w:val="0"/>
                <w:sz w:val="28"/>
                <w:szCs w:val="28"/>
              </w:rPr>
            </w:pPr>
          </w:p>
        </w:tc>
        <w:tc>
          <w:tcPr>
            <w:tcW w:w="7199" w:type="dxa"/>
            <w:shd w:val="clear" w:color="auto" w:fill="auto"/>
            <w:noWrap/>
            <w:vAlign w:val="center"/>
          </w:tcPr>
          <w:p w:rsidR="00B55FB2" w:rsidRDefault="002562B3">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2.具有独立的交易团队</w:t>
            </w:r>
          </w:p>
        </w:tc>
      </w:tr>
      <w:tr w:rsidR="00B55FB2" w:rsidTr="00B26DB3">
        <w:trPr>
          <w:trHeight w:val="397"/>
          <w:jc w:val="center"/>
        </w:trPr>
        <w:tc>
          <w:tcPr>
            <w:tcW w:w="2642" w:type="dxa"/>
            <w:gridSpan w:val="2"/>
            <w:vMerge/>
            <w:shd w:val="clear" w:color="auto" w:fill="auto"/>
            <w:noWrap/>
            <w:vAlign w:val="center"/>
          </w:tcPr>
          <w:p w:rsidR="00B55FB2" w:rsidRDefault="00B55FB2">
            <w:pPr>
              <w:widowControl/>
              <w:jc w:val="left"/>
              <w:rPr>
                <w:rFonts w:ascii="仿宋" w:eastAsia="仿宋" w:hAnsi="仿宋" w:cs="宋体"/>
                <w:b/>
                <w:color w:val="000000" w:themeColor="text1"/>
                <w:kern w:val="0"/>
                <w:sz w:val="28"/>
                <w:szCs w:val="28"/>
              </w:rPr>
            </w:pPr>
          </w:p>
        </w:tc>
        <w:tc>
          <w:tcPr>
            <w:tcW w:w="7199" w:type="dxa"/>
            <w:shd w:val="clear" w:color="auto" w:fill="auto"/>
            <w:noWrap/>
            <w:vAlign w:val="center"/>
          </w:tcPr>
          <w:p w:rsidR="00B55FB2" w:rsidRDefault="002562B3">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3.具有完善的交易业务管理制度和风险控制制度</w:t>
            </w:r>
          </w:p>
        </w:tc>
      </w:tr>
      <w:tr w:rsidR="00B55FB2" w:rsidTr="00B26DB3">
        <w:trPr>
          <w:trHeight w:val="397"/>
          <w:jc w:val="center"/>
        </w:trPr>
        <w:tc>
          <w:tcPr>
            <w:tcW w:w="2642" w:type="dxa"/>
            <w:gridSpan w:val="2"/>
            <w:vMerge/>
            <w:shd w:val="clear" w:color="auto" w:fill="auto"/>
            <w:noWrap/>
            <w:vAlign w:val="center"/>
          </w:tcPr>
          <w:p w:rsidR="00B55FB2" w:rsidRDefault="00B55FB2">
            <w:pPr>
              <w:widowControl/>
              <w:jc w:val="left"/>
              <w:rPr>
                <w:rFonts w:ascii="仿宋" w:eastAsia="仿宋" w:hAnsi="仿宋" w:cs="宋体"/>
                <w:b/>
                <w:color w:val="000000" w:themeColor="text1"/>
                <w:kern w:val="0"/>
                <w:sz w:val="28"/>
                <w:szCs w:val="28"/>
              </w:rPr>
            </w:pPr>
          </w:p>
        </w:tc>
        <w:tc>
          <w:tcPr>
            <w:tcW w:w="7199" w:type="dxa"/>
            <w:shd w:val="clear" w:color="auto" w:fill="auto"/>
            <w:noWrap/>
            <w:vAlign w:val="center"/>
          </w:tcPr>
          <w:p w:rsidR="00B55FB2" w:rsidRDefault="002562B3">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4.具有能够支持开展债券交易的相关技术系统</w:t>
            </w:r>
          </w:p>
        </w:tc>
      </w:tr>
      <w:tr w:rsidR="00B55FB2" w:rsidTr="00B26DB3">
        <w:trPr>
          <w:trHeight w:val="397"/>
          <w:jc w:val="center"/>
        </w:trPr>
        <w:tc>
          <w:tcPr>
            <w:tcW w:w="2642" w:type="dxa"/>
            <w:gridSpan w:val="2"/>
            <w:vMerge/>
            <w:shd w:val="clear" w:color="auto" w:fill="auto"/>
            <w:noWrap/>
            <w:vAlign w:val="center"/>
          </w:tcPr>
          <w:p w:rsidR="00B55FB2" w:rsidRDefault="00B55FB2">
            <w:pPr>
              <w:widowControl/>
              <w:jc w:val="left"/>
              <w:rPr>
                <w:rFonts w:ascii="仿宋" w:eastAsia="仿宋" w:hAnsi="仿宋" w:cs="宋体"/>
                <w:b/>
                <w:color w:val="000000" w:themeColor="text1"/>
                <w:kern w:val="0"/>
                <w:sz w:val="28"/>
                <w:szCs w:val="28"/>
              </w:rPr>
            </w:pPr>
          </w:p>
        </w:tc>
        <w:tc>
          <w:tcPr>
            <w:tcW w:w="7199" w:type="dxa"/>
            <w:shd w:val="clear" w:color="auto" w:fill="auto"/>
            <w:noWrap/>
            <w:vAlign w:val="center"/>
          </w:tcPr>
          <w:p w:rsidR="00B55FB2" w:rsidRDefault="002562B3">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5.债券投资交易量较大，具有较强的债券交易需求；</w:t>
            </w:r>
          </w:p>
          <w:p w:rsidR="00B55FB2" w:rsidRDefault="0071630E" w:rsidP="007D211F">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即年度</w:t>
            </w:r>
            <w:r w:rsidR="002562B3">
              <w:rPr>
                <w:rFonts w:ascii="仿宋" w:eastAsia="仿宋" w:hAnsi="仿宋" w:cs="宋体" w:hint="eastAsia"/>
                <w:color w:val="000000" w:themeColor="text1"/>
                <w:kern w:val="0"/>
                <w:sz w:val="28"/>
                <w:szCs w:val="28"/>
              </w:rPr>
              <w:t>全市场债券交易量应当达到</w:t>
            </w:r>
            <w:r w:rsidR="002562B3">
              <w:rPr>
                <w:rFonts w:ascii="仿宋" w:eastAsia="仿宋" w:hAnsi="仿宋" w:cs="宋体"/>
                <w:color w:val="000000" w:themeColor="text1"/>
                <w:kern w:val="0"/>
                <w:sz w:val="28"/>
                <w:szCs w:val="28"/>
              </w:rPr>
              <w:t>1,000亿元</w:t>
            </w:r>
            <w:r>
              <w:rPr>
                <w:rFonts w:ascii="仿宋" w:eastAsia="仿宋" w:hAnsi="仿宋" w:cs="宋体" w:hint="eastAsia"/>
                <w:color w:val="000000" w:themeColor="text1"/>
                <w:kern w:val="0"/>
                <w:sz w:val="28"/>
                <w:szCs w:val="28"/>
              </w:rPr>
              <w:t>及</w:t>
            </w:r>
            <w:r w:rsidR="002562B3">
              <w:rPr>
                <w:rFonts w:ascii="仿宋" w:eastAsia="仿宋" w:hAnsi="仿宋" w:cs="宋体"/>
                <w:color w:val="000000" w:themeColor="text1"/>
                <w:kern w:val="0"/>
                <w:sz w:val="28"/>
                <w:szCs w:val="28"/>
              </w:rPr>
              <w:t>以上</w:t>
            </w:r>
          </w:p>
        </w:tc>
      </w:tr>
      <w:tr w:rsidR="00B55FB2" w:rsidTr="00B26DB3">
        <w:trPr>
          <w:trHeight w:val="397"/>
          <w:jc w:val="center"/>
        </w:trPr>
        <w:tc>
          <w:tcPr>
            <w:tcW w:w="2642" w:type="dxa"/>
            <w:gridSpan w:val="2"/>
            <w:vMerge/>
            <w:shd w:val="clear" w:color="auto" w:fill="auto"/>
            <w:noWrap/>
            <w:vAlign w:val="center"/>
          </w:tcPr>
          <w:p w:rsidR="00B55FB2" w:rsidRDefault="00B55FB2">
            <w:pPr>
              <w:widowControl/>
              <w:jc w:val="left"/>
              <w:rPr>
                <w:rFonts w:ascii="仿宋" w:eastAsia="仿宋" w:hAnsi="仿宋" w:cs="宋体"/>
                <w:b/>
                <w:color w:val="000000" w:themeColor="text1"/>
                <w:kern w:val="0"/>
                <w:sz w:val="28"/>
                <w:szCs w:val="28"/>
              </w:rPr>
            </w:pPr>
          </w:p>
        </w:tc>
        <w:tc>
          <w:tcPr>
            <w:tcW w:w="7199" w:type="dxa"/>
            <w:shd w:val="clear" w:color="auto" w:fill="auto"/>
            <w:noWrap/>
            <w:vAlign w:val="center"/>
          </w:tcPr>
          <w:p w:rsidR="00B55FB2" w:rsidRDefault="002562B3">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6.近</w:t>
            </w:r>
            <w:r>
              <w:rPr>
                <w:rFonts w:ascii="仿宋" w:eastAsia="仿宋" w:hAnsi="仿宋" w:cs="宋体"/>
                <w:color w:val="000000" w:themeColor="text1"/>
                <w:kern w:val="0"/>
                <w:sz w:val="28"/>
                <w:szCs w:val="28"/>
              </w:rPr>
              <w:t>2年无债券交易结算重大违法违规行为</w:t>
            </w:r>
          </w:p>
        </w:tc>
      </w:tr>
      <w:tr w:rsidR="00B55FB2" w:rsidTr="00B26DB3">
        <w:trPr>
          <w:trHeight w:val="540"/>
          <w:jc w:val="center"/>
        </w:trPr>
        <w:tc>
          <w:tcPr>
            <w:tcW w:w="587" w:type="dxa"/>
            <w:vMerge w:val="restart"/>
            <w:shd w:val="clear" w:color="auto" w:fill="auto"/>
            <w:noWrap/>
            <w:vAlign w:val="center"/>
          </w:tcPr>
          <w:p w:rsidR="00B55FB2" w:rsidRDefault="002562B3">
            <w:pPr>
              <w:widowControl/>
              <w:jc w:val="left"/>
              <w:rPr>
                <w:rFonts w:ascii="仿宋" w:eastAsia="仿宋" w:hAnsi="仿宋" w:cs="宋体"/>
                <w:color w:val="000000" w:themeColor="text1"/>
                <w:kern w:val="0"/>
                <w:sz w:val="28"/>
                <w:szCs w:val="28"/>
              </w:rPr>
            </w:pPr>
            <w:r>
              <w:rPr>
                <w:rFonts w:ascii="仿宋" w:eastAsia="仿宋" w:hAnsi="仿宋" w:cs="宋体" w:hint="eastAsia"/>
                <w:b/>
                <w:color w:val="000000" w:themeColor="text1"/>
                <w:kern w:val="0"/>
                <w:sz w:val="28"/>
                <w:szCs w:val="28"/>
              </w:rPr>
              <w:t>定量条件</w:t>
            </w:r>
          </w:p>
        </w:tc>
        <w:tc>
          <w:tcPr>
            <w:tcW w:w="2055" w:type="dxa"/>
            <w:vMerge w:val="restart"/>
            <w:shd w:val="clear" w:color="auto" w:fill="auto"/>
            <w:vAlign w:val="center"/>
          </w:tcPr>
          <w:p w:rsidR="00B55FB2" w:rsidRDefault="002562B3" w:rsidP="00B26DB3">
            <w:pPr>
              <w:widowControl/>
              <w:jc w:val="center"/>
              <w:rPr>
                <w:rFonts w:ascii="仿宋" w:eastAsia="仿宋" w:hAnsi="仿宋" w:cs="宋体"/>
                <w:b/>
                <w:color w:val="000000" w:themeColor="text1"/>
                <w:kern w:val="0"/>
                <w:sz w:val="28"/>
                <w:szCs w:val="28"/>
              </w:rPr>
            </w:pPr>
            <w:r>
              <w:rPr>
                <w:rFonts w:ascii="仿宋" w:eastAsia="仿宋" w:hAnsi="仿宋" w:cs="宋体" w:hint="eastAsia"/>
                <w:b/>
                <w:color w:val="000000" w:themeColor="text1"/>
                <w:kern w:val="0"/>
                <w:sz w:val="28"/>
                <w:szCs w:val="28"/>
              </w:rPr>
              <w:t>较强资本、资金实力</w:t>
            </w:r>
          </w:p>
          <w:p w:rsidR="00B55FB2" w:rsidRDefault="002562B3" w:rsidP="00B26DB3">
            <w:pPr>
              <w:widowControl/>
              <w:jc w:val="center"/>
              <w:rPr>
                <w:rFonts w:ascii="仿宋" w:eastAsia="仿宋" w:hAnsi="仿宋" w:cs="宋体"/>
                <w:color w:val="000000" w:themeColor="text1"/>
                <w:kern w:val="0"/>
                <w:sz w:val="28"/>
                <w:szCs w:val="28"/>
              </w:rPr>
            </w:pPr>
            <w:r>
              <w:rPr>
                <w:rFonts w:ascii="仿宋" w:eastAsia="仿宋" w:hAnsi="仿宋" w:cs="Times New Roman" w:hint="eastAsia"/>
                <w:color w:val="000000" w:themeColor="text1"/>
                <w:kern w:val="0"/>
                <w:sz w:val="28"/>
                <w:szCs w:val="28"/>
              </w:rPr>
              <w:t>《债券参与人指引》第五条</w:t>
            </w:r>
          </w:p>
        </w:tc>
        <w:tc>
          <w:tcPr>
            <w:tcW w:w="7199" w:type="dxa"/>
            <w:shd w:val="clear" w:color="auto" w:fill="auto"/>
            <w:noWrap/>
            <w:vAlign w:val="center"/>
          </w:tcPr>
          <w:p w:rsidR="00B55FB2" w:rsidRDefault="002562B3">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银行：最近一个会计年度</w:t>
            </w:r>
            <w:r w:rsidR="0071630E">
              <w:rPr>
                <w:rFonts w:ascii="仿宋" w:eastAsia="仿宋" w:hAnsi="仿宋" w:cs="宋体" w:hint="eastAsia"/>
                <w:color w:val="000000" w:themeColor="text1"/>
                <w:kern w:val="0"/>
                <w:sz w:val="28"/>
                <w:szCs w:val="28"/>
              </w:rPr>
              <w:t>年</w:t>
            </w:r>
            <w:r>
              <w:rPr>
                <w:rFonts w:ascii="仿宋" w:eastAsia="仿宋" w:hAnsi="仿宋" w:cs="宋体" w:hint="eastAsia"/>
                <w:color w:val="000000" w:themeColor="text1"/>
                <w:kern w:val="0"/>
                <w:sz w:val="28"/>
                <w:szCs w:val="28"/>
              </w:rPr>
              <w:t>末净资产不低于</w:t>
            </w:r>
            <w:r>
              <w:rPr>
                <w:rFonts w:ascii="仿宋" w:eastAsia="仿宋" w:hAnsi="仿宋" w:cs="宋体"/>
                <w:color w:val="000000" w:themeColor="text1"/>
                <w:kern w:val="0"/>
                <w:sz w:val="28"/>
                <w:szCs w:val="28"/>
              </w:rPr>
              <w:t>100亿元</w:t>
            </w:r>
          </w:p>
        </w:tc>
      </w:tr>
      <w:tr w:rsidR="00B55FB2" w:rsidTr="00B26DB3">
        <w:trPr>
          <w:trHeight w:val="410"/>
          <w:jc w:val="center"/>
        </w:trPr>
        <w:tc>
          <w:tcPr>
            <w:tcW w:w="587" w:type="dxa"/>
            <w:vMerge/>
            <w:shd w:val="clear" w:color="auto" w:fill="auto"/>
            <w:noWrap/>
            <w:vAlign w:val="center"/>
          </w:tcPr>
          <w:p w:rsidR="00B55FB2" w:rsidRDefault="00B55FB2">
            <w:pPr>
              <w:widowControl/>
              <w:jc w:val="left"/>
              <w:rPr>
                <w:rFonts w:ascii="仿宋" w:eastAsia="仿宋" w:hAnsi="仿宋" w:cs="宋体"/>
                <w:color w:val="000000" w:themeColor="text1"/>
                <w:kern w:val="0"/>
                <w:sz w:val="28"/>
                <w:szCs w:val="28"/>
              </w:rPr>
            </w:pPr>
          </w:p>
        </w:tc>
        <w:tc>
          <w:tcPr>
            <w:tcW w:w="2055" w:type="dxa"/>
            <w:vMerge/>
            <w:shd w:val="clear" w:color="auto" w:fill="auto"/>
            <w:vAlign w:val="center"/>
          </w:tcPr>
          <w:p w:rsidR="00B55FB2" w:rsidRDefault="00B55FB2">
            <w:pPr>
              <w:widowControl/>
              <w:jc w:val="left"/>
              <w:rPr>
                <w:rFonts w:ascii="仿宋" w:eastAsia="仿宋" w:hAnsi="仿宋" w:cs="宋体"/>
                <w:color w:val="000000" w:themeColor="text1"/>
                <w:kern w:val="0"/>
                <w:sz w:val="28"/>
                <w:szCs w:val="28"/>
              </w:rPr>
            </w:pPr>
          </w:p>
        </w:tc>
        <w:tc>
          <w:tcPr>
            <w:tcW w:w="7199" w:type="dxa"/>
            <w:shd w:val="clear" w:color="auto" w:fill="auto"/>
            <w:noWrap/>
            <w:vAlign w:val="center"/>
          </w:tcPr>
          <w:p w:rsidR="00B55FB2" w:rsidRDefault="0071630E">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资产管理</w:t>
            </w:r>
            <w:r w:rsidR="002562B3">
              <w:rPr>
                <w:rFonts w:ascii="仿宋" w:eastAsia="仿宋" w:hAnsi="仿宋" w:cs="宋体" w:hint="eastAsia"/>
                <w:color w:val="000000" w:themeColor="text1"/>
                <w:kern w:val="0"/>
                <w:sz w:val="28"/>
                <w:szCs w:val="28"/>
              </w:rPr>
              <w:t>机构：公募资管资格、</w:t>
            </w:r>
            <w:r w:rsidR="003807DB">
              <w:rPr>
                <w:rFonts w:ascii="仿宋" w:eastAsia="仿宋" w:hAnsi="仿宋" w:cs="宋体" w:hint="eastAsia"/>
                <w:color w:val="000000" w:themeColor="text1"/>
                <w:kern w:val="0"/>
                <w:sz w:val="28"/>
                <w:szCs w:val="28"/>
              </w:rPr>
              <w:t>或者</w:t>
            </w:r>
            <w:r w:rsidR="002562B3">
              <w:rPr>
                <w:rFonts w:ascii="仿宋" w:eastAsia="仿宋" w:hAnsi="仿宋" w:cs="宋体" w:hint="eastAsia"/>
                <w:color w:val="000000" w:themeColor="text1"/>
                <w:kern w:val="0"/>
                <w:sz w:val="28"/>
                <w:szCs w:val="28"/>
              </w:rPr>
              <w:t>最近一个会计年度</w:t>
            </w:r>
            <w:r>
              <w:rPr>
                <w:rFonts w:ascii="仿宋" w:eastAsia="仿宋" w:hAnsi="仿宋" w:cs="宋体" w:hint="eastAsia"/>
                <w:color w:val="000000" w:themeColor="text1"/>
                <w:kern w:val="0"/>
                <w:sz w:val="28"/>
                <w:szCs w:val="28"/>
              </w:rPr>
              <w:t>年</w:t>
            </w:r>
            <w:r w:rsidR="002562B3">
              <w:rPr>
                <w:rFonts w:ascii="仿宋" w:eastAsia="仿宋" w:hAnsi="仿宋" w:cs="宋体" w:hint="eastAsia"/>
                <w:color w:val="000000" w:themeColor="text1"/>
                <w:kern w:val="0"/>
                <w:sz w:val="28"/>
                <w:szCs w:val="28"/>
              </w:rPr>
              <w:t>末管理规模不低于</w:t>
            </w:r>
            <w:r w:rsidR="002562B3">
              <w:rPr>
                <w:rFonts w:ascii="仿宋" w:eastAsia="仿宋" w:hAnsi="仿宋" w:cs="宋体"/>
                <w:color w:val="000000" w:themeColor="text1"/>
                <w:kern w:val="0"/>
                <w:sz w:val="28"/>
                <w:szCs w:val="28"/>
              </w:rPr>
              <w:t>500亿</w:t>
            </w:r>
            <w:r w:rsidR="003C6DD9">
              <w:rPr>
                <w:rFonts w:ascii="仿宋" w:eastAsia="仿宋" w:hAnsi="仿宋" w:cs="宋体" w:hint="eastAsia"/>
                <w:color w:val="000000" w:themeColor="text1"/>
                <w:kern w:val="0"/>
                <w:sz w:val="28"/>
                <w:szCs w:val="28"/>
              </w:rPr>
              <w:t>元</w:t>
            </w:r>
          </w:p>
        </w:tc>
      </w:tr>
      <w:tr w:rsidR="00B55FB2" w:rsidTr="00B26DB3">
        <w:trPr>
          <w:trHeight w:val="104"/>
          <w:jc w:val="center"/>
        </w:trPr>
        <w:tc>
          <w:tcPr>
            <w:tcW w:w="587" w:type="dxa"/>
            <w:vMerge/>
            <w:shd w:val="clear" w:color="auto" w:fill="auto"/>
            <w:noWrap/>
            <w:vAlign w:val="center"/>
          </w:tcPr>
          <w:p w:rsidR="00B55FB2" w:rsidRDefault="00B55FB2">
            <w:pPr>
              <w:widowControl/>
              <w:jc w:val="left"/>
              <w:rPr>
                <w:rFonts w:ascii="仿宋" w:eastAsia="仿宋" w:hAnsi="仿宋" w:cs="宋体"/>
                <w:color w:val="000000" w:themeColor="text1"/>
                <w:kern w:val="0"/>
                <w:sz w:val="28"/>
                <w:szCs w:val="28"/>
              </w:rPr>
            </w:pPr>
          </w:p>
        </w:tc>
        <w:tc>
          <w:tcPr>
            <w:tcW w:w="2055" w:type="dxa"/>
            <w:vMerge/>
            <w:shd w:val="clear" w:color="auto" w:fill="auto"/>
            <w:vAlign w:val="center"/>
          </w:tcPr>
          <w:p w:rsidR="00B55FB2" w:rsidRDefault="00B55FB2">
            <w:pPr>
              <w:widowControl/>
              <w:jc w:val="left"/>
              <w:rPr>
                <w:rFonts w:ascii="仿宋" w:eastAsia="仿宋" w:hAnsi="仿宋" w:cs="宋体"/>
                <w:color w:val="000000" w:themeColor="text1"/>
                <w:kern w:val="0"/>
                <w:sz w:val="28"/>
                <w:szCs w:val="28"/>
              </w:rPr>
            </w:pPr>
          </w:p>
        </w:tc>
        <w:tc>
          <w:tcPr>
            <w:tcW w:w="7199" w:type="dxa"/>
            <w:shd w:val="clear" w:color="auto" w:fill="auto"/>
            <w:noWrap/>
            <w:vAlign w:val="center"/>
          </w:tcPr>
          <w:p w:rsidR="00B55FB2" w:rsidRDefault="002562B3">
            <w:pPr>
              <w:widowControl/>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其他机构：最近一个会计年度年末净资产不低于</w:t>
            </w:r>
            <w:r>
              <w:rPr>
                <w:rFonts w:ascii="仿宋" w:eastAsia="仿宋" w:hAnsi="仿宋" w:cs="宋体"/>
                <w:color w:val="000000" w:themeColor="text1"/>
                <w:kern w:val="0"/>
                <w:sz w:val="28"/>
                <w:szCs w:val="28"/>
              </w:rPr>
              <w:t>50亿元</w:t>
            </w:r>
          </w:p>
        </w:tc>
      </w:tr>
    </w:tbl>
    <w:p w:rsidR="00B55FB2" w:rsidRDefault="002562B3">
      <w:pPr>
        <w:pStyle w:val="SSE"/>
        <w:spacing w:line="560" w:lineRule="exact"/>
        <w:ind w:firstLine="640"/>
        <w:rPr>
          <w:rFonts w:eastAsia="仿宋"/>
          <w:kern w:val="2"/>
          <w:sz w:val="32"/>
          <w:szCs w:val="32"/>
        </w:rPr>
      </w:pPr>
      <w:r>
        <w:rPr>
          <w:rFonts w:eastAsia="仿宋" w:hint="eastAsia"/>
          <w:kern w:val="2"/>
          <w:sz w:val="32"/>
          <w:szCs w:val="32"/>
        </w:rPr>
        <w:lastRenderedPageBreak/>
        <w:t>本所可根据市场发展情况调整非会员机构申请成为债券交易参与人的定量条件标准。</w:t>
      </w:r>
    </w:p>
    <w:p w:rsidR="00B55FB2" w:rsidRPr="00C40789" w:rsidRDefault="00A95F83" w:rsidP="00C40789">
      <w:pPr>
        <w:spacing w:line="560" w:lineRule="exact"/>
        <w:ind w:firstLineChars="200" w:firstLine="640"/>
        <w:rPr>
          <w:rFonts w:ascii="Times New Roman" w:eastAsia="仿宋" w:hAnsi="Times New Roman" w:cs="Times New Roman"/>
          <w:b/>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sidR="002562B3" w:rsidRPr="00C40789">
        <w:rPr>
          <w:rFonts w:ascii="Times New Roman" w:eastAsia="仿宋" w:hAnsi="Times New Roman" w:cs="Times New Roman" w:hint="eastAsia"/>
          <w:sz w:val="32"/>
          <w:szCs w:val="32"/>
        </w:rPr>
        <w:t>存量机构衔接安排</w:t>
      </w:r>
    </w:p>
    <w:p w:rsidR="00B55FB2" w:rsidRDefault="002562B3">
      <w:pPr>
        <w:pStyle w:val="SSE"/>
        <w:spacing w:line="560" w:lineRule="exact"/>
        <w:ind w:firstLine="640"/>
        <w:rPr>
          <w:rFonts w:eastAsia="仿宋"/>
          <w:kern w:val="2"/>
          <w:sz w:val="32"/>
          <w:szCs w:val="32"/>
        </w:rPr>
      </w:pPr>
      <w:r>
        <w:rPr>
          <w:rFonts w:eastAsia="仿宋" w:hint="eastAsia"/>
          <w:kern w:val="2"/>
          <w:sz w:val="32"/>
          <w:szCs w:val="32"/>
        </w:rPr>
        <w:t>为实现存量已进场机构身份平稳衔接，根据《关于债券交易参与人相关安排的通知》要求，《债券参与人指引》施行前已进场的银行机构、以及交易结算路径处于正常开通状态的</w:t>
      </w:r>
      <w:r w:rsidR="00E72F83">
        <w:rPr>
          <w:rFonts w:eastAsia="仿宋" w:hint="eastAsia"/>
          <w:kern w:val="2"/>
          <w:sz w:val="32"/>
          <w:szCs w:val="32"/>
        </w:rPr>
        <w:t>存量</w:t>
      </w:r>
      <w:r>
        <w:rPr>
          <w:rFonts w:eastAsia="仿宋" w:hint="eastAsia"/>
          <w:kern w:val="2"/>
          <w:sz w:val="32"/>
          <w:szCs w:val="32"/>
        </w:rPr>
        <w:t>其他交易参与人</w:t>
      </w:r>
      <w:r>
        <w:rPr>
          <w:rStyle w:val="af3"/>
          <w:rFonts w:eastAsia="仿宋"/>
          <w:kern w:val="2"/>
          <w:sz w:val="32"/>
          <w:szCs w:val="32"/>
        </w:rPr>
        <w:footnoteReference w:id="1"/>
      </w:r>
      <w:r>
        <w:rPr>
          <w:rFonts w:eastAsia="仿宋" w:hint="eastAsia"/>
          <w:kern w:val="2"/>
          <w:sz w:val="32"/>
          <w:szCs w:val="32"/>
        </w:rPr>
        <w:t>（期货公司除外）直接成为债券交易参与人，无需另行申请。存量机构直接成为债券交易参与人的，原有身份和进场方式不受影响，可继续通过原有方式参与本所债券交易。</w:t>
      </w:r>
    </w:p>
    <w:p w:rsidR="00B55FB2" w:rsidRPr="00C40789" w:rsidRDefault="007E5BF6" w:rsidP="00C40789">
      <w:pPr>
        <w:pStyle w:val="3"/>
        <w:keepNext w:val="0"/>
        <w:keepLines w:val="0"/>
        <w:spacing w:before="0" w:after="0" w:line="560" w:lineRule="exact"/>
        <w:ind w:firstLineChars="200" w:firstLine="640"/>
        <w:rPr>
          <w:rFonts w:ascii="楷体" w:eastAsia="楷体" w:hAnsi="楷体"/>
          <w:b w:val="0"/>
        </w:rPr>
      </w:pPr>
      <w:bookmarkStart w:id="19" w:name="_Toc123809362"/>
      <w:r w:rsidRPr="002028D2">
        <w:rPr>
          <w:rFonts w:ascii="楷体" w:eastAsia="楷体" w:hAnsi="楷体" w:cs="Times New Roman" w:hint="eastAsia"/>
          <w:b w:val="0"/>
        </w:rPr>
        <w:t>（二）</w:t>
      </w:r>
      <w:r w:rsidR="002562B3" w:rsidRPr="00C40789">
        <w:rPr>
          <w:rFonts w:ascii="楷体" w:eastAsia="楷体" w:hAnsi="楷体" w:cs="Times New Roman" w:hint="eastAsia"/>
          <w:b w:val="0"/>
        </w:rPr>
        <w:t>申请流程</w:t>
      </w:r>
      <w:bookmarkEnd w:id="19"/>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符合条件的非会员机构申请成为债券交易参与人的，应当通过以下方式提交申请材料，并根据《深圳证券交易所进场业务指南》完成机构进场相关准备工作。</w:t>
      </w:r>
    </w:p>
    <w:p w:rsidR="00FD5958" w:rsidRDefault="002B7F45" w:rsidP="00C40789">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hint="eastAsia"/>
          <w:sz w:val="32"/>
          <w:szCs w:val="32"/>
        </w:rPr>
        <w:t>．</w:t>
      </w:r>
      <w:r w:rsidR="002562B3" w:rsidRPr="00C40789">
        <w:rPr>
          <w:rFonts w:ascii="Times New Roman" w:eastAsia="仿宋" w:hAnsi="Times New Roman" w:cs="Times New Roman" w:hint="eastAsia"/>
          <w:sz w:val="32"/>
          <w:szCs w:val="32"/>
        </w:rPr>
        <w:t>提交预沟通材料</w:t>
      </w:r>
    </w:p>
    <w:p w:rsidR="00B55FB2" w:rsidRDefault="002562B3" w:rsidP="00C40789">
      <w:pPr>
        <w:spacing w:line="560" w:lineRule="exact"/>
        <w:ind w:firstLineChars="200" w:firstLine="640"/>
        <w:rPr>
          <w:rFonts w:ascii="仿宋" w:eastAsia="仿宋" w:hAnsi="仿宋" w:cs="Times New Roman"/>
          <w:color w:val="000000"/>
          <w:sz w:val="32"/>
          <w:szCs w:val="32"/>
        </w:rPr>
      </w:pPr>
      <w:r>
        <w:rPr>
          <w:rFonts w:ascii="Times New Roman" w:eastAsia="仿宋" w:hAnsi="Times New Roman" w:cs="Times New Roman" w:hint="eastAsia"/>
          <w:sz w:val="32"/>
          <w:szCs w:val="32"/>
        </w:rPr>
        <w:t>申请机构应当</w:t>
      </w:r>
      <w:r>
        <w:rPr>
          <w:rFonts w:ascii="仿宋" w:eastAsia="仿宋" w:hAnsi="仿宋" w:cs="Times New Roman" w:hint="eastAsia"/>
          <w:color w:val="000000"/>
          <w:sz w:val="32"/>
          <w:szCs w:val="32"/>
        </w:rPr>
        <w:t>向本所公共邮箱（</w:t>
      </w:r>
      <w:hyperlink r:id="rId13" w:history="1">
        <w:r>
          <w:rPr>
            <w:rStyle w:val="af1"/>
            <w:rFonts w:ascii="Times New Roman" w:eastAsia="仿宋" w:hAnsi="Times New Roman" w:cs="Times New Roman"/>
            <w:sz w:val="32"/>
            <w:szCs w:val="32"/>
          </w:rPr>
          <w:t>szsebond@szse.cn</w:t>
        </w:r>
      </w:hyperlink>
      <w:r>
        <w:rPr>
          <w:rFonts w:ascii="仿宋" w:eastAsia="仿宋" w:hAnsi="仿宋" w:cs="Times New Roman" w:hint="eastAsia"/>
          <w:color w:val="000000"/>
          <w:sz w:val="32"/>
          <w:szCs w:val="32"/>
        </w:rPr>
        <w:t>）提交《深圳证券交易所债券交易参与人申请书》（以下简称《申请书》，附件</w:t>
      </w:r>
      <w:r>
        <w:rPr>
          <w:rFonts w:ascii="Times New Roman" w:eastAsia="仿宋" w:hAnsi="Times New Roman" w:cs="Times New Roman"/>
          <w:color w:val="000000"/>
          <w:sz w:val="32"/>
          <w:szCs w:val="32"/>
        </w:rPr>
        <w:t>1</w:t>
      </w:r>
      <w:r>
        <w:rPr>
          <w:rFonts w:ascii="仿宋" w:eastAsia="仿宋" w:hAnsi="仿宋" w:cs="Times New Roman" w:hint="eastAsia"/>
          <w:color w:val="000000"/>
          <w:sz w:val="32"/>
          <w:szCs w:val="32"/>
        </w:rPr>
        <w:t>）等材料，进行申请事项预沟通。</w:t>
      </w:r>
      <w:r>
        <w:rPr>
          <w:rFonts w:ascii="仿宋" w:eastAsia="仿宋" w:hAnsi="仿宋" w:cs="Times New Roman" w:hint="eastAsia"/>
          <w:sz w:val="32"/>
          <w:szCs w:val="32"/>
        </w:rPr>
        <w:t>邮件主题格式统一为</w:t>
      </w:r>
      <w:r>
        <w:rPr>
          <w:rFonts w:ascii="仿宋" w:eastAsia="仿宋" w:hAnsi="仿宋" w:cs="Times New Roman"/>
          <w:sz w:val="32"/>
          <w:szCs w:val="32"/>
        </w:rPr>
        <w:t>“</w:t>
      </w:r>
      <w:r>
        <w:rPr>
          <w:rFonts w:ascii="Times New Roman" w:eastAsia="仿宋" w:hAnsi="Times New Roman" w:cs="Times New Roman" w:hint="eastAsia"/>
          <w:sz w:val="32"/>
          <w:szCs w:val="32"/>
        </w:rPr>
        <w:t>债券交易参与人</w:t>
      </w:r>
      <w:r>
        <w:rPr>
          <w:rFonts w:ascii="仿宋" w:eastAsia="仿宋" w:hAnsi="仿宋" w:cs="Times New Roman" w:hint="eastAsia"/>
          <w:sz w:val="32"/>
          <w:szCs w:val="32"/>
        </w:rPr>
        <w:t>申请预沟通</w:t>
      </w:r>
      <w:r w:rsidR="00CC5A1A">
        <w:rPr>
          <w:rFonts w:ascii="仿宋" w:eastAsia="仿宋" w:hAnsi="仿宋" w:cs="Times New Roman" w:hint="eastAsia"/>
          <w:sz w:val="32"/>
          <w:szCs w:val="32"/>
        </w:rPr>
        <w:t>+</w:t>
      </w:r>
      <w:r>
        <w:rPr>
          <w:rFonts w:ascii="仿宋" w:eastAsia="仿宋" w:hAnsi="仿宋" w:cs="Times New Roman" w:hint="eastAsia"/>
          <w:sz w:val="32"/>
          <w:szCs w:val="32"/>
        </w:rPr>
        <w:t>机构全称</w:t>
      </w:r>
      <w:r>
        <w:rPr>
          <w:rFonts w:ascii="仿宋" w:eastAsia="仿宋" w:hAnsi="仿宋" w:cs="Times New Roman"/>
          <w:sz w:val="32"/>
          <w:szCs w:val="32"/>
        </w:rPr>
        <w:t>”</w:t>
      </w:r>
      <w:r>
        <w:rPr>
          <w:rFonts w:ascii="仿宋" w:eastAsia="仿宋" w:hAnsi="仿宋" w:cs="Times New Roman" w:hint="eastAsia"/>
          <w:sz w:val="32"/>
          <w:szCs w:val="32"/>
        </w:rPr>
        <w:t>，预沟通材料可暂不用印。</w:t>
      </w:r>
    </w:p>
    <w:p w:rsidR="00FD5958" w:rsidRDefault="00DF0DE5" w:rsidP="00C40789">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sidR="002562B3" w:rsidRPr="00C40789">
        <w:rPr>
          <w:rFonts w:ascii="Times New Roman" w:eastAsia="仿宋" w:hAnsi="Times New Roman" w:cs="Times New Roman" w:hint="eastAsia"/>
          <w:sz w:val="32"/>
          <w:szCs w:val="32"/>
        </w:rPr>
        <w:t>提交正式申请材料</w:t>
      </w:r>
    </w:p>
    <w:p w:rsidR="00B55FB2" w:rsidRDefault="00B506AF" w:rsidP="00655E1F">
      <w:pPr>
        <w:wordWrap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经预沟通确认材料齐备</w:t>
      </w:r>
      <w:r w:rsidR="002562B3">
        <w:rPr>
          <w:rFonts w:ascii="仿宋" w:eastAsia="仿宋" w:hAnsi="仿宋" w:cs="Times New Roman" w:hint="eastAsia"/>
          <w:color w:val="000000"/>
          <w:sz w:val="32"/>
          <w:szCs w:val="32"/>
        </w:rPr>
        <w:t>后，申请机构应当登录本所会员业</w:t>
      </w:r>
      <w:r w:rsidR="002562B3">
        <w:rPr>
          <w:rFonts w:ascii="仿宋" w:eastAsia="仿宋" w:hAnsi="仿宋" w:cs="Times New Roman" w:hint="eastAsia"/>
          <w:color w:val="000000"/>
          <w:sz w:val="32"/>
          <w:szCs w:val="32"/>
        </w:rPr>
        <w:lastRenderedPageBreak/>
        <w:t>务专区（以下简称会员专区）</w:t>
      </w:r>
      <w:r w:rsidR="00FF2721">
        <w:rPr>
          <w:rFonts w:ascii="仿宋" w:eastAsia="仿宋" w:hAnsi="仿宋" w:cs="Times New Roman" w:hint="eastAsia"/>
          <w:color w:val="000000"/>
          <w:sz w:val="32"/>
          <w:szCs w:val="32"/>
        </w:rPr>
        <w:t>（</w:t>
      </w:r>
      <w:hyperlink r:id="rId14" w:history="1">
        <w:r w:rsidR="002562B3">
          <w:rPr>
            <w:rStyle w:val="af1"/>
            <w:rFonts w:ascii="Times New Roman" w:eastAsia="仿宋" w:hAnsi="Times New Roman" w:cs="Times New Roman"/>
            <w:sz w:val="32"/>
            <w:szCs w:val="32"/>
          </w:rPr>
          <w:t>https://biz.szse.cn/mbr/index.html</w:t>
        </w:r>
      </w:hyperlink>
      <w:r w:rsidR="00FF2721">
        <w:rPr>
          <w:rStyle w:val="af1"/>
          <w:rFonts w:ascii="Times New Roman" w:eastAsia="仿宋" w:hAnsi="Times New Roman" w:cs="Times New Roman" w:hint="eastAsia"/>
          <w:sz w:val="32"/>
          <w:szCs w:val="32"/>
        </w:rPr>
        <w:t>）</w:t>
      </w:r>
      <w:r w:rsidR="002562B3">
        <w:rPr>
          <w:rFonts w:ascii="仿宋" w:eastAsia="仿宋" w:hAnsi="仿宋" w:cs="Times New Roman" w:hint="eastAsia"/>
          <w:color w:val="000000"/>
          <w:sz w:val="32"/>
          <w:szCs w:val="32"/>
        </w:rPr>
        <w:t>，通过“业务办理/非会员交易参与人资格注册”界面正式提交债券交易参与人申请材料，并根据专区申请界面要求上传《申请书》及本所要求的其他文件。</w:t>
      </w:r>
      <w:r>
        <w:rPr>
          <w:rFonts w:ascii="仿宋" w:eastAsia="仿宋" w:hAnsi="仿宋" w:cs="Times New Roman" w:hint="eastAsia"/>
          <w:color w:val="000000"/>
          <w:sz w:val="32"/>
          <w:szCs w:val="32"/>
        </w:rPr>
        <w:t>登录</w:t>
      </w:r>
      <w:r w:rsidR="002562B3">
        <w:rPr>
          <w:rFonts w:ascii="仿宋" w:eastAsia="仿宋" w:hAnsi="仿宋" w:cs="Times New Roman" w:hint="eastAsia"/>
          <w:color w:val="000000"/>
          <w:sz w:val="32"/>
          <w:szCs w:val="32"/>
        </w:rPr>
        <w:t>会员专区需使用会员专区数字证书（</w:t>
      </w:r>
      <w:r w:rsidR="002562B3">
        <w:rPr>
          <w:rFonts w:ascii="Times New Roman" w:eastAsia="仿宋" w:hAnsi="Times New Roman" w:cs="Times New Roman"/>
          <w:color w:val="000000"/>
          <w:sz w:val="32"/>
          <w:szCs w:val="32"/>
        </w:rPr>
        <w:t>M</w:t>
      </w:r>
      <w:r w:rsidR="002562B3">
        <w:rPr>
          <w:rFonts w:ascii="仿宋" w:eastAsia="仿宋" w:hAnsi="仿宋" w:cs="Times New Roman" w:hint="eastAsia"/>
          <w:color w:val="000000"/>
          <w:sz w:val="32"/>
          <w:szCs w:val="32"/>
        </w:rPr>
        <w:t>类数字证书）。</w:t>
      </w:r>
    </w:p>
    <w:p w:rsidR="00B55FB2" w:rsidRDefault="002562B3">
      <w:pPr>
        <w:spacing w:line="560" w:lineRule="exact"/>
        <w:ind w:firstLineChars="221" w:firstLine="707"/>
        <w:rPr>
          <w:rFonts w:ascii="仿宋" w:eastAsia="仿宋" w:hAnsi="仿宋"/>
          <w:color w:val="000000"/>
          <w:sz w:val="32"/>
          <w:szCs w:val="32"/>
        </w:rPr>
      </w:pPr>
      <w:r>
        <w:rPr>
          <w:rFonts w:ascii="仿宋" w:eastAsia="仿宋" w:hAnsi="仿宋" w:hint="eastAsia"/>
          <w:sz w:val="32"/>
          <w:szCs w:val="32"/>
        </w:rPr>
        <w:t>申请机构符合上述规定条件的，本所自申请材料齐备之日起10个交易日以内接受其成为债券交易参与人，并签发债券交易参与人申请的复函。本所将在官网</w:t>
      </w:r>
      <w:r>
        <w:rPr>
          <w:rStyle w:val="af3"/>
          <w:rFonts w:ascii="仿宋" w:eastAsia="仿宋" w:hAnsi="仿宋" w:hint="eastAsia"/>
          <w:sz w:val="32"/>
          <w:szCs w:val="32"/>
        </w:rPr>
        <w:footnoteReference w:id="2"/>
      </w:r>
      <w:r>
        <w:rPr>
          <w:rFonts w:ascii="仿宋" w:eastAsia="仿宋" w:hAnsi="仿宋" w:hint="eastAsia"/>
          <w:sz w:val="32"/>
          <w:szCs w:val="32"/>
        </w:rPr>
        <w:t>披露债券交易参与人名单。</w:t>
      </w:r>
    </w:p>
    <w:p w:rsidR="00B55FB2" w:rsidRPr="00C40789" w:rsidRDefault="00B362AA" w:rsidP="00C40789">
      <w:pPr>
        <w:pStyle w:val="3"/>
        <w:keepNext w:val="0"/>
        <w:keepLines w:val="0"/>
        <w:spacing w:before="0" w:after="0" w:line="560" w:lineRule="exact"/>
        <w:ind w:firstLineChars="200" w:firstLine="640"/>
        <w:rPr>
          <w:rFonts w:ascii="楷体" w:eastAsia="楷体" w:hAnsi="楷体"/>
          <w:b w:val="0"/>
        </w:rPr>
      </w:pPr>
      <w:bookmarkStart w:id="20" w:name="_Toc123809363"/>
      <w:r w:rsidRPr="002028D2">
        <w:rPr>
          <w:rFonts w:ascii="楷体" w:eastAsia="楷体" w:hAnsi="楷体" w:cs="Times New Roman" w:hint="eastAsia"/>
          <w:b w:val="0"/>
        </w:rPr>
        <w:t>（三）</w:t>
      </w:r>
      <w:r w:rsidR="002562B3" w:rsidRPr="00C40789">
        <w:rPr>
          <w:rFonts w:ascii="楷体" w:eastAsia="楷体" w:hAnsi="楷体" w:cs="Times New Roman" w:hint="eastAsia"/>
          <w:b w:val="0"/>
        </w:rPr>
        <w:t>管理安排</w:t>
      </w:r>
      <w:bookmarkEnd w:id="20"/>
    </w:p>
    <w:p w:rsidR="00B55FB2" w:rsidRDefault="002562B3">
      <w:pPr>
        <w:spacing w:line="560" w:lineRule="exact"/>
        <w:ind w:firstLineChars="221" w:firstLine="707"/>
        <w:rPr>
          <w:rFonts w:ascii="Times New Roman" w:eastAsia="仿宋" w:hAnsi="Times New Roman" w:cs="Times New Roman"/>
          <w:sz w:val="32"/>
          <w:szCs w:val="32"/>
        </w:rPr>
      </w:pPr>
      <w:r>
        <w:rPr>
          <w:rFonts w:ascii="Times New Roman" w:eastAsia="仿宋" w:hAnsi="Times New Roman" w:cs="Times New Roman" w:hint="eastAsia"/>
          <w:sz w:val="32"/>
          <w:szCs w:val="32"/>
        </w:rPr>
        <w:t>本所债券交易参与人应遵守法律法规以及本所《债券交易规则》《债券参与人指引》《深圳证券交易所会员管理规则》</w:t>
      </w:r>
      <w:r w:rsidR="00056E98">
        <w:rPr>
          <w:rFonts w:ascii="Times New Roman" w:eastAsia="仿宋" w:hAnsi="Times New Roman" w:cs="Times New Roman" w:hint="eastAsia"/>
          <w:sz w:val="32"/>
          <w:szCs w:val="32"/>
        </w:rPr>
        <w:t>（以下简称《会员管理规则》）</w:t>
      </w:r>
      <w:r>
        <w:rPr>
          <w:rFonts w:ascii="Times New Roman" w:eastAsia="仿宋" w:hAnsi="Times New Roman" w:cs="Times New Roman" w:hint="eastAsia"/>
          <w:sz w:val="32"/>
          <w:szCs w:val="32"/>
        </w:rPr>
        <w:t>等相关规定。</w:t>
      </w:r>
    </w:p>
    <w:p w:rsidR="00B55FB2" w:rsidRPr="00C40789" w:rsidRDefault="00EC768C" w:rsidP="00C40789">
      <w:pPr>
        <w:pStyle w:val="SSE"/>
        <w:spacing w:line="560" w:lineRule="exact"/>
        <w:ind w:firstLine="640"/>
        <w:rPr>
          <w:rFonts w:eastAsia="仿宋"/>
          <w:b/>
        </w:rPr>
      </w:pPr>
      <w:r w:rsidRPr="00C40789">
        <w:rPr>
          <w:rFonts w:eastAsia="仿宋"/>
          <w:sz w:val="32"/>
          <w:szCs w:val="32"/>
        </w:rPr>
        <w:t>1</w:t>
      </w:r>
      <w:r w:rsidRPr="00C40789">
        <w:rPr>
          <w:rFonts w:eastAsia="仿宋" w:hint="eastAsia"/>
          <w:sz w:val="32"/>
          <w:szCs w:val="32"/>
        </w:rPr>
        <w:t>．</w:t>
      </w:r>
      <w:r w:rsidR="002562B3" w:rsidRPr="00C40789">
        <w:rPr>
          <w:rFonts w:eastAsia="仿宋" w:hint="eastAsia"/>
          <w:sz w:val="32"/>
          <w:szCs w:val="32"/>
        </w:rPr>
        <w:t>债券专用交易单元管理</w:t>
      </w:r>
    </w:p>
    <w:p w:rsidR="00B55FB2" w:rsidRDefault="002562B3">
      <w:pPr>
        <w:pStyle w:val="SSE"/>
        <w:spacing w:line="560" w:lineRule="exact"/>
        <w:ind w:firstLine="640"/>
        <w:rPr>
          <w:rFonts w:eastAsia="仿宋"/>
          <w:kern w:val="2"/>
          <w:sz w:val="32"/>
          <w:szCs w:val="32"/>
        </w:rPr>
      </w:pPr>
      <w:r>
        <w:rPr>
          <w:rFonts w:eastAsia="仿宋" w:hint="eastAsia"/>
          <w:kern w:val="2"/>
          <w:sz w:val="32"/>
          <w:szCs w:val="32"/>
        </w:rPr>
        <w:t>债券交易参与人可以设立或者租用债券专用交易单元参与本所债券交易。债券专用交易单元可用于参与债券、资产支持证券及其他具有固定收益特征产品的交易、转让及转股、换股、回售等其他服务事项，以及参与以债券和资产支持证券作为投资标的的基金的认购、申购、赎回与交易，不得用于股票、存托凭证的买入。</w:t>
      </w:r>
    </w:p>
    <w:p w:rsidR="00DE75F0" w:rsidRDefault="003A1DC2" w:rsidP="00C40789">
      <w:pPr>
        <w:pStyle w:val="SSE"/>
        <w:spacing w:line="560" w:lineRule="exact"/>
        <w:ind w:firstLine="640"/>
        <w:rPr>
          <w:rFonts w:eastAsia="仿宋"/>
          <w:sz w:val="32"/>
          <w:szCs w:val="32"/>
        </w:rPr>
      </w:pPr>
      <w:r>
        <w:rPr>
          <w:rFonts w:eastAsia="仿宋" w:hint="eastAsia"/>
          <w:sz w:val="32"/>
          <w:szCs w:val="32"/>
        </w:rPr>
        <w:t>2</w:t>
      </w:r>
      <w:r>
        <w:rPr>
          <w:rFonts w:eastAsia="仿宋" w:hint="eastAsia"/>
          <w:sz w:val="32"/>
          <w:szCs w:val="32"/>
        </w:rPr>
        <w:t>．</w:t>
      </w:r>
      <w:r w:rsidR="002562B3" w:rsidRPr="00C40789">
        <w:rPr>
          <w:rFonts w:eastAsia="仿宋" w:hint="eastAsia"/>
          <w:sz w:val="32"/>
          <w:szCs w:val="32"/>
        </w:rPr>
        <w:t>债券交易业务</w:t>
      </w:r>
      <w:r w:rsidR="00056E98">
        <w:rPr>
          <w:rFonts w:eastAsia="仿宋" w:hint="eastAsia"/>
          <w:sz w:val="32"/>
          <w:szCs w:val="32"/>
        </w:rPr>
        <w:t>等</w:t>
      </w:r>
      <w:r w:rsidR="002562B3" w:rsidRPr="00C40789">
        <w:rPr>
          <w:rFonts w:eastAsia="仿宋" w:hint="eastAsia"/>
          <w:sz w:val="32"/>
          <w:szCs w:val="32"/>
        </w:rPr>
        <w:t>联络人</w:t>
      </w:r>
    </w:p>
    <w:p w:rsidR="00B55FB2" w:rsidRPr="00C40789" w:rsidRDefault="002562B3" w:rsidP="00C40789">
      <w:pPr>
        <w:pStyle w:val="SSE"/>
        <w:spacing w:line="560" w:lineRule="exact"/>
        <w:ind w:firstLine="640"/>
        <w:rPr>
          <w:rFonts w:eastAsia="仿宋"/>
          <w:sz w:val="32"/>
          <w:szCs w:val="32"/>
        </w:rPr>
      </w:pPr>
      <w:r w:rsidRPr="00C40789">
        <w:rPr>
          <w:rFonts w:eastAsia="仿宋" w:hint="eastAsia"/>
          <w:kern w:val="2"/>
          <w:sz w:val="32"/>
          <w:szCs w:val="32"/>
        </w:rPr>
        <w:t>债券交易参与人应当设置债券交易业务联络人，并向本所提交债券交易业务联络人任职情况及联络方式等信息。直接成</w:t>
      </w:r>
      <w:r w:rsidRPr="00C40789">
        <w:rPr>
          <w:rFonts w:eastAsia="仿宋" w:hint="eastAsia"/>
          <w:kern w:val="2"/>
          <w:sz w:val="32"/>
          <w:szCs w:val="32"/>
        </w:rPr>
        <w:lastRenderedPageBreak/>
        <w:t>为本所债券交易参与人的会员及非会员机构，其债券交易业务联络人默认为其会籍联络人。如需变更，可</w:t>
      </w:r>
      <w:r w:rsidR="00E72F83" w:rsidRPr="00C40789">
        <w:rPr>
          <w:rFonts w:eastAsia="仿宋" w:hint="eastAsia"/>
          <w:kern w:val="2"/>
          <w:sz w:val="32"/>
          <w:szCs w:val="32"/>
        </w:rPr>
        <w:t>登录</w:t>
      </w:r>
      <w:r w:rsidRPr="00C40789">
        <w:rPr>
          <w:rFonts w:eastAsia="仿宋" w:hint="eastAsia"/>
          <w:kern w:val="2"/>
          <w:sz w:val="32"/>
          <w:szCs w:val="32"/>
        </w:rPr>
        <w:t>会员专区“业务办理</w:t>
      </w:r>
      <w:r w:rsidRPr="00C40789">
        <w:rPr>
          <w:rFonts w:eastAsia="仿宋"/>
          <w:kern w:val="2"/>
          <w:sz w:val="32"/>
          <w:szCs w:val="32"/>
        </w:rPr>
        <w:t>/</w:t>
      </w:r>
      <w:r w:rsidRPr="00C40789">
        <w:rPr>
          <w:rFonts w:eastAsia="仿宋" w:hint="eastAsia"/>
          <w:kern w:val="2"/>
          <w:sz w:val="32"/>
          <w:szCs w:val="32"/>
        </w:rPr>
        <w:t>会籍业务</w:t>
      </w:r>
      <w:r w:rsidRPr="00C40789">
        <w:rPr>
          <w:rFonts w:eastAsia="仿宋"/>
          <w:kern w:val="2"/>
          <w:sz w:val="32"/>
          <w:szCs w:val="32"/>
        </w:rPr>
        <w:t>/</w:t>
      </w:r>
      <w:r w:rsidRPr="00C40789">
        <w:rPr>
          <w:rFonts w:eastAsia="仿宋" w:hint="eastAsia"/>
          <w:kern w:val="2"/>
          <w:sz w:val="32"/>
          <w:szCs w:val="32"/>
        </w:rPr>
        <w:t>会员资料变更”修改债券交易业务联络人信息。</w:t>
      </w:r>
    </w:p>
    <w:p w:rsidR="00B55FB2" w:rsidRDefault="002562B3">
      <w:pPr>
        <w:widowControl/>
        <w:adjustRightInd w:val="0"/>
        <w:snapToGrid w:val="0"/>
        <w:spacing w:line="560" w:lineRule="exact"/>
        <w:ind w:firstLineChars="200" w:firstLine="640"/>
        <w:rPr>
          <w:rFonts w:ascii="仿宋" w:eastAsia="仿宋" w:hAnsi="仿宋"/>
          <w:sz w:val="32"/>
          <w:szCs w:val="32"/>
        </w:rPr>
      </w:pPr>
      <w:r>
        <w:rPr>
          <w:rFonts w:ascii="Times New Roman" w:eastAsia="仿宋" w:hAnsi="Times New Roman" w:cs="Times New Roman" w:hint="eastAsia"/>
          <w:sz w:val="32"/>
          <w:szCs w:val="32"/>
        </w:rPr>
        <w:t>债券交易业务联络人应当根</w:t>
      </w:r>
      <w:r w:rsidR="006151BB">
        <w:rPr>
          <w:rFonts w:ascii="Times New Roman" w:eastAsia="仿宋" w:hAnsi="Times New Roman" w:cs="Times New Roman" w:hint="eastAsia"/>
          <w:sz w:val="32"/>
          <w:szCs w:val="32"/>
        </w:rPr>
        <w:t>据</w:t>
      </w:r>
      <w:r>
        <w:rPr>
          <w:rFonts w:ascii="Times New Roman" w:eastAsia="仿宋" w:hAnsi="Times New Roman" w:cs="Times New Roman" w:hint="eastAsia"/>
          <w:sz w:val="32"/>
          <w:szCs w:val="32"/>
        </w:rPr>
        <w:t>授权，</w:t>
      </w:r>
      <w:r w:rsidR="00E815F3">
        <w:rPr>
          <w:rFonts w:ascii="Times New Roman" w:eastAsia="仿宋" w:hAnsi="Times New Roman" w:cs="Times New Roman" w:hint="eastAsia"/>
          <w:sz w:val="32"/>
          <w:szCs w:val="32"/>
        </w:rPr>
        <w:t>履行</w:t>
      </w:r>
      <w:r>
        <w:rPr>
          <w:rFonts w:ascii="Times New Roman" w:eastAsia="仿宋" w:hAnsi="Times New Roman" w:cs="Times New Roman" w:hint="eastAsia"/>
          <w:sz w:val="32"/>
          <w:szCs w:val="32"/>
        </w:rPr>
        <w:t>《债券参与人指引》规定</w:t>
      </w:r>
      <w:r w:rsidR="00E815F3">
        <w:rPr>
          <w:rFonts w:ascii="Times New Roman" w:eastAsia="仿宋" w:hAnsi="Times New Roman" w:cs="Times New Roman" w:hint="eastAsia"/>
          <w:sz w:val="32"/>
          <w:szCs w:val="32"/>
        </w:rPr>
        <w:t>的</w:t>
      </w:r>
      <w:r>
        <w:rPr>
          <w:rFonts w:ascii="Times New Roman" w:eastAsia="仿宋" w:hAnsi="Times New Roman" w:cs="Times New Roman" w:hint="eastAsia"/>
          <w:sz w:val="32"/>
          <w:szCs w:val="32"/>
        </w:rPr>
        <w:t>联络职责。</w:t>
      </w:r>
      <w:r>
        <w:rPr>
          <w:rFonts w:ascii="仿宋" w:eastAsia="仿宋" w:hAnsi="仿宋" w:hint="eastAsia"/>
          <w:sz w:val="32"/>
          <w:szCs w:val="32"/>
        </w:rPr>
        <w:t>债券交易业务联络人发生无法履行职责或</w:t>
      </w:r>
      <w:r>
        <w:rPr>
          <w:rFonts w:ascii="Times New Roman" w:eastAsia="仿宋" w:hAnsi="Times New Roman" w:cs="Times New Roman" w:hint="eastAsia"/>
          <w:sz w:val="32"/>
          <w:szCs w:val="32"/>
        </w:rPr>
        <w:t>者</w:t>
      </w:r>
      <w:r>
        <w:rPr>
          <w:rFonts w:ascii="仿宋" w:eastAsia="仿宋" w:hAnsi="仿宋" w:hint="eastAsia"/>
          <w:sz w:val="32"/>
          <w:szCs w:val="32"/>
        </w:rPr>
        <w:t>履行职责时出现重大过错并产生严重后果等情形的，本所可以要求债券交易参与人更换联络人。</w:t>
      </w:r>
    </w:p>
    <w:p w:rsidR="00056E98" w:rsidRDefault="00056E98">
      <w:pPr>
        <w:widowControl/>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债券交易参与人应同时根据《会员管理规则》有关规定，建立并维护技术联络人等联络人，协调与本所相关的交易及相关系统的建设、改造及测试工作。</w:t>
      </w:r>
    </w:p>
    <w:p w:rsidR="00DE75F0" w:rsidRDefault="00DC7F9D" w:rsidP="00655E1F">
      <w:pPr>
        <w:pStyle w:val="SSE"/>
        <w:spacing w:line="560" w:lineRule="exact"/>
        <w:ind w:firstLine="640"/>
        <w:rPr>
          <w:rFonts w:eastAsia="仿宋"/>
          <w:sz w:val="32"/>
          <w:szCs w:val="32"/>
        </w:rPr>
      </w:pPr>
      <w:r>
        <w:rPr>
          <w:rFonts w:eastAsia="仿宋" w:hint="eastAsia"/>
          <w:sz w:val="32"/>
          <w:szCs w:val="32"/>
        </w:rPr>
        <w:t>3</w:t>
      </w:r>
      <w:r>
        <w:rPr>
          <w:rFonts w:eastAsia="仿宋" w:hint="eastAsia"/>
          <w:sz w:val="32"/>
          <w:szCs w:val="32"/>
        </w:rPr>
        <w:t>．</w:t>
      </w:r>
      <w:r w:rsidR="002562B3" w:rsidRPr="00C40789">
        <w:rPr>
          <w:rFonts w:eastAsia="仿宋" w:hint="eastAsia"/>
          <w:sz w:val="32"/>
          <w:szCs w:val="32"/>
        </w:rPr>
        <w:t>异常情形报告</w:t>
      </w:r>
    </w:p>
    <w:p w:rsidR="00B55FB2" w:rsidRPr="00C40789" w:rsidRDefault="002562B3" w:rsidP="00C40789">
      <w:pPr>
        <w:widowControl/>
        <w:adjustRightInd w:val="0"/>
        <w:snapToGrid w:val="0"/>
        <w:spacing w:line="560" w:lineRule="exact"/>
        <w:ind w:firstLineChars="200" w:firstLine="640"/>
        <w:rPr>
          <w:rFonts w:ascii="Times New Roman" w:eastAsia="仿宋" w:hAnsi="Times New Roman" w:cs="Times New Roman"/>
          <w:sz w:val="32"/>
          <w:szCs w:val="32"/>
        </w:rPr>
      </w:pPr>
      <w:r w:rsidRPr="00C40789">
        <w:rPr>
          <w:rFonts w:ascii="Times New Roman" w:eastAsia="仿宋" w:hAnsi="Times New Roman" w:cs="Times New Roman" w:hint="eastAsia"/>
          <w:sz w:val="32"/>
          <w:szCs w:val="32"/>
        </w:rPr>
        <w:t>债券交易参与人出现异常情形的，应当及时根据具体异常情形向本所负责业务、技术、机构管理人员电话报告，并就相关异常情形形成书面报告，通过会员专区“公文及报表上传</w:t>
      </w:r>
      <w:r w:rsidRPr="00C40789">
        <w:rPr>
          <w:rFonts w:ascii="Times New Roman" w:eastAsia="仿宋" w:hAnsi="Times New Roman" w:cs="Times New Roman"/>
          <w:sz w:val="32"/>
          <w:szCs w:val="32"/>
        </w:rPr>
        <w:t>/</w:t>
      </w:r>
      <w:r w:rsidRPr="00C40789">
        <w:rPr>
          <w:rFonts w:ascii="Times New Roman" w:eastAsia="仿宋" w:hAnsi="Times New Roman" w:cs="Times New Roman" w:hint="eastAsia"/>
          <w:sz w:val="32"/>
          <w:szCs w:val="32"/>
        </w:rPr>
        <w:t>公文上传”界面提交。</w:t>
      </w:r>
    </w:p>
    <w:p w:rsidR="00B55FB2" w:rsidRPr="00B86837" w:rsidRDefault="002562B3">
      <w:pPr>
        <w:spacing w:line="560" w:lineRule="exact"/>
        <w:jc w:val="center"/>
        <w:rPr>
          <w:rFonts w:ascii="仿宋" w:eastAsia="仿宋" w:hAnsi="仿宋"/>
          <w:sz w:val="24"/>
          <w:szCs w:val="24"/>
        </w:rPr>
      </w:pPr>
      <w:r w:rsidRPr="00B86837">
        <w:rPr>
          <w:rFonts w:ascii="仿宋" w:eastAsia="仿宋" w:hAnsi="仿宋" w:hint="eastAsia"/>
          <w:sz w:val="24"/>
          <w:szCs w:val="24"/>
        </w:rPr>
        <w:t>表</w:t>
      </w:r>
      <w:r w:rsidRPr="00B86837">
        <w:rPr>
          <w:rFonts w:ascii="仿宋" w:eastAsia="仿宋" w:hAnsi="仿宋"/>
          <w:sz w:val="24"/>
          <w:szCs w:val="24"/>
        </w:rPr>
        <w:t>2-异常情形报告联系人</w:t>
      </w:r>
    </w:p>
    <w:tbl>
      <w:tblPr>
        <w:tblW w:w="7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9"/>
        <w:gridCol w:w="3589"/>
      </w:tblGrid>
      <w:tr w:rsidR="00B55FB2" w:rsidRPr="00370BCC" w:rsidTr="00370BCC">
        <w:trPr>
          <w:trHeight w:val="545"/>
          <w:jc w:val="center"/>
        </w:trPr>
        <w:tc>
          <w:tcPr>
            <w:tcW w:w="4139" w:type="dxa"/>
          </w:tcPr>
          <w:p w:rsidR="00B55FB2" w:rsidRPr="00370BCC" w:rsidRDefault="002562B3">
            <w:pPr>
              <w:widowControl/>
              <w:spacing w:line="500" w:lineRule="exact"/>
              <w:jc w:val="center"/>
              <w:rPr>
                <w:rFonts w:ascii="仿宋" w:eastAsia="仿宋" w:hAnsi="仿宋" w:cs="Times New Roman"/>
                <w:b/>
                <w:sz w:val="28"/>
                <w:szCs w:val="28"/>
              </w:rPr>
            </w:pPr>
            <w:r w:rsidRPr="00370BCC">
              <w:rPr>
                <w:rFonts w:ascii="仿宋" w:eastAsia="仿宋" w:hAnsi="仿宋" w:cs="Times New Roman" w:hint="eastAsia"/>
                <w:b/>
                <w:sz w:val="28"/>
                <w:szCs w:val="28"/>
              </w:rPr>
              <w:t>异常情形类型</w:t>
            </w:r>
          </w:p>
        </w:tc>
        <w:tc>
          <w:tcPr>
            <w:tcW w:w="3589" w:type="dxa"/>
            <w:vAlign w:val="center"/>
          </w:tcPr>
          <w:p w:rsidR="00B55FB2" w:rsidRPr="00370BCC" w:rsidRDefault="002562B3">
            <w:pPr>
              <w:widowControl/>
              <w:spacing w:line="500" w:lineRule="exact"/>
              <w:jc w:val="center"/>
              <w:rPr>
                <w:rFonts w:ascii="仿宋" w:eastAsia="仿宋" w:hAnsi="仿宋" w:cs="Times New Roman"/>
                <w:b/>
                <w:sz w:val="28"/>
                <w:szCs w:val="28"/>
              </w:rPr>
            </w:pPr>
            <w:r w:rsidRPr="00370BCC">
              <w:rPr>
                <w:rFonts w:ascii="仿宋" w:eastAsia="仿宋" w:hAnsi="仿宋" w:cs="Times New Roman"/>
                <w:b/>
                <w:sz w:val="28"/>
                <w:szCs w:val="28"/>
              </w:rPr>
              <w:t>联系电话</w:t>
            </w:r>
          </w:p>
        </w:tc>
      </w:tr>
      <w:tr w:rsidR="00B55FB2" w:rsidRPr="00370BCC" w:rsidTr="00370BCC">
        <w:trPr>
          <w:trHeight w:val="545"/>
          <w:jc w:val="center"/>
        </w:trPr>
        <w:tc>
          <w:tcPr>
            <w:tcW w:w="4139" w:type="dxa"/>
          </w:tcPr>
          <w:p w:rsidR="00B55FB2" w:rsidRPr="00370BCC" w:rsidRDefault="002562B3">
            <w:pPr>
              <w:spacing w:line="500" w:lineRule="exact"/>
              <w:jc w:val="center"/>
              <w:rPr>
                <w:rFonts w:ascii="仿宋" w:eastAsia="仿宋" w:hAnsi="仿宋" w:cs="Times New Roman"/>
                <w:sz w:val="28"/>
                <w:szCs w:val="28"/>
              </w:rPr>
            </w:pPr>
            <w:r w:rsidRPr="00370BCC">
              <w:rPr>
                <w:rFonts w:ascii="仿宋" w:eastAsia="仿宋" w:hAnsi="仿宋" w:cs="Times New Roman" w:hint="eastAsia"/>
                <w:sz w:val="28"/>
                <w:szCs w:val="28"/>
              </w:rPr>
              <w:t>业务异常（重大业务风险等）</w:t>
            </w:r>
          </w:p>
        </w:tc>
        <w:tc>
          <w:tcPr>
            <w:tcW w:w="3589" w:type="dxa"/>
            <w:vAlign w:val="center"/>
          </w:tcPr>
          <w:p w:rsidR="00B55FB2" w:rsidRPr="00370BCC" w:rsidRDefault="002562B3">
            <w:pPr>
              <w:spacing w:line="500" w:lineRule="exact"/>
              <w:jc w:val="center"/>
              <w:rPr>
                <w:rFonts w:ascii="仿宋" w:eastAsia="仿宋" w:hAnsi="仿宋" w:cs="Times New Roman"/>
                <w:sz w:val="28"/>
                <w:szCs w:val="28"/>
              </w:rPr>
            </w:pPr>
            <w:r w:rsidRPr="00370BCC">
              <w:rPr>
                <w:rFonts w:ascii="仿宋" w:eastAsia="仿宋" w:hAnsi="仿宋" w:cs="Times New Roman" w:hint="eastAsia"/>
                <w:sz w:val="28"/>
                <w:szCs w:val="28"/>
              </w:rPr>
              <w:t>0755-88666173</w:t>
            </w:r>
          </w:p>
        </w:tc>
      </w:tr>
      <w:tr w:rsidR="00B55FB2" w:rsidRPr="00370BCC" w:rsidTr="00370BCC">
        <w:trPr>
          <w:trHeight w:val="545"/>
          <w:jc w:val="center"/>
        </w:trPr>
        <w:tc>
          <w:tcPr>
            <w:tcW w:w="4139" w:type="dxa"/>
          </w:tcPr>
          <w:p w:rsidR="00B55FB2" w:rsidRPr="00370BCC" w:rsidRDefault="002562B3">
            <w:pPr>
              <w:spacing w:line="500" w:lineRule="exact"/>
              <w:jc w:val="center"/>
              <w:rPr>
                <w:rFonts w:ascii="仿宋" w:eastAsia="仿宋" w:hAnsi="仿宋" w:cs="Times New Roman"/>
                <w:sz w:val="28"/>
                <w:szCs w:val="28"/>
              </w:rPr>
            </w:pPr>
            <w:r w:rsidRPr="00370BCC">
              <w:rPr>
                <w:rFonts w:ascii="仿宋" w:eastAsia="仿宋" w:hAnsi="仿宋" w:cs="Times New Roman" w:hint="eastAsia"/>
                <w:sz w:val="28"/>
                <w:szCs w:val="28"/>
              </w:rPr>
              <w:t>技术异常（交易系统等）</w:t>
            </w:r>
          </w:p>
        </w:tc>
        <w:tc>
          <w:tcPr>
            <w:tcW w:w="3589" w:type="dxa"/>
            <w:vAlign w:val="center"/>
          </w:tcPr>
          <w:p w:rsidR="00B55FB2" w:rsidRPr="00370BCC" w:rsidRDefault="002562B3">
            <w:pPr>
              <w:widowControl/>
              <w:spacing w:line="500" w:lineRule="exact"/>
              <w:jc w:val="center"/>
              <w:rPr>
                <w:rFonts w:ascii="仿宋" w:eastAsia="仿宋" w:hAnsi="仿宋" w:cs="Times New Roman"/>
                <w:sz w:val="28"/>
                <w:szCs w:val="28"/>
              </w:rPr>
            </w:pPr>
            <w:r w:rsidRPr="00370BCC">
              <w:rPr>
                <w:rFonts w:ascii="仿宋" w:eastAsia="仿宋" w:hAnsi="仿宋" w:cs="Times New Roman"/>
                <w:sz w:val="28"/>
                <w:szCs w:val="28"/>
              </w:rPr>
              <w:t>0755-</w:t>
            </w:r>
            <w:r w:rsidRPr="00370BCC">
              <w:rPr>
                <w:rFonts w:ascii="仿宋" w:eastAsia="仿宋" w:hAnsi="仿宋" w:cs="Times New Roman" w:hint="eastAsia"/>
                <w:sz w:val="28"/>
                <w:szCs w:val="28"/>
              </w:rPr>
              <w:t>82083510</w:t>
            </w:r>
          </w:p>
        </w:tc>
      </w:tr>
      <w:tr w:rsidR="00B55FB2" w:rsidRPr="00370BCC" w:rsidTr="00370BCC">
        <w:trPr>
          <w:trHeight w:val="558"/>
          <w:jc w:val="center"/>
        </w:trPr>
        <w:tc>
          <w:tcPr>
            <w:tcW w:w="4139" w:type="dxa"/>
          </w:tcPr>
          <w:p w:rsidR="00B55FB2" w:rsidRPr="00370BCC" w:rsidRDefault="002562B3">
            <w:pPr>
              <w:widowControl/>
              <w:spacing w:line="500" w:lineRule="exact"/>
              <w:jc w:val="center"/>
              <w:rPr>
                <w:rFonts w:ascii="仿宋" w:eastAsia="仿宋" w:hAnsi="仿宋" w:cs="Times New Roman"/>
                <w:sz w:val="28"/>
                <w:szCs w:val="28"/>
              </w:rPr>
            </w:pPr>
            <w:r w:rsidRPr="00370BCC">
              <w:rPr>
                <w:rFonts w:ascii="仿宋" w:eastAsia="仿宋" w:hAnsi="仿宋" w:cs="Times New Roman" w:hint="eastAsia"/>
                <w:sz w:val="28"/>
                <w:szCs w:val="28"/>
              </w:rPr>
              <w:t>机构管理（机构进入风险处置等）</w:t>
            </w:r>
          </w:p>
        </w:tc>
        <w:tc>
          <w:tcPr>
            <w:tcW w:w="3589" w:type="dxa"/>
            <w:vAlign w:val="center"/>
          </w:tcPr>
          <w:p w:rsidR="00B55FB2" w:rsidRPr="00370BCC" w:rsidRDefault="002562B3">
            <w:pPr>
              <w:spacing w:line="500" w:lineRule="exact"/>
              <w:jc w:val="center"/>
              <w:rPr>
                <w:rFonts w:ascii="仿宋" w:eastAsia="仿宋" w:hAnsi="仿宋" w:cs="Times New Roman"/>
                <w:sz w:val="28"/>
                <w:szCs w:val="28"/>
              </w:rPr>
            </w:pPr>
            <w:r w:rsidRPr="00370BCC">
              <w:rPr>
                <w:rFonts w:ascii="仿宋" w:eastAsia="仿宋" w:hAnsi="仿宋" w:cs="Times New Roman" w:hint="eastAsia"/>
                <w:sz w:val="28"/>
                <w:szCs w:val="28"/>
              </w:rPr>
              <w:t>0755-88668408</w:t>
            </w:r>
          </w:p>
        </w:tc>
      </w:tr>
    </w:tbl>
    <w:p w:rsidR="00B55FB2" w:rsidRPr="00C40789" w:rsidRDefault="00AA3CBB" w:rsidP="00C40789">
      <w:pPr>
        <w:spacing w:line="560" w:lineRule="exact"/>
        <w:ind w:firstLineChars="200" w:firstLine="640"/>
        <w:rPr>
          <w:rFonts w:ascii="Times New Roman" w:eastAsia="仿宋" w:hAnsi="Times New Roman" w:cs="Times New Roman"/>
          <w:b/>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r w:rsidR="002562B3" w:rsidRPr="00C40789">
        <w:rPr>
          <w:rFonts w:ascii="Times New Roman" w:eastAsia="仿宋" w:hAnsi="Times New Roman" w:cs="Times New Roman" w:hint="eastAsia"/>
          <w:sz w:val="32"/>
          <w:szCs w:val="32"/>
        </w:rPr>
        <w:t>债券交易参与人身份终止</w:t>
      </w:r>
    </w:p>
    <w:p w:rsidR="00B55FB2" w:rsidRDefault="002562B3" w:rsidP="00C40789">
      <w:pPr>
        <w:spacing w:line="560" w:lineRule="exact"/>
        <w:ind w:firstLineChars="200" w:firstLine="640"/>
        <w:rPr>
          <w:rFonts w:ascii="仿宋" w:eastAsia="仿宋" w:hAnsi="仿宋"/>
          <w:sz w:val="32"/>
          <w:szCs w:val="32"/>
        </w:rPr>
      </w:pPr>
      <w:r>
        <w:rPr>
          <w:rFonts w:ascii="仿宋" w:eastAsia="仿宋" w:hAnsi="仿宋" w:hint="eastAsia"/>
          <w:sz w:val="32"/>
          <w:szCs w:val="32"/>
        </w:rPr>
        <w:t>不再符合本所债券交易参与人条件的、主动申请不再作为债券交易参与人的、超过12个月不参与本所债券交易且无合</w:t>
      </w:r>
      <w:r>
        <w:rPr>
          <w:rFonts w:ascii="仿宋" w:eastAsia="仿宋" w:hAnsi="仿宋" w:hint="eastAsia"/>
          <w:sz w:val="32"/>
          <w:szCs w:val="32"/>
        </w:rPr>
        <w:lastRenderedPageBreak/>
        <w:t>理理由的以及本所规定的其他情形下，本所可以终止其作为债券交易参与人。</w:t>
      </w:r>
    </w:p>
    <w:p w:rsidR="00B55FB2" w:rsidRDefault="002562B3">
      <w:pPr>
        <w:spacing w:line="560" w:lineRule="exact"/>
        <w:ind w:firstLineChars="200" w:firstLine="640"/>
        <w:rPr>
          <w:rFonts w:ascii="仿宋" w:eastAsia="仿宋" w:hAnsi="仿宋"/>
          <w:color w:val="000000" w:themeColor="text1"/>
          <w:sz w:val="32"/>
          <w:szCs w:val="32"/>
        </w:rPr>
      </w:pPr>
      <w:r>
        <w:rPr>
          <w:rFonts w:ascii="仿宋" w:eastAsia="仿宋" w:hAnsi="仿宋" w:hint="eastAsia"/>
          <w:sz w:val="32"/>
          <w:szCs w:val="32"/>
        </w:rPr>
        <w:t>不再符合本所债券交易参与人条件的，相关机构应当及时提交书面报告至本所公共邮箱（</w:t>
      </w:r>
      <w:hyperlink r:id="rId15" w:history="1">
        <w:r>
          <w:rPr>
            <w:rStyle w:val="af1"/>
            <w:rFonts w:ascii="Times New Roman" w:eastAsia="仿宋" w:hAnsi="Times New Roman" w:cs="Times New Roman"/>
            <w:sz w:val="32"/>
            <w:szCs w:val="32"/>
          </w:rPr>
          <w:t>szsebond@szse.cn</w:t>
        </w:r>
      </w:hyperlink>
      <w:r>
        <w:rPr>
          <w:rFonts w:ascii="Times New Roman" w:eastAsia="仿宋" w:hAnsi="Times New Roman" w:cs="Times New Roman" w:hint="eastAsia"/>
          <w:sz w:val="32"/>
          <w:szCs w:val="32"/>
        </w:rPr>
        <w:t>）</w:t>
      </w:r>
      <w:r>
        <w:rPr>
          <w:rFonts w:ascii="仿宋" w:eastAsia="仿宋" w:hAnsi="仿宋" w:hint="eastAsia"/>
          <w:sz w:val="32"/>
        </w:rPr>
        <w:t>。确需终止或</w:t>
      </w:r>
      <w:r>
        <w:rPr>
          <w:rFonts w:ascii="Times New Roman" w:eastAsia="仿宋" w:hAnsi="Times New Roman" w:cs="Times New Roman" w:hint="eastAsia"/>
          <w:sz w:val="32"/>
          <w:szCs w:val="32"/>
        </w:rPr>
        <w:t>者</w:t>
      </w:r>
      <w:r>
        <w:rPr>
          <w:rFonts w:ascii="仿宋" w:eastAsia="仿宋" w:hAnsi="仿宋" w:hint="eastAsia"/>
          <w:color w:val="000000" w:themeColor="text1"/>
          <w:sz w:val="32"/>
          <w:szCs w:val="32"/>
        </w:rPr>
        <w:t>主动申请终止债券交易参与人身份的机构</w:t>
      </w:r>
      <w:r>
        <w:rPr>
          <w:rFonts w:ascii="仿宋" w:eastAsia="仿宋" w:hAnsi="仿宋" w:hint="eastAsia"/>
          <w:sz w:val="32"/>
        </w:rPr>
        <w:t>，</w:t>
      </w:r>
      <w:r>
        <w:rPr>
          <w:rFonts w:ascii="仿宋" w:eastAsia="仿宋" w:hAnsi="仿宋" w:hint="eastAsia"/>
          <w:sz w:val="32"/>
          <w:szCs w:val="32"/>
        </w:rPr>
        <w:t>相关机构</w:t>
      </w:r>
      <w:r>
        <w:rPr>
          <w:rFonts w:ascii="仿宋" w:eastAsia="仿宋" w:hAnsi="仿宋" w:hint="eastAsia"/>
          <w:sz w:val="32"/>
        </w:rPr>
        <w:t>应</w:t>
      </w:r>
      <w:r>
        <w:rPr>
          <w:rFonts w:ascii="仿宋" w:eastAsia="仿宋" w:hAnsi="仿宋" w:hint="eastAsia"/>
          <w:color w:val="000000" w:themeColor="text1"/>
          <w:sz w:val="32"/>
          <w:szCs w:val="32"/>
        </w:rPr>
        <w:t>当在明确无相关在途合约后，</w:t>
      </w:r>
      <w:r>
        <w:rPr>
          <w:rFonts w:ascii="仿宋" w:eastAsia="仿宋" w:hAnsi="仿宋" w:hint="eastAsia"/>
          <w:sz w:val="32"/>
        </w:rPr>
        <w:t>通过会员专区上传</w:t>
      </w:r>
      <w:r>
        <w:rPr>
          <w:rFonts w:ascii="仿宋" w:eastAsia="仿宋" w:hAnsi="仿宋" w:hint="eastAsia"/>
          <w:color w:val="000000" w:themeColor="text1"/>
          <w:sz w:val="32"/>
          <w:szCs w:val="32"/>
        </w:rPr>
        <w:t>终止债券交易参与人身份的</w:t>
      </w:r>
      <w:r>
        <w:rPr>
          <w:rFonts w:ascii="仿宋" w:eastAsia="仿宋" w:hAnsi="仿宋" w:hint="eastAsia"/>
          <w:sz w:val="32"/>
        </w:rPr>
        <w:t>书面申请材料</w:t>
      </w:r>
      <w:r>
        <w:rPr>
          <w:rFonts w:ascii="仿宋" w:eastAsia="仿宋" w:hAnsi="仿宋" w:hint="eastAsia"/>
          <w:color w:val="000000" w:themeColor="text1"/>
          <w:sz w:val="32"/>
          <w:szCs w:val="32"/>
        </w:rPr>
        <w:t>。</w:t>
      </w:r>
    </w:p>
    <w:p w:rsidR="00B55FB2" w:rsidRPr="00C40789" w:rsidRDefault="00B417FE" w:rsidP="00C40789">
      <w:pPr>
        <w:pStyle w:val="3"/>
        <w:keepNext w:val="0"/>
        <w:keepLines w:val="0"/>
        <w:spacing w:before="0" w:after="0" w:line="560" w:lineRule="exact"/>
        <w:ind w:firstLineChars="200" w:firstLine="640"/>
        <w:rPr>
          <w:rFonts w:ascii="楷体" w:eastAsia="楷体" w:hAnsi="楷体"/>
          <w:b w:val="0"/>
        </w:rPr>
      </w:pPr>
      <w:bookmarkStart w:id="21" w:name="_Toc123809364"/>
      <w:r w:rsidRPr="002028D2">
        <w:rPr>
          <w:rFonts w:ascii="楷体" w:eastAsia="楷体" w:hAnsi="楷体" w:cs="Times New Roman" w:hint="eastAsia"/>
          <w:b w:val="0"/>
        </w:rPr>
        <w:t>（四）</w:t>
      </w:r>
      <w:r w:rsidR="002562B3" w:rsidRPr="00C40789">
        <w:rPr>
          <w:rFonts w:ascii="楷体" w:eastAsia="楷体" w:hAnsi="楷体" w:cs="Times New Roman" w:hint="eastAsia"/>
          <w:b w:val="0"/>
        </w:rPr>
        <w:t>进场流程</w:t>
      </w:r>
      <w:bookmarkEnd w:id="21"/>
    </w:p>
    <w:p w:rsidR="00B55FB2" w:rsidRDefault="002562B3">
      <w:pPr>
        <w:spacing w:line="560" w:lineRule="exact"/>
        <w:ind w:firstLineChars="221" w:firstLine="707"/>
        <w:rPr>
          <w:rFonts w:ascii="仿宋" w:eastAsia="仿宋" w:hAnsi="仿宋"/>
          <w:sz w:val="32"/>
          <w:szCs w:val="32"/>
        </w:rPr>
      </w:pPr>
      <w:r>
        <w:rPr>
          <w:rFonts w:ascii="仿宋" w:eastAsia="仿宋" w:hAnsi="仿宋" w:hint="eastAsia"/>
          <w:sz w:val="32"/>
          <w:szCs w:val="32"/>
        </w:rPr>
        <w:t>新申请成为债券交易参与人的机构，需完成交易结算路径联通、专线铺设、通过电子接口或</w:t>
      </w:r>
      <w:r>
        <w:rPr>
          <w:rFonts w:ascii="Times New Roman" w:eastAsia="仿宋" w:hAnsi="Times New Roman" w:cs="Times New Roman" w:hint="eastAsia"/>
          <w:sz w:val="32"/>
          <w:szCs w:val="32"/>
        </w:rPr>
        <w:t>者</w:t>
      </w:r>
      <w:r>
        <w:rPr>
          <w:rFonts w:ascii="仿宋" w:eastAsia="仿宋" w:hAnsi="仿宋" w:hint="eastAsia"/>
          <w:sz w:val="32"/>
          <w:szCs w:val="32"/>
        </w:rPr>
        <w:t>交易终端参与交易的技术准备工作等。存量机构直接成为债券交易参与人的，原有身份和交易结算路径不受影响，可继续通过原有方式参与本所债券交易，也可以作为债券交易参与人向本所申请设立或</w:t>
      </w:r>
      <w:r>
        <w:rPr>
          <w:rFonts w:ascii="Times New Roman" w:eastAsia="仿宋" w:hAnsi="Times New Roman" w:cs="Times New Roman" w:hint="eastAsia"/>
          <w:sz w:val="32"/>
          <w:szCs w:val="32"/>
        </w:rPr>
        <w:t>者</w:t>
      </w:r>
      <w:r>
        <w:rPr>
          <w:rFonts w:ascii="仿宋" w:eastAsia="仿宋" w:hAnsi="仿宋" w:hint="eastAsia"/>
          <w:sz w:val="32"/>
          <w:szCs w:val="32"/>
        </w:rPr>
        <w:t>租用债券专用交易单元。</w:t>
      </w:r>
    </w:p>
    <w:p w:rsidR="00B55FB2" w:rsidRPr="00C40789" w:rsidRDefault="00500C1F" w:rsidP="00C40789">
      <w:pPr>
        <w:spacing w:line="560" w:lineRule="exact"/>
        <w:ind w:firstLineChars="221" w:firstLine="707"/>
        <w:rPr>
          <w:rFonts w:ascii="Times New Roman" w:eastAsia="仿宋" w:hAnsi="Times New Roman" w:cs="Times New Roman"/>
          <w:b/>
        </w:rPr>
      </w:pPr>
      <w:r>
        <w:rPr>
          <w:rFonts w:ascii="Times New Roman" w:eastAsia="仿宋" w:hAnsi="Times New Roman" w:cs="Times New Roman"/>
          <w:sz w:val="32"/>
          <w:szCs w:val="32"/>
        </w:rPr>
        <w:t>1</w:t>
      </w:r>
      <w:r>
        <w:rPr>
          <w:rFonts w:ascii="Times New Roman" w:eastAsia="仿宋" w:hAnsi="Times New Roman" w:cs="Times New Roman" w:hint="eastAsia"/>
          <w:sz w:val="32"/>
          <w:szCs w:val="32"/>
        </w:rPr>
        <w:t>．</w:t>
      </w:r>
      <w:r w:rsidR="002562B3" w:rsidRPr="00C40789">
        <w:rPr>
          <w:rFonts w:ascii="Times New Roman" w:eastAsia="仿宋" w:hAnsi="Times New Roman" w:cs="Times New Roman" w:hint="eastAsia"/>
          <w:sz w:val="32"/>
          <w:szCs w:val="32"/>
        </w:rPr>
        <w:t>交易结算路径联通</w:t>
      </w:r>
    </w:p>
    <w:p w:rsidR="00B55FB2" w:rsidRDefault="002562B3">
      <w:pPr>
        <w:spacing w:line="560" w:lineRule="exact"/>
        <w:ind w:firstLineChars="221" w:firstLine="707"/>
        <w:rPr>
          <w:rFonts w:ascii="Times New Roman" w:eastAsia="仿宋" w:hAnsi="Times New Roman" w:cs="Times New Roman"/>
          <w:sz w:val="32"/>
          <w:szCs w:val="32"/>
        </w:rPr>
      </w:pPr>
      <w:r>
        <w:rPr>
          <w:rFonts w:ascii="Times New Roman" w:eastAsia="仿宋" w:hAnsi="Times New Roman" w:cs="Times New Roman" w:hint="eastAsia"/>
          <w:sz w:val="32"/>
          <w:szCs w:val="32"/>
        </w:rPr>
        <w:t>新申请成为债券交易参与人的机构应</w:t>
      </w:r>
      <w:r>
        <w:rPr>
          <w:rFonts w:ascii="仿宋" w:eastAsia="仿宋" w:hAnsi="仿宋" w:hint="eastAsia"/>
          <w:color w:val="000000" w:themeColor="text1"/>
          <w:sz w:val="32"/>
          <w:szCs w:val="32"/>
        </w:rPr>
        <w:t>当</w:t>
      </w:r>
      <w:r>
        <w:rPr>
          <w:rFonts w:ascii="Times New Roman" w:eastAsia="仿宋" w:hAnsi="Times New Roman" w:cs="Times New Roman" w:hint="eastAsia"/>
          <w:sz w:val="32"/>
          <w:szCs w:val="32"/>
        </w:rPr>
        <w:t>根据《深圳证券交易所进场业务指南》等</w:t>
      </w:r>
      <w:r>
        <w:rPr>
          <w:rStyle w:val="af3"/>
          <w:rFonts w:ascii="Times New Roman" w:eastAsia="仿宋" w:hAnsi="Times New Roman"/>
          <w:sz w:val="32"/>
          <w:szCs w:val="32"/>
        </w:rPr>
        <w:footnoteReference w:id="3"/>
      </w:r>
      <w:r>
        <w:rPr>
          <w:rFonts w:ascii="Times New Roman" w:eastAsia="仿宋" w:hAnsi="Times New Roman" w:cs="Times New Roman" w:hint="eastAsia"/>
          <w:sz w:val="32"/>
          <w:szCs w:val="32"/>
        </w:rPr>
        <w:t>相关要求完成交易单元开设或租用，交易单元与托管单元、结算账户之间的联通等相关工作。</w:t>
      </w:r>
    </w:p>
    <w:p w:rsidR="00B55FB2" w:rsidRDefault="002562B3">
      <w:pPr>
        <w:spacing w:line="560" w:lineRule="exact"/>
        <w:ind w:firstLineChars="221" w:firstLine="707"/>
        <w:rPr>
          <w:rFonts w:ascii="Times New Roman" w:eastAsia="仿宋" w:hAnsi="Times New Roman" w:cs="Times New Roman"/>
          <w:sz w:val="32"/>
          <w:szCs w:val="32"/>
        </w:rPr>
      </w:pPr>
      <w:r>
        <w:rPr>
          <w:rFonts w:ascii="Times New Roman" w:eastAsia="仿宋" w:hAnsi="Times New Roman" w:cs="Times New Roman" w:hint="eastAsia"/>
          <w:sz w:val="32"/>
          <w:szCs w:val="32"/>
        </w:rPr>
        <w:t>交易路径方面，债券交易参与人可通过会员专区“业务办理</w:t>
      </w:r>
      <w:r>
        <w:rPr>
          <w:rFonts w:ascii="仿宋" w:eastAsia="仿宋" w:hAnsi="仿宋" w:cs="Times New Roman" w:hint="eastAsia"/>
          <w:color w:val="000000"/>
          <w:sz w:val="32"/>
          <w:szCs w:val="32"/>
        </w:rPr>
        <w:t>/</w:t>
      </w:r>
      <w:r>
        <w:rPr>
          <w:rFonts w:ascii="Times New Roman" w:eastAsia="仿宋" w:hAnsi="Times New Roman" w:cs="Times New Roman" w:hint="eastAsia"/>
          <w:sz w:val="32"/>
          <w:szCs w:val="32"/>
        </w:rPr>
        <w:t>交易单元业务</w:t>
      </w:r>
      <w:r>
        <w:rPr>
          <w:rFonts w:ascii="仿宋" w:eastAsia="仿宋" w:hAnsi="仿宋" w:cs="Times New Roman" w:hint="eastAsia"/>
          <w:color w:val="000000"/>
          <w:sz w:val="32"/>
          <w:szCs w:val="32"/>
        </w:rPr>
        <w:t>/</w:t>
      </w:r>
      <w:r>
        <w:rPr>
          <w:rFonts w:ascii="Times New Roman" w:eastAsia="仿宋" w:hAnsi="Times New Roman" w:cs="Times New Roman" w:hint="eastAsia"/>
          <w:sz w:val="32"/>
          <w:szCs w:val="32"/>
        </w:rPr>
        <w:t>自用交易单元开通”办理交易单元开立，或者通过</w:t>
      </w:r>
      <w:r w:rsidR="007B3D3B">
        <w:rPr>
          <w:rFonts w:ascii="Times New Roman" w:eastAsia="仿宋" w:hAnsi="Times New Roman" w:cs="Times New Roman" w:hint="eastAsia"/>
          <w:sz w:val="32"/>
          <w:szCs w:val="32"/>
        </w:rPr>
        <w:t>会员专区</w:t>
      </w:r>
      <w:r>
        <w:rPr>
          <w:rFonts w:ascii="Times New Roman" w:eastAsia="仿宋" w:hAnsi="Times New Roman" w:cs="Times New Roman" w:hint="eastAsia"/>
          <w:sz w:val="32"/>
          <w:szCs w:val="32"/>
        </w:rPr>
        <w:t>“业务办理</w:t>
      </w:r>
      <w:r>
        <w:rPr>
          <w:rFonts w:ascii="仿宋" w:eastAsia="仿宋" w:hAnsi="仿宋" w:cs="Times New Roman" w:hint="eastAsia"/>
          <w:color w:val="000000"/>
          <w:sz w:val="32"/>
          <w:szCs w:val="32"/>
        </w:rPr>
        <w:t>/</w:t>
      </w:r>
      <w:r>
        <w:rPr>
          <w:rFonts w:ascii="Times New Roman" w:eastAsia="仿宋" w:hAnsi="Times New Roman" w:cs="Times New Roman" w:hint="eastAsia"/>
          <w:sz w:val="32"/>
          <w:szCs w:val="32"/>
        </w:rPr>
        <w:t>业务办理查询”向已签署租用协议的会员机构租借交易单元。</w:t>
      </w:r>
    </w:p>
    <w:p w:rsidR="00B55FB2" w:rsidRDefault="002562B3">
      <w:pPr>
        <w:spacing w:line="560" w:lineRule="exact"/>
        <w:ind w:firstLineChars="221" w:firstLine="707"/>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结算路径方面，中国证券登记结算有限公司（以下简称中国结算）</w:t>
      </w:r>
      <w:r w:rsidR="007B3D3B">
        <w:rPr>
          <w:rFonts w:ascii="Times New Roman" w:eastAsia="仿宋" w:hAnsi="Times New Roman" w:cs="Times New Roman" w:hint="eastAsia"/>
          <w:sz w:val="32"/>
          <w:szCs w:val="32"/>
        </w:rPr>
        <w:t>深圳分公司根据交易单元开设、租用流程中债券交易参与人及托管人提供的相关信息，确定该交易单元的交收责任，并维护相应的结算路径，即交易单元与托管单元、结算账户之间的对应关系。</w:t>
      </w:r>
    </w:p>
    <w:p w:rsidR="00DE75F0" w:rsidRDefault="00525D93" w:rsidP="00C40789">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sidR="002562B3" w:rsidRPr="00C40789">
        <w:rPr>
          <w:rFonts w:ascii="Times New Roman" w:eastAsia="仿宋" w:hAnsi="Times New Roman" w:cs="Times New Roman" w:hint="eastAsia"/>
          <w:sz w:val="32"/>
          <w:szCs w:val="32"/>
        </w:rPr>
        <w:t>专线铺设</w:t>
      </w:r>
    </w:p>
    <w:p w:rsidR="00B55FB2" w:rsidRDefault="002562B3" w:rsidP="00C40789">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新申请成为债券交易参与人的机构中未铺设专线的，应</w:t>
      </w:r>
      <w:r w:rsidRPr="00C40789">
        <w:rPr>
          <w:rFonts w:ascii="Times New Roman" w:eastAsia="仿宋" w:hAnsi="Times New Roman" w:cs="Times New Roman" w:hint="eastAsia"/>
          <w:sz w:val="32"/>
          <w:szCs w:val="32"/>
        </w:rPr>
        <w:t>当</w:t>
      </w:r>
      <w:r>
        <w:rPr>
          <w:rFonts w:ascii="Times New Roman" w:eastAsia="仿宋" w:hAnsi="Times New Roman" w:cs="Times New Roman" w:hint="eastAsia"/>
          <w:sz w:val="32"/>
          <w:szCs w:val="32"/>
        </w:rPr>
        <w:t>向深圳证券通信有限公司（以下简称深证通）申请进行专线铺设。</w:t>
      </w:r>
    </w:p>
    <w:p w:rsidR="00DE75F0" w:rsidRDefault="00417BC2" w:rsidP="00C40789">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sidR="002562B3" w:rsidRPr="00C40789">
        <w:rPr>
          <w:rFonts w:ascii="Times New Roman" w:eastAsia="仿宋" w:hAnsi="Times New Roman" w:cs="Times New Roman" w:hint="eastAsia"/>
          <w:sz w:val="32"/>
          <w:szCs w:val="32"/>
        </w:rPr>
        <w:t>电子接口或者交易终端接入</w:t>
      </w:r>
    </w:p>
    <w:p w:rsidR="00B55FB2" w:rsidRDefault="002562B3" w:rsidP="00C40789">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债券交易参与人可通过电子接口或者交易终端等向本所交易主机发送债券交易申报指令。</w:t>
      </w:r>
    </w:p>
    <w:p w:rsidR="00B55FB2" w:rsidRDefault="002562B3">
      <w:pPr>
        <w:spacing w:line="560" w:lineRule="exact"/>
        <w:ind w:firstLineChars="221" w:firstLine="707"/>
        <w:rPr>
          <w:rFonts w:ascii="仿宋" w:eastAsia="仿宋" w:hAnsi="仿宋" w:cs="Times New Roman"/>
          <w:color w:val="000000"/>
          <w:sz w:val="32"/>
          <w:szCs w:val="32"/>
        </w:rPr>
      </w:pPr>
      <w:r>
        <w:rPr>
          <w:rFonts w:ascii="Times New Roman" w:eastAsia="仿宋" w:hAnsi="Times New Roman" w:cs="Times New Roman" w:hint="eastAsia"/>
          <w:sz w:val="32"/>
          <w:szCs w:val="32"/>
        </w:rPr>
        <w:t>通过电子接口参与交易的，应</w:t>
      </w:r>
      <w:r>
        <w:rPr>
          <w:rFonts w:ascii="仿宋" w:eastAsia="仿宋" w:hAnsi="仿宋" w:hint="eastAsia"/>
          <w:color w:val="000000" w:themeColor="text1"/>
          <w:sz w:val="32"/>
          <w:szCs w:val="32"/>
        </w:rPr>
        <w:t>当</w:t>
      </w:r>
      <w:r>
        <w:rPr>
          <w:rFonts w:ascii="Times New Roman" w:eastAsia="仿宋" w:hAnsi="Times New Roman" w:cs="Times New Roman" w:hint="eastAsia"/>
          <w:sz w:val="32"/>
          <w:szCs w:val="32"/>
        </w:rPr>
        <w:t>向本所及深证通申请开通网关、获取网关数字证书等，并完成交易系统搭建；通过交易终端参与交易的，应</w:t>
      </w:r>
      <w:r>
        <w:rPr>
          <w:rFonts w:ascii="仿宋" w:eastAsia="仿宋" w:hAnsi="仿宋" w:hint="eastAsia"/>
          <w:color w:val="000000" w:themeColor="text1"/>
          <w:sz w:val="32"/>
          <w:szCs w:val="32"/>
        </w:rPr>
        <w:t>当</w:t>
      </w:r>
      <w:r>
        <w:rPr>
          <w:rFonts w:ascii="Times New Roman" w:eastAsia="仿宋" w:hAnsi="Times New Roman" w:cs="Times New Roman" w:hint="eastAsia"/>
          <w:sz w:val="32"/>
          <w:szCs w:val="32"/>
        </w:rPr>
        <w:t>向本所及深证通申请交易终端一级管理员及交易终端数字证书，并根据</w:t>
      </w:r>
      <w:r>
        <w:rPr>
          <w:rFonts w:ascii="仿宋" w:eastAsia="仿宋" w:hAnsi="仿宋" w:cs="Times New Roman" w:hint="eastAsia"/>
          <w:color w:val="000000"/>
          <w:sz w:val="32"/>
          <w:szCs w:val="32"/>
        </w:rPr>
        <w:t>《深圳证券交易所交易终端用户手册》（以下简称《用户手册》）</w:t>
      </w:r>
      <w:r>
        <w:rPr>
          <w:rFonts w:ascii="Times New Roman" w:eastAsia="仿宋" w:hAnsi="Times New Roman" w:cs="Times New Roman" w:hint="eastAsia"/>
          <w:sz w:val="32"/>
          <w:szCs w:val="32"/>
        </w:rPr>
        <w:t>完成交易终端配置。</w:t>
      </w:r>
      <w:r>
        <w:rPr>
          <w:rFonts w:ascii="仿宋" w:eastAsia="仿宋" w:hAnsi="仿宋" w:cs="Times New Roman" w:hint="eastAsia"/>
          <w:color w:val="000000"/>
          <w:sz w:val="32"/>
          <w:szCs w:val="32"/>
        </w:rPr>
        <w:t>《用户手册》可通过交易终端“帮助”栏目进行查询。</w:t>
      </w:r>
    </w:p>
    <w:p w:rsidR="00AB0F9E" w:rsidRDefault="00AB0F9E" w:rsidP="00BD06A6">
      <w:pPr>
        <w:pStyle w:val="2"/>
        <w:keepNext w:val="0"/>
        <w:keepLines w:val="0"/>
        <w:spacing w:before="0" w:after="0" w:line="560" w:lineRule="exact"/>
        <w:ind w:firstLineChars="200" w:firstLine="640"/>
        <w:rPr>
          <w:rFonts w:ascii="黑体" w:eastAsia="黑体" w:hAnsi="黑体"/>
          <w:b w:val="0"/>
        </w:rPr>
      </w:pPr>
      <w:bookmarkStart w:id="22" w:name="_Toc123809365"/>
      <w:bookmarkStart w:id="23" w:name="_Toc122379696"/>
      <w:r>
        <w:rPr>
          <w:rFonts w:ascii="黑体" w:eastAsia="黑体" w:hAnsi="黑体" w:hint="eastAsia"/>
          <w:b w:val="0"/>
        </w:rPr>
        <w:t>二、债券做市商</w:t>
      </w:r>
      <w:bookmarkEnd w:id="22"/>
    </w:p>
    <w:p w:rsidR="007B103F" w:rsidRDefault="00BD06A6" w:rsidP="007B1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 w:eastAsia="仿宋" w:hAnsi="仿宋" w:cs="方正仿宋简体"/>
          <w:kern w:val="0"/>
          <w:sz w:val="32"/>
          <w:szCs w:val="32"/>
        </w:rPr>
      </w:pPr>
      <w:r>
        <w:rPr>
          <w:rFonts w:ascii="Times New Roman" w:eastAsia="仿宋" w:hAnsi="Times New Roman" w:hint="eastAsia"/>
          <w:sz w:val="32"/>
          <w:szCs w:val="32"/>
        </w:rPr>
        <w:t>根据</w:t>
      </w:r>
      <w:r>
        <w:rPr>
          <w:rFonts w:ascii="Times New Roman" w:eastAsia="仿宋" w:hAnsi="Times New Roman" w:cs="Times New Roman" w:hint="eastAsia"/>
          <w:sz w:val="32"/>
          <w:szCs w:val="32"/>
        </w:rPr>
        <w:t>《债券交易规则》</w:t>
      </w:r>
      <w:r w:rsidR="006E2AB6">
        <w:rPr>
          <w:rFonts w:ascii="Times New Roman" w:eastAsia="仿宋" w:hAnsi="Times New Roman" w:cs="Times New Roman" w:hint="eastAsia"/>
          <w:sz w:val="32"/>
          <w:szCs w:val="32"/>
        </w:rPr>
        <w:t>以及</w:t>
      </w:r>
      <w:r w:rsidR="00B467B7">
        <w:rPr>
          <w:rFonts w:ascii="Times New Roman" w:eastAsia="仿宋" w:hAnsi="Times New Roman" w:cs="Times New Roman" w:hint="eastAsia"/>
          <w:sz w:val="32"/>
          <w:szCs w:val="32"/>
        </w:rPr>
        <w:t>《深圳证券交易所</w:t>
      </w:r>
      <w:r w:rsidR="00D16E6F">
        <w:rPr>
          <w:rFonts w:ascii="Times New Roman" w:eastAsia="仿宋" w:hAnsi="Times New Roman" w:cs="Times New Roman" w:hint="eastAsia"/>
          <w:sz w:val="32"/>
          <w:szCs w:val="32"/>
        </w:rPr>
        <w:t>债券</w:t>
      </w:r>
      <w:r w:rsidR="00B467B7">
        <w:rPr>
          <w:rFonts w:ascii="Times New Roman" w:eastAsia="仿宋" w:hAnsi="Times New Roman" w:cs="Times New Roman" w:hint="eastAsia"/>
          <w:sz w:val="32"/>
          <w:szCs w:val="32"/>
        </w:rPr>
        <w:t>交易业务指引第</w:t>
      </w:r>
      <w:r w:rsidR="00B467B7">
        <w:rPr>
          <w:rFonts w:ascii="Times New Roman" w:eastAsia="仿宋" w:hAnsi="Times New Roman" w:cs="Times New Roman" w:hint="eastAsia"/>
          <w:sz w:val="32"/>
          <w:szCs w:val="32"/>
        </w:rPr>
        <w:t>3</w:t>
      </w:r>
      <w:r w:rsidR="00B467B7">
        <w:rPr>
          <w:rFonts w:ascii="Times New Roman" w:eastAsia="仿宋" w:hAnsi="Times New Roman" w:cs="Times New Roman" w:hint="eastAsia"/>
          <w:sz w:val="32"/>
          <w:szCs w:val="32"/>
        </w:rPr>
        <w:t>号—债券做市》规定，</w:t>
      </w:r>
      <w:r w:rsidR="00804D0F">
        <w:rPr>
          <w:rFonts w:ascii="Times New Roman" w:eastAsia="仿宋" w:hAnsi="Times New Roman" w:cs="Times New Roman" w:hint="eastAsia"/>
          <w:sz w:val="32"/>
          <w:szCs w:val="32"/>
        </w:rPr>
        <w:t>符合条件的</w:t>
      </w:r>
      <w:r w:rsidR="00B467B7">
        <w:rPr>
          <w:rFonts w:ascii="Times New Roman" w:eastAsia="仿宋" w:hAnsi="Times New Roman" w:cs="Times New Roman" w:hint="eastAsia"/>
          <w:sz w:val="32"/>
          <w:szCs w:val="32"/>
        </w:rPr>
        <w:t>债券交易参与人可</w:t>
      </w:r>
      <w:r w:rsidR="000A2A84">
        <w:rPr>
          <w:rFonts w:ascii="Times New Roman" w:eastAsia="仿宋" w:hAnsi="Times New Roman" w:cs="Times New Roman" w:hint="eastAsia"/>
          <w:sz w:val="32"/>
          <w:szCs w:val="32"/>
        </w:rPr>
        <w:t>以申请</w:t>
      </w:r>
      <w:r w:rsidR="007B0CAB">
        <w:rPr>
          <w:rFonts w:ascii="Times New Roman" w:eastAsia="仿宋" w:hAnsi="Times New Roman" w:cs="Times New Roman" w:hint="eastAsia"/>
          <w:sz w:val="32"/>
          <w:szCs w:val="32"/>
        </w:rPr>
        <w:t>成为</w:t>
      </w:r>
      <w:r w:rsidR="007B103F">
        <w:rPr>
          <w:rFonts w:ascii="仿宋" w:eastAsia="仿宋" w:hAnsi="仿宋" w:cs="方正仿宋简体" w:hint="eastAsia"/>
          <w:kern w:val="0"/>
          <w:sz w:val="32"/>
          <w:szCs w:val="32"/>
        </w:rPr>
        <w:t>债券做市商，在本所债券市场为债券提供流动性、开展债券做市业务。</w:t>
      </w:r>
      <w:r w:rsidR="00804D0F">
        <w:rPr>
          <w:rFonts w:ascii="仿宋" w:eastAsia="仿宋" w:hAnsi="仿宋" w:cs="方正仿宋简体" w:hint="eastAsia"/>
          <w:kern w:val="0"/>
          <w:sz w:val="32"/>
          <w:szCs w:val="32"/>
        </w:rPr>
        <w:t>做市业务</w:t>
      </w:r>
      <w:r w:rsidR="00B30B35">
        <w:rPr>
          <w:rFonts w:ascii="仿宋" w:eastAsia="仿宋" w:hAnsi="仿宋" w:cs="方正仿宋简体" w:hint="eastAsia"/>
          <w:kern w:val="0"/>
          <w:sz w:val="32"/>
          <w:szCs w:val="32"/>
        </w:rPr>
        <w:t>具体安排</w:t>
      </w:r>
      <w:r w:rsidR="00983443">
        <w:rPr>
          <w:rFonts w:ascii="Times New Roman" w:eastAsia="仿宋" w:hAnsi="Times New Roman" w:cs="Times New Roman" w:hint="eastAsia"/>
          <w:sz w:val="32"/>
          <w:szCs w:val="32"/>
        </w:rPr>
        <w:t>详见《深圳证券交易所债券交易业务指南第</w:t>
      </w:r>
      <w:r w:rsidR="00983443">
        <w:rPr>
          <w:rFonts w:ascii="Times New Roman" w:eastAsia="仿宋" w:hAnsi="Times New Roman" w:cs="Times New Roman" w:hint="eastAsia"/>
          <w:sz w:val="32"/>
          <w:szCs w:val="32"/>
        </w:rPr>
        <w:t>7</w:t>
      </w:r>
      <w:r w:rsidR="00983443">
        <w:rPr>
          <w:rFonts w:ascii="Times New Roman" w:eastAsia="仿宋" w:hAnsi="Times New Roman" w:cs="Times New Roman" w:hint="eastAsia"/>
          <w:sz w:val="32"/>
          <w:szCs w:val="32"/>
        </w:rPr>
        <w:t>号—债券做市》。</w:t>
      </w:r>
    </w:p>
    <w:p w:rsidR="003F1B25" w:rsidRDefault="00AB0F9E" w:rsidP="003F1B25">
      <w:pPr>
        <w:pStyle w:val="2"/>
        <w:keepNext w:val="0"/>
        <w:keepLines w:val="0"/>
        <w:spacing w:before="0" w:after="0" w:line="560" w:lineRule="exact"/>
        <w:ind w:firstLineChars="200" w:firstLine="640"/>
        <w:rPr>
          <w:rFonts w:ascii="黑体" w:eastAsia="黑体" w:hAnsi="黑体"/>
          <w:b w:val="0"/>
        </w:rPr>
      </w:pPr>
      <w:bookmarkStart w:id="24" w:name="_Toc123809366"/>
      <w:r>
        <w:rPr>
          <w:rFonts w:ascii="黑体" w:eastAsia="黑体" w:hAnsi="黑体" w:hint="eastAsia"/>
          <w:b w:val="0"/>
        </w:rPr>
        <w:lastRenderedPageBreak/>
        <w:t>三</w:t>
      </w:r>
      <w:r w:rsidR="003F1B25">
        <w:rPr>
          <w:rFonts w:ascii="黑体" w:eastAsia="黑体" w:hAnsi="黑体"/>
          <w:b w:val="0"/>
        </w:rPr>
        <w:t>、</w:t>
      </w:r>
      <w:r w:rsidR="003F1B25">
        <w:rPr>
          <w:rFonts w:ascii="黑体" w:eastAsia="黑体" w:hAnsi="黑体" w:hint="eastAsia"/>
          <w:b w:val="0"/>
        </w:rPr>
        <w:t>境外机构投资者</w:t>
      </w:r>
      <w:bookmarkEnd w:id="23"/>
      <w:bookmarkEnd w:id="24"/>
    </w:p>
    <w:p w:rsidR="003F1B25" w:rsidRPr="004803CA" w:rsidRDefault="003F1B25" w:rsidP="003F1B25">
      <w:pPr>
        <w:autoSpaceDE w:val="0"/>
        <w:autoSpaceDN w:val="0"/>
        <w:adjustRightInd w:val="0"/>
        <w:snapToGrid w:val="0"/>
        <w:spacing w:line="560" w:lineRule="exact"/>
        <w:ind w:firstLineChars="200" w:firstLine="640"/>
        <w:rPr>
          <w:rFonts w:ascii="Times New Roman" w:eastAsia="仿宋" w:hAnsi="Times New Roman"/>
          <w:b/>
        </w:rPr>
      </w:pPr>
      <w:r w:rsidRPr="004803CA">
        <w:rPr>
          <w:rFonts w:ascii="Times New Roman" w:eastAsia="仿宋" w:hAnsi="Times New Roman" w:hint="eastAsia"/>
          <w:sz w:val="32"/>
          <w:szCs w:val="32"/>
        </w:rPr>
        <w:t>根据《深圳证券交易所</w:t>
      </w:r>
      <w:r w:rsidRPr="004803CA">
        <w:rPr>
          <w:rFonts w:ascii="Times New Roman" w:eastAsia="仿宋" w:hAnsi="Times New Roman"/>
          <w:sz w:val="32"/>
          <w:szCs w:val="32"/>
        </w:rPr>
        <w:t xml:space="preserve"> </w:t>
      </w:r>
      <w:r w:rsidRPr="004803CA">
        <w:rPr>
          <w:rFonts w:ascii="Times New Roman" w:eastAsia="仿宋" w:hAnsi="Times New Roman" w:hint="eastAsia"/>
          <w:sz w:val="32"/>
          <w:szCs w:val="32"/>
        </w:rPr>
        <w:t>中国证券登记结算有限责任公司境外机构投资者债券交易及登记结算业务实施细则》</w:t>
      </w:r>
      <w:r>
        <w:rPr>
          <w:rFonts w:ascii="Times New Roman" w:eastAsia="仿宋" w:hAnsi="Times New Roman" w:hint="eastAsia"/>
          <w:sz w:val="32"/>
          <w:szCs w:val="32"/>
        </w:rPr>
        <w:t>（以下简称《实施细则》）</w:t>
      </w:r>
      <w:r w:rsidRPr="004803CA">
        <w:rPr>
          <w:rFonts w:ascii="Times New Roman" w:eastAsia="仿宋" w:hAnsi="Times New Roman" w:hint="eastAsia"/>
          <w:sz w:val="32"/>
          <w:szCs w:val="32"/>
        </w:rPr>
        <w:t>第二条、第十三条规定，已获准进入银行间债券市场的境外机构投资者可以持中国人民银行或</w:t>
      </w:r>
      <w:r w:rsidR="00781819">
        <w:rPr>
          <w:rFonts w:ascii="Times New Roman" w:eastAsia="仿宋" w:hAnsi="Times New Roman" w:hint="eastAsia"/>
          <w:sz w:val="32"/>
          <w:szCs w:val="32"/>
        </w:rPr>
        <w:t>者</w:t>
      </w:r>
      <w:r w:rsidRPr="004803CA">
        <w:rPr>
          <w:rFonts w:ascii="Times New Roman" w:eastAsia="仿宋" w:hAnsi="Times New Roman" w:hint="eastAsia"/>
          <w:sz w:val="32"/>
          <w:szCs w:val="32"/>
        </w:rPr>
        <w:t>中国人民银行上海总部出具的有关备案证明文件等材料申请开立证券账户后参与</w:t>
      </w:r>
      <w:r>
        <w:rPr>
          <w:rFonts w:ascii="Times New Roman" w:eastAsia="仿宋" w:hAnsi="Times New Roman" w:hint="eastAsia"/>
          <w:sz w:val="32"/>
          <w:szCs w:val="32"/>
        </w:rPr>
        <w:t>本</w:t>
      </w:r>
      <w:r w:rsidRPr="004803CA">
        <w:rPr>
          <w:rFonts w:ascii="Times New Roman" w:eastAsia="仿宋" w:hAnsi="Times New Roman" w:hint="eastAsia"/>
          <w:sz w:val="32"/>
          <w:szCs w:val="32"/>
        </w:rPr>
        <w:t>所债券市场，具体安排如下</w:t>
      </w:r>
      <w:r w:rsidR="00804D0F">
        <w:rPr>
          <w:rFonts w:ascii="Times New Roman" w:eastAsia="仿宋" w:hAnsi="Times New Roman" w:hint="eastAsia"/>
          <w:sz w:val="32"/>
          <w:szCs w:val="32"/>
        </w:rPr>
        <w:t>：</w:t>
      </w:r>
    </w:p>
    <w:p w:rsidR="003F1B25" w:rsidRDefault="003F1B25" w:rsidP="003F1B25">
      <w:pPr>
        <w:pStyle w:val="3"/>
        <w:keepNext w:val="0"/>
        <w:keepLines w:val="0"/>
        <w:spacing w:before="0" w:after="0" w:line="560" w:lineRule="exact"/>
        <w:ind w:firstLineChars="200" w:firstLine="640"/>
        <w:rPr>
          <w:rFonts w:ascii="楷体" w:eastAsia="楷体" w:hAnsi="楷体" w:cs="Times New Roman"/>
          <w:b w:val="0"/>
        </w:rPr>
      </w:pPr>
      <w:bookmarkStart w:id="25" w:name="_Toc122379697"/>
      <w:bookmarkStart w:id="26" w:name="_Toc123809367"/>
      <w:r>
        <w:rPr>
          <w:rFonts w:ascii="楷体" w:eastAsia="楷体" w:hAnsi="楷体" w:cs="Times New Roman"/>
          <w:b w:val="0"/>
        </w:rPr>
        <w:t>（</w:t>
      </w:r>
      <w:r>
        <w:rPr>
          <w:rFonts w:ascii="楷体" w:eastAsia="楷体" w:hAnsi="楷体" w:cs="Times New Roman" w:hint="eastAsia"/>
          <w:b w:val="0"/>
        </w:rPr>
        <w:t>一</w:t>
      </w:r>
      <w:r>
        <w:rPr>
          <w:rFonts w:ascii="楷体" w:eastAsia="楷体" w:hAnsi="楷体" w:cs="Times New Roman"/>
          <w:b w:val="0"/>
        </w:rPr>
        <w:t>）</w:t>
      </w:r>
      <w:r>
        <w:rPr>
          <w:rFonts w:ascii="楷体" w:eastAsia="楷体" w:hAnsi="楷体" w:cs="Times New Roman" w:hint="eastAsia"/>
          <w:b w:val="0"/>
        </w:rPr>
        <w:t>交易结算路径建立</w:t>
      </w:r>
      <w:bookmarkEnd w:id="25"/>
      <w:bookmarkEnd w:id="26"/>
    </w:p>
    <w:p w:rsidR="003F1B25" w:rsidRPr="002028D2" w:rsidRDefault="003F1B25" w:rsidP="003F1B25">
      <w:pPr>
        <w:spacing w:line="560" w:lineRule="exact"/>
        <w:ind w:firstLineChars="200" w:firstLine="640"/>
        <w:rPr>
          <w:rFonts w:ascii="Times New Roman" w:eastAsia="仿宋" w:hAnsi="Times New Roman" w:cs="Times New Roman"/>
          <w:sz w:val="32"/>
          <w:szCs w:val="32"/>
        </w:rPr>
      </w:pPr>
      <w:r w:rsidRPr="0041304B">
        <w:rPr>
          <w:rFonts w:ascii="Times New Roman" w:eastAsia="仿宋" w:hAnsi="Times New Roman" w:cs="Times New Roman"/>
          <w:sz w:val="32"/>
          <w:szCs w:val="32"/>
        </w:rPr>
        <w:t>1</w:t>
      </w:r>
      <w:r>
        <w:rPr>
          <w:rFonts w:ascii="Times New Roman" w:eastAsia="仿宋" w:hAnsi="Times New Roman" w:cs="Times New Roman"/>
          <w:sz w:val="32"/>
          <w:szCs w:val="32"/>
        </w:rPr>
        <w:t>．</w:t>
      </w:r>
      <w:r w:rsidRPr="0041304B">
        <w:rPr>
          <w:rFonts w:ascii="Times New Roman" w:eastAsia="仿宋" w:hAnsi="Times New Roman" w:cs="Times New Roman" w:hint="eastAsia"/>
          <w:sz w:val="32"/>
          <w:szCs w:val="32"/>
        </w:rPr>
        <w:t>委托及协议签署</w:t>
      </w:r>
    </w:p>
    <w:p w:rsidR="003F1B25" w:rsidRPr="0041304B" w:rsidRDefault="003F1B25" w:rsidP="003F1B25">
      <w:pPr>
        <w:spacing w:line="560" w:lineRule="exact"/>
        <w:ind w:firstLineChars="200" w:firstLine="640"/>
        <w:rPr>
          <w:rFonts w:ascii="Times New Roman" w:eastAsia="仿宋" w:hAnsi="Times New Roman" w:cs="Times New Roman"/>
          <w:sz w:val="32"/>
          <w:szCs w:val="32"/>
        </w:rPr>
      </w:pPr>
      <w:r w:rsidRPr="0041304B">
        <w:rPr>
          <w:rFonts w:ascii="Times New Roman" w:eastAsia="仿宋" w:hAnsi="Times New Roman" w:cs="Times New Roman" w:hint="eastAsia"/>
          <w:sz w:val="32"/>
          <w:szCs w:val="32"/>
        </w:rPr>
        <w:t>境外机构投资者可以作为经纪客户委托具有</w:t>
      </w:r>
      <w:r>
        <w:rPr>
          <w:rFonts w:ascii="Times New Roman" w:eastAsia="仿宋" w:hAnsi="Times New Roman" w:cs="Times New Roman" w:hint="eastAsia"/>
          <w:sz w:val="32"/>
          <w:szCs w:val="32"/>
        </w:rPr>
        <w:t>本</w:t>
      </w:r>
      <w:r w:rsidRPr="0041304B">
        <w:rPr>
          <w:rFonts w:ascii="Times New Roman" w:eastAsia="仿宋" w:hAnsi="Times New Roman" w:cs="Times New Roman" w:hint="eastAsia"/>
          <w:sz w:val="32"/>
          <w:szCs w:val="32"/>
        </w:rPr>
        <w:t>所会员资格的境内证券公司参与债券交易、委托具备合格境外机构投资者托管行资质的境内商业银行作为托管人、委托具有中国结算结算参与人资格的境内证券公司办理结算业务。</w:t>
      </w:r>
    </w:p>
    <w:p w:rsidR="00781819" w:rsidRPr="00F96F36" w:rsidRDefault="003F1B25" w:rsidP="001451C5">
      <w:pPr>
        <w:spacing w:line="560" w:lineRule="exact"/>
        <w:ind w:firstLineChars="200" w:firstLine="640"/>
        <w:rPr>
          <w:rFonts w:ascii="Times New Roman" w:eastAsia="仿宋" w:hAnsi="Times New Roman" w:cs="Times New Roman"/>
          <w:sz w:val="32"/>
          <w:szCs w:val="32"/>
        </w:rPr>
      </w:pPr>
      <w:r w:rsidRPr="0041304B">
        <w:rPr>
          <w:rFonts w:ascii="Times New Roman" w:eastAsia="仿宋" w:hAnsi="Times New Roman" w:cs="Times New Roman" w:hint="eastAsia"/>
          <w:sz w:val="32"/>
          <w:szCs w:val="32"/>
        </w:rPr>
        <w:t>具备</w:t>
      </w:r>
      <w:r>
        <w:rPr>
          <w:rFonts w:ascii="Times New Roman" w:eastAsia="仿宋" w:hAnsi="Times New Roman" w:cs="Times New Roman" w:hint="eastAsia"/>
          <w:sz w:val="32"/>
          <w:szCs w:val="32"/>
        </w:rPr>
        <w:t>本</w:t>
      </w:r>
      <w:r w:rsidRPr="0041304B">
        <w:rPr>
          <w:rFonts w:ascii="Times New Roman" w:eastAsia="仿宋" w:hAnsi="Times New Roman" w:cs="Times New Roman" w:hint="eastAsia"/>
          <w:sz w:val="32"/>
          <w:szCs w:val="32"/>
        </w:rPr>
        <w:t>所会员资格的境内证券公司名单详见</w:t>
      </w:r>
      <w:r>
        <w:rPr>
          <w:rFonts w:ascii="Times New Roman" w:eastAsia="仿宋" w:hAnsi="Times New Roman" w:cs="Times New Roman" w:hint="eastAsia"/>
          <w:sz w:val="32"/>
          <w:szCs w:val="32"/>
        </w:rPr>
        <w:t>本所</w:t>
      </w:r>
      <w:r w:rsidRPr="0041304B">
        <w:rPr>
          <w:rFonts w:ascii="Times New Roman" w:eastAsia="仿宋" w:hAnsi="Times New Roman" w:cs="Times New Roman" w:hint="eastAsia"/>
          <w:sz w:val="32"/>
          <w:szCs w:val="32"/>
        </w:rPr>
        <w:t>官网</w:t>
      </w:r>
      <w:r w:rsidR="00FF2721">
        <w:rPr>
          <w:rStyle w:val="af3"/>
          <w:rFonts w:ascii="Times New Roman" w:eastAsia="仿宋" w:hAnsi="Times New Roman"/>
          <w:sz w:val="32"/>
          <w:szCs w:val="32"/>
        </w:rPr>
        <w:footnoteReference w:id="4"/>
      </w:r>
      <w:r w:rsidR="00804D0F">
        <w:rPr>
          <w:rFonts w:ascii="Times New Roman" w:eastAsia="仿宋" w:hAnsi="Times New Roman" w:cs="Times New Roman" w:hint="eastAsia"/>
          <w:sz w:val="32"/>
          <w:szCs w:val="32"/>
        </w:rPr>
        <w:t>，</w:t>
      </w:r>
      <w:r w:rsidRPr="0041304B">
        <w:rPr>
          <w:rFonts w:ascii="Times New Roman" w:eastAsia="仿宋" w:hAnsi="Times New Roman" w:cs="Times New Roman" w:hint="eastAsia"/>
          <w:sz w:val="32"/>
          <w:szCs w:val="32"/>
        </w:rPr>
        <w:t>具备合格境外机构投资者托管行资质的境内商业银行详见</w:t>
      </w:r>
      <w:r>
        <w:rPr>
          <w:rFonts w:ascii="Times New Roman" w:eastAsia="仿宋" w:hAnsi="Times New Roman" w:cs="Times New Roman" w:hint="eastAsia"/>
          <w:sz w:val="32"/>
          <w:szCs w:val="32"/>
        </w:rPr>
        <w:t>中国</w:t>
      </w:r>
      <w:r w:rsidRPr="0041304B">
        <w:rPr>
          <w:rFonts w:ascii="Times New Roman" w:eastAsia="仿宋" w:hAnsi="Times New Roman" w:cs="Times New Roman" w:hint="eastAsia"/>
          <w:sz w:val="32"/>
          <w:szCs w:val="32"/>
        </w:rPr>
        <w:t>证监会官网披露的合格境外机构投资者托管行名录</w:t>
      </w:r>
      <w:r w:rsidR="00804D0F">
        <w:rPr>
          <w:rFonts w:ascii="Times New Roman" w:eastAsia="仿宋" w:hAnsi="Times New Roman" w:cs="Times New Roman" w:hint="eastAsia"/>
          <w:sz w:val="32"/>
          <w:szCs w:val="32"/>
        </w:rPr>
        <w:t>，</w:t>
      </w:r>
      <w:r w:rsidRPr="0041304B">
        <w:rPr>
          <w:rFonts w:ascii="Times New Roman" w:eastAsia="仿宋" w:hAnsi="Times New Roman" w:cs="Times New Roman" w:hint="eastAsia"/>
          <w:sz w:val="32"/>
          <w:szCs w:val="32"/>
        </w:rPr>
        <w:t>具备中国结算结算参与人资格的境内证券公司名单详见中国结算官网</w:t>
      </w:r>
      <w:r w:rsidR="00FF2721">
        <w:rPr>
          <w:rStyle w:val="af3"/>
          <w:rFonts w:ascii="Times New Roman" w:eastAsia="仿宋" w:hAnsi="Times New Roman"/>
          <w:sz w:val="32"/>
          <w:szCs w:val="32"/>
        </w:rPr>
        <w:footnoteReference w:id="5"/>
      </w:r>
      <w:r w:rsidRPr="0041304B">
        <w:rPr>
          <w:rFonts w:ascii="Times New Roman" w:eastAsia="仿宋" w:hAnsi="Times New Roman" w:cs="Times New Roman" w:hint="eastAsia"/>
          <w:sz w:val="32"/>
          <w:szCs w:val="32"/>
        </w:rPr>
        <w:t>。</w:t>
      </w:r>
    </w:p>
    <w:p w:rsidR="003F1B25" w:rsidRDefault="003F1B25" w:rsidP="003F1B25">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sz w:val="32"/>
          <w:szCs w:val="32"/>
        </w:rPr>
        <w:t>．</w:t>
      </w:r>
      <w:r>
        <w:rPr>
          <w:rFonts w:ascii="Times New Roman" w:eastAsia="仿宋" w:hAnsi="Times New Roman" w:cs="Times New Roman" w:hint="eastAsia"/>
          <w:sz w:val="32"/>
          <w:szCs w:val="32"/>
        </w:rPr>
        <w:t>账户开立</w:t>
      </w:r>
    </w:p>
    <w:p w:rsidR="003F1B25" w:rsidRPr="0041304B" w:rsidRDefault="003F1B25" w:rsidP="003F1B25">
      <w:pPr>
        <w:spacing w:line="560" w:lineRule="exact"/>
        <w:ind w:firstLineChars="200" w:firstLine="640"/>
        <w:rPr>
          <w:rFonts w:ascii="Times New Roman" w:eastAsia="仿宋" w:hAnsi="Times New Roman" w:cs="Times New Roman"/>
          <w:sz w:val="32"/>
          <w:szCs w:val="32"/>
        </w:rPr>
      </w:pPr>
      <w:r w:rsidRPr="0041304B">
        <w:rPr>
          <w:rFonts w:ascii="Times New Roman" w:eastAsia="仿宋" w:hAnsi="Times New Roman" w:cs="Times New Roman" w:hint="eastAsia"/>
          <w:sz w:val="32"/>
          <w:szCs w:val="32"/>
        </w:rPr>
        <w:t>境外机构投资者应持获准进入中国银行间债券市场的备案表向中国结算申请开立深市证券账户。境外机构投资者尚未获准进入银行间债券市场的，应</w:t>
      </w:r>
      <w:r>
        <w:rPr>
          <w:rFonts w:ascii="Times New Roman" w:eastAsia="仿宋" w:hAnsi="Times New Roman" w:cs="Times New Roman" w:hint="eastAsia"/>
          <w:sz w:val="32"/>
          <w:szCs w:val="32"/>
        </w:rPr>
        <w:t>当</w:t>
      </w:r>
      <w:r w:rsidRPr="0041304B">
        <w:rPr>
          <w:rFonts w:ascii="Times New Roman" w:eastAsia="仿宋" w:hAnsi="Times New Roman" w:cs="Times New Roman" w:hint="eastAsia"/>
          <w:sz w:val="32"/>
          <w:szCs w:val="32"/>
        </w:rPr>
        <w:t>根据自身机构性质向中国人民银行或其上海总部申请备案。境外机构投资者申请开立直接</w:t>
      </w:r>
      <w:r w:rsidRPr="0041304B">
        <w:rPr>
          <w:rFonts w:ascii="Times New Roman" w:eastAsia="仿宋" w:hAnsi="Times New Roman" w:cs="Times New Roman" w:hint="eastAsia"/>
          <w:sz w:val="32"/>
          <w:szCs w:val="32"/>
        </w:rPr>
        <w:lastRenderedPageBreak/>
        <w:t>投资证券账户的具体申请</w:t>
      </w:r>
      <w:r>
        <w:rPr>
          <w:rFonts w:ascii="Times New Roman" w:eastAsia="仿宋" w:hAnsi="Times New Roman" w:cs="Times New Roman" w:hint="eastAsia"/>
          <w:sz w:val="32"/>
          <w:szCs w:val="32"/>
        </w:rPr>
        <w:t>安排</w:t>
      </w:r>
      <w:r w:rsidRPr="0041304B">
        <w:rPr>
          <w:rFonts w:ascii="Times New Roman" w:eastAsia="仿宋" w:hAnsi="Times New Roman" w:cs="Times New Roman" w:hint="eastAsia"/>
          <w:sz w:val="32"/>
          <w:szCs w:val="32"/>
        </w:rPr>
        <w:t>详见《中国证券登记结算有限责任公司特殊机构及产品证券账户业务指南》。</w:t>
      </w:r>
    </w:p>
    <w:p w:rsidR="003F1B25" w:rsidRDefault="003F1B25" w:rsidP="003F1B25">
      <w:pPr>
        <w:pStyle w:val="3"/>
        <w:keepNext w:val="0"/>
        <w:keepLines w:val="0"/>
        <w:spacing w:before="0" w:after="0" w:line="560" w:lineRule="exact"/>
        <w:ind w:firstLineChars="200" w:firstLine="640"/>
        <w:rPr>
          <w:rFonts w:ascii="楷体" w:eastAsia="楷体" w:hAnsi="楷体" w:cs="Times New Roman"/>
          <w:b w:val="0"/>
        </w:rPr>
      </w:pPr>
      <w:bookmarkStart w:id="27" w:name="_Toc122379698"/>
      <w:bookmarkStart w:id="28" w:name="_Toc123809368"/>
      <w:r>
        <w:rPr>
          <w:rFonts w:ascii="楷体" w:eastAsia="楷体" w:hAnsi="楷体" w:cs="Times New Roman"/>
          <w:b w:val="0"/>
        </w:rPr>
        <w:t>（</w:t>
      </w:r>
      <w:r>
        <w:rPr>
          <w:rFonts w:ascii="楷体" w:eastAsia="楷体" w:hAnsi="楷体" w:cs="Times New Roman" w:hint="eastAsia"/>
          <w:b w:val="0"/>
        </w:rPr>
        <w:t>二</w:t>
      </w:r>
      <w:r>
        <w:rPr>
          <w:rFonts w:ascii="楷体" w:eastAsia="楷体" w:hAnsi="楷体" w:cs="Times New Roman"/>
          <w:b w:val="0"/>
        </w:rPr>
        <w:t>）</w:t>
      </w:r>
      <w:r>
        <w:rPr>
          <w:rFonts w:ascii="楷体" w:eastAsia="楷体" w:hAnsi="楷体" w:cs="Times New Roman" w:hint="eastAsia"/>
          <w:b w:val="0"/>
        </w:rPr>
        <w:t>信息报送</w:t>
      </w:r>
      <w:bookmarkEnd w:id="27"/>
      <w:bookmarkEnd w:id="28"/>
    </w:p>
    <w:p w:rsidR="003F1B25" w:rsidRDefault="003F1B25" w:rsidP="003F1B25">
      <w:pPr>
        <w:spacing w:line="560" w:lineRule="exact"/>
        <w:ind w:firstLineChars="200" w:firstLine="640"/>
        <w:rPr>
          <w:rFonts w:ascii="仿宋" w:eastAsia="仿宋" w:hAnsi="仿宋" w:cs="华文细黑"/>
          <w:color w:val="000000"/>
          <w:sz w:val="32"/>
          <w:szCs w:val="32"/>
        </w:rPr>
      </w:pPr>
      <w:r w:rsidRPr="003D6D26">
        <w:rPr>
          <w:rFonts w:ascii="仿宋" w:eastAsia="仿宋" w:hAnsi="仿宋" w:hint="eastAsia"/>
          <w:sz w:val="32"/>
          <w:szCs w:val="32"/>
        </w:rPr>
        <w:t>根据《</w:t>
      </w:r>
      <w:r>
        <w:rPr>
          <w:rFonts w:ascii="仿宋" w:eastAsia="仿宋" w:hAnsi="仿宋" w:hint="eastAsia"/>
          <w:sz w:val="32"/>
          <w:szCs w:val="32"/>
        </w:rPr>
        <w:t>实施细则》</w:t>
      </w:r>
      <w:r>
        <w:rPr>
          <w:rFonts w:ascii="仿宋" w:eastAsia="仿宋" w:hAnsi="仿宋" w:cs="华文细黑" w:hint="eastAsia"/>
          <w:color w:val="000000"/>
          <w:sz w:val="32"/>
          <w:szCs w:val="32"/>
        </w:rPr>
        <w:t>规定，</w:t>
      </w:r>
      <w:r w:rsidRPr="009021E9">
        <w:rPr>
          <w:rFonts w:ascii="仿宋" w:eastAsia="仿宋" w:hAnsi="仿宋" w:cs="华文细黑" w:hint="eastAsia"/>
          <w:color w:val="000000"/>
          <w:sz w:val="32"/>
          <w:szCs w:val="32"/>
        </w:rPr>
        <w:t>境外机构投资者</w:t>
      </w:r>
      <w:r>
        <w:rPr>
          <w:rFonts w:ascii="仿宋" w:eastAsia="仿宋" w:hAnsi="仿宋" w:cs="华文细黑" w:hint="eastAsia"/>
          <w:color w:val="000000"/>
          <w:sz w:val="32"/>
          <w:szCs w:val="32"/>
        </w:rPr>
        <w:t>应当向本所进行基本信息、重点情形报送</w:t>
      </w:r>
      <w:r w:rsidR="00086D21">
        <w:rPr>
          <w:rFonts w:ascii="仿宋" w:eastAsia="仿宋" w:hAnsi="仿宋" w:cs="华文细黑" w:hint="eastAsia"/>
          <w:color w:val="000000"/>
          <w:sz w:val="32"/>
          <w:szCs w:val="32"/>
        </w:rPr>
        <w:t>。</w:t>
      </w:r>
    </w:p>
    <w:p w:rsidR="003F1B25" w:rsidRDefault="003F1B25" w:rsidP="003F1B25">
      <w:pPr>
        <w:spacing w:line="560" w:lineRule="exact"/>
        <w:ind w:firstLineChars="200" w:firstLine="640"/>
        <w:rPr>
          <w:rFonts w:ascii="Times New Roman" w:eastAsia="仿宋" w:hAnsi="Times New Roman" w:cs="Times New Roman"/>
          <w:sz w:val="32"/>
          <w:szCs w:val="32"/>
        </w:rPr>
      </w:pPr>
      <w:r w:rsidRPr="00456F53">
        <w:rPr>
          <w:rFonts w:ascii="Times New Roman" w:eastAsia="仿宋" w:hAnsi="Times New Roman" w:cs="Times New Roman" w:hint="eastAsia"/>
          <w:sz w:val="32"/>
          <w:szCs w:val="32"/>
        </w:rPr>
        <w:t>1</w:t>
      </w:r>
      <w:r>
        <w:rPr>
          <w:rFonts w:ascii="Times New Roman" w:eastAsia="仿宋" w:hAnsi="Times New Roman" w:cs="Times New Roman"/>
          <w:sz w:val="32"/>
          <w:szCs w:val="32"/>
        </w:rPr>
        <w:t>．</w:t>
      </w:r>
      <w:r>
        <w:rPr>
          <w:rFonts w:ascii="Times New Roman" w:eastAsia="仿宋" w:hAnsi="Times New Roman" w:cs="Times New Roman" w:hint="eastAsia"/>
          <w:sz w:val="32"/>
          <w:szCs w:val="32"/>
        </w:rPr>
        <w:t>基本信息报送</w:t>
      </w:r>
    </w:p>
    <w:p w:rsidR="003F1B25" w:rsidRPr="0041304B" w:rsidRDefault="003F1B25" w:rsidP="003F1B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41304B">
        <w:rPr>
          <w:rFonts w:ascii="Times New Roman" w:eastAsia="仿宋" w:hAnsi="Times New Roman" w:cs="Times New Roman" w:hint="eastAsia"/>
          <w:sz w:val="32"/>
          <w:szCs w:val="32"/>
        </w:rPr>
        <w:t>境外机构投资者应当与境内托管人签署信息报送相关委托书。托管人应向</w:t>
      </w:r>
      <w:r>
        <w:rPr>
          <w:rFonts w:ascii="Times New Roman" w:eastAsia="仿宋" w:hAnsi="Times New Roman" w:cs="Times New Roman" w:hint="eastAsia"/>
          <w:sz w:val="32"/>
          <w:szCs w:val="32"/>
        </w:rPr>
        <w:t>本所</w:t>
      </w:r>
      <w:r w:rsidRPr="0041304B">
        <w:rPr>
          <w:rFonts w:ascii="Times New Roman" w:eastAsia="仿宋" w:hAnsi="Times New Roman" w:cs="Times New Roman" w:hint="eastAsia"/>
          <w:sz w:val="32"/>
          <w:szCs w:val="32"/>
        </w:rPr>
        <w:t>报送境外机构投资者基本信息、托管人基本信息及交易参与人基本信息，报送材料均应加盖机构公章或由主要负责人签字：</w:t>
      </w:r>
    </w:p>
    <w:p w:rsidR="003F1B25" w:rsidRPr="0041304B" w:rsidRDefault="003F1B25" w:rsidP="003F1B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41304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sidRPr="0041304B">
        <w:rPr>
          <w:rFonts w:ascii="Times New Roman" w:eastAsia="仿宋" w:hAnsi="Times New Roman" w:cs="Times New Roman" w:hint="eastAsia"/>
          <w:sz w:val="32"/>
          <w:szCs w:val="32"/>
        </w:rPr>
        <w:t>）境外机构投资者信息报送表（附件</w:t>
      </w:r>
      <w:r>
        <w:rPr>
          <w:rFonts w:ascii="Times New Roman" w:eastAsia="仿宋" w:hAnsi="Times New Roman" w:cs="Times New Roman" w:hint="eastAsia"/>
          <w:sz w:val="32"/>
          <w:szCs w:val="32"/>
        </w:rPr>
        <w:t>2</w:t>
      </w:r>
      <w:r w:rsidRPr="0041304B">
        <w:rPr>
          <w:rFonts w:ascii="Times New Roman" w:eastAsia="仿宋" w:hAnsi="Times New Roman" w:cs="Times New Roman" w:hint="eastAsia"/>
          <w:sz w:val="32"/>
          <w:szCs w:val="32"/>
        </w:rPr>
        <w:t>）；</w:t>
      </w:r>
    </w:p>
    <w:p w:rsidR="003F1B25" w:rsidRPr="0041304B" w:rsidRDefault="003F1B25" w:rsidP="003F1B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41304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sidRPr="0041304B">
        <w:rPr>
          <w:rFonts w:ascii="Times New Roman" w:eastAsia="仿宋" w:hAnsi="Times New Roman" w:cs="Times New Roman" w:hint="eastAsia"/>
          <w:sz w:val="32"/>
          <w:szCs w:val="32"/>
        </w:rPr>
        <w:t>）中国人民银行或中国人民银行上海总部向境外机构投资者出具的备案证明文件复印件；</w:t>
      </w:r>
    </w:p>
    <w:p w:rsidR="003F1B25" w:rsidRPr="0041304B" w:rsidRDefault="003F1B25" w:rsidP="003F1B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41304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sidRPr="0041304B">
        <w:rPr>
          <w:rFonts w:ascii="Times New Roman" w:eastAsia="仿宋" w:hAnsi="Times New Roman" w:cs="Times New Roman" w:hint="eastAsia"/>
          <w:sz w:val="32"/>
          <w:szCs w:val="32"/>
        </w:rPr>
        <w:t>）境外机构投资者委托托管人进行信息报送的委托书复印件。委托书为外文的，需提供中文翻译件；</w:t>
      </w:r>
    </w:p>
    <w:p w:rsidR="003F1B25" w:rsidRPr="0041304B" w:rsidRDefault="003F1B25" w:rsidP="003F1B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41304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4</w:t>
      </w:r>
      <w:r w:rsidRPr="0041304B">
        <w:rPr>
          <w:rFonts w:ascii="Times New Roman" w:eastAsia="仿宋" w:hAnsi="Times New Roman" w:cs="Times New Roman" w:hint="eastAsia"/>
          <w:sz w:val="32"/>
          <w:szCs w:val="32"/>
        </w:rPr>
        <w:t>）境外机构投资者的证券账户卡复印件；</w:t>
      </w:r>
    </w:p>
    <w:p w:rsidR="003F1B25" w:rsidRPr="0041304B" w:rsidRDefault="003F1B25" w:rsidP="003F1B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41304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5</w:t>
      </w:r>
      <w:r w:rsidRPr="0041304B">
        <w:rPr>
          <w:rFonts w:ascii="Times New Roman" w:eastAsia="仿宋" w:hAnsi="Times New Roman" w:cs="Times New Roman" w:hint="eastAsia"/>
          <w:sz w:val="32"/>
          <w:szCs w:val="32"/>
        </w:rPr>
        <w:t>）托管人营业执照复印件；</w:t>
      </w:r>
    </w:p>
    <w:p w:rsidR="003F1B25" w:rsidRPr="0041304B" w:rsidRDefault="003F1B25" w:rsidP="003F1B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41304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6</w:t>
      </w:r>
      <w:r w:rsidRPr="0041304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本</w:t>
      </w:r>
      <w:r w:rsidRPr="0041304B">
        <w:rPr>
          <w:rFonts w:ascii="Times New Roman" w:eastAsia="仿宋" w:hAnsi="Times New Roman" w:cs="Times New Roman" w:hint="eastAsia"/>
          <w:sz w:val="32"/>
          <w:szCs w:val="32"/>
        </w:rPr>
        <w:t>所要求的其他材料。</w:t>
      </w:r>
    </w:p>
    <w:p w:rsidR="003F1B25" w:rsidRDefault="003F1B25" w:rsidP="003F1B25">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sz w:val="32"/>
          <w:szCs w:val="32"/>
        </w:rPr>
        <w:t>．</w:t>
      </w:r>
      <w:r>
        <w:rPr>
          <w:rFonts w:ascii="Times New Roman" w:eastAsia="仿宋" w:hAnsi="Times New Roman" w:cs="Times New Roman" w:hint="eastAsia"/>
          <w:sz w:val="32"/>
          <w:szCs w:val="32"/>
        </w:rPr>
        <w:t>重点情形报送</w:t>
      </w:r>
    </w:p>
    <w:p w:rsidR="003F1B25" w:rsidRPr="0041304B" w:rsidRDefault="003F1B25" w:rsidP="003F1B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41304B">
        <w:rPr>
          <w:rFonts w:ascii="Times New Roman" w:eastAsia="仿宋" w:hAnsi="Times New Roman" w:cs="Times New Roman" w:hint="eastAsia"/>
          <w:sz w:val="32"/>
          <w:szCs w:val="32"/>
        </w:rPr>
        <w:t>境外机构投资者存在下列情形之一的，其托管人应当在该事实发生之日或者客户通知之日起</w:t>
      </w:r>
      <w:r w:rsidRPr="0041304B">
        <w:rPr>
          <w:rFonts w:ascii="Times New Roman" w:eastAsia="仿宋" w:hAnsi="Times New Roman" w:cs="Times New Roman"/>
          <w:sz w:val="32"/>
          <w:szCs w:val="32"/>
        </w:rPr>
        <w:t>5</w:t>
      </w:r>
      <w:r w:rsidRPr="0041304B">
        <w:rPr>
          <w:rFonts w:ascii="Times New Roman" w:eastAsia="仿宋" w:hAnsi="Times New Roman" w:cs="Times New Roman"/>
          <w:sz w:val="32"/>
          <w:szCs w:val="32"/>
        </w:rPr>
        <w:t>个</w:t>
      </w:r>
      <w:r w:rsidRPr="0041304B">
        <w:rPr>
          <w:rFonts w:ascii="Times New Roman" w:eastAsia="仿宋" w:hAnsi="Times New Roman" w:cs="Times New Roman" w:hint="eastAsia"/>
          <w:sz w:val="32"/>
          <w:szCs w:val="32"/>
        </w:rPr>
        <w:t>交易日内将有关情况报送</w:t>
      </w:r>
      <w:r>
        <w:rPr>
          <w:rFonts w:ascii="Times New Roman" w:eastAsia="仿宋" w:hAnsi="Times New Roman" w:cs="Times New Roman" w:hint="eastAsia"/>
          <w:sz w:val="32"/>
          <w:szCs w:val="32"/>
        </w:rPr>
        <w:t>本所</w:t>
      </w:r>
      <w:r w:rsidRPr="0041304B">
        <w:rPr>
          <w:rFonts w:ascii="Times New Roman" w:eastAsia="仿宋" w:hAnsi="Times New Roman" w:cs="Times New Roman" w:hint="eastAsia"/>
          <w:sz w:val="32"/>
          <w:szCs w:val="32"/>
        </w:rPr>
        <w:t>：</w:t>
      </w:r>
    </w:p>
    <w:p w:rsidR="003F1B25" w:rsidRPr="0041304B" w:rsidRDefault="003F1B25" w:rsidP="003F1B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41304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sidRPr="0041304B">
        <w:rPr>
          <w:rFonts w:ascii="Times New Roman" w:eastAsia="仿宋" w:hAnsi="Times New Roman" w:cs="Times New Roman" w:hint="eastAsia"/>
          <w:sz w:val="32"/>
          <w:szCs w:val="32"/>
        </w:rPr>
        <w:t>）指定或者变更托管人；</w:t>
      </w:r>
      <w:r w:rsidRPr="0041304B">
        <w:rPr>
          <w:rFonts w:ascii="Times New Roman" w:eastAsia="仿宋" w:hAnsi="Times New Roman" w:cs="Times New Roman"/>
          <w:sz w:val="32"/>
          <w:szCs w:val="32"/>
        </w:rPr>
        <w:t xml:space="preserve">  </w:t>
      </w:r>
    </w:p>
    <w:p w:rsidR="003F1B25" w:rsidRPr="0041304B" w:rsidRDefault="003F1B25" w:rsidP="003F1B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41304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sidRPr="0041304B">
        <w:rPr>
          <w:rFonts w:ascii="Times New Roman" w:eastAsia="仿宋" w:hAnsi="Times New Roman" w:cs="Times New Roman" w:hint="eastAsia"/>
          <w:sz w:val="32"/>
          <w:szCs w:val="32"/>
        </w:rPr>
        <w:t>）开立、注销证券账户，指定或者变更交易参与人、</w:t>
      </w:r>
      <w:r w:rsidRPr="0041304B">
        <w:rPr>
          <w:rFonts w:ascii="Times New Roman" w:eastAsia="仿宋" w:hAnsi="Times New Roman" w:cs="Times New Roman" w:hint="eastAsia"/>
          <w:sz w:val="32"/>
          <w:szCs w:val="32"/>
        </w:rPr>
        <w:lastRenderedPageBreak/>
        <w:t>结算参与人；</w:t>
      </w:r>
    </w:p>
    <w:p w:rsidR="003F1B25" w:rsidRPr="0041304B" w:rsidRDefault="003F1B25" w:rsidP="003F1B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41304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sidRPr="0041304B">
        <w:rPr>
          <w:rFonts w:ascii="Times New Roman" w:eastAsia="仿宋" w:hAnsi="Times New Roman" w:cs="Times New Roman" w:hint="eastAsia"/>
          <w:sz w:val="32"/>
          <w:szCs w:val="32"/>
        </w:rPr>
        <w:t>）变更机构名称、注册地、业务联系人等基本信息；</w:t>
      </w:r>
    </w:p>
    <w:p w:rsidR="003F1B25" w:rsidRPr="0041304B" w:rsidRDefault="003F1B25" w:rsidP="003F1B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41304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4</w:t>
      </w:r>
      <w:r w:rsidRPr="0041304B">
        <w:rPr>
          <w:rFonts w:ascii="Times New Roman" w:eastAsia="仿宋" w:hAnsi="Times New Roman" w:cs="Times New Roman" w:hint="eastAsia"/>
          <w:sz w:val="32"/>
          <w:szCs w:val="32"/>
        </w:rPr>
        <w:t>）解散、宣告破产或者被其他机构合并；</w:t>
      </w:r>
    </w:p>
    <w:p w:rsidR="003F1B25" w:rsidRPr="0041304B" w:rsidRDefault="003F1B25" w:rsidP="003F1B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41304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5</w:t>
      </w:r>
      <w:r w:rsidRPr="0041304B">
        <w:rPr>
          <w:rFonts w:ascii="Times New Roman" w:eastAsia="仿宋" w:hAnsi="Times New Roman" w:cs="Times New Roman" w:hint="eastAsia"/>
          <w:sz w:val="32"/>
          <w:szCs w:val="32"/>
        </w:rPr>
        <w:t>）涉及境内外重大诉讼或者其他重大事件；</w:t>
      </w:r>
    </w:p>
    <w:p w:rsidR="003F1B25" w:rsidRPr="0041304B" w:rsidRDefault="003F1B25" w:rsidP="003F1B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41304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6</w:t>
      </w:r>
      <w:r w:rsidRPr="0041304B">
        <w:rPr>
          <w:rFonts w:ascii="Times New Roman" w:eastAsia="仿宋" w:hAnsi="Times New Roman" w:cs="Times New Roman" w:hint="eastAsia"/>
          <w:sz w:val="32"/>
          <w:szCs w:val="32"/>
        </w:rPr>
        <w:t>）受到自律监管措施或者纪律处分；</w:t>
      </w:r>
    </w:p>
    <w:p w:rsidR="003F1B25" w:rsidRPr="0041304B" w:rsidRDefault="003F1B25" w:rsidP="003F1B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41304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7</w:t>
      </w:r>
      <w:r w:rsidRPr="0041304B">
        <w:rPr>
          <w:rFonts w:ascii="Times New Roman" w:eastAsia="仿宋" w:hAnsi="Times New Roman" w:cs="Times New Roman" w:hint="eastAsia"/>
          <w:sz w:val="32"/>
          <w:szCs w:val="32"/>
        </w:rPr>
        <w:t>）受到中国证监会、中国人民银行或者国家外汇管理局等境内行政监管机构处罚或者在境外受到重大处罚；</w:t>
      </w:r>
    </w:p>
    <w:p w:rsidR="003F1B25" w:rsidRPr="0041304B" w:rsidRDefault="003F1B25" w:rsidP="003F1B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41304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8</w:t>
      </w:r>
      <w:r w:rsidRPr="0041304B">
        <w:rPr>
          <w:rFonts w:ascii="Times New Roman" w:eastAsia="仿宋" w:hAnsi="Times New Roman" w:cs="Times New Roman" w:hint="eastAsia"/>
          <w:sz w:val="32"/>
          <w:szCs w:val="32"/>
        </w:rPr>
        <w:t>）中国证监会、中国人民银行或者国家外汇管理局等行政监管机构以及</w:t>
      </w:r>
      <w:r>
        <w:rPr>
          <w:rFonts w:ascii="Times New Roman" w:eastAsia="仿宋" w:hAnsi="Times New Roman" w:cs="Times New Roman" w:hint="eastAsia"/>
          <w:sz w:val="32"/>
          <w:szCs w:val="32"/>
        </w:rPr>
        <w:t>本</w:t>
      </w:r>
      <w:r w:rsidRPr="0041304B">
        <w:rPr>
          <w:rFonts w:ascii="Times New Roman" w:eastAsia="仿宋" w:hAnsi="Times New Roman" w:cs="Times New Roman" w:hint="eastAsia"/>
          <w:sz w:val="32"/>
          <w:szCs w:val="32"/>
        </w:rPr>
        <w:t>所、中国结算规定的其他情形。</w:t>
      </w:r>
    </w:p>
    <w:p w:rsidR="003F1B25" w:rsidRDefault="003F1B25" w:rsidP="003F1B25">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sz w:val="32"/>
          <w:szCs w:val="32"/>
        </w:rPr>
        <w:t>．</w:t>
      </w:r>
      <w:r>
        <w:rPr>
          <w:rFonts w:ascii="Times New Roman" w:eastAsia="仿宋" w:hAnsi="Times New Roman" w:cs="Times New Roman" w:hint="eastAsia"/>
          <w:sz w:val="32"/>
          <w:szCs w:val="32"/>
        </w:rPr>
        <w:t>信息报送渠道</w:t>
      </w:r>
    </w:p>
    <w:p w:rsidR="003F1B25" w:rsidRDefault="00575559" w:rsidP="00575559">
      <w:pPr>
        <w:autoSpaceDE w:val="0"/>
        <w:autoSpaceDN w:val="0"/>
        <w:adjustRightInd w:val="0"/>
        <w:snapToGrid w:val="0"/>
        <w:spacing w:line="560" w:lineRule="exact"/>
        <w:ind w:firstLineChars="200" w:firstLine="640"/>
        <w:rPr>
          <w:rFonts w:ascii="Times New Roman" w:eastAsia="仿宋" w:hAnsi="Times New Roman"/>
          <w:sz w:val="32"/>
          <w:szCs w:val="32"/>
        </w:rPr>
      </w:pPr>
      <w:r w:rsidRPr="00575559">
        <w:rPr>
          <w:rFonts w:ascii="Times New Roman" w:eastAsia="仿宋" w:hAnsi="Times New Roman" w:cs="Times New Roman" w:hint="eastAsia"/>
          <w:sz w:val="32"/>
          <w:szCs w:val="32"/>
        </w:rPr>
        <w:t>托管人可以通过</w:t>
      </w:r>
      <w:r>
        <w:rPr>
          <w:rFonts w:ascii="仿宋" w:eastAsia="仿宋" w:hAnsi="仿宋" w:hint="eastAsia"/>
          <w:sz w:val="32"/>
          <w:szCs w:val="32"/>
        </w:rPr>
        <w:t>（</w:t>
      </w:r>
      <w:hyperlink r:id="rId16" w:history="1">
        <w:r w:rsidRPr="00B600DD">
          <w:rPr>
            <w:rStyle w:val="af1"/>
            <w:rFonts w:ascii="Times New Roman" w:eastAsia="仿宋" w:hAnsi="Times New Roman" w:cs="Times New Roman"/>
            <w:sz w:val="32"/>
            <w:szCs w:val="32"/>
          </w:rPr>
          <w:t>szsebond@szse.cn</w:t>
        </w:r>
      </w:hyperlink>
      <w:r>
        <w:rPr>
          <w:rFonts w:ascii="Times New Roman" w:eastAsia="仿宋" w:hAnsi="Times New Roman" w:cs="Times New Roman" w:hint="eastAsia"/>
          <w:sz w:val="32"/>
          <w:szCs w:val="32"/>
        </w:rPr>
        <w:t>）</w:t>
      </w:r>
      <w:r w:rsidR="003F1B25">
        <w:rPr>
          <w:rFonts w:ascii="Times New Roman" w:eastAsia="仿宋" w:hAnsi="Times New Roman" w:cs="Times New Roman" w:hint="eastAsia"/>
          <w:sz w:val="32"/>
          <w:szCs w:val="32"/>
        </w:rPr>
        <w:t>向本所报送</w:t>
      </w:r>
      <w:r w:rsidR="003F1B25" w:rsidRPr="0041304B">
        <w:rPr>
          <w:rFonts w:ascii="Times New Roman" w:eastAsia="仿宋" w:hAnsi="Times New Roman" w:cs="Times New Roman" w:hint="eastAsia"/>
          <w:sz w:val="32"/>
          <w:szCs w:val="32"/>
        </w:rPr>
        <w:t>上述材料</w:t>
      </w:r>
      <w:r w:rsidR="003F1B25">
        <w:rPr>
          <w:rFonts w:ascii="Times New Roman" w:eastAsia="仿宋" w:hAnsi="Times New Roman" w:cs="Times New Roman" w:hint="eastAsia"/>
          <w:sz w:val="32"/>
          <w:szCs w:val="32"/>
        </w:rPr>
        <w:t>的扫描件</w:t>
      </w:r>
      <w:r w:rsidR="003F1B25" w:rsidRPr="0041304B">
        <w:rPr>
          <w:rFonts w:ascii="Times New Roman" w:eastAsia="仿宋" w:hAnsi="Times New Roman" w:cs="Times New Roman" w:hint="eastAsia"/>
          <w:sz w:val="32"/>
          <w:szCs w:val="32"/>
        </w:rPr>
        <w:t>，邮件标题注明“境外机构投资者信息报送”。</w:t>
      </w:r>
    </w:p>
    <w:p w:rsidR="003F1B25" w:rsidRDefault="003F1B25" w:rsidP="003F1B25">
      <w:pPr>
        <w:pStyle w:val="3"/>
        <w:keepNext w:val="0"/>
        <w:keepLines w:val="0"/>
        <w:spacing w:before="0" w:after="0" w:line="560" w:lineRule="exact"/>
        <w:ind w:firstLineChars="200" w:firstLine="640"/>
        <w:rPr>
          <w:rFonts w:ascii="楷体" w:eastAsia="楷体" w:hAnsi="楷体" w:cs="Times New Roman"/>
          <w:b w:val="0"/>
        </w:rPr>
      </w:pPr>
      <w:bookmarkStart w:id="29" w:name="_Toc122379699"/>
      <w:bookmarkStart w:id="30" w:name="_Toc123809369"/>
      <w:r>
        <w:rPr>
          <w:rFonts w:ascii="楷体" w:eastAsia="楷体" w:hAnsi="楷体" w:cs="Times New Roman"/>
          <w:b w:val="0"/>
        </w:rPr>
        <w:t>（</w:t>
      </w:r>
      <w:r>
        <w:rPr>
          <w:rFonts w:ascii="楷体" w:eastAsia="楷体" w:hAnsi="楷体" w:cs="Times New Roman" w:hint="eastAsia"/>
          <w:b w:val="0"/>
        </w:rPr>
        <w:t>三</w:t>
      </w:r>
      <w:r>
        <w:rPr>
          <w:rFonts w:ascii="楷体" w:eastAsia="楷体" w:hAnsi="楷体" w:cs="Times New Roman"/>
          <w:b w:val="0"/>
        </w:rPr>
        <w:t>）</w:t>
      </w:r>
      <w:r>
        <w:rPr>
          <w:rFonts w:ascii="楷体" w:eastAsia="楷体" w:hAnsi="楷体" w:cs="Times New Roman" w:hint="eastAsia"/>
          <w:b w:val="0"/>
        </w:rPr>
        <w:t>交易结算安排</w:t>
      </w:r>
      <w:bookmarkEnd w:id="29"/>
      <w:bookmarkEnd w:id="30"/>
    </w:p>
    <w:p w:rsidR="003F1B25" w:rsidRPr="002028D2" w:rsidRDefault="003F1B25" w:rsidP="003F1B25">
      <w:pPr>
        <w:spacing w:line="560" w:lineRule="exact"/>
        <w:ind w:firstLineChars="200" w:firstLine="640"/>
        <w:rPr>
          <w:rFonts w:ascii="Times New Roman" w:eastAsia="仿宋" w:hAnsi="Times New Roman" w:cs="Times New Roman"/>
          <w:sz w:val="32"/>
          <w:szCs w:val="32"/>
        </w:rPr>
      </w:pPr>
      <w:r w:rsidRPr="0041304B">
        <w:rPr>
          <w:rFonts w:ascii="Times New Roman" w:eastAsia="仿宋" w:hAnsi="Times New Roman" w:cs="Times New Roman"/>
          <w:sz w:val="32"/>
          <w:szCs w:val="32"/>
        </w:rPr>
        <w:t>1</w:t>
      </w:r>
      <w:r>
        <w:rPr>
          <w:rFonts w:ascii="Times New Roman" w:eastAsia="仿宋" w:hAnsi="Times New Roman" w:cs="Times New Roman"/>
          <w:sz w:val="32"/>
          <w:szCs w:val="32"/>
        </w:rPr>
        <w:t>．</w:t>
      </w:r>
      <w:r>
        <w:rPr>
          <w:rFonts w:ascii="Times New Roman" w:eastAsia="仿宋" w:hAnsi="Times New Roman" w:cs="Times New Roman" w:hint="eastAsia"/>
          <w:sz w:val="32"/>
          <w:szCs w:val="32"/>
        </w:rPr>
        <w:t>可投资范围</w:t>
      </w:r>
    </w:p>
    <w:p w:rsidR="00086D21" w:rsidRDefault="003F1B25" w:rsidP="003F1B25">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根据《实施细则》规定，境外机构</w:t>
      </w:r>
      <w:r w:rsidRPr="004B58DF">
        <w:rPr>
          <w:rFonts w:ascii="Times New Roman" w:eastAsia="仿宋" w:hAnsi="Times New Roman" w:cs="Times New Roman" w:hint="eastAsia"/>
          <w:sz w:val="32"/>
          <w:szCs w:val="32"/>
        </w:rPr>
        <w:t>投资者可以作为专业投资者中的机构投资者参与以下品种的发行认购、交易或者转让</w:t>
      </w:r>
      <w:r>
        <w:rPr>
          <w:rFonts w:ascii="Times New Roman" w:eastAsia="仿宋" w:hAnsi="Times New Roman" w:cs="Times New Roman" w:hint="eastAsia"/>
          <w:sz w:val="32"/>
          <w:szCs w:val="32"/>
        </w:rPr>
        <w:t>：</w:t>
      </w:r>
    </w:p>
    <w:p w:rsidR="00086D21" w:rsidRDefault="003F1B25" w:rsidP="003F1B25">
      <w:pPr>
        <w:spacing w:line="560" w:lineRule="exact"/>
        <w:ind w:firstLineChars="200" w:firstLine="640"/>
        <w:rPr>
          <w:rFonts w:ascii="Times New Roman" w:eastAsia="仿宋" w:hAnsi="Times New Roman" w:cs="Times New Roman"/>
          <w:sz w:val="32"/>
          <w:szCs w:val="32"/>
        </w:rPr>
      </w:pPr>
      <w:r w:rsidRPr="004B58DF">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sidRPr="004B58DF">
        <w:rPr>
          <w:rFonts w:ascii="Times New Roman" w:eastAsia="仿宋" w:hAnsi="Times New Roman" w:cs="Times New Roman" w:hint="eastAsia"/>
          <w:sz w:val="32"/>
          <w:szCs w:val="32"/>
        </w:rPr>
        <w:t>）债券（含可转换公司债券和可交换公司债券）；</w:t>
      </w:r>
    </w:p>
    <w:p w:rsidR="00086D21" w:rsidRDefault="003F1B25" w:rsidP="003F1B25">
      <w:pPr>
        <w:spacing w:line="560" w:lineRule="exact"/>
        <w:ind w:firstLineChars="200" w:firstLine="640"/>
        <w:rPr>
          <w:rFonts w:ascii="Times New Roman" w:eastAsia="仿宋" w:hAnsi="Times New Roman" w:cs="Times New Roman"/>
          <w:sz w:val="32"/>
          <w:szCs w:val="32"/>
        </w:rPr>
      </w:pPr>
      <w:r w:rsidRPr="004B58DF">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sidRPr="004B58DF">
        <w:rPr>
          <w:rFonts w:ascii="Times New Roman" w:eastAsia="仿宋" w:hAnsi="Times New Roman" w:cs="Times New Roman" w:hint="eastAsia"/>
          <w:sz w:val="32"/>
          <w:szCs w:val="32"/>
        </w:rPr>
        <w:t>）资产支持证券；</w:t>
      </w:r>
    </w:p>
    <w:p w:rsidR="00086D21" w:rsidRDefault="003F1B25" w:rsidP="003F1B25">
      <w:pPr>
        <w:spacing w:line="560" w:lineRule="exact"/>
        <w:ind w:firstLineChars="200" w:firstLine="640"/>
        <w:rPr>
          <w:rFonts w:ascii="Times New Roman" w:eastAsia="仿宋" w:hAnsi="Times New Roman" w:cs="Times New Roman"/>
          <w:sz w:val="32"/>
          <w:szCs w:val="32"/>
        </w:rPr>
      </w:pPr>
      <w:r w:rsidRPr="004B58DF">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sidRPr="004B58DF">
        <w:rPr>
          <w:rFonts w:ascii="Times New Roman" w:eastAsia="仿宋" w:hAnsi="Times New Roman" w:cs="Times New Roman" w:hint="eastAsia"/>
          <w:sz w:val="32"/>
          <w:szCs w:val="32"/>
        </w:rPr>
        <w:t>）以债券和资产支持证券作为投资标的的基金；</w:t>
      </w:r>
    </w:p>
    <w:p w:rsidR="00086D21" w:rsidRDefault="003F1B25" w:rsidP="003F1B25">
      <w:pPr>
        <w:spacing w:line="560" w:lineRule="exact"/>
        <w:ind w:firstLineChars="200" w:firstLine="640"/>
        <w:rPr>
          <w:rFonts w:ascii="Times New Roman" w:eastAsia="仿宋" w:hAnsi="Times New Roman" w:cs="Times New Roman"/>
          <w:sz w:val="32"/>
          <w:szCs w:val="32"/>
        </w:rPr>
      </w:pPr>
      <w:r w:rsidRPr="004B58DF">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4</w:t>
      </w:r>
      <w:r w:rsidRPr="004B58DF">
        <w:rPr>
          <w:rFonts w:ascii="Times New Roman" w:eastAsia="仿宋" w:hAnsi="Times New Roman" w:cs="Times New Roman" w:hint="eastAsia"/>
          <w:sz w:val="32"/>
          <w:szCs w:val="32"/>
        </w:rPr>
        <w:t>）以风险管理为目的的相关衍生产品；</w:t>
      </w:r>
    </w:p>
    <w:p w:rsidR="00086D21" w:rsidRDefault="003F1B25" w:rsidP="003F1B25">
      <w:pPr>
        <w:spacing w:line="560" w:lineRule="exact"/>
        <w:ind w:firstLineChars="200" w:firstLine="640"/>
        <w:rPr>
          <w:rFonts w:ascii="Times New Roman" w:eastAsia="仿宋" w:hAnsi="Times New Roman" w:cs="Times New Roman"/>
          <w:sz w:val="32"/>
          <w:szCs w:val="32"/>
        </w:rPr>
      </w:pPr>
      <w:r w:rsidRPr="004B58DF">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5</w:t>
      </w:r>
      <w:r w:rsidRPr="004B58DF">
        <w:rPr>
          <w:rFonts w:ascii="Times New Roman" w:eastAsia="仿宋" w:hAnsi="Times New Roman" w:cs="Times New Roman" w:hint="eastAsia"/>
          <w:sz w:val="32"/>
          <w:szCs w:val="32"/>
        </w:rPr>
        <w:t>）债券借贷；</w:t>
      </w:r>
    </w:p>
    <w:p w:rsidR="003F1B25" w:rsidRPr="004B58DF" w:rsidRDefault="003F1B25" w:rsidP="003F1B25">
      <w:pPr>
        <w:spacing w:line="560" w:lineRule="exact"/>
        <w:ind w:firstLineChars="200" w:firstLine="640"/>
        <w:rPr>
          <w:rFonts w:ascii="Times New Roman" w:eastAsia="仿宋" w:hAnsi="Times New Roman" w:cs="Times New Roman"/>
          <w:sz w:val="32"/>
          <w:szCs w:val="32"/>
        </w:rPr>
      </w:pPr>
      <w:r w:rsidRPr="004B58DF">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6</w:t>
      </w:r>
      <w:r w:rsidRPr="004B58DF">
        <w:rPr>
          <w:rFonts w:ascii="Times New Roman" w:eastAsia="仿宋" w:hAnsi="Times New Roman" w:cs="Times New Roman" w:hint="eastAsia"/>
          <w:sz w:val="32"/>
          <w:szCs w:val="32"/>
        </w:rPr>
        <w:t>）中国证监会、中国人民银行或者</w:t>
      </w:r>
      <w:r>
        <w:rPr>
          <w:rFonts w:ascii="Times New Roman" w:eastAsia="仿宋" w:hAnsi="Times New Roman" w:cs="Times New Roman" w:hint="eastAsia"/>
          <w:sz w:val="32"/>
          <w:szCs w:val="32"/>
        </w:rPr>
        <w:t>本</w:t>
      </w:r>
      <w:r w:rsidRPr="004B58DF">
        <w:rPr>
          <w:rFonts w:ascii="Times New Roman" w:eastAsia="仿宋" w:hAnsi="Times New Roman" w:cs="Times New Roman" w:hint="eastAsia"/>
          <w:sz w:val="32"/>
          <w:szCs w:val="32"/>
        </w:rPr>
        <w:t>所认可的其他具有固定收益特征的产品或者相关衍生产品。</w:t>
      </w:r>
    </w:p>
    <w:p w:rsidR="003F1B25" w:rsidRPr="002028D2" w:rsidRDefault="003F1B25" w:rsidP="003F1B25">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2</w:t>
      </w:r>
      <w:r>
        <w:rPr>
          <w:rFonts w:ascii="Times New Roman" w:eastAsia="仿宋" w:hAnsi="Times New Roman" w:cs="Times New Roman"/>
          <w:sz w:val="32"/>
          <w:szCs w:val="32"/>
        </w:rPr>
        <w:t>．</w:t>
      </w:r>
      <w:r>
        <w:rPr>
          <w:rFonts w:ascii="Times New Roman" w:eastAsia="仿宋" w:hAnsi="Times New Roman" w:cs="Times New Roman" w:hint="eastAsia"/>
          <w:sz w:val="32"/>
          <w:szCs w:val="32"/>
        </w:rPr>
        <w:t>债券双向划转安排</w:t>
      </w:r>
    </w:p>
    <w:p w:rsidR="003F1B25" w:rsidRDefault="003F1B25" w:rsidP="003F1B25">
      <w:pPr>
        <w:autoSpaceDE w:val="0"/>
        <w:autoSpaceDN w:val="0"/>
        <w:adjustRightInd w:val="0"/>
        <w:snapToGrid w:val="0"/>
        <w:spacing w:line="560" w:lineRule="exact"/>
        <w:ind w:firstLineChars="200" w:firstLine="640"/>
        <w:rPr>
          <w:rFonts w:ascii="仿宋" w:eastAsia="仿宋" w:hAnsi="仿宋" w:cs="华文细黑"/>
          <w:color w:val="000000"/>
          <w:sz w:val="32"/>
          <w:szCs w:val="32"/>
        </w:rPr>
      </w:pPr>
      <w:r w:rsidRPr="009021E9">
        <w:rPr>
          <w:rFonts w:ascii="仿宋" w:eastAsia="仿宋" w:hAnsi="仿宋" w:cs="华文细黑" w:hint="eastAsia"/>
          <w:color w:val="000000"/>
          <w:sz w:val="32"/>
          <w:szCs w:val="32"/>
        </w:rPr>
        <w:t>境外机构投资者可以根据投资管理需要，按照中国结算相关业务规则办理其证券账户与其合格境外投资者项下证券账户之间债券等品种的双向划转</w:t>
      </w:r>
      <w:r>
        <w:rPr>
          <w:rFonts w:ascii="仿宋" w:eastAsia="仿宋" w:hAnsi="仿宋" w:cs="华文细黑" w:hint="eastAsia"/>
          <w:color w:val="000000"/>
          <w:sz w:val="32"/>
          <w:szCs w:val="32"/>
        </w:rPr>
        <w:t>，具体安排详见《中国证券登记结算有限责任公司深圳分公司债券登记结算业务指南》。</w:t>
      </w:r>
    </w:p>
    <w:p w:rsidR="003F1B25" w:rsidRPr="002028D2" w:rsidRDefault="003F1B25" w:rsidP="003F1B2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2028D2">
        <w:rPr>
          <w:rFonts w:ascii="Times New Roman" w:eastAsia="仿宋" w:hAnsi="Times New Roman" w:cs="Times New Roman" w:hint="eastAsia"/>
          <w:sz w:val="32"/>
          <w:szCs w:val="32"/>
        </w:rPr>
        <w:t>3.</w:t>
      </w:r>
      <w:r w:rsidRPr="004B58DF">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债券转股换股要求</w:t>
      </w:r>
    </w:p>
    <w:p w:rsidR="003F1B25" w:rsidRDefault="003F1B25" w:rsidP="003F1B25">
      <w:pPr>
        <w:autoSpaceDE w:val="0"/>
        <w:autoSpaceDN w:val="0"/>
        <w:adjustRightInd w:val="0"/>
        <w:snapToGrid w:val="0"/>
        <w:spacing w:line="560" w:lineRule="exact"/>
        <w:ind w:firstLineChars="200" w:firstLine="640"/>
        <w:rPr>
          <w:rFonts w:ascii="Times New Roman" w:eastAsia="仿宋" w:hAnsi="Times New Roman"/>
          <w:sz w:val="32"/>
          <w:szCs w:val="32"/>
        </w:rPr>
      </w:pPr>
      <w:r w:rsidRPr="0042729A">
        <w:rPr>
          <w:rFonts w:ascii="Times New Roman" w:eastAsia="仿宋" w:hAnsi="Times New Roman" w:hint="eastAsia"/>
          <w:sz w:val="32"/>
          <w:szCs w:val="32"/>
        </w:rPr>
        <w:t>境外机构投资者持有的可转换公司债券或者可交换公司债券如需转股或者换股的，应当提前将相关债券划转至其合格境外机构投资者或者人民币合格境外机构投资者证券账户后，再进行转股或者换股申报。债券划转事项应当遵守法律法规和</w:t>
      </w:r>
      <w:r>
        <w:rPr>
          <w:rFonts w:ascii="Times New Roman" w:eastAsia="仿宋" w:hAnsi="Times New Roman" w:hint="eastAsia"/>
          <w:sz w:val="32"/>
          <w:szCs w:val="32"/>
        </w:rPr>
        <w:t>本</w:t>
      </w:r>
      <w:r w:rsidRPr="0042729A">
        <w:rPr>
          <w:rFonts w:ascii="Times New Roman" w:eastAsia="仿宋" w:hAnsi="Times New Roman" w:hint="eastAsia"/>
          <w:sz w:val="32"/>
          <w:szCs w:val="32"/>
        </w:rPr>
        <w:t>所相关业务规则等关于权益变动以及境外机构投资者持股比例等相关规定，并按规定履行信息披露义务。</w:t>
      </w:r>
    </w:p>
    <w:p w:rsidR="00B55FB2" w:rsidRDefault="002562B3">
      <w:pPr>
        <w:pStyle w:val="1"/>
        <w:spacing w:beforeLines="50" w:before="120" w:afterLines="50" w:after="120" w:line="560" w:lineRule="exact"/>
        <w:jc w:val="center"/>
        <w:rPr>
          <w:rFonts w:ascii="Times New Roman" w:eastAsia="仿宋" w:hAnsi="Times New Roman" w:cs="Times New Roman"/>
          <w:bCs w:val="0"/>
          <w:kern w:val="2"/>
          <w:sz w:val="32"/>
          <w:szCs w:val="32"/>
        </w:rPr>
      </w:pPr>
      <w:bookmarkStart w:id="31" w:name="_Toc123809370"/>
      <w:r>
        <w:rPr>
          <w:rFonts w:ascii="Times New Roman" w:eastAsia="仿宋" w:hAnsi="Times New Roman" w:cs="Times New Roman"/>
          <w:bCs w:val="0"/>
          <w:kern w:val="2"/>
          <w:sz w:val="32"/>
          <w:szCs w:val="32"/>
        </w:rPr>
        <w:t>第</w:t>
      </w:r>
      <w:r>
        <w:rPr>
          <w:rFonts w:ascii="Times New Roman" w:eastAsia="仿宋" w:hAnsi="Times New Roman" w:cs="Times New Roman" w:hint="eastAsia"/>
          <w:bCs w:val="0"/>
          <w:kern w:val="2"/>
          <w:sz w:val="32"/>
          <w:szCs w:val="32"/>
        </w:rPr>
        <w:t>二</w:t>
      </w:r>
      <w:r>
        <w:rPr>
          <w:rFonts w:ascii="Times New Roman" w:eastAsia="仿宋" w:hAnsi="Times New Roman" w:cs="Times New Roman"/>
          <w:bCs w:val="0"/>
          <w:kern w:val="2"/>
          <w:sz w:val="32"/>
          <w:szCs w:val="32"/>
        </w:rPr>
        <w:t>章</w:t>
      </w:r>
      <w:r>
        <w:rPr>
          <w:rFonts w:ascii="Times New Roman" w:eastAsia="仿宋" w:hAnsi="Times New Roman" w:cs="Times New Roman" w:hint="eastAsia"/>
          <w:bCs w:val="0"/>
          <w:kern w:val="2"/>
          <w:sz w:val="32"/>
          <w:szCs w:val="32"/>
        </w:rPr>
        <w:t xml:space="preserve"> </w:t>
      </w:r>
      <w:r>
        <w:rPr>
          <w:rFonts w:ascii="Times New Roman" w:eastAsia="仿宋" w:hAnsi="Times New Roman" w:cs="Times New Roman" w:hint="eastAsia"/>
          <w:bCs w:val="0"/>
          <w:kern w:val="2"/>
          <w:sz w:val="32"/>
          <w:szCs w:val="32"/>
        </w:rPr>
        <w:t>交易前准备工作</w:t>
      </w:r>
      <w:bookmarkEnd w:id="31"/>
    </w:p>
    <w:p w:rsidR="00B55FB2" w:rsidRPr="00C76848" w:rsidRDefault="002562B3" w:rsidP="00C76848">
      <w:pPr>
        <w:pStyle w:val="2"/>
        <w:keepNext w:val="0"/>
        <w:keepLines w:val="0"/>
        <w:spacing w:before="0" w:after="0" w:line="560" w:lineRule="exact"/>
        <w:ind w:firstLineChars="200" w:firstLine="640"/>
        <w:rPr>
          <w:rFonts w:ascii="黑体" w:eastAsia="黑体" w:hAnsi="黑体"/>
          <w:b w:val="0"/>
        </w:rPr>
      </w:pPr>
      <w:bookmarkStart w:id="32" w:name="_Toc123809371"/>
      <w:r w:rsidRPr="00C76848">
        <w:rPr>
          <w:rFonts w:ascii="黑体" w:eastAsia="黑体" w:hAnsi="黑体" w:hint="eastAsia"/>
          <w:b w:val="0"/>
        </w:rPr>
        <w:t>一</w:t>
      </w:r>
      <w:r w:rsidRPr="00C76848">
        <w:rPr>
          <w:rFonts w:ascii="黑体" w:eastAsia="黑体" w:hAnsi="黑体"/>
          <w:b w:val="0"/>
        </w:rPr>
        <w:t>、</w:t>
      </w:r>
      <w:r w:rsidRPr="00C76848">
        <w:rPr>
          <w:rFonts w:ascii="黑体" w:eastAsia="黑体" w:hAnsi="黑体" w:hint="eastAsia"/>
          <w:b w:val="0"/>
        </w:rPr>
        <w:t>投资者适当性报备</w:t>
      </w:r>
      <w:bookmarkEnd w:id="32"/>
    </w:p>
    <w:p w:rsidR="00B55FB2" w:rsidRDefault="002562B3">
      <w:pPr>
        <w:spacing w:line="560" w:lineRule="exact"/>
        <w:ind w:firstLineChars="221" w:firstLine="707"/>
        <w:rPr>
          <w:rFonts w:ascii="Times New Roman" w:eastAsia="仿宋" w:hAnsi="Times New Roman" w:cs="Times New Roman"/>
          <w:sz w:val="32"/>
          <w:szCs w:val="32"/>
        </w:rPr>
      </w:pPr>
      <w:r>
        <w:rPr>
          <w:rFonts w:ascii="仿宋" w:eastAsia="仿宋" w:hAnsi="仿宋" w:cs="仿宋" w:hint="eastAsia"/>
          <w:sz w:val="32"/>
          <w:szCs w:val="32"/>
        </w:rPr>
        <w:t>本所债券交易</w:t>
      </w:r>
      <w:r w:rsidR="00E815F3">
        <w:rPr>
          <w:rFonts w:ascii="仿宋" w:eastAsia="仿宋" w:hAnsi="仿宋" w:cs="仿宋" w:hint="eastAsia"/>
          <w:sz w:val="32"/>
          <w:szCs w:val="32"/>
        </w:rPr>
        <w:t>实施</w:t>
      </w:r>
      <w:r>
        <w:rPr>
          <w:rFonts w:ascii="仿宋" w:eastAsia="仿宋" w:hAnsi="仿宋" w:cs="仿宋" w:hint="eastAsia"/>
          <w:sz w:val="32"/>
          <w:szCs w:val="32"/>
        </w:rPr>
        <w:t>投资者适当性管理制度，投资者参与债券交易应当符合《深圳证券交易所债券市场投资者适当性管理办法》相关要求。</w:t>
      </w:r>
    </w:p>
    <w:p w:rsidR="00B55FB2" w:rsidRDefault="002562B3">
      <w:pPr>
        <w:spacing w:line="560" w:lineRule="exact"/>
        <w:ind w:firstLineChars="221" w:firstLine="707"/>
        <w:rPr>
          <w:rFonts w:ascii="Times New Roman" w:eastAsia="仿宋" w:hAnsi="Times New Roman" w:cs="Times New Roman"/>
          <w:sz w:val="32"/>
          <w:szCs w:val="32"/>
        </w:rPr>
      </w:pPr>
      <w:r>
        <w:rPr>
          <w:rFonts w:ascii="Times New Roman" w:eastAsia="仿宋" w:hAnsi="Times New Roman" w:cs="Times New Roman" w:hint="eastAsia"/>
          <w:sz w:val="32"/>
          <w:szCs w:val="32"/>
        </w:rPr>
        <w:t>投资者</w:t>
      </w:r>
      <w:r>
        <w:rPr>
          <w:rFonts w:ascii="Times New Roman" w:eastAsia="仿宋" w:hAnsi="Times New Roman" w:cs="Times New Roman"/>
          <w:sz w:val="32"/>
          <w:szCs w:val="32"/>
        </w:rPr>
        <w:t>参与</w:t>
      </w:r>
      <w:r>
        <w:rPr>
          <w:rFonts w:ascii="Times New Roman" w:eastAsia="仿宋" w:hAnsi="Times New Roman" w:cs="Times New Roman" w:hint="eastAsia"/>
          <w:sz w:val="32"/>
          <w:szCs w:val="32"/>
        </w:rPr>
        <w:t>本所债券交易</w:t>
      </w:r>
      <w:r>
        <w:rPr>
          <w:rFonts w:ascii="Times New Roman" w:eastAsia="仿宋" w:hAnsi="Times New Roman" w:cs="Times New Roman"/>
          <w:sz w:val="32"/>
          <w:szCs w:val="32"/>
        </w:rPr>
        <w:t>前，</w:t>
      </w:r>
      <w:r>
        <w:rPr>
          <w:rFonts w:ascii="Times New Roman" w:eastAsia="仿宋" w:hAnsi="Times New Roman" w:cs="Times New Roman" w:hint="eastAsia"/>
          <w:sz w:val="32"/>
          <w:szCs w:val="32"/>
        </w:rPr>
        <w:t>应当进行</w:t>
      </w:r>
      <w:r>
        <w:rPr>
          <w:rFonts w:ascii="Times New Roman" w:eastAsia="仿宋" w:hAnsi="Times New Roman" w:cs="Times New Roman"/>
          <w:sz w:val="32"/>
          <w:szCs w:val="32"/>
        </w:rPr>
        <w:t>投资者适当性报备</w:t>
      </w:r>
      <w:r>
        <w:rPr>
          <w:rFonts w:ascii="Times New Roman" w:eastAsia="仿宋" w:hAnsi="Times New Roman" w:cs="Times New Roman" w:hint="eastAsia"/>
          <w:sz w:val="32"/>
          <w:szCs w:val="32"/>
        </w:rPr>
        <w:t>。本所债券交易参与人无需另行报备，投资者</w:t>
      </w:r>
      <w:r>
        <w:rPr>
          <w:rFonts w:ascii="Times New Roman" w:eastAsia="仿宋" w:hAnsi="Times New Roman" w:cs="Times New Roman"/>
          <w:sz w:val="32"/>
          <w:szCs w:val="32"/>
        </w:rPr>
        <w:t>作为证券公司客户参与</w:t>
      </w:r>
      <w:r>
        <w:rPr>
          <w:rFonts w:ascii="Times New Roman" w:eastAsia="仿宋" w:hAnsi="Times New Roman" w:cs="Times New Roman" w:hint="eastAsia"/>
          <w:sz w:val="32"/>
          <w:szCs w:val="32"/>
        </w:rPr>
        <w:t>债券交易</w:t>
      </w:r>
      <w:r>
        <w:rPr>
          <w:rFonts w:ascii="Times New Roman" w:eastAsia="仿宋" w:hAnsi="Times New Roman" w:cs="Times New Roman"/>
          <w:sz w:val="32"/>
          <w:szCs w:val="32"/>
        </w:rPr>
        <w:t>的，应当由</w:t>
      </w:r>
      <w:r w:rsidR="00E815F3">
        <w:rPr>
          <w:rFonts w:ascii="Times New Roman" w:eastAsia="仿宋" w:hAnsi="Times New Roman" w:cs="Times New Roman" w:hint="eastAsia"/>
          <w:sz w:val="32"/>
          <w:szCs w:val="32"/>
        </w:rPr>
        <w:t>所在</w:t>
      </w:r>
      <w:r>
        <w:rPr>
          <w:rFonts w:ascii="Times New Roman" w:eastAsia="仿宋" w:hAnsi="Times New Roman" w:cs="Times New Roman"/>
          <w:sz w:val="32"/>
          <w:szCs w:val="32"/>
        </w:rPr>
        <w:t>证券公司</w:t>
      </w:r>
      <w:r>
        <w:rPr>
          <w:rFonts w:ascii="Times New Roman" w:eastAsia="仿宋" w:hAnsi="Times New Roman" w:cs="Times New Roman" w:hint="eastAsia"/>
          <w:sz w:val="32"/>
          <w:szCs w:val="32"/>
        </w:rPr>
        <w:t>及时通过本所固定收益品种业务专区</w:t>
      </w:r>
      <w:r w:rsidR="00FF2721">
        <w:rPr>
          <w:rFonts w:ascii="Times New Roman" w:eastAsia="仿宋" w:hAnsi="Times New Roman" w:cs="Times New Roman" w:hint="eastAsia"/>
          <w:sz w:val="32"/>
          <w:szCs w:val="32"/>
        </w:rPr>
        <w:t>（</w:t>
      </w:r>
      <w:hyperlink r:id="rId17" w:history="1">
        <w:r>
          <w:rPr>
            <w:rStyle w:val="af1"/>
            <w:rFonts w:ascii="Times New Roman" w:eastAsia="仿宋" w:hAnsi="Times New Roman" w:cs="Times New Roman" w:hint="eastAsia"/>
            <w:sz w:val="32"/>
            <w:szCs w:val="32"/>
          </w:rPr>
          <w:t>https://biz.szse.cn/fic</w:t>
        </w:r>
      </w:hyperlink>
      <w:r w:rsidR="00FF2721">
        <w:rPr>
          <w:rStyle w:val="af1"/>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提交专业投资者名单，需使用本所固定收益品种业务专区数字证书（</w:t>
      </w:r>
      <w:r>
        <w:rPr>
          <w:rFonts w:ascii="Times New Roman" w:eastAsia="仿宋" w:hAnsi="Times New Roman" w:cs="Times New Roman" w:hint="eastAsia"/>
          <w:sz w:val="32"/>
          <w:szCs w:val="32"/>
        </w:rPr>
        <w:t>B</w:t>
      </w:r>
      <w:r>
        <w:rPr>
          <w:rFonts w:ascii="Times New Roman" w:eastAsia="仿宋" w:hAnsi="Times New Roman" w:cs="Times New Roman" w:hint="eastAsia"/>
          <w:sz w:val="32"/>
          <w:szCs w:val="32"/>
        </w:rPr>
        <w:t>类数字证书）。</w:t>
      </w:r>
    </w:p>
    <w:p w:rsidR="00B55FB2" w:rsidRDefault="002562B3">
      <w:pPr>
        <w:pStyle w:val="2"/>
        <w:spacing w:before="0" w:after="0" w:line="560" w:lineRule="exact"/>
        <w:ind w:firstLineChars="200" w:firstLine="640"/>
        <w:rPr>
          <w:rFonts w:ascii="Times New Roman" w:eastAsia="黑体" w:hAnsi="Times New Roman"/>
          <w:b w:val="0"/>
        </w:rPr>
      </w:pPr>
      <w:bookmarkStart w:id="33" w:name="_Toc123809372"/>
      <w:r>
        <w:rPr>
          <w:rFonts w:ascii="Times New Roman" w:eastAsia="黑体" w:hAnsi="Times New Roman" w:hint="eastAsia"/>
          <w:b w:val="0"/>
        </w:rPr>
        <w:lastRenderedPageBreak/>
        <w:t>二</w:t>
      </w:r>
      <w:r>
        <w:rPr>
          <w:rFonts w:ascii="Times New Roman" w:eastAsia="黑体" w:hAnsi="Times New Roman"/>
          <w:b w:val="0"/>
        </w:rPr>
        <w:t>、债券交易账户信息报备</w:t>
      </w:r>
      <w:bookmarkEnd w:id="33"/>
    </w:p>
    <w:p w:rsidR="00B55FB2" w:rsidRDefault="002562B3">
      <w:pPr>
        <w:pStyle w:val="Default"/>
        <w:wordWrap w:val="0"/>
        <w:spacing w:line="56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hint="eastAsia"/>
          <w:sz w:val="32"/>
          <w:szCs w:val="32"/>
        </w:rPr>
        <w:t>债券投资者参与非匹配成交交易的，应当至少在开展相关交易前一个交易日</w:t>
      </w:r>
      <w:r>
        <w:rPr>
          <w:rFonts w:ascii="Times New Roman" w:eastAsia="仿宋" w:hAnsi="Times New Roman" w:cs="Times New Roman" w:hint="eastAsia"/>
          <w:sz w:val="32"/>
          <w:szCs w:val="32"/>
        </w:rPr>
        <w:t>17:00</w:t>
      </w:r>
      <w:r>
        <w:rPr>
          <w:rFonts w:ascii="Times New Roman" w:eastAsia="仿宋" w:hAnsi="Times New Roman" w:cs="Times New Roman" w:hint="eastAsia"/>
          <w:sz w:val="32"/>
          <w:szCs w:val="32"/>
        </w:rPr>
        <w:t>前通过固定收益品种业务专区完成相应债券交易账户信息报备工作，报备</w:t>
      </w:r>
      <w:r w:rsidR="00C85B07">
        <w:rPr>
          <w:rFonts w:ascii="Times New Roman" w:eastAsia="仿宋" w:hAnsi="Times New Roman" w:cs="Times New Roman" w:hint="eastAsia"/>
          <w:sz w:val="32"/>
          <w:szCs w:val="32"/>
        </w:rPr>
        <w:t>信息于</w:t>
      </w:r>
      <w:r>
        <w:rPr>
          <w:rFonts w:ascii="Times New Roman" w:eastAsia="仿宋" w:hAnsi="Times New Roman" w:cs="Times New Roman" w:hint="eastAsia"/>
          <w:sz w:val="32"/>
          <w:szCs w:val="32"/>
        </w:rPr>
        <w:t>次一交易日生效。</w:t>
      </w:r>
      <w:r w:rsidR="00E815F3">
        <w:rPr>
          <w:rFonts w:ascii="Times New Roman" w:eastAsia="仿宋" w:hAnsi="Times New Roman" w:cs="Times New Roman" w:hint="eastAsia"/>
          <w:sz w:val="32"/>
          <w:szCs w:val="32"/>
        </w:rPr>
        <w:t>报备</w:t>
      </w:r>
      <w:r>
        <w:rPr>
          <w:rFonts w:ascii="Times New Roman" w:eastAsia="仿宋" w:hAnsi="Times New Roman" w:cs="Times New Roman" w:hint="eastAsia"/>
          <w:sz w:val="32"/>
          <w:szCs w:val="32"/>
        </w:rPr>
        <w:t>要求详见《深圳证券交易所债券交易业务指南第</w:t>
      </w:r>
      <w:r>
        <w:rPr>
          <w:rFonts w:ascii="Times New Roman" w:eastAsia="仿宋" w:hAnsi="Times New Roman" w:cs="Times New Roman"/>
          <w:sz w:val="32"/>
          <w:szCs w:val="32"/>
        </w:rPr>
        <w:t>1</w:t>
      </w:r>
      <w:r>
        <w:rPr>
          <w:rFonts w:ascii="Times New Roman" w:eastAsia="仿宋" w:hAnsi="Times New Roman" w:cs="Times New Roman" w:hint="eastAsia"/>
          <w:sz w:val="32"/>
          <w:szCs w:val="32"/>
        </w:rPr>
        <w:t>号</w:t>
      </w:r>
      <w:r>
        <w:rPr>
          <w:rFonts w:ascii="Times New Roman" w:eastAsia="仿宋" w:hAnsi="Times New Roman" w:cs="Times New Roman"/>
          <w:sz w:val="32"/>
          <w:szCs w:val="32"/>
        </w:rPr>
        <w:t>——</w:t>
      </w:r>
      <w:r>
        <w:rPr>
          <w:rFonts w:ascii="Times New Roman" w:eastAsia="仿宋" w:hAnsi="Times New Roman" w:cs="Times New Roman" w:hint="eastAsia"/>
          <w:sz w:val="32"/>
          <w:szCs w:val="32"/>
        </w:rPr>
        <w:t>账户信息报备》。</w:t>
      </w:r>
      <w:r>
        <w:rPr>
          <w:rFonts w:ascii="仿宋" w:eastAsia="仿宋" w:hAnsi="仿宋" w:cs="Times New Roman" w:hint="eastAsia"/>
          <w:sz w:val="32"/>
          <w:szCs w:val="32"/>
        </w:rPr>
        <w:t>拟仅采用匹配成交方式的，不强制要求</w:t>
      </w:r>
      <w:r w:rsidR="00C85B07">
        <w:rPr>
          <w:rFonts w:ascii="仿宋" w:eastAsia="仿宋" w:hAnsi="仿宋" w:cs="Times New Roman" w:hint="eastAsia"/>
          <w:sz w:val="32"/>
          <w:szCs w:val="32"/>
        </w:rPr>
        <w:t>报备账户信息</w:t>
      </w:r>
      <w:r>
        <w:rPr>
          <w:rFonts w:ascii="仿宋" w:eastAsia="仿宋" w:hAnsi="仿宋" w:cs="Times New Roman" w:hint="eastAsia"/>
          <w:sz w:val="32"/>
          <w:szCs w:val="32"/>
        </w:rPr>
        <w:t>。前期已报备生效的账户信息无需重复报备</w:t>
      </w:r>
      <w:r>
        <w:rPr>
          <w:rFonts w:ascii="仿宋" w:hAnsi="仿宋" w:hint="eastAsia"/>
          <w:sz w:val="32"/>
        </w:rPr>
        <w:t>。</w:t>
      </w:r>
    </w:p>
    <w:p w:rsidR="00B55FB2" w:rsidRDefault="002562B3">
      <w:pPr>
        <w:spacing w:line="560" w:lineRule="exact"/>
        <w:ind w:firstLineChars="221" w:firstLine="707"/>
        <w:rPr>
          <w:rFonts w:ascii="仿宋" w:hAnsi="仿宋"/>
        </w:rPr>
      </w:pPr>
      <w:r>
        <w:rPr>
          <w:rFonts w:ascii="Times New Roman" w:eastAsia="仿宋" w:hAnsi="Times New Roman" w:cs="Times New Roman" w:hint="eastAsia"/>
          <w:sz w:val="32"/>
          <w:szCs w:val="32"/>
        </w:rPr>
        <w:t>自营</w:t>
      </w:r>
      <w:r w:rsidR="00C85B07">
        <w:rPr>
          <w:rFonts w:ascii="Times New Roman" w:eastAsia="仿宋" w:hAnsi="Times New Roman" w:cs="Times New Roman" w:hint="eastAsia"/>
          <w:sz w:val="32"/>
          <w:szCs w:val="32"/>
        </w:rPr>
        <w:t>类及</w:t>
      </w:r>
      <w:r>
        <w:rPr>
          <w:rFonts w:ascii="Times New Roman" w:eastAsia="仿宋" w:hAnsi="Times New Roman" w:cs="Times New Roman" w:hint="eastAsia"/>
          <w:sz w:val="32"/>
          <w:szCs w:val="32"/>
        </w:rPr>
        <w:t>资管类交易主体</w:t>
      </w:r>
      <w:r>
        <w:rPr>
          <w:rFonts w:ascii="Times New Roman" w:eastAsia="仿宋" w:hAnsi="Times New Roman" w:cs="Times New Roman"/>
          <w:sz w:val="32"/>
          <w:szCs w:val="32"/>
        </w:rPr>
        <w:t>应当自行报备，经纪类交易主体由所在证券公司统一报备</w:t>
      </w:r>
      <w:r w:rsidR="00C85B07">
        <w:rPr>
          <w:rFonts w:ascii="Times New Roman" w:eastAsia="仿宋" w:hAnsi="Times New Roman" w:cs="Times New Roman" w:hint="eastAsia"/>
          <w:sz w:val="32"/>
          <w:szCs w:val="32"/>
        </w:rPr>
        <w:t>。账户信息</w:t>
      </w:r>
      <w:r>
        <w:rPr>
          <w:rFonts w:ascii="Times New Roman" w:eastAsia="仿宋" w:hAnsi="Times New Roman" w:cs="Times New Roman" w:hint="eastAsia"/>
          <w:sz w:val="32"/>
          <w:szCs w:val="32"/>
        </w:rPr>
        <w:t>报备通过本所固定收益品种业务专区</w:t>
      </w:r>
      <w:r w:rsidR="00FF2721">
        <w:rPr>
          <w:rFonts w:ascii="Times New Roman" w:eastAsia="仿宋" w:hAnsi="Times New Roman" w:cs="Times New Roman" w:hint="eastAsia"/>
          <w:sz w:val="32"/>
          <w:szCs w:val="32"/>
        </w:rPr>
        <w:t>（</w:t>
      </w:r>
      <w:hyperlink r:id="rId18" w:history="1">
        <w:r>
          <w:rPr>
            <w:rStyle w:val="af1"/>
            <w:rFonts w:ascii="Times New Roman" w:eastAsia="仿宋" w:hAnsi="Times New Roman" w:cs="Times New Roman" w:hint="eastAsia"/>
            <w:sz w:val="32"/>
            <w:szCs w:val="32"/>
          </w:rPr>
          <w:t>https://biz.szse.cn/fic</w:t>
        </w:r>
      </w:hyperlink>
      <w:r w:rsidR="00FF2721">
        <w:rPr>
          <w:rStyle w:val="af1"/>
          <w:rFonts w:ascii="Times New Roman" w:eastAsia="仿宋" w:hAnsi="Times New Roman" w:cs="Times New Roman" w:hint="eastAsia"/>
          <w:sz w:val="32"/>
          <w:szCs w:val="32"/>
        </w:rPr>
        <w:t>）</w:t>
      </w:r>
      <w:r>
        <w:rPr>
          <w:rFonts w:ascii="Times New Roman" w:eastAsia="仿宋" w:hAnsi="Times New Roman" w:cs="Times New Roman" w:hint="eastAsia"/>
          <w:sz w:val="32"/>
          <w:szCs w:val="32"/>
        </w:rPr>
        <w:t>进行，需使用会员专区数字证书（</w:t>
      </w:r>
      <w:r>
        <w:rPr>
          <w:rFonts w:ascii="Times New Roman" w:eastAsia="仿宋" w:hAnsi="Times New Roman" w:cs="Times New Roman"/>
          <w:sz w:val="32"/>
          <w:szCs w:val="32"/>
        </w:rPr>
        <w:t>M</w:t>
      </w:r>
      <w:r>
        <w:rPr>
          <w:rFonts w:ascii="Times New Roman" w:eastAsia="仿宋" w:hAnsi="Times New Roman" w:cs="Times New Roman" w:hint="eastAsia"/>
          <w:sz w:val="32"/>
          <w:szCs w:val="32"/>
        </w:rPr>
        <w:t>类数字证书）。</w:t>
      </w:r>
    </w:p>
    <w:p w:rsidR="00B55FB2" w:rsidRDefault="002562B3">
      <w:pPr>
        <w:pStyle w:val="2"/>
        <w:spacing w:before="0" w:after="0" w:line="560" w:lineRule="exact"/>
        <w:ind w:firstLineChars="200" w:firstLine="640"/>
        <w:rPr>
          <w:rFonts w:ascii="Times New Roman" w:eastAsia="黑体" w:hAnsi="Times New Roman"/>
          <w:b w:val="0"/>
        </w:rPr>
      </w:pPr>
      <w:bookmarkStart w:id="34" w:name="_Toc123809373"/>
      <w:r>
        <w:rPr>
          <w:rFonts w:ascii="Times New Roman" w:eastAsia="黑体" w:hAnsi="Times New Roman" w:hint="eastAsia"/>
          <w:b w:val="0"/>
        </w:rPr>
        <w:t>三</w:t>
      </w:r>
      <w:r>
        <w:rPr>
          <w:rFonts w:ascii="Times New Roman" w:eastAsia="黑体" w:hAnsi="Times New Roman"/>
          <w:b w:val="0"/>
        </w:rPr>
        <w:t>、</w:t>
      </w:r>
      <w:r>
        <w:rPr>
          <w:rFonts w:ascii="Times New Roman" w:eastAsia="黑体" w:hAnsi="Times New Roman" w:hint="eastAsia"/>
          <w:b w:val="0"/>
        </w:rPr>
        <w:t>电子接口系统开发或交易终端配置</w:t>
      </w:r>
      <w:bookmarkEnd w:id="34"/>
    </w:p>
    <w:p w:rsidR="00B55FB2" w:rsidRDefault="002562B3">
      <w:pPr>
        <w:pStyle w:val="3"/>
        <w:keepNext w:val="0"/>
        <w:keepLines w:val="0"/>
        <w:spacing w:before="0" w:after="0" w:line="560" w:lineRule="exact"/>
        <w:ind w:firstLineChars="200" w:firstLine="640"/>
        <w:rPr>
          <w:rFonts w:ascii="楷体" w:eastAsia="楷体" w:hAnsi="楷体" w:cs="Times New Roman"/>
          <w:b w:val="0"/>
        </w:rPr>
      </w:pPr>
      <w:bookmarkStart w:id="35" w:name="_Toc123809374"/>
      <w:r>
        <w:rPr>
          <w:rFonts w:ascii="楷体" w:eastAsia="楷体" w:hAnsi="楷体" w:cs="Times New Roman"/>
          <w:b w:val="0"/>
        </w:rPr>
        <w:t>（</w:t>
      </w:r>
      <w:r>
        <w:rPr>
          <w:rFonts w:ascii="楷体" w:eastAsia="楷体" w:hAnsi="楷体" w:cs="Times New Roman" w:hint="eastAsia"/>
          <w:b w:val="0"/>
        </w:rPr>
        <w:t>一</w:t>
      </w:r>
      <w:r>
        <w:rPr>
          <w:rFonts w:ascii="楷体" w:eastAsia="楷体" w:hAnsi="楷体" w:cs="Times New Roman"/>
          <w:b w:val="0"/>
        </w:rPr>
        <w:t>）</w:t>
      </w:r>
      <w:r>
        <w:rPr>
          <w:rFonts w:ascii="楷体" w:eastAsia="楷体" w:hAnsi="楷体" w:cs="Times New Roman" w:hint="eastAsia"/>
          <w:b w:val="0"/>
        </w:rPr>
        <w:t>电子接口系统开发</w:t>
      </w:r>
      <w:bookmarkEnd w:id="35"/>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使用自建系统或第三方交易系统、通过电子接口接入本所交易系统的债券交易参与人，应当确保相关系统的性能、容量及扩展能力应当与其业务发展及市场需求相适应，及时做好立项及系统改造工作，保障交易相关系统的持续稳定运行。使用第三方开发商开发系统的债券交易参与人，应当与第三方开发商建立好技术沟通机制，确保相关系统有效稳定。</w:t>
      </w:r>
    </w:p>
    <w:p w:rsidR="00B55FB2" w:rsidRDefault="002562B3">
      <w:pPr>
        <w:pStyle w:val="3"/>
        <w:keepNext w:val="0"/>
        <w:keepLines w:val="0"/>
        <w:spacing w:before="0" w:after="0" w:line="560" w:lineRule="exact"/>
        <w:ind w:firstLineChars="200" w:firstLine="640"/>
        <w:rPr>
          <w:rFonts w:ascii="楷体" w:eastAsia="楷体" w:hAnsi="楷体" w:cs="Times New Roman"/>
          <w:b w:val="0"/>
        </w:rPr>
      </w:pPr>
      <w:bookmarkStart w:id="36" w:name="_Toc123809375"/>
      <w:r>
        <w:rPr>
          <w:rFonts w:ascii="楷体" w:eastAsia="楷体" w:hAnsi="楷体" w:cs="Times New Roman"/>
          <w:b w:val="0"/>
        </w:rPr>
        <w:t>（</w:t>
      </w:r>
      <w:r>
        <w:rPr>
          <w:rFonts w:ascii="楷体" w:eastAsia="楷体" w:hAnsi="楷体" w:cs="Times New Roman" w:hint="eastAsia"/>
          <w:b w:val="0"/>
        </w:rPr>
        <w:t>二</w:t>
      </w:r>
      <w:r>
        <w:rPr>
          <w:rFonts w:ascii="楷体" w:eastAsia="楷体" w:hAnsi="楷体" w:cs="Times New Roman"/>
          <w:b w:val="0"/>
        </w:rPr>
        <w:t>）</w:t>
      </w:r>
      <w:r>
        <w:rPr>
          <w:rFonts w:ascii="楷体" w:eastAsia="楷体" w:hAnsi="楷体" w:cs="Times New Roman" w:hint="eastAsia"/>
          <w:b w:val="0"/>
        </w:rPr>
        <w:t>交易终端配置</w:t>
      </w:r>
      <w:bookmarkEnd w:id="36"/>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交易终端是</w:t>
      </w:r>
      <w:r w:rsidR="00CA6E9A">
        <w:rPr>
          <w:rFonts w:ascii="Times New Roman" w:eastAsia="仿宋" w:hAnsi="Times New Roman" w:cs="Times New Roman" w:hint="eastAsia"/>
          <w:sz w:val="32"/>
          <w:szCs w:val="32"/>
        </w:rPr>
        <w:t>本</w:t>
      </w:r>
      <w:r>
        <w:rPr>
          <w:rFonts w:ascii="Times New Roman" w:eastAsia="仿宋" w:hAnsi="Times New Roman" w:cs="Times New Roman" w:hint="eastAsia"/>
          <w:sz w:val="32"/>
          <w:szCs w:val="32"/>
        </w:rPr>
        <w:t>所提供的用于交易指令申报的网页报盘系统。本所交易终端分为股基专区和固收专区，交易终端固收专区集成债券现券交易、回购交易等交易功能及其他</w:t>
      </w:r>
      <w:r w:rsidR="00C85B07">
        <w:rPr>
          <w:rFonts w:ascii="Times New Roman" w:eastAsia="仿宋" w:hAnsi="Times New Roman" w:cs="Times New Roman" w:hint="eastAsia"/>
          <w:sz w:val="32"/>
          <w:szCs w:val="32"/>
        </w:rPr>
        <w:t>债券</w:t>
      </w:r>
      <w:r>
        <w:rPr>
          <w:rFonts w:ascii="Times New Roman" w:eastAsia="仿宋" w:hAnsi="Times New Roman" w:cs="Times New Roman" w:hint="eastAsia"/>
          <w:sz w:val="32"/>
          <w:szCs w:val="32"/>
        </w:rPr>
        <w:t>非交易功能。</w:t>
      </w:r>
    </w:p>
    <w:p w:rsidR="00B55FB2" w:rsidRDefault="002562B3">
      <w:pPr>
        <w:spacing w:line="560" w:lineRule="exact"/>
        <w:ind w:firstLineChars="200" w:firstLine="640"/>
        <w:rPr>
          <w:rFonts w:ascii="Times New Roman" w:eastAsia="仿宋" w:hAnsi="Times New Roman" w:cs="Times New Roman"/>
          <w:sz w:val="32"/>
          <w:szCs w:val="32"/>
        </w:rPr>
      </w:pPr>
      <w:r>
        <w:rPr>
          <w:rFonts w:ascii="仿宋" w:eastAsia="仿宋" w:hAnsi="仿宋" w:cs="仿宋" w:hint="eastAsia"/>
          <w:sz w:val="32"/>
          <w:szCs w:val="32"/>
        </w:rPr>
        <w:lastRenderedPageBreak/>
        <w:t>通过交易终端参与交易的债券交易参与人，应当在交易前完成专线铺设、交易终端一级管理员申请及数字证书申请、账户信息设置、交易终端权限配置等工作。</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hint="eastAsia"/>
          <w:sz w:val="32"/>
          <w:szCs w:val="32"/>
        </w:rPr>
        <w:t>．交易终端一级管理员申请及数字证书申请</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通过本所</w:t>
      </w:r>
      <w:r>
        <w:rPr>
          <w:rFonts w:ascii="Times New Roman" w:eastAsia="仿宋" w:hAnsi="Times New Roman" w:cs="Times New Roman" w:hint="eastAsia"/>
          <w:sz w:val="32"/>
          <w:szCs w:val="32"/>
        </w:rPr>
        <w:t>会员专区“</w:t>
      </w:r>
      <w:r>
        <w:rPr>
          <w:rFonts w:ascii="Times New Roman" w:eastAsia="仿宋" w:hAnsi="Times New Roman" w:cs="Times New Roman"/>
          <w:sz w:val="32"/>
          <w:szCs w:val="32"/>
        </w:rPr>
        <w:t>业务办理</w:t>
      </w:r>
      <w:r>
        <w:rPr>
          <w:rFonts w:ascii="仿宋" w:eastAsia="仿宋" w:hAnsi="仿宋" w:cs="Times New Roman" w:hint="eastAsia"/>
          <w:color w:val="000000"/>
          <w:sz w:val="32"/>
          <w:szCs w:val="32"/>
        </w:rPr>
        <w:t>/</w:t>
      </w:r>
      <w:r>
        <w:rPr>
          <w:rFonts w:ascii="Times New Roman" w:eastAsia="仿宋" w:hAnsi="Times New Roman" w:cs="Times New Roman"/>
          <w:sz w:val="32"/>
          <w:szCs w:val="32"/>
        </w:rPr>
        <w:t>交易终端一级管理员</w:t>
      </w:r>
      <w:r>
        <w:rPr>
          <w:rFonts w:ascii="仿宋" w:eastAsia="仿宋" w:hAnsi="仿宋" w:cs="Times New Roman" w:hint="eastAsia"/>
          <w:color w:val="000000"/>
          <w:sz w:val="32"/>
          <w:szCs w:val="32"/>
        </w:rPr>
        <w:t>/</w:t>
      </w:r>
      <w:r>
        <w:rPr>
          <w:rFonts w:ascii="Times New Roman" w:eastAsia="仿宋" w:hAnsi="Times New Roman" w:cs="Times New Roman"/>
          <w:sz w:val="32"/>
          <w:szCs w:val="32"/>
        </w:rPr>
        <w:t>用户新增</w:t>
      </w:r>
      <w:r>
        <w:rPr>
          <w:rFonts w:ascii="Times New Roman" w:eastAsia="仿宋" w:hAnsi="Times New Roman" w:cs="Times New Roman" w:hint="eastAsia"/>
          <w:sz w:val="32"/>
          <w:szCs w:val="32"/>
        </w:rPr>
        <w:t>”</w:t>
      </w:r>
      <w:r>
        <w:rPr>
          <w:rFonts w:ascii="Times New Roman" w:eastAsia="仿宋" w:hAnsi="Times New Roman" w:cs="Times New Roman"/>
          <w:sz w:val="32"/>
          <w:szCs w:val="32"/>
        </w:rPr>
        <w:t>在线填写申请表，开通交易终端使用权限</w:t>
      </w:r>
      <w:r w:rsidR="00EF305F">
        <w:rPr>
          <w:rFonts w:ascii="Times New Roman" w:eastAsia="仿宋" w:hAnsi="Times New Roman" w:cs="Times New Roman" w:hint="eastAsia"/>
          <w:sz w:val="32"/>
          <w:szCs w:val="32"/>
        </w:rPr>
        <w:t>及申请交易终端数字证书</w:t>
      </w:r>
      <w:r>
        <w:rPr>
          <w:rFonts w:ascii="Times New Roman" w:eastAsia="仿宋" w:hAnsi="Times New Roman" w:cs="Times New Roman"/>
          <w:sz w:val="32"/>
          <w:szCs w:val="32"/>
        </w:rPr>
        <w:t>。</w:t>
      </w:r>
      <w:r>
        <w:rPr>
          <w:rFonts w:ascii="Times New Roman" w:eastAsia="仿宋" w:hAnsi="Times New Roman" w:cs="Times New Roman" w:hint="eastAsia"/>
          <w:sz w:val="32"/>
          <w:szCs w:val="32"/>
        </w:rPr>
        <w:t>本所</w:t>
      </w:r>
      <w:r>
        <w:rPr>
          <w:rFonts w:ascii="Times New Roman" w:eastAsia="仿宋" w:hAnsi="Times New Roman" w:cs="Times New Roman"/>
          <w:sz w:val="32"/>
          <w:szCs w:val="32"/>
        </w:rPr>
        <w:t>将为</w:t>
      </w:r>
      <w:r>
        <w:rPr>
          <w:rFonts w:ascii="Times New Roman" w:eastAsia="仿宋" w:hAnsi="Times New Roman" w:cs="Times New Roman" w:hint="eastAsia"/>
          <w:sz w:val="32"/>
          <w:szCs w:val="32"/>
        </w:rPr>
        <w:t>债券交易参与人</w:t>
      </w:r>
      <w:r>
        <w:rPr>
          <w:rFonts w:ascii="Times New Roman" w:eastAsia="仿宋" w:hAnsi="Times New Roman" w:cs="Times New Roman"/>
          <w:sz w:val="32"/>
          <w:szCs w:val="32"/>
        </w:rPr>
        <w:t>设立一个一级管理员用户并开通相应的业务权限</w:t>
      </w:r>
      <w:r>
        <w:rPr>
          <w:rFonts w:ascii="Times New Roman" w:eastAsia="仿宋" w:hAnsi="Times New Roman" w:cs="Times New Roman" w:hint="eastAsia"/>
          <w:sz w:val="32"/>
          <w:szCs w:val="32"/>
        </w:rPr>
        <w:t>，并邮寄一级管理员数字证书</w:t>
      </w:r>
      <w:r>
        <w:rPr>
          <w:rFonts w:ascii="Times New Roman" w:eastAsia="仿宋" w:hAnsi="Times New Roman" w:cs="Times New Roman"/>
          <w:sz w:val="32"/>
          <w:szCs w:val="32"/>
        </w:rPr>
        <w:t>。</w:t>
      </w:r>
      <w:r>
        <w:rPr>
          <w:rFonts w:ascii="Times New Roman" w:eastAsia="仿宋" w:hAnsi="Times New Roman" w:cs="Times New Roman" w:hint="eastAsia"/>
          <w:sz w:val="32"/>
          <w:szCs w:val="32"/>
        </w:rPr>
        <w:t>债券交易参与人可按需申请二级管理</w:t>
      </w:r>
      <w:r w:rsidR="00EF305F">
        <w:rPr>
          <w:rFonts w:ascii="Times New Roman" w:eastAsia="仿宋" w:hAnsi="Times New Roman" w:cs="Times New Roman" w:hint="eastAsia"/>
          <w:sz w:val="32"/>
          <w:szCs w:val="32"/>
        </w:rPr>
        <w:t>员</w:t>
      </w:r>
      <w:r>
        <w:rPr>
          <w:rFonts w:ascii="Times New Roman" w:eastAsia="仿宋" w:hAnsi="Times New Roman" w:cs="Times New Roman" w:hint="eastAsia"/>
          <w:sz w:val="32"/>
          <w:szCs w:val="32"/>
        </w:rPr>
        <w:t>及交易员硬件数字证书。</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．交易终端登录</w:t>
      </w:r>
    </w:p>
    <w:p w:rsidR="00B55FB2" w:rsidRDefault="002562B3" w:rsidP="00655E1F">
      <w:pPr>
        <w:wordWrap w:val="0"/>
        <w:spacing w:line="560" w:lineRule="exact"/>
        <w:ind w:firstLineChars="200" w:firstLine="640"/>
        <w:rPr>
          <w:rFonts w:ascii="Times New Roman" w:eastAsia="仿宋" w:hAnsi="Times New Roman" w:cs="Times New Roman"/>
          <w:sz w:val="32"/>
          <w:szCs w:val="32"/>
        </w:rPr>
      </w:pPr>
      <w:r>
        <w:rPr>
          <w:rFonts w:ascii="仿宋" w:eastAsia="仿宋" w:hAnsi="仿宋" w:cs="仿宋" w:hint="eastAsia"/>
          <w:sz w:val="32"/>
          <w:szCs w:val="32"/>
        </w:rPr>
        <w:t>债券交易参与人</w:t>
      </w:r>
      <w:r>
        <w:rPr>
          <w:rFonts w:ascii="Times New Roman" w:eastAsia="仿宋" w:hAnsi="Times New Roman" w:cs="Times New Roman" w:hint="eastAsia"/>
          <w:sz w:val="32"/>
          <w:szCs w:val="32"/>
        </w:rPr>
        <w:t>完成权限及硬件证书申请配置后，可登录交易终端</w:t>
      </w:r>
      <w:r>
        <w:rPr>
          <w:rFonts w:ascii="Times New Roman" w:eastAsia="仿宋" w:hAnsi="Times New Roman" w:cs="Times New Roman"/>
          <w:sz w:val="32"/>
          <w:szCs w:val="32"/>
        </w:rPr>
        <w:t>网站</w:t>
      </w:r>
      <w:r w:rsidR="00FA16D6">
        <w:rPr>
          <w:rStyle w:val="af3"/>
          <w:rFonts w:ascii="Times New Roman" w:eastAsia="仿宋" w:hAnsi="Times New Roman"/>
          <w:sz w:val="32"/>
          <w:szCs w:val="32"/>
        </w:rPr>
        <w:footnoteReference w:id="6"/>
      </w:r>
      <w:r w:rsidR="00FF2721">
        <w:rPr>
          <w:rFonts w:ascii="Times New Roman" w:eastAsia="仿宋" w:hAnsi="Times New Roman" w:cs="Times New Roman" w:hint="eastAsia"/>
          <w:sz w:val="32"/>
          <w:szCs w:val="32"/>
        </w:rPr>
        <w:t>（</w:t>
      </w:r>
      <w:hyperlink r:id="rId19" w:history="1">
        <w:r>
          <w:rPr>
            <w:rStyle w:val="af1"/>
            <w:rFonts w:ascii="Times New Roman" w:eastAsia="仿宋" w:hAnsi="Times New Roman" w:cs="Times New Roman"/>
            <w:sz w:val="32"/>
            <w:szCs w:val="32"/>
          </w:rPr>
          <w:t>http</w:t>
        </w:r>
        <w:r>
          <w:rPr>
            <w:rStyle w:val="af1"/>
            <w:rFonts w:ascii="Times New Roman" w:eastAsia="仿宋" w:hAnsi="Times New Roman" w:cs="Times New Roman" w:hint="eastAsia"/>
            <w:sz w:val="32"/>
            <w:szCs w:val="32"/>
          </w:rPr>
          <w:t>s</w:t>
        </w:r>
        <w:r>
          <w:rPr>
            <w:rStyle w:val="af1"/>
            <w:rFonts w:ascii="Times New Roman" w:eastAsia="仿宋" w:hAnsi="Times New Roman" w:cs="Times New Roman"/>
            <w:sz w:val="32"/>
            <w:szCs w:val="32"/>
          </w:rPr>
          <w:t>://172.27.0.163:7022/szsett-web/login.html</w:t>
        </w:r>
      </w:hyperlink>
      <w:r w:rsidR="00FF2721">
        <w:rPr>
          <w:rStyle w:val="af1"/>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，登录时应当根据页面要求使用指定浏览器及版本</w:t>
      </w:r>
      <w:r>
        <w:rPr>
          <w:rFonts w:ascii="Times New Roman" w:eastAsia="仿宋" w:hAnsi="Times New Roman" w:cs="Times New Roman"/>
          <w:sz w:val="32"/>
          <w:szCs w:val="32"/>
        </w:rPr>
        <w:t>。</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．交易账户信息设置</w:t>
      </w:r>
    </w:p>
    <w:p w:rsidR="00B55FB2" w:rsidRDefault="002562B3">
      <w:pPr>
        <w:widowControl/>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债券交易参与人使用交易终端固收专区开展债券相关业务前，应当按《用户手册》要求提前做好</w:t>
      </w:r>
      <w:r w:rsidR="00D974B7">
        <w:rPr>
          <w:rFonts w:ascii="仿宋" w:eastAsia="仿宋" w:hAnsi="仿宋" w:cs="Times New Roman" w:hint="eastAsia"/>
          <w:color w:val="000000"/>
          <w:sz w:val="32"/>
          <w:szCs w:val="32"/>
        </w:rPr>
        <w:t>交易终端</w:t>
      </w:r>
      <w:r>
        <w:rPr>
          <w:rFonts w:ascii="仿宋" w:eastAsia="仿宋" w:hAnsi="仿宋" w:cs="Times New Roman" w:hint="eastAsia"/>
          <w:color w:val="000000"/>
          <w:sz w:val="32"/>
          <w:szCs w:val="32"/>
        </w:rPr>
        <w:t>固收专区的权限设置，需使用已报备生效的债券交易账户信息，权限设置实时生效。</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．交易终端权限设置</w:t>
      </w:r>
    </w:p>
    <w:p w:rsidR="00C262CA" w:rsidRDefault="002562B3" w:rsidP="00655E1F">
      <w:pPr>
        <w:spacing w:line="560" w:lineRule="exact"/>
        <w:ind w:firstLineChars="200" w:firstLine="640"/>
        <w:rPr>
          <w:rFonts w:ascii="仿宋" w:eastAsia="仿宋" w:hAnsi="仿宋"/>
          <w:sz w:val="24"/>
          <w:szCs w:val="24"/>
        </w:rPr>
      </w:pPr>
      <w:r>
        <w:rPr>
          <w:rFonts w:ascii="Times New Roman" w:eastAsia="仿宋" w:hAnsi="Times New Roman" w:cs="Times New Roman"/>
          <w:sz w:val="32"/>
          <w:szCs w:val="32"/>
        </w:rPr>
        <w:t>交易终端提供管理功能，包含固收用户组管理、固收交易员管理。交易终端各类用户支持的功能如下图所示：</w:t>
      </w:r>
    </w:p>
    <w:p w:rsidR="00B26DB3" w:rsidRDefault="00B26DB3">
      <w:pPr>
        <w:spacing w:line="560" w:lineRule="exact"/>
        <w:jc w:val="center"/>
        <w:rPr>
          <w:rFonts w:ascii="仿宋" w:eastAsia="仿宋" w:hAnsi="仿宋"/>
          <w:sz w:val="24"/>
          <w:szCs w:val="24"/>
        </w:rPr>
      </w:pPr>
    </w:p>
    <w:p w:rsidR="00B55FB2" w:rsidRDefault="002562B3">
      <w:pPr>
        <w:spacing w:line="560" w:lineRule="exact"/>
        <w:jc w:val="center"/>
        <w:rPr>
          <w:rFonts w:ascii="Times New Roman" w:eastAsia="仿宋" w:hAnsi="Times New Roman" w:cs="Times New Roman"/>
          <w:sz w:val="32"/>
          <w:szCs w:val="32"/>
        </w:rPr>
      </w:pPr>
      <w:r>
        <w:rPr>
          <w:rFonts w:ascii="仿宋" w:eastAsia="仿宋" w:hAnsi="仿宋" w:hint="eastAsia"/>
          <w:sz w:val="24"/>
          <w:szCs w:val="24"/>
        </w:rPr>
        <w:lastRenderedPageBreak/>
        <w:t>表3-交易终端各类用户支持的功能</w:t>
      </w:r>
    </w:p>
    <w:p w:rsidR="00B55FB2" w:rsidRPr="00FA16D6" w:rsidRDefault="002562B3" w:rsidP="00FA16D6">
      <w:pPr>
        <w:keepNext/>
        <w:contextualSpacing/>
        <w:rPr>
          <w:rFonts w:ascii="Times New Roman" w:hAnsi="Times New Roman" w:cs="Times New Roman"/>
        </w:rPr>
      </w:pPr>
      <w:r>
        <w:rPr>
          <w:rFonts w:ascii="Times New Roman" w:hAnsi="Times New Roman" w:cs="Times New Roman"/>
          <w:noProof/>
        </w:rPr>
        <w:drawing>
          <wp:inline distT="0" distB="0" distL="0" distR="0" wp14:anchorId="30A4B8B4" wp14:editId="3A4E9B1F">
            <wp:extent cx="5274310" cy="2640330"/>
            <wp:effectExtent l="76200" t="19050" r="97790" b="762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一级管理员可</w:t>
      </w:r>
      <w:r>
        <w:rPr>
          <w:rFonts w:ascii="Times New Roman" w:eastAsia="仿宋" w:hAnsi="Times New Roman" w:cs="Times New Roman" w:hint="eastAsia"/>
          <w:sz w:val="32"/>
          <w:szCs w:val="32"/>
        </w:rPr>
        <w:t>创建二级管理员用户，</w:t>
      </w:r>
      <w:r>
        <w:rPr>
          <w:rFonts w:ascii="Times New Roman" w:eastAsia="仿宋" w:hAnsi="Times New Roman" w:cs="Times New Roman"/>
          <w:sz w:val="32"/>
          <w:szCs w:val="32"/>
        </w:rPr>
        <w:t>为</w:t>
      </w:r>
      <w:r>
        <w:rPr>
          <w:rFonts w:ascii="Times New Roman" w:eastAsia="仿宋" w:hAnsi="Times New Roman" w:cs="Times New Roman" w:hint="eastAsia"/>
          <w:sz w:val="32"/>
          <w:szCs w:val="32"/>
        </w:rPr>
        <w:t>其分配其可使用的交易单元、业务类型、交易主体（</w:t>
      </w:r>
      <w:r>
        <w:rPr>
          <w:rFonts w:ascii="Times New Roman" w:eastAsia="仿宋" w:hAnsi="Times New Roman" w:cs="Times New Roman"/>
          <w:sz w:val="32"/>
          <w:szCs w:val="32"/>
        </w:rPr>
        <w:t>及</w:t>
      </w:r>
      <w:r>
        <w:rPr>
          <w:rFonts w:ascii="Times New Roman" w:eastAsia="仿宋" w:hAnsi="Times New Roman" w:cs="Times New Roman" w:hint="eastAsia"/>
          <w:sz w:val="32"/>
          <w:szCs w:val="32"/>
        </w:rPr>
        <w:t>对应</w:t>
      </w:r>
      <w:r>
        <w:rPr>
          <w:rFonts w:ascii="Times New Roman" w:eastAsia="仿宋" w:hAnsi="Times New Roman" w:cs="Times New Roman"/>
          <w:sz w:val="32"/>
          <w:szCs w:val="32"/>
        </w:rPr>
        <w:t>证券账户）</w:t>
      </w:r>
      <w:r>
        <w:rPr>
          <w:rFonts w:ascii="Times New Roman" w:eastAsia="仿宋" w:hAnsi="Times New Roman" w:cs="Times New Roman" w:hint="eastAsia"/>
          <w:sz w:val="32"/>
          <w:szCs w:val="32"/>
        </w:rPr>
        <w:t>及其所管理的交易员（已报备账户信息中的交易员）等。</w:t>
      </w:r>
      <w:r>
        <w:rPr>
          <w:rFonts w:ascii="Times New Roman" w:eastAsia="仿宋" w:hAnsi="Times New Roman" w:cs="Times New Roman"/>
          <w:sz w:val="32"/>
          <w:szCs w:val="32"/>
        </w:rPr>
        <w:t>一级管理员可通过</w:t>
      </w:r>
      <w:r w:rsidR="00D974B7">
        <w:rPr>
          <w:rFonts w:ascii="Times New Roman" w:eastAsia="仿宋" w:hAnsi="Times New Roman" w:cs="Times New Roman" w:hint="eastAsia"/>
          <w:sz w:val="32"/>
          <w:szCs w:val="32"/>
        </w:rPr>
        <w:t>交易终端固收专区</w:t>
      </w:r>
      <w:r>
        <w:rPr>
          <w:rFonts w:ascii="Times New Roman" w:eastAsia="仿宋" w:hAnsi="Times New Roman" w:cs="Times New Roman" w:hint="eastAsia"/>
          <w:sz w:val="32"/>
          <w:szCs w:val="32"/>
        </w:rPr>
        <w:t>“管理</w:t>
      </w:r>
      <w:r>
        <w:rPr>
          <w:rFonts w:ascii="仿宋" w:eastAsia="仿宋" w:hAnsi="仿宋" w:cs="Times New Roman" w:hint="eastAsia"/>
          <w:color w:val="000000"/>
          <w:sz w:val="32"/>
          <w:szCs w:val="32"/>
        </w:rPr>
        <w:t>/</w:t>
      </w:r>
      <w:r>
        <w:rPr>
          <w:rFonts w:ascii="Times New Roman" w:eastAsia="仿宋" w:hAnsi="Times New Roman" w:cs="Times New Roman"/>
          <w:sz w:val="32"/>
          <w:szCs w:val="32"/>
        </w:rPr>
        <w:t>固收用户组管理</w:t>
      </w:r>
      <w:r>
        <w:rPr>
          <w:rFonts w:ascii="Times New Roman" w:eastAsia="仿宋" w:hAnsi="Times New Roman" w:cs="Times New Roman" w:hint="eastAsia"/>
          <w:sz w:val="32"/>
          <w:szCs w:val="32"/>
        </w:rPr>
        <w:t>”</w:t>
      </w:r>
      <w:r>
        <w:rPr>
          <w:rFonts w:ascii="Times New Roman" w:eastAsia="仿宋" w:hAnsi="Times New Roman" w:cs="Times New Roman"/>
          <w:sz w:val="32"/>
          <w:szCs w:val="32"/>
        </w:rPr>
        <w:t>新增或编辑用户组，为二级管理员</w:t>
      </w:r>
      <w:r>
        <w:rPr>
          <w:rFonts w:ascii="Times New Roman" w:eastAsia="仿宋" w:hAnsi="Times New Roman" w:cs="Times New Roman" w:hint="eastAsia"/>
          <w:sz w:val="32"/>
          <w:szCs w:val="32"/>
        </w:rPr>
        <w:t>批量设置相关权限</w:t>
      </w:r>
      <w:r>
        <w:rPr>
          <w:rFonts w:ascii="Times New Roman" w:eastAsia="仿宋" w:hAnsi="Times New Roman" w:cs="Times New Roman"/>
          <w:sz w:val="32"/>
          <w:szCs w:val="32"/>
        </w:rPr>
        <w:t>。</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二级管理员可</w:t>
      </w:r>
      <w:r>
        <w:rPr>
          <w:rFonts w:ascii="Times New Roman" w:eastAsia="仿宋" w:hAnsi="Times New Roman" w:cs="Times New Roman" w:hint="eastAsia"/>
          <w:sz w:val="32"/>
          <w:szCs w:val="32"/>
        </w:rPr>
        <w:t>为自己管理的交易员绑定交易终端账号，并为其分配可使用的交易单元、业务类型、交易主体（及对应证券账户）等。二级管理员可为交易用户创建用户组，批量分配权限。</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交易员可通过</w:t>
      </w:r>
      <w:r w:rsidR="00D974B7">
        <w:rPr>
          <w:rFonts w:ascii="Times New Roman" w:eastAsia="仿宋" w:hAnsi="Times New Roman" w:cs="Times New Roman" w:hint="eastAsia"/>
          <w:sz w:val="32"/>
          <w:szCs w:val="32"/>
        </w:rPr>
        <w:t>交易终端固收专区</w:t>
      </w:r>
      <w:r>
        <w:rPr>
          <w:rFonts w:ascii="Times New Roman" w:eastAsia="仿宋" w:hAnsi="Times New Roman" w:cs="Times New Roman" w:hint="eastAsia"/>
          <w:sz w:val="32"/>
          <w:szCs w:val="32"/>
        </w:rPr>
        <w:t>“</w:t>
      </w:r>
      <w:r>
        <w:rPr>
          <w:rFonts w:ascii="Times New Roman" w:eastAsia="仿宋" w:hAnsi="Times New Roman" w:cs="Times New Roman"/>
          <w:sz w:val="32"/>
          <w:szCs w:val="32"/>
        </w:rPr>
        <w:t>设置</w:t>
      </w:r>
      <w:r>
        <w:rPr>
          <w:rFonts w:ascii="仿宋" w:eastAsia="仿宋" w:hAnsi="仿宋" w:cs="Times New Roman" w:hint="eastAsia"/>
          <w:color w:val="000000"/>
          <w:sz w:val="32"/>
          <w:szCs w:val="32"/>
        </w:rPr>
        <w:t>/</w:t>
      </w:r>
      <w:r>
        <w:rPr>
          <w:rFonts w:ascii="Times New Roman" w:eastAsia="仿宋" w:hAnsi="Times New Roman" w:cs="Times New Roman"/>
          <w:sz w:val="32"/>
          <w:szCs w:val="32"/>
        </w:rPr>
        <w:t>交易设置</w:t>
      </w:r>
      <w:r>
        <w:rPr>
          <w:rFonts w:ascii="Times New Roman" w:eastAsia="仿宋" w:hAnsi="Times New Roman" w:cs="Times New Roman" w:hint="eastAsia"/>
          <w:sz w:val="32"/>
          <w:szCs w:val="32"/>
        </w:rPr>
        <w:t>”</w:t>
      </w:r>
      <w:r>
        <w:rPr>
          <w:rFonts w:ascii="Times New Roman" w:eastAsia="仿宋" w:hAnsi="Times New Roman" w:cs="Times New Roman"/>
          <w:sz w:val="32"/>
          <w:szCs w:val="32"/>
        </w:rPr>
        <w:t>菜单，根据个人偏好</w:t>
      </w:r>
      <w:r w:rsidR="002E4A79">
        <w:rPr>
          <w:rFonts w:ascii="Times New Roman" w:eastAsia="仿宋" w:hAnsi="Times New Roman" w:cs="Times New Roman" w:hint="eastAsia"/>
          <w:sz w:val="32"/>
          <w:szCs w:val="32"/>
        </w:rPr>
        <w:t>进行</w:t>
      </w:r>
      <w:r>
        <w:rPr>
          <w:rFonts w:ascii="Times New Roman" w:eastAsia="仿宋" w:hAnsi="Times New Roman" w:cs="Times New Roman"/>
          <w:sz w:val="32"/>
          <w:szCs w:val="32"/>
        </w:rPr>
        <w:t>个性化交易设置。此外，交易员可自定义交易终端的显示、参数和默认交易主体、证券账户等。</w:t>
      </w:r>
    </w:p>
    <w:p w:rsidR="00B55FB2" w:rsidRDefault="002562B3">
      <w:pPr>
        <w:keepNext/>
        <w:keepLines/>
        <w:spacing w:beforeLines="50" w:before="120" w:afterLines="50" w:after="120" w:line="560" w:lineRule="exact"/>
        <w:jc w:val="center"/>
        <w:outlineLvl w:val="0"/>
        <w:rPr>
          <w:rFonts w:ascii="Times New Roman" w:eastAsia="仿宋" w:hAnsi="Times New Roman" w:cs="Times New Roman"/>
          <w:b/>
          <w:sz w:val="32"/>
          <w:szCs w:val="32"/>
        </w:rPr>
      </w:pPr>
      <w:bookmarkStart w:id="37" w:name="_Toc123809376"/>
      <w:bookmarkEnd w:id="5"/>
      <w:bookmarkEnd w:id="6"/>
      <w:bookmarkEnd w:id="7"/>
      <w:bookmarkEnd w:id="8"/>
      <w:bookmarkEnd w:id="9"/>
      <w:bookmarkEnd w:id="10"/>
      <w:bookmarkEnd w:id="11"/>
      <w:bookmarkEnd w:id="12"/>
      <w:bookmarkEnd w:id="13"/>
      <w:r>
        <w:rPr>
          <w:rFonts w:ascii="Times New Roman" w:eastAsia="仿宋" w:hAnsi="Times New Roman" w:cs="Times New Roman"/>
          <w:b/>
          <w:sz w:val="32"/>
          <w:szCs w:val="32"/>
        </w:rPr>
        <w:t>第</w:t>
      </w:r>
      <w:r>
        <w:rPr>
          <w:rFonts w:ascii="Times New Roman" w:eastAsia="仿宋" w:hAnsi="Times New Roman" w:cs="Times New Roman" w:hint="eastAsia"/>
          <w:b/>
          <w:sz w:val="32"/>
          <w:szCs w:val="32"/>
        </w:rPr>
        <w:t>三</w:t>
      </w:r>
      <w:r>
        <w:rPr>
          <w:rFonts w:ascii="Times New Roman" w:eastAsia="仿宋" w:hAnsi="Times New Roman" w:cs="Times New Roman"/>
          <w:b/>
          <w:sz w:val="32"/>
          <w:szCs w:val="32"/>
        </w:rPr>
        <w:t>章</w:t>
      </w:r>
      <w:r>
        <w:rPr>
          <w:rFonts w:ascii="Times New Roman" w:eastAsia="仿宋" w:hAnsi="Times New Roman" w:cs="Times New Roman"/>
          <w:b/>
          <w:sz w:val="32"/>
          <w:szCs w:val="32"/>
        </w:rPr>
        <w:t xml:space="preserve"> </w:t>
      </w:r>
      <w:r>
        <w:rPr>
          <w:rFonts w:ascii="Times New Roman" w:eastAsia="仿宋" w:hAnsi="Times New Roman" w:cs="Times New Roman" w:hint="eastAsia"/>
          <w:b/>
          <w:sz w:val="32"/>
          <w:szCs w:val="32"/>
        </w:rPr>
        <w:t>债券交易</w:t>
      </w:r>
      <w:bookmarkEnd w:id="37"/>
    </w:p>
    <w:p w:rsidR="00B55FB2" w:rsidRDefault="002562B3">
      <w:pPr>
        <w:spacing w:line="560" w:lineRule="exact"/>
        <w:ind w:firstLineChars="200" w:firstLine="640"/>
        <w:rPr>
          <w:rFonts w:ascii="Times New Roman" w:eastAsia="仿宋" w:hAnsi="Times New Roman" w:cs="Times New Roman"/>
          <w:color w:val="000000"/>
          <w:kern w:val="0"/>
          <w:sz w:val="32"/>
          <w:szCs w:val="32"/>
        </w:rPr>
      </w:pPr>
      <w:bookmarkStart w:id="38" w:name="_Toc22572941"/>
      <w:bookmarkStart w:id="39" w:name="_Toc22573028"/>
      <w:bookmarkStart w:id="40" w:name="_Toc22573199"/>
      <w:bookmarkStart w:id="41" w:name="_Toc22573200"/>
      <w:bookmarkStart w:id="42" w:name="_Toc22662853"/>
      <w:bookmarkStart w:id="43" w:name="_Toc22573026"/>
      <w:bookmarkStart w:id="44" w:name="_Toc22573027"/>
      <w:bookmarkStart w:id="45" w:name="_Toc22573197"/>
      <w:bookmarkStart w:id="46" w:name="_Toc22572943"/>
      <w:bookmarkStart w:id="47" w:name="_Toc22662854"/>
      <w:bookmarkStart w:id="48" w:name="_Toc22662852"/>
      <w:bookmarkStart w:id="49" w:name="_Toc22572942"/>
      <w:bookmarkStart w:id="50" w:name="_Toc22662855"/>
      <w:bookmarkStart w:id="51" w:name="_Toc22573025"/>
      <w:bookmarkStart w:id="52" w:name="_Toc22573198"/>
      <w:bookmarkStart w:id="53" w:name="_Toc22572944"/>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ascii="Times New Roman" w:eastAsia="仿宋" w:hAnsi="Times New Roman" w:cs="Times New Roman" w:hint="eastAsia"/>
          <w:color w:val="000000"/>
          <w:kern w:val="0"/>
          <w:sz w:val="32"/>
          <w:szCs w:val="32"/>
        </w:rPr>
        <w:t>本章主要介绍债券现券、债券回购及信用保护工具相关交易安排。</w:t>
      </w:r>
    </w:p>
    <w:p w:rsidR="00B55FB2" w:rsidRDefault="002562B3">
      <w:pPr>
        <w:keepNext/>
        <w:keepLines/>
        <w:spacing w:line="560" w:lineRule="exact"/>
        <w:ind w:firstLineChars="200" w:firstLine="640"/>
        <w:outlineLvl w:val="1"/>
        <w:rPr>
          <w:rFonts w:ascii="Times New Roman" w:eastAsia="仿宋" w:hAnsi="Times New Roman" w:cs="Times New Roman"/>
          <w:b/>
          <w:bCs/>
          <w:sz w:val="32"/>
          <w:szCs w:val="32"/>
        </w:rPr>
      </w:pPr>
      <w:bookmarkStart w:id="54" w:name="_Toc123809377"/>
      <w:r>
        <w:rPr>
          <w:rFonts w:ascii="Times New Roman" w:eastAsia="黑体" w:hAnsi="Times New Roman" w:cs="Times New Roman" w:hint="eastAsia"/>
          <w:bCs/>
          <w:sz w:val="32"/>
          <w:szCs w:val="32"/>
        </w:rPr>
        <w:lastRenderedPageBreak/>
        <w:t>一</w:t>
      </w:r>
      <w:r>
        <w:rPr>
          <w:rFonts w:ascii="Times New Roman" w:eastAsia="黑体" w:hAnsi="Times New Roman" w:cs="Times New Roman"/>
          <w:bCs/>
          <w:sz w:val="32"/>
          <w:szCs w:val="32"/>
        </w:rPr>
        <w:t>、</w:t>
      </w:r>
      <w:r>
        <w:rPr>
          <w:rFonts w:ascii="Times New Roman" w:eastAsia="黑体" w:hAnsi="Times New Roman" w:cs="Times New Roman" w:hint="eastAsia"/>
          <w:bCs/>
          <w:sz w:val="32"/>
          <w:szCs w:val="32"/>
        </w:rPr>
        <w:t>债券现券交易</w:t>
      </w:r>
      <w:bookmarkEnd w:id="54"/>
    </w:p>
    <w:p w:rsidR="00B55FB2" w:rsidRDefault="002562B3">
      <w:pPr>
        <w:autoSpaceDE w:val="0"/>
        <w:autoSpaceDN w:val="0"/>
        <w:adjustRightInd w:val="0"/>
        <w:spacing w:line="56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t>在本所开展的债券现券交易可以采用匹配成交、点击成交、询价成交、竞买成交、协商成交以及本所认可的其他交易方式。</w:t>
      </w:r>
    </w:p>
    <w:p w:rsidR="00B55FB2" w:rsidRDefault="002562B3">
      <w:pPr>
        <w:autoSpaceDE w:val="0"/>
        <w:autoSpaceDN w:val="0"/>
        <w:adjustRightInd w:val="0"/>
        <w:spacing w:line="560" w:lineRule="exact"/>
        <w:jc w:val="center"/>
        <w:rPr>
          <w:rFonts w:ascii="仿宋" w:eastAsia="仿宋" w:hAnsi="仿宋" w:cs="Times New Roman"/>
          <w:color w:val="000000"/>
          <w:kern w:val="0"/>
          <w:sz w:val="24"/>
          <w:szCs w:val="24"/>
        </w:rPr>
      </w:pPr>
      <w:r>
        <w:rPr>
          <w:rFonts w:ascii="仿宋" w:eastAsia="仿宋" w:hAnsi="仿宋" w:hint="eastAsia"/>
          <w:sz w:val="24"/>
          <w:szCs w:val="24"/>
        </w:rPr>
        <w:t>表4-现券交易方式安排概览</w:t>
      </w:r>
    </w:p>
    <w:tbl>
      <w:tblPr>
        <w:tblStyle w:val="110"/>
        <w:tblW w:w="10207" w:type="dxa"/>
        <w:jc w:val="center"/>
        <w:tblInd w:w="-318" w:type="dxa"/>
        <w:tblLayout w:type="fixed"/>
        <w:tblLook w:val="04A0" w:firstRow="1" w:lastRow="0" w:firstColumn="1" w:lastColumn="0" w:noHBand="0" w:noVBand="1"/>
      </w:tblPr>
      <w:tblGrid>
        <w:gridCol w:w="1419"/>
        <w:gridCol w:w="1842"/>
        <w:gridCol w:w="1266"/>
        <w:gridCol w:w="1670"/>
        <w:gridCol w:w="1709"/>
        <w:gridCol w:w="33"/>
        <w:gridCol w:w="2268"/>
      </w:tblGrid>
      <w:tr w:rsidR="00B55FB2" w:rsidTr="00B26DB3">
        <w:trPr>
          <w:trHeight w:val="474"/>
          <w:jc w:val="center"/>
        </w:trPr>
        <w:tc>
          <w:tcPr>
            <w:tcW w:w="1419" w:type="dxa"/>
            <w:vAlign w:val="center"/>
          </w:tcPr>
          <w:p w:rsidR="00B55FB2" w:rsidRDefault="00B55FB2">
            <w:pPr>
              <w:jc w:val="center"/>
              <w:rPr>
                <w:rFonts w:ascii="仿宋" w:eastAsia="仿宋" w:hAnsi="仿宋"/>
                <w:sz w:val="24"/>
                <w:szCs w:val="24"/>
              </w:rPr>
            </w:pPr>
          </w:p>
        </w:tc>
        <w:tc>
          <w:tcPr>
            <w:tcW w:w="1842" w:type="dxa"/>
            <w:vAlign w:val="center"/>
          </w:tcPr>
          <w:p w:rsidR="00B55FB2" w:rsidRDefault="002562B3">
            <w:pPr>
              <w:jc w:val="center"/>
              <w:rPr>
                <w:rFonts w:ascii="仿宋" w:eastAsia="仿宋" w:hAnsi="仿宋"/>
                <w:sz w:val="24"/>
                <w:szCs w:val="24"/>
              </w:rPr>
            </w:pPr>
            <w:r>
              <w:rPr>
                <w:rFonts w:ascii="仿宋" w:eastAsia="仿宋" w:hAnsi="仿宋" w:hint="eastAsia"/>
                <w:b/>
                <w:bCs/>
                <w:sz w:val="24"/>
                <w:szCs w:val="24"/>
              </w:rPr>
              <w:t>匹配成交</w:t>
            </w:r>
          </w:p>
        </w:tc>
        <w:tc>
          <w:tcPr>
            <w:tcW w:w="1266" w:type="dxa"/>
            <w:vAlign w:val="center"/>
          </w:tcPr>
          <w:p w:rsidR="00B55FB2" w:rsidRDefault="002562B3">
            <w:pPr>
              <w:jc w:val="center"/>
              <w:rPr>
                <w:rFonts w:ascii="仿宋" w:eastAsia="仿宋" w:hAnsi="仿宋"/>
                <w:sz w:val="24"/>
                <w:szCs w:val="24"/>
              </w:rPr>
            </w:pPr>
            <w:r>
              <w:rPr>
                <w:rFonts w:ascii="仿宋" w:eastAsia="仿宋" w:hAnsi="仿宋" w:hint="eastAsia"/>
                <w:b/>
                <w:bCs/>
                <w:sz w:val="24"/>
                <w:szCs w:val="24"/>
              </w:rPr>
              <w:t>点击成交</w:t>
            </w:r>
          </w:p>
        </w:tc>
        <w:tc>
          <w:tcPr>
            <w:tcW w:w="1670" w:type="dxa"/>
            <w:vAlign w:val="center"/>
          </w:tcPr>
          <w:p w:rsidR="00B55FB2" w:rsidRDefault="002562B3">
            <w:pPr>
              <w:jc w:val="center"/>
              <w:rPr>
                <w:rFonts w:ascii="仿宋" w:eastAsia="仿宋" w:hAnsi="仿宋"/>
                <w:sz w:val="24"/>
                <w:szCs w:val="24"/>
              </w:rPr>
            </w:pPr>
            <w:r>
              <w:rPr>
                <w:rFonts w:ascii="仿宋" w:eastAsia="仿宋" w:hAnsi="仿宋" w:hint="eastAsia"/>
                <w:b/>
                <w:bCs/>
                <w:sz w:val="24"/>
                <w:szCs w:val="24"/>
              </w:rPr>
              <w:t>询价成交</w:t>
            </w:r>
          </w:p>
        </w:tc>
        <w:tc>
          <w:tcPr>
            <w:tcW w:w="1709" w:type="dxa"/>
            <w:vAlign w:val="center"/>
          </w:tcPr>
          <w:p w:rsidR="00B55FB2" w:rsidRDefault="002562B3">
            <w:pPr>
              <w:jc w:val="center"/>
              <w:rPr>
                <w:rFonts w:ascii="仿宋" w:eastAsia="仿宋" w:hAnsi="仿宋"/>
                <w:sz w:val="24"/>
                <w:szCs w:val="24"/>
              </w:rPr>
            </w:pPr>
            <w:r>
              <w:rPr>
                <w:rFonts w:ascii="仿宋" w:eastAsia="仿宋" w:hAnsi="仿宋" w:hint="eastAsia"/>
                <w:b/>
                <w:bCs/>
                <w:sz w:val="24"/>
                <w:szCs w:val="24"/>
              </w:rPr>
              <w:t>协商成交</w:t>
            </w:r>
          </w:p>
        </w:tc>
        <w:tc>
          <w:tcPr>
            <w:tcW w:w="2301" w:type="dxa"/>
            <w:gridSpan w:val="2"/>
            <w:vAlign w:val="center"/>
          </w:tcPr>
          <w:p w:rsidR="00B55FB2" w:rsidRDefault="002562B3">
            <w:pPr>
              <w:jc w:val="center"/>
              <w:rPr>
                <w:rFonts w:ascii="仿宋" w:eastAsia="仿宋" w:hAnsi="仿宋"/>
                <w:sz w:val="24"/>
                <w:szCs w:val="24"/>
              </w:rPr>
            </w:pPr>
            <w:r>
              <w:rPr>
                <w:rFonts w:ascii="仿宋" w:eastAsia="仿宋" w:hAnsi="仿宋" w:hint="eastAsia"/>
                <w:b/>
                <w:bCs/>
                <w:sz w:val="24"/>
                <w:szCs w:val="24"/>
              </w:rPr>
              <w:t>竞买成交</w:t>
            </w:r>
          </w:p>
        </w:tc>
      </w:tr>
      <w:tr w:rsidR="00B55FB2" w:rsidTr="00B26DB3">
        <w:trPr>
          <w:trHeight w:val="811"/>
          <w:jc w:val="center"/>
        </w:trPr>
        <w:tc>
          <w:tcPr>
            <w:tcW w:w="1419" w:type="dxa"/>
            <w:vAlign w:val="center"/>
          </w:tcPr>
          <w:p w:rsidR="00B55FB2" w:rsidRDefault="002562B3">
            <w:pPr>
              <w:jc w:val="center"/>
              <w:rPr>
                <w:rFonts w:ascii="仿宋" w:eastAsia="仿宋" w:hAnsi="仿宋"/>
                <w:sz w:val="24"/>
                <w:szCs w:val="24"/>
              </w:rPr>
            </w:pPr>
            <w:r>
              <w:rPr>
                <w:rFonts w:ascii="仿宋" w:eastAsia="仿宋" w:hAnsi="仿宋" w:hint="eastAsia"/>
                <w:b/>
                <w:bCs/>
                <w:sz w:val="24"/>
                <w:szCs w:val="24"/>
              </w:rPr>
              <w:t>特点</w:t>
            </w:r>
          </w:p>
        </w:tc>
        <w:tc>
          <w:tcPr>
            <w:tcW w:w="1842" w:type="dxa"/>
            <w:vAlign w:val="center"/>
          </w:tcPr>
          <w:p w:rsidR="00B55FB2" w:rsidRDefault="002562B3">
            <w:pPr>
              <w:rPr>
                <w:rFonts w:ascii="仿宋" w:eastAsia="仿宋" w:hAnsi="仿宋"/>
                <w:sz w:val="24"/>
                <w:szCs w:val="24"/>
              </w:rPr>
            </w:pPr>
            <w:r>
              <w:rPr>
                <w:rFonts w:ascii="仿宋" w:eastAsia="仿宋" w:hAnsi="仿宋" w:hint="eastAsia"/>
                <w:sz w:val="24"/>
                <w:szCs w:val="24"/>
              </w:rPr>
              <w:t>按价格优先、时间优先的原则自动匹配成交</w:t>
            </w:r>
          </w:p>
        </w:tc>
        <w:tc>
          <w:tcPr>
            <w:tcW w:w="1266" w:type="dxa"/>
            <w:vAlign w:val="center"/>
          </w:tcPr>
          <w:p w:rsidR="00B55FB2" w:rsidRDefault="002562B3">
            <w:pPr>
              <w:rPr>
                <w:rFonts w:ascii="仿宋" w:eastAsia="仿宋" w:hAnsi="仿宋"/>
                <w:sz w:val="24"/>
                <w:szCs w:val="24"/>
              </w:rPr>
            </w:pPr>
            <w:r>
              <w:rPr>
                <w:rFonts w:ascii="仿宋" w:eastAsia="仿宋" w:hAnsi="仿宋" w:hint="eastAsia"/>
                <w:sz w:val="24"/>
                <w:szCs w:val="24"/>
              </w:rPr>
              <w:t>报价方发出报价，受价方点击成交</w:t>
            </w:r>
          </w:p>
        </w:tc>
        <w:tc>
          <w:tcPr>
            <w:tcW w:w="1670" w:type="dxa"/>
            <w:vAlign w:val="center"/>
          </w:tcPr>
          <w:p w:rsidR="00B55FB2" w:rsidRDefault="002562B3">
            <w:pPr>
              <w:rPr>
                <w:rFonts w:ascii="仿宋" w:eastAsia="仿宋" w:hAnsi="仿宋"/>
                <w:sz w:val="24"/>
                <w:szCs w:val="24"/>
              </w:rPr>
            </w:pPr>
            <w:r>
              <w:rPr>
                <w:rFonts w:ascii="仿宋" w:eastAsia="仿宋" w:hAnsi="仿宋" w:hint="eastAsia"/>
                <w:sz w:val="24"/>
                <w:szCs w:val="24"/>
              </w:rPr>
              <w:t>询价方发送询价请求，并选择一个或者多个询价回复确认成交</w:t>
            </w:r>
          </w:p>
        </w:tc>
        <w:tc>
          <w:tcPr>
            <w:tcW w:w="1709" w:type="dxa"/>
            <w:vAlign w:val="center"/>
          </w:tcPr>
          <w:p w:rsidR="00B55FB2" w:rsidRDefault="002562B3">
            <w:pPr>
              <w:rPr>
                <w:rFonts w:ascii="仿宋" w:eastAsia="仿宋" w:hAnsi="仿宋"/>
                <w:sz w:val="24"/>
                <w:szCs w:val="24"/>
              </w:rPr>
            </w:pPr>
            <w:r>
              <w:rPr>
                <w:rFonts w:ascii="仿宋" w:eastAsia="仿宋" w:hAnsi="仿宋" w:hint="eastAsia"/>
                <w:sz w:val="24"/>
                <w:szCs w:val="24"/>
              </w:rPr>
              <w:t>买卖双方协商达成交易意向</w:t>
            </w:r>
          </w:p>
        </w:tc>
        <w:tc>
          <w:tcPr>
            <w:tcW w:w="2301" w:type="dxa"/>
            <w:gridSpan w:val="2"/>
            <w:vAlign w:val="center"/>
          </w:tcPr>
          <w:p w:rsidR="00B55FB2" w:rsidRDefault="002562B3">
            <w:pPr>
              <w:rPr>
                <w:rFonts w:ascii="仿宋" w:eastAsia="仿宋" w:hAnsi="仿宋"/>
                <w:sz w:val="24"/>
                <w:szCs w:val="24"/>
              </w:rPr>
            </w:pPr>
            <w:r>
              <w:rPr>
                <w:rFonts w:ascii="仿宋" w:eastAsia="仿宋" w:hAnsi="仿宋" w:hint="eastAsia"/>
                <w:sz w:val="24"/>
                <w:szCs w:val="24"/>
              </w:rPr>
              <w:t>卖方在限定时间按竞买成交规则将债券出售给最优应价的单个或者多个应价方</w:t>
            </w:r>
          </w:p>
        </w:tc>
      </w:tr>
      <w:tr w:rsidR="00B55FB2" w:rsidTr="00B26DB3">
        <w:trPr>
          <w:trHeight w:val="800"/>
          <w:jc w:val="center"/>
        </w:trPr>
        <w:tc>
          <w:tcPr>
            <w:tcW w:w="1419" w:type="dxa"/>
            <w:vAlign w:val="center"/>
          </w:tcPr>
          <w:p w:rsidR="00B55FB2" w:rsidRDefault="002562B3">
            <w:pPr>
              <w:jc w:val="center"/>
              <w:rPr>
                <w:rFonts w:ascii="仿宋" w:eastAsia="仿宋" w:hAnsi="仿宋"/>
                <w:sz w:val="24"/>
                <w:szCs w:val="24"/>
              </w:rPr>
            </w:pPr>
            <w:r>
              <w:rPr>
                <w:rFonts w:ascii="仿宋" w:eastAsia="仿宋" w:hAnsi="仿宋" w:hint="eastAsia"/>
                <w:b/>
                <w:bCs/>
                <w:sz w:val="24"/>
                <w:szCs w:val="24"/>
              </w:rPr>
              <w:t>交易时间</w:t>
            </w:r>
          </w:p>
        </w:tc>
        <w:tc>
          <w:tcPr>
            <w:tcW w:w="1842" w:type="dxa"/>
            <w:vAlign w:val="center"/>
          </w:tcPr>
          <w:p w:rsidR="00B55FB2" w:rsidRDefault="002562B3">
            <w:pPr>
              <w:jc w:val="center"/>
              <w:rPr>
                <w:rFonts w:ascii="仿宋" w:eastAsia="仿宋" w:hAnsi="仿宋"/>
                <w:sz w:val="24"/>
                <w:szCs w:val="24"/>
              </w:rPr>
            </w:pPr>
            <w:r>
              <w:rPr>
                <w:rFonts w:ascii="仿宋" w:eastAsia="仿宋" w:hAnsi="仿宋" w:hint="eastAsia"/>
                <w:sz w:val="24"/>
                <w:szCs w:val="24"/>
              </w:rPr>
              <w:t>开盘集合匹配</w:t>
            </w:r>
            <w:r>
              <w:rPr>
                <w:rFonts w:ascii="仿宋" w:eastAsia="仿宋" w:hAnsi="仿宋"/>
                <w:sz w:val="24"/>
                <w:szCs w:val="24"/>
              </w:rPr>
              <w:t>09:15-09:25</w:t>
            </w:r>
          </w:p>
          <w:p w:rsidR="00B55FB2" w:rsidRDefault="002562B3">
            <w:pPr>
              <w:jc w:val="center"/>
              <w:rPr>
                <w:rFonts w:ascii="仿宋" w:eastAsia="仿宋" w:hAnsi="仿宋"/>
                <w:sz w:val="24"/>
                <w:szCs w:val="24"/>
              </w:rPr>
            </w:pPr>
            <w:r>
              <w:rPr>
                <w:rFonts w:ascii="仿宋" w:eastAsia="仿宋" w:hAnsi="仿宋" w:hint="eastAsia"/>
                <w:sz w:val="24"/>
                <w:szCs w:val="24"/>
              </w:rPr>
              <w:t>连续匹配</w:t>
            </w:r>
            <w:r>
              <w:rPr>
                <w:rFonts w:ascii="仿宋" w:eastAsia="仿宋" w:hAnsi="仿宋"/>
                <w:sz w:val="24"/>
                <w:szCs w:val="24"/>
              </w:rPr>
              <w:t>09:30-11:30</w:t>
            </w:r>
          </w:p>
          <w:p w:rsidR="00B55FB2" w:rsidRDefault="002562B3">
            <w:pPr>
              <w:jc w:val="center"/>
              <w:rPr>
                <w:rFonts w:ascii="仿宋" w:eastAsia="仿宋" w:hAnsi="仿宋"/>
                <w:bCs/>
                <w:sz w:val="24"/>
                <w:szCs w:val="24"/>
              </w:rPr>
            </w:pPr>
            <w:r>
              <w:rPr>
                <w:rFonts w:ascii="仿宋" w:eastAsia="仿宋" w:hAnsi="仿宋"/>
                <w:sz w:val="24"/>
                <w:szCs w:val="24"/>
              </w:rPr>
              <w:t>13:00-</w:t>
            </w:r>
            <w:r>
              <w:rPr>
                <w:rFonts w:ascii="仿宋" w:eastAsia="仿宋" w:hAnsi="仿宋"/>
                <w:bCs/>
                <w:sz w:val="24"/>
                <w:szCs w:val="24"/>
              </w:rPr>
              <w:t>15:30</w:t>
            </w:r>
          </w:p>
        </w:tc>
        <w:tc>
          <w:tcPr>
            <w:tcW w:w="4645" w:type="dxa"/>
            <w:gridSpan w:val="3"/>
            <w:vAlign w:val="center"/>
          </w:tcPr>
          <w:p w:rsidR="00B55FB2" w:rsidRDefault="002562B3">
            <w:pPr>
              <w:jc w:val="center"/>
              <w:rPr>
                <w:rFonts w:ascii="仿宋" w:eastAsia="仿宋" w:hAnsi="仿宋"/>
                <w:sz w:val="24"/>
                <w:szCs w:val="24"/>
              </w:rPr>
            </w:pPr>
            <w:r>
              <w:rPr>
                <w:rFonts w:ascii="仿宋" w:eastAsia="仿宋" w:hAnsi="仿宋"/>
                <w:bCs/>
                <w:sz w:val="24"/>
                <w:szCs w:val="24"/>
              </w:rPr>
              <w:t>09:00</w:t>
            </w:r>
            <w:r>
              <w:rPr>
                <w:rFonts w:ascii="仿宋" w:eastAsia="仿宋" w:hAnsi="仿宋"/>
                <w:sz w:val="24"/>
                <w:szCs w:val="24"/>
              </w:rPr>
              <w:t>-11:30</w:t>
            </w:r>
          </w:p>
          <w:p w:rsidR="00B55FB2" w:rsidRDefault="002562B3" w:rsidP="00AA6525">
            <w:pPr>
              <w:jc w:val="center"/>
              <w:rPr>
                <w:rFonts w:ascii="仿宋" w:eastAsia="仿宋" w:hAnsi="仿宋"/>
                <w:sz w:val="24"/>
                <w:szCs w:val="24"/>
              </w:rPr>
            </w:pPr>
            <w:r>
              <w:rPr>
                <w:rFonts w:ascii="仿宋" w:eastAsia="仿宋" w:hAnsi="仿宋"/>
                <w:sz w:val="24"/>
                <w:szCs w:val="24"/>
              </w:rPr>
              <w:t>13:00</w:t>
            </w:r>
            <w:r>
              <w:rPr>
                <w:rFonts w:ascii="仿宋" w:eastAsia="仿宋" w:hAnsi="仿宋"/>
                <w:bCs/>
                <w:sz w:val="24"/>
                <w:szCs w:val="24"/>
              </w:rPr>
              <w:t>-</w:t>
            </w:r>
            <w:r w:rsidR="00516D63">
              <w:rPr>
                <w:rFonts w:ascii="仿宋" w:eastAsia="仿宋" w:hAnsi="仿宋" w:hint="eastAsia"/>
                <w:bCs/>
                <w:sz w:val="24"/>
                <w:szCs w:val="24"/>
              </w:rPr>
              <w:t>15</w:t>
            </w:r>
            <w:r>
              <w:rPr>
                <w:rFonts w:ascii="仿宋" w:eastAsia="仿宋" w:hAnsi="仿宋"/>
                <w:bCs/>
                <w:sz w:val="24"/>
                <w:szCs w:val="24"/>
              </w:rPr>
              <w:t>:</w:t>
            </w:r>
            <w:r w:rsidR="00516D63">
              <w:rPr>
                <w:rFonts w:ascii="仿宋" w:eastAsia="仿宋" w:hAnsi="仿宋" w:hint="eastAsia"/>
                <w:bCs/>
                <w:sz w:val="24"/>
                <w:szCs w:val="24"/>
              </w:rPr>
              <w:t>30</w:t>
            </w:r>
          </w:p>
        </w:tc>
        <w:tc>
          <w:tcPr>
            <w:tcW w:w="2301" w:type="dxa"/>
            <w:gridSpan w:val="2"/>
            <w:vAlign w:val="center"/>
          </w:tcPr>
          <w:p w:rsidR="00B55FB2" w:rsidRDefault="002562B3">
            <w:pPr>
              <w:jc w:val="center"/>
              <w:rPr>
                <w:rFonts w:ascii="仿宋" w:eastAsia="仿宋" w:hAnsi="仿宋"/>
                <w:sz w:val="24"/>
                <w:szCs w:val="24"/>
              </w:rPr>
            </w:pPr>
            <w:r>
              <w:rPr>
                <w:rFonts w:ascii="仿宋" w:eastAsia="仿宋" w:hAnsi="仿宋" w:hint="eastAsia"/>
                <w:sz w:val="24"/>
                <w:szCs w:val="24"/>
              </w:rPr>
              <w:t>竞买预约申报</w:t>
            </w:r>
          </w:p>
          <w:p w:rsidR="00B55FB2" w:rsidRDefault="002562B3">
            <w:pPr>
              <w:jc w:val="center"/>
              <w:rPr>
                <w:rFonts w:ascii="仿宋" w:eastAsia="仿宋" w:hAnsi="仿宋"/>
                <w:sz w:val="24"/>
                <w:szCs w:val="24"/>
              </w:rPr>
            </w:pPr>
            <w:r>
              <w:rPr>
                <w:rFonts w:ascii="仿宋" w:eastAsia="仿宋" w:hAnsi="仿宋" w:hint="eastAsia"/>
                <w:sz w:val="24"/>
                <w:szCs w:val="24"/>
              </w:rPr>
              <w:t>9:00-11:30</w:t>
            </w:r>
          </w:p>
          <w:p w:rsidR="00B55FB2" w:rsidRDefault="002562B3">
            <w:pPr>
              <w:jc w:val="center"/>
              <w:rPr>
                <w:rFonts w:ascii="仿宋" w:eastAsia="仿宋" w:hAnsi="仿宋"/>
                <w:sz w:val="24"/>
                <w:szCs w:val="24"/>
              </w:rPr>
            </w:pPr>
            <w:r>
              <w:rPr>
                <w:rFonts w:ascii="仿宋" w:eastAsia="仿宋" w:hAnsi="仿宋" w:hint="eastAsia"/>
                <w:sz w:val="24"/>
                <w:szCs w:val="24"/>
              </w:rPr>
              <w:t>13:00-15:30</w:t>
            </w:r>
          </w:p>
          <w:p w:rsidR="00B55FB2" w:rsidRDefault="002562B3">
            <w:pPr>
              <w:jc w:val="center"/>
              <w:rPr>
                <w:rFonts w:ascii="仿宋" w:eastAsia="仿宋" w:hAnsi="仿宋"/>
                <w:sz w:val="24"/>
                <w:szCs w:val="24"/>
              </w:rPr>
            </w:pPr>
            <w:r>
              <w:rPr>
                <w:rFonts w:ascii="仿宋" w:eastAsia="仿宋" w:hAnsi="仿宋" w:hint="eastAsia"/>
                <w:sz w:val="24"/>
                <w:szCs w:val="24"/>
              </w:rPr>
              <w:t>竞买发起申报</w:t>
            </w:r>
          </w:p>
          <w:p w:rsidR="00B55FB2" w:rsidRDefault="002562B3">
            <w:pPr>
              <w:jc w:val="center"/>
              <w:rPr>
                <w:rFonts w:ascii="仿宋" w:eastAsia="仿宋" w:hAnsi="仿宋"/>
                <w:sz w:val="24"/>
                <w:szCs w:val="24"/>
              </w:rPr>
            </w:pPr>
            <w:r>
              <w:rPr>
                <w:rFonts w:ascii="仿宋" w:eastAsia="仿宋" w:hAnsi="仿宋"/>
                <w:sz w:val="24"/>
                <w:szCs w:val="24"/>
              </w:rPr>
              <w:t>09:00 - 10:00</w:t>
            </w:r>
          </w:p>
          <w:p w:rsidR="00B55FB2" w:rsidRDefault="002562B3">
            <w:pPr>
              <w:jc w:val="center"/>
              <w:rPr>
                <w:rFonts w:ascii="仿宋" w:eastAsia="仿宋" w:hAnsi="仿宋"/>
                <w:sz w:val="24"/>
                <w:szCs w:val="24"/>
              </w:rPr>
            </w:pPr>
            <w:r>
              <w:rPr>
                <w:rFonts w:ascii="仿宋" w:eastAsia="仿宋" w:hAnsi="仿宋" w:hint="eastAsia"/>
                <w:sz w:val="24"/>
                <w:szCs w:val="24"/>
              </w:rPr>
              <w:t>应价申报</w:t>
            </w:r>
          </w:p>
          <w:p w:rsidR="00B55FB2" w:rsidRDefault="002562B3" w:rsidP="00E815F3">
            <w:pPr>
              <w:jc w:val="center"/>
              <w:rPr>
                <w:rFonts w:ascii="仿宋" w:eastAsia="仿宋" w:hAnsi="仿宋"/>
                <w:sz w:val="24"/>
                <w:szCs w:val="24"/>
              </w:rPr>
            </w:pPr>
            <w:r>
              <w:rPr>
                <w:rFonts w:ascii="仿宋" w:eastAsia="仿宋" w:hAnsi="仿宋"/>
                <w:sz w:val="24"/>
                <w:szCs w:val="24"/>
              </w:rPr>
              <w:t>10:00-11:30</w:t>
            </w:r>
          </w:p>
        </w:tc>
      </w:tr>
      <w:tr w:rsidR="00B55FB2" w:rsidTr="00B26DB3">
        <w:trPr>
          <w:trHeight w:val="409"/>
          <w:jc w:val="center"/>
        </w:trPr>
        <w:tc>
          <w:tcPr>
            <w:tcW w:w="1419" w:type="dxa"/>
            <w:vAlign w:val="center"/>
          </w:tcPr>
          <w:p w:rsidR="00B55FB2" w:rsidRDefault="002562B3">
            <w:pPr>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交易品种</w:t>
            </w:r>
            <w:r w:rsidR="00516D63" w:rsidRPr="00C40789">
              <w:rPr>
                <w:rFonts w:ascii="仿宋" w:eastAsia="仿宋" w:hAnsi="仿宋" w:hint="eastAsia"/>
                <w:b/>
                <w:bCs/>
                <w:color w:val="000000" w:themeColor="text1"/>
                <w:sz w:val="24"/>
                <w:szCs w:val="24"/>
                <w:vertAlign w:val="superscript"/>
              </w:rPr>
              <w:t>③</w:t>
            </w:r>
          </w:p>
        </w:tc>
        <w:tc>
          <w:tcPr>
            <w:tcW w:w="1842" w:type="dxa"/>
            <w:vAlign w:val="center"/>
          </w:tcPr>
          <w:p w:rsidR="00B55FB2" w:rsidRDefault="002562B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公开发行债券</w:t>
            </w:r>
          </w:p>
        </w:tc>
        <w:tc>
          <w:tcPr>
            <w:tcW w:w="6946" w:type="dxa"/>
            <w:gridSpan w:val="5"/>
            <w:vAlign w:val="center"/>
          </w:tcPr>
          <w:p w:rsidR="00B55FB2" w:rsidRDefault="002562B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公开发行债券、非公开发行债券及资产支持证券</w:t>
            </w:r>
          </w:p>
        </w:tc>
      </w:tr>
      <w:tr w:rsidR="00516D63" w:rsidTr="00B26DB3">
        <w:trPr>
          <w:trHeight w:val="409"/>
          <w:jc w:val="center"/>
        </w:trPr>
        <w:tc>
          <w:tcPr>
            <w:tcW w:w="1419" w:type="dxa"/>
            <w:vAlign w:val="center"/>
          </w:tcPr>
          <w:p w:rsidR="00516D63" w:rsidRDefault="00516D63">
            <w:pPr>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结算方式</w:t>
            </w:r>
            <w:r>
              <w:rPr>
                <w:rFonts w:ascii="仿宋" w:eastAsia="仿宋" w:hAnsi="仿宋" w:hint="eastAsia"/>
                <w:b/>
                <w:bCs/>
                <w:color w:val="000000" w:themeColor="text1"/>
                <w:sz w:val="24"/>
                <w:szCs w:val="24"/>
                <w:vertAlign w:val="superscript"/>
              </w:rPr>
              <w:t>④</w:t>
            </w:r>
          </w:p>
        </w:tc>
        <w:tc>
          <w:tcPr>
            <w:tcW w:w="1842" w:type="dxa"/>
            <w:vAlign w:val="center"/>
          </w:tcPr>
          <w:p w:rsidR="00516D63" w:rsidRDefault="00516D63" w:rsidP="00AA39B9">
            <w:pPr>
              <w:jc w:val="center"/>
              <w:rPr>
                <w:rFonts w:ascii="仿宋" w:eastAsia="仿宋" w:hAnsi="仿宋"/>
                <w:sz w:val="24"/>
                <w:szCs w:val="24"/>
              </w:rPr>
            </w:pPr>
            <w:r>
              <w:rPr>
                <w:rFonts w:ascii="仿宋" w:eastAsia="仿宋" w:hAnsi="仿宋" w:hint="eastAsia"/>
                <w:sz w:val="24"/>
                <w:szCs w:val="24"/>
              </w:rPr>
              <w:t>多边净额结算</w:t>
            </w:r>
          </w:p>
          <w:p w:rsidR="00516D63" w:rsidRDefault="00516D63">
            <w:pPr>
              <w:jc w:val="center"/>
              <w:rPr>
                <w:rFonts w:ascii="仿宋" w:eastAsia="仿宋" w:hAnsi="仿宋"/>
                <w:color w:val="000000" w:themeColor="text1"/>
                <w:sz w:val="24"/>
                <w:szCs w:val="24"/>
              </w:rPr>
            </w:pPr>
            <w:r>
              <w:rPr>
                <w:rFonts w:ascii="仿宋" w:eastAsia="仿宋" w:hAnsi="仿宋" w:hint="eastAsia"/>
                <w:sz w:val="24"/>
                <w:szCs w:val="24"/>
              </w:rPr>
              <w:t>（担保）</w:t>
            </w:r>
          </w:p>
        </w:tc>
        <w:tc>
          <w:tcPr>
            <w:tcW w:w="6946" w:type="dxa"/>
            <w:gridSpan w:val="5"/>
            <w:vAlign w:val="center"/>
          </w:tcPr>
          <w:p w:rsidR="00516D63" w:rsidRDefault="00516D63" w:rsidP="00AA39B9">
            <w:pPr>
              <w:jc w:val="center"/>
              <w:rPr>
                <w:rFonts w:ascii="仿宋" w:eastAsia="仿宋" w:hAnsi="仿宋"/>
                <w:sz w:val="24"/>
                <w:szCs w:val="24"/>
              </w:rPr>
            </w:pPr>
            <w:r>
              <w:rPr>
                <w:rFonts w:ascii="仿宋" w:eastAsia="仿宋" w:hAnsi="仿宋" w:hint="eastAsia"/>
                <w:color w:val="000000" w:themeColor="text1"/>
                <w:sz w:val="24"/>
                <w:szCs w:val="24"/>
              </w:rPr>
              <w:t>公开发行债券</w:t>
            </w:r>
            <w:r>
              <w:rPr>
                <w:rFonts w:ascii="仿宋" w:eastAsia="仿宋" w:hAnsi="仿宋"/>
                <w:color w:val="000000" w:themeColor="text1"/>
                <w:sz w:val="24"/>
                <w:szCs w:val="24"/>
              </w:rPr>
              <w:t>:</w:t>
            </w:r>
            <w:r w:rsidRPr="00C47B50">
              <w:rPr>
                <w:rFonts w:ascii="仿宋" w:eastAsia="仿宋" w:hAnsi="仿宋" w:hint="eastAsia"/>
                <w:sz w:val="24"/>
                <w:szCs w:val="24"/>
              </w:rPr>
              <w:t>多边净额结算</w:t>
            </w:r>
            <w:r>
              <w:rPr>
                <w:rFonts w:ascii="仿宋" w:eastAsia="仿宋" w:hAnsi="仿宋" w:hint="eastAsia"/>
                <w:sz w:val="24"/>
                <w:szCs w:val="24"/>
              </w:rPr>
              <w:t>或者</w:t>
            </w:r>
            <w:r w:rsidRPr="00C47B50">
              <w:rPr>
                <w:rFonts w:ascii="仿宋" w:eastAsia="仿宋" w:hAnsi="仿宋" w:hint="eastAsia"/>
                <w:sz w:val="24"/>
                <w:szCs w:val="24"/>
              </w:rPr>
              <w:t>逐笔全额结算</w:t>
            </w:r>
          </w:p>
          <w:p w:rsidR="00516D63" w:rsidRDefault="00516D63">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非公开发行债券及资产支持证券：逐笔全额结算（非担保）</w:t>
            </w:r>
          </w:p>
        </w:tc>
      </w:tr>
      <w:tr w:rsidR="00B55FB2" w:rsidTr="00B26DB3">
        <w:trPr>
          <w:trHeight w:val="1172"/>
          <w:jc w:val="center"/>
        </w:trPr>
        <w:tc>
          <w:tcPr>
            <w:tcW w:w="1419" w:type="dxa"/>
            <w:vAlign w:val="center"/>
          </w:tcPr>
          <w:p w:rsidR="00B55FB2" w:rsidRDefault="002562B3">
            <w:pPr>
              <w:jc w:val="center"/>
              <w:rPr>
                <w:rFonts w:ascii="仿宋" w:eastAsia="仿宋" w:hAnsi="仿宋"/>
                <w:sz w:val="24"/>
                <w:szCs w:val="24"/>
              </w:rPr>
            </w:pPr>
            <w:r>
              <w:rPr>
                <w:rFonts w:ascii="仿宋" w:eastAsia="仿宋" w:hAnsi="仿宋" w:hint="eastAsia"/>
                <w:b/>
                <w:bCs/>
                <w:sz w:val="24"/>
                <w:szCs w:val="24"/>
              </w:rPr>
              <w:t>现券申报数量</w:t>
            </w:r>
          </w:p>
        </w:tc>
        <w:tc>
          <w:tcPr>
            <w:tcW w:w="1842" w:type="dxa"/>
            <w:vAlign w:val="center"/>
          </w:tcPr>
          <w:p w:rsidR="00B55FB2" w:rsidRDefault="002562B3">
            <w:pPr>
              <w:jc w:val="center"/>
              <w:rPr>
                <w:rFonts w:ascii="仿宋" w:eastAsia="仿宋" w:hAnsi="仿宋"/>
                <w:sz w:val="24"/>
                <w:szCs w:val="24"/>
              </w:rPr>
            </w:pPr>
            <w:r>
              <w:rPr>
                <w:rFonts w:ascii="仿宋" w:eastAsia="仿宋" w:hAnsi="仿宋"/>
                <w:sz w:val="24"/>
                <w:szCs w:val="24"/>
              </w:rPr>
              <w:t>10万元面额或</w:t>
            </w:r>
            <w:r>
              <w:rPr>
                <w:rFonts w:ascii="仿宋" w:eastAsia="仿宋" w:hAnsi="仿宋" w:hint="eastAsia"/>
                <w:sz w:val="24"/>
                <w:szCs w:val="24"/>
              </w:rPr>
              <w:t>者</w:t>
            </w:r>
            <w:r>
              <w:rPr>
                <w:rFonts w:ascii="仿宋" w:eastAsia="仿宋" w:hAnsi="仿宋"/>
                <w:sz w:val="24"/>
                <w:szCs w:val="24"/>
              </w:rPr>
              <w:t>其整数</w:t>
            </w:r>
            <w:r>
              <w:rPr>
                <w:rFonts w:ascii="仿宋" w:eastAsia="仿宋" w:hAnsi="仿宋" w:hint="eastAsia"/>
                <w:sz w:val="24"/>
                <w:szCs w:val="24"/>
              </w:rPr>
              <w:t>倍，卖出余额不足</w:t>
            </w:r>
            <w:r>
              <w:rPr>
                <w:rFonts w:ascii="仿宋" w:eastAsia="仿宋" w:hAnsi="仿宋"/>
                <w:sz w:val="24"/>
                <w:szCs w:val="24"/>
              </w:rPr>
              <w:t>10万元面额的应一次性申报卖出</w:t>
            </w:r>
          </w:p>
        </w:tc>
        <w:tc>
          <w:tcPr>
            <w:tcW w:w="1266" w:type="dxa"/>
            <w:vAlign w:val="center"/>
          </w:tcPr>
          <w:p w:rsidR="00B55FB2" w:rsidRDefault="002562B3">
            <w:pPr>
              <w:jc w:val="center"/>
              <w:rPr>
                <w:rFonts w:ascii="仿宋" w:eastAsia="仿宋" w:hAnsi="仿宋"/>
                <w:sz w:val="24"/>
                <w:szCs w:val="24"/>
              </w:rPr>
            </w:pPr>
            <w:r>
              <w:rPr>
                <w:rFonts w:ascii="仿宋" w:eastAsia="仿宋" w:hAnsi="仿宋"/>
                <w:sz w:val="24"/>
                <w:szCs w:val="24"/>
              </w:rPr>
              <w:t>10万元面额或</w:t>
            </w:r>
            <w:r>
              <w:rPr>
                <w:rFonts w:ascii="仿宋" w:eastAsia="仿宋" w:hAnsi="仿宋" w:hint="eastAsia"/>
                <w:sz w:val="24"/>
                <w:szCs w:val="24"/>
              </w:rPr>
              <w:t>者</w:t>
            </w:r>
            <w:r>
              <w:rPr>
                <w:rFonts w:ascii="仿宋" w:eastAsia="仿宋" w:hAnsi="仿宋"/>
                <w:sz w:val="24"/>
                <w:szCs w:val="24"/>
              </w:rPr>
              <w:t>其整数</w:t>
            </w:r>
            <w:r>
              <w:rPr>
                <w:rFonts w:ascii="仿宋" w:eastAsia="仿宋" w:hAnsi="仿宋" w:hint="eastAsia"/>
                <w:sz w:val="24"/>
                <w:szCs w:val="24"/>
              </w:rPr>
              <w:t>倍</w:t>
            </w:r>
          </w:p>
        </w:tc>
        <w:tc>
          <w:tcPr>
            <w:tcW w:w="1670" w:type="dxa"/>
            <w:vAlign w:val="center"/>
          </w:tcPr>
          <w:p w:rsidR="00B55FB2" w:rsidRDefault="002562B3">
            <w:pPr>
              <w:jc w:val="center"/>
              <w:rPr>
                <w:rFonts w:ascii="仿宋" w:eastAsia="仿宋" w:hAnsi="仿宋"/>
                <w:sz w:val="24"/>
                <w:szCs w:val="24"/>
              </w:rPr>
            </w:pPr>
            <w:r>
              <w:rPr>
                <w:rFonts w:ascii="仿宋" w:eastAsia="仿宋" w:hAnsi="仿宋" w:hint="eastAsia"/>
                <w:sz w:val="24"/>
                <w:szCs w:val="24"/>
              </w:rPr>
              <w:t>不低于</w:t>
            </w:r>
            <w:r>
              <w:rPr>
                <w:rFonts w:ascii="仿宋" w:eastAsia="仿宋" w:hAnsi="仿宋"/>
                <w:sz w:val="24"/>
                <w:szCs w:val="24"/>
              </w:rPr>
              <w:t>10万元面额</w:t>
            </w:r>
            <w:r>
              <w:rPr>
                <w:rFonts w:ascii="仿宋" w:eastAsia="仿宋" w:hAnsi="仿宋" w:hint="eastAsia"/>
                <w:sz w:val="24"/>
                <w:szCs w:val="24"/>
              </w:rPr>
              <w:t>，且为</w:t>
            </w: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000元面额整数</w:t>
            </w:r>
            <w:r>
              <w:rPr>
                <w:rFonts w:ascii="仿宋" w:eastAsia="仿宋" w:hAnsi="仿宋" w:hint="eastAsia"/>
                <w:sz w:val="24"/>
                <w:szCs w:val="24"/>
              </w:rPr>
              <w:t>倍</w:t>
            </w:r>
          </w:p>
        </w:tc>
        <w:tc>
          <w:tcPr>
            <w:tcW w:w="1709" w:type="dxa"/>
            <w:vAlign w:val="center"/>
          </w:tcPr>
          <w:p w:rsidR="00B55FB2" w:rsidRDefault="002562B3">
            <w:pPr>
              <w:jc w:val="center"/>
              <w:rPr>
                <w:rFonts w:ascii="仿宋" w:eastAsia="仿宋" w:hAnsi="仿宋"/>
                <w:sz w:val="24"/>
                <w:szCs w:val="24"/>
              </w:rPr>
            </w:pPr>
            <w:r>
              <w:rPr>
                <w:rFonts w:ascii="仿宋" w:eastAsia="仿宋" w:hAnsi="仿宋" w:hint="eastAsia"/>
                <w:sz w:val="24"/>
                <w:szCs w:val="24"/>
              </w:rPr>
              <w:t>不低于</w:t>
            </w: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000元面额</w:t>
            </w:r>
            <w:r>
              <w:rPr>
                <w:rFonts w:ascii="仿宋" w:eastAsia="仿宋" w:hAnsi="仿宋" w:hint="eastAsia"/>
                <w:sz w:val="24"/>
                <w:szCs w:val="24"/>
              </w:rPr>
              <w:t>，且为</w:t>
            </w:r>
            <w:r>
              <w:rPr>
                <w:rFonts w:ascii="仿宋" w:eastAsia="仿宋" w:hAnsi="仿宋"/>
                <w:sz w:val="24"/>
                <w:szCs w:val="24"/>
              </w:rPr>
              <w:t>100元面额整数</w:t>
            </w:r>
            <w:r>
              <w:rPr>
                <w:rFonts w:ascii="仿宋" w:eastAsia="仿宋" w:hAnsi="仿宋" w:hint="eastAsia"/>
                <w:sz w:val="24"/>
                <w:szCs w:val="24"/>
              </w:rPr>
              <w:t>倍</w:t>
            </w:r>
          </w:p>
        </w:tc>
        <w:tc>
          <w:tcPr>
            <w:tcW w:w="2301" w:type="dxa"/>
            <w:gridSpan w:val="2"/>
            <w:vAlign w:val="center"/>
          </w:tcPr>
          <w:p w:rsidR="00B55FB2" w:rsidRDefault="002562B3">
            <w:pPr>
              <w:jc w:val="center"/>
              <w:rPr>
                <w:rFonts w:ascii="仿宋" w:eastAsia="仿宋" w:hAnsi="仿宋"/>
                <w:sz w:val="24"/>
                <w:szCs w:val="24"/>
              </w:rPr>
            </w:pPr>
            <w:r>
              <w:rPr>
                <w:rFonts w:ascii="仿宋" w:eastAsia="仿宋" w:hAnsi="仿宋" w:hint="eastAsia"/>
                <w:sz w:val="24"/>
                <w:szCs w:val="24"/>
              </w:rPr>
              <w:t>不低于</w:t>
            </w:r>
            <w:r>
              <w:rPr>
                <w:rFonts w:ascii="仿宋" w:eastAsia="仿宋" w:hAnsi="仿宋"/>
                <w:sz w:val="24"/>
                <w:szCs w:val="24"/>
              </w:rPr>
              <w:t>10万元面额</w:t>
            </w:r>
            <w:r>
              <w:rPr>
                <w:rFonts w:ascii="仿宋" w:eastAsia="仿宋" w:hAnsi="仿宋" w:hint="eastAsia"/>
                <w:sz w:val="24"/>
                <w:szCs w:val="24"/>
              </w:rPr>
              <w:t>，且为</w:t>
            </w: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000元面额整数</w:t>
            </w:r>
            <w:r>
              <w:rPr>
                <w:rFonts w:ascii="仿宋" w:eastAsia="仿宋" w:hAnsi="仿宋" w:hint="eastAsia"/>
                <w:sz w:val="24"/>
                <w:szCs w:val="24"/>
              </w:rPr>
              <w:t>倍</w:t>
            </w:r>
          </w:p>
        </w:tc>
      </w:tr>
      <w:tr w:rsidR="00B55FB2" w:rsidTr="00B26DB3">
        <w:trPr>
          <w:trHeight w:val="436"/>
          <w:jc w:val="center"/>
        </w:trPr>
        <w:tc>
          <w:tcPr>
            <w:tcW w:w="1419" w:type="dxa"/>
            <w:vAlign w:val="center"/>
          </w:tcPr>
          <w:p w:rsidR="00B55FB2" w:rsidRDefault="00E815F3">
            <w:pPr>
              <w:jc w:val="center"/>
              <w:rPr>
                <w:rFonts w:ascii="仿宋" w:eastAsia="仿宋" w:hAnsi="仿宋"/>
                <w:sz w:val="24"/>
                <w:szCs w:val="24"/>
              </w:rPr>
            </w:pPr>
            <w:r>
              <w:rPr>
                <w:rFonts w:ascii="仿宋" w:eastAsia="仿宋" w:hAnsi="仿宋" w:hint="eastAsia"/>
                <w:b/>
                <w:bCs/>
                <w:sz w:val="24"/>
                <w:szCs w:val="24"/>
              </w:rPr>
              <w:t>显名/</w:t>
            </w:r>
            <w:r w:rsidR="002562B3">
              <w:rPr>
                <w:rFonts w:ascii="仿宋" w:eastAsia="仿宋" w:hAnsi="仿宋" w:hint="eastAsia"/>
                <w:b/>
                <w:bCs/>
                <w:sz w:val="24"/>
                <w:szCs w:val="24"/>
              </w:rPr>
              <w:t>匿名</w:t>
            </w:r>
            <w:r>
              <w:rPr>
                <w:rFonts w:ascii="仿宋" w:eastAsia="仿宋" w:hAnsi="仿宋" w:hint="eastAsia"/>
                <w:b/>
                <w:bCs/>
                <w:sz w:val="24"/>
                <w:szCs w:val="24"/>
              </w:rPr>
              <w:t>申报</w:t>
            </w:r>
          </w:p>
        </w:tc>
        <w:tc>
          <w:tcPr>
            <w:tcW w:w="1842" w:type="dxa"/>
            <w:vAlign w:val="center"/>
          </w:tcPr>
          <w:p w:rsidR="00B55FB2" w:rsidRDefault="00E815F3">
            <w:pPr>
              <w:jc w:val="center"/>
              <w:rPr>
                <w:rFonts w:ascii="仿宋" w:eastAsia="仿宋" w:hAnsi="仿宋"/>
                <w:sz w:val="24"/>
                <w:szCs w:val="24"/>
              </w:rPr>
            </w:pPr>
            <w:r>
              <w:rPr>
                <w:rFonts w:ascii="仿宋" w:eastAsia="仿宋" w:hAnsi="仿宋" w:hint="eastAsia"/>
                <w:sz w:val="24"/>
                <w:szCs w:val="24"/>
              </w:rPr>
              <w:t>匿名</w:t>
            </w:r>
          </w:p>
        </w:tc>
        <w:tc>
          <w:tcPr>
            <w:tcW w:w="1266" w:type="dxa"/>
            <w:vAlign w:val="center"/>
          </w:tcPr>
          <w:p w:rsidR="00B55FB2" w:rsidRDefault="002562B3" w:rsidP="00E815F3">
            <w:pPr>
              <w:jc w:val="center"/>
              <w:rPr>
                <w:rFonts w:ascii="仿宋" w:eastAsia="仿宋" w:hAnsi="仿宋"/>
                <w:sz w:val="24"/>
                <w:szCs w:val="24"/>
              </w:rPr>
            </w:pPr>
            <w:r>
              <w:rPr>
                <w:rFonts w:ascii="仿宋" w:eastAsia="仿宋" w:hAnsi="仿宋" w:hint="eastAsia"/>
                <w:sz w:val="24"/>
                <w:szCs w:val="24"/>
              </w:rPr>
              <w:t>可选</w:t>
            </w:r>
            <w:r w:rsidR="00E815F3">
              <w:rPr>
                <w:rFonts w:ascii="仿宋" w:eastAsia="仿宋" w:hAnsi="仿宋" w:hint="eastAsia"/>
                <w:sz w:val="24"/>
                <w:szCs w:val="24"/>
              </w:rPr>
              <w:t>显名/匿名</w:t>
            </w:r>
          </w:p>
        </w:tc>
        <w:tc>
          <w:tcPr>
            <w:tcW w:w="1670" w:type="dxa"/>
            <w:vAlign w:val="center"/>
          </w:tcPr>
          <w:p w:rsidR="00B55FB2" w:rsidRDefault="002562B3">
            <w:pPr>
              <w:jc w:val="center"/>
              <w:rPr>
                <w:rFonts w:ascii="仿宋" w:eastAsia="仿宋" w:hAnsi="仿宋"/>
                <w:sz w:val="24"/>
                <w:szCs w:val="24"/>
              </w:rPr>
            </w:pPr>
            <w:r>
              <w:rPr>
                <w:rFonts w:ascii="仿宋" w:eastAsia="仿宋" w:hAnsi="仿宋" w:hint="eastAsia"/>
                <w:sz w:val="24"/>
                <w:szCs w:val="24"/>
              </w:rPr>
              <w:t>可选</w:t>
            </w:r>
            <w:r w:rsidR="00E815F3">
              <w:rPr>
                <w:rFonts w:ascii="仿宋" w:eastAsia="仿宋" w:hAnsi="仿宋" w:hint="eastAsia"/>
                <w:sz w:val="24"/>
                <w:szCs w:val="24"/>
              </w:rPr>
              <w:t>显名/匿名</w:t>
            </w:r>
          </w:p>
        </w:tc>
        <w:tc>
          <w:tcPr>
            <w:tcW w:w="1709" w:type="dxa"/>
            <w:vAlign w:val="center"/>
          </w:tcPr>
          <w:p w:rsidR="00B55FB2" w:rsidRDefault="00E815F3" w:rsidP="00E815F3">
            <w:pPr>
              <w:jc w:val="center"/>
              <w:rPr>
                <w:rFonts w:ascii="仿宋" w:eastAsia="仿宋" w:hAnsi="仿宋"/>
                <w:sz w:val="24"/>
                <w:szCs w:val="24"/>
              </w:rPr>
            </w:pPr>
            <w:r>
              <w:rPr>
                <w:rFonts w:ascii="仿宋" w:eastAsia="仿宋" w:hAnsi="仿宋" w:hint="eastAsia"/>
                <w:sz w:val="24"/>
                <w:szCs w:val="24"/>
              </w:rPr>
              <w:t>显名</w:t>
            </w:r>
          </w:p>
        </w:tc>
        <w:tc>
          <w:tcPr>
            <w:tcW w:w="2301" w:type="dxa"/>
            <w:gridSpan w:val="2"/>
            <w:vAlign w:val="center"/>
          </w:tcPr>
          <w:p w:rsidR="00B55FB2" w:rsidRDefault="002562B3">
            <w:pPr>
              <w:jc w:val="center"/>
              <w:rPr>
                <w:rFonts w:ascii="仿宋" w:eastAsia="仿宋" w:hAnsi="仿宋"/>
                <w:sz w:val="24"/>
                <w:szCs w:val="24"/>
              </w:rPr>
            </w:pPr>
            <w:r>
              <w:rPr>
                <w:rFonts w:ascii="仿宋" w:eastAsia="仿宋" w:hAnsi="仿宋" w:hint="eastAsia"/>
                <w:sz w:val="24"/>
                <w:szCs w:val="24"/>
              </w:rPr>
              <w:t>可选</w:t>
            </w:r>
            <w:r w:rsidR="00E815F3">
              <w:rPr>
                <w:rFonts w:ascii="仿宋" w:eastAsia="仿宋" w:hAnsi="仿宋" w:hint="eastAsia"/>
                <w:sz w:val="24"/>
                <w:szCs w:val="24"/>
              </w:rPr>
              <w:t>显名/匿名</w:t>
            </w:r>
          </w:p>
        </w:tc>
      </w:tr>
      <w:tr w:rsidR="00B55FB2" w:rsidTr="00B26DB3">
        <w:trPr>
          <w:trHeight w:val="523"/>
          <w:jc w:val="center"/>
        </w:trPr>
        <w:tc>
          <w:tcPr>
            <w:tcW w:w="1419" w:type="dxa"/>
            <w:vAlign w:val="center"/>
          </w:tcPr>
          <w:p w:rsidR="00B55FB2" w:rsidRDefault="002562B3">
            <w:pPr>
              <w:jc w:val="center"/>
              <w:rPr>
                <w:rFonts w:ascii="仿宋" w:eastAsia="仿宋" w:hAnsi="仿宋"/>
                <w:b/>
                <w:bCs/>
                <w:sz w:val="24"/>
                <w:szCs w:val="24"/>
              </w:rPr>
            </w:pPr>
            <w:r>
              <w:rPr>
                <w:rFonts w:ascii="仿宋" w:eastAsia="仿宋" w:hAnsi="仿宋" w:hint="eastAsia"/>
                <w:b/>
                <w:bCs/>
                <w:sz w:val="24"/>
                <w:szCs w:val="24"/>
              </w:rPr>
              <w:t>发送范围</w:t>
            </w:r>
          </w:p>
        </w:tc>
        <w:tc>
          <w:tcPr>
            <w:tcW w:w="1842" w:type="dxa"/>
            <w:vAlign w:val="center"/>
          </w:tcPr>
          <w:p w:rsidR="00B55FB2" w:rsidRDefault="002562B3">
            <w:pPr>
              <w:jc w:val="center"/>
              <w:rPr>
                <w:rFonts w:ascii="仿宋" w:eastAsia="仿宋" w:hAnsi="仿宋"/>
                <w:sz w:val="24"/>
                <w:szCs w:val="24"/>
              </w:rPr>
            </w:pPr>
            <w:r>
              <w:rPr>
                <w:rFonts w:ascii="仿宋" w:eastAsia="仿宋" w:hAnsi="仿宋" w:hint="eastAsia"/>
                <w:sz w:val="24"/>
                <w:szCs w:val="24"/>
              </w:rPr>
              <w:t>全市场</w:t>
            </w:r>
          </w:p>
        </w:tc>
        <w:tc>
          <w:tcPr>
            <w:tcW w:w="1266" w:type="dxa"/>
            <w:vAlign w:val="center"/>
          </w:tcPr>
          <w:p w:rsidR="00B55FB2" w:rsidRDefault="002562B3">
            <w:pPr>
              <w:jc w:val="center"/>
              <w:rPr>
                <w:rFonts w:ascii="仿宋" w:eastAsia="仿宋" w:hAnsi="仿宋"/>
                <w:sz w:val="24"/>
                <w:szCs w:val="24"/>
              </w:rPr>
            </w:pPr>
            <w:r>
              <w:rPr>
                <w:rFonts w:ascii="仿宋" w:eastAsia="仿宋" w:hAnsi="仿宋" w:hint="eastAsia"/>
                <w:sz w:val="24"/>
                <w:szCs w:val="24"/>
              </w:rPr>
              <w:t>可选，目前仅支持全市场</w:t>
            </w:r>
          </w:p>
        </w:tc>
        <w:tc>
          <w:tcPr>
            <w:tcW w:w="1670" w:type="dxa"/>
            <w:vAlign w:val="center"/>
          </w:tcPr>
          <w:p w:rsidR="00B55FB2" w:rsidRDefault="002562B3">
            <w:pPr>
              <w:jc w:val="center"/>
              <w:rPr>
                <w:rFonts w:ascii="仿宋" w:eastAsia="仿宋" w:hAnsi="仿宋"/>
                <w:sz w:val="24"/>
                <w:szCs w:val="24"/>
              </w:rPr>
            </w:pPr>
            <w:r>
              <w:rPr>
                <w:rFonts w:ascii="仿宋" w:eastAsia="仿宋" w:hAnsi="仿宋" w:hint="eastAsia"/>
                <w:sz w:val="24"/>
                <w:szCs w:val="24"/>
              </w:rPr>
              <w:t>选定询价方</w:t>
            </w:r>
          </w:p>
        </w:tc>
        <w:tc>
          <w:tcPr>
            <w:tcW w:w="1709" w:type="dxa"/>
            <w:vAlign w:val="center"/>
          </w:tcPr>
          <w:p w:rsidR="00B55FB2" w:rsidRDefault="002562B3">
            <w:pPr>
              <w:jc w:val="center"/>
              <w:rPr>
                <w:rFonts w:ascii="仿宋" w:eastAsia="仿宋" w:hAnsi="仿宋"/>
                <w:sz w:val="24"/>
                <w:szCs w:val="24"/>
              </w:rPr>
            </w:pPr>
            <w:r>
              <w:rPr>
                <w:rFonts w:ascii="仿宋" w:eastAsia="仿宋" w:hAnsi="仿宋" w:hint="eastAsia"/>
                <w:sz w:val="24"/>
                <w:szCs w:val="24"/>
              </w:rPr>
              <w:t>指定对手方</w:t>
            </w:r>
          </w:p>
        </w:tc>
        <w:tc>
          <w:tcPr>
            <w:tcW w:w="2301" w:type="dxa"/>
            <w:gridSpan w:val="2"/>
            <w:vAlign w:val="center"/>
          </w:tcPr>
          <w:p w:rsidR="00B55FB2" w:rsidRDefault="002562B3">
            <w:pPr>
              <w:jc w:val="center"/>
              <w:rPr>
                <w:rFonts w:ascii="仿宋" w:eastAsia="仿宋" w:hAnsi="仿宋"/>
                <w:sz w:val="24"/>
                <w:szCs w:val="24"/>
              </w:rPr>
            </w:pPr>
            <w:r>
              <w:rPr>
                <w:rFonts w:ascii="仿宋" w:eastAsia="仿宋" w:hAnsi="仿宋" w:hint="eastAsia"/>
                <w:sz w:val="24"/>
                <w:szCs w:val="24"/>
              </w:rPr>
              <w:t>全市场</w:t>
            </w:r>
          </w:p>
        </w:tc>
      </w:tr>
      <w:tr w:rsidR="0096075E" w:rsidTr="00B26DB3">
        <w:trPr>
          <w:trHeight w:val="523"/>
          <w:jc w:val="center"/>
        </w:trPr>
        <w:tc>
          <w:tcPr>
            <w:tcW w:w="1419" w:type="dxa"/>
            <w:vAlign w:val="center"/>
          </w:tcPr>
          <w:p w:rsidR="0096075E" w:rsidRPr="007D211F" w:rsidRDefault="0096075E">
            <w:pPr>
              <w:jc w:val="center"/>
              <w:rPr>
                <w:rFonts w:ascii="仿宋" w:eastAsia="仿宋" w:hAnsi="仿宋"/>
                <w:b/>
                <w:bCs/>
                <w:sz w:val="24"/>
                <w:szCs w:val="24"/>
              </w:rPr>
            </w:pPr>
            <w:r>
              <w:rPr>
                <w:rFonts w:ascii="仿宋" w:eastAsia="仿宋" w:hAnsi="仿宋" w:hint="eastAsia"/>
                <w:b/>
                <w:bCs/>
                <w:sz w:val="24"/>
                <w:szCs w:val="24"/>
              </w:rPr>
              <w:t>停牌情形处理</w:t>
            </w:r>
          </w:p>
        </w:tc>
        <w:tc>
          <w:tcPr>
            <w:tcW w:w="1842" w:type="dxa"/>
            <w:vAlign w:val="center"/>
          </w:tcPr>
          <w:p w:rsidR="0096075E" w:rsidRDefault="0096075E" w:rsidP="00913FEF">
            <w:pPr>
              <w:jc w:val="left"/>
              <w:rPr>
                <w:rFonts w:ascii="仿宋" w:eastAsia="仿宋" w:hAnsi="仿宋"/>
                <w:sz w:val="24"/>
                <w:szCs w:val="24"/>
              </w:rPr>
            </w:pPr>
            <w:r>
              <w:rPr>
                <w:rFonts w:ascii="仿宋" w:eastAsia="仿宋" w:hAnsi="仿宋" w:hint="eastAsia"/>
                <w:b/>
                <w:bCs/>
                <w:sz w:val="24"/>
                <w:szCs w:val="24"/>
              </w:rPr>
              <w:t>全天停牌：</w:t>
            </w:r>
            <w:r>
              <w:rPr>
                <w:rFonts w:ascii="仿宋" w:eastAsia="仿宋" w:hAnsi="仿宋" w:hint="eastAsia"/>
                <w:sz w:val="24"/>
                <w:szCs w:val="24"/>
              </w:rPr>
              <w:t>不接受交易申报；</w:t>
            </w:r>
          </w:p>
          <w:p w:rsidR="0096075E" w:rsidRDefault="0096075E">
            <w:pPr>
              <w:jc w:val="center"/>
              <w:rPr>
                <w:rFonts w:ascii="仿宋" w:eastAsia="仿宋" w:hAnsi="仿宋"/>
                <w:sz w:val="24"/>
                <w:szCs w:val="24"/>
              </w:rPr>
            </w:pPr>
            <w:r>
              <w:rPr>
                <w:rFonts w:ascii="仿宋" w:eastAsia="仿宋" w:hAnsi="仿宋" w:hint="eastAsia"/>
                <w:b/>
                <w:bCs/>
                <w:sz w:val="24"/>
                <w:szCs w:val="24"/>
              </w:rPr>
              <w:t>临时停牌：</w:t>
            </w:r>
            <w:r>
              <w:rPr>
                <w:rFonts w:ascii="仿宋" w:eastAsia="仿宋" w:hAnsi="仿宋" w:hint="eastAsia"/>
                <w:sz w:val="24"/>
                <w:szCs w:val="24"/>
              </w:rPr>
              <w:t>可以申报或撤销申报</w:t>
            </w:r>
          </w:p>
        </w:tc>
        <w:tc>
          <w:tcPr>
            <w:tcW w:w="4645" w:type="dxa"/>
            <w:gridSpan w:val="3"/>
            <w:vAlign w:val="center"/>
          </w:tcPr>
          <w:p w:rsidR="0096075E" w:rsidRPr="00370BCC" w:rsidRDefault="0096075E" w:rsidP="007D211F">
            <w:pPr>
              <w:jc w:val="left"/>
              <w:rPr>
                <w:rFonts w:ascii="仿宋" w:eastAsia="仿宋" w:hAnsi="仿宋"/>
                <w:b/>
                <w:bCs/>
                <w:sz w:val="24"/>
                <w:szCs w:val="24"/>
              </w:rPr>
            </w:pPr>
            <w:r>
              <w:rPr>
                <w:rFonts w:ascii="仿宋" w:eastAsia="仿宋" w:hAnsi="仿宋" w:hint="eastAsia"/>
                <w:b/>
                <w:bCs/>
                <w:sz w:val="24"/>
                <w:szCs w:val="24"/>
              </w:rPr>
              <w:t>全天停牌：</w:t>
            </w:r>
            <w:r>
              <w:rPr>
                <w:rFonts w:ascii="仿宋" w:eastAsia="仿宋" w:hAnsi="仿宋" w:hint="eastAsia"/>
                <w:sz w:val="24"/>
                <w:szCs w:val="24"/>
              </w:rPr>
              <w:t>不接受交易申报；</w:t>
            </w:r>
          </w:p>
          <w:p w:rsidR="0096075E" w:rsidRPr="00370BCC" w:rsidRDefault="0096075E" w:rsidP="00370BCC">
            <w:pPr>
              <w:jc w:val="left"/>
              <w:rPr>
                <w:rFonts w:ascii="仿宋" w:eastAsia="仿宋" w:hAnsi="仿宋"/>
                <w:b/>
                <w:bCs/>
                <w:sz w:val="24"/>
                <w:szCs w:val="24"/>
              </w:rPr>
            </w:pPr>
            <w:r>
              <w:rPr>
                <w:rFonts w:ascii="仿宋" w:eastAsia="仿宋" w:hAnsi="仿宋" w:hint="eastAsia"/>
                <w:b/>
                <w:bCs/>
                <w:sz w:val="24"/>
                <w:szCs w:val="24"/>
              </w:rPr>
              <w:t>临时停牌：</w:t>
            </w:r>
            <w:r>
              <w:rPr>
                <w:rFonts w:ascii="仿宋" w:eastAsia="仿宋" w:hAnsi="仿宋" w:hint="eastAsia"/>
                <w:sz w:val="24"/>
                <w:szCs w:val="24"/>
              </w:rPr>
              <w:t>不接受交易申报，但接受符合条要求的撤销申报</w:t>
            </w:r>
          </w:p>
        </w:tc>
        <w:tc>
          <w:tcPr>
            <w:tcW w:w="2301" w:type="dxa"/>
            <w:gridSpan w:val="2"/>
            <w:vAlign w:val="center"/>
          </w:tcPr>
          <w:p w:rsidR="0096075E" w:rsidRDefault="0096075E" w:rsidP="007D211F">
            <w:pPr>
              <w:jc w:val="left"/>
              <w:rPr>
                <w:rFonts w:ascii="仿宋" w:eastAsia="仿宋" w:hAnsi="仿宋"/>
                <w:sz w:val="24"/>
                <w:szCs w:val="24"/>
              </w:rPr>
            </w:pPr>
            <w:r>
              <w:rPr>
                <w:rFonts w:ascii="仿宋" w:eastAsia="仿宋" w:hAnsi="仿宋" w:hint="eastAsia"/>
                <w:b/>
                <w:bCs/>
                <w:sz w:val="24"/>
                <w:szCs w:val="24"/>
              </w:rPr>
              <w:t>全天停牌：</w:t>
            </w:r>
            <w:r w:rsidRPr="00370BCC">
              <w:rPr>
                <w:rFonts w:ascii="仿宋" w:eastAsia="仿宋" w:hAnsi="仿宋" w:hint="eastAsia"/>
                <w:bCs/>
                <w:sz w:val="24"/>
                <w:szCs w:val="24"/>
              </w:rPr>
              <w:t>仅</w:t>
            </w:r>
            <w:r>
              <w:rPr>
                <w:rFonts w:ascii="仿宋" w:eastAsia="仿宋" w:hAnsi="仿宋" w:hint="eastAsia"/>
                <w:sz w:val="24"/>
                <w:szCs w:val="24"/>
              </w:rPr>
              <w:t>可进行竞买预约及撤销；</w:t>
            </w:r>
          </w:p>
          <w:p w:rsidR="0096075E" w:rsidRDefault="0096075E" w:rsidP="00370BCC">
            <w:pPr>
              <w:jc w:val="left"/>
              <w:rPr>
                <w:rFonts w:ascii="仿宋" w:eastAsia="仿宋" w:hAnsi="仿宋"/>
                <w:sz w:val="24"/>
                <w:szCs w:val="24"/>
              </w:rPr>
            </w:pPr>
            <w:r>
              <w:rPr>
                <w:rFonts w:ascii="仿宋" w:eastAsia="仿宋" w:hAnsi="仿宋" w:hint="eastAsia"/>
                <w:b/>
                <w:bCs/>
                <w:sz w:val="24"/>
                <w:szCs w:val="24"/>
              </w:rPr>
              <w:t>临时停牌：</w:t>
            </w:r>
            <w:r>
              <w:rPr>
                <w:rFonts w:ascii="仿宋" w:eastAsia="仿宋" w:hAnsi="仿宋" w:hint="eastAsia"/>
                <w:sz w:val="24"/>
                <w:szCs w:val="24"/>
              </w:rPr>
              <w:t>若竞买时间内停牌则取消本场竞买;可进行竞买预约及撤销</w:t>
            </w:r>
          </w:p>
        </w:tc>
      </w:tr>
      <w:tr w:rsidR="00B55FB2" w:rsidTr="00B26DB3">
        <w:trPr>
          <w:trHeight w:val="333"/>
          <w:jc w:val="center"/>
        </w:trPr>
        <w:tc>
          <w:tcPr>
            <w:tcW w:w="1419" w:type="dxa"/>
            <w:vAlign w:val="center"/>
          </w:tcPr>
          <w:p w:rsidR="00B55FB2" w:rsidRDefault="002562B3">
            <w:pPr>
              <w:jc w:val="center"/>
              <w:rPr>
                <w:rFonts w:ascii="仿宋" w:eastAsia="仿宋" w:hAnsi="仿宋"/>
                <w:b/>
                <w:bCs/>
                <w:sz w:val="24"/>
                <w:szCs w:val="24"/>
              </w:rPr>
            </w:pPr>
            <w:r>
              <w:rPr>
                <w:rFonts w:ascii="仿宋" w:eastAsia="仿宋" w:hAnsi="仿宋" w:hint="eastAsia"/>
                <w:b/>
                <w:bCs/>
                <w:sz w:val="24"/>
                <w:szCs w:val="24"/>
              </w:rPr>
              <w:lastRenderedPageBreak/>
              <w:t>价格最小变动单位</w:t>
            </w:r>
          </w:p>
        </w:tc>
        <w:tc>
          <w:tcPr>
            <w:tcW w:w="1842" w:type="dxa"/>
            <w:vAlign w:val="center"/>
          </w:tcPr>
          <w:p w:rsidR="00B55FB2" w:rsidRDefault="002562B3">
            <w:pPr>
              <w:jc w:val="center"/>
              <w:rPr>
                <w:rFonts w:ascii="仿宋" w:eastAsia="仿宋" w:hAnsi="仿宋"/>
                <w:sz w:val="24"/>
                <w:szCs w:val="24"/>
              </w:rPr>
            </w:pPr>
            <w:r>
              <w:rPr>
                <w:rFonts w:ascii="仿宋" w:eastAsia="仿宋" w:hAnsi="仿宋"/>
                <w:sz w:val="24"/>
                <w:szCs w:val="24"/>
              </w:rPr>
              <w:t>0.001元</w:t>
            </w:r>
          </w:p>
        </w:tc>
        <w:tc>
          <w:tcPr>
            <w:tcW w:w="6946" w:type="dxa"/>
            <w:gridSpan w:val="5"/>
            <w:vAlign w:val="center"/>
          </w:tcPr>
          <w:p w:rsidR="00B55FB2" w:rsidRDefault="002562B3">
            <w:pPr>
              <w:jc w:val="center"/>
              <w:rPr>
                <w:rFonts w:ascii="仿宋" w:eastAsia="仿宋" w:hAnsi="仿宋"/>
                <w:sz w:val="24"/>
                <w:szCs w:val="24"/>
              </w:rPr>
            </w:pPr>
            <w:r>
              <w:rPr>
                <w:rFonts w:ascii="仿宋" w:eastAsia="仿宋" w:hAnsi="仿宋"/>
                <w:sz w:val="24"/>
                <w:szCs w:val="24"/>
              </w:rPr>
              <w:t>0.0001元</w:t>
            </w:r>
          </w:p>
        </w:tc>
      </w:tr>
      <w:tr w:rsidR="00B55FB2" w:rsidTr="00B26DB3">
        <w:trPr>
          <w:trHeight w:val="834"/>
          <w:jc w:val="center"/>
        </w:trPr>
        <w:tc>
          <w:tcPr>
            <w:tcW w:w="1419" w:type="dxa"/>
            <w:vAlign w:val="center"/>
          </w:tcPr>
          <w:p w:rsidR="00B55FB2" w:rsidRDefault="002562B3">
            <w:pPr>
              <w:jc w:val="center"/>
              <w:rPr>
                <w:rFonts w:ascii="仿宋" w:eastAsia="仿宋" w:hAnsi="仿宋"/>
                <w:sz w:val="24"/>
                <w:szCs w:val="24"/>
              </w:rPr>
            </w:pPr>
            <w:r>
              <w:rPr>
                <w:rFonts w:ascii="仿宋" w:eastAsia="仿宋" w:hAnsi="仿宋" w:hint="eastAsia"/>
                <w:b/>
                <w:bCs/>
                <w:sz w:val="24"/>
                <w:szCs w:val="24"/>
              </w:rPr>
              <w:t>有效申报价格范围</w:t>
            </w:r>
          </w:p>
        </w:tc>
        <w:tc>
          <w:tcPr>
            <w:tcW w:w="1842" w:type="dxa"/>
            <w:vAlign w:val="center"/>
          </w:tcPr>
          <w:p w:rsidR="00B55FB2" w:rsidRDefault="002562B3">
            <w:pPr>
              <w:rPr>
                <w:rFonts w:ascii="仿宋" w:eastAsia="仿宋" w:hAnsi="仿宋"/>
                <w:bCs/>
                <w:sz w:val="24"/>
                <w:szCs w:val="24"/>
              </w:rPr>
            </w:pPr>
            <w:r>
              <w:rPr>
                <w:rFonts w:ascii="仿宋" w:eastAsia="仿宋" w:hAnsi="仿宋" w:hint="eastAsia"/>
                <w:b/>
                <w:sz w:val="24"/>
                <w:szCs w:val="24"/>
              </w:rPr>
              <w:t>开盘集合匹配：</w:t>
            </w:r>
            <w:r>
              <w:rPr>
                <w:rFonts w:ascii="仿宋" w:eastAsia="仿宋" w:hAnsi="仿宋" w:hint="eastAsia"/>
                <w:sz w:val="24"/>
                <w:szCs w:val="24"/>
              </w:rPr>
              <w:t>前收盘价上下</w:t>
            </w:r>
            <w:r>
              <w:rPr>
                <w:rFonts w:ascii="仿宋" w:eastAsia="仿宋" w:hAnsi="仿宋"/>
                <w:bCs/>
                <w:sz w:val="24"/>
                <w:szCs w:val="24"/>
              </w:rPr>
              <w:t>30%；</w:t>
            </w:r>
          </w:p>
          <w:p w:rsidR="00B55FB2" w:rsidRDefault="002562B3">
            <w:pPr>
              <w:rPr>
                <w:rFonts w:ascii="仿宋" w:eastAsia="仿宋" w:hAnsi="仿宋"/>
                <w:sz w:val="24"/>
                <w:szCs w:val="24"/>
              </w:rPr>
            </w:pPr>
            <w:r>
              <w:rPr>
                <w:rFonts w:ascii="仿宋" w:eastAsia="仿宋" w:hAnsi="仿宋" w:hint="eastAsia"/>
                <w:b/>
                <w:bCs/>
                <w:sz w:val="24"/>
                <w:szCs w:val="24"/>
              </w:rPr>
              <w:t>连续匹配、复牌集合匹配</w:t>
            </w:r>
            <w:r>
              <w:rPr>
                <w:rFonts w:ascii="仿宋" w:eastAsia="仿宋" w:hAnsi="仿宋" w:hint="eastAsia"/>
                <w:bCs/>
                <w:sz w:val="24"/>
                <w:szCs w:val="24"/>
              </w:rPr>
              <w:t>：利率</w:t>
            </w:r>
            <w:r>
              <w:rPr>
                <w:rFonts w:ascii="仿宋" w:eastAsia="仿宋" w:hAnsi="仿宋" w:hint="eastAsia"/>
                <w:sz w:val="24"/>
                <w:szCs w:val="24"/>
              </w:rPr>
              <w:t>债为匹配成交最近成交价上下</w:t>
            </w:r>
            <w:r>
              <w:rPr>
                <w:rFonts w:ascii="仿宋" w:eastAsia="仿宋" w:hAnsi="仿宋"/>
                <w:sz w:val="24"/>
                <w:szCs w:val="24"/>
              </w:rPr>
              <w:t>10%，其他债券为匹配成交最近成交价上下20%</w:t>
            </w:r>
          </w:p>
        </w:tc>
        <w:tc>
          <w:tcPr>
            <w:tcW w:w="6946" w:type="dxa"/>
            <w:gridSpan w:val="5"/>
            <w:vAlign w:val="center"/>
          </w:tcPr>
          <w:p w:rsidR="00B55FB2" w:rsidRDefault="002562B3" w:rsidP="00E815F3">
            <w:pPr>
              <w:rPr>
                <w:rFonts w:ascii="仿宋" w:eastAsia="仿宋" w:hAnsi="仿宋"/>
                <w:sz w:val="24"/>
                <w:szCs w:val="24"/>
              </w:rPr>
            </w:pPr>
            <w:r>
              <w:rPr>
                <w:rFonts w:ascii="仿宋" w:eastAsia="仿宋" w:hAnsi="仿宋" w:hint="eastAsia"/>
                <w:sz w:val="24"/>
                <w:szCs w:val="24"/>
              </w:rPr>
              <w:t>不设置有效申报价格范围，超过估值一定幅度的需</w:t>
            </w:r>
            <w:r w:rsidR="00E815F3">
              <w:rPr>
                <w:rFonts w:ascii="仿宋" w:eastAsia="仿宋" w:hAnsi="仿宋" w:hint="eastAsia"/>
                <w:sz w:val="24"/>
                <w:szCs w:val="24"/>
              </w:rPr>
              <w:t>进行交易</w:t>
            </w:r>
            <w:r>
              <w:rPr>
                <w:rFonts w:ascii="仿宋" w:eastAsia="仿宋" w:hAnsi="仿宋" w:hint="eastAsia"/>
                <w:sz w:val="24"/>
                <w:szCs w:val="24"/>
              </w:rPr>
              <w:t>价格偏离</w:t>
            </w:r>
            <w:r w:rsidR="00E815F3">
              <w:rPr>
                <w:rFonts w:ascii="仿宋" w:eastAsia="仿宋" w:hAnsi="仿宋" w:hint="eastAsia"/>
                <w:sz w:val="24"/>
                <w:szCs w:val="24"/>
              </w:rPr>
              <w:t>报备</w:t>
            </w:r>
            <w:r>
              <w:rPr>
                <w:rFonts w:ascii="仿宋" w:eastAsia="仿宋" w:hAnsi="仿宋" w:hint="eastAsia"/>
                <w:sz w:val="24"/>
                <w:szCs w:val="24"/>
              </w:rPr>
              <w:t>，</w:t>
            </w:r>
            <w:r w:rsidR="00E815F3">
              <w:rPr>
                <w:rFonts w:ascii="仿宋" w:eastAsia="仿宋" w:hAnsi="仿宋" w:hint="eastAsia"/>
                <w:sz w:val="24"/>
                <w:szCs w:val="24"/>
              </w:rPr>
              <w:t>具体</w:t>
            </w:r>
            <w:r>
              <w:rPr>
                <w:rFonts w:ascii="仿宋" w:eastAsia="仿宋" w:hAnsi="仿宋" w:hint="eastAsia"/>
                <w:sz w:val="24"/>
                <w:szCs w:val="24"/>
              </w:rPr>
              <w:t>安排详见本指南第五章</w:t>
            </w:r>
            <w:r w:rsidR="00E815F3">
              <w:rPr>
                <w:rFonts w:ascii="仿宋" w:eastAsia="仿宋" w:hAnsi="仿宋" w:hint="eastAsia"/>
                <w:sz w:val="24"/>
                <w:szCs w:val="24"/>
              </w:rPr>
              <w:t>相关规定</w:t>
            </w:r>
          </w:p>
        </w:tc>
      </w:tr>
      <w:tr w:rsidR="00516772" w:rsidTr="00B26DB3">
        <w:trPr>
          <w:trHeight w:val="415"/>
          <w:jc w:val="center"/>
        </w:trPr>
        <w:tc>
          <w:tcPr>
            <w:tcW w:w="1419" w:type="dxa"/>
            <w:vAlign w:val="center"/>
          </w:tcPr>
          <w:p w:rsidR="00516772" w:rsidRDefault="00516772">
            <w:pPr>
              <w:jc w:val="center"/>
              <w:rPr>
                <w:rFonts w:ascii="仿宋" w:eastAsia="仿宋" w:hAnsi="仿宋"/>
                <w:b/>
                <w:bCs/>
                <w:sz w:val="24"/>
                <w:szCs w:val="24"/>
              </w:rPr>
            </w:pPr>
            <w:r w:rsidRPr="00E41CFD">
              <w:rPr>
                <w:rFonts w:ascii="仿宋" w:eastAsia="仿宋" w:hAnsi="仿宋" w:hint="eastAsia"/>
                <w:b/>
                <w:bCs/>
                <w:sz w:val="24"/>
                <w:szCs w:val="24"/>
              </w:rPr>
              <w:t>交易解除</w:t>
            </w:r>
          </w:p>
        </w:tc>
        <w:tc>
          <w:tcPr>
            <w:tcW w:w="1842" w:type="dxa"/>
            <w:vAlign w:val="center"/>
          </w:tcPr>
          <w:p w:rsidR="00516772" w:rsidRDefault="00516772" w:rsidP="00B04D55">
            <w:pPr>
              <w:jc w:val="center"/>
              <w:rPr>
                <w:rFonts w:ascii="仿宋" w:eastAsia="仿宋" w:hAnsi="仿宋"/>
                <w:sz w:val="24"/>
                <w:szCs w:val="24"/>
              </w:rPr>
            </w:pPr>
            <w:r w:rsidRPr="00E41CFD">
              <w:rPr>
                <w:rFonts w:ascii="仿宋" w:eastAsia="仿宋" w:hAnsi="仿宋" w:hint="eastAsia"/>
                <w:sz w:val="24"/>
                <w:szCs w:val="24"/>
              </w:rPr>
              <w:t>不支持</w:t>
            </w:r>
          </w:p>
        </w:tc>
        <w:tc>
          <w:tcPr>
            <w:tcW w:w="4678" w:type="dxa"/>
            <w:gridSpan w:val="4"/>
            <w:vAlign w:val="center"/>
          </w:tcPr>
          <w:p w:rsidR="00516772" w:rsidRDefault="00516772">
            <w:pPr>
              <w:rPr>
                <w:rFonts w:ascii="仿宋" w:eastAsia="仿宋" w:hAnsi="仿宋"/>
                <w:sz w:val="24"/>
                <w:szCs w:val="24"/>
              </w:rPr>
            </w:pPr>
            <w:r w:rsidRPr="00E41CFD">
              <w:rPr>
                <w:rFonts w:ascii="仿宋" w:eastAsia="仿宋" w:hAnsi="仿宋" w:hint="eastAsia"/>
                <w:sz w:val="24"/>
                <w:szCs w:val="24"/>
              </w:rPr>
              <w:t>资产支持证券</w:t>
            </w:r>
            <w:r w:rsidR="00451F98">
              <w:rPr>
                <w:rFonts w:ascii="仿宋" w:eastAsia="仿宋" w:hAnsi="仿宋" w:hint="eastAsia"/>
                <w:sz w:val="24"/>
                <w:szCs w:val="24"/>
              </w:rPr>
              <w:t>、</w:t>
            </w:r>
            <w:r w:rsidR="00451F98" w:rsidRPr="00E41CFD">
              <w:rPr>
                <w:rFonts w:ascii="仿宋" w:eastAsia="仿宋" w:hAnsi="仿宋" w:hint="eastAsia"/>
                <w:sz w:val="24"/>
                <w:szCs w:val="24"/>
              </w:rPr>
              <w:t>非公开发行债券和</w:t>
            </w:r>
            <w:r w:rsidR="00451F98">
              <w:rPr>
                <w:rFonts w:ascii="仿宋" w:eastAsia="仿宋" w:hAnsi="仿宋" w:hint="eastAsia"/>
                <w:sz w:val="24"/>
                <w:szCs w:val="24"/>
              </w:rPr>
              <w:t>不支持匹配成交的公开发行债券</w:t>
            </w:r>
            <w:r w:rsidRPr="00E41CFD">
              <w:rPr>
                <w:rFonts w:ascii="仿宋" w:eastAsia="仿宋" w:hAnsi="仿宋" w:hint="eastAsia"/>
                <w:sz w:val="24"/>
                <w:szCs w:val="24"/>
              </w:rPr>
              <w:t>采用点击成交、询价成交、协商成交方式并以逐笔全额结算方式结算，符合《债券交易规则》第</w:t>
            </w:r>
            <w:r w:rsidRPr="00E41CFD">
              <w:rPr>
                <w:rFonts w:ascii="仿宋" w:eastAsia="仿宋" w:hAnsi="仿宋"/>
                <w:sz w:val="24"/>
                <w:szCs w:val="24"/>
              </w:rPr>
              <w:t>3.4.3条第二款</w:t>
            </w:r>
            <w:r w:rsidRPr="00E41CFD">
              <w:rPr>
                <w:rFonts w:ascii="仿宋" w:eastAsia="仿宋" w:hAnsi="仿宋" w:hint="eastAsia"/>
                <w:sz w:val="24"/>
                <w:szCs w:val="24"/>
              </w:rPr>
              <w:t>规定的，可以解除相关交易</w:t>
            </w:r>
          </w:p>
        </w:tc>
        <w:tc>
          <w:tcPr>
            <w:tcW w:w="2268" w:type="dxa"/>
            <w:vAlign w:val="center"/>
          </w:tcPr>
          <w:p w:rsidR="00516772" w:rsidRDefault="00516772" w:rsidP="00B04D55">
            <w:pPr>
              <w:jc w:val="center"/>
              <w:rPr>
                <w:rFonts w:ascii="仿宋" w:eastAsia="仿宋" w:hAnsi="仿宋"/>
                <w:sz w:val="24"/>
                <w:szCs w:val="24"/>
              </w:rPr>
            </w:pPr>
            <w:r w:rsidRPr="00E41CFD">
              <w:rPr>
                <w:rFonts w:ascii="仿宋" w:eastAsia="仿宋" w:hAnsi="仿宋" w:hint="eastAsia"/>
                <w:sz w:val="24"/>
                <w:szCs w:val="24"/>
              </w:rPr>
              <w:t>不支持</w:t>
            </w:r>
          </w:p>
        </w:tc>
      </w:tr>
      <w:tr w:rsidR="00516772" w:rsidTr="00B26DB3">
        <w:trPr>
          <w:trHeight w:val="415"/>
          <w:jc w:val="center"/>
        </w:trPr>
        <w:tc>
          <w:tcPr>
            <w:tcW w:w="1419" w:type="dxa"/>
            <w:vAlign w:val="center"/>
          </w:tcPr>
          <w:p w:rsidR="00516772" w:rsidRDefault="00516772">
            <w:pPr>
              <w:jc w:val="center"/>
              <w:rPr>
                <w:rFonts w:ascii="仿宋" w:eastAsia="仿宋" w:hAnsi="仿宋"/>
                <w:b/>
                <w:bCs/>
                <w:sz w:val="24"/>
                <w:szCs w:val="24"/>
              </w:rPr>
            </w:pPr>
            <w:r>
              <w:rPr>
                <w:rFonts w:ascii="仿宋" w:eastAsia="仿宋" w:hAnsi="仿宋" w:hint="eastAsia"/>
                <w:b/>
                <w:bCs/>
                <w:sz w:val="24"/>
                <w:szCs w:val="24"/>
              </w:rPr>
              <w:t>计价方式</w:t>
            </w:r>
          </w:p>
        </w:tc>
        <w:tc>
          <w:tcPr>
            <w:tcW w:w="8788" w:type="dxa"/>
            <w:gridSpan w:val="6"/>
            <w:vAlign w:val="center"/>
          </w:tcPr>
          <w:p w:rsidR="00516772" w:rsidRDefault="00516772">
            <w:pPr>
              <w:rPr>
                <w:rFonts w:ascii="仿宋" w:eastAsia="仿宋" w:hAnsi="仿宋"/>
                <w:sz w:val="24"/>
                <w:szCs w:val="24"/>
              </w:rPr>
            </w:pPr>
            <w:r>
              <w:rPr>
                <w:rFonts w:ascii="仿宋" w:eastAsia="仿宋" w:hAnsi="仿宋" w:hint="eastAsia"/>
                <w:sz w:val="24"/>
                <w:szCs w:val="24"/>
              </w:rPr>
              <w:t>除次级资产支持证券及特定债券外，债券现券交易均采用净价价格进行申报</w:t>
            </w:r>
          </w:p>
        </w:tc>
      </w:tr>
      <w:tr w:rsidR="00516772" w:rsidTr="00B26DB3">
        <w:trPr>
          <w:trHeight w:val="431"/>
          <w:jc w:val="center"/>
        </w:trPr>
        <w:tc>
          <w:tcPr>
            <w:tcW w:w="1419" w:type="dxa"/>
            <w:vAlign w:val="center"/>
          </w:tcPr>
          <w:p w:rsidR="00516772" w:rsidRDefault="00516772">
            <w:pPr>
              <w:jc w:val="center"/>
              <w:rPr>
                <w:rFonts w:ascii="仿宋" w:eastAsia="仿宋" w:hAnsi="仿宋"/>
                <w:sz w:val="24"/>
                <w:szCs w:val="24"/>
              </w:rPr>
            </w:pPr>
            <w:r>
              <w:rPr>
                <w:rFonts w:ascii="仿宋" w:eastAsia="仿宋" w:hAnsi="仿宋" w:hint="eastAsia"/>
                <w:b/>
                <w:bCs/>
                <w:sz w:val="24"/>
                <w:szCs w:val="24"/>
              </w:rPr>
              <w:t>单笔最大申报数量</w:t>
            </w:r>
          </w:p>
        </w:tc>
        <w:tc>
          <w:tcPr>
            <w:tcW w:w="8788" w:type="dxa"/>
            <w:gridSpan w:val="6"/>
            <w:vAlign w:val="center"/>
          </w:tcPr>
          <w:p w:rsidR="00516772" w:rsidRDefault="00516772">
            <w:pPr>
              <w:jc w:val="center"/>
              <w:rPr>
                <w:rFonts w:ascii="仿宋" w:eastAsia="仿宋" w:hAnsi="仿宋"/>
                <w:sz w:val="24"/>
                <w:szCs w:val="24"/>
              </w:rPr>
            </w:pPr>
            <w:r>
              <w:rPr>
                <w:rFonts w:ascii="仿宋" w:eastAsia="仿宋" w:hAnsi="仿宋" w:hint="eastAsia"/>
                <w:sz w:val="24"/>
                <w:szCs w:val="24"/>
              </w:rPr>
              <w:t>不超过</w:t>
            </w:r>
            <w:r>
              <w:rPr>
                <w:rFonts w:ascii="仿宋" w:eastAsia="仿宋" w:hAnsi="仿宋"/>
                <w:sz w:val="24"/>
                <w:szCs w:val="24"/>
              </w:rPr>
              <w:t>100亿元面额</w:t>
            </w:r>
          </w:p>
        </w:tc>
      </w:tr>
    </w:tbl>
    <w:p w:rsidR="00B55FB2" w:rsidRDefault="002562B3">
      <w:pPr>
        <w:ind w:firstLine="440"/>
        <w:jc w:val="left"/>
        <w:rPr>
          <w:rFonts w:ascii="仿宋" w:eastAsia="仿宋" w:hAnsi="仿宋"/>
          <w:sz w:val="22"/>
        </w:rPr>
      </w:pPr>
      <w:r>
        <w:rPr>
          <w:rFonts w:ascii="仿宋" w:eastAsia="仿宋" w:hAnsi="仿宋" w:hint="eastAsia"/>
          <w:sz w:val="22"/>
        </w:rPr>
        <w:t>注：</w:t>
      </w:r>
      <w:r w:rsidR="0040686C">
        <w:rPr>
          <w:rFonts w:ascii="仿宋" w:eastAsia="仿宋" w:hAnsi="仿宋" w:hint="eastAsia"/>
          <w:sz w:val="22"/>
        </w:rPr>
        <w:t>①</w:t>
      </w:r>
      <w:r>
        <w:rPr>
          <w:rFonts w:ascii="仿宋" w:eastAsia="仿宋" w:hAnsi="仿宋"/>
          <w:sz w:val="22"/>
        </w:rPr>
        <w:t>“面额”均指发行面额</w:t>
      </w:r>
      <w:r w:rsidR="00B04D55">
        <w:rPr>
          <w:rFonts w:ascii="仿宋" w:eastAsia="仿宋" w:hAnsi="仿宋" w:hint="eastAsia"/>
          <w:sz w:val="22"/>
        </w:rPr>
        <w:t>。</w:t>
      </w:r>
    </w:p>
    <w:p w:rsidR="00B55FB2" w:rsidRDefault="0040686C">
      <w:pPr>
        <w:ind w:firstLineChars="400" w:firstLine="880"/>
        <w:rPr>
          <w:rFonts w:ascii="仿宋" w:eastAsia="仿宋" w:hAnsi="仿宋"/>
          <w:sz w:val="22"/>
        </w:rPr>
      </w:pPr>
      <w:r>
        <w:rPr>
          <w:rFonts w:ascii="仿宋" w:eastAsia="仿宋" w:hAnsi="仿宋" w:hint="eastAsia"/>
          <w:sz w:val="22"/>
        </w:rPr>
        <w:t>②</w:t>
      </w:r>
      <w:r w:rsidR="002562B3">
        <w:rPr>
          <w:rFonts w:ascii="仿宋" w:eastAsia="仿宋" w:hAnsi="仿宋"/>
          <w:sz w:val="22"/>
        </w:rPr>
        <w:t>特定债券交易特殊安排</w:t>
      </w:r>
      <w:r w:rsidR="002562B3">
        <w:rPr>
          <w:rFonts w:ascii="仿宋" w:eastAsia="仿宋" w:hAnsi="仿宋" w:hint="eastAsia"/>
          <w:sz w:val="22"/>
        </w:rPr>
        <w:t>详见</w:t>
      </w:r>
      <w:r w:rsidR="00E815F3">
        <w:rPr>
          <w:rFonts w:ascii="仿宋" w:eastAsia="仿宋" w:hAnsi="仿宋" w:hint="eastAsia"/>
          <w:sz w:val="22"/>
        </w:rPr>
        <w:t>《深圳证券交易所中国证券登记结算有限责任公司关于完善为上市期间特定债券提供转让服务有关事项的通知》等</w:t>
      </w:r>
      <w:r w:rsidR="002562B3">
        <w:rPr>
          <w:rFonts w:ascii="仿宋" w:eastAsia="仿宋" w:hAnsi="仿宋" w:hint="eastAsia"/>
          <w:sz w:val="22"/>
        </w:rPr>
        <w:t>特定债券相关业务通知</w:t>
      </w:r>
      <w:r w:rsidR="00B04D55">
        <w:rPr>
          <w:rFonts w:ascii="仿宋" w:eastAsia="仿宋" w:hAnsi="仿宋" w:hint="eastAsia"/>
          <w:sz w:val="22"/>
        </w:rPr>
        <w:t>。</w:t>
      </w:r>
    </w:p>
    <w:p w:rsidR="00B55FB2" w:rsidRDefault="002562B3">
      <w:pPr>
        <w:ind w:firstLine="450"/>
        <w:rPr>
          <w:rFonts w:ascii="仿宋" w:eastAsia="仿宋" w:hAnsi="仿宋"/>
          <w:sz w:val="22"/>
        </w:rPr>
      </w:pPr>
      <w:r>
        <w:rPr>
          <w:rFonts w:ascii="仿宋" w:eastAsia="仿宋" w:hAnsi="仿宋" w:hint="eastAsia"/>
          <w:sz w:val="22"/>
        </w:rPr>
        <w:t xml:space="preserve">  </w:t>
      </w:r>
      <w:r>
        <w:rPr>
          <w:rFonts w:ascii="仿宋" w:eastAsia="仿宋" w:hAnsi="仿宋"/>
          <w:sz w:val="22"/>
        </w:rPr>
        <w:t xml:space="preserve"> </w:t>
      </w:r>
      <w:r w:rsidR="0040686C">
        <w:rPr>
          <w:rFonts w:ascii="仿宋" w:eastAsia="仿宋" w:hAnsi="仿宋" w:hint="eastAsia"/>
          <w:sz w:val="22"/>
        </w:rPr>
        <w:t xml:space="preserve"> ③</w:t>
      </w:r>
      <w:r>
        <w:rPr>
          <w:rFonts w:ascii="仿宋" w:eastAsia="仿宋" w:hAnsi="仿宋" w:hint="eastAsia"/>
          <w:sz w:val="22"/>
        </w:rPr>
        <w:t>《深圳证券交易所公司债券上市规则（2022年修订）》施行前（即2022年4月22日之前）已上市并仅采用大宗交易方式的公开发行公司债券，可采用点击成交、询价成交、竞买成交及协商成交交易方式；非公开发行债券以及资产支持证券的现券交易可采用点击成交、询价成交、竞买成交及协商成交交易方式。</w:t>
      </w:r>
    </w:p>
    <w:p w:rsidR="0040686C" w:rsidRDefault="0040686C" w:rsidP="00AC3555">
      <w:pPr>
        <w:ind w:firstLine="450"/>
        <w:rPr>
          <w:rFonts w:ascii="仿宋" w:eastAsia="仿宋" w:hAnsi="仿宋"/>
          <w:sz w:val="22"/>
        </w:rPr>
      </w:pPr>
      <w:r>
        <w:rPr>
          <w:rFonts w:ascii="仿宋" w:eastAsia="仿宋" w:hAnsi="仿宋" w:hint="eastAsia"/>
          <w:sz w:val="22"/>
        </w:rPr>
        <w:t xml:space="preserve">   </w:t>
      </w:r>
      <w:r w:rsidR="00E53949">
        <w:rPr>
          <w:rFonts w:ascii="仿宋" w:eastAsia="仿宋" w:hAnsi="仿宋" w:hint="eastAsia"/>
          <w:sz w:val="22"/>
        </w:rPr>
        <w:t xml:space="preserve"> </w:t>
      </w:r>
      <w:r>
        <w:rPr>
          <w:rFonts w:ascii="仿宋" w:eastAsia="仿宋" w:hAnsi="仿宋" w:hint="eastAsia"/>
          <w:sz w:val="22"/>
        </w:rPr>
        <w:t>④</w:t>
      </w:r>
      <w:r w:rsidR="00AC3555">
        <w:rPr>
          <w:rFonts w:ascii="仿宋" w:eastAsia="仿宋" w:hAnsi="仿宋" w:hint="eastAsia"/>
          <w:sz w:val="22"/>
        </w:rPr>
        <w:t>不支持匹配成交的公开发行债券（即交易方式</w:t>
      </w:r>
      <w:r>
        <w:rPr>
          <w:rFonts w:ascii="仿宋" w:eastAsia="仿宋" w:hAnsi="仿宋" w:hint="eastAsia"/>
          <w:sz w:val="22"/>
        </w:rPr>
        <w:t>仅支持点击成交、询价成交、竞买成交以及协商成交交易方式的公开</w:t>
      </w:r>
      <w:r w:rsidR="00A60891">
        <w:rPr>
          <w:rFonts w:ascii="仿宋" w:eastAsia="仿宋" w:hAnsi="仿宋" w:hint="eastAsia"/>
          <w:sz w:val="22"/>
        </w:rPr>
        <w:t>发行</w:t>
      </w:r>
      <w:r>
        <w:rPr>
          <w:rFonts w:ascii="仿宋" w:eastAsia="仿宋" w:hAnsi="仿宋" w:hint="eastAsia"/>
          <w:sz w:val="22"/>
        </w:rPr>
        <w:t>债券</w:t>
      </w:r>
      <w:r w:rsidR="00AC3555">
        <w:rPr>
          <w:rFonts w:ascii="仿宋" w:eastAsia="仿宋" w:hAnsi="仿宋" w:hint="eastAsia"/>
          <w:sz w:val="22"/>
        </w:rPr>
        <w:t>）</w:t>
      </w:r>
      <w:r>
        <w:rPr>
          <w:rFonts w:ascii="仿宋" w:eastAsia="仿宋" w:hAnsi="仿宋" w:hint="eastAsia"/>
          <w:sz w:val="22"/>
        </w:rPr>
        <w:t>，</w:t>
      </w:r>
      <w:r w:rsidR="00AC3555">
        <w:rPr>
          <w:rFonts w:ascii="仿宋" w:eastAsia="仿宋" w:hAnsi="仿宋" w:hint="eastAsia"/>
          <w:sz w:val="22"/>
        </w:rPr>
        <w:t>仅</w:t>
      </w:r>
      <w:r>
        <w:rPr>
          <w:rFonts w:ascii="仿宋" w:eastAsia="仿宋" w:hAnsi="仿宋" w:hint="eastAsia"/>
          <w:sz w:val="22"/>
        </w:rPr>
        <w:t>支持逐笔全额结算</w:t>
      </w:r>
      <w:r w:rsidR="00DC0480">
        <w:rPr>
          <w:rFonts w:ascii="仿宋" w:eastAsia="仿宋" w:hAnsi="仿宋" w:hint="eastAsia"/>
          <w:sz w:val="22"/>
        </w:rPr>
        <w:t>方式</w:t>
      </w:r>
      <w:r>
        <w:rPr>
          <w:rFonts w:ascii="仿宋" w:eastAsia="仿宋" w:hAnsi="仿宋" w:hint="eastAsia"/>
          <w:sz w:val="22"/>
        </w:rPr>
        <w:t>。</w:t>
      </w:r>
    </w:p>
    <w:p w:rsidR="0040686C" w:rsidRDefault="0040686C" w:rsidP="00FF2721">
      <w:pPr>
        <w:ind w:firstLine="450"/>
        <w:rPr>
          <w:rFonts w:ascii="仿宋" w:eastAsia="仿宋" w:hAnsi="仿宋"/>
          <w:sz w:val="22"/>
        </w:rPr>
      </w:pPr>
      <w:r>
        <w:rPr>
          <w:rFonts w:ascii="仿宋" w:eastAsia="仿宋" w:hAnsi="仿宋" w:hint="eastAsia"/>
          <w:sz w:val="22"/>
        </w:rPr>
        <w:t xml:space="preserve">    ⑤</w:t>
      </w:r>
      <w:r w:rsidRPr="002028D2">
        <w:rPr>
          <w:rFonts w:ascii="仿宋" w:eastAsia="仿宋" w:hAnsi="仿宋" w:hint="eastAsia"/>
          <w:sz w:val="22"/>
        </w:rPr>
        <w:t>投资者可以通过本所官网固定收益信息平台</w:t>
      </w:r>
      <w:r w:rsidRPr="002028D2">
        <w:rPr>
          <w:rFonts w:ascii="仿宋" w:eastAsia="仿宋" w:hAnsi="仿宋"/>
          <w:sz w:val="22"/>
        </w:rPr>
        <w:t>(</w:t>
      </w:r>
      <w:hyperlink r:id="rId25" w:history="1">
        <w:r w:rsidRPr="00655E1F">
          <w:rPr>
            <w:rFonts w:ascii="Times New Roman" w:eastAsia="仿宋" w:hAnsi="Times New Roman" w:cs="Times New Roman"/>
            <w:sz w:val="22"/>
          </w:rPr>
          <w:t>http://bond.szse.cn</w:t>
        </w:r>
      </w:hyperlink>
      <w:r w:rsidRPr="002028D2">
        <w:rPr>
          <w:rFonts w:ascii="仿宋" w:eastAsia="仿宋" w:hAnsi="仿宋"/>
          <w:sz w:val="22"/>
        </w:rPr>
        <w:t>)</w:t>
      </w:r>
      <w:r w:rsidRPr="002028D2">
        <w:rPr>
          <w:rFonts w:ascii="仿宋" w:eastAsia="仿宋" w:hAnsi="仿宋" w:hint="eastAsia"/>
          <w:sz w:val="22"/>
        </w:rPr>
        <w:t>“</w:t>
      </w:r>
      <w:r w:rsidRPr="002028D2">
        <w:rPr>
          <w:rFonts w:ascii="仿宋" w:eastAsia="仿宋" w:hAnsi="仿宋"/>
          <w:sz w:val="22"/>
        </w:rPr>
        <w:t>信息披露/产品基本信息</w:t>
      </w:r>
      <w:r w:rsidRPr="002028D2">
        <w:rPr>
          <w:rFonts w:ascii="仿宋" w:eastAsia="仿宋" w:hAnsi="仿宋" w:hint="eastAsia"/>
          <w:sz w:val="22"/>
        </w:rPr>
        <w:t>”</w:t>
      </w:r>
      <w:r w:rsidRPr="002028D2">
        <w:rPr>
          <w:rFonts w:ascii="仿宋" w:eastAsia="仿宋" w:hAnsi="仿宋"/>
          <w:sz w:val="22"/>
        </w:rPr>
        <w:t>栏目</w:t>
      </w:r>
      <w:r w:rsidRPr="002028D2">
        <w:rPr>
          <w:rFonts w:ascii="仿宋" w:eastAsia="仿宋" w:hAnsi="仿宋" w:hint="eastAsia"/>
          <w:sz w:val="22"/>
        </w:rPr>
        <w:t>下的</w:t>
      </w:r>
      <w:r w:rsidRPr="002028D2">
        <w:rPr>
          <w:rFonts w:ascii="仿宋" w:eastAsia="仿宋" w:hAnsi="仿宋"/>
          <w:sz w:val="22"/>
        </w:rPr>
        <w:t>“</w:t>
      </w:r>
      <w:r w:rsidRPr="002028D2">
        <w:rPr>
          <w:rFonts w:ascii="仿宋" w:eastAsia="仿宋" w:hAnsi="仿宋" w:hint="eastAsia"/>
          <w:sz w:val="22"/>
        </w:rPr>
        <w:t>交易方式</w:t>
      </w:r>
      <w:r w:rsidRPr="002028D2">
        <w:rPr>
          <w:rFonts w:ascii="仿宋" w:eastAsia="仿宋" w:hAnsi="仿宋"/>
          <w:sz w:val="22"/>
        </w:rPr>
        <w:t>”</w:t>
      </w:r>
      <w:r>
        <w:rPr>
          <w:rFonts w:ascii="仿宋" w:eastAsia="仿宋" w:hAnsi="仿宋" w:hint="eastAsia"/>
          <w:sz w:val="22"/>
        </w:rPr>
        <w:t>以及“是否可担保”</w:t>
      </w:r>
      <w:r w:rsidRPr="002028D2">
        <w:rPr>
          <w:rFonts w:ascii="仿宋" w:eastAsia="仿宋" w:hAnsi="仿宋"/>
          <w:sz w:val="22"/>
        </w:rPr>
        <w:t>列</w:t>
      </w:r>
      <w:r w:rsidRPr="002028D2">
        <w:rPr>
          <w:rFonts w:ascii="仿宋" w:eastAsia="仿宋" w:hAnsi="仿宋" w:hint="eastAsia"/>
          <w:sz w:val="22"/>
        </w:rPr>
        <w:t>查询相关债券</w:t>
      </w:r>
      <w:r>
        <w:rPr>
          <w:rFonts w:ascii="仿宋" w:eastAsia="仿宋" w:hAnsi="仿宋" w:hint="eastAsia"/>
          <w:sz w:val="22"/>
        </w:rPr>
        <w:t>支持的交易方式以及结算方式</w:t>
      </w:r>
      <w:r w:rsidRPr="002028D2">
        <w:rPr>
          <w:rFonts w:ascii="仿宋" w:eastAsia="仿宋" w:hAnsi="仿宋" w:hint="eastAsia"/>
          <w:sz w:val="22"/>
        </w:rPr>
        <w:t>。</w:t>
      </w:r>
    </w:p>
    <w:p w:rsidR="00B26DB3" w:rsidRPr="0040686C" w:rsidRDefault="00B26DB3" w:rsidP="00FF2721">
      <w:pPr>
        <w:ind w:firstLine="450"/>
      </w:pPr>
    </w:p>
    <w:p w:rsidR="00B55FB2" w:rsidRDefault="002562B3" w:rsidP="007D211F">
      <w:pPr>
        <w:pStyle w:val="3"/>
        <w:keepNext w:val="0"/>
        <w:keepLines w:val="0"/>
        <w:spacing w:before="0" w:after="0" w:line="560" w:lineRule="exact"/>
        <w:ind w:firstLineChars="200" w:firstLine="640"/>
        <w:rPr>
          <w:rFonts w:ascii="楷体" w:eastAsia="楷体" w:hAnsi="楷体" w:cs="Times New Roman"/>
          <w:b w:val="0"/>
        </w:rPr>
      </w:pPr>
      <w:bookmarkStart w:id="55" w:name="_Toc123809378"/>
      <w:r>
        <w:rPr>
          <w:rFonts w:ascii="楷体" w:eastAsia="楷体" w:hAnsi="楷体" w:cs="Times New Roman"/>
          <w:b w:val="0"/>
        </w:rPr>
        <w:t>（一）</w:t>
      </w:r>
      <w:r>
        <w:rPr>
          <w:rFonts w:ascii="楷体" w:eastAsia="楷体" w:hAnsi="楷体" w:cs="Times New Roman" w:hint="eastAsia"/>
          <w:b w:val="0"/>
        </w:rPr>
        <w:t>匹配成交</w:t>
      </w:r>
      <w:bookmarkEnd w:id="55"/>
    </w:p>
    <w:p w:rsidR="00B55FB2" w:rsidRDefault="002562B3" w:rsidP="00370BCC">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匹配成交是指交易系统按价格优先、时间优先的原则和《债券交易规则》相关规定，对债券交易申报自动匹配成交的交易方式。匹配成交方式可以采用限价申报或者本所认可的其他申报类型，不可采用市价申报。限价申报按照优于或者等于</w:t>
      </w:r>
      <w:r>
        <w:rPr>
          <w:rFonts w:ascii="Times New Roman" w:eastAsia="仿宋" w:hAnsi="Times New Roman" w:cs="Times New Roman" w:hint="eastAsia"/>
          <w:sz w:val="32"/>
          <w:szCs w:val="32"/>
        </w:rPr>
        <w:lastRenderedPageBreak/>
        <w:t>限定的价格进行交易。</w:t>
      </w:r>
    </w:p>
    <w:p w:rsidR="00B55FB2" w:rsidRDefault="002562B3" w:rsidP="00370BCC">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．申报要素</w:t>
      </w:r>
      <w:r w:rsidR="008578C3">
        <w:rPr>
          <w:rFonts w:ascii="Times New Roman" w:eastAsia="仿宋" w:hAnsi="Times New Roman" w:cs="Times New Roman" w:hint="eastAsia"/>
          <w:sz w:val="32"/>
          <w:szCs w:val="32"/>
        </w:rPr>
        <w:t>及信息</w:t>
      </w:r>
    </w:p>
    <w:p w:rsidR="00B55FB2" w:rsidRDefault="002562B3" w:rsidP="00853DA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匹配成交申报要素</w:t>
      </w:r>
      <w:r w:rsidR="008578C3">
        <w:rPr>
          <w:rFonts w:ascii="Times New Roman" w:eastAsia="仿宋" w:hAnsi="Times New Roman" w:cs="Times New Roman" w:hint="eastAsia"/>
          <w:sz w:val="32"/>
          <w:szCs w:val="32"/>
        </w:rPr>
        <w:t>及信息</w:t>
      </w:r>
      <w:r>
        <w:rPr>
          <w:rFonts w:ascii="Times New Roman" w:eastAsia="仿宋" w:hAnsi="Times New Roman" w:cs="Times New Roman" w:hint="eastAsia"/>
          <w:sz w:val="32"/>
          <w:szCs w:val="32"/>
        </w:rPr>
        <w:t>包括证券账户号码、本方申报交易单元代码、证券代码、交易方向、数量、价格等。其中：“申报价格”单位为每百元面额债券的价格，最小变动单位为</w:t>
      </w:r>
      <w:r>
        <w:rPr>
          <w:rFonts w:ascii="Times New Roman" w:eastAsia="仿宋" w:hAnsi="Times New Roman" w:cs="Times New Roman" w:hint="eastAsia"/>
          <w:sz w:val="32"/>
          <w:szCs w:val="32"/>
        </w:rPr>
        <w:t>0.001</w:t>
      </w:r>
      <w:r>
        <w:rPr>
          <w:rFonts w:ascii="Times New Roman" w:eastAsia="仿宋" w:hAnsi="Times New Roman" w:cs="Times New Roman" w:hint="eastAsia"/>
          <w:sz w:val="32"/>
          <w:szCs w:val="32"/>
        </w:rPr>
        <w:t>元，且必须满足有效申报价格范围的要求，超过有效申报价格范围的申报为无效申报，交易系统将对该类申报拒单。</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．有效申报价格范围调整安排</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债券在集合匹配阶段没有达成成交的，继续交易时，按照下列方式调整有效申报价格范围：最高买入申报价高于即时行情显示的前收盘价或者匹配成交最近成交价，以最高买入申报价为基准调整有效申报价格范围；最低卖出申报价低于即时行情显示的前收盘价或者匹配成交最近成交价，以最低卖出申报价为基准调整有效申报价格范围。</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．申报有效期</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当日提交的匹配成交申报当日有效。匹配成交申报不能一次全部成交时，未成交的部分当日继续有效。</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．申报撤销</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每个交易日</w:t>
      </w:r>
      <w:r>
        <w:rPr>
          <w:rFonts w:ascii="Times New Roman" w:eastAsia="仿宋" w:hAnsi="Times New Roman" w:cs="Times New Roman" w:hint="eastAsia"/>
          <w:sz w:val="32"/>
          <w:szCs w:val="32"/>
        </w:rPr>
        <w:t>9:20</w:t>
      </w:r>
      <w:r>
        <w:rPr>
          <w:rFonts w:ascii="Times New Roman" w:eastAsia="仿宋" w:hAnsi="Times New Roman" w:cs="Times New Roman" w:hint="eastAsia"/>
          <w:sz w:val="32"/>
          <w:szCs w:val="32"/>
        </w:rPr>
        <w:t>至</w:t>
      </w:r>
      <w:r>
        <w:rPr>
          <w:rFonts w:ascii="Times New Roman" w:eastAsia="仿宋" w:hAnsi="Times New Roman" w:cs="Times New Roman" w:hint="eastAsia"/>
          <w:sz w:val="32"/>
          <w:szCs w:val="32"/>
        </w:rPr>
        <w:t>9:25</w:t>
      </w:r>
      <w:r>
        <w:rPr>
          <w:rFonts w:ascii="Times New Roman" w:eastAsia="仿宋" w:hAnsi="Times New Roman" w:cs="Times New Roman" w:hint="eastAsia"/>
          <w:sz w:val="32"/>
          <w:szCs w:val="32"/>
        </w:rPr>
        <w:t>的开盘集合匹配阶段，</w:t>
      </w:r>
      <w:r w:rsidR="00B7007C">
        <w:rPr>
          <w:rFonts w:ascii="Times New Roman" w:eastAsia="仿宋" w:hAnsi="Times New Roman" w:cs="Times New Roman" w:hint="eastAsia"/>
          <w:sz w:val="32"/>
          <w:szCs w:val="32"/>
        </w:rPr>
        <w:t>该段时间内，</w:t>
      </w:r>
      <w:r>
        <w:rPr>
          <w:rFonts w:ascii="Times New Roman" w:eastAsia="仿宋" w:hAnsi="Times New Roman" w:cs="Times New Roman" w:hint="eastAsia"/>
          <w:sz w:val="32"/>
          <w:szCs w:val="32"/>
        </w:rPr>
        <w:t>本所交易系统不接受匹配成交的撤销申报。除此之外，其他接受申报的时间内，未成交的申报可以撤销；部分成交的，未成交的部分可以撤销。</w:t>
      </w:r>
    </w:p>
    <w:p w:rsidR="00B55FB2" w:rsidRDefault="002562B3">
      <w:pPr>
        <w:pStyle w:val="3"/>
        <w:keepNext w:val="0"/>
        <w:keepLines w:val="0"/>
        <w:spacing w:before="0" w:after="0" w:line="560" w:lineRule="exact"/>
        <w:ind w:firstLineChars="200" w:firstLine="640"/>
        <w:rPr>
          <w:rFonts w:ascii="楷体" w:eastAsia="楷体" w:hAnsi="楷体" w:cs="Times New Roman"/>
          <w:b w:val="0"/>
        </w:rPr>
      </w:pPr>
      <w:bookmarkStart w:id="56" w:name="_Toc123809379"/>
      <w:r>
        <w:rPr>
          <w:rFonts w:ascii="楷体" w:eastAsia="楷体" w:hAnsi="楷体" w:cs="Times New Roman"/>
          <w:b w:val="0"/>
        </w:rPr>
        <w:t>（</w:t>
      </w:r>
      <w:r>
        <w:rPr>
          <w:rFonts w:ascii="楷体" w:eastAsia="楷体" w:hAnsi="楷体" w:cs="Times New Roman" w:hint="eastAsia"/>
          <w:b w:val="0"/>
        </w:rPr>
        <w:t>二</w:t>
      </w:r>
      <w:r>
        <w:rPr>
          <w:rFonts w:ascii="楷体" w:eastAsia="楷体" w:hAnsi="楷体" w:cs="Times New Roman"/>
          <w:b w:val="0"/>
        </w:rPr>
        <w:t>）</w:t>
      </w:r>
      <w:r>
        <w:rPr>
          <w:rFonts w:ascii="楷体" w:eastAsia="楷体" w:hAnsi="楷体" w:cs="Times New Roman" w:hint="eastAsia"/>
          <w:b w:val="0"/>
        </w:rPr>
        <w:t>点击成交</w:t>
      </w:r>
      <w:bookmarkEnd w:id="56"/>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点击成交是指报价方发出报价，受价方点击该报价后由交</w:t>
      </w:r>
      <w:r>
        <w:rPr>
          <w:rFonts w:ascii="Times New Roman" w:eastAsia="仿宋" w:hAnsi="Times New Roman" w:cs="Times New Roman" w:hint="eastAsia"/>
          <w:sz w:val="32"/>
          <w:szCs w:val="32"/>
        </w:rPr>
        <w:lastRenderedPageBreak/>
        <w:t>易系统确认成交的交易方式。</w:t>
      </w:r>
    </w:p>
    <w:p w:rsidR="00B55FB2" w:rsidRDefault="002562B3">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．报价申报要素</w:t>
      </w:r>
      <w:r w:rsidR="008578C3">
        <w:rPr>
          <w:rFonts w:ascii="Times New Roman" w:eastAsia="仿宋" w:hAnsi="Times New Roman" w:cs="Times New Roman" w:hint="eastAsia"/>
          <w:sz w:val="32"/>
          <w:szCs w:val="32"/>
        </w:rPr>
        <w:t>及信息</w:t>
      </w:r>
      <w:r>
        <w:rPr>
          <w:rFonts w:ascii="Times New Roman" w:eastAsia="仿宋" w:hAnsi="Times New Roman" w:cs="Times New Roman" w:hint="eastAsia"/>
          <w:sz w:val="32"/>
          <w:szCs w:val="32"/>
        </w:rPr>
        <w:t>（报价方）</w:t>
      </w:r>
    </w:p>
    <w:p w:rsidR="00B55FB2" w:rsidRDefault="002562B3">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报价方发出报价的申报要素</w:t>
      </w:r>
      <w:r w:rsidR="008578C3">
        <w:rPr>
          <w:rFonts w:ascii="Times New Roman" w:eastAsia="仿宋" w:hAnsi="Times New Roman" w:cs="Times New Roman" w:hint="eastAsia"/>
          <w:sz w:val="32"/>
          <w:szCs w:val="32"/>
        </w:rPr>
        <w:t>及信息</w:t>
      </w:r>
      <w:r>
        <w:rPr>
          <w:rFonts w:ascii="Times New Roman" w:eastAsia="仿宋" w:hAnsi="Times New Roman" w:cs="Times New Roman" w:hint="eastAsia"/>
          <w:sz w:val="32"/>
          <w:szCs w:val="32"/>
        </w:rPr>
        <w:t>包括本方交易商、本方交易主体类型、本方交易主体、本方经纪客户名称（本方为机构经纪类交易主体时必须填写）、本方交易员、本方证券账户号码、本方申报交易单元代码、证券代码、交易方向、数量、价格、是否匿名</w:t>
      </w:r>
      <w:r w:rsidR="002F3446">
        <w:rPr>
          <w:rFonts w:ascii="Times New Roman" w:eastAsia="仿宋" w:hAnsi="Times New Roman" w:cs="Times New Roman" w:hint="eastAsia"/>
          <w:sz w:val="32"/>
          <w:szCs w:val="32"/>
        </w:rPr>
        <w:t>和</w:t>
      </w:r>
      <w:r w:rsidR="00496199">
        <w:rPr>
          <w:rFonts w:ascii="Times New Roman" w:eastAsia="仿宋" w:hAnsi="Times New Roman" w:cs="Times New Roman" w:hint="eastAsia"/>
          <w:sz w:val="32"/>
          <w:szCs w:val="32"/>
        </w:rPr>
        <w:t>结算方式</w:t>
      </w:r>
      <w:r>
        <w:rPr>
          <w:rFonts w:ascii="Times New Roman" w:eastAsia="仿宋" w:hAnsi="Times New Roman" w:cs="Times New Roman" w:hint="eastAsia"/>
          <w:sz w:val="32"/>
          <w:szCs w:val="32"/>
        </w:rPr>
        <w:t>等内容。其中：</w:t>
      </w:r>
    </w:p>
    <w:p w:rsidR="00B55FB2" w:rsidRDefault="002562B3">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“交易商、交易主体类型、交易主体、交易员”为投资者已报备账户信息相关内容，定义详见《深圳证券交易所债券交易业务指南第</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号——账户信息报备》；</w:t>
      </w:r>
    </w:p>
    <w:p w:rsidR="00496199" w:rsidRDefault="002562B3">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“是否匿名”即可选择匿名申报或者显名申报，选择显名申报的，将展示本方交易商及本方交易主体类型等信息；无论选择匿名或显名，成交后将向成交双方展示对手方身份信息</w:t>
      </w:r>
      <w:r w:rsidR="005E1D7F">
        <w:rPr>
          <w:rFonts w:ascii="Times New Roman" w:eastAsia="仿宋" w:hAnsi="Times New Roman" w:cs="Times New Roman" w:hint="eastAsia"/>
          <w:sz w:val="32"/>
          <w:szCs w:val="32"/>
        </w:rPr>
        <w:t>；</w:t>
      </w:r>
    </w:p>
    <w:p w:rsidR="00496199" w:rsidRDefault="00496199" w:rsidP="00496199">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“结算方式”即可指定采用“多边净额结算”或者“</w:t>
      </w:r>
      <w:r w:rsidRPr="00C47B50">
        <w:rPr>
          <w:rFonts w:ascii="Times New Roman" w:eastAsia="仿宋" w:hAnsi="Times New Roman" w:cs="Times New Roman" w:hint="eastAsia"/>
          <w:sz w:val="32"/>
          <w:szCs w:val="32"/>
        </w:rPr>
        <w:t>逐笔全额结算</w:t>
      </w:r>
      <w:r>
        <w:rPr>
          <w:rFonts w:ascii="Times New Roman" w:eastAsia="仿宋" w:hAnsi="Times New Roman" w:cs="Times New Roman" w:hint="eastAsia"/>
          <w:sz w:val="32"/>
          <w:szCs w:val="32"/>
        </w:rPr>
        <w:t>”，</w:t>
      </w:r>
      <w:r w:rsidRPr="00C47B50">
        <w:rPr>
          <w:rFonts w:ascii="Times New Roman" w:eastAsia="仿宋" w:hAnsi="Times New Roman" w:cs="Times New Roman" w:hint="eastAsia"/>
          <w:sz w:val="32"/>
          <w:szCs w:val="32"/>
        </w:rPr>
        <w:t>支持匹配成交</w:t>
      </w:r>
      <w:r w:rsidR="006F6648">
        <w:rPr>
          <w:rFonts w:ascii="Times New Roman" w:eastAsia="仿宋" w:hAnsi="Times New Roman" w:cs="Times New Roman" w:hint="eastAsia"/>
          <w:sz w:val="32"/>
          <w:szCs w:val="32"/>
        </w:rPr>
        <w:t>的</w:t>
      </w:r>
      <w:r w:rsidRPr="00C47B50">
        <w:rPr>
          <w:rFonts w:ascii="Times New Roman" w:eastAsia="仿宋" w:hAnsi="Times New Roman" w:cs="Times New Roman" w:hint="eastAsia"/>
          <w:sz w:val="32"/>
          <w:szCs w:val="32"/>
        </w:rPr>
        <w:t>公开发行债券</w:t>
      </w:r>
      <w:r w:rsidR="00632338">
        <w:rPr>
          <w:rFonts w:ascii="Times New Roman" w:eastAsia="仿宋" w:hAnsi="Times New Roman" w:cs="Times New Roman" w:hint="eastAsia"/>
          <w:sz w:val="32"/>
          <w:szCs w:val="32"/>
        </w:rPr>
        <w:t>采用点击成交、询价成交、竞买成交以及协商成交方式进行</w:t>
      </w:r>
      <w:r>
        <w:rPr>
          <w:rFonts w:ascii="Times New Roman" w:eastAsia="仿宋" w:hAnsi="Times New Roman" w:cs="Times New Roman" w:hint="eastAsia"/>
          <w:sz w:val="32"/>
          <w:szCs w:val="32"/>
        </w:rPr>
        <w:t>现券交易申报时可选填。</w:t>
      </w:r>
    </w:p>
    <w:p w:rsidR="00B55FB2" w:rsidRDefault="002562B3" w:rsidP="00C40789">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．点击申报要素</w:t>
      </w:r>
      <w:r w:rsidR="008578C3">
        <w:rPr>
          <w:rFonts w:ascii="Times New Roman" w:eastAsia="仿宋" w:hAnsi="Times New Roman" w:cs="Times New Roman" w:hint="eastAsia"/>
          <w:sz w:val="32"/>
          <w:szCs w:val="32"/>
        </w:rPr>
        <w:t>及信息</w:t>
      </w:r>
      <w:r>
        <w:rPr>
          <w:rFonts w:ascii="Times New Roman" w:eastAsia="仿宋" w:hAnsi="Times New Roman" w:cs="Times New Roman" w:hint="eastAsia"/>
          <w:sz w:val="32"/>
          <w:szCs w:val="32"/>
        </w:rPr>
        <w:t>（受价方）</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受价方按照报价方报出交易方向的相反方向，输入拟接受的申报数量，申报要素</w:t>
      </w:r>
      <w:r w:rsidR="008578C3">
        <w:rPr>
          <w:rFonts w:ascii="Times New Roman" w:eastAsia="仿宋" w:hAnsi="Times New Roman" w:cs="Times New Roman" w:hint="eastAsia"/>
          <w:sz w:val="32"/>
          <w:szCs w:val="32"/>
        </w:rPr>
        <w:t>及信息</w:t>
      </w:r>
      <w:r>
        <w:rPr>
          <w:rFonts w:ascii="Times New Roman" w:eastAsia="仿宋" w:hAnsi="Times New Roman" w:cs="Times New Roman" w:hint="eastAsia"/>
          <w:sz w:val="32"/>
          <w:szCs w:val="32"/>
        </w:rPr>
        <w:t>包括本方交易商、本方交易主体类型、本方交易主体、本方经纪客户名称（本方为机构经纪类交易主体时必须填写）、本方交易员、本方证券账户号码、本方申报交易单元代码、交易方向、数量</w:t>
      </w:r>
      <w:r w:rsidR="002F3446">
        <w:rPr>
          <w:rFonts w:ascii="Times New Roman" w:eastAsia="仿宋" w:hAnsi="Times New Roman" w:cs="Times New Roman" w:hint="eastAsia"/>
          <w:sz w:val="32"/>
          <w:szCs w:val="32"/>
        </w:rPr>
        <w:t>和</w:t>
      </w:r>
      <w:r w:rsidR="00173B79">
        <w:rPr>
          <w:rFonts w:ascii="Times New Roman" w:eastAsia="仿宋" w:hAnsi="Times New Roman" w:cs="Times New Roman" w:hint="eastAsia"/>
          <w:sz w:val="32"/>
          <w:szCs w:val="32"/>
        </w:rPr>
        <w:t>结算方式</w:t>
      </w:r>
      <w:r>
        <w:rPr>
          <w:rFonts w:ascii="Times New Roman" w:eastAsia="仿宋" w:hAnsi="Times New Roman" w:cs="Times New Roman" w:hint="eastAsia"/>
          <w:sz w:val="32"/>
          <w:szCs w:val="32"/>
        </w:rPr>
        <w:t>等内容。其中，“申报数量”应不超过报价方报价申报</w:t>
      </w:r>
      <w:r w:rsidR="0096075E">
        <w:rPr>
          <w:rFonts w:ascii="Times New Roman" w:eastAsia="仿宋" w:hAnsi="Times New Roman" w:cs="Times New Roman" w:hint="eastAsia"/>
          <w:sz w:val="32"/>
          <w:szCs w:val="32"/>
        </w:rPr>
        <w:t>的</w:t>
      </w:r>
      <w:r>
        <w:rPr>
          <w:rFonts w:ascii="Times New Roman" w:eastAsia="仿宋" w:hAnsi="Times New Roman" w:cs="Times New Roman" w:hint="eastAsia"/>
          <w:sz w:val="32"/>
          <w:szCs w:val="32"/>
        </w:rPr>
        <w:t>数量。</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3</w:t>
      </w:r>
      <w:r>
        <w:rPr>
          <w:rFonts w:ascii="Times New Roman" w:eastAsia="仿宋" w:hAnsi="Times New Roman" w:cs="Times New Roman" w:hint="eastAsia"/>
          <w:sz w:val="32"/>
          <w:szCs w:val="32"/>
        </w:rPr>
        <w:t>．申报有效期</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报价方当日提交的报价当日有效，报价不能一次性全部成交时，未成交的部分当日继续有效。</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．申报撤销安排</w:t>
      </w:r>
    </w:p>
    <w:p w:rsidR="00B55FB2" w:rsidRDefault="00B7007C">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交易时间内，</w:t>
      </w:r>
      <w:r w:rsidR="002562B3">
        <w:rPr>
          <w:rFonts w:ascii="Times New Roman" w:eastAsia="仿宋" w:hAnsi="Times New Roman" w:cs="Times New Roman" w:hint="eastAsia"/>
          <w:sz w:val="32"/>
          <w:szCs w:val="32"/>
        </w:rPr>
        <w:t>报价方未成交的点击报价申报可以撤销，报价申报部分成交的，未成交的部分可以撤销。</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．成交原则</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点击成交按受价方输入的数量，按报价方所报价格等其他申报要素</w:t>
      </w:r>
      <w:r w:rsidR="00FA16D6">
        <w:rPr>
          <w:rFonts w:ascii="Times New Roman" w:eastAsia="仿宋" w:hAnsi="Times New Roman" w:cs="Times New Roman" w:hint="eastAsia"/>
          <w:sz w:val="32"/>
          <w:szCs w:val="32"/>
        </w:rPr>
        <w:t>及信息</w:t>
      </w:r>
      <w:r>
        <w:rPr>
          <w:rFonts w:ascii="Times New Roman" w:eastAsia="仿宋" w:hAnsi="Times New Roman" w:cs="Times New Roman" w:hint="eastAsia"/>
          <w:sz w:val="32"/>
          <w:szCs w:val="32"/>
        </w:rPr>
        <w:t>成交。</w:t>
      </w:r>
    </w:p>
    <w:p w:rsidR="00B55FB2" w:rsidRDefault="002562B3">
      <w:pPr>
        <w:pStyle w:val="3"/>
        <w:keepNext w:val="0"/>
        <w:keepLines w:val="0"/>
        <w:spacing w:before="0" w:after="0" w:line="560" w:lineRule="exact"/>
        <w:ind w:firstLineChars="200" w:firstLine="640"/>
        <w:rPr>
          <w:rFonts w:ascii="楷体" w:eastAsia="楷体" w:hAnsi="楷体" w:cs="Times New Roman"/>
          <w:b w:val="0"/>
        </w:rPr>
      </w:pPr>
      <w:bookmarkStart w:id="57" w:name="_Toc123809380"/>
      <w:r>
        <w:rPr>
          <w:rFonts w:ascii="楷体" w:eastAsia="楷体" w:hAnsi="楷体" w:cs="Times New Roman"/>
          <w:b w:val="0"/>
        </w:rPr>
        <w:t>（</w:t>
      </w:r>
      <w:r>
        <w:rPr>
          <w:rFonts w:ascii="楷体" w:eastAsia="楷体" w:hAnsi="楷体" w:cs="Times New Roman" w:hint="eastAsia"/>
          <w:b w:val="0"/>
        </w:rPr>
        <w:t>三</w:t>
      </w:r>
      <w:r>
        <w:rPr>
          <w:rFonts w:ascii="楷体" w:eastAsia="楷体" w:hAnsi="楷体" w:cs="Times New Roman"/>
          <w:b w:val="0"/>
        </w:rPr>
        <w:t>）</w:t>
      </w:r>
      <w:r>
        <w:rPr>
          <w:rFonts w:ascii="楷体" w:eastAsia="楷体" w:hAnsi="楷体" w:cs="Times New Roman" w:hint="eastAsia"/>
          <w:b w:val="0"/>
        </w:rPr>
        <w:t>询价成交</w:t>
      </w:r>
      <w:bookmarkEnd w:id="57"/>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询价成交是指债券投资者作为询价方向做市商或者其他债券交易参与人发送询价请求，并选择一个或者多个询价回复确认成交的交易方式。</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．询价请求申报要素</w:t>
      </w:r>
      <w:r w:rsidR="008578C3">
        <w:rPr>
          <w:rFonts w:ascii="Times New Roman" w:eastAsia="仿宋" w:hAnsi="Times New Roman" w:cs="Times New Roman" w:hint="eastAsia"/>
          <w:sz w:val="32"/>
          <w:szCs w:val="32"/>
        </w:rPr>
        <w:t>及信息</w:t>
      </w:r>
      <w:r>
        <w:rPr>
          <w:rFonts w:ascii="Times New Roman" w:eastAsia="仿宋" w:hAnsi="Times New Roman" w:cs="Times New Roman" w:hint="eastAsia"/>
          <w:sz w:val="32"/>
          <w:szCs w:val="32"/>
        </w:rPr>
        <w:t>（询价方）</w:t>
      </w:r>
    </w:p>
    <w:p w:rsidR="00B55FB2" w:rsidRDefault="002562B3" w:rsidP="002E4A79">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询价方可以向做市商或者其他债券交易参与人发送询价请求。询价请求申报要素</w:t>
      </w:r>
      <w:r w:rsidR="008578C3">
        <w:rPr>
          <w:rFonts w:ascii="Times New Roman" w:eastAsia="仿宋" w:hAnsi="Times New Roman" w:cs="Times New Roman" w:hint="eastAsia"/>
          <w:sz w:val="32"/>
          <w:szCs w:val="32"/>
        </w:rPr>
        <w:t>及信息</w:t>
      </w:r>
      <w:r>
        <w:rPr>
          <w:rFonts w:ascii="Times New Roman" w:eastAsia="仿宋" w:hAnsi="Times New Roman" w:cs="Times New Roman" w:hint="eastAsia"/>
          <w:sz w:val="32"/>
          <w:szCs w:val="32"/>
        </w:rPr>
        <w:t>包括本方交易商、本方交易主体类型、本方交易主体、本方经纪客户名称（本方为机构经纪类交易主体时必须填写）、本方交易员、本方证券账户号码、本方申报交易单元代码、证券代码、交易方向、数量、发送范围、是否匿名</w:t>
      </w:r>
      <w:r w:rsidR="002F3446">
        <w:rPr>
          <w:rFonts w:ascii="Times New Roman" w:eastAsia="仿宋" w:hAnsi="Times New Roman" w:cs="Times New Roman" w:hint="eastAsia"/>
          <w:sz w:val="32"/>
          <w:szCs w:val="32"/>
        </w:rPr>
        <w:t>和结算方式</w:t>
      </w:r>
      <w:r>
        <w:rPr>
          <w:rFonts w:ascii="Times New Roman" w:eastAsia="仿宋" w:hAnsi="Times New Roman" w:cs="Times New Roman" w:hint="eastAsia"/>
          <w:sz w:val="32"/>
          <w:szCs w:val="32"/>
        </w:rPr>
        <w:t>等内容。其中：“发送范围”即询价方询价请求的发送对象，以“对手方交易商</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对手方交易主体类型”为</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个发送对象，至多可选择</w:t>
      </w:r>
      <w:r>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个不同的发送对象，不支持向全市场发布询价，询价请求仅可指定到交易主体类型层级，不支持指定到具体的交易主体</w:t>
      </w:r>
      <w:r w:rsidR="002E4A79">
        <w:rPr>
          <w:rFonts w:ascii="Times New Roman" w:eastAsia="仿宋" w:hAnsi="Times New Roman" w:cs="Times New Roman" w:hint="eastAsia"/>
          <w:sz w:val="32"/>
          <w:szCs w:val="32"/>
        </w:rPr>
        <w:t>。</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2</w:t>
      </w:r>
      <w:r>
        <w:rPr>
          <w:rFonts w:ascii="Times New Roman" w:eastAsia="仿宋" w:hAnsi="Times New Roman" w:cs="Times New Roman" w:hint="eastAsia"/>
          <w:sz w:val="32"/>
          <w:szCs w:val="32"/>
        </w:rPr>
        <w:t>．询价回复申报要素</w:t>
      </w:r>
      <w:r w:rsidR="008578C3">
        <w:rPr>
          <w:rFonts w:ascii="Times New Roman" w:eastAsia="仿宋" w:hAnsi="Times New Roman" w:cs="Times New Roman" w:hint="eastAsia"/>
          <w:sz w:val="32"/>
          <w:szCs w:val="32"/>
        </w:rPr>
        <w:t>及信息</w:t>
      </w:r>
      <w:r>
        <w:rPr>
          <w:rFonts w:ascii="Times New Roman" w:eastAsia="仿宋" w:hAnsi="Times New Roman" w:cs="Times New Roman" w:hint="eastAsia"/>
          <w:sz w:val="32"/>
          <w:szCs w:val="32"/>
        </w:rPr>
        <w:t>（被询价方）</w:t>
      </w:r>
    </w:p>
    <w:p w:rsidR="00B7007C" w:rsidRDefault="002562B3" w:rsidP="0006176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被询价方根据询价请求要素</w:t>
      </w:r>
      <w:r w:rsidR="008578C3">
        <w:rPr>
          <w:rFonts w:ascii="Times New Roman" w:eastAsia="仿宋" w:hAnsi="Times New Roman" w:cs="Times New Roman" w:hint="eastAsia"/>
          <w:sz w:val="32"/>
          <w:szCs w:val="32"/>
        </w:rPr>
        <w:t>及信息</w:t>
      </w:r>
      <w:r>
        <w:rPr>
          <w:rFonts w:ascii="Times New Roman" w:eastAsia="仿宋" w:hAnsi="Times New Roman" w:cs="Times New Roman" w:hint="eastAsia"/>
          <w:sz w:val="32"/>
          <w:szCs w:val="32"/>
        </w:rPr>
        <w:t>，按照询价请求交易方向的相反方向，对询价请求进行回复。询价回复的要素</w:t>
      </w:r>
      <w:r w:rsidR="008578C3">
        <w:rPr>
          <w:rFonts w:ascii="Times New Roman" w:eastAsia="仿宋" w:hAnsi="Times New Roman" w:cs="Times New Roman" w:hint="eastAsia"/>
          <w:sz w:val="32"/>
          <w:szCs w:val="32"/>
        </w:rPr>
        <w:t>及信息</w:t>
      </w:r>
      <w:r>
        <w:rPr>
          <w:rFonts w:ascii="Times New Roman" w:eastAsia="仿宋" w:hAnsi="Times New Roman" w:cs="Times New Roman" w:hint="eastAsia"/>
          <w:sz w:val="32"/>
          <w:szCs w:val="32"/>
        </w:rPr>
        <w:t>包括本方交易商、本方交易主体类型、本方交易主体、本方经纪客户名称（本方为机构经纪类交易主体时必须填写）、本方交易员、本方证券账户号码、本方申报交易单元代码、价格、数量</w:t>
      </w:r>
      <w:r w:rsidR="002F3446">
        <w:rPr>
          <w:rFonts w:ascii="Times New Roman" w:eastAsia="仿宋" w:hAnsi="Times New Roman" w:cs="Times New Roman" w:hint="eastAsia"/>
          <w:sz w:val="32"/>
          <w:szCs w:val="32"/>
        </w:rPr>
        <w:t>和结算方式</w:t>
      </w:r>
      <w:r>
        <w:rPr>
          <w:rFonts w:ascii="Times New Roman" w:eastAsia="仿宋" w:hAnsi="Times New Roman" w:cs="Times New Roman" w:hint="eastAsia"/>
          <w:sz w:val="32"/>
          <w:szCs w:val="32"/>
        </w:rPr>
        <w:t>等内容。其中：“申报数量”应不超过询价方询价请求申报数量，若被询价方的询价回复数量超过询价请求申报数量，交易系统将会撤单。</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．询价回复确认申报要素</w:t>
      </w:r>
      <w:r w:rsidR="008578C3">
        <w:rPr>
          <w:rFonts w:ascii="Times New Roman" w:eastAsia="仿宋" w:hAnsi="Times New Roman" w:cs="Times New Roman" w:hint="eastAsia"/>
          <w:sz w:val="32"/>
          <w:szCs w:val="32"/>
        </w:rPr>
        <w:t>及信息</w:t>
      </w:r>
      <w:r>
        <w:rPr>
          <w:rFonts w:ascii="Times New Roman" w:eastAsia="仿宋" w:hAnsi="Times New Roman" w:cs="Times New Roman" w:hint="eastAsia"/>
          <w:sz w:val="32"/>
          <w:szCs w:val="32"/>
        </w:rPr>
        <w:t>（询价方）</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询价方询价回复确认申报要素</w:t>
      </w:r>
      <w:r w:rsidR="008578C3">
        <w:rPr>
          <w:rFonts w:ascii="Times New Roman" w:eastAsia="仿宋" w:hAnsi="Times New Roman" w:cs="Times New Roman" w:hint="eastAsia"/>
          <w:sz w:val="32"/>
          <w:szCs w:val="32"/>
        </w:rPr>
        <w:t>及信息</w:t>
      </w:r>
      <w:r>
        <w:rPr>
          <w:rFonts w:ascii="Times New Roman" w:eastAsia="仿宋" w:hAnsi="Times New Roman" w:cs="Times New Roman" w:hint="eastAsia"/>
          <w:sz w:val="32"/>
          <w:szCs w:val="32"/>
        </w:rPr>
        <w:t>包括本方交易商、本方交易主体类型、本方交易主体、本方经纪客户名称（本方为机构经纪类交易主体时必须填写）、本方交易员、本方证券账户号码、本方申报交易单元代码及指定询价回复组，其中，</w:t>
      </w:r>
      <w:r w:rsidR="00061762">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指定询价回复组</w:t>
      </w:r>
      <w:r w:rsidR="00061762">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包含询价回复编号、对应的数量</w:t>
      </w:r>
      <w:r w:rsidR="002F3446">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价格</w:t>
      </w:r>
      <w:r w:rsidR="002F3446">
        <w:rPr>
          <w:rFonts w:ascii="Times New Roman" w:eastAsia="仿宋" w:hAnsi="Times New Roman" w:cs="Times New Roman" w:hint="eastAsia"/>
          <w:sz w:val="32"/>
          <w:szCs w:val="32"/>
        </w:rPr>
        <w:t>和结算方式</w:t>
      </w:r>
      <w:r>
        <w:rPr>
          <w:rFonts w:ascii="Times New Roman" w:eastAsia="仿宋" w:hAnsi="Times New Roman" w:cs="Times New Roman" w:hint="eastAsia"/>
          <w:sz w:val="32"/>
          <w:szCs w:val="32"/>
        </w:rPr>
        <w:t>等内容。</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询价方选定的询价回复组中的债券</w:t>
      </w:r>
      <w:r w:rsidR="002E4A79">
        <w:rPr>
          <w:rFonts w:ascii="Times New Roman" w:eastAsia="仿宋" w:hAnsi="Times New Roman" w:cs="Times New Roman" w:hint="eastAsia"/>
          <w:sz w:val="32"/>
          <w:szCs w:val="32"/>
        </w:rPr>
        <w:t>总</w:t>
      </w:r>
      <w:r>
        <w:rPr>
          <w:rFonts w:ascii="Times New Roman" w:eastAsia="仿宋" w:hAnsi="Times New Roman" w:cs="Times New Roman" w:hint="eastAsia"/>
          <w:sz w:val="32"/>
          <w:szCs w:val="32"/>
        </w:rPr>
        <w:t>数量可超过询价请求申报数量。询价方在同一笔询价请求中对多笔询价回复进行确认，还应指定具体询价回复的成交顺序。</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．申报有效期</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当日提交的询价请求申报在</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个小时内有效，跨越午间休市时间的，申报有效期顺延，申报有效期最晚不超过</w:t>
      </w:r>
      <w:r>
        <w:rPr>
          <w:rFonts w:ascii="Times New Roman" w:eastAsia="仿宋" w:hAnsi="Times New Roman" w:cs="Times New Roman" w:hint="eastAsia"/>
          <w:sz w:val="32"/>
          <w:szCs w:val="32"/>
        </w:rPr>
        <w:t>15</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30</w:t>
      </w:r>
      <w:r>
        <w:rPr>
          <w:rFonts w:ascii="Times New Roman" w:eastAsia="仿宋" w:hAnsi="Times New Roman" w:cs="Times New Roman" w:hint="eastAsia"/>
          <w:sz w:val="32"/>
          <w:szCs w:val="32"/>
        </w:rPr>
        <w:t>。询价请求申报有效期满自动撤销，针对该询价的回复也随之自动撤销。若债券盘中临时停牌，询价申报有效期不顺延。</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5</w:t>
      </w:r>
      <w:r>
        <w:rPr>
          <w:rFonts w:ascii="Times New Roman" w:eastAsia="仿宋" w:hAnsi="Times New Roman" w:cs="Times New Roman" w:hint="eastAsia"/>
          <w:sz w:val="32"/>
          <w:szCs w:val="32"/>
        </w:rPr>
        <w:t>．申报撤销安排</w:t>
      </w:r>
    </w:p>
    <w:p w:rsidR="00B55FB2" w:rsidRDefault="002562B3" w:rsidP="007D211F">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询价请求申报有效期内，询价请求未成交的，询价方可以撤销其询价请求，对应的询价回复也自动撤销</w:t>
      </w:r>
      <w:r w:rsidR="00B7007C">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被询价方</w:t>
      </w:r>
      <w:r w:rsidR="00B7007C">
        <w:rPr>
          <w:rFonts w:ascii="Times New Roman" w:eastAsia="仿宋" w:hAnsi="Times New Roman" w:cs="Times New Roman" w:hint="eastAsia"/>
          <w:sz w:val="32"/>
          <w:szCs w:val="32"/>
        </w:rPr>
        <w:t>也</w:t>
      </w:r>
      <w:r>
        <w:rPr>
          <w:rFonts w:ascii="Times New Roman" w:eastAsia="仿宋" w:hAnsi="Times New Roman" w:cs="Times New Roman" w:hint="eastAsia"/>
          <w:sz w:val="32"/>
          <w:szCs w:val="32"/>
        </w:rPr>
        <w:t>可以撤销其询价回复。询价请求</w:t>
      </w:r>
      <w:r w:rsidR="002E4A79">
        <w:rPr>
          <w:rFonts w:ascii="Times New Roman" w:eastAsia="仿宋" w:hAnsi="Times New Roman" w:cs="Times New Roman" w:hint="eastAsia"/>
          <w:sz w:val="32"/>
          <w:szCs w:val="32"/>
        </w:rPr>
        <w:t>选择部分对手询价回复</w:t>
      </w:r>
      <w:r>
        <w:rPr>
          <w:rFonts w:ascii="Times New Roman" w:eastAsia="仿宋" w:hAnsi="Times New Roman" w:cs="Times New Roman" w:hint="eastAsia"/>
          <w:sz w:val="32"/>
          <w:szCs w:val="32"/>
        </w:rPr>
        <w:t>成交的，未成交</w:t>
      </w:r>
      <w:r w:rsidR="002E4A79">
        <w:rPr>
          <w:rFonts w:ascii="Times New Roman" w:eastAsia="仿宋" w:hAnsi="Times New Roman" w:cs="Times New Roman" w:hint="eastAsia"/>
          <w:sz w:val="32"/>
          <w:szCs w:val="32"/>
        </w:rPr>
        <w:t>的</w:t>
      </w:r>
      <w:r>
        <w:rPr>
          <w:rFonts w:ascii="Times New Roman" w:eastAsia="仿宋" w:hAnsi="Times New Roman" w:cs="Times New Roman" w:hint="eastAsia"/>
          <w:sz w:val="32"/>
          <w:szCs w:val="32"/>
        </w:rPr>
        <w:t>询价回复自动撤销。</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．特殊安排</w:t>
      </w:r>
    </w:p>
    <w:p w:rsidR="0057588C" w:rsidRDefault="00533587">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在任意时点，</w:t>
      </w:r>
      <w:r w:rsidR="002562B3">
        <w:rPr>
          <w:rFonts w:ascii="Times New Roman" w:eastAsia="仿宋" w:hAnsi="Times New Roman" w:cs="Times New Roman" w:hint="eastAsia"/>
          <w:sz w:val="32"/>
          <w:szCs w:val="32"/>
        </w:rPr>
        <w:t>同一交易商同一交易主体的同一个证券账户对同一证券在相同的交易方向上只能发起一笔有效的询价请求申报。同一交易商同一交易主体的同一个证券账户对同一个询价请求申报只能发起一笔有效的询价回复。</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7</w:t>
      </w:r>
      <w:r>
        <w:rPr>
          <w:rFonts w:ascii="Times New Roman" w:eastAsia="仿宋" w:hAnsi="Times New Roman" w:cs="Times New Roman" w:hint="eastAsia"/>
          <w:sz w:val="32"/>
          <w:szCs w:val="32"/>
        </w:rPr>
        <w:t>．成交原则</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询价方选择询价回复并确认后，交易按询价方确认的数量、价格等要素成交。在询价方账户债券足额情况下，询价方选定询价回复及后续实际成交债券数量可超过询价请求申报数量。</w:t>
      </w:r>
    </w:p>
    <w:p w:rsidR="00B55FB2" w:rsidRDefault="002562B3">
      <w:pPr>
        <w:pStyle w:val="3"/>
        <w:keepNext w:val="0"/>
        <w:keepLines w:val="0"/>
        <w:spacing w:before="0" w:after="0" w:line="560" w:lineRule="exact"/>
        <w:ind w:firstLineChars="200" w:firstLine="640"/>
        <w:rPr>
          <w:rFonts w:ascii="楷体" w:eastAsia="楷体" w:hAnsi="楷体" w:cs="Times New Roman"/>
          <w:b w:val="0"/>
        </w:rPr>
      </w:pPr>
      <w:bookmarkStart w:id="58" w:name="_Toc123809381"/>
      <w:r>
        <w:rPr>
          <w:rFonts w:ascii="楷体" w:eastAsia="楷体" w:hAnsi="楷体" w:cs="Times New Roman"/>
          <w:b w:val="0"/>
        </w:rPr>
        <w:t>（</w:t>
      </w:r>
      <w:r>
        <w:rPr>
          <w:rFonts w:ascii="楷体" w:eastAsia="楷体" w:hAnsi="楷体" w:cs="Times New Roman" w:hint="eastAsia"/>
          <w:b w:val="0"/>
        </w:rPr>
        <w:t>四</w:t>
      </w:r>
      <w:r>
        <w:rPr>
          <w:rFonts w:ascii="楷体" w:eastAsia="楷体" w:hAnsi="楷体" w:cs="Times New Roman"/>
          <w:b w:val="0"/>
        </w:rPr>
        <w:t>）</w:t>
      </w:r>
      <w:r>
        <w:rPr>
          <w:rFonts w:ascii="楷体" w:eastAsia="楷体" w:hAnsi="楷体" w:cs="Times New Roman" w:hint="eastAsia"/>
          <w:b w:val="0"/>
        </w:rPr>
        <w:t>竞买成交</w:t>
      </w:r>
      <w:bookmarkEnd w:id="58"/>
    </w:p>
    <w:p w:rsidR="00B55FB2" w:rsidRDefault="002562B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竞买成交是指卖方在限定的时间内按照确定的竞买成交规则，将债券出售给最优应价的单个或者多个应价方的交易方式。竞买方式包括单一主体中标、多主体</w:t>
      </w:r>
      <w:r>
        <w:rPr>
          <w:rFonts w:ascii="仿宋" w:eastAsia="仿宋" w:hAnsi="仿宋" w:hint="eastAsia"/>
          <w:color w:val="000000"/>
          <w:sz w:val="32"/>
          <w:szCs w:val="32"/>
        </w:rPr>
        <w:t>单一价格中标、</w:t>
      </w:r>
      <w:r>
        <w:rPr>
          <w:rFonts w:ascii="仿宋" w:eastAsia="仿宋" w:hAnsi="仿宋" w:cs="仿宋" w:hint="eastAsia"/>
          <w:sz w:val="32"/>
          <w:szCs w:val="32"/>
        </w:rPr>
        <w:t>多主体</w:t>
      </w:r>
      <w:r>
        <w:rPr>
          <w:rFonts w:ascii="仿宋" w:eastAsia="仿宋" w:hAnsi="仿宋" w:hint="eastAsia"/>
          <w:color w:val="000000"/>
          <w:sz w:val="32"/>
          <w:szCs w:val="32"/>
        </w:rPr>
        <w:t>多重价格中标。</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．竞买预约申报（卖方）</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）申报安排</w:t>
      </w:r>
    </w:p>
    <w:p w:rsidR="0057588C" w:rsidRDefault="002562B3">
      <w:pPr>
        <w:spacing w:line="560" w:lineRule="exact"/>
        <w:ind w:firstLineChars="200" w:firstLine="640"/>
        <w:rPr>
          <w:rFonts w:ascii="Times New Roman" w:eastAsia="仿宋" w:hAnsi="Times New Roman" w:cs="Times New Roman"/>
          <w:sz w:val="32"/>
          <w:szCs w:val="32"/>
        </w:rPr>
      </w:pPr>
      <w:r>
        <w:rPr>
          <w:rFonts w:ascii="仿宋" w:eastAsia="仿宋" w:hAnsi="仿宋" w:cs="仿宋" w:hint="eastAsia"/>
          <w:sz w:val="32"/>
          <w:szCs w:val="32"/>
        </w:rPr>
        <w:t>对于采用竞买成交方式的，至多提前5个交易日进行预约，确定竞买日；竞买日当天不可预约。</w:t>
      </w:r>
      <w:r>
        <w:rPr>
          <w:rFonts w:ascii="Times New Roman" w:eastAsia="仿宋" w:hAnsi="Times New Roman" w:cs="Times New Roman" w:hint="eastAsia"/>
          <w:sz w:val="32"/>
          <w:szCs w:val="32"/>
        </w:rPr>
        <w:t>对于每一笔竞买预约申报，</w:t>
      </w:r>
      <w:r>
        <w:rPr>
          <w:rFonts w:ascii="Times New Roman" w:eastAsia="仿宋" w:hAnsi="Times New Roman" w:cs="Times New Roman" w:hint="eastAsia"/>
          <w:sz w:val="32"/>
          <w:szCs w:val="32"/>
        </w:rPr>
        <w:lastRenderedPageBreak/>
        <w:t>交易系统将生成唯一的竞买场次编号。</w:t>
      </w:r>
    </w:p>
    <w:p w:rsidR="00B55FB2" w:rsidRDefault="002562B3" w:rsidP="007D211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竞买预约的信息通过本所交易系统或官网</w:t>
      </w:r>
      <w:r>
        <w:rPr>
          <w:rStyle w:val="af3"/>
          <w:rFonts w:ascii="Times New Roman" w:eastAsia="仿宋" w:hAnsi="Times New Roman"/>
          <w:sz w:val="32"/>
          <w:szCs w:val="32"/>
        </w:rPr>
        <w:footnoteReference w:id="7"/>
      </w:r>
      <w:r>
        <w:rPr>
          <w:rFonts w:ascii="仿宋" w:eastAsia="仿宋" w:hAnsi="仿宋" w:cs="仿宋" w:hint="eastAsia"/>
          <w:sz w:val="32"/>
          <w:szCs w:val="32"/>
        </w:rPr>
        <w:t>披露。</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）预约要素</w:t>
      </w:r>
      <w:r w:rsidR="008578C3">
        <w:rPr>
          <w:rFonts w:ascii="Times New Roman" w:eastAsia="仿宋" w:hAnsi="Times New Roman" w:cs="Times New Roman" w:hint="eastAsia"/>
          <w:sz w:val="32"/>
          <w:szCs w:val="32"/>
        </w:rPr>
        <w:t>及信息</w:t>
      </w:r>
    </w:p>
    <w:p w:rsidR="00853DAD" w:rsidRDefault="002562B3" w:rsidP="00370BCC">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竞买预约要素</w:t>
      </w:r>
      <w:r w:rsidR="008578C3">
        <w:rPr>
          <w:rFonts w:ascii="Times New Roman" w:eastAsia="仿宋" w:hAnsi="Times New Roman" w:cs="Times New Roman" w:hint="eastAsia"/>
          <w:sz w:val="32"/>
          <w:szCs w:val="32"/>
        </w:rPr>
        <w:t>及信息</w:t>
      </w:r>
      <w:r>
        <w:rPr>
          <w:rFonts w:ascii="Times New Roman" w:eastAsia="仿宋" w:hAnsi="Times New Roman" w:cs="Times New Roman" w:hint="eastAsia"/>
          <w:sz w:val="32"/>
          <w:szCs w:val="32"/>
        </w:rPr>
        <w:t>包括本方交易商、本方交易主体类型、本方交易主体、本方交易员、本方经纪客户名称（本方为机构经纪类交易主体时必须填写）、本方证券账户号码、本方申报交易单元代码、证券代码、交易方向（限定</w:t>
      </w:r>
      <w:r w:rsidR="00B7007C">
        <w:rPr>
          <w:rFonts w:ascii="Times New Roman" w:eastAsia="仿宋" w:hAnsi="Times New Roman" w:cs="Times New Roman" w:hint="eastAsia"/>
          <w:sz w:val="32"/>
          <w:szCs w:val="32"/>
        </w:rPr>
        <w:t>为</w:t>
      </w:r>
      <w:r>
        <w:rPr>
          <w:rFonts w:ascii="Times New Roman" w:eastAsia="仿宋" w:hAnsi="Times New Roman" w:cs="Times New Roman" w:hint="eastAsia"/>
          <w:sz w:val="32"/>
          <w:szCs w:val="32"/>
        </w:rPr>
        <w:t>卖出）、竞买方式、数量、价格区间上限（如有）、价格区间下限、最低成交</w:t>
      </w:r>
      <w:r w:rsidR="00853DAD">
        <w:rPr>
          <w:rFonts w:ascii="Times New Roman" w:eastAsia="仿宋" w:hAnsi="Times New Roman" w:cs="Times New Roman" w:hint="eastAsia"/>
          <w:sz w:val="32"/>
          <w:szCs w:val="32"/>
        </w:rPr>
        <w:t>总量</w:t>
      </w:r>
      <w:r w:rsidR="00533587">
        <w:rPr>
          <w:rFonts w:ascii="Times New Roman" w:eastAsia="仿宋" w:hAnsi="Times New Roman" w:cs="Times New Roman" w:hint="eastAsia"/>
          <w:sz w:val="32"/>
          <w:szCs w:val="32"/>
        </w:rPr>
        <w:t>（如有）</w:t>
      </w:r>
      <w:r>
        <w:rPr>
          <w:rFonts w:ascii="Times New Roman" w:eastAsia="仿宋" w:hAnsi="Times New Roman" w:cs="Times New Roman" w:hint="eastAsia"/>
          <w:sz w:val="32"/>
          <w:szCs w:val="32"/>
        </w:rPr>
        <w:t>、是否匿名、竞买</w:t>
      </w:r>
      <w:r w:rsidR="00853DAD">
        <w:rPr>
          <w:rFonts w:ascii="Times New Roman" w:eastAsia="仿宋" w:hAnsi="Times New Roman" w:cs="Times New Roman" w:hint="eastAsia"/>
          <w:sz w:val="32"/>
          <w:szCs w:val="32"/>
        </w:rPr>
        <w:t>时间（即竞买日）</w:t>
      </w:r>
      <w:r w:rsidR="00BC3AFA">
        <w:rPr>
          <w:rFonts w:ascii="Times New Roman" w:eastAsia="仿宋" w:hAnsi="Times New Roman" w:cs="Times New Roman" w:hint="eastAsia"/>
          <w:sz w:val="32"/>
          <w:szCs w:val="32"/>
        </w:rPr>
        <w:t>和结算方式</w:t>
      </w:r>
      <w:r>
        <w:rPr>
          <w:rFonts w:ascii="Times New Roman" w:eastAsia="仿宋" w:hAnsi="Times New Roman" w:cs="Times New Roman" w:hint="eastAsia"/>
          <w:sz w:val="32"/>
          <w:szCs w:val="32"/>
        </w:rPr>
        <w:t>等内容。其中：</w:t>
      </w:r>
    </w:p>
    <w:p w:rsidR="00B55FB2" w:rsidRDefault="002562B3" w:rsidP="00370BCC">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“竞</w:t>
      </w:r>
      <w:r w:rsidR="00516772">
        <w:rPr>
          <w:rFonts w:ascii="Times New Roman" w:eastAsia="仿宋" w:hAnsi="Times New Roman" w:cs="Times New Roman" w:hint="eastAsia"/>
          <w:sz w:val="32"/>
          <w:szCs w:val="32"/>
        </w:rPr>
        <w:t>买</w:t>
      </w:r>
      <w:r>
        <w:rPr>
          <w:rFonts w:ascii="Times New Roman" w:eastAsia="仿宋" w:hAnsi="Times New Roman" w:cs="Times New Roman" w:hint="eastAsia"/>
          <w:sz w:val="32"/>
          <w:szCs w:val="32"/>
        </w:rPr>
        <w:t>方式”可选“单一主体中标”、“多主体单一价格中标”与“多主体多重价格中标”三种方式；</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“价格区间下限”应大于</w:t>
      </w:r>
      <w:r>
        <w:rPr>
          <w:rFonts w:ascii="Times New Roman" w:eastAsia="仿宋" w:hAnsi="Times New Roman" w:cs="Times New Roman" w:hint="eastAsia"/>
          <w:sz w:val="32"/>
          <w:szCs w:val="32"/>
        </w:rPr>
        <w:t>0</w:t>
      </w:r>
      <w:r>
        <w:rPr>
          <w:rFonts w:ascii="Times New Roman" w:eastAsia="仿宋" w:hAnsi="Times New Roman" w:cs="Times New Roman" w:hint="eastAsia"/>
          <w:sz w:val="32"/>
          <w:szCs w:val="32"/>
        </w:rPr>
        <w:t>，且不高于价格区间上限（如有）；</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“价格区间上限（如有）”应</w:t>
      </w:r>
      <w:r>
        <w:rPr>
          <w:rFonts w:ascii="仿宋" w:eastAsia="仿宋" w:hAnsi="仿宋" w:hint="eastAsia"/>
          <w:color w:val="000000" w:themeColor="text1"/>
          <w:sz w:val="32"/>
          <w:szCs w:val="32"/>
        </w:rPr>
        <w:t>当</w:t>
      </w:r>
      <w:r>
        <w:rPr>
          <w:rFonts w:ascii="Times New Roman" w:eastAsia="仿宋" w:hAnsi="Times New Roman" w:cs="Times New Roman" w:hint="eastAsia"/>
          <w:sz w:val="32"/>
          <w:szCs w:val="32"/>
        </w:rPr>
        <w:t>不低于价格区间下限；</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“最低成交</w:t>
      </w:r>
      <w:r w:rsidR="00853DAD">
        <w:rPr>
          <w:rFonts w:ascii="Times New Roman" w:eastAsia="仿宋" w:hAnsi="Times New Roman" w:cs="Times New Roman" w:hint="eastAsia"/>
          <w:sz w:val="32"/>
          <w:szCs w:val="32"/>
        </w:rPr>
        <w:t>总量（如有）</w:t>
      </w:r>
      <w:r>
        <w:rPr>
          <w:rFonts w:ascii="Times New Roman" w:eastAsia="仿宋" w:hAnsi="Times New Roman" w:cs="Times New Roman" w:hint="eastAsia"/>
          <w:sz w:val="32"/>
          <w:szCs w:val="32"/>
        </w:rPr>
        <w:t>”仅在竞买成交方式为“多主体单一价格中标”或者“多主体多重价格中标”时必须填写，最低成交数量应</w:t>
      </w:r>
      <w:r>
        <w:rPr>
          <w:rFonts w:ascii="仿宋" w:eastAsia="仿宋" w:hAnsi="仿宋" w:hint="eastAsia"/>
          <w:color w:val="000000" w:themeColor="text1"/>
          <w:sz w:val="32"/>
          <w:szCs w:val="32"/>
        </w:rPr>
        <w:t>当</w:t>
      </w:r>
      <w:r>
        <w:rPr>
          <w:rFonts w:ascii="Times New Roman" w:eastAsia="仿宋" w:hAnsi="Times New Roman" w:cs="Times New Roman" w:hint="eastAsia"/>
          <w:sz w:val="32"/>
          <w:szCs w:val="32"/>
        </w:rPr>
        <w:t>不高于申报数量；</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“竞买</w:t>
      </w:r>
      <w:r w:rsidR="00853DAD">
        <w:rPr>
          <w:rFonts w:ascii="Times New Roman" w:eastAsia="仿宋" w:hAnsi="Times New Roman" w:cs="Times New Roman" w:hint="eastAsia"/>
          <w:sz w:val="32"/>
          <w:szCs w:val="32"/>
        </w:rPr>
        <w:t>时间</w:t>
      </w:r>
      <w:r>
        <w:rPr>
          <w:rFonts w:ascii="Times New Roman" w:eastAsia="仿宋" w:hAnsi="Times New Roman" w:cs="Times New Roman" w:hint="eastAsia"/>
          <w:sz w:val="32"/>
          <w:szCs w:val="32"/>
        </w:rPr>
        <w:t>”应为当前交易日的后</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个交易日之一，同一证券账户针对同一证券在同一竞买日仅允许存在一笔有效竞买预约申报。</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）申报撤销</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在指定的竞买日前（不含竞买日），卖方可以撤销竞买预</w:t>
      </w:r>
      <w:r>
        <w:rPr>
          <w:rFonts w:ascii="Times New Roman" w:eastAsia="仿宋" w:hAnsi="Times New Roman" w:cs="Times New Roman" w:hint="eastAsia"/>
          <w:sz w:val="32"/>
          <w:szCs w:val="32"/>
        </w:rPr>
        <w:lastRenderedPageBreak/>
        <w:t>约申报，</w:t>
      </w:r>
      <w:r>
        <w:rPr>
          <w:rFonts w:ascii="仿宋" w:eastAsia="仿宋" w:hAnsi="仿宋" w:cs="仿宋" w:hint="eastAsia"/>
          <w:sz w:val="32"/>
          <w:szCs w:val="32"/>
        </w:rPr>
        <w:t>同笔竞买预约及</w:t>
      </w:r>
      <w:r w:rsidR="006F12FD" w:rsidRPr="006F12FD">
        <w:rPr>
          <w:rFonts w:ascii="仿宋" w:eastAsia="仿宋" w:hAnsi="仿宋" w:cs="仿宋" w:hint="eastAsia"/>
          <w:sz w:val="32"/>
          <w:szCs w:val="32"/>
        </w:rPr>
        <w:t>其对应的撤销申报</w:t>
      </w:r>
      <w:r>
        <w:rPr>
          <w:rFonts w:ascii="仿宋" w:eastAsia="仿宋" w:hAnsi="仿宋" w:cs="仿宋" w:hint="eastAsia"/>
          <w:sz w:val="32"/>
          <w:szCs w:val="32"/>
        </w:rPr>
        <w:t>必须通过同一个交易单元提交</w:t>
      </w:r>
      <w:r>
        <w:rPr>
          <w:rFonts w:ascii="Times New Roman" w:eastAsia="仿宋" w:hAnsi="Times New Roman" w:cs="Times New Roman" w:hint="eastAsia"/>
          <w:sz w:val="32"/>
          <w:szCs w:val="32"/>
        </w:rPr>
        <w:t>。</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若债券摘牌，则该债券所有</w:t>
      </w:r>
      <w:r w:rsidR="00C51AFA">
        <w:rPr>
          <w:rFonts w:ascii="Times New Roman" w:eastAsia="仿宋" w:hAnsi="Times New Roman" w:cs="Times New Roman" w:hint="eastAsia"/>
          <w:sz w:val="32"/>
          <w:szCs w:val="32"/>
        </w:rPr>
        <w:t>存量</w:t>
      </w:r>
      <w:r>
        <w:rPr>
          <w:rFonts w:ascii="Times New Roman" w:eastAsia="仿宋" w:hAnsi="Times New Roman" w:cs="Times New Roman" w:hint="eastAsia"/>
          <w:sz w:val="32"/>
          <w:szCs w:val="32"/>
        </w:rPr>
        <w:t>竞买预约均自动撤销。若出现债券实际面额调整</w:t>
      </w:r>
      <w:r w:rsidR="006F12FD">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计价方式调整</w:t>
      </w:r>
      <w:r w:rsidR="006F12FD">
        <w:rPr>
          <w:rFonts w:ascii="Times New Roman" w:eastAsia="仿宋" w:hAnsi="Times New Roman" w:cs="Times New Roman" w:hint="eastAsia"/>
          <w:sz w:val="32"/>
          <w:szCs w:val="32"/>
        </w:rPr>
        <w:t>或派息</w:t>
      </w:r>
      <w:r>
        <w:rPr>
          <w:rFonts w:ascii="Times New Roman" w:eastAsia="仿宋" w:hAnsi="Times New Roman" w:cs="Times New Roman" w:hint="eastAsia"/>
          <w:sz w:val="32"/>
          <w:szCs w:val="32"/>
        </w:rPr>
        <w:t>等情形，</w:t>
      </w:r>
      <w:r w:rsidR="00C51AFA">
        <w:rPr>
          <w:rFonts w:ascii="Times New Roman" w:eastAsia="仿宋" w:hAnsi="Times New Roman" w:cs="Times New Roman" w:hint="eastAsia"/>
          <w:sz w:val="32"/>
          <w:szCs w:val="32"/>
        </w:rPr>
        <w:t>对应</w:t>
      </w:r>
      <w:r>
        <w:rPr>
          <w:rFonts w:ascii="Times New Roman" w:eastAsia="仿宋" w:hAnsi="Times New Roman" w:cs="Times New Roman" w:hint="eastAsia"/>
          <w:sz w:val="32"/>
          <w:szCs w:val="32"/>
        </w:rPr>
        <w:t>竞买的价格区间上下限不做调整。</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投资者如需更改竞买预约要素的，可至少在竞买日前一交易日撤销原预约后重新发起竞买预约，重新确定相关预约要素。</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．竞买发起申报（卖方）</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）申报要素</w:t>
      </w:r>
      <w:r w:rsidR="008578C3">
        <w:rPr>
          <w:rFonts w:ascii="Times New Roman" w:eastAsia="仿宋" w:hAnsi="Times New Roman" w:cs="Times New Roman" w:hint="eastAsia"/>
          <w:sz w:val="32"/>
          <w:szCs w:val="32"/>
        </w:rPr>
        <w:t>及信息</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竞买发起申报要素</w:t>
      </w:r>
      <w:r w:rsidR="008578C3">
        <w:rPr>
          <w:rFonts w:ascii="Times New Roman" w:eastAsia="仿宋" w:hAnsi="Times New Roman" w:cs="Times New Roman" w:hint="eastAsia"/>
          <w:sz w:val="32"/>
          <w:szCs w:val="32"/>
        </w:rPr>
        <w:t>及信息</w:t>
      </w:r>
      <w:r>
        <w:rPr>
          <w:rFonts w:ascii="Times New Roman" w:eastAsia="仿宋" w:hAnsi="Times New Roman" w:cs="Times New Roman" w:hint="eastAsia"/>
          <w:sz w:val="32"/>
          <w:szCs w:val="32"/>
        </w:rPr>
        <w:t>包括竞买场次编号、本方交易商、本方交易主体类型、本方交易主体、本方交易员、本方经纪客户名称（本方为机构经纪类交易主体时必须填写）、本方证券账户号码、本方申报交易单元代码、证券代码、交易方向、竞买方式、数量、价格区间上限（如有）、价格区间下限、最低成交</w:t>
      </w:r>
      <w:r w:rsidR="00853DAD">
        <w:rPr>
          <w:rFonts w:ascii="Times New Roman" w:eastAsia="仿宋" w:hAnsi="Times New Roman" w:cs="Times New Roman" w:hint="eastAsia"/>
          <w:sz w:val="32"/>
          <w:szCs w:val="32"/>
        </w:rPr>
        <w:t>总量</w:t>
      </w:r>
      <w:r w:rsidR="00B7007C">
        <w:rPr>
          <w:rFonts w:ascii="Times New Roman" w:eastAsia="仿宋" w:hAnsi="Times New Roman" w:cs="Times New Roman" w:hint="eastAsia"/>
          <w:sz w:val="32"/>
          <w:szCs w:val="32"/>
        </w:rPr>
        <w:t>（如有）</w:t>
      </w:r>
      <w:r>
        <w:rPr>
          <w:rFonts w:ascii="Times New Roman" w:eastAsia="仿宋" w:hAnsi="Times New Roman" w:cs="Times New Roman" w:hint="eastAsia"/>
          <w:sz w:val="32"/>
          <w:szCs w:val="32"/>
        </w:rPr>
        <w:t>、是否匿名</w:t>
      </w:r>
      <w:r w:rsidR="00BC3AFA">
        <w:rPr>
          <w:rFonts w:ascii="Times New Roman" w:eastAsia="仿宋" w:hAnsi="Times New Roman" w:cs="Times New Roman" w:hint="eastAsia"/>
          <w:sz w:val="32"/>
          <w:szCs w:val="32"/>
        </w:rPr>
        <w:t>和结算方式</w:t>
      </w:r>
      <w:r>
        <w:rPr>
          <w:rFonts w:ascii="Times New Roman" w:eastAsia="仿宋" w:hAnsi="Times New Roman" w:cs="Times New Roman" w:hint="eastAsia"/>
          <w:sz w:val="32"/>
          <w:szCs w:val="32"/>
        </w:rPr>
        <w:t>等内容。相关申报要素</w:t>
      </w:r>
      <w:r w:rsidR="00FA16D6">
        <w:rPr>
          <w:rFonts w:ascii="Times New Roman" w:eastAsia="仿宋" w:hAnsi="Times New Roman" w:cs="Times New Roman" w:hint="eastAsia"/>
          <w:sz w:val="32"/>
          <w:szCs w:val="32"/>
        </w:rPr>
        <w:t>及信息</w:t>
      </w:r>
      <w:r>
        <w:rPr>
          <w:rFonts w:ascii="Times New Roman" w:eastAsia="仿宋" w:hAnsi="Times New Roman" w:cs="Times New Roman" w:hint="eastAsia"/>
          <w:sz w:val="32"/>
          <w:szCs w:val="32"/>
        </w:rPr>
        <w:t>应当与竞买预约申报中对应</w:t>
      </w:r>
      <w:r w:rsidR="00FA16D6">
        <w:rPr>
          <w:rFonts w:ascii="Times New Roman" w:eastAsia="仿宋" w:hAnsi="Times New Roman" w:cs="Times New Roman" w:hint="eastAsia"/>
          <w:sz w:val="32"/>
          <w:szCs w:val="32"/>
        </w:rPr>
        <w:t>部分</w:t>
      </w:r>
      <w:r>
        <w:rPr>
          <w:rFonts w:ascii="Times New Roman" w:eastAsia="仿宋" w:hAnsi="Times New Roman" w:cs="Times New Roman" w:hint="eastAsia"/>
          <w:sz w:val="32"/>
          <w:szCs w:val="32"/>
        </w:rPr>
        <w:t>相同。</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）申报撤销</w:t>
      </w:r>
    </w:p>
    <w:p w:rsidR="00B55FB2" w:rsidRDefault="002562B3">
      <w:pPr>
        <w:tabs>
          <w:tab w:val="left" w:pos="420"/>
          <w:tab w:val="left" w:pos="567"/>
          <w:tab w:val="left" w:pos="1680"/>
        </w:tabs>
        <w:spacing w:line="560" w:lineRule="exact"/>
        <w:ind w:firstLine="640"/>
        <w:rPr>
          <w:rFonts w:ascii="仿宋" w:eastAsia="仿宋" w:hAnsi="仿宋" w:cs="仿宋"/>
          <w:sz w:val="32"/>
          <w:szCs w:val="32"/>
        </w:rPr>
      </w:pPr>
      <w:r>
        <w:rPr>
          <w:rFonts w:ascii="仿宋" w:eastAsia="仿宋" w:hAnsi="仿宋" w:cs="仿宋" w:hint="eastAsia"/>
          <w:sz w:val="32"/>
          <w:szCs w:val="32"/>
        </w:rPr>
        <w:t>在应价方提交有效的应价申报前，确有需要的，卖方可撤销竞买发起申报。卖方在撤销竞买发起申报前，应</w:t>
      </w:r>
      <w:r>
        <w:rPr>
          <w:rFonts w:ascii="仿宋" w:eastAsia="仿宋" w:hAnsi="仿宋" w:hint="eastAsia"/>
          <w:color w:val="000000" w:themeColor="text1"/>
          <w:sz w:val="32"/>
          <w:szCs w:val="32"/>
        </w:rPr>
        <w:t>当</w:t>
      </w:r>
      <w:r>
        <w:rPr>
          <w:rFonts w:ascii="仿宋" w:eastAsia="仿宋" w:hAnsi="仿宋" w:cs="仿宋" w:hint="eastAsia"/>
          <w:sz w:val="32"/>
          <w:szCs w:val="32"/>
        </w:rPr>
        <w:t>通过公共邮箱</w:t>
      </w:r>
      <w:r>
        <w:rPr>
          <w:rFonts w:ascii="仿宋" w:eastAsia="仿宋" w:hAnsi="仿宋" w:cs="Times New Roman" w:hint="eastAsia"/>
          <w:color w:val="000000"/>
          <w:sz w:val="32"/>
          <w:szCs w:val="32"/>
        </w:rPr>
        <w:t>（</w:t>
      </w:r>
      <w:hyperlink r:id="rId26" w:history="1">
        <w:r>
          <w:rPr>
            <w:rStyle w:val="af1"/>
            <w:rFonts w:ascii="Times New Roman" w:eastAsia="仿宋" w:hAnsi="Times New Roman" w:cs="Times New Roman"/>
            <w:sz w:val="32"/>
            <w:szCs w:val="32"/>
          </w:rPr>
          <w:t>szsebond@szse.cn</w:t>
        </w:r>
      </w:hyperlink>
      <w:r>
        <w:rPr>
          <w:rFonts w:ascii="仿宋" w:eastAsia="仿宋" w:hAnsi="仿宋" w:cs="Times New Roman" w:hint="eastAsia"/>
          <w:color w:val="000000"/>
          <w:sz w:val="32"/>
          <w:szCs w:val="32"/>
        </w:rPr>
        <w:t>）</w:t>
      </w:r>
      <w:r>
        <w:rPr>
          <w:rFonts w:ascii="仿宋" w:eastAsia="仿宋" w:hAnsi="仿宋" w:cs="仿宋" w:hint="eastAsia"/>
          <w:sz w:val="32"/>
          <w:szCs w:val="32"/>
        </w:rPr>
        <w:t>提交撤销申请</w:t>
      </w:r>
      <w:r>
        <w:rPr>
          <w:rFonts w:ascii="仿宋" w:eastAsia="仿宋" w:hAnsi="仿宋" w:cs="Times New Roman" w:hint="eastAsia"/>
          <w:sz w:val="32"/>
          <w:szCs w:val="32"/>
        </w:rPr>
        <w:t>，邮件应</w:t>
      </w:r>
      <w:r>
        <w:rPr>
          <w:rFonts w:ascii="仿宋" w:eastAsia="仿宋" w:hAnsi="仿宋" w:hint="eastAsia"/>
          <w:color w:val="000000" w:themeColor="text1"/>
          <w:sz w:val="32"/>
          <w:szCs w:val="32"/>
        </w:rPr>
        <w:t>当</w:t>
      </w:r>
      <w:r>
        <w:rPr>
          <w:rFonts w:ascii="仿宋" w:eastAsia="仿宋" w:hAnsi="仿宋" w:cs="仿宋" w:hint="eastAsia"/>
          <w:sz w:val="32"/>
          <w:szCs w:val="32"/>
        </w:rPr>
        <w:t>说明拟撤销的竞买发起申报对应的竞买场次编号、证券代码、证券简称及撤销理由，</w:t>
      </w:r>
      <w:r w:rsidR="00B7007C">
        <w:rPr>
          <w:rFonts w:ascii="仿宋" w:eastAsia="仿宋" w:hAnsi="仿宋" w:cs="仿宋" w:hint="eastAsia"/>
          <w:sz w:val="32"/>
          <w:szCs w:val="32"/>
        </w:rPr>
        <w:t>卖方</w:t>
      </w:r>
      <w:r>
        <w:rPr>
          <w:rFonts w:ascii="仿宋" w:eastAsia="仿宋" w:hAnsi="仿宋" w:cs="仿宋" w:hint="eastAsia"/>
          <w:sz w:val="32"/>
          <w:szCs w:val="32"/>
        </w:rPr>
        <w:t>不得无故撤销竞买发起申报。</w:t>
      </w:r>
      <w:r>
        <w:rPr>
          <w:rFonts w:ascii="仿宋" w:eastAsia="仿宋" w:hAnsi="仿宋" w:cs="Times New Roman" w:hint="eastAsia"/>
          <w:sz w:val="32"/>
          <w:szCs w:val="32"/>
        </w:rPr>
        <w:t>邮件主题格式统一为</w:t>
      </w:r>
      <w:r>
        <w:rPr>
          <w:rFonts w:ascii="仿宋" w:eastAsia="仿宋" w:hAnsi="仿宋" w:cs="Times New Roman"/>
          <w:sz w:val="32"/>
          <w:szCs w:val="32"/>
        </w:rPr>
        <w:t>“</w:t>
      </w:r>
      <w:r>
        <w:rPr>
          <w:rFonts w:ascii="仿宋" w:eastAsia="仿宋" w:hAnsi="仿宋" w:cs="Times New Roman" w:hint="eastAsia"/>
          <w:sz w:val="32"/>
          <w:szCs w:val="32"/>
        </w:rPr>
        <w:t>竞买申报撤销申请</w:t>
      </w:r>
      <w:r w:rsidR="00CC5A1A">
        <w:rPr>
          <w:rFonts w:ascii="仿宋" w:eastAsia="仿宋" w:hAnsi="仿宋" w:cs="Times New Roman" w:hint="eastAsia"/>
          <w:sz w:val="32"/>
          <w:szCs w:val="32"/>
        </w:rPr>
        <w:t>+证券代码</w:t>
      </w:r>
      <w:r>
        <w:rPr>
          <w:rFonts w:ascii="仿宋" w:eastAsia="仿宋" w:hAnsi="仿宋" w:cs="Times New Roman"/>
          <w:sz w:val="32"/>
          <w:szCs w:val="32"/>
        </w:rPr>
        <w:t>”</w:t>
      </w:r>
      <w:r>
        <w:rPr>
          <w:rFonts w:ascii="仿宋" w:eastAsia="仿宋" w:hAnsi="仿宋" w:cs="仿宋" w:hint="eastAsia"/>
          <w:sz w:val="32"/>
          <w:szCs w:val="32"/>
        </w:rPr>
        <w:t>。</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应价申报结束后，未达成成交的竞买发起申报、以及竞买发起申报的未成交部分自动撤销。</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．应价申报（应价方）</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）申报要素</w:t>
      </w:r>
      <w:r w:rsidR="008578C3">
        <w:rPr>
          <w:rFonts w:ascii="Times New Roman" w:eastAsia="仿宋" w:hAnsi="Times New Roman" w:cs="Times New Roman" w:hint="eastAsia"/>
          <w:sz w:val="32"/>
          <w:szCs w:val="32"/>
        </w:rPr>
        <w:t>及信息</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应价申报要素</w:t>
      </w:r>
      <w:r w:rsidR="008578C3">
        <w:rPr>
          <w:rFonts w:ascii="Times New Roman" w:eastAsia="仿宋" w:hAnsi="Times New Roman" w:cs="Times New Roman" w:hint="eastAsia"/>
          <w:sz w:val="32"/>
          <w:szCs w:val="32"/>
        </w:rPr>
        <w:t>及信息</w:t>
      </w:r>
      <w:r>
        <w:rPr>
          <w:rFonts w:ascii="Times New Roman" w:eastAsia="仿宋" w:hAnsi="Times New Roman" w:cs="Times New Roman" w:hint="eastAsia"/>
          <w:sz w:val="32"/>
          <w:szCs w:val="32"/>
        </w:rPr>
        <w:t>包括竞买场次编号、本方交易商、本方交易主体类型、本方交易主体、本方交易员、本方经纪客户名称（本方为机构经纪类交易主体时必须填写）、本方证券账户号码、本方申报交易单元代码、证券代码、交易方向（限定</w:t>
      </w:r>
      <w:r w:rsidR="00B7007C">
        <w:rPr>
          <w:rFonts w:ascii="Times New Roman" w:eastAsia="仿宋" w:hAnsi="Times New Roman" w:cs="Times New Roman" w:hint="eastAsia"/>
          <w:sz w:val="32"/>
          <w:szCs w:val="32"/>
        </w:rPr>
        <w:t>为</w:t>
      </w:r>
      <w:r>
        <w:rPr>
          <w:rFonts w:ascii="Times New Roman" w:eastAsia="仿宋" w:hAnsi="Times New Roman" w:cs="Times New Roman" w:hint="eastAsia"/>
          <w:sz w:val="32"/>
          <w:szCs w:val="32"/>
        </w:rPr>
        <w:t>买入）、竞买方式、数量、价格</w:t>
      </w:r>
      <w:r w:rsidR="00853DAD">
        <w:rPr>
          <w:rFonts w:ascii="Times New Roman" w:eastAsia="仿宋" w:hAnsi="Times New Roman" w:cs="Times New Roman" w:hint="eastAsia"/>
          <w:sz w:val="32"/>
          <w:szCs w:val="32"/>
        </w:rPr>
        <w:t>、是否匿名</w:t>
      </w:r>
      <w:r w:rsidR="00BC3AFA">
        <w:rPr>
          <w:rFonts w:ascii="Times New Roman" w:eastAsia="仿宋" w:hAnsi="Times New Roman" w:cs="Times New Roman" w:hint="eastAsia"/>
          <w:sz w:val="32"/>
          <w:szCs w:val="32"/>
        </w:rPr>
        <w:t>和结算方式</w:t>
      </w:r>
      <w:r>
        <w:rPr>
          <w:rFonts w:ascii="Times New Roman" w:eastAsia="仿宋" w:hAnsi="Times New Roman" w:cs="Times New Roman" w:hint="eastAsia"/>
          <w:sz w:val="32"/>
          <w:szCs w:val="32"/>
        </w:rPr>
        <w:t>等内容。其中：</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“数量”要求方面，采用“单一主体中标”的，应价申报数量为对应竞买发起申报的申报数量；采用“多主体单一价格中标”或者“多主体多重价格中标”的，应价申报数量应</w:t>
      </w:r>
      <w:r>
        <w:rPr>
          <w:rFonts w:ascii="仿宋" w:eastAsia="仿宋" w:hAnsi="仿宋" w:hint="eastAsia"/>
          <w:color w:val="000000" w:themeColor="text1"/>
          <w:sz w:val="32"/>
          <w:szCs w:val="32"/>
        </w:rPr>
        <w:t>当</w:t>
      </w:r>
      <w:r>
        <w:rPr>
          <w:rFonts w:ascii="Times New Roman" w:eastAsia="仿宋" w:hAnsi="Times New Roman" w:cs="Times New Roman" w:hint="eastAsia"/>
          <w:sz w:val="32"/>
          <w:szCs w:val="32"/>
        </w:rPr>
        <w:t>不高于对应竞买发起申报中的申报数量；</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“价格”应</w:t>
      </w:r>
      <w:r>
        <w:rPr>
          <w:rFonts w:ascii="仿宋" w:eastAsia="仿宋" w:hAnsi="仿宋" w:hint="eastAsia"/>
          <w:color w:val="000000" w:themeColor="text1"/>
          <w:sz w:val="32"/>
          <w:szCs w:val="32"/>
        </w:rPr>
        <w:t>当</w:t>
      </w:r>
      <w:r>
        <w:rPr>
          <w:rFonts w:ascii="Times New Roman" w:eastAsia="仿宋" w:hAnsi="Times New Roman" w:cs="Times New Roman" w:hint="eastAsia"/>
          <w:sz w:val="32"/>
          <w:szCs w:val="32"/>
        </w:rPr>
        <w:t>处于竞买发起申报的价格区间上下限范围之内。</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）申报撤销</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采用“单一主体中标”的，应价申报不可主动撤销，低于或等于当前最优应价的应价申报将自动撤销。</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采用“多主体单一价格中标”或者“多主体多重价格中标”的，应价申报可以在应价申报时间截止前撤销。</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应价申报结束后，未达成成交的应价申报、以及应价申报的未成交部分将自动撤销。</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．成交原则</w:t>
      </w:r>
    </w:p>
    <w:p w:rsidR="00B55FB2" w:rsidRDefault="002562B3">
      <w:pPr>
        <w:pStyle w:val="ac"/>
        <w:widowControl w:val="0"/>
        <w:shd w:val="clear" w:color="auto" w:fill="FFFFFF"/>
        <w:adjustRightInd w:val="0"/>
        <w:snapToGrid w:val="0"/>
        <w:spacing w:before="0" w:beforeAutospacing="0" w:after="0" w:afterAutospacing="0" w:line="560" w:lineRule="exact"/>
        <w:ind w:firstLineChars="200" w:firstLine="640"/>
        <w:jc w:val="both"/>
        <w:rPr>
          <w:rFonts w:ascii="仿宋" w:eastAsia="仿宋" w:hAnsi="仿宋"/>
          <w:color w:val="000000"/>
          <w:sz w:val="32"/>
          <w:szCs w:val="32"/>
        </w:rPr>
      </w:pPr>
      <w:r>
        <w:rPr>
          <w:rFonts w:ascii="Times New Roman" w:eastAsia="仿宋" w:hAnsi="Times New Roman" w:cs="Times New Roman" w:hint="eastAsia"/>
          <w:sz w:val="32"/>
          <w:szCs w:val="32"/>
        </w:rPr>
        <w:lastRenderedPageBreak/>
        <w:t>采用“单一主体中标”的，</w:t>
      </w:r>
      <w:r>
        <w:rPr>
          <w:rFonts w:ascii="仿宋" w:eastAsia="仿宋" w:hAnsi="仿宋" w:hint="eastAsia"/>
          <w:color w:val="000000"/>
          <w:sz w:val="32"/>
          <w:szCs w:val="32"/>
        </w:rPr>
        <w:t>由最优出价的应价方按该笔竞买的全部数量成交。</w:t>
      </w:r>
    </w:p>
    <w:p w:rsidR="00B55FB2" w:rsidRDefault="002562B3">
      <w:pPr>
        <w:pStyle w:val="ac"/>
        <w:shd w:val="clear" w:color="auto" w:fill="FFFFFF"/>
        <w:adjustRightInd w:val="0"/>
        <w:snapToGrid w:val="0"/>
        <w:spacing w:before="0" w:beforeAutospacing="0" w:after="0" w:afterAutospacing="0" w:line="560" w:lineRule="exact"/>
        <w:ind w:firstLineChars="200" w:firstLine="640"/>
        <w:jc w:val="both"/>
        <w:rPr>
          <w:rFonts w:ascii="仿宋" w:eastAsia="仿宋" w:hAnsi="仿宋"/>
          <w:color w:val="000000"/>
          <w:sz w:val="32"/>
          <w:szCs w:val="32"/>
        </w:rPr>
      </w:pPr>
      <w:r>
        <w:rPr>
          <w:rFonts w:ascii="Times New Roman" w:eastAsia="仿宋" w:hAnsi="Times New Roman" w:cs="Times New Roman" w:hint="eastAsia"/>
          <w:sz w:val="32"/>
          <w:szCs w:val="32"/>
        </w:rPr>
        <w:t>采用“多主体单一价格中标”或者“多主体多重价格中标”的，</w:t>
      </w:r>
      <w:r>
        <w:rPr>
          <w:rFonts w:ascii="仿宋" w:eastAsia="仿宋" w:hAnsi="仿宋" w:hint="eastAsia"/>
          <w:color w:val="000000"/>
          <w:sz w:val="32"/>
          <w:szCs w:val="32"/>
        </w:rPr>
        <w:t>交易系统将各有效应价申报按价格从高到低排序，并汇总应价申报累计数量，分以下三种情形处理：</w:t>
      </w:r>
    </w:p>
    <w:p w:rsidR="00B55FB2" w:rsidRDefault="002562B3">
      <w:pPr>
        <w:pStyle w:val="ac"/>
        <w:shd w:val="clear" w:color="auto" w:fill="FFFFFF"/>
        <w:adjustRightInd w:val="0"/>
        <w:snapToGrid w:val="0"/>
        <w:spacing w:before="0" w:beforeAutospacing="0" w:after="0" w:afterAutospacing="0" w:line="560" w:lineRule="exact"/>
        <w:ind w:firstLine="640"/>
        <w:jc w:val="both"/>
        <w:rPr>
          <w:rFonts w:ascii="仿宋" w:eastAsia="仿宋" w:hAnsi="仿宋"/>
          <w:color w:val="000000"/>
          <w:sz w:val="32"/>
          <w:szCs w:val="32"/>
        </w:rPr>
      </w:pPr>
      <w:r>
        <w:rPr>
          <w:rFonts w:ascii="仿宋" w:eastAsia="仿宋" w:hAnsi="仿宋" w:hint="eastAsia"/>
          <w:color w:val="000000"/>
          <w:sz w:val="32"/>
          <w:szCs w:val="32"/>
        </w:rPr>
        <w:t>（1）应价申报累计数量小于</w:t>
      </w:r>
      <w:r>
        <w:rPr>
          <w:rFonts w:ascii="Times New Roman" w:eastAsia="仿宋" w:hAnsi="Times New Roman" w:cs="Times New Roman" w:hint="eastAsia"/>
          <w:sz w:val="32"/>
          <w:szCs w:val="32"/>
        </w:rPr>
        <w:t>最低成交数量</w:t>
      </w:r>
      <w:r>
        <w:rPr>
          <w:rFonts w:ascii="仿宋" w:eastAsia="仿宋" w:hAnsi="仿宋" w:hint="eastAsia"/>
          <w:color w:val="000000"/>
          <w:sz w:val="32"/>
          <w:szCs w:val="32"/>
        </w:rPr>
        <w:t>的，所有应价申报均不能达成成交；</w:t>
      </w:r>
    </w:p>
    <w:p w:rsidR="00B55FB2" w:rsidRDefault="002562B3">
      <w:pPr>
        <w:pStyle w:val="ac"/>
        <w:shd w:val="clear" w:color="auto" w:fill="FFFFFF"/>
        <w:adjustRightInd w:val="0"/>
        <w:snapToGrid w:val="0"/>
        <w:spacing w:before="0" w:beforeAutospacing="0" w:after="0" w:afterAutospacing="0" w:line="560" w:lineRule="exact"/>
        <w:ind w:firstLine="640"/>
        <w:jc w:val="both"/>
        <w:rPr>
          <w:rFonts w:ascii="仿宋" w:eastAsia="仿宋" w:hAnsi="仿宋"/>
          <w:color w:val="000000"/>
          <w:sz w:val="32"/>
          <w:szCs w:val="32"/>
        </w:rPr>
      </w:pPr>
      <w:r>
        <w:rPr>
          <w:rFonts w:ascii="仿宋" w:eastAsia="仿宋" w:hAnsi="仿宋" w:hint="eastAsia"/>
          <w:color w:val="000000"/>
          <w:sz w:val="32"/>
          <w:szCs w:val="32"/>
        </w:rPr>
        <w:t>（2）应价申报累计数量大于或等于</w:t>
      </w:r>
      <w:r>
        <w:rPr>
          <w:rFonts w:ascii="Times New Roman" w:eastAsia="仿宋" w:hAnsi="Times New Roman" w:cs="Times New Roman" w:hint="eastAsia"/>
          <w:sz w:val="32"/>
          <w:szCs w:val="32"/>
        </w:rPr>
        <w:t>最低成交数量、</w:t>
      </w:r>
      <w:r>
        <w:rPr>
          <w:rFonts w:ascii="仿宋" w:eastAsia="仿宋" w:hAnsi="仿宋" w:hint="eastAsia"/>
          <w:color w:val="000000"/>
          <w:sz w:val="32"/>
          <w:szCs w:val="32"/>
        </w:rPr>
        <w:t>但小于竞买</w:t>
      </w:r>
      <w:r>
        <w:rPr>
          <w:rFonts w:ascii="Times New Roman" w:eastAsia="仿宋" w:hAnsi="Times New Roman" w:cs="Times New Roman" w:hint="eastAsia"/>
          <w:sz w:val="32"/>
          <w:szCs w:val="32"/>
        </w:rPr>
        <w:t>数量</w:t>
      </w:r>
      <w:r>
        <w:rPr>
          <w:rFonts w:ascii="仿宋" w:eastAsia="仿宋" w:hAnsi="仿宋" w:hint="eastAsia"/>
          <w:color w:val="000000"/>
          <w:sz w:val="32"/>
          <w:szCs w:val="32"/>
        </w:rPr>
        <w:t>的，最低有效应价申报价格为边际价格，全部应价申报均按其申报数量达成成交</w:t>
      </w:r>
      <w:r w:rsidR="00B04D55">
        <w:rPr>
          <w:rFonts w:ascii="仿宋" w:eastAsia="仿宋" w:hAnsi="仿宋" w:hint="eastAsia"/>
          <w:color w:val="000000"/>
          <w:sz w:val="32"/>
          <w:szCs w:val="32"/>
        </w:rPr>
        <w:t>；</w:t>
      </w:r>
    </w:p>
    <w:p w:rsidR="00B55FB2" w:rsidRDefault="002562B3">
      <w:pPr>
        <w:pStyle w:val="ac"/>
        <w:shd w:val="clear" w:color="auto" w:fill="FFFFFF"/>
        <w:adjustRightInd w:val="0"/>
        <w:snapToGrid w:val="0"/>
        <w:spacing w:before="0" w:beforeAutospacing="0" w:after="0" w:afterAutospacing="0" w:line="560" w:lineRule="exact"/>
        <w:ind w:firstLine="640"/>
        <w:jc w:val="both"/>
        <w:rPr>
          <w:rFonts w:ascii="仿宋" w:eastAsia="仿宋" w:hAnsi="仿宋"/>
          <w:color w:val="000000"/>
          <w:sz w:val="32"/>
          <w:szCs w:val="32"/>
        </w:rPr>
      </w:pPr>
      <w:r>
        <w:rPr>
          <w:rFonts w:ascii="仿宋" w:eastAsia="仿宋" w:hAnsi="仿宋" w:hint="eastAsia"/>
          <w:color w:val="000000"/>
          <w:sz w:val="32"/>
          <w:szCs w:val="32"/>
        </w:rPr>
        <w:t>（3）应价申报累计数量大于或等于竞买</w:t>
      </w:r>
      <w:r>
        <w:rPr>
          <w:rFonts w:ascii="Times New Roman" w:eastAsia="仿宋" w:hAnsi="Times New Roman" w:cs="Times New Roman" w:hint="eastAsia"/>
          <w:sz w:val="32"/>
          <w:szCs w:val="32"/>
        </w:rPr>
        <w:t>数量</w:t>
      </w:r>
      <w:r>
        <w:rPr>
          <w:rFonts w:ascii="仿宋" w:eastAsia="仿宋" w:hAnsi="仿宋" w:hint="eastAsia"/>
          <w:color w:val="000000"/>
          <w:sz w:val="32"/>
          <w:szCs w:val="32"/>
        </w:rPr>
        <w:t>的，以应价申报累计数量达到竞买总量的价格为边际价格。价格优于边际价格的应价申报全部成交，成交数量为相应的应价申报数量；价格等于边际价格的应价申报部分或者全部成交，成交数量以各应价申报数量为权重按舍去法（向下取整为</w:t>
      </w:r>
      <w:r>
        <w:rPr>
          <w:rFonts w:ascii="仿宋" w:eastAsia="仿宋" w:hAnsi="仿宋"/>
          <w:color w:val="000000"/>
          <w:sz w:val="32"/>
          <w:szCs w:val="32"/>
        </w:rPr>
        <w:t>10万元整数倍</w:t>
      </w:r>
      <w:r>
        <w:rPr>
          <w:rFonts w:ascii="仿宋" w:eastAsia="仿宋" w:hAnsi="仿宋" w:hint="eastAsia"/>
          <w:color w:val="000000"/>
          <w:sz w:val="32"/>
          <w:szCs w:val="32"/>
        </w:rPr>
        <w:t>）进行边际中标量的初次分配，若有剩余尾量，遵循时间优先原则顺序进行尾量分配。</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．应价申报转发安排</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采用“多主体单一价格中标”或者“多主体多重价格中标”的，在应价申报阶段结束后，交易系统将该场竞买当天达成与未达成成交的所有有效应价申报委托（已撤销的除外）转发给该场竞买的卖方。</w:t>
      </w:r>
    </w:p>
    <w:p w:rsidR="00B55FB2" w:rsidRDefault="002562B3">
      <w:pPr>
        <w:pStyle w:val="3"/>
        <w:keepNext w:val="0"/>
        <w:keepLines w:val="0"/>
        <w:spacing w:before="0" w:after="0" w:line="560" w:lineRule="exact"/>
        <w:ind w:firstLineChars="200" w:firstLine="640"/>
        <w:rPr>
          <w:rFonts w:ascii="楷体" w:eastAsia="楷体" w:hAnsi="楷体" w:cs="Times New Roman"/>
          <w:b w:val="0"/>
        </w:rPr>
      </w:pPr>
      <w:bookmarkStart w:id="59" w:name="_Toc123809382"/>
      <w:r>
        <w:rPr>
          <w:rFonts w:ascii="楷体" w:eastAsia="楷体" w:hAnsi="楷体" w:cs="Times New Roman"/>
          <w:b w:val="0"/>
        </w:rPr>
        <w:t>（</w:t>
      </w:r>
      <w:r>
        <w:rPr>
          <w:rFonts w:ascii="楷体" w:eastAsia="楷体" w:hAnsi="楷体" w:cs="Times New Roman" w:hint="eastAsia"/>
          <w:b w:val="0"/>
        </w:rPr>
        <w:t>五</w:t>
      </w:r>
      <w:r>
        <w:rPr>
          <w:rFonts w:ascii="楷体" w:eastAsia="楷体" w:hAnsi="楷体" w:cs="Times New Roman"/>
          <w:b w:val="0"/>
        </w:rPr>
        <w:t>）</w:t>
      </w:r>
      <w:r>
        <w:rPr>
          <w:rFonts w:ascii="楷体" w:eastAsia="楷体" w:hAnsi="楷体" w:cs="Times New Roman" w:hint="eastAsia"/>
          <w:b w:val="0"/>
        </w:rPr>
        <w:t>协商成交</w:t>
      </w:r>
      <w:bookmarkEnd w:id="59"/>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协商成交是指债券投资者之间通过协商等方式达成债券</w:t>
      </w:r>
      <w:r>
        <w:rPr>
          <w:rFonts w:ascii="Times New Roman" w:eastAsia="仿宋" w:hAnsi="Times New Roman" w:cs="Times New Roman" w:hint="eastAsia"/>
          <w:sz w:val="32"/>
          <w:szCs w:val="32"/>
        </w:rPr>
        <w:lastRenderedPageBreak/>
        <w:t>交易意向，并向交易系统申报，经交易系统确认成交的交易方式。交易任意一方可将协商一致的交易要素通过交易系统发送给交易对手方，经交易对手方确认后，由交易系统确认成交。</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．申报要素</w:t>
      </w:r>
      <w:r w:rsidR="008578C3">
        <w:rPr>
          <w:rFonts w:ascii="Times New Roman" w:eastAsia="仿宋" w:hAnsi="Times New Roman" w:cs="Times New Roman" w:hint="eastAsia"/>
          <w:sz w:val="32"/>
          <w:szCs w:val="32"/>
        </w:rPr>
        <w:t>及信息</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协商成交申报要素</w:t>
      </w:r>
      <w:r w:rsidR="008578C3">
        <w:rPr>
          <w:rFonts w:ascii="Times New Roman" w:eastAsia="仿宋" w:hAnsi="Times New Roman" w:cs="Times New Roman" w:hint="eastAsia"/>
          <w:sz w:val="32"/>
          <w:szCs w:val="32"/>
        </w:rPr>
        <w:t>及信息</w:t>
      </w:r>
      <w:r>
        <w:rPr>
          <w:rFonts w:ascii="Times New Roman" w:eastAsia="仿宋" w:hAnsi="Times New Roman" w:cs="Times New Roman" w:hint="eastAsia"/>
          <w:sz w:val="32"/>
          <w:szCs w:val="32"/>
        </w:rPr>
        <w:t>包括本方交易商、本方交易主体类型、本方交易主体、本方经纪客户名称（本方为机构经纪类交易主体时必须填写）、本方交易员、本方证券账户号码、本方申报交易单元代码、证券代码、交易方向、数量、价格、对手方交易商、对手方交易主体类型、对手方交易主体、对手方交易员、约定号、备注</w:t>
      </w:r>
      <w:r w:rsidR="00BC3AFA">
        <w:rPr>
          <w:rFonts w:ascii="Times New Roman" w:eastAsia="仿宋" w:hAnsi="Times New Roman" w:cs="Times New Roman" w:hint="eastAsia"/>
          <w:sz w:val="32"/>
          <w:szCs w:val="32"/>
        </w:rPr>
        <w:t>和结算方式</w:t>
      </w:r>
      <w:r>
        <w:rPr>
          <w:rFonts w:ascii="Times New Roman" w:eastAsia="仿宋" w:hAnsi="Times New Roman" w:cs="Times New Roman" w:hint="eastAsia"/>
          <w:sz w:val="32"/>
          <w:szCs w:val="32"/>
        </w:rPr>
        <w:t>等内容。</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交易一方进行申报时，若对手方为经纪类（含机构经纪和个人经纪）交易主体，则申报时必须填写“约定号”，此外还可通过在“备注”要素中填写对手方名称等信息，供对手方证券公司对其客户进行定位；若对手方为非经纪客户，则申报时无需填写“约定号”。“约定号”为</w:t>
      </w:r>
      <w:r>
        <w:rPr>
          <w:rFonts w:ascii="Times New Roman" w:eastAsia="仿宋" w:hAnsi="Times New Roman" w:cs="Times New Roman" w:hint="eastAsia"/>
          <w:sz w:val="32"/>
          <w:szCs w:val="32"/>
        </w:rPr>
        <w:t>8</w:t>
      </w:r>
      <w:r>
        <w:rPr>
          <w:rFonts w:ascii="Times New Roman" w:eastAsia="仿宋" w:hAnsi="Times New Roman" w:cs="Times New Roman" w:hint="eastAsia"/>
          <w:sz w:val="32"/>
          <w:szCs w:val="32"/>
        </w:rPr>
        <w:t>位</w:t>
      </w:r>
      <w:r>
        <w:rPr>
          <w:rFonts w:ascii="Times New Roman" w:eastAsia="仿宋" w:hAnsi="Times New Roman" w:cs="Times New Roman" w:hint="eastAsia"/>
          <w:sz w:val="32"/>
          <w:szCs w:val="32"/>
        </w:rPr>
        <w:t>UTF-8</w:t>
      </w:r>
      <w:r>
        <w:rPr>
          <w:rFonts w:ascii="Times New Roman" w:eastAsia="仿宋" w:hAnsi="Times New Roman" w:cs="Times New Roman" w:hint="eastAsia"/>
          <w:sz w:val="32"/>
          <w:szCs w:val="32"/>
        </w:rPr>
        <w:t>字符，交易系统不对约定号重复性进行检查。</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．申报有效期</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当日提交的协商成交申报当日有效。</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．申报撤销安排</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在对手方确认前，协商成交申报可以撤销。</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．成交原则</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协商成交按双方协商一致的价格、数量等要素进行成交。</w:t>
      </w:r>
    </w:p>
    <w:p w:rsidR="00BC3AFA" w:rsidRDefault="00BC3AFA" w:rsidP="00BC3AF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．合并申报</w:t>
      </w:r>
    </w:p>
    <w:p w:rsidR="00BC3AFA" w:rsidRPr="00A14B78" w:rsidRDefault="00BC3AFA" w:rsidP="00BC3AFA">
      <w:pPr>
        <w:spacing w:line="560" w:lineRule="exact"/>
        <w:ind w:firstLineChars="200" w:firstLine="640"/>
        <w:rPr>
          <w:rFonts w:ascii="Times New Roman" w:eastAsia="仿宋" w:hAnsi="Times New Roman" w:cs="Times New Roman"/>
          <w:sz w:val="32"/>
          <w:szCs w:val="32"/>
        </w:rPr>
      </w:pPr>
      <w:r w:rsidRPr="002028D2">
        <w:rPr>
          <w:rFonts w:ascii="Times New Roman" w:eastAsia="仿宋" w:hAnsi="Times New Roman" w:cs="Times New Roman" w:hint="eastAsia"/>
          <w:sz w:val="32"/>
          <w:szCs w:val="32"/>
        </w:rPr>
        <w:t>做市商或者本所认可的其他机构与不同</w:t>
      </w:r>
      <w:r w:rsidRPr="00A14B78">
        <w:rPr>
          <w:rFonts w:ascii="Times New Roman" w:eastAsia="仿宋" w:hAnsi="Times New Roman" w:cs="Times New Roman" w:hint="eastAsia"/>
          <w:sz w:val="32"/>
          <w:szCs w:val="32"/>
        </w:rPr>
        <w:t>对手方针对同一</w:t>
      </w:r>
      <w:r w:rsidR="002055CD" w:rsidRPr="00150E7E">
        <w:rPr>
          <w:rFonts w:ascii="Times New Roman" w:eastAsia="仿宋" w:hAnsi="Times New Roman" w:cs="Times New Roman" w:hint="eastAsia"/>
          <w:sz w:val="32"/>
          <w:szCs w:val="32"/>
        </w:rPr>
        <w:lastRenderedPageBreak/>
        <w:t>支持匹配成交的公开发行债券</w:t>
      </w:r>
      <w:r w:rsidR="001F0A2F" w:rsidRPr="00150E7E">
        <w:rPr>
          <w:rFonts w:ascii="Times New Roman" w:eastAsia="仿宋" w:hAnsi="Times New Roman" w:cs="Times New Roman" w:hint="eastAsia"/>
          <w:sz w:val="32"/>
          <w:szCs w:val="32"/>
        </w:rPr>
        <w:t>，</w:t>
      </w:r>
      <w:r w:rsidRPr="00A14B78">
        <w:rPr>
          <w:rFonts w:ascii="Times New Roman" w:eastAsia="仿宋" w:hAnsi="Times New Roman" w:cs="Times New Roman" w:hint="eastAsia"/>
          <w:sz w:val="32"/>
          <w:szCs w:val="32"/>
        </w:rPr>
        <w:t>达成两笔数量相同但交易方向相反的交易意向</w:t>
      </w:r>
      <w:r w:rsidRPr="002028D2">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并以多边净额结算方式结算的，</w:t>
      </w:r>
      <w:r w:rsidRPr="002028D2">
        <w:rPr>
          <w:rFonts w:ascii="Times New Roman" w:eastAsia="仿宋" w:hAnsi="Times New Roman" w:cs="Times New Roman" w:hint="eastAsia"/>
          <w:sz w:val="32"/>
          <w:szCs w:val="32"/>
        </w:rPr>
        <w:t>可以将两笔交易合并向交易系统申报。合并申报经前述两笔交易的</w:t>
      </w:r>
      <w:r>
        <w:rPr>
          <w:rFonts w:ascii="Times New Roman" w:eastAsia="仿宋" w:hAnsi="Times New Roman" w:cs="Times New Roman" w:hint="eastAsia"/>
          <w:sz w:val="32"/>
          <w:szCs w:val="32"/>
        </w:rPr>
        <w:t>买卖</w:t>
      </w:r>
      <w:r w:rsidRPr="002028D2">
        <w:rPr>
          <w:rFonts w:ascii="Times New Roman" w:eastAsia="仿宋" w:hAnsi="Times New Roman" w:cs="Times New Roman" w:hint="eastAsia"/>
          <w:sz w:val="32"/>
          <w:szCs w:val="32"/>
        </w:rPr>
        <w:t>对手方分别确认后，由交易系统确认成交。</w:t>
      </w:r>
    </w:p>
    <w:p w:rsidR="00BC3AFA" w:rsidRDefault="00BC3AFA" w:rsidP="00BC3AF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00111D4A">
        <w:rPr>
          <w:rFonts w:ascii="Times New Roman" w:eastAsia="仿宋" w:hAnsi="Times New Roman" w:cs="Times New Roman" w:hint="eastAsia"/>
          <w:sz w:val="32"/>
          <w:szCs w:val="32"/>
        </w:rPr>
        <w:t>合并</w:t>
      </w:r>
      <w:r>
        <w:rPr>
          <w:rFonts w:ascii="Times New Roman" w:eastAsia="仿宋" w:hAnsi="Times New Roman" w:cs="Times New Roman" w:hint="eastAsia"/>
          <w:sz w:val="32"/>
          <w:szCs w:val="32"/>
        </w:rPr>
        <w:t>申报要素及信息</w:t>
      </w:r>
      <w:r w:rsidR="007B249D">
        <w:rPr>
          <w:rFonts w:ascii="Times New Roman" w:eastAsia="仿宋" w:hAnsi="Times New Roman" w:cs="Times New Roman" w:hint="eastAsia"/>
          <w:sz w:val="32"/>
          <w:szCs w:val="32"/>
        </w:rPr>
        <w:t>（发起方）</w:t>
      </w:r>
    </w:p>
    <w:p w:rsidR="00B73A8F" w:rsidRDefault="00BC3AFA" w:rsidP="0080528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合并申</w:t>
      </w:r>
      <w:r w:rsidRPr="00C80794">
        <w:rPr>
          <w:rFonts w:ascii="Times New Roman" w:eastAsia="仿宋" w:hAnsi="Times New Roman" w:cs="Times New Roman" w:hint="eastAsia"/>
          <w:sz w:val="32"/>
          <w:szCs w:val="32"/>
        </w:rPr>
        <w:t>报</w:t>
      </w:r>
      <w:r w:rsidR="008D11AD" w:rsidRPr="00C80794">
        <w:rPr>
          <w:rFonts w:ascii="Times New Roman" w:eastAsia="仿宋" w:hAnsi="Times New Roman" w:cs="Times New Roman" w:hint="eastAsia"/>
          <w:sz w:val="32"/>
          <w:szCs w:val="32"/>
        </w:rPr>
        <w:t>发起方</w:t>
      </w:r>
      <w:r>
        <w:rPr>
          <w:rFonts w:ascii="Times New Roman" w:eastAsia="仿宋" w:hAnsi="Times New Roman" w:cs="Times New Roman" w:hint="eastAsia"/>
          <w:sz w:val="32"/>
          <w:szCs w:val="32"/>
        </w:rPr>
        <w:t>的申报要素及信息包括本方</w:t>
      </w:r>
      <w:r w:rsidRPr="001A5E26">
        <w:rPr>
          <w:rFonts w:ascii="Times New Roman" w:eastAsia="仿宋" w:hAnsi="Times New Roman" w:cs="Times New Roman" w:hint="eastAsia"/>
          <w:sz w:val="32"/>
          <w:szCs w:val="32"/>
        </w:rPr>
        <w:t>交易商</w:t>
      </w:r>
      <w:r>
        <w:rPr>
          <w:rFonts w:ascii="Times New Roman" w:eastAsia="仿宋" w:hAnsi="Times New Roman" w:cs="Times New Roman" w:hint="eastAsia"/>
          <w:sz w:val="32"/>
          <w:szCs w:val="32"/>
        </w:rPr>
        <w:t>、本方</w:t>
      </w:r>
      <w:r w:rsidRPr="001A5E26">
        <w:rPr>
          <w:rFonts w:ascii="Times New Roman" w:eastAsia="仿宋" w:hAnsi="Times New Roman" w:cs="Times New Roman" w:hint="eastAsia"/>
          <w:sz w:val="32"/>
          <w:szCs w:val="32"/>
        </w:rPr>
        <w:t>交易主体类型</w:t>
      </w:r>
      <w:r>
        <w:rPr>
          <w:rFonts w:ascii="Times New Roman" w:eastAsia="仿宋" w:hAnsi="Times New Roman" w:cs="Times New Roman" w:hint="eastAsia"/>
          <w:sz w:val="32"/>
          <w:szCs w:val="32"/>
        </w:rPr>
        <w:t>、本方</w:t>
      </w:r>
      <w:r w:rsidRPr="001A5E26">
        <w:rPr>
          <w:rFonts w:ascii="Times New Roman" w:eastAsia="仿宋" w:hAnsi="Times New Roman" w:cs="Times New Roman" w:hint="eastAsia"/>
          <w:sz w:val="32"/>
          <w:szCs w:val="32"/>
        </w:rPr>
        <w:t>交易主体</w:t>
      </w:r>
      <w:r>
        <w:rPr>
          <w:rFonts w:ascii="Times New Roman" w:eastAsia="仿宋" w:hAnsi="Times New Roman" w:cs="Times New Roman" w:hint="eastAsia"/>
          <w:sz w:val="32"/>
          <w:szCs w:val="32"/>
        </w:rPr>
        <w:t>、本方</w:t>
      </w:r>
      <w:r w:rsidRPr="001A5E26">
        <w:rPr>
          <w:rFonts w:ascii="Times New Roman" w:eastAsia="仿宋" w:hAnsi="Times New Roman" w:cs="Times New Roman" w:hint="eastAsia"/>
          <w:sz w:val="32"/>
          <w:szCs w:val="32"/>
        </w:rPr>
        <w:t>经纪客户名称</w:t>
      </w:r>
      <w:r w:rsidRPr="00DC7E9A">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本方</w:t>
      </w:r>
      <w:r w:rsidRPr="00DC7E9A">
        <w:rPr>
          <w:rFonts w:ascii="Times New Roman" w:eastAsia="仿宋" w:hAnsi="Times New Roman" w:cs="Times New Roman" w:hint="eastAsia"/>
          <w:sz w:val="32"/>
          <w:szCs w:val="32"/>
        </w:rPr>
        <w:t>为机构经纪</w:t>
      </w:r>
      <w:r w:rsidRPr="007F5B81">
        <w:rPr>
          <w:rFonts w:ascii="Times New Roman" w:eastAsia="仿宋" w:hAnsi="Times New Roman" w:cs="Times New Roman" w:hint="eastAsia"/>
          <w:sz w:val="32"/>
          <w:szCs w:val="32"/>
        </w:rPr>
        <w:t>类交易主体时必须填写）</w:t>
      </w:r>
      <w:r w:rsidRPr="00ED7B24">
        <w:rPr>
          <w:rFonts w:ascii="Times New Roman" w:eastAsia="仿宋" w:hAnsi="Times New Roman" w:cs="Times New Roman" w:hint="eastAsia"/>
          <w:sz w:val="32"/>
          <w:szCs w:val="32"/>
        </w:rPr>
        <w:t>、</w:t>
      </w:r>
      <w:r w:rsidRPr="00A9218B">
        <w:rPr>
          <w:rFonts w:ascii="Times New Roman" w:eastAsia="仿宋" w:hAnsi="Times New Roman" w:cs="Times New Roman" w:hint="eastAsia"/>
          <w:sz w:val="32"/>
          <w:szCs w:val="32"/>
        </w:rPr>
        <w:t>本方交易员</w:t>
      </w:r>
      <w:r w:rsidRPr="002E15D7">
        <w:rPr>
          <w:rFonts w:ascii="Times New Roman" w:eastAsia="仿宋" w:hAnsi="Times New Roman" w:cs="Times New Roman" w:hint="eastAsia"/>
          <w:sz w:val="32"/>
          <w:szCs w:val="32"/>
        </w:rPr>
        <w:t>、</w:t>
      </w:r>
      <w:r w:rsidRPr="000334D3">
        <w:rPr>
          <w:rFonts w:ascii="Times New Roman" w:eastAsia="仿宋" w:hAnsi="Times New Roman" w:cs="Times New Roman" w:hint="eastAsia"/>
          <w:sz w:val="32"/>
          <w:szCs w:val="32"/>
        </w:rPr>
        <w:t>本方证券账户号码、</w:t>
      </w:r>
      <w:r w:rsidRPr="007F1E20">
        <w:rPr>
          <w:rFonts w:ascii="Times New Roman" w:eastAsia="仿宋" w:hAnsi="Times New Roman" w:cs="Times New Roman" w:hint="eastAsia"/>
          <w:sz w:val="32"/>
          <w:szCs w:val="32"/>
        </w:rPr>
        <w:t>本方</w:t>
      </w:r>
      <w:r w:rsidRPr="004450D9">
        <w:rPr>
          <w:rFonts w:ascii="Times New Roman" w:eastAsia="仿宋" w:hAnsi="Times New Roman" w:cs="Times New Roman" w:hint="eastAsia"/>
          <w:sz w:val="32"/>
          <w:szCs w:val="32"/>
        </w:rPr>
        <w:t>申报交易单元代码</w:t>
      </w:r>
      <w:r w:rsidRPr="002028D2">
        <w:rPr>
          <w:rFonts w:ascii="Times New Roman" w:eastAsia="仿宋" w:hAnsi="Times New Roman" w:cs="Times New Roman" w:hint="eastAsia"/>
          <w:sz w:val="32"/>
          <w:szCs w:val="32"/>
        </w:rPr>
        <w:t>、买</w:t>
      </w:r>
      <w:r w:rsidRPr="001A5E26">
        <w:rPr>
          <w:rFonts w:ascii="Times New Roman" w:eastAsia="仿宋" w:hAnsi="Times New Roman" w:cs="Times New Roman" w:hint="eastAsia"/>
          <w:sz w:val="32"/>
          <w:szCs w:val="32"/>
        </w:rPr>
        <w:t>方交易商</w:t>
      </w:r>
      <w:r>
        <w:rPr>
          <w:rFonts w:ascii="Times New Roman" w:eastAsia="仿宋" w:hAnsi="Times New Roman" w:cs="Times New Roman" w:hint="eastAsia"/>
          <w:sz w:val="32"/>
          <w:szCs w:val="32"/>
        </w:rPr>
        <w:t>、</w:t>
      </w:r>
      <w:r w:rsidRPr="001A5E26">
        <w:rPr>
          <w:rFonts w:ascii="Times New Roman" w:eastAsia="仿宋" w:hAnsi="Times New Roman" w:cs="Times New Roman" w:hint="eastAsia"/>
          <w:sz w:val="32"/>
          <w:szCs w:val="32"/>
        </w:rPr>
        <w:t>买方交易主体类型</w:t>
      </w:r>
      <w:r>
        <w:rPr>
          <w:rFonts w:ascii="Times New Roman" w:eastAsia="仿宋" w:hAnsi="Times New Roman" w:cs="Times New Roman" w:hint="eastAsia"/>
          <w:sz w:val="32"/>
          <w:szCs w:val="32"/>
        </w:rPr>
        <w:t>、</w:t>
      </w:r>
      <w:r w:rsidRPr="001A5E26">
        <w:rPr>
          <w:rFonts w:ascii="Times New Roman" w:eastAsia="仿宋" w:hAnsi="Times New Roman" w:cs="Times New Roman" w:hint="eastAsia"/>
          <w:sz w:val="32"/>
          <w:szCs w:val="32"/>
        </w:rPr>
        <w:t>买方交易主体</w:t>
      </w:r>
      <w:r>
        <w:rPr>
          <w:rFonts w:ascii="Times New Roman" w:eastAsia="仿宋" w:hAnsi="Times New Roman" w:cs="Times New Roman" w:hint="eastAsia"/>
          <w:sz w:val="32"/>
          <w:szCs w:val="32"/>
        </w:rPr>
        <w:t>、</w:t>
      </w:r>
      <w:r w:rsidRPr="001A5E26">
        <w:rPr>
          <w:rFonts w:ascii="Times New Roman" w:eastAsia="仿宋" w:hAnsi="Times New Roman" w:cs="Times New Roman" w:hint="eastAsia"/>
          <w:sz w:val="32"/>
          <w:szCs w:val="32"/>
        </w:rPr>
        <w:t>买方交易员</w:t>
      </w:r>
      <w:r>
        <w:rPr>
          <w:rFonts w:ascii="Times New Roman" w:eastAsia="仿宋" w:hAnsi="Times New Roman" w:cs="Times New Roman" w:hint="eastAsia"/>
          <w:sz w:val="32"/>
          <w:szCs w:val="32"/>
        </w:rPr>
        <w:t>、</w:t>
      </w:r>
      <w:r w:rsidRPr="001A5E26">
        <w:rPr>
          <w:rFonts w:ascii="Times New Roman" w:eastAsia="仿宋" w:hAnsi="Times New Roman" w:cs="Times New Roman" w:hint="eastAsia"/>
          <w:sz w:val="32"/>
          <w:szCs w:val="32"/>
        </w:rPr>
        <w:t>买方价格</w:t>
      </w:r>
      <w:r>
        <w:rPr>
          <w:rFonts w:ascii="Times New Roman" w:eastAsia="仿宋" w:hAnsi="Times New Roman" w:cs="Times New Roman" w:hint="eastAsia"/>
          <w:sz w:val="32"/>
          <w:szCs w:val="32"/>
        </w:rPr>
        <w:t>、</w:t>
      </w:r>
      <w:r w:rsidRPr="001A5E26">
        <w:rPr>
          <w:rFonts w:ascii="Times New Roman" w:eastAsia="仿宋" w:hAnsi="Times New Roman" w:cs="Times New Roman" w:hint="eastAsia"/>
          <w:sz w:val="32"/>
          <w:szCs w:val="32"/>
        </w:rPr>
        <w:t>买方数量</w:t>
      </w:r>
      <w:r>
        <w:rPr>
          <w:rFonts w:ascii="Times New Roman" w:eastAsia="仿宋" w:hAnsi="Times New Roman" w:cs="Times New Roman" w:hint="eastAsia"/>
          <w:sz w:val="32"/>
          <w:szCs w:val="32"/>
        </w:rPr>
        <w:t>、</w:t>
      </w:r>
      <w:r w:rsidRPr="001A5E26">
        <w:rPr>
          <w:rFonts w:ascii="Times New Roman" w:eastAsia="仿宋" w:hAnsi="Times New Roman" w:cs="Times New Roman" w:hint="eastAsia"/>
          <w:sz w:val="32"/>
          <w:szCs w:val="32"/>
        </w:rPr>
        <w:t>卖方交易商</w:t>
      </w:r>
      <w:r>
        <w:rPr>
          <w:rFonts w:ascii="Times New Roman" w:eastAsia="仿宋" w:hAnsi="Times New Roman" w:cs="Times New Roman" w:hint="eastAsia"/>
          <w:sz w:val="32"/>
          <w:szCs w:val="32"/>
        </w:rPr>
        <w:t>、</w:t>
      </w:r>
      <w:r w:rsidRPr="001A5E26">
        <w:rPr>
          <w:rFonts w:ascii="Times New Roman" w:eastAsia="仿宋" w:hAnsi="Times New Roman" w:cs="Times New Roman" w:hint="eastAsia"/>
          <w:sz w:val="32"/>
          <w:szCs w:val="32"/>
        </w:rPr>
        <w:t>卖方交易主体类型</w:t>
      </w:r>
      <w:r>
        <w:rPr>
          <w:rFonts w:ascii="Times New Roman" w:eastAsia="仿宋" w:hAnsi="Times New Roman" w:cs="Times New Roman" w:hint="eastAsia"/>
          <w:sz w:val="32"/>
          <w:szCs w:val="32"/>
        </w:rPr>
        <w:t>、</w:t>
      </w:r>
      <w:r w:rsidRPr="001A5E26">
        <w:rPr>
          <w:rFonts w:ascii="Times New Roman" w:eastAsia="仿宋" w:hAnsi="Times New Roman" w:cs="Times New Roman" w:hint="eastAsia"/>
          <w:sz w:val="32"/>
          <w:szCs w:val="32"/>
        </w:rPr>
        <w:t>卖方交易主体</w:t>
      </w:r>
      <w:r>
        <w:rPr>
          <w:rFonts w:ascii="Times New Roman" w:eastAsia="仿宋" w:hAnsi="Times New Roman" w:cs="Times New Roman" w:hint="eastAsia"/>
          <w:sz w:val="32"/>
          <w:szCs w:val="32"/>
        </w:rPr>
        <w:t>、</w:t>
      </w:r>
      <w:r w:rsidRPr="001A5E26">
        <w:rPr>
          <w:rFonts w:ascii="Times New Roman" w:eastAsia="仿宋" w:hAnsi="Times New Roman" w:cs="Times New Roman" w:hint="eastAsia"/>
          <w:sz w:val="32"/>
          <w:szCs w:val="32"/>
        </w:rPr>
        <w:t>卖方交易员</w:t>
      </w:r>
      <w:r>
        <w:rPr>
          <w:rFonts w:ascii="Times New Roman" w:eastAsia="仿宋" w:hAnsi="Times New Roman" w:cs="Times New Roman" w:hint="eastAsia"/>
          <w:sz w:val="32"/>
          <w:szCs w:val="32"/>
        </w:rPr>
        <w:t>、</w:t>
      </w:r>
      <w:r w:rsidRPr="001A5E26">
        <w:rPr>
          <w:rFonts w:ascii="Times New Roman" w:eastAsia="仿宋" w:hAnsi="Times New Roman" w:cs="Times New Roman" w:hint="eastAsia"/>
          <w:sz w:val="32"/>
          <w:szCs w:val="32"/>
        </w:rPr>
        <w:t>卖方价格</w:t>
      </w:r>
      <w:r>
        <w:rPr>
          <w:rFonts w:ascii="Times New Roman" w:eastAsia="仿宋" w:hAnsi="Times New Roman" w:cs="Times New Roman" w:hint="eastAsia"/>
          <w:sz w:val="32"/>
          <w:szCs w:val="32"/>
        </w:rPr>
        <w:t>、</w:t>
      </w:r>
      <w:r w:rsidRPr="001A5E26">
        <w:rPr>
          <w:rFonts w:ascii="Times New Roman" w:eastAsia="仿宋" w:hAnsi="Times New Roman" w:cs="Times New Roman" w:hint="eastAsia"/>
          <w:sz w:val="32"/>
          <w:szCs w:val="32"/>
        </w:rPr>
        <w:t>卖方数量</w:t>
      </w:r>
      <w:r>
        <w:rPr>
          <w:rFonts w:ascii="Times New Roman" w:eastAsia="仿宋" w:hAnsi="Times New Roman" w:cs="Times New Roman" w:hint="eastAsia"/>
          <w:sz w:val="32"/>
          <w:szCs w:val="32"/>
        </w:rPr>
        <w:t>、</w:t>
      </w:r>
      <w:r w:rsidRPr="001A5E26">
        <w:rPr>
          <w:rFonts w:ascii="Times New Roman" w:eastAsia="仿宋" w:hAnsi="Times New Roman" w:cs="Times New Roman" w:hint="eastAsia"/>
          <w:sz w:val="32"/>
          <w:szCs w:val="32"/>
        </w:rPr>
        <w:t>证券代</w:t>
      </w:r>
      <w:r w:rsidRPr="008C5050">
        <w:rPr>
          <w:rFonts w:ascii="Times New Roman" w:eastAsia="仿宋" w:hAnsi="Times New Roman" w:cs="Times New Roman" w:hint="eastAsia"/>
          <w:sz w:val="32"/>
          <w:szCs w:val="32"/>
        </w:rPr>
        <w:t>码、买方</w:t>
      </w:r>
      <w:r w:rsidRPr="001A5E26">
        <w:rPr>
          <w:rFonts w:ascii="Times New Roman" w:eastAsia="仿宋" w:hAnsi="Times New Roman" w:cs="Times New Roman" w:hint="eastAsia"/>
          <w:sz w:val="32"/>
          <w:szCs w:val="32"/>
        </w:rPr>
        <w:t>约定号</w:t>
      </w:r>
      <w:r>
        <w:rPr>
          <w:rFonts w:ascii="Times New Roman" w:eastAsia="仿宋" w:hAnsi="Times New Roman" w:cs="Times New Roman" w:hint="eastAsia"/>
          <w:sz w:val="32"/>
          <w:szCs w:val="32"/>
        </w:rPr>
        <w:t>、</w:t>
      </w:r>
      <w:r w:rsidRPr="001A5E26">
        <w:rPr>
          <w:rFonts w:ascii="Times New Roman" w:eastAsia="仿宋" w:hAnsi="Times New Roman" w:cs="Times New Roman" w:hint="eastAsia"/>
          <w:sz w:val="32"/>
          <w:szCs w:val="32"/>
        </w:rPr>
        <w:t>卖方约定号</w:t>
      </w:r>
      <w:r>
        <w:rPr>
          <w:rFonts w:ascii="Times New Roman" w:eastAsia="仿宋" w:hAnsi="Times New Roman" w:cs="Times New Roman" w:hint="eastAsia"/>
          <w:sz w:val="32"/>
          <w:szCs w:val="32"/>
        </w:rPr>
        <w:t>、</w:t>
      </w:r>
      <w:r w:rsidRPr="001A5E26">
        <w:rPr>
          <w:rFonts w:ascii="Times New Roman" w:eastAsia="仿宋" w:hAnsi="Times New Roman" w:cs="Times New Roman" w:hint="eastAsia"/>
          <w:sz w:val="32"/>
          <w:szCs w:val="32"/>
        </w:rPr>
        <w:t>买方备注</w:t>
      </w:r>
      <w:r>
        <w:rPr>
          <w:rFonts w:ascii="Times New Roman" w:eastAsia="仿宋" w:hAnsi="Times New Roman" w:cs="Times New Roman" w:hint="eastAsia"/>
          <w:sz w:val="32"/>
          <w:szCs w:val="32"/>
        </w:rPr>
        <w:t>、</w:t>
      </w:r>
      <w:r w:rsidRPr="001A5E26">
        <w:rPr>
          <w:rFonts w:ascii="Times New Roman" w:eastAsia="仿宋" w:hAnsi="Times New Roman" w:cs="Times New Roman" w:hint="eastAsia"/>
          <w:sz w:val="32"/>
          <w:szCs w:val="32"/>
        </w:rPr>
        <w:t>卖方备注</w:t>
      </w:r>
      <w:r>
        <w:rPr>
          <w:rFonts w:ascii="Times New Roman" w:eastAsia="仿宋" w:hAnsi="Times New Roman" w:cs="Times New Roman" w:hint="eastAsia"/>
          <w:sz w:val="32"/>
          <w:szCs w:val="32"/>
        </w:rPr>
        <w:t>等内容。</w:t>
      </w:r>
      <w:r w:rsidR="00785C90">
        <w:rPr>
          <w:rFonts w:ascii="Times New Roman" w:eastAsia="仿宋" w:hAnsi="Times New Roman" w:cs="Times New Roman" w:hint="eastAsia"/>
          <w:sz w:val="32"/>
          <w:szCs w:val="32"/>
        </w:rPr>
        <w:t>其中，“买方数量”应等于“卖方数量”。</w:t>
      </w:r>
    </w:p>
    <w:p w:rsidR="00887A10" w:rsidRPr="006D73B7" w:rsidRDefault="00887A10" w:rsidP="00BC3AF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sidR="00111D4A">
        <w:rPr>
          <w:rFonts w:ascii="Times New Roman" w:eastAsia="仿宋" w:hAnsi="Times New Roman" w:cs="Times New Roman" w:hint="eastAsia"/>
          <w:sz w:val="32"/>
          <w:szCs w:val="32"/>
        </w:rPr>
        <w:t>合并申报</w:t>
      </w:r>
      <w:r>
        <w:rPr>
          <w:rFonts w:ascii="Times New Roman" w:eastAsia="仿宋" w:hAnsi="Times New Roman" w:cs="Times New Roman" w:hint="eastAsia"/>
          <w:sz w:val="32"/>
          <w:szCs w:val="32"/>
        </w:rPr>
        <w:t>确认要素及信息</w:t>
      </w:r>
      <w:r w:rsidR="006D73B7">
        <w:rPr>
          <w:rFonts w:ascii="Times New Roman" w:eastAsia="仿宋" w:hAnsi="Times New Roman" w:cs="Times New Roman" w:hint="eastAsia"/>
          <w:sz w:val="32"/>
          <w:szCs w:val="32"/>
        </w:rPr>
        <w:t>（确认方）</w:t>
      </w:r>
    </w:p>
    <w:p w:rsidR="00887A10" w:rsidRPr="00887A10" w:rsidRDefault="00FD6F32" w:rsidP="00BC3AF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合并申报</w:t>
      </w:r>
      <w:r w:rsidR="005D5165">
        <w:rPr>
          <w:rFonts w:ascii="Times New Roman" w:eastAsia="仿宋" w:hAnsi="Times New Roman" w:cs="Times New Roman" w:hint="eastAsia"/>
          <w:sz w:val="32"/>
          <w:szCs w:val="32"/>
        </w:rPr>
        <w:t>确认方（即买方或者卖方）</w:t>
      </w:r>
      <w:r>
        <w:rPr>
          <w:rFonts w:ascii="Times New Roman" w:eastAsia="仿宋" w:hAnsi="Times New Roman" w:cs="Times New Roman" w:hint="eastAsia"/>
          <w:sz w:val="32"/>
          <w:szCs w:val="32"/>
        </w:rPr>
        <w:t>的确认要素及信息包括</w:t>
      </w:r>
      <w:r w:rsidR="005D5165">
        <w:rPr>
          <w:rFonts w:ascii="Times New Roman" w:eastAsia="仿宋" w:hAnsi="Times New Roman" w:cs="Times New Roman" w:hint="eastAsia"/>
          <w:sz w:val="32"/>
          <w:szCs w:val="32"/>
        </w:rPr>
        <w:t>本方</w:t>
      </w:r>
      <w:r>
        <w:rPr>
          <w:rFonts w:ascii="Times New Roman" w:eastAsia="仿宋" w:hAnsi="Times New Roman" w:cs="Times New Roman" w:hint="eastAsia"/>
          <w:sz w:val="32"/>
          <w:szCs w:val="32"/>
        </w:rPr>
        <w:t>交易商、</w:t>
      </w:r>
      <w:r w:rsidR="00F34136">
        <w:rPr>
          <w:rFonts w:ascii="Times New Roman" w:eastAsia="仿宋" w:hAnsi="Times New Roman" w:cs="Times New Roman" w:hint="eastAsia"/>
          <w:sz w:val="32"/>
          <w:szCs w:val="32"/>
        </w:rPr>
        <w:t>本方</w:t>
      </w:r>
      <w:r>
        <w:rPr>
          <w:rFonts w:ascii="Times New Roman" w:eastAsia="仿宋" w:hAnsi="Times New Roman" w:cs="Times New Roman" w:hint="eastAsia"/>
          <w:sz w:val="32"/>
          <w:szCs w:val="32"/>
        </w:rPr>
        <w:t>交易主体类型、</w:t>
      </w:r>
      <w:r w:rsidR="00F34136">
        <w:rPr>
          <w:rFonts w:ascii="Times New Roman" w:eastAsia="仿宋" w:hAnsi="Times New Roman" w:cs="Times New Roman" w:hint="eastAsia"/>
          <w:sz w:val="32"/>
          <w:szCs w:val="32"/>
        </w:rPr>
        <w:t>本方交易主体、</w:t>
      </w:r>
      <w:r w:rsidR="0077701F">
        <w:rPr>
          <w:rFonts w:ascii="Times New Roman" w:eastAsia="仿宋" w:hAnsi="Times New Roman" w:cs="Times New Roman" w:hint="eastAsia"/>
          <w:sz w:val="32"/>
          <w:szCs w:val="32"/>
        </w:rPr>
        <w:t>本方</w:t>
      </w:r>
      <w:r w:rsidR="009B7A37" w:rsidRPr="00150E7E">
        <w:rPr>
          <w:rFonts w:ascii="Times New Roman" w:eastAsia="仿宋" w:hAnsi="Times New Roman" w:cs="Times New Roman" w:hint="eastAsia"/>
          <w:sz w:val="32"/>
          <w:szCs w:val="32"/>
        </w:rPr>
        <w:t>经纪客户名称</w:t>
      </w:r>
      <w:r w:rsidR="00FA677B" w:rsidRPr="0093090C">
        <w:rPr>
          <w:rFonts w:ascii="Times New Roman" w:eastAsia="仿宋" w:hAnsi="Times New Roman" w:cs="Times New Roman" w:hint="eastAsia"/>
          <w:sz w:val="32"/>
          <w:szCs w:val="32"/>
        </w:rPr>
        <w:t>（</w:t>
      </w:r>
      <w:r w:rsidR="00E2596F">
        <w:rPr>
          <w:rFonts w:ascii="Times New Roman" w:eastAsia="仿宋" w:hAnsi="Times New Roman" w:cs="Times New Roman" w:hint="eastAsia"/>
          <w:sz w:val="32"/>
          <w:szCs w:val="32"/>
        </w:rPr>
        <w:t>本方</w:t>
      </w:r>
      <w:r w:rsidR="00FA677B" w:rsidRPr="0093090C">
        <w:rPr>
          <w:rFonts w:ascii="Times New Roman" w:eastAsia="仿宋" w:hAnsi="Times New Roman" w:cs="Times New Roman" w:hint="eastAsia"/>
          <w:sz w:val="32"/>
          <w:szCs w:val="32"/>
        </w:rPr>
        <w:t>为机构经纪类交易主体时必须填写）、</w:t>
      </w:r>
      <w:r w:rsidR="00014F3F">
        <w:rPr>
          <w:rFonts w:ascii="Times New Roman" w:eastAsia="仿宋" w:hAnsi="Times New Roman" w:cs="Times New Roman" w:hint="eastAsia"/>
          <w:sz w:val="32"/>
          <w:szCs w:val="32"/>
        </w:rPr>
        <w:t>本方</w:t>
      </w:r>
      <w:r w:rsidR="00FA677B">
        <w:rPr>
          <w:rFonts w:ascii="Times New Roman" w:eastAsia="仿宋" w:hAnsi="Times New Roman" w:cs="Times New Roman" w:hint="eastAsia"/>
          <w:sz w:val="32"/>
          <w:szCs w:val="32"/>
        </w:rPr>
        <w:t>交易员、</w:t>
      </w:r>
      <w:r w:rsidR="00D93E52">
        <w:rPr>
          <w:rFonts w:ascii="Times New Roman" w:eastAsia="仿宋" w:hAnsi="Times New Roman" w:cs="Times New Roman" w:hint="eastAsia"/>
          <w:sz w:val="32"/>
          <w:szCs w:val="32"/>
        </w:rPr>
        <w:t>本方证券账户号码、</w:t>
      </w:r>
      <w:r w:rsidR="00B03394">
        <w:rPr>
          <w:rFonts w:ascii="Times New Roman" w:eastAsia="仿宋" w:hAnsi="Times New Roman" w:cs="Times New Roman" w:hint="eastAsia"/>
          <w:sz w:val="32"/>
          <w:szCs w:val="32"/>
        </w:rPr>
        <w:t>发起</w:t>
      </w:r>
      <w:r w:rsidR="008D11AD">
        <w:rPr>
          <w:rFonts w:ascii="Times New Roman" w:eastAsia="仿宋" w:hAnsi="Times New Roman" w:cs="Times New Roman" w:hint="eastAsia"/>
          <w:sz w:val="32"/>
          <w:szCs w:val="32"/>
        </w:rPr>
        <w:t>方</w:t>
      </w:r>
      <w:r w:rsidR="008D11AD" w:rsidRPr="001A5E26">
        <w:rPr>
          <w:rFonts w:ascii="Times New Roman" w:eastAsia="仿宋" w:hAnsi="Times New Roman" w:cs="Times New Roman" w:hint="eastAsia"/>
          <w:sz w:val="32"/>
          <w:szCs w:val="32"/>
        </w:rPr>
        <w:t>交易商</w:t>
      </w:r>
      <w:r w:rsidR="00B03394">
        <w:rPr>
          <w:rFonts w:ascii="Times New Roman" w:eastAsia="仿宋" w:hAnsi="Times New Roman" w:cs="Times New Roman" w:hint="eastAsia"/>
          <w:sz w:val="32"/>
          <w:szCs w:val="32"/>
        </w:rPr>
        <w:t>、发起</w:t>
      </w:r>
      <w:r w:rsidR="008D11AD">
        <w:rPr>
          <w:rFonts w:ascii="Times New Roman" w:eastAsia="仿宋" w:hAnsi="Times New Roman" w:cs="Times New Roman" w:hint="eastAsia"/>
          <w:sz w:val="32"/>
          <w:szCs w:val="32"/>
        </w:rPr>
        <w:t>方</w:t>
      </w:r>
      <w:r w:rsidR="008D11AD" w:rsidRPr="001A5E26">
        <w:rPr>
          <w:rFonts w:ascii="Times New Roman" w:eastAsia="仿宋" w:hAnsi="Times New Roman" w:cs="Times New Roman" w:hint="eastAsia"/>
          <w:sz w:val="32"/>
          <w:szCs w:val="32"/>
        </w:rPr>
        <w:t>交易主体类型</w:t>
      </w:r>
      <w:r w:rsidR="00B03394">
        <w:rPr>
          <w:rFonts w:ascii="Times New Roman" w:eastAsia="仿宋" w:hAnsi="Times New Roman" w:cs="Times New Roman" w:hint="eastAsia"/>
          <w:sz w:val="32"/>
          <w:szCs w:val="32"/>
        </w:rPr>
        <w:t>、发起方</w:t>
      </w:r>
      <w:r w:rsidR="008D11AD" w:rsidRPr="001A5E26">
        <w:rPr>
          <w:rFonts w:ascii="Times New Roman" w:eastAsia="仿宋" w:hAnsi="Times New Roman" w:cs="Times New Roman" w:hint="eastAsia"/>
          <w:sz w:val="32"/>
          <w:szCs w:val="32"/>
        </w:rPr>
        <w:t>交易主体</w:t>
      </w:r>
      <w:r w:rsidR="000C520D">
        <w:rPr>
          <w:rFonts w:ascii="Times New Roman" w:eastAsia="仿宋" w:hAnsi="Times New Roman" w:cs="Times New Roman" w:hint="eastAsia"/>
          <w:sz w:val="32"/>
          <w:szCs w:val="32"/>
        </w:rPr>
        <w:t>、发起</w:t>
      </w:r>
      <w:r w:rsidR="008D11AD" w:rsidRPr="00A9218B">
        <w:rPr>
          <w:rFonts w:ascii="Times New Roman" w:eastAsia="仿宋" w:hAnsi="Times New Roman" w:cs="Times New Roman" w:hint="eastAsia"/>
          <w:sz w:val="32"/>
          <w:szCs w:val="32"/>
        </w:rPr>
        <w:t>方交易员</w:t>
      </w:r>
      <w:r w:rsidR="008D11AD" w:rsidRPr="002E15D7">
        <w:rPr>
          <w:rFonts w:ascii="Times New Roman" w:eastAsia="仿宋" w:hAnsi="Times New Roman" w:cs="Times New Roman" w:hint="eastAsia"/>
          <w:sz w:val="32"/>
          <w:szCs w:val="32"/>
        </w:rPr>
        <w:t>、</w:t>
      </w:r>
      <w:r w:rsidR="00FA677B">
        <w:rPr>
          <w:rFonts w:ascii="Times New Roman" w:eastAsia="仿宋" w:hAnsi="Times New Roman" w:cs="Times New Roman" w:hint="eastAsia"/>
          <w:sz w:val="32"/>
          <w:szCs w:val="32"/>
        </w:rPr>
        <w:t>证券代码、数量、价格</w:t>
      </w:r>
      <w:r w:rsidR="0076445A">
        <w:rPr>
          <w:rFonts w:ascii="Times New Roman" w:eastAsia="仿宋" w:hAnsi="Times New Roman" w:cs="Times New Roman" w:hint="eastAsia"/>
          <w:sz w:val="32"/>
          <w:szCs w:val="32"/>
        </w:rPr>
        <w:t>、约定号</w:t>
      </w:r>
      <w:r w:rsidR="007A21E9">
        <w:rPr>
          <w:rFonts w:ascii="Times New Roman" w:eastAsia="仿宋" w:hAnsi="Times New Roman" w:cs="Times New Roman" w:hint="eastAsia"/>
          <w:sz w:val="32"/>
          <w:szCs w:val="32"/>
        </w:rPr>
        <w:t>等</w:t>
      </w:r>
      <w:r w:rsidR="002C5221">
        <w:rPr>
          <w:rFonts w:ascii="Times New Roman" w:eastAsia="仿宋" w:hAnsi="Times New Roman" w:cs="Times New Roman" w:hint="eastAsia"/>
          <w:sz w:val="32"/>
          <w:szCs w:val="32"/>
        </w:rPr>
        <w:t>内容</w:t>
      </w:r>
      <w:r w:rsidR="0076445A">
        <w:rPr>
          <w:rFonts w:ascii="Times New Roman" w:eastAsia="仿宋" w:hAnsi="Times New Roman" w:cs="Times New Roman" w:hint="eastAsia"/>
          <w:sz w:val="32"/>
          <w:szCs w:val="32"/>
        </w:rPr>
        <w:t>。</w:t>
      </w:r>
    </w:p>
    <w:p w:rsidR="00BC3AFA" w:rsidRPr="00207148" w:rsidRDefault="00BC3AFA" w:rsidP="00BC3AF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00112415">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sidRPr="00207148">
        <w:rPr>
          <w:rFonts w:ascii="Times New Roman" w:eastAsia="仿宋" w:hAnsi="Times New Roman" w:cs="Times New Roman" w:hint="eastAsia"/>
          <w:sz w:val="32"/>
          <w:szCs w:val="32"/>
        </w:rPr>
        <w:t>申报有效期</w:t>
      </w:r>
    </w:p>
    <w:p w:rsidR="00BC3AFA" w:rsidRDefault="00BC3AFA" w:rsidP="00BC3AFA">
      <w:pPr>
        <w:spacing w:line="560" w:lineRule="exact"/>
        <w:ind w:firstLineChars="200" w:firstLine="640"/>
        <w:rPr>
          <w:rFonts w:ascii="Times New Roman" w:eastAsia="仿宋" w:hAnsi="Times New Roman" w:cs="Times New Roman"/>
          <w:sz w:val="32"/>
          <w:szCs w:val="32"/>
        </w:rPr>
      </w:pPr>
      <w:r w:rsidRPr="00207148">
        <w:rPr>
          <w:rFonts w:ascii="Times New Roman" w:eastAsia="仿宋" w:hAnsi="Times New Roman" w:cs="Times New Roman" w:hint="eastAsia"/>
          <w:sz w:val="32"/>
          <w:szCs w:val="32"/>
        </w:rPr>
        <w:t>当日提交的</w:t>
      </w:r>
      <w:r>
        <w:rPr>
          <w:rFonts w:ascii="Times New Roman" w:eastAsia="仿宋" w:hAnsi="Times New Roman" w:cs="Times New Roman" w:hint="eastAsia"/>
          <w:sz w:val="32"/>
          <w:szCs w:val="32"/>
        </w:rPr>
        <w:t>合并</w:t>
      </w:r>
      <w:r w:rsidRPr="00207148">
        <w:rPr>
          <w:rFonts w:ascii="Times New Roman" w:eastAsia="仿宋" w:hAnsi="Times New Roman" w:cs="Times New Roman" w:hint="eastAsia"/>
          <w:sz w:val="32"/>
          <w:szCs w:val="32"/>
        </w:rPr>
        <w:t>申报当日有效。</w:t>
      </w:r>
    </w:p>
    <w:p w:rsidR="00BC3AFA" w:rsidRPr="002068F4" w:rsidRDefault="00BC3AFA" w:rsidP="00BC3AFA">
      <w:pPr>
        <w:spacing w:line="560" w:lineRule="exact"/>
        <w:ind w:firstLineChars="200" w:firstLine="640"/>
        <w:rPr>
          <w:rFonts w:ascii="Times New Roman" w:eastAsia="仿宋" w:hAnsi="Times New Roman" w:cs="Times New Roman"/>
          <w:sz w:val="32"/>
          <w:szCs w:val="32"/>
        </w:rPr>
      </w:pPr>
      <w:r w:rsidRPr="002068F4">
        <w:rPr>
          <w:rFonts w:ascii="Times New Roman" w:eastAsia="仿宋" w:hAnsi="Times New Roman" w:cs="Times New Roman" w:hint="eastAsia"/>
          <w:sz w:val="32"/>
          <w:szCs w:val="32"/>
        </w:rPr>
        <w:t>（</w:t>
      </w:r>
      <w:r w:rsidR="00112415">
        <w:rPr>
          <w:rFonts w:ascii="Times New Roman" w:eastAsia="仿宋" w:hAnsi="Times New Roman" w:cs="Times New Roman" w:hint="eastAsia"/>
          <w:sz w:val="32"/>
          <w:szCs w:val="32"/>
        </w:rPr>
        <w:t>4</w:t>
      </w:r>
      <w:r w:rsidRPr="002068F4">
        <w:rPr>
          <w:rFonts w:ascii="Times New Roman" w:eastAsia="仿宋" w:hAnsi="Times New Roman" w:cs="Times New Roman" w:hint="eastAsia"/>
          <w:sz w:val="32"/>
          <w:szCs w:val="32"/>
        </w:rPr>
        <w:t>）申报撤销安排</w:t>
      </w:r>
    </w:p>
    <w:p w:rsidR="00BC3AFA" w:rsidRPr="007A08C2" w:rsidRDefault="00BC3AFA" w:rsidP="00BC3AFA">
      <w:pPr>
        <w:spacing w:line="560" w:lineRule="exact"/>
        <w:ind w:firstLineChars="200" w:firstLine="640"/>
        <w:rPr>
          <w:rFonts w:ascii="Times New Roman" w:eastAsia="仿宋" w:hAnsi="Times New Roman" w:cs="Times New Roman"/>
          <w:sz w:val="32"/>
          <w:szCs w:val="32"/>
        </w:rPr>
      </w:pPr>
      <w:r w:rsidRPr="002068F4">
        <w:rPr>
          <w:rFonts w:ascii="Times New Roman" w:eastAsia="仿宋" w:hAnsi="Times New Roman" w:cs="Times New Roman" w:hint="eastAsia"/>
          <w:sz w:val="32"/>
          <w:szCs w:val="32"/>
        </w:rPr>
        <w:lastRenderedPageBreak/>
        <w:t>交易时间内，买卖对手方未全部确认前，</w:t>
      </w:r>
      <w:r w:rsidR="00F45B52">
        <w:rPr>
          <w:rFonts w:ascii="Times New Roman" w:eastAsia="仿宋" w:hAnsi="Times New Roman" w:cs="Times New Roman" w:hint="eastAsia"/>
          <w:sz w:val="32"/>
          <w:szCs w:val="32"/>
        </w:rPr>
        <w:t>发起</w:t>
      </w:r>
      <w:r w:rsidRPr="002068F4">
        <w:rPr>
          <w:rFonts w:ascii="Times New Roman" w:eastAsia="仿宋" w:hAnsi="Times New Roman" w:cs="Times New Roman" w:hint="eastAsia"/>
          <w:sz w:val="32"/>
          <w:szCs w:val="32"/>
        </w:rPr>
        <w:t>方可以主动撤销申报。</w:t>
      </w:r>
    </w:p>
    <w:p w:rsidR="00BC3AFA" w:rsidRPr="00207148" w:rsidRDefault="00BC3AFA" w:rsidP="00BC3AF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00112415">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w:t>
      </w:r>
      <w:r w:rsidRPr="00207148">
        <w:rPr>
          <w:rFonts w:ascii="Times New Roman" w:eastAsia="仿宋" w:hAnsi="Times New Roman" w:cs="Times New Roman" w:hint="eastAsia"/>
          <w:sz w:val="32"/>
          <w:szCs w:val="32"/>
        </w:rPr>
        <w:t>成交原则</w:t>
      </w:r>
    </w:p>
    <w:p w:rsidR="00BC3AFA" w:rsidRDefault="00BC3AFA" w:rsidP="00BC3AF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经合并申报买卖对手方</w:t>
      </w:r>
      <w:r w:rsidRPr="00C47B50">
        <w:rPr>
          <w:rFonts w:ascii="Times New Roman" w:eastAsia="仿宋" w:hAnsi="Times New Roman" w:cs="Times New Roman" w:hint="eastAsia"/>
          <w:sz w:val="32"/>
          <w:szCs w:val="32"/>
        </w:rPr>
        <w:t>分别确认后，由交易系统确认成交。</w:t>
      </w:r>
      <w:r>
        <w:rPr>
          <w:rFonts w:ascii="Times New Roman" w:eastAsia="仿宋" w:hAnsi="Times New Roman" w:cs="Times New Roman" w:hint="eastAsia"/>
          <w:sz w:val="32"/>
          <w:szCs w:val="32"/>
        </w:rPr>
        <w:t>通过合并申报达成的成交视为</w:t>
      </w:r>
      <w:r w:rsidR="00AF1C0F">
        <w:rPr>
          <w:rFonts w:ascii="Times New Roman" w:eastAsia="仿宋" w:hAnsi="Times New Roman" w:cs="Times New Roman" w:hint="eastAsia"/>
          <w:sz w:val="32"/>
          <w:szCs w:val="32"/>
        </w:rPr>
        <w:t>发起</w:t>
      </w:r>
      <w:r>
        <w:rPr>
          <w:rFonts w:ascii="Times New Roman" w:eastAsia="仿宋" w:hAnsi="Times New Roman" w:cs="Times New Roman" w:hint="eastAsia"/>
          <w:sz w:val="32"/>
          <w:szCs w:val="32"/>
        </w:rPr>
        <w:t>方与买方以及</w:t>
      </w:r>
      <w:r w:rsidR="00AF1C0F">
        <w:rPr>
          <w:rFonts w:ascii="Times New Roman" w:eastAsia="仿宋" w:hAnsi="Times New Roman" w:cs="Times New Roman" w:hint="eastAsia"/>
          <w:sz w:val="32"/>
          <w:szCs w:val="32"/>
        </w:rPr>
        <w:t>发起</w:t>
      </w:r>
      <w:r>
        <w:rPr>
          <w:rFonts w:ascii="Times New Roman" w:eastAsia="仿宋" w:hAnsi="Times New Roman" w:cs="Times New Roman" w:hint="eastAsia"/>
          <w:sz w:val="32"/>
          <w:szCs w:val="32"/>
        </w:rPr>
        <w:t>方与卖方分别达成的两笔独</w:t>
      </w:r>
      <w:r w:rsidR="00632338">
        <w:rPr>
          <w:rFonts w:ascii="Times New Roman" w:eastAsia="仿宋" w:hAnsi="Times New Roman" w:cs="Times New Roman" w:hint="eastAsia"/>
          <w:sz w:val="32"/>
          <w:szCs w:val="32"/>
        </w:rPr>
        <w:t>立</w:t>
      </w:r>
      <w:r>
        <w:rPr>
          <w:rFonts w:ascii="Times New Roman" w:eastAsia="仿宋" w:hAnsi="Times New Roman" w:cs="Times New Roman" w:hint="eastAsia"/>
          <w:sz w:val="32"/>
          <w:szCs w:val="32"/>
        </w:rPr>
        <w:t>的成交</w:t>
      </w:r>
      <w:r w:rsidRPr="008857BD">
        <w:rPr>
          <w:rFonts w:ascii="Times New Roman" w:eastAsia="仿宋" w:hAnsi="Times New Roman" w:cs="Times New Roman" w:hint="eastAsia"/>
          <w:sz w:val="32"/>
          <w:szCs w:val="32"/>
        </w:rPr>
        <w:t>，两笔</w:t>
      </w:r>
      <w:r>
        <w:rPr>
          <w:rFonts w:ascii="Times New Roman" w:eastAsia="仿宋" w:hAnsi="Times New Roman" w:cs="Times New Roman" w:hint="eastAsia"/>
          <w:sz w:val="32"/>
          <w:szCs w:val="32"/>
        </w:rPr>
        <w:t>交易</w:t>
      </w:r>
      <w:r w:rsidRPr="008857BD">
        <w:rPr>
          <w:rFonts w:ascii="Times New Roman" w:eastAsia="仿宋" w:hAnsi="Times New Roman" w:cs="Times New Roman" w:hint="eastAsia"/>
          <w:sz w:val="32"/>
          <w:szCs w:val="32"/>
        </w:rPr>
        <w:t>成交的先后顺序与</w:t>
      </w:r>
      <w:r>
        <w:rPr>
          <w:rFonts w:ascii="Times New Roman" w:eastAsia="仿宋" w:hAnsi="Times New Roman" w:cs="Times New Roman" w:hint="eastAsia"/>
          <w:sz w:val="32"/>
          <w:szCs w:val="32"/>
        </w:rPr>
        <w:t>合并申报买卖对手方</w:t>
      </w:r>
      <w:r w:rsidRPr="008857BD">
        <w:rPr>
          <w:rFonts w:ascii="Times New Roman" w:eastAsia="仿宋" w:hAnsi="Times New Roman" w:cs="Times New Roman" w:hint="eastAsia"/>
          <w:sz w:val="32"/>
          <w:szCs w:val="32"/>
        </w:rPr>
        <w:t>最终确认的顺序保持一致。</w:t>
      </w:r>
    </w:p>
    <w:p w:rsidR="00BC3AFA" w:rsidRPr="002028D2" w:rsidRDefault="00BC3AFA" w:rsidP="00BC3AFA">
      <w:pPr>
        <w:pStyle w:val="3"/>
        <w:keepNext w:val="0"/>
        <w:keepLines w:val="0"/>
        <w:spacing w:before="0" w:after="0" w:line="560" w:lineRule="exact"/>
        <w:ind w:firstLineChars="200" w:firstLine="640"/>
        <w:rPr>
          <w:rFonts w:ascii="楷体" w:eastAsia="楷体" w:hAnsi="楷体" w:cs="Times New Roman"/>
          <w:bCs w:val="0"/>
        </w:rPr>
      </w:pPr>
      <w:bookmarkStart w:id="60" w:name="_Toc122379714"/>
      <w:bookmarkStart w:id="61" w:name="_Toc123809383"/>
      <w:r>
        <w:rPr>
          <w:rFonts w:ascii="楷体" w:eastAsia="楷体" w:hAnsi="楷体" w:cs="Times New Roman" w:hint="eastAsia"/>
          <w:b w:val="0"/>
        </w:rPr>
        <w:t>（</w:t>
      </w:r>
      <w:r w:rsidRPr="002028D2">
        <w:rPr>
          <w:rFonts w:ascii="楷体" w:eastAsia="楷体" w:hAnsi="楷体" w:cs="Times New Roman" w:hint="eastAsia"/>
          <w:b w:val="0"/>
        </w:rPr>
        <w:t>六</w:t>
      </w:r>
      <w:r>
        <w:rPr>
          <w:rFonts w:ascii="楷体" w:eastAsia="楷体" w:hAnsi="楷体" w:cs="Times New Roman" w:hint="eastAsia"/>
          <w:b w:val="0"/>
        </w:rPr>
        <w:t>）</w:t>
      </w:r>
      <w:r w:rsidRPr="002028D2">
        <w:rPr>
          <w:rFonts w:ascii="楷体" w:eastAsia="楷体" w:hAnsi="楷体" w:cs="Times New Roman" w:hint="eastAsia"/>
          <w:b w:val="0"/>
        </w:rPr>
        <w:t>交易解除</w:t>
      </w:r>
      <w:bookmarkEnd w:id="60"/>
      <w:bookmarkEnd w:id="61"/>
    </w:p>
    <w:p w:rsidR="00B26DB3" w:rsidRDefault="00BC3AFA" w:rsidP="00BC3AFA">
      <w:pPr>
        <w:spacing w:line="560" w:lineRule="exact"/>
        <w:ind w:firstLineChars="200" w:firstLine="640"/>
        <w:rPr>
          <w:rFonts w:ascii="Times New Roman" w:eastAsia="仿宋" w:hAnsi="Times New Roman" w:cs="Times New Roman"/>
          <w:sz w:val="32"/>
          <w:szCs w:val="32"/>
        </w:rPr>
      </w:pPr>
      <w:r w:rsidRPr="002028D2">
        <w:rPr>
          <w:rFonts w:ascii="Times New Roman" w:eastAsia="仿宋" w:hAnsi="Times New Roman" w:cs="Times New Roman" w:hint="eastAsia"/>
          <w:sz w:val="32"/>
          <w:szCs w:val="32"/>
        </w:rPr>
        <w:t>资产支持证券</w:t>
      </w:r>
      <w:r w:rsidR="005A10B6">
        <w:rPr>
          <w:rFonts w:ascii="Times New Roman" w:eastAsia="仿宋" w:hAnsi="Times New Roman" w:cs="Times New Roman" w:hint="eastAsia"/>
          <w:sz w:val="32"/>
          <w:szCs w:val="32"/>
        </w:rPr>
        <w:t>、</w:t>
      </w:r>
      <w:r w:rsidR="005A10B6" w:rsidRPr="002028D2">
        <w:rPr>
          <w:rFonts w:ascii="Times New Roman" w:eastAsia="仿宋" w:hAnsi="Times New Roman" w:cs="Times New Roman" w:hint="eastAsia"/>
          <w:sz w:val="32"/>
          <w:szCs w:val="32"/>
        </w:rPr>
        <w:t>非公开发行债券和</w:t>
      </w:r>
      <w:r w:rsidR="005A10B6">
        <w:rPr>
          <w:rFonts w:ascii="Times New Roman" w:eastAsia="仿宋" w:hAnsi="Times New Roman" w:cs="Times New Roman" w:hint="eastAsia"/>
          <w:sz w:val="32"/>
          <w:szCs w:val="32"/>
        </w:rPr>
        <w:t>不支持匹配成交的公开发行债券</w:t>
      </w:r>
      <w:r w:rsidRPr="002028D2">
        <w:rPr>
          <w:rFonts w:ascii="Times New Roman" w:eastAsia="仿宋" w:hAnsi="Times New Roman" w:cs="Times New Roman" w:hint="eastAsia"/>
          <w:sz w:val="32"/>
          <w:szCs w:val="32"/>
        </w:rPr>
        <w:t>采用点击成交、询价成交、协商成交方式并以逐笔全额结算方式结算，出现因不可抗力、预期违约、延迟履行等情形导致交易目的无法实现或者交易不能继续履行的，在交收开始前，经交易双方协商一致后，可以解除相关交易。</w:t>
      </w:r>
    </w:p>
    <w:p w:rsidR="00BC3AFA" w:rsidRDefault="00BC3AFA" w:rsidP="00BC3AFA">
      <w:pPr>
        <w:spacing w:line="560" w:lineRule="exact"/>
        <w:ind w:firstLineChars="200" w:firstLine="640"/>
        <w:rPr>
          <w:rFonts w:ascii="Times New Roman" w:eastAsia="仿宋" w:hAnsi="Times New Roman" w:cs="Times New Roman"/>
          <w:sz w:val="32"/>
          <w:szCs w:val="32"/>
        </w:rPr>
      </w:pPr>
      <w:r w:rsidRPr="002028D2">
        <w:rPr>
          <w:rFonts w:ascii="Times New Roman" w:eastAsia="仿宋" w:hAnsi="Times New Roman" w:cs="Times New Roman" w:hint="eastAsia"/>
          <w:sz w:val="32"/>
          <w:szCs w:val="32"/>
        </w:rPr>
        <w:t>证券公司通过交易系统申报交易解除的，视为已取得客户委托，本所不对委托的真实性、有效性进行审查。</w:t>
      </w:r>
    </w:p>
    <w:p w:rsidR="00BC3AFA" w:rsidRDefault="00BC3AFA" w:rsidP="00BC3AF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．申报要素及信息</w:t>
      </w:r>
    </w:p>
    <w:p w:rsidR="00BC3AFA" w:rsidRDefault="00BC3AFA" w:rsidP="00655E1F">
      <w:pPr>
        <w:spacing w:line="560" w:lineRule="exact"/>
        <w:ind w:firstLineChars="200" w:firstLine="640"/>
        <w:jc w:val="left"/>
        <w:rPr>
          <w:rFonts w:ascii="仿宋" w:eastAsia="仿宋" w:hAnsi="仿宋"/>
          <w:color w:val="000000"/>
          <w:sz w:val="32"/>
          <w:szCs w:val="32"/>
        </w:rPr>
      </w:pPr>
      <w:r>
        <w:rPr>
          <w:rFonts w:ascii="Times New Roman" w:eastAsia="仿宋" w:hAnsi="Times New Roman" w:cs="Times New Roman" w:hint="eastAsia"/>
          <w:sz w:val="32"/>
          <w:szCs w:val="32"/>
        </w:rPr>
        <w:t>交易解除申报要素及信息包括拟解除交易的成交编号、本方交易商、本方交易主体类型、本方交易主体、本方交易员、本方证券账户号</w:t>
      </w:r>
      <w:r w:rsidRPr="0000026A">
        <w:rPr>
          <w:rFonts w:ascii="Times New Roman" w:eastAsia="仿宋" w:hAnsi="Times New Roman" w:cs="Times New Roman" w:hint="eastAsia"/>
          <w:sz w:val="32"/>
          <w:szCs w:val="32"/>
        </w:rPr>
        <w:t>码、</w:t>
      </w:r>
      <w:r w:rsidRPr="002028D2">
        <w:rPr>
          <w:rFonts w:ascii="Times New Roman" w:eastAsia="仿宋" w:hAnsi="Times New Roman" w:cs="Times New Roman" w:hint="eastAsia"/>
          <w:sz w:val="32"/>
          <w:szCs w:val="32"/>
        </w:rPr>
        <w:t>本方申报交易单元代码</w:t>
      </w:r>
      <w:r w:rsidRPr="0000026A">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对方交易商、对方交易主体类型、对方交易主体、对方交易员、证券代码、交易方向、成交数量、成交价格、结算方式、约定号、交易解除原因等内容。其中，</w:t>
      </w:r>
      <w:r w:rsidRPr="00C721F0">
        <w:rPr>
          <w:rFonts w:ascii="仿宋" w:eastAsia="仿宋" w:hAnsi="仿宋" w:hint="eastAsia"/>
          <w:color w:val="000000"/>
          <w:sz w:val="32"/>
          <w:szCs w:val="32"/>
        </w:rPr>
        <w:t>交易解除原因</w:t>
      </w:r>
      <w:r w:rsidRPr="004450D9">
        <w:rPr>
          <w:rFonts w:ascii="仿宋" w:eastAsia="仿宋" w:hAnsi="仿宋" w:hint="eastAsia"/>
          <w:color w:val="000000"/>
          <w:sz w:val="32"/>
          <w:szCs w:val="32"/>
        </w:rPr>
        <w:t>由发起方</w:t>
      </w:r>
      <w:r>
        <w:rPr>
          <w:rFonts w:ascii="仿宋" w:eastAsia="仿宋" w:hAnsi="仿宋" w:hint="eastAsia"/>
          <w:color w:val="000000"/>
          <w:sz w:val="32"/>
          <w:szCs w:val="32"/>
        </w:rPr>
        <w:t>在解除申报时填写，由交易系统</w:t>
      </w:r>
      <w:r w:rsidRPr="00C721F0">
        <w:rPr>
          <w:rFonts w:ascii="仿宋" w:eastAsia="仿宋" w:hAnsi="仿宋" w:hint="eastAsia"/>
          <w:color w:val="000000"/>
          <w:sz w:val="32"/>
          <w:szCs w:val="32"/>
        </w:rPr>
        <w:t>转发至对手方</w:t>
      </w:r>
      <w:r w:rsidRPr="00386AD1">
        <w:rPr>
          <w:rFonts w:ascii="Times New Roman" w:eastAsia="仿宋" w:hAnsi="Times New Roman" w:cs="Times New Roman" w:hint="eastAsia"/>
          <w:sz w:val="32"/>
          <w:szCs w:val="32"/>
        </w:rPr>
        <w:t>确</w:t>
      </w:r>
      <w:r w:rsidRPr="007C177E">
        <w:rPr>
          <w:rFonts w:ascii="Times New Roman" w:eastAsia="仿宋" w:hAnsi="Times New Roman" w:cs="Times New Roman" w:hint="eastAsia"/>
          <w:sz w:val="32"/>
          <w:szCs w:val="32"/>
        </w:rPr>
        <w:t>认。</w:t>
      </w:r>
      <w:r>
        <w:rPr>
          <w:rFonts w:ascii="Times New Roman" w:eastAsia="仿宋" w:hAnsi="Times New Roman" w:cs="Times New Roman" w:hint="eastAsia"/>
          <w:sz w:val="32"/>
          <w:szCs w:val="32"/>
        </w:rPr>
        <w:t>解除原因应明确解除事由发生方以及</w:t>
      </w:r>
      <w:r w:rsidRPr="00C721F0">
        <w:rPr>
          <w:rFonts w:ascii="仿宋" w:eastAsia="仿宋" w:hAnsi="仿宋" w:cs="Times New Roman"/>
          <w:sz w:val="32"/>
          <w:szCs w:val="32"/>
        </w:rPr>
        <w:t>交易</w:t>
      </w:r>
      <w:r>
        <w:rPr>
          <w:rFonts w:ascii="仿宋" w:eastAsia="仿宋" w:hAnsi="仿宋" w:cs="Times New Roman" w:hint="eastAsia"/>
          <w:sz w:val="32"/>
          <w:szCs w:val="32"/>
        </w:rPr>
        <w:t>解除理由</w:t>
      </w:r>
      <w:r>
        <w:rPr>
          <w:rFonts w:ascii="仿宋" w:eastAsia="仿宋" w:hAnsi="仿宋" w:hint="eastAsia"/>
          <w:color w:val="000000"/>
          <w:sz w:val="32"/>
          <w:szCs w:val="32"/>
        </w:rPr>
        <w:t>。</w:t>
      </w:r>
      <w:r w:rsidR="00C85A1C">
        <w:rPr>
          <w:rFonts w:ascii="仿宋" w:eastAsia="仿宋" w:hAnsi="仿宋" w:hint="eastAsia"/>
          <w:color w:val="000000"/>
          <w:sz w:val="32"/>
          <w:szCs w:val="32"/>
        </w:rPr>
        <w:t>拟解除交易发起方的</w:t>
      </w:r>
      <w:r>
        <w:rPr>
          <w:rFonts w:ascii="仿宋" w:eastAsia="仿宋" w:hAnsi="仿宋" w:hint="eastAsia"/>
          <w:color w:val="000000"/>
          <w:sz w:val="32"/>
          <w:szCs w:val="32"/>
        </w:rPr>
        <w:t>本方交易主体类型</w:t>
      </w:r>
      <w:r>
        <w:rPr>
          <w:rFonts w:ascii="仿宋" w:eastAsia="仿宋" w:hAnsi="仿宋" w:hint="eastAsia"/>
          <w:color w:val="000000"/>
          <w:sz w:val="32"/>
          <w:szCs w:val="32"/>
        </w:rPr>
        <w:lastRenderedPageBreak/>
        <w:t>为“机构经纪”的</w:t>
      </w:r>
      <w:r w:rsidRPr="00C721F0">
        <w:rPr>
          <w:rFonts w:ascii="仿宋" w:eastAsia="仿宋" w:hAnsi="仿宋" w:hint="eastAsia"/>
          <w:color w:val="000000"/>
          <w:sz w:val="32"/>
          <w:szCs w:val="32"/>
        </w:rPr>
        <w:t>，</w:t>
      </w:r>
      <w:r>
        <w:rPr>
          <w:rFonts w:ascii="仿宋" w:eastAsia="仿宋" w:hAnsi="仿宋" w:hint="eastAsia"/>
          <w:color w:val="000000"/>
          <w:sz w:val="32"/>
          <w:szCs w:val="32"/>
        </w:rPr>
        <w:t>交易系统将</w:t>
      </w:r>
      <w:r w:rsidR="00C85A1C">
        <w:rPr>
          <w:rFonts w:ascii="仿宋" w:eastAsia="仿宋" w:hAnsi="仿宋" w:hint="eastAsia"/>
          <w:color w:val="000000"/>
          <w:sz w:val="32"/>
          <w:szCs w:val="32"/>
        </w:rPr>
        <w:t>该发起方的</w:t>
      </w:r>
      <w:r w:rsidR="00C85A1C" w:rsidRPr="00C721F0">
        <w:rPr>
          <w:rFonts w:ascii="仿宋" w:eastAsia="仿宋" w:hAnsi="仿宋" w:hint="eastAsia"/>
          <w:color w:val="000000"/>
          <w:sz w:val="32"/>
          <w:szCs w:val="32"/>
        </w:rPr>
        <w:t>“本方经纪客户名称”</w:t>
      </w:r>
      <w:r>
        <w:rPr>
          <w:rFonts w:ascii="仿宋" w:eastAsia="仿宋" w:hAnsi="仿宋" w:hint="eastAsia"/>
          <w:color w:val="000000"/>
          <w:sz w:val="32"/>
          <w:szCs w:val="32"/>
        </w:rPr>
        <w:t>同步转发至对手方确认。</w:t>
      </w:r>
    </w:p>
    <w:p w:rsidR="00BC3AFA" w:rsidRDefault="00BC3AFA" w:rsidP="00BC3AFA">
      <w:pPr>
        <w:spacing w:line="560" w:lineRule="exact"/>
        <w:ind w:firstLineChars="200" w:firstLine="640"/>
        <w:rPr>
          <w:rFonts w:ascii="Times New Roman" w:eastAsia="仿宋" w:hAnsi="Times New Roman" w:cs="Times New Roman"/>
          <w:sz w:val="32"/>
          <w:szCs w:val="32"/>
        </w:rPr>
      </w:pPr>
      <w:r w:rsidRPr="002028D2">
        <w:rPr>
          <w:rFonts w:ascii="Times New Roman" w:eastAsia="仿宋" w:hAnsi="Times New Roman" w:cs="Times New Roman"/>
          <w:sz w:val="32"/>
          <w:szCs w:val="32"/>
        </w:rPr>
        <w:t>2</w:t>
      </w:r>
      <w:r>
        <w:rPr>
          <w:rFonts w:ascii="Times New Roman" w:eastAsia="仿宋" w:hAnsi="Times New Roman" w:cs="Times New Roman" w:hint="eastAsia"/>
          <w:sz w:val="32"/>
          <w:szCs w:val="32"/>
        </w:rPr>
        <w:t>．申报撤销安排</w:t>
      </w:r>
    </w:p>
    <w:p w:rsidR="00BC3AFA" w:rsidRDefault="00BC3AFA" w:rsidP="00BC3AF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交易时间内，对手方未确认交易解除申报的，发起方可以撤销交易解除申报。</w:t>
      </w:r>
    </w:p>
    <w:p w:rsidR="00BC3AFA" w:rsidRDefault="00BC3AFA" w:rsidP="00BC3AF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．交易解除状态</w:t>
      </w:r>
    </w:p>
    <w:p w:rsidR="00BC3AFA" w:rsidRPr="000D179E" w:rsidRDefault="00BC3AFA" w:rsidP="00BC3AF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交易双方</w:t>
      </w:r>
      <w:r w:rsidR="00EE179A">
        <w:rPr>
          <w:rFonts w:ascii="仿宋" w:eastAsia="仿宋" w:hAnsi="仿宋" w:cs="Times New Roman" w:hint="eastAsia"/>
          <w:sz w:val="32"/>
          <w:szCs w:val="32"/>
        </w:rPr>
        <w:t>通过交易系统提交解除申报并</w:t>
      </w:r>
      <w:r>
        <w:rPr>
          <w:rFonts w:ascii="Times New Roman" w:eastAsia="仿宋" w:hAnsi="Times New Roman" w:cs="Times New Roman" w:hint="eastAsia"/>
          <w:sz w:val="32"/>
          <w:szCs w:val="32"/>
        </w:rPr>
        <w:t>确认后，中国结算根据拟解除交易</w:t>
      </w:r>
      <w:r w:rsidR="006F6648">
        <w:rPr>
          <w:rFonts w:ascii="Times New Roman" w:eastAsia="仿宋" w:hAnsi="Times New Roman" w:cs="Times New Roman" w:hint="eastAsia"/>
          <w:sz w:val="32"/>
          <w:szCs w:val="32"/>
        </w:rPr>
        <w:t>的交收状态</w:t>
      </w:r>
      <w:r>
        <w:rPr>
          <w:rFonts w:ascii="Times New Roman" w:eastAsia="仿宋" w:hAnsi="Times New Roman" w:cs="Times New Roman" w:hint="eastAsia"/>
          <w:sz w:val="32"/>
          <w:szCs w:val="32"/>
        </w:rPr>
        <w:t>进行处理</w:t>
      </w:r>
      <w:r w:rsidRPr="00F01F32">
        <w:rPr>
          <w:rFonts w:ascii="Times New Roman" w:eastAsia="仿宋" w:hAnsi="Times New Roman" w:cs="Times New Roman" w:hint="eastAsia"/>
          <w:sz w:val="32"/>
          <w:szCs w:val="32"/>
        </w:rPr>
        <w:t>。</w:t>
      </w:r>
      <w:r w:rsidR="000B623E" w:rsidRPr="000D179E">
        <w:rPr>
          <w:rFonts w:ascii="Times New Roman" w:eastAsia="仿宋" w:hAnsi="Times New Roman" w:cs="Times New Roman" w:hint="eastAsia"/>
          <w:sz w:val="32"/>
          <w:szCs w:val="32"/>
        </w:rPr>
        <w:t>最终的交易解除状态</w:t>
      </w:r>
      <w:r w:rsidRPr="00843B9E">
        <w:rPr>
          <w:rFonts w:ascii="Times New Roman" w:eastAsia="仿宋" w:hAnsi="Times New Roman" w:cs="Times New Roman" w:hint="eastAsia"/>
          <w:sz w:val="32"/>
          <w:szCs w:val="32"/>
        </w:rPr>
        <w:t>可以通过</w:t>
      </w:r>
      <w:r>
        <w:rPr>
          <w:rFonts w:ascii="Times New Roman" w:eastAsia="仿宋" w:hAnsi="Times New Roman" w:cs="Times New Roman" w:hint="eastAsia"/>
          <w:sz w:val="32"/>
          <w:szCs w:val="32"/>
        </w:rPr>
        <w:t>中国结算深圳分公司综合结算通信系统（</w:t>
      </w:r>
      <w:r>
        <w:rPr>
          <w:rFonts w:ascii="Times New Roman" w:eastAsia="仿宋" w:hAnsi="Times New Roman" w:cs="Times New Roman" w:hint="eastAsia"/>
          <w:sz w:val="32"/>
          <w:szCs w:val="32"/>
        </w:rPr>
        <w:t>D-COM</w:t>
      </w:r>
      <w:r>
        <w:rPr>
          <w:rFonts w:ascii="Times New Roman" w:eastAsia="仿宋" w:hAnsi="Times New Roman" w:cs="Times New Roman" w:hint="eastAsia"/>
          <w:sz w:val="32"/>
          <w:szCs w:val="32"/>
        </w:rPr>
        <w:t>系统）</w:t>
      </w:r>
      <w:r w:rsidRPr="000D179E">
        <w:rPr>
          <w:rFonts w:ascii="Times New Roman" w:eastAsia="仿宋" w:hAnsi="Times New Roman" w:cs="Times New Roman" w:hint="eastAsia"/>
          <w:sz w:val="32"/>
          <w:szCs w:val="32"/>
        </w:rPr>
        <w:t>查看。</w:t>
      </w:r>
    </w:p>
    <w:p w:rsidR="00BC3AFA" w:rsidRDefault="00BC3AFA" w:rsidP="00BC3AF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r w:rsidRPr="000D179E">
        <w:rPr>
          <w:rFonts w:ascii="Times New Roman" w:eastAsia="仿宋" w:hAnsi="Times New Roman" w:cs="Times New Roman" w:hint="eastAsia"/>
          <w:sz w:val="32"/>
          <w:szCs w:val="32"/>
        </w:rPr>
        <w:t>其他安排</w:t>
      </w:r>
    </w:p>
    <w:p w:rsidR="00BC3AFA" w:rsidRDefault="006004D1" w:rsidP="00A9319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临时停牌期间，本所接受交易解除申报以及</w:t>
      </w:r>
      <w:r w:rsidR="00BC3AFA">
        <w:rPr>
          <w:rFonts w:ascii="Times New Roman" w:eastAsia="仿宋" w:hAnsi="Times New Roman" w:cs="Times New Roman" w:hint="eastAsia"/>
          <w:sz w:val="32"/>
          <w:szCs w:val="32"/>
        </w:rPr>
        <w:t>交易解除撤销申报。</w:t>
      </w:r>
    </w:p>
    <w:p w:rsidR="006465FD" w:rsidRPr="006465FD" w:rsidRDefault="006465F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采用协商成交合并申报</w:t>
      </w:r>
      <w:r w:rsidR="002B6CB0">
        <w:rPr>
          <w:rFonts w:ascii="Times New Roman" w:eastAsia="仿宋" w:hAnsi="Times New Roman" w:cs="Times New Roman" w:hint="eastAsia"/>
          <w:sz w:val="32"/>
          <w:szCs w:val="32"/>
        </w:rPr>
        <w:t>成交的</w:t>
      </w:r>
      <w:r>
        <w:rPr>
          <w:rFonts w:ascii="Times New Roman" w:eastAsia="仿宋" w:hAnsi="Times New Roman" w:cs="Times New Roman" w:hint="eastAsia"/>
          <w:sz w:val="32"/>
          <w:szCs w:val="32"/>
        </w:rPr>
        <w:t>，不支持交易解除。</w:t>
      </w:r>
    </w:p>
    <w:p w:rsidR="00B55FB2" w:rsidRDefault="002562B3">
      <w:pPr>
        <w:keepNext/>
        <w:keepLines/>
        <w:spacing w:line="560" w:lineRule="exact"/>
        <w:ind w:firstLineChars="200" w:firstLine="640"/>
        <w:outlineLvl w:val="1"/>
        <w:rPr>
          <w:rFonts w:ascii="Times New Roman" w:eastAsia="仿宋" w:hAnsi="Times New Roman" w:cs="Times New Roman"/>
          <w:b/>
          <w:bCs/>
          <w:sz w:val="32"/>
          <w:szCs w:val="32"/>
        </w:rPr>
      </w:pPr>
      <w:bookmarkStart w:id="62" w:name="_Toc123809384"/>
      <w:r>
        <w:rPr>
          <w:rFonts w:ascii="Times New Roman" w:eastAsia="黑体" w:hAnsi="Times New Roman" w:cs="Times New Roman" w:hint="eastAsia"/>
          <w:bCs/>
          <w:sz w:val="32"/>
          <w:szCs w:val="32"/>
        </w:rPr>
        <w:t>二</w:t>
      </w:r>
      <w:r>
        <w:rPr>
          <w:rFonts w:ascii="Times New Roman" w:eastAsia="黑体" w:hAnsi="Times New Roman" w:cs="Times New Roman"/>
          <w:bCs/>
          <w:sz w:val="32"/>
          <w:szCs w:val="32"/>
        </w:rPr>
        <w:t>、</w:t>
      </w:r>
      <w:r>
        <w:rPr>
          <w:rFonts w:ascii="Times New Roman" w:eastAsia="黑体" w:hAnsi="Times New Roman" w:cs="Times New Roman" w:hint="eastAsia"/>
          <w:bCs/>
          <w:sz w:val="32"/>
          <w:szCs w:val="32"/>
        </w:rPr>
        <w:t>债券回购交易</w:t>
      </w:r>
      <w:bookmarkEnd w:id="62"/>
    </w:p>
    <w:p w:rsidR="00B55FB2" w:rsidRDefault="002562B3">
      <w:pPr>
        <w:autoSpaceDE w:val="0"/>
        <w:autoSpaceDN w:val="0"/>
        <w:adjustRightInd w:val="0"/>
        <w:spacing w:line="56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t>在本所开展的债券回购交易</w:t>
      </w:r>
      <w:r>
        <w:rPr>
          <w:rStyle w:val="af3"/>
          <w:rFonts w:ascii="Times New Roman" w:eastAsia="仿宋" w:hAnsi="Times New Roman"/>
          <w:color w:val="000000"/>
          <w:kern w:val="0"/>
          <w:sz w:val="32"/>
          <w:szCs w:val="32"/>
        </w:rPr>
        <w:footnoteReference w:id="8"/>
      </w:r>
      <w:r>
        <w:rPr>
          <w:rFonts w:ascii="Times New Roman" w:eastAsia="仿宋" w:hAnsi="Times New Roman" w:cs="Times New Roman" w:hint="eastAsia"/>
          <w:color w:val="000000"/>
          <w:kern w:val="0"/>
          <w:sz w:val="32"/>
          <w:szCs w:val="32"/>
        </w:rPr>
        <w:t>包括债券通用质押式回购（以下简称通用回购）、债券质押式协议回购（以下简称协议回购）和债券质押式三方回购（以下简称三方回购）等。</w:t>
      </w:r>
    </w:p>
    <w:p w:rsidR="00B26DB3" w:rsidRDefault="00B26DB3">
      <w:pPr>
        <w:spacing w:line="560" w:lineRule="exact"/>
        <w:jc w:val="center"/>
        <w:rPr>
          <w:rFonts w:ascii="仿宋" w:eastAsia="仿宋" w:hAnsi="仿宋"/>
          <w:sz w:val="24"/>
          <w:szCs w:val="28"/>
        </w:rPr>
      </w:pPr>
    </w:p>
    <w:p w:rsidR="00B26DB3" w:rsidRDefault="00B26DB3">
      <w:pPr>
        <w:spacing w:line="560" w:lineRule="exact"/>
        <w:jc w:val="center"/>
        <w:rPr>
          <w:rFonts w:ascii="仿宋" w:eastAsia="仿宋" w:hAnsi="仿宋"/>
          <w:sz w:val="24"/>
          <w:szCs w:val="28"/>
        </w:rPr>
      </w:pPr>
    </w:p>
    <w:p w:rsidR="00B26DB3" w:rsidRDefault="00B26DB3">
      <w:pPr>
        <w:spacing w:line="560" w:lineRule="exact"/>
        <w:jc w:val="center"/>
        <w:rPr>
          <w:rFonts w:ascii="仿宋" w:eastAsia="仿宋" w:hAnsi="仿宋"/>
          <w:sz w:val="24"/>
          <w:szCs w:val="28"/>
        </w:rPr>
      </w:pPr>
    </w:p>
    <w:p w:rsidR="00B26DB3" w:rsidRDefault="00B26DB3">
      <w:pPr>
        <w:spacing w:line="560" w:lineRule="exact"/>
        <w:jc w:val="center"/>
        <w:rPr>
          <w:rFonts w:ascii="仿宋" w:eastAsia="仿宋" w:hAnsi="仿宋"/>
          <w:sz w:val="24"/>
          <w:szCs w:val="28"/>
        </w:rPr>
      </w:pPr>
    </w:p>
    <w:p w:rsidR="00B55FB2" w:rsidRDefault="002562B3">
      <w:pPr>
        <w:spacing w:line="560" w:lineRule="exact"/>
        <w:jc w:val="center"/>
        <w:rPr>
          <w:rFonts w:ascii="仿宋" w:eastAsia="仿宋" w:hAnsi="仿宋"/>
          <w:sz w:val="24"/>
          <w:szCs w:val="28"/>
        </w:rPr>
      </w:pPr>
      <w:r>
        <w:rPr>
          <w:rFonts w:ascii="仿宋" w:eastAsia="仿宋" w:hAnsi="仿宋" w:hint="eastAsia"/>
          <w:sz w:val="24"/>
          <w:szCs w:val="28"/>
        </w:rPr>
        <w:lastRenderedPageBreak/>
        <w:t>表5-</w:t>
      </w:r>
      <w:r w:rsidR="0057588C">
        <w:rPr>
          <w:rFonts w:ascii="仿宋" w:eastAsia="仿宋" w:hAnsi="仿宋" w:hint="eastAsia"/>
          <w:sz w:val="24"/>
          <w:szCs w:val="28"/>
        </w:rPr>
        <w:t>债券</w:t>
      </w:r>
      <w:r>
        <w:rPr>
          <w:rFonts w:ascii="仿宋" w:eastAsia="仿宋" w:hAnsi="仿宋" w:hint="eastAsia"/>
          <w:sz w:val="24"/>
          <w:szCs w:val="28"/>
        </w:rPr>
        <w:t>回购交易安排概览</w:t>
      </w:r>
    </w:p>
    <w:tbl>
      <w:tblPr>
        <w:tblW w:w="10822" w:type="dxa"/>
        <w:jc w:val="center"/>
        <w:tblInd w:w="93" w:type="dxa"/>
        <w:tblLayout w:type="fixed"/>
        <w:tblLook w:val="04A0" w:firstRow="1" w:lastRow="0" w:firstColumn="1" w:lastColumn="0" w:noHBand="0" w:noVBand="1"/>
      </w:tblPr>
      <w:tblGrid>
        <w:gridCol w:w="1640"/>
        <w:gridCol w:w="3180"/>
        <w:gridCol w:w="2817"/>
        <w:gridCol w:w="3185"/>
      </w:tblGrid>
      <w:tr w:rsidR="00B55FB2" w:rsidTr="00370BCC">
        <w:trPr>
          <w:trHeight w:val="285"/>
          <w:jc w:val="center"/>
        </w:trPr>
        <w:tc>
          <w:tcPr>
            <w:tcW w:w="1640" w:type="dxa"/>
            <w:tcBorders>
              <w:top w:val="single" w:sz="8" w:space="0" w:color="auto"/>
              <w:left w:val="single" w:sz="8" w:space="0" w:color="auto"/>
              <w:bottom w:val="single" w:sz="8" w:space="0" w:color="auto"/>
              <w:right w:val="single" w:sz="8" w:space="0" w:color="auto"/>
            </w:tcBorders>
            <w:shd w:val="clear" w:color="auto" w:fill="auto"/>
            <w:vAlign w:val="center"/>
          </w:tcPr>
          <w:p w:rsidR="00B55FB2" w:rsidRDefault="002562B3">
            <w:pPr>
              <w:widowControl/>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 xml:space="preserve">　</w:t>
            </w:r>
          </w:p>
        </w:tc>
        <w:tc>
          <w:tcPr>
            <w:tcW w:w="3180" w:type="dxa"/>
            <w:tcBorders>
              <w:top w:val="single" w:sz="8" w:space="0" w:color="auto"/>
              <w:left w:val="nil"/>
              <w:bottom w:val="single" w:sz="8" w:space="0" w:color="auto"/>
              <w:right w:val="single" w:sz="8" w:space="0" w:color="auto"/>
            </w:tcBorders>
            <w:shd w:val="clear" w:color="auto" w:fill="auto"/>
            <w:vAlign w:val="center"/>
          </w:tcPr>
          <w:p w:rsidR="00B55FB2" w:rsidRDefault="002562B3">
            <w:pPr>
              <w:widowControl/>
              <w:jc w:val="center"/>
              <w:rPr>
                <w:rFonts w:ascii="仿宋" w:eastAsia="仿宋" w:hAnsi="仿宋" w:cs="宋体"/>
                <w:b/>
                <w:bCs/>
                <w:color w:val="000000"/>
                <w:kern w:val="0"/>
                <w:sz w:val="24"/>
                <w:szCs w:val="21"/>
              </w:rPr>
            </w:pPr>
            <w:r>
              <w:rPr>
                <w:rFonts w:ascii="仿宋" w:eastAsia="仿宋" w:hAnsi="仿宋" w:cs="宋体" w:hint="eastAsia"/>
                <w:b/>
                <w:bCs/>
                <w:color w:val="000000"/>
                <w:kern w:val="0"/>
                <w:sz w:val="24"/>
                <w:szCs w:val="21"/>
              </w:rPr>
              <w:t>通用回购</w:t>
            </w:r>
          </w:p>
        </w:tc>
        <w:tc>
          <w:tcPr>
            <w:tcW w:w="2817" w:type="dxa"/>
            <w:tcBorders>
              <w:top w:val="single" w:sz="8" w:space="0" w:color="auto"/>
              <w:left w:val="nil"/>
              <w:bottom w:val="single" w:sz="8" w:space="0" w:color="auto"/>
              <w:right w:val="single" w:sz="8" w:space="0" w:color="auto"/>
            </w:tcBorders>
            <w:shd w:val="clear" w:color="auto" w:fill="auto"/>
            <w:vAlign w:val="center"/>
          </w:tcPr>
          <w:p w:rsidR="00B55FB2" w:rsidRDefault="002562B3">
            <w:pPr>
              <w:widowControl/>
              <w:jc w:val="center"/>
              <w:rPr>
                <w:rFonts w:ascii="仿宋" w:eastAsia="仿宋" w:hAnsi="仿宋" w:cs="宋体"/>
                <w:b/>
                <w:bCs/>
                <w:color w:val="000000"/>
                <w:kern w:val="0"/>
                <w:sz w:val="24"/>
                <w:szCs w:val="21"/>
              </w:rPr>
            </w:pPr>
            <w:r>
              <w:rPr>
                <w:rFonts w:ascii="仿宋" w:eastAsia="仿宋" w:hAnsi="仿宋" w:cs="宋体" w:hint="eastAsia"/>
                <w:b/>
                <w:bCs/>
                <w:color w:val="000000"/>
                <w:kern w:val="0"/>
                <w:sz w:val="24"/>
                <w:szCs w:val="21"/>
              </w:rPr>
              <w:t>协议回购</w:t>
            </w:r>
          </w:p>
        </w:tc>
        <w:tc>
          <w:tcPr>
            <w:tcW w:w="3185" w:type="dxa"/>
            <w:tcBorders>
              <w:top w:val="single" w:sz="8" w:space="0" w:color="auto"/>
              <w:left w:val="nil"/>
              <w:bottom w:val="single" w:sz="8" w:space="0" w:color="auto"/>
              <w:right w:val="single" w:sz="8" w:space="0" w:color="auto"/>
            </w:tcBorders>
            <w:shd w:val="clear" w:color="auto" w:fill="auto"/>
            <w:vAlign w:val="center"/>
          </w:tcPr>
          <w:p w:rsidR="00B55FB2" w:rsidRDefault="002562B3">
            <w:pPr>
              <w:widowControl/>
              <w:jc w:val="center"/>
              <w:rPr>
                <w:rFonts w:ascii="仿宋" w:eastAsia="仿宋" w:hAnsi="仿宋" w:cs="宋体"/>
                <w:b/>
                <w:bCs/>
                <w:color w:val="000000"/>
                <w:kern w:val="0"/>
                <w:sz w:val="24"/>
                <w:szCs w:val="21"/>
              </w:rPr>
            </w:pPr>
            <w:r>
              <w:rPr>
                <w:rFonts w:ascii="仿宋" w:eastAsia="仿宋" w:hAnsi="仿宋" w:cs="宋体" w:hint="eastAsia"/>
                <w:b/>
                <w:bCs/>
                <w:color w:val="000000"/>
                <w:kern w:val="0"/>
                <w:sz w:val="24"/>
                <w:szCs w:val="21"/>
              </w:rPr>
              <w:t>三方回购</w:t>
            </w:r>
          </w:p>
        </w:tc>
      </w:tr>
      <w:tr w:rsidR="00B55FB2" w:rsidTr="00370BCC">
        <w:trPr>
          <w:trHeight w:val="1545"/>
          <w:jc w:val="center"/>
        </w:trPr>
        <w:tc>
          <w:tcPr>
            <w:tcW w:w="1640" w:type="dxa"/>
            <w:tcBorders>
              <w:top w:val="nil"/>
              <w:left w:val="single" w:sz="8" w:space="0" w:color="auto"/>
              <w:bottom w:val="single" w:sz="8" w:space="0" w:color="auto"/>
              <w:right w:val="single" w:sz="8" w:space="0" w:color="auto"/>
            </w:tcBorders>
            <w:shd w:val="clear" w:color="auto" w:fill="auto"/>
            <w:vAlign w:val="center"/>
          </w:tcPr>
          <w:p w:rsidR="00B55FB2" w:rsidRDefault="002562B3">
            <w:pPr>
              <w:widowControl/>
              <w:jc w:val="center"/>
              <w:rPr>
                <w:rFonts w:ascii="仿宋" w:eastAsia="仿宋" w:hAnsi="仿宋" w:cs="宋体"/>
                <w:b/>
                <w:bCs/>
                <w:color w:val="000000"/>
                <w:kern w:val="0"/>
                <w:sz w:val="24"/>
                <w:szCs w:val="21"/>
              </w:rPr>
            </w:pPr>
            <w:r>
              <w:rPr>
                <w:rFonts w:ascii="仿宋" w:eastAsia="仿宋" w:hAnsi="仿宋" w:cs="宋体" w:hint="eastAsia"/>
                <w:b/>
                <w:bCs/>
                <w:color w:val="000000"/>
                <w:kern w:val="0"/>
                <w:sz w:val="24"/>
                <w:szCs w:val="21"/>
              </w:rPr>
              <w:t>特点</w:t>
            </w:r>
          </w:p>
        </w:tc>
        <w:tc>
          <w:tcPr>
            <w:tcW w:w="3180" w:type="dxa"/>
            <w:tcBorders>
              <w:top w:val="nil"/>
              <w:left w:val="nil"/>
              <w:bottom w:val="single" w:sz="8" w:space="0" w:color="auto"/>
              <w:right w:val="single" w:sz="8" w:space="0" w:color="auto"/>
            </w:tcBorders>
            <w:shd w:val="clear" w:color="auto" w:fill="auto"/>
            <w:vAlign w:val="center"/>
          </w:tcPr>
          <w:p w:rsidR="00B55FB2" w:rsidRDefault="002562B3">
            <w:pPr>
              <w:widowControl/>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以相应折算率计算出的质押券价值为融资额度进行质押融资</w:t>
            </w:r>
          </w:p>
        </w:tc>
        <w:tc>
          <w:tcPr>
            <w:tcW w:w="2817" w:type="dxa"/>
            <w:tcBorders>
              <w:top w:val="nil"/>
              <w:left w:val="nil"/>
              <w:bottom w:val="single" w:sz="8" w:space="0" w:color="auto"/>
              <w:right w:val="single" w:sz="8" w:space="0" w:color="auto"/>
            </w:tcBorders>
            <w:shd w:val="clear" w:color="auto" w:fill="auto"/>
            <w:vAlign w:val="center"/>
          </w:tcPr>
          <w:p w:rsidR="00B55FB2" w:rsidRDefault="002562B3">
            <w:pPr>
              <w:widowControl/>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按双方约定的债券出质给资金融出方以融入资金</w:t>
            </w:r>
          </w:p>
        </w:tc>
        <w:tc>
          <w:tcPr>
            <w:tcW w:w="3185" w:type="dxa"/>
            <w:tcBorders>
              <w:top w:val="nil"/>
              <w:left w:val="nil"/>
              <w:bottom w:val="single" w:sz="8" w:space="0" w:color="auto"/>
              <w:right w:val="single" w:sz="8" w:space="0" w:color="auto"/>
            </w:tcBorders>
            <w:shd w:val="clear" w:color="auto" w:fill="auto"/>
            <w:vAlign w:val="center"/>
          </w:tcPr>
          <w:p w:rsidR="00B55FB2" w:rsidRDefault="002562B3">
            <w:pPr>
              <w:widowControl/>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基于协议回购模式的基础上，由</w:t>
            </w:r>
            <w:r w:rsidR="00A9319D">
              <w:rPr>
                <w:rFonts w:ascii="仿宋" w:eastAsia="仿宋" w:hAnsi="仿宋" w:cs="宋体" w:hint="eastAsia"/>
                <w:color w:val="000000"/>
                <w:kern w:val="0"/>
                <w:sz w:val="24"/>
                <w:szCs w:val="21"/>
              </w:rPr>
              <w:t>本</w:t>
            </w:r>
            <w:r>
              <w:rPr>
                <w:rFonts w:ascii="仿宋" w:eastAsia="仿宋" w:hAnsi="仿宋" w:cs="宋体" w:hint="eastAsia"/>
                <w:color w:val="000000"/>
                <w:kern w:val="0"/>
                <w:sz w:val="24"/>
                <w:szCs w:val="21"/>
              </w:rPr>
              <w:t>所及中国结算提供担保品管理服务，质押券基于质押券篮子确定</w:t>
            </w:r>
          </w:p>
        </w:tc>
      </w:tr>
      <w:tr w:rsidR="00853DAD" w:rsidTr="00827931">
        <w:trPr>
          <w:trHeight w:val="285"/>
          <w:jc w:val="center"/>
        </w:trPr>
        <w:tc>
          <w:tcPr>
            <w:tcW w:w="1640" w:type="dxa"/>
            <w:tcBorders>
              <w:top w:val="nil"/>
              <w:left w:val="single" w:sz="8" w:space="0" w:color="auto"/>
              <w:bottom w:val="single" w:sz="8" w:space="0" w:color="auto"/>
              <w:right w:val="single" w:sz="8" w:space="0" w:color="auto"/>
            </w:tcBorders>
            <w:shd w:val="clear" w:color="auto" w:fill="auto"/>
            <w:vAlign w:val="center"/>
          </w:tcPr>
          <w:p w:rsidR="00853DAD" w:rsidRDefault="00853DAD">
            <w:pPr>
              <w:widowControl/>
              <w:jc w:val="center"/>
              <w:rPr>
                <w:rFonts w:ascii="仿宋" w:eastAsia="仿宋" w:hAnsi="仿宋" w:cs="宋体"/>
                <w:b/>
                <w:bCs/>
                <w:color w:val="000000"/>
                <w:kern w:val="0"/>
                <w:sz w:val="24"/>
                <w:szCs w:val="21"/>
              </w:rPr>
            </w:pPr>
            <w:r>
              <w:rPr>
                <w:rFonts w:ascii="仿宋" w:eastAsia="仿宋" w:hAnsi="仿宋" w:cs="宋体" w:hint="eastAsia"/>
                <w:b/>
                <w:bCs/>
                <w:color w:val="000000"/>
                <w:kern w:val="0"/>
                <w:sz w:val="24"/>
                <w:szCs w:val="21"/>
              </w:rPr>
              <w:t>交易方式</w:t>
            </w:r>
          </w:p>
        </w:tc>
        <w:tc>
          <w:tcPr>
            <w:tcW w:w="3180" w:type="dxa"/>
            <w:tcBorders>
              <w:top w:val="nil"/>
              <w:left w:val="nil"/>
              <w:bottom w:val="single" w:sz="8" w:space="0" w:color="auto"/>
              <w:right w:val="single" w:sz="8" w:space="0" w:color="auto"/>
            </w:tcBorders>
            <w:shd w:val="clear" w:color="auto" w:fill="auto"/>
            <w:vAlign w:val="center"/>
          </w:tcPr>
          <w:p w:rsidR="00853DAD" w:rsidRDefault="00853DAD">
            <w:pPr>
              <w:widowControl/>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匹配成交</w:t>
            </w:r>
          </w:p>
        </w:tc>
        <w:tc>
          <w:tcPr>
            <w:tcW w:w="2817" w:type="dxa"/>
            <w:tcBorders>
              <w:top w:val="nil"/>
              <w:left w:val="nil"/>
              <w:bottom w:val="single" w:sz="8" w:space="0" w:color="auto"/>
              <w:right w:val="single" w:sz="8" w:space="0" w:color="auto"/>
            </w:tcBorders>
            <w:shd w:val="clear" w:color="auto" w:fill="auto"/>
            <w:vAlign w:val="center"/>
          </w:tcPr>
          <w:p w:rsidR="00853DAD" w:rsidRDefault="00853DAD">
            <w:pPr>
              <w:widowControl/>
              <w:jc w:val="center"/>
              <w:rPr>
                <w:rFonts w:ascii="仿宋" w:eastAsia="仿宋" w:hAnsi="仿宋" w:cs="宋体"/>
                <w:color w:val="000000"/>
                <w:kern w:val="0"/>
                <w:sz w:val="24"/>
                <w:szCs w:val="21"/>
                <w:highlight w:val="yellow"/>
              </w:rPr>
            </w:pPr>
            <w:r>
              <w:rPr>
                <w:rFonts w:ascii="仿宋" w:eastAsia="仿宋" w:hAnsi="仿宋" w:cs="宋体" w:hint="eastAsia"/>
                <w:color w:val="000000"/>
                <w:kern w:val="0"/>
                <w:sz w:val="24"/>
                <w:szCs w:val="21"/>
              </w:rPr>
              <w:t>资金融入方发起申报，除到期购回申报外均需资金融出方确认后成交</w:t>
            </w:r>
          </w:p>
        </w:tc>
        <w:tc>
          <w:tcPr>
            <w:tcW w:w="3185" w:type="dxa"/>
            <w:tcBorders>
              <w:top w:val="nil"/>
              <w:left w:val="nil"/>
              <w:bottom w:val="single" w:sz="8" w:space="0" w:color="auto"/>
              <w:right w:val="single" w:sz="8" w:space="0" w:color="auto"/>
            </w:tcBorders>
            <w:shd w:val="clear" w:color="auto" w:fill="auto"/>
            <w:vAlign w:val="center"/>
          </w:tcPr>
          <w:p w:rsidR="00853DAD" w:rsidRDefault="00853DAD">
            <w:pPr>
              <w:widowControl/>
              <w:jc w:val="center"/>
              <w:rPr>
                <w:rFonts w:ascii="仿宋" w:eastAsia="仿宋" w:hAnsi="仿宋" w:cs="宋体"/>
                <w:color w:val="000000"/>
                <w:kern w:val="0"/>
                <w:sz w:val="24"/>
                <w:szCs w:val="21"/>
                <w:highlight w:val="yellow"/>
              </w:rPr>
            </w:pPr>
            <w:r>
              <w:rPr>
                <w:rFonts w:ascii="仿宋" w:eastAsia="仿宋" w:hAnsi="仿宋" w:cs="宋体" w:hint="eastAsia"/>
                <w:color w:val="000000"/>
                <w:kern w:val="0"/>
                <w:sz w:val="24"/>
                <w:szCs w:val="21"/>
              </w:rPr>
              <w:t>资金融入方发起申报，除到期购回申报、补券申报及质押券篮子出入库外，均需资金融出方确认后成交</w:t>
            </w:r>
          </w:p>
        </w:tc>
      </w:tr>
      <w:tr w:rsidR="00B55FB2" w:rsidTr="00370BCC">
        <w:trPr>
          <w:trHeight w:val="1545"/>
          <w:jc w:val="center"/>
        </w:trPr>
        <w:tc>
          <w:tcPr>
            <w:tcW w:w="1640" w:type="dxa"/>
            <w:tcBorders>
              <w:top w:val="nil"/>
              <w:left w:val="single" w:sz="8" w:space="0" w:color="auto"/>
              <w:bottom w:val="single" w:sz="8" w:space="0" w:color="auto"/>
              <w:right w:val="single" w:sz="8" w:space="0" w:color="auto"/>
            </w:tcBorders>
            <w:shd w:val="clear" w:color="auto" w:fill="auto"/>
            <w:vAlign w:val="center"/>
          </w:tcPr>
          <w:p w:rsidR="00B55FB2" w:rsidRDefault="002562B3">
            <w:pPr>
              <w:widowControl/>
              <w:jc w:val="center"/>
              <w:rPr>
                <w:rFonts w:ascii="仿宋" w:eastAsia="仿宋" w:hAnsi="仿宋" w:cs="宋体"/>
                <w:b/>
                <w:bCs/>
                <w:color w:val="000000"/>
                <w:kern w:val="0"/>
                <w:sz w:val="24"/>
                <w:szCs w:val="21"/>
              </w:rPr>
            </w:pPr>
            <w:r>
              <w:rPr>
                <w:rFonts w:ascii="仿宋" w:eastAsia="仿宋" w:hAnsi="仿宋" w:cs="宋体" w:hint="eastAsia"/>
                <w:b/>
                <w:bCs/>
                <w:color w:val="000000"/>
                <w:kern w:val="0"/>
                <w:sz w:val="24"/>
                <w:szCs w:val="21"/>
              </w:rPr>
              <w:t>交易时间</w:t>
            </w:r>
          </w:p>
        </w:tc>
        <w:tc>
          <w:tcPr>
            <w:tcW w:w="3180" w:type="dxa"/>
            <w:tcBorders>
              <w:top w:val="nil"/>
              <w:left w:val="nil"/>
              <w:bottom w:val="single" w:sz="8" w:space="0" w:color="auto"/>
              <w:right w:val="single" w:sz="8" w:space="0" w:color="auto"/>
            </w:tcBorders>
            <w:shd w:val="clear" w:color="auto" w:fill="auto"/>
            <w:vAlign w:val="center"/>
          </w:tcPr>
          <w:p w:rsidR="00B55FB2" w:rsidRDefault="002562B3">
            <w:pPr>
              <w:widowControl/>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开盘集合匹配</w:t>
            </w:r>
            <w:r>
              <w:rPr>
                <w:rFonts w:ascii="仿宋" w:eastAsia="仿宋" w:hAnsi="仿宋" w:cs="宋体" w:hint="eastAsia"/>
                <w:color w:val="000000"/>
                <w:kern w:val="0"/>
                <w:sz w:val="24"/>
                <w:szCs w:val="21"/>
              </w:rPr>
              <w:br/>
              <w:t>09:15-09:25</w:t>
            </w:r>
            <w:r>
              <w:rPr>
                <w:rFonts w:ascii="仿宋" w:eastAsia="仿宋" w:hAnsi="仿宋" w:cs="宋体" w:hint="eastAsia"/>
                <w:color w:val="000000"/>
                <w:kern w:val="0"/>
                <w:sz w:val="24"/>
                <w:szCs w:val="21"/>
              </w:rPr>
              <w:br/>
              <w:t>连续匹配</w:t>
            </w:r>
            <w:r>
              <w:rPr>
                <w:rFonts w:ascii="仿宋" w:eastAsia="仿宋" w:hAnsi="仿宋" w:cs="宋体" w:hint="eastAsia"/>
                <w:color w:val="000000"/>
                <w:kern w:val="0"/>
                <w:sz w:val="24"/>
                <w:szCs w:val="21"/>
              </w:rPr>
              <w:br/>
              <w:t>09:30-11:30；13:00-15:30</w:t>
            </w:r>
            <w:r>
              <w:rPr>
                <w:rFonts w:ascii="仿宋" w:eastAsia="仿宋" w:hAnsi="仿宋" w:cs="宋体" w:hint="eastAsia"/>
                <w:color w:val="000000"/>
                <w:kern w:val="0"/>
                <w:sz w:val="24"/>
                <w:szCs w:val="21"/>
              </w:rPr>
              <w:br/>
              <w:t>质押及解除质押申报</w:t>
            </w:r>
            <w:r>
              <w:rPr>
                <w:rFonts w:ascii="仿宋" w:eastAsia="仿宋" w:hAnsi="仿宋" w:cs="宋体" w:hint="eastAsia"/>
                <w:color w:val="000000"/>
                <w:kern w:val="0"/>
                <w:sz w:val="24"/>
                <w:szCs w:val="21"/>
              </w:rPr>
              <w:br/>
              <w:t>09:15-11:30；13:00-15:30</w:t>
            </w:r>
          </w:p>
        </w:tc>
        <w:tc>
          <w:tcPr>
            <w:tcW w:w="2817" w:type="dxa"/>
            <w:tcBorders>
              <w:top w:val="nil"/>
              <w:left w:val="nil"/>
              <w:bottom w:val="single" w:sz="8" w:space="0" w:color="auto"/>
              <w:right w:val="single" w:sz="8" w:space="0" w:color="auto"/>
            </w:tcBorders>
            <w:shd w:val="clear" w:color="auto" w:fill="auto"/>
            <w:vAlign w:val="center"/>
          </w:tcPr>
          <w:p w:rsidR="00B55FB2" w:rsidRDefault="002562B3">
            <w:pPr>
              <w:widowControl/>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每个交易日</w:t>
            </w:r>
            <w:r>
              <w:rPr>
                <w:rFonts w:ascii="仿宋" w:eastAsia="仿宋" w:hAnsi="仿宋" w:cs="宋体" w:hint="eastAsia"/>
                <w:color w:val="000000"/>
                <w:kern w:val="0"/>
                <w:sz w:val="24"/>
                <w:szCs w:val="21"/>
              </w:rPr>
              <w:br/>
              <w:t>09:15-11:30</w:t>
            </w:r>
            <w:r>
              <w:rPr>
                <w:rFonts w:ascii="仿宋" w:eastAsia="仿宋" w:hAnsi="仿宋" w:cs="宋体" w:hint="eastAsia"/>
                <w:color w:val="000000"/>
                <w:kern w:val="0"/>
                <w:sz w:val="24"/>
                <w:szCs w:val="21"/>
              </w:rPr>
              <w:br/>
              <w:t>13:00-15:30</w:t>
            </w:r>
          </w:p>
        </w:tc>
        <w:tc>
          <w:tcPr>
            <w:tcW w:w="3185" w:type="dxa"/>
            <w:tcBorders>
              <w:top w:val="nil"/>
              <w:left w:val="nil"/>
              <w:bottom w:val="single" w:sz="8" w:space="0" w:color="auto"/>
              <w:right w:val="single" w:sz="8" w:space="0" w:color="auto"/>
            </w:tcBorders>
            <w:shd w:val="clear" w:color="auto" w:fill="auto"/>
            <w:vAlign w:val="center"/>
          </w:tcPr>
          <w:p w:rsidR="00B55FB2" w:rsidRDefault="002562B3">
            <w:pPr>
              <w:widowControl/>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每个交易日</w:t>
            </w:r>
            <w:r>
              <w:rPr>
                <w:rFonts w:ascii="仿宋" w:eastAsia="仿宋" w:hAnsi="仿宋" w:cs="宋体" w:hint="eastAsia"/>
                <w:color w:val="000000"/>
                <w:kern w:val="0"/>
                <w:sz w:val="24"/>
                <w:szCs w:val="21"/>
              </w:rPr>
              <w:br/>
              <w:t>09:15-11:30</w:t>
            </w:r>
            <w:r>
              <w:rPr>
                <w:rFonts w:ascii="仿宋" w:eastAsia="仿宋" w:hAnsi="仿宋" w:cs="宋体" w:hint="eastAsia"/>
                <w:color w:val="000000"/>
                <w:kern w:val="0"/>
                <w:sz w:val="24"/>
                <w:szCs w:val="21"/>
              </w:rPr>
              <w:br/>
              <w:t>13:00-15:30</w:t>
            </w:r>
          </w:p>
        </w:tc>
      </w:tr>
      <w:tr w:rsidR="00B55FB2" w:rsidTr="00B86837">
        <w:trPr>
          <w:trHeight w:val="1800"/>
          <w:jc w:val="center"/>
        </w:trPr>
        <w:tc>
          <w:tcPr>
            <w:tcW w:w="1640" w:type="dxa"/>
            <w:tcBorders>
              <w:top w:val="nil"/>
              <w:left w:val="single" w:sz="8" w:space="0" w:color="auto"/>
              <w:bottom w:val="single" w:sz="4" w:space="0" w:color="auto"/>
              <w:right w:val="single" w:sz="8" w:space="0" w:color="auto"/>
            </w:tcBorders>
            <w:shd w:val="clear" w:color="auto" w:fill="auto"/>
            <w:vAlign w:val="center"/>
          </w:tcPr>
          <w:p w:rsidR="00B55FB2" w:rsidRDefault="002562B3">
            <w:pPr>
              <w:widowControl/>
              <w:jc w:val="center"/>
              <w:rPr>
                <w:rFonts w:ascii="仿宋" w:eastAsia="仿宋" w:hAnsi="仿宋" w:cs="宋体"/>
                <w:b/>
                <w:bCs/>
                <w:color w:val="000000"/>
                <w:kern w:val="0"/>
                <w:sz w:val="24"/>
                <w:szCs w:val="21"/>
              </w:rPr>
            </w:pPr>
            <w:r>
              <w:rPr>
                <w:rFonts w:ascii="仿宋" w:eastAsia="仿宋" w:hAnsi="仿宋" w:cs="宋体" w:hint="eastAsia"/>
                <w:b/>
                <w:bCs/>
                <w:color w:val="000000"/>
                <w:kern w:val="0"/>
                <w:sz w:val="24"/>
                <w:szCs w:val="21"/>
              </w:rPr>
              <w:t>质押券种类</w:t>
            </w:r>
          </w:p>
        </w:tc>
        <w:tc>
          <w:tcPr>
            <w:tcW w:w="3180" w:type="dxa"/>
            <w:tcBorders>
              <w:top w:val="nil"/>
              <w:left w:val="nil"/>
              <w:bottom w:val="single" w:sz="4" w:space="0" w:color="auto"/>
              <w:right w:val="single" w:sz="8" w:space="0" w:color="auto"/>
            </w:tcBorders>
            <w:shd w:val="clear" w:color="auto" w:fill="auto"/>
            <w:vAlign w:val="center"/>
          </w:tcPr>
          <w:p w:rsidR="00B55FB2" w:rsidRDefault="002562B3">
            <w:pPr>
              <w:widowControl/>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通过交易系统或官网</w:t>
            </w:r>
            <w:r>
              <w:rPr>
                <w:rStyle w:val="af3"/>
                <w:rFonts w:ascii="仿宋" w:eastAsia="仿宋" w:hAnsi="仿宋" w:cs="宋体" w:hint="eastAsia"/>
                <w:color w:val="000000"/>
                <w:kern w:val="0"/>
                <w:sz w:val="24"/>
                <w:szCs w:val="21"/>
              </w:rPr>
              <w:footnoteReference w:id="9"/>
            </w:r>
            <w:r>
              <w:rPr>
                <w:rFonts w:ascii="仿宋" w:eastAsia="仿宋" w:hAnsi="仿宋" w:cs="宋体" w:hint="eastAsia"/>
                <w:color w:val="000000"/>
                <w:kern w:val="0"/>
                <w:sz w:val="24"/>
                <w:szCs w:val="21"/>
              </w:rPr>
              <w:t>转发中国结算公布的质押券品种及折算率</w:t>
            </w:r>
          </w:p>
        </w:tc>
        <w:tc>
          <w:tcPr>
            <w:tcW w:w="2817" w:type="dxa"/>
            <w:tcBorders>
              <w:top w:val="nil"/>
              <w:left w:val="nil"/>
              <w:bottom w:val="single" w:sz="4" w:space="0" w:color="auto"/>
              <w:right w:val="single" w:sz="8" w:space="0" w:color="auto"/>
            </w:tcBorders>
            <w:shd w:val="clear" w:color="auto" w:fill="auto"/>
            <w:vAlign w:val="center"/>
          </w:tcPr>
          <w:p w:rsidR="00B55FB2" w:rsidRDefault="002562B3" w:rsidP="001D62DC">
            <w:pPr>
              <w:widowControl/>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各类债券、符合条件的资产支持证券、公募</w:t>
            </w:r>
            <w:r w:rsidR="001D62DC">
              <w:rPr>
                <w:rFonts w:ascii="仿宋" w:eastAsia="仿宋" w:hAnsi="仿宋" w:cs="宋体" w:hint="eastAsia"/>
                <w:color w:val="000000"/>
                <w:kern w:val="0"/>
                <w:sz w:val="24"/>
                <w:szCs w:val="21"/>
              </w:rPr>
              <w:t>REITs</w:t>
            </w:r>
            <w:r>
              <w:rPr>
                <w:rFonts w:ascii="仿宋" w:eastAsia="仿宋" w:hAnsi="仿宋" w:cs="宋体" w:hint="eastAsia"/>
                <w:color w:val="000000"/>
                <w:kern w:val="0"/>
                <w:sz w:val="24"/>
                <w:szCs w:val="21"/>
              </w:rPr>
              <w:t>（限售期内的定向可转换公司债券除外）</w:t>
            </w:r>
          </w:p>
        </w:tc>
        <w:tc>
          <w:tcPr>
            <w:tcW w:w="3185" w:type="dxa"/>
            <w:tcBorders>
              <w:top w:val="nil"/>
              <w:left w:val="nil"/>
              <w:bottom w:val="single" w:sz="4" w:space="0" w:color="auto"/>
              <w:right w:val="single" w:sz="8" w:space="0" w:color="auto"/>
            </w:tcBorders>
            <w:shd w:val="clear" w:color="auto" w:fill="auto"/>
            <w:vAlign w:val="center"/>
          </w:tcPr>
          <w:p w:rsidR="00B55FB2" w:rsidRDefault="002562B3">
            <w:pPr>
              <w:widowControl/>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各类债券、资产支持证券（次级除外）及本所认可的其他债券品种（可转换公司债券暂不纳入）；质押券分不同的质押券篮子，同一篮子内的质押券折扣率相同</w:t>
            </w:r>
          </w:p>
        </w:tc>
      </w:tr>
      <w:tr w:rsidR="00B55FB2" w:rsidTr="00B86837">
        <w:trPr>
          <w:trHeight w:val="1900"/>
          <w:jc w:val="center"/>
        </w:trPr>
        <w:tc>
          <w:tcPr>
            <w:tcW w:w="1640" w:type="dxa"/>
            <w:tcBorders>
              <w:top w:val="single" w:sz="4" w:space="0" w:color="auto"/>
              <w:left w:val="single" w:sz="8" w:space="0" w:color="auto"/>
              <w:bottom w:val="single" w:sz="8" w:space="0" w:color="auto"/>
              <w:right w:val="single" w:sz="8" w:space="0" w:color="auto"/>
            </w:tcBorders>
            <w:shd w:val="clear" w:color="auto" w:fill="auto"/>
            <w:vAlign w:val="center"/>
          </w:tcPr>
          <w:p w:rsidR="00B55FB2" w:rsidRDefault="002562B3">
            <w:pPr>
              <w:widowControl/>
              <w:jc w:val="center"/>
              <w:rPr>
                <w:rFonts w:ascii="仿宋" w:eastAsia="仿宋" w:hAnsi="仿宋" w:cs="宋体"/>
                <w:b/>
                <w:bCs/>
                <w:color w:val="000000"/>
                <w:kern w:val="0"/>
                <w:sz w:val="24"/>
                <w:szCs w:val="21"/>
              </w:rPr>
            </w:pPr>
            <w:r>
              <w:rPr>
                <w:rFonts w:ascii="仿宋" w:eastAsia="仿宋" w:hAnsi="仿宋" w:cs="宋体" w:hint="eastAsia"/>
                <w:b/>
                <w:bCs/>
                <w:color w:val="000000"/>
                <w:kern w:val="0"/>
                <w:sz w:val="24"/>
                <w:szCs w:val="21"/>
              </w:rPr>
              <w:t>回购规模</w:t>
            </w:r>
          </w:p>
        </w:tc>
        <w:tc>
          <w:tcPr>
            <w:tcW w:w="3180" w:type="dxa"/>
            <w:tcBorders>
              <w:top w:val="single" w:sz="4" w:space="0" w:color="auto"/>
              <w:left w:val="nil"/>
              <w:bottom w:val="single" w:sz="8" w:space="0" w:color="auto"/>
              <w:right w:val="single" w:sz="8" w:space="0" w:color="auto"/>
            </w:tcBorders>
            <w:shd w:val="clear" w:color="auto" w:fill="auto"/>
            <w:vAlign w:val="center"/>
          </w:tcPr>
          <w:p w:rsidR="00B55FB2" w:rsidRDefault="002562B3">
            <w:pPr>
              <w:widowControl/>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折算后质押券价值对应的融资额度内</w:t>
            </w:r>
          </w:p>
        </w:tc>
        <w:tc>
          <w:tcPr>
            <w:tcW w:w="2817" w:type="dxa"/>
            <w:tcBorders>
              <w:top w:val="single" w:sz="4" w:space="0" w:color="auto"/>
              <w:left w:val="nil"/>
              <w:bottom w:val="single" w:sz="8" w:space="0" w:color="auto"/>
              <w:right w:val="single" w:sz="8" w:space="0" w:color="auto"/>
            </w:tcBorders>
            <w:shd w:val="clear" w:color="auto" w:fill="auto"/>
            <w:vAlign w:val="center"/>
          </w:tcPr>
          <w:p w:rsidR="00B55FB2" w:rsidRDefault="002562B3">
            <w:pPr>
              <w:widowControl/>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不得超过质押券实际面额，基础设施基金作为质押券的，不得超过基础设施基金质押份数与基础设施基金前收盘价或者面值（取较大值）的乘积</w:t>
            </w:r>
          </w:p>
        </w:tc>
        <w:tc>
          <w:tcPr>
            <w:tcW w:w="3185" w:type="dxa"/>
            <w:tcBorders>
              <w:top w:val="single" w:sz="4" w:space="0" w:color="auto"/>
              <w:left w:val="nil"/>
              <w:bottom w:val="single" w:sz="8" w:space="0" w:color="auto"/>
              <w:right w:val="single" w:sz="8" w:space="0" w:color="auto"/>
            </w:tcBorders>
            <w:shd w:val="clear" w:color="auto" w:fill="auto"/>
            <w:vAlign w:val="center"/>
          </w:tcPr>
          <w:p w:rsidR="00B55FB2" w:rsidRDefault="002562B3">
            <w:pPr>
              <w:widowControl/>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不超过担保品价值</w:t>
            </w:r>
          </w:p>
        </w:tc>
      </w:tr>
      <w:tr w:rsidR="00B55FB2" w:rsidTr="00370BCC">
        <w:trPr>
          <w:trHeight w:val="285"/>
          <w:jc w:val="center"/>
        </w:trPr>
        <w:tc>
          <w:tcPr>
            <w:tcW w:w="1640" w:type="dxa"/>
            <w:tcBorders>
              <w:top w:val="nil"/>
              <w:left w:val="single" w:sz="8" w:space="0" w:color="auto"/>
              <w:bottom w:val="single" w:sz="8" w:space="0" w:color="auto"/>
              <w:right w:val="single" w:sz="8" w:space="0" w:color="auto"/>
            </w:tcBorders>
            <w:shd w:val="clear" w:color="auto" w:fill="auto"/>
            <w:vAlign w:val="center"/>
          </w:tcPr>
          <w:p w:rsidR="00B55FB2" w:rsidRDefault="002562B3">
            <w:pPr>
              <w:widowControl/>
              <w:jc w:val="center"/>
              <w:rPr>
                <w:rFonts w:ascii="仿宋" w:eastAsia="仿宋" w:hAnsi="仿宋" w:cs="宋体"/>
                <w:b/>
                <w:bCs/>
                <w:color w:val="000000"/>
                <w:kern w:val="0"/>
                <w:sz w:val="24"/>
                <w:szCs w:val="21"/>
              </w:rPr>
            </w:pPr>
            <w:r>
              <w:rPr>
                <w:rFonts w:ascii="仿宋" w:eastAsia="仿宋" w:hAnsi="仿宋" w:cs="宋体" w:hint="eastAsia"/>
                <w:b/>
                <w:bCs/>
                <w:color w:val="000000"/>
                <w:kern w:val="0"/>
                <w:sz w:val="24"/>
                <w:szCs w:val="21"/>
              </w:rPr>
              <w:t>结算方式</w:t>
            </w:r>
          </w:p>
        </w:tc>
        <w:tc>
          <w:tcPr>
            <w:tcW w:w="3180" w:type="dxa"/>
            <w:tcBorders>
              <w:top w:val="nil"/>
              <w:left w:val="nil"/>
              <w:bottom w:val="single" w:sz="8" w:space="0" w:color="auto"/>
              <w:right w:val="single" w:sz="8" w:space="0" w:color="auto"/>
            </w:tcBorders>
            <w:shd w:val="clear" w:color="auto" w:fill="auto"/>
            <w:vAlign w:val="center"/>
          </w:tcPr>
          <w:p w:rsidR="00B55FB2" w:rsidRDefault="002562B3">
            <w:pPr>
              <w:widowControl/>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多边净额结算（担保）</w:t>
            </w:r>
          </w:p>
        </w:tc>
        <w:tc>
          <w:tcPr>
            <w:tcW w:w="6002" w:type="dxa"/>
            <w:gridSpan w:val="2"/>
            <w:tcBorders>
              <w:top w:val="single" w:sz="8" w:space="0" w:color="auto"/>
              <w:left w:val="nil"/>
              <w:bottom w:val="single" w:sz="8" w:space="0" w:color="auto"/>
              <w:right w:val="single" w:sz="8" w:space="0" w:color="000000"/>
            </w:tcBorders>
            <w:shd w:val="clear" w:color="auto" w:fill="auto"/>
            <w:vAlign w:val="center"/>
          </w:tcPr>
          <w:p w:rsidR="00B55FB2" w:rsidRDefault="002562B3">
            <w:pPr>
              <w:widowControl/>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逐笔全额结算（非担保）</w:t>
            </w:r>
          </w:p>
        </w:tc>
      </w:tr>
      <w:tr w:rsidR="00B55FB2" w:rsidTr="00370BCC">
        <w:trPr>
          <w:trHeight w:val="525"/>
          <w:jc w:val="center"/>
        </w:trPr>
        <w:tc>
          <w:tcPr>
            <w:tcW w:w="1640" w:type="dxa"/>
            <w:tcBorders>
              <w:top w:val="nil"/>
              <w:left w:val="single" w:sz="8" w:space="0" w:color="auto"/>
              <w:bottom w:val="single" w:sz="8" w:space="0" w:color="auto"/>
              <w:right w:val="single" w:sz="8" w:space="0" w:color="auto"/>
            </w:tcBorders>
            <w:shd w:val="clear" w:color="auto" w:fill="auto"/>
            <w:vAlign w:val="center"/>
          </w:tcPr>
          <w:p w:rsidR="00B55FB2" w:rsidRDefault="002562B3">
            <w:pPr>
              <w:widowControl/>
              <w:jc w:val="center"/>
              <w:rPr>
                <w:rFonts w:ascii="仿宋" w:eastAsia="仿宋" w:hAnsi="仿宋" w:cs="宋体"/>
                <w:b/>
                <w:bCs/>
                <w:color w:val="000000"/>
                <w:kern w:val="0"/>
                <w:sz w:val="24"/>
                <w:szCs w:val="21"/>
              </w:rPr>
            </w:pPr>
            <w:r>
              <w:rPr>
                <w:rFonts w:ascii="仿宋" w:eastAsia="仿宋" w:hAnsi="仿宋" w:cs="宋体" w:hint="eastAsia"/>
                <w:b/>
                <w:bCs/>
                <w:color w:val="000000"/>
                <w:kern w:val="0"/>
                <w:sz w:val="24"/>
                <w:szCs w:val="21"/>
              </w:rPr>
              <w:t>回购期限</w:t>
            </w:r>
          </w:p>
        </w:tc>
        <w:tc>
          <w:tcPr>
            <w:tcW w:w="3180" w:type="dxa"/>
            <w:tcBorders>
              <w:top w:val="nil"/>
              <w:left w:val="nil"/>
              <w:bottom w:val="single" w:sz="8" w:space="0" w:color="auto"/>
              <w:right w:val="single" w:sz="8" w:space="0" w:color="auto"/>
            </w:tcBorders>
            <w:shd w:val="clear" w:color="auto" w:fill="auto"/>
            <w:vAlign w:val="center"/>
          </w:tcPr>
          <w:p w:rsidR="00B55FB2" w:rsidRDefault="002562B3">
            <w:pPr>
              <w:widowControl/>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1天、2天、3天、4天、7天、14天、28天、91天、182天</w:t>
            </w:r>
          </w:p>
        </w:tc>
        <w:tc>
          <w:tcPr>
            <w:tcW w:w="2817" w:type="dxa"/>
            <w:tcBorders>
              <w:top w:val="single" w:sz="8" w:space="0" w:color="auto"/>
              <w:left w:val="nil"/>
              <w:bottom w:val="single" w:sz="8" w:space="0" w:color="auto"/>
              <w:right w:val="single" w:sz="8" w:space="0" w:color="000000"/>
            </w:tcBorders>
            <w:shd w:val="clear" w:color="auto" w:fill="auto"/>
            <w:vAlign w:val="center"/>
          </w:tcPr>
          <w:p w:rsidR="00B55FB2" w:rsidRDefault="002562B3">
            <w:pPr>
              <w:widowControl/>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不超过365天，且不得超过质押券的存续期间，其中续做购回期限从续做日起计算</w:t>
            </w:r>
          </w:p>
        </w:tc>
        <w:tc>
          <w:tcPr>
            <w:tcW w:w="3185" w:type="dxa"/>
            <w:tcBorders>
              <w:top w:val="single" w:sz="8" w:space="0" w:color="auto"/>
              <w:left w:val="nil"/>
              <w:bottom w:val="single" w:sz="8" w:space="0" w:color="auto"/>
              <w:right w:val="single" w:sz="8" w:space="0" w:color="000000"/>
            </w:tcBorders>
            <w:shd w:val="clear" w:color="auto" w:fill="auto"/>
            <w:vAlign w:val="center"/>
          </w:tcPr>
          <w:p w:rsidR="00B55FB2" w:rsidRDefault="002562B3">
            <w:pPr>
              <w:widowControl/>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不超过365天，且不得超过质押券的存续期间，其中续做新旧合约期限总和不得超过365天</w:t>
            </w:r>
          </w:p>
        </w:tc>
      </w:tr>
      <w:tr w:rsidR="00B55FB2" w:rsidTr="00370BCC">
        <w:trPr>
          <w:trHeight w:val="1545"/>
          <w:jc w:val="center"/>
        </w:trPr>
        <w:tc>
          <w:tcPr>
            <w:tcW w:w="1640" w:type="dxa"/>
            <w:tcBorders>
              <w:top w:val="nil"/>
              <w:left w:val="single" w:sz="8" w:space="0" w:color="auto"/>
              <w:bottom w:val="single" w:sz="8" w:space="0" w:color="auto"/>
              <w:right w:val="single" w:sz="8" w:space="0" w:color="auto"/>
            </w:tcBorders>
            <w:shd w:val="clear" w:color="auto" w:fill="auto"/>
            <w:vAlign w:val="center"/>
          </w:tcPr>
          <w:p w:rsidR="00B55FB2" w:rsidRDefault="002562B3">
            <w:pPr>
              <w:widowControl/>
              <w:jc w:val="center"/>
              <w:rPr>
                <w:rFonts w:ascii="仿宋" w:eastAsia="仿宋" w:hAnsi="仿宋" w:cs="宋体"/>
                <w:b/>
                <w:bCs/>
                <w:color w:val="000000"/>
                <w:kern w:val="0"/>
                <w:sz w:val="24"/>
                <w:szCs w:val="21"/>
              </w:rPr>
            </w:pPr>
            <w:r>
              <w:rPr>
                <w:rFonts w:ascii="仿宋" w:eastAsia="仿宋" w:hAnsi="仿宋" w:cs="宋体" w:hint="eastAsia"/>
                <w:b/>
                <w:bCs/>
                <w:color w:val="000000"/>
                <w:kern w:val="0"/>
                <w:sz w:val="24"/>
                <w:szCs w:val="21"/>
              </w:rPr>
              <w:t>投资者适当性要求</w:t>
            </w:r>
          </w:p>
        </w:tc>
        <w:tc>
          <w:tcPr>
            <w:tcW w:w="3180" w:type="dxa"/>
            <w:tcBorders>
              <w:top w:val="nil"/>
              <w:left w:val="nil"/>
              <w:bottom w:val="single" w:sz="8" w:space="0" w:color="auto"/>
              <w:right w:val="single" w:sz="8" w:space="0" w:color="auto"/>
            </w:tcBorders>
            <w:shd w:val="clear" w:color="auto" w:fill="auto"/>
            <w:vAlign w:val="center"/>
          </w:tcPr>
          <w:p w:rsidR="00B55FB2" w:rsidRDefault="002562B3">
            <w:pPr>
              <w:widowControl/>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资金融入方应当为专业机构投资者</w:t>
            </w:r>
          </w:p>
        </w:tc>
        <w:tc>
          <w:tcPr>
            <w:tcW w:w="2817" w:type="dxa"/>
            <w:tcBorders>
              <w:top w:val="nil"/>
              <w:left w:val="nil"/>
              <w:bottom w:val="single" w:sz="8" w:space="0" w:color="auto"/>
              <w:right w:val="single" w:sz="8" w:space="0" w:color="auto"/>
            </w:tcBorders>
            <w:shd w:val="clear" w:color="auto" w:fill="auto"/>
            <w:vAlign w:val="center"/>
          </w:tcPr>
          <w:p w:rsidR="00B55FB2" w:rsidRDefault="002562B3">
            <w:pPr>
              <w:widowControl/>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回购双方均应当为专业机构投资者</w:t>
            </w:r>
          </w:p>
        </w:tc>
        <w:tc>
          <w:tcPr>
            <w:tcW w:w="3185" w:type="dxa"/>
            <w:tcBorders>
              <w:top w:val="nil"/>
              <w:left w:val="nil"/>
              <w:bottom w:val="single" w:sz="8" w:space="0" w:color="auto"/>
              <w:right w:val="single" w:sz="8" w:space="0" w:color="auto"/>
            </w:tcBorders>
            <w:shd w:val="clear" w:color="auto" w:fill="auto"/>
            <w:vAlign w:val="center"/>
          </w:tcPr>
          <w:p w:rsidR="00B55FB2" w:rsidRDefault="002562B3">
            <w:pPr>
              <w:widowControl/>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资金融入方须为具有三方回购正回购业务资格的金融机构及其理财产品、社保基金、养老基金、QFII、RQFII等机构投资者，资金融出方须为专业机构投资者</w:t>
            </w:r>
          </w:p>
        </w:tc>
      </w:tr>
    </w:tbl>
    <w:p w:rsidR="00B55FB2" w:rsidRDefault="002562B3">
      <w:pPr>
        <w:pStyle w:val="3"/>
        <w:keepNext w:val="0"/>
        <w:keepLines w:val="0"/>
        <w:spacing w:before="0" w:after="0" w:line="560" w:lineRule="exact"/>
        <w:ind w:firstLineChars="200" w:firstLine="640"/>
        <w:rPr>
          <w:rFonts w:ascii="楷体" w:eastAsia="楷体" w:hAnsi="楷体" w:cs="Times New Roman"/>
          <w:b w:val="0"/>
        </w:rPr>
      </w:pPr>
      <w:bookmarkStart w:id="63" w:name="_Toc123809385"/>
      <w:r>
        <w:rPr>
          <w:rFonts w:ascii="楷体" w:eastAsia="楷体" w:hAnsi="楷体" w:cs="Times New Roman" w:hint="eastAsia"/>
          <w:b w:val="0"/>
        </w:rPr>
        <w:lastRenderedPageBreak/>
        <w:t>（一）通用回购质押券管理</w:t>
      </w:r>
      <w:bookmarkEnd w:id="63"/>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楷体" w:hAnsi="Times New Roman" w:cs="Times New Roman"/>
          <w:color w:val="000000" w:themeColor="text1"/>
          <w:sz w:val="32"/>
          <w:szCs w:val="32"/>
        </w:rPr>
        <w:t>1</w:t>
      </w:r>
      <w:r>
        <w:rPr>
          <w:rFonts w:ascii="Times New Roman" w:eastAsia="仿宋" w:hAnsi="Times New Roman" w:cs="Times New Roman"/>
          <w:sz w:val="32"/>
          <w:szCs w:val="32"/>
        </w:rPr>
        <w:t>．质押、解除质押申报</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资金融入方在进行通用回购交易申报前，应</w:t>
      </w:r>
      <w:r>
        <w:rPr>
          <w:rFonts w:ascii="仿宋" w:eastAsia="仿宋" w:hAnsi="仿宋" w:hint="eastAsia"/>
          <w:color w:val="000000" w:themeColor="text1"/>
          <w:sz w:val="32"/>
          <w:szCs w:val="32"/>
        </w:rPr>
        <w:t>当</w:t>
      </w:r>
      <w:r>
        <w:rPr>
          <w:rFonts w:ascii="Times New Roman" w:eastAsia="仿宋" w:hAnsi="Times New Roman" w:cs="Times New Roman" w:hint="eastAsia"/>
          <w:sz w:val="32"/>
          <w:szCs w:val="32"/>
        </w:rPr>
        <w:t>通过本所提交质押券的质押申报。质押券对应的融资额度有剩余的，资金融入方可以通过本所申报解除相应质押券的质押。质押、解除质押申报要素</w:t>
      </w:r>
      <w:r w:rsidR="00FA16D6">
        <w:rPr>
          <w:rFonts w:ascii="Times New Roman" w:eastAsia="仿宋" w:hAnsi="Times New Roman" w:cs="Times New Roman" w:hint="eastAsia"/>
          <w:sz w:val="32"/>
          <w:szCs w:val="32"/>
        </w:rPr>
        <w:t>及信息</w:t>
      </w:r>
      <w:r>
        <w:rPr>
          <w:rFonts w:ascii="Times New Roman" w:eastAsia="仿宋" w:hAnsi="Times New Roman" w:cs="Times New Roman" w:hint="eastAsia"/>
          <w:sz w:val="32"/>
          <w:szCs w:val="32"/>
        </w:rPr>
        <w:t>包括证券代码、数量、证券账户号码、本方申报交易单元代码等内容。申报数量应当为</w:t>
      </w:r>
      <w:r>
        <w:rPr>
          <w:rFonts w:ascii="Times New Roman" w:eastAsia="仿宋" w:hAnsi="Times New Roman" w:cs="Times New Roman" w:hint="eastAsia"/>
          <w:sz w:val="32"/>
          <w:szCs w:val="32"/>
        </w:rPr>
        <w:t>100</w:t>
      </w:r>
      <w:r>
        <w:rPr>
          <w:rFonts w:ascii="Times New Roman" w:eastAsia="仿宋" w:hAnsi="Times New Roman" w:cs="Times New Roman" w:hint="eastAsia"/>
          <w:sz w:val="32"/>
          <w:szCs w:val="32"/>
        </w:rPr>
        <w:t>元面额或者其整数倍。</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．受信用保护债券入库安排</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符合《中国证券登记有限责任公司受信用保护债券质押式回购管理暂行办法》</w:t>
      </w:r>
      <w:r w:rsidR="007B3D3B">
        <w:rPr>
          <w:rFonts w:ascii="Times New Roman" w:eastAsia="仿宋" w:hAnsi="Times New Roman" w:cs="Times New Roman" w:hint="eastAsia"/>
          <w:sz w:val="32"/>
          <w:szCs w:val="32"/>
        </w:rPr>
        <w:t>等</w:t>
      </w:r>
      <w:r>
        <w:rPr>
          <w:rFonts w:ascii="Times New Roman" w:eastAsia="仿宋" w:hAnsi="Times New Roman" w:cs="Times New Roman" w:hint="eastAsia"/>
          <w:sz w:val="32"/>
          <w:szCs w:val="32"/>
        </w:rPr>
        <w:t>相关规定的合格受信用保护债券，允许投资者将相关债券及对应的为其提供信用风险保护的合格信用保护凭证一并提交入质押库开展融资回购交易。</w:t>
      </w:r>
    </w:p>
    <w:p w:rsidR="00B55FB2" w:rsidRDefault="002562B3">
      <w:pPr>
        <w:pStyle w:val="3"/>
        <w:keepNext w:val="0"/>
        <w:keepLines w:val="0"/>
        <w:spacing w:before="0" w:after="0" w:line="560" w:lineRule="exact"/>
        <w:ind w:firstLineChars="200" w:firstLine="640"/>
        <w:rPr>
          <w:rFonts w:ascii="楷体" w:eastAsia="楷体" w:hAnsi="楷体" w:cs="Times New Roman"/>
          <w:b w:val="0"/>
        </w:rPr>
      </w:pPr>
      <w:bookmarkStart w:id="64" w:name="_Toc123809386"/>
      <w:r>
        <w:rPr>
          <w:rFonts w:ascii="楷体" w:eastAsia="楷体" w:hAnsi="楷体" w:cs="Times New Roman" w:hint="eastAsia"/>
          <w:b w:val="0"/>
        </w:rPr>
        <w:t>（二）通用回购交易申报</w:t>
      </w:r>
      <w:bookmarkEnd w:id="64"/>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目前通用回购交易可采用匹配成交方式达成交易</w:t>
      </w:r>
      <w:r w:rsidR="00A9319D">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仅支持限价申报委托。申报要素</w:t>
      </w:r>
      <w:r w:rsidR="008578C3">
        <w:rPr>
          <w:rFonts w:ascii="Times New Roman" w:eastAsia="仿宋" w:hAnsi="Times New Roman" w:cs="Times New Roman" w:hint="eastAsia"/>
          <w:sz w:val="32"/>
          <w:szCs w:val="32"/>
        </w:rPr>
        <w:t>及信息</w:t>
      </w:r>
      <w:r>
        <w:rPr>
          <w:rFonts w:ascii="Times New Roman" w:eastAsia="仿宋" w:hAnsi="Times New Roman" w:cs="Times New Roman" w:hint="eastAsia"/>
          <w:sz w:val="32"/>
          <w:szCs w:val="32"/>
        </w:rPr>
        <w:t>包括证券代码、交易方向、价格、数量、证券账户号码、本方申报交易单元代码等内容。其中：</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“通用回购的证券代码”为“</w:t>
      </w:r>
      <w:r>
        <w:rPr>
          <w:rFonts w:ascii="Times New Roman" w:eastAsia="仿宋" w:hAnsi="Times New Roman" w:cs="Times New Roman" w:hint="eastAsia"/>
          <w:sz w:val="32"/>
          <w:szCs w:val="32"/>
        </w:rPr>
        <w:t>1318**</w:t>
      </w:r>
      <w:r>
        <w:rPr>
          <w:rFonts w:ascii="Times New Roman" w:eastAsia="仿宋" w:hAnsi="Times New Roman" w:cs="Times New Roman" w:hint="eastAsia"/>
          <w:sz w:val="32"/>
          <w:szCs w:val="32"/>
        </w:rPr>
        <w:t>”</w:t>
      </w:r>
      <w:r w:rsidR="00A9319D">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证券简称为“</w:t>
      </w:r>
      <w:r>
        <w:rPr>
          <w:rFonts w:ascii="Times New Roman" w:eastAsia="仿宋" w:hAnsi="Times New Roman" w:cs="Times New Roman" w:hint="eastAsia"/>
          <w:sz w:val="32"/>
          <w:szCs w:val="32"/>
        </w:rPr>
        <w:t>R-***</w:t>
      </w:r>
      <w:r>
        <w:rPr>
          <w:rFonts w:ascii="Times New Roman" w:eastAsia="仿宋" w:hAnsi="Times New Roman" w:cs="Times New Roman" w:hint="eastAsia"/>
          <w:sz w:val="32"/>
          <w:szCs w:val="32"/>
        </w:rPr>
        <w:t>”，证券简称后三位是以天数表示的通用回购期限，详见下表。通用回购交易的期限按自然日计算，到期日为非交易日的，顺延至下一个交易日；</w:t>
      </w:r>
    </w:p>
    <w:p w:rsidR="00B26DB3" w:rsidRDefault="00B26DB3">
      <w:pPr>
        <w:spacing w:line="560" w:lineRule="exact"/>
        <w:jc w:val="center"/>
        <w:rPr>
          <w:rFonts w:ascii="仿宋" w:eastAsia="仿宋" w:hAnsi="仿宋"/>
          <w:sz w:val="24"/>
          <w:szCs w:val="28"/>
        </w:rPr>
      </w:pPr>
    </w:p>
    <w:p w:rsidR="00B26DB3" w:rsidRDefault="00B26DB3">
      <w:pPr>
        <w:spacing w:line="560" w:lineRule="exact"/>
        <w:jc w:val="center"/>
        <w:rPr>
          <w:rFonts w:ascii="仿宋" w:eastAsia="仿宋" w:hAnsi="仿宋"/>
          <w:sz w:val="24"/>
          <w:szCs w:val="28"/>
        </w:rPr>
      </w:pPr>
    </w:p>
    <w:p w:rsidR="00B55FB2" w:rsidRDefault="002562B3">
      <w:pPr>
        <w:spacing w:line="560" w:lineRule="exact"/>
        <w:jc w:val="center"/>
        <w:rPr>
          <w:rFonts w:ascii="Times New Roman" w:eastAsia="仿宋" w:hAnsi="Times New Roman" w:cs="Times New Roman"/>
          <w:sz w:val="24"/>
          <w:szCs w:val="28"/>
        </w:rPr>
      </w:pPr>
      <w:r>
        <w:rPr>
          <w:rFonts w:ascii="仿宋" w:eastAsia="仿宋" w:hAnsi="仿宋" w:hint="eastAsia"/>
          <w:sz w:val="24"/>
          <w:szCs w:val="28"/>
        </w:rPr>
        <w:lastRenderedPageBreak/>
        <w:t>表6-通用回购证券代码及简称</w:t>
      </w:r>
    </w:p>
    <w:tbl>
      <w:tblPr>
        <w:tblStyle w:val="ae"/>
        <w:tblW w:w="6095" w:type="dxa"/>
        <w:jc w:val="center"/>
        <w:tblInd w:w="534" w:type="dxa"/>
        <w:tblLayout w:type="fixed"/>
        <w:tblLook w:val="04A0" w:firstRow="1" w:lastRow="0" w:firstColumn="1" w:lastColumn="0" w:noHBand="0" w:noVBand="1"/>
      </w:tblPr>
      <w:tblGrid>
        <w:gridCol w:w="2015"/>
        <w:gridCol w:w="2095"/>
        <w:gridCol w:w="1985"/>
      </w:tblGrid>
      <w:tr w:rsidR="00B55FB2">
        <w:trPr>
          <w:trHeight w:val="443"/>
          <w:jc w:val="center"/>
        </w:trPr>
        <w:tc>
          <w:tcPr>
            <w:tcW w:w="2015" w:type="dxa"/>
            <w:vAlign w:val="center"/>
          </w:tcPr>
          <w:p w:rsidR="00B55FB2" w:rsidRDefault="002562B3">
            <w:pPr>
              <w:snapToGrid w:val="0"/>
              <w:jc w:val="center"/>
              <w:rPr>
                <w:rFonts w:ascii="Times New Roman" w:eastAsia="仿宋" w:hAnsi="Times New Roman" w:cs="Times New Roman"/>
                <w:b/>
                <w:sz w:val="24"/>
                <w:szCs w:val="28"/>
              </w:rPr>
            </w:pPr>
            <w:r>
              <w:rPr>
                <w:rFonts w:ascii="Times New Roman" w:eastAsia="仿宋" w:hAnsi="Times New Roman" w:cs="Times New Roman"/>
                <w:b/>
                <w:sz w:val="24"/>
                <w:szCs w:val="28"/>
              </w:rPr>
              <w:t>通用回购期限</w:t>
            </w:r>
          </w:p>
        </w:tc>
        <w:tc>
          <w:tcPr>
            <w:tcW w:w="2095" w:type="dxa"/>
            <w:vAlign w:val="center"/>
          </w:tcPr>
          <w:p w:rsidR="00B55FB2" w:rsidRDefault="002562B3">
            <w:pPr>
              <w:snapToGrid w:val="0"/>
              <w:jc w:val="center"/>
              <w:rPr>
                <w:rFonts w:ascii="Times New Roman" w:eastAsia="仿宋" w:hAnsi="Times New Roman" w:cs="Times New Roman"/>
                <w:b/>
                <w:sz w:val="24"/>
                <w:szCs w:val="28"/>
              </w:rPr>
            </w:pPr>
            <w:r>
              <w:rPr>
                <w:rFonts w:ascii="Times New Roman" w:eastAsia="仿宋" w:hAnsi="Times New Roman" w:cs="Times New Roman"/>
                <w:b/>
                <w:sz w:val="24"/>
                <w:szCs w:val="28"/>
              </w:rPr>
              <w:t>证券简称</w:t>
            </w:r>
          </w:p>
        </w:tc>
        <w:tc>
          <w:tcPr>
            <w:tcW w:w="1985" w:type="dxa"/>
            <w:vAlign w:val="center"/>
          </w:tcPr>
          <w:p w:rsidR="00B55FB2" w:rsidRDefault="002562B3">
            <w:pPr>
              <w:snapToGrid w:val="0"/>
              <w:jc w:val="center"/>
              <w:rPr>
                <w:rFonts w:ascii="Times New Roman" w:eastAsia="仿宋" w:hAnsi="Times New Roman" w:cs="Times New Roman"/>
                <w:b/>
                <w:sz w:val="24"/>
                <w:szCs w:val="28"/>
              </w:rPr>
            </w:pPr>
            <w:r>
              <w:rPr>
                <w:rFonts w:ascii="Times New Roman" w:eastAsia="仿宋" w:hAnsi="Times New Roman" w:cs="Times New Roman"/>
                <w:b/>
                <w:sz w:val="24"/>
                <w:szCs w:val="28"/>
              </w:rPr>
              <w:t>证券代码</w:t>
            </w:r>
          </w:p>
        </w:tc>
      </w:tr>
      <w:tr w:rsidR="00B55FB2">
        <w:trPr>
          <w:trHeight w:val="443"/>
          <w:jc w:val="center"/>
        </w:trPr>
        <w:tc>
          <w:tcPr>
            <w:tcW w:w="201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1</w:t>
            </w:r>
            <w:r>
              <w:rPr>
                <w:rFonts w:ascii="Times New Roman" w:eastAsia="仿宋" w:hAnsi="Times New Roman" w:cs="Times New Roman"/>
                <w:sz w:val="24"/>
                <w:szCs w:val="28"/>
              </w:rPr>
              <w:t>天</w:t>
            </w:r>
          </w:p>
        </w:tc>
        <w:tc>
          <w:tcPr>
            <w:tcW w:w="209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R</w:t>
            </w:r>
            <w:r w:rsidR="001D62DC">
              <w:rPr>
                <w:rFonts w:ascii="Times New Roman" w:eastAsia="仿宋" w:hAnsi="Times New Roman" w:cs="Times New Roman" w:hint="eastAsia"/>
                <w:sz w:val="24"/>
                <w:szCs w:val="28"/>
              </w:rPr>
              <w:t>-</w:t>
            </w:r>
            <w:r>
              <w:rPr>
                <w:rFonts w:ascii="Times New Roman" w:eastAsia="仿宋" w:hAnsi="Times New Roman" w:cs="Times New Roman"/>
                <w:sz w:val="24"/>
                <w:szCs w:val="28"/>
              </w:rPr>
              <w:t>001</w:t>
            </w:r>
          </w:p>
        </w:tc>
        <w:tc>
          <w:tcPr>
            <w:tcW w:w="198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131810</w:t>
            </w:r>
          </w:p>
        </w:tc>
      </w:tr>
      <w:tr w:rsidR="00B55FB2">
        <w:trPr>
          <w:trHeight w:val="443"/>
          <w:jc w:val="center"/>
        </w:trPr>
        <w:tc>
          <w:tcPr>
            <w:tcW w:w="201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2</w:t>
            </w:r>
            <w:r>
              <w:rPr>
                <w:rFonts w:ascii="Times New Roman" w:eastAsia="仿宋" w:hAnsi="Times New Roman" w:cs="Times New Roman"/>
                <w:sz w:val="24"/>
                <w:szCs w:val="28"/>
              </w:rPr>
              <w:t>天</w:t>
            </w:r>
          </w:p>
        </w:tc>
        <w:tc>
          <w:tcPr>
            <w:tcW w:w="209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R</w:t>
            </w:r>
            <w:r w:rsidR="001D62DC">
              <w:rPr>
                <w:rFonts w:ascii="Times New Roman" w:eastAsia="仿宋" w:hAnsi="Times New Roman" w:cs="Times New Roman" w:hint="eastAsia"/>
                <w:sz w:val="24"/>
                <w:szCs w:val="28"/>
              </w:rPr>
              <w:t>-</w:t>
            </w:r>
            <w:r>
              <w:rPr>
                <w:rFonts w:ascii="Times New Roman" w:eastAsia="仿宋" w:hAnsi="Times New Roman" w:cs="Times New Roman"/>
                <w:sz w:val="24"/>
                <w:szCs w:val="28"/>
              </w:rPr>
              <w:t>002</w:t>
            </w:r>
          </w:p>
        </w:tc>
        <w:tc>
          <w:tcPr>
            <w:tcW w:w="198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131811</w:t>
            </w:r>
          </w:p>
        </w:tc>
      </w:tr>
      <w:tr w:rsidR="00B55FB2">
        <w:trPr>
          <w:trHeight w:val="443"/>
          <w:jc w:val="center"/>
        </w:trPr>
        <w:tc>
          <w:tcPr>
            <w:tcW w:w="201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3</w:t>
            </w:r>
            <w:r>
              <w:rPr>
                <w:rFonts w:ascii="Times New Roman" w:eastAsia="仿宋" w:hAnsi="Times New Roman" w:cs="Times New Roman"/>
                <w:sz w:val="24"/>
                <w:szCs w:val="28"/>
              </w:rPr>
              <w:t>天</w:t>
            </w:r>
          </w:p>
        </w:tc>
        <w:tc>
          <w:tcPr>
            <w:tcW w:w="209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R</w:t>
            </w:r>
            <w:r w:rsidR="001D62DC">
              <w:rPr>
                <w:rFonts w:ascii="Times New Roman" w:eastAsia="仿宋" w:hAnsi="Times New Roman" w:cs="Times New Roman" w:hint="eastAsia"/>
                <w:sz w:val="24"/>
                <w:szCs w:val="28"/>
              </w:rPr>
              <w:t>-</w:t>
            </w:r>
            <w:r>
              <w:rPr>
                <w:rFonts w:ascii="Times New Roman" w:eastAsia="仿宋" w:hAnsi="Times New Roman" w:cs="Times New Roman"/>
                <w:sz w:val="24"/>
                <w:szCs w:val="28"/>
              </w:rPr>
              <w:t>003</w:t>
            </w:r>
          </w:p>
        </w:tc>
        <w:tc>
          <w:tcPr>
            <w:tcW w:w="198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131800</w:t>
            </w:r>
          </w:p>
        </w:tc>
      </w:tr>
      <w:tr w:rsidR="00B55FB2">
        <w:trPr>
          <w:trHeight w:val="443"/>
          <w:jc w:val="center"/>
        </w:trPr>
        <w:tc>
          <w:tcPr>
            <w:tcW w:w="201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4</w:t>
            </w:r>
            <w:r>
              <w:rPr>
                <w:rFonts w:ascii="Times New Roman" w:eastAsia="仿宋" w:hAnsi="Times New Roman" w:cs="Times New Roman"/>
                <w:sz w:val="24"/>
                <w:szCs w:val="28"/>
              </w:rPr>
              <w:t>天</w:t>
            </w:r>
          </w:p>
        </w:tc>
        <w:tc>
          <w:tcPr>
            <w:tcW w:w="209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R</w:t>
            </w:r>
            <w:r w:rsidR="001D62DC">
              <w:rPr>
                <w:rFonts w:ascii="Times New Roman" w:eastAsia="仿宋" w:hAnsi="Times New Roman" w:cs="Times New Roman" w:hint="eastAsia"/>
                <w:sz w:val="24"/>
                <w:szCs w:val="28"/>
              </w:rPr>
              <w:t>-</w:t>
            </w:r>
            <w:r>
              <w:rPr>
                <w:rFonts w:ascii="Times New Roman" w:eastAsia="仿宋" w:hAnsi="Times New Roman" w:cs="Times New Roman"/>
                <w:sz w:val="24"/>
                <w:szCs w:val="28"/>
              </w:rPr>
              <w:t>004</w:t>
            </w:r>
          </w:p>
        </w:tc>
        <w:tc>
          <w:tcPr>
            <w:tcW w:w="198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131809</w:t>
            </w:r>
          </w:p>
        </w:tc>
      </w:tr>
      <w:tr w:rsidR="00B55FB2">
        <w:trPr>
          <w:trHeight w:val="443"/>
          <w:jc w:val="center"/>
        </w:trPr>
        <w:tc>
          <w:tcPr>
            <w:tcW w:w="201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7</w:t>
            </w:r>
            <w:r>
              <w:rPr>
                <w:rFonts w:ascii="Times New Roman" w:eastAsia="仿宋" w:hAnsi="Times New Roman" w:cs="Times New Roman"/>
                <w:sz w:val="24"/>
                <w:szCs w:val="28"/>
              </w:rPr>
              <w:t>天</w:t>
            </w:r>
          </w:p>
        </w:tc>
        <w:tc>
          <w:tcPr>
            <w:tcW w:w="209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R</w:t>
            </w:r>
            <w:r w:rsidR="001D62DC">
              <w:rPr>
                <w:rFonts w:ascii="Times New Roman" w:eastAsia="仿宋" w:hAnsi="Times New Roman" w:cs="Times New Roman" w:hint="eastAsia"/>
                <w:sz w:val="24"/>
                <w:szCs w:val="28"/>
              </w:rPr>
              <w:t>-</w:t>
            </w:r>
            <w:r>
              <w:rPr>
                <w:rFonts w:ascii="Times New Roman" w:eastAsia="仿宋" w:hAnsi="Times New Roman" w:cs="Times New Roman"/>
                <w:sz w:val="24"/>
                <w:szCs w:val="28"/>
              </w:rPr>
              <w:t>007</w:t>
            </w:r>
          </w:p>
        </w:tc>
        <w:tc>
          <w:tcPr>
            <w:tcW w:w="198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131801</w:t>
            </w:r>
          </w:p>
        </w:tc>
      </w:tr>
      <w:tr w:rsidR="00B55FB2">
        <w:trPr>
          <w:trHeight w:val="443"/>
          <w:jc w:val="center"/>
        </w:trPr>
        <w:tc>
          <w:tcPr>
            <w:tcW w:w="201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14</w:t>
            </w:r>
            <w:r>
              <w:rPr>
                <w:rFonts w:ascii="Times New Roman" w:eastAsia="仿宋" w:hAnsi="Times New Roman" w:cs="Times New Roman"/>
                <w:sz w:val="24"/>
                <w:szCs w:val="28"/>
              </w:rPr>
              <w:t>天</w:t>
            </w:r>
          </w:p>
        </w:tc>
        <w:tc>
          <w:tcPr>
            <w:tcW w:w="209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R</w:t>
            </w:r>
            <w:r w:rsidR="001D62DC">
              <w:rPr>
                <w:rFonts w:ascii="Times New Roman" w:eastAsia="仿宋" w:hAnsi="Times New Roman" w:cs="Times New Roman" w:hint="eastAsia"/>
                <w:sz w:val="24"/>
                <w:szCs w:val="28"/>
              </w:rPr>
              <w:t>-</w:t>
            </w:r>
            <w:r>
              <w:rPr>
                <w:rFonts w:ascii="Times New Roman" w:eastAsia="仿宋" w:hAnsi="Times New Roman" w:cs="Times New Roman"/>
                <w:sz w:val="24"/>
                <w:szCs w:val="28"/>
              </w:rPr>
              <w:t>014</w:t>
            </w:r>
          </w:p>
        </w:tc>
        <w:tc>
          <w:tcPr>
            <w:tcW w:w="198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131802</w:t>
            </w:r>
          </w:p>
        </w:tc>
      </w:tr>
      <w:tr w:rsidR="00B55FB2">
        <w:trPr>
          <w:trHeight w:val="443"/>
          <w:jc w:val="center"/>
        </w:trPr>
        <w:tc>
          <w:tcPr>
            <w:tcW w:w="201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28</w:t>
            </w:r>
            <w:r>
              <w:rPr>
                <w:rFonts w:ascii="Times New Roman" w:eastAsia="仿宋" w:hAnsi="Times New Roman" w:cs="Times New Roman"/>
                <w:sz w:val="24"/>
                <w:szCs w:val="28"/>
              </w:rPr>
              <w:t>天</w:t>
            </w:r>
          </w:p>
        </w:tc>
        <w:tc>
          <w:tcPr>
            <w:tcW w:w="209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R</w:t>
            </w:r>
            <w:r w:rsidR="001D62DC">
              <w:rPr>
                <w:rFonts w:ascii="Times New Roman" w:eastAsia="仿宋" w:hAnsi="Times New Roman" w:cs="Times New Roman" w:hint="eastAsia"/>
                <w:sz w:val="24"/>
                <w:szCs w:val="28"/>
              </w:rPr>
              <w:t>-</w:t>
            </w:r>
            <w:r>
              <w:rPr>
                <w:rFonts w:ascii="Times New Roman" w:eastAsia="仿宋" w:hAnsi="Times New Roman" w:cs="Times New Roman"/>
                <w:sz w:val="24"/>
                <w:szCs w:val="28"/>
              </w:rPr>
              <w:t>028</w:t>
            </w:r>
          </w:p>
        </w:tc>
        <w:tc>
          <w:tcPr>
            <w:tcW w:w="198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131003</w:t>
            </w:r>
          </w:p>
        </w:tc>
      </w:tr>
      <w:tr w:rsidR="00B55FB2">
        <w:trPr>
          <w:trHeight w:val="443"/>
          <w:jc w:val="center"/>
        </w:trPr>
        <w:tc>
          <w:tcPr>
            <w:tcW w:w="201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91</w:t>
            </w:r>
            <w:r>
              <w:rPr>
                <w:rFonts w:ascii="Times New Roman" w:eastAsia="仿宋" w:hAnsi="Times New Roman" w:cs="Times New Roman"/>
                <w:sz w:val="24"/>
                <w:szCs w:val="28"/>
              </w:rPr>
              <w:t>天</w:t>
            </w:r>
          </w:p>
        </w:tc>
        <w:tc>
          <w:tcPr>
            <w:tcW w:w="209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R</w:t>
            </w:r>
            <w:r w:rsidR="001D62DC">
              <w:rPr>
                <w:rFonts w:ascii="Times New Roman" w:eastAsia="仿宋" w:hAnsi="Times New Roman" w:cs="Times New Roman" w:hint="eastAsia"/>
                <w:sz w:val="24"/>
                <w:szCs w:val="28"/>
              </w:rPr>
              <w:t>-</w:t>
            </w:r>
            <w:r>
              <w:rPr>
                <w:rFonts w:ascii="Times New Roman" w:eastAsia="仿宋" w:hAnsi="Times New Roman" w:cs="Times New Roman"/>
                <w:sz w:val="24"/>
                <w:szCs w:val="28"/>
              </w:rPr>
              <w:t>091</w:t>
            </w:r>
          </w:p>
        </w:tc>
        <w:tc>
          <w:tcPr>
            <w:tcW w:w="198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131805</w:t>
            </w:r>
          </w:p>
        </w:tc>
      </w:tr>
      <w:tr w:rsidR="00B55FB2">
        <w:trPr>
          <w:trHeight w:val="443"/>
          <w:jc w:val="center"/>
        </w:trPr>
        <w:tc>
          <w:tcPr>
            <w:tcW w:w="201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182</w:t>
            </w:r>
            <w:r>
              <w:rPr>
                <w:rFonts w:ascii="Times New Roman" w:eastAsia="仿宋" w:hAnsi="Times New Roman" w:cs="Times New Roman"/>
                <w:sz w:val="24"/>
                <w:szCs w:val="28"/>
              </w:rPr>
              <w:t>天</w:t>
            </w:r>
          </w:p>
        </w:tc>
        <w:tc>
          <w:tcPr>
            <w:tcW w:w="209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R</w:t>
            </w:r>
            <w:r w:rsidR="001D62DC">
              <w:rPr>
                <w:rFonts w:ascii="Times New Roman" w:eastAsia="仿宋" w:hAnsi="Times New Roman" w:cs="Times New Roman" w:hint="eastAsia"/>
                <w:sz w:val="24"/>
                <w:szCs w:val="28"/>
              </w:rPr>
              <w:t>-</w:t>
            </w:r>
            <w:r>
              <w:rPr>
                <w:rFonts w:ascii="Times New Roman" w:eastAsia="仿宋" w:hAnsi="Times New Roman" w:cs="Times New Roman"/>
                <w:sz w:val="24"/>
                <w:szCs w:val="28"/>
              </w:rPr>
              <w:t>182</w:t>
            </w:r>
          </w:p>
        </w:tc>
        <w:tc>
          <w:tcPr>
            <w:tcW w:w="1985" w:type="dxa"/>
            <w:vAlign w:val="center"/>
          </w:tcPr>
          <w:p w:rsidR="00B55FB2" w:rsidRDefault="002562B3">
            <w:pPr>
              <w:snapToGrid w:val="0"/>
              <w:jc w:val="center"/>
              <w:rPr>
                <w:rFonts w:ascii="Times New Roman" w:eastAsia="仿宋" w:hAnsi="Times New Roman" w:cs="Times New Roman"/>
                <w:sz w:val="24"/>
                <w:szCs w:val="28"/>
              </w:rPr>
            </w:pPr>
            <w:r>
              <w:rPr>
                <w:rFonts w:ascii="Times New Roman" w:eastAsia="仿宋" w:hAnsi="Times New Roman" w:cs="Times New Roman"/>
                <w:sz w:val="24"/>
                <w:szCs w:val="28"/>
              </w:rPr>
              <w:t>131806</w:t>
            </w:r>
          </w:p>
        </w:tc>
      </w:tr>
    </w:tbl>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“交易方向”可填写买入或者卖出，资金融入方申报的交易方向为买入，资金融出方申报的交易方向为卖出；</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“数量”可填写</w:t>
      </w:r>
      <w:r>
        <w:rPr>
          <w:rFonts w:ascii="Times New Roman" w:eastAsia="仿宋" w:hAnsi="Times New Roman" w:cs="Times New Roman" w:hint="eastAsia"/>
          <w:sz w:val="32"/>
          <w:szCs w:val="32"/>
        </w:rPr>
        <w:t>1,000</w:t>
      </w:r>
      <w:r>
        <w:rPr>
          <w:rFonts w:ascii="Times New Roman" w:eastAsia="仿宋" w:hAnsi="Times New Roman" w:cs="Times New Roman" w:hint="eastAsia"/>
          <w:sz w:val="32"/>
          <w:szCs w:val="32"/>
        </w:rPr>
        <w:t>元面额或者其整数倍，单笔最大申报数量不得超过</w:t>
      </w:r>
      <w:r>
        <w:rPr>
          <w:rFonts w:ascii="Times New Roman" w:eastAsia="仿宋" w:hAnsi="Times New Roman" w:cs="Times New Roman" w:hint="eastAsia"/>
          <w:sz w:val="32"/>
          <w:szCs w:val="32"/>
        </w:rPr>
        <w:t>100</w:t>
      </w:r>
      <w:r>
        <w:rPr>
          <w:rFonts w:ascii="Times New Roman" w:eastAsia="仿宋" w:hAnsi="Times New Roman" w:cs="Times New Roman" w:hint="eastAsia"/>
          <w:sz w:val="32"/>
          <w:szCs w:val="32"/>
        </w:rPr>
        <w:t>亿元面额。正回购方可以在其质押券对应的融资额度内进行融资回购交易申报，质押券余额不足的，通用回购融资交易的申报无效</w:t>
      </w:r>
      <w:r w:rsidR="00A2682E">
        <w:rPr>
          <w:rFonts w:ascii="Times New Roman" w:eastAsia="仿宋" w:hAnsi="Times New Roman" w:cs="Times New Roman" w:hint="eastAsia"/>
          <w:sz w:val="32"/>
          <w:szCs w:val="32"/>
        </w:rPr>
        <w:t>；</w:t>
      </w:r>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“价格”单位为“每百元资金到期年收益”，采用匹配成交申报价格最小变动单位为</w:t>
      </w:r>
      <w:r>
        <w:rPr>
          <w:rFonts w:ascii="Times New Roman" w:eastAsia="仿宋" w:hAnsi="Times New Roman" w:cs="Times New Roman" w:hint="eastAsia"/>
          <w:sz w:val="32"/>
          <w:szCs w:val="32"/>
        </w:rPr>
        <w:t>0.005</w:t>
      </w:r>
      <w:r>
        <w:rPr>
          <w:rFonts w:ascii="Times New Roman" w:eastAsia="仿宋" w:hAnsi="Times New Roman" w:cs="Times New Roman" w:hint="eastAsia"/>
          <w:sz w:val="32"/>
          <w:szCs w:val="32"/>
        </w:rPr>
        <w:t>元（即年化收益率</w:t>
      </w:r>
      <w:r>
        <w:rPr>
          <w:rFonts w:ascii="Times New Roman" w:eastAsia="仿宋" w:hAnsi="Times New Roman" w:cs="Times New Roman" w:hint="eastAsia"/>
          <w:sz w:val="32"/>
          <w:szCs w:val="32"/>
        </w:rPr>
        <w:t>0.005%</w:t>
      </w:r>
      <w:r>
        <w:rPr>
          <w:rFonts w:ascii="Times New Roman" w:eastAsia="仿宋" w:hAnsi="Times New Roman" w:cs="Times New Roman" w:hint="eastAsia"/>
          <w:sz w:val="32"/>
          <w:szCs w:val="32"/>
        </w:rPr>
        <w:t>），且必须满足有效申报价格范围的要求。开盘集合匹配阶段，通用回购的有效申报价格范围为前收盘价格的上下</w:t>
      </w:r>
      <w:r>
        <w:rPr>
          <w:rFonts w:ascii="Times New Roman" w:eastAsia="仿宋" w:hAnsi="Times New Roman" w:cs="Times New Roman" w:hint="eastAsia"/>
          <w:sz w:val="32"/>
          <w:szCs w:val="32"/>
        </w:rPr>
        <w:t>100%</w:t>
      </w:r>
      <w:r>
        <w:rPr>
          <w:rFonts w:ascii="Times New Roman" w:eastAsia="仿宋" w:hAnsi="Times New Roman" w:cs="Times New Roman" w:hint="eastAsia"/>
          <w:sz w:val="32"/>
          <w:szCs w:val="32"/>
        </w:rPr>
        <w:t>；连续匹配、盘中临时停牌复牌集合匹配阶段，通用回购的有效申报价格不得高于匹配成交最新成交价格的</w:t>
      </w:r>
      <w:r>
        <w:rPr>
          <w:rFonts w:ascii="Times New Roman" w:eastAsia="仿宋" w:hAnsi="Times New Roman" w:cs="Times New Roman" w:hint="eastAsia"/>
          <w:sz w:val="32"/>
          <w:szCs w:val="32"/>
        </w:rPr>
        <w:t>100</w:t>
      </w:r>
      <w:r>
        <w:rPr>
          <w:rFonts w:ascii="Times New Roman" w:eastAsia="仿宋" w:hAnsi="Times New Roman" w:cs="Times New Roman" w:hint="eastAsia"/>
          <w:sz w:val="32"/>
          <w:szCs w:val="32"/>
        </w:rPr>
        <w:t>个基点（即百元资金到期年收益</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元）。</w:t>
      </w:r>
    </w:p>
    <w:p w:rsidR="00B55FB2" w:rsidRDefault="002562B3">
      <w:pPr>
        <w:keepNext/>
        <w:keepLines/>
        <w:spacing w:line="560" w:lineRule="exact"/>
        <w:ind w:firstLineChars="200" w:firstLine="640"/>
        <w:outlineLvl w:val="1"/>
        <w:rPr>
          <w:rFonts w:ascii="Times New Roman" w:eastAsia="仿宋" w:hAnsi="Times New Roman" w:cs="Times New Roman"/>
          <w:b/>
          <w:bCs/>
          <w:sz w:val="32"/>
          <w:szCs w:val="32"/>
        </w:rPr>
      </w:pPr>
      <w:bookmarkStart w:id="65" w:name="_Toc123809387"/>
      <w:r>
        <w:rPr>
          <w:rFonts w:ascii="Times New Roman" w:eastAsia="黑体" w:hAnsi="Times New Roman" w:cs="Times New Roman" w:hint="eastAsia"/>
          <w:bCs/>
          <w:sz w:val="32"/>
          <w:szCs w:val="32"/>
        </w:rPr>
        <w:lastRenderedPageBreak/>
        <w:t>三</w:t>
      </w:r>
      <w:r>
        <w:rPr>
          <w:rFonts w:ascii="Times New Roman" w:eastAsia="黑体" w:hAnsi="Times New Roman" w:cs="Times New Roman"/>
          <w:bCs/>
          <w:sz w:val="32"/>
          <w:szCs w:val="32"/>
        </w:rPr>
        <w:t>、</w:t>
      </w:r>
      <w:r>
        <w:rPr>
          <w:rFonts w:ascii="Times New Roman" w:eastAsia="黑体" w:hAnsi="Times New Roman" w:cs="Times New Roman" w:hint="eastAsia"/>
          <w:bCs/>
          <w:sz w:val="32"/>
          <w:szCs w:val="32"/>
        </w:rPr>
        <w:t>信用保护工具</w:t>
      </w:r>
      <w:bookmarkEnd w:id="65"/>
    </w:p>
    <w:p w:rsidR="00B55FB2" w:rsidRDefault="002562B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信用保护工具</w:t>
      </w:r>
      <w:r>
        <w:rPr>
          <w:rStyle w:val="af3"/>
          <w:rFonts w:ascii="Times New Roman" w:eastAsia="仿宋" w:hAnsi="Times New Roman"/>
          <w:sz w:val="32"/>
          <w:szCs w:val="32"/>
        </w:rPr>
        <w:footnoteReference w:id="10"/>
      </w:r>
      <w:r>
        <w:rPr>
          <w:rFonts w:ascii="Times New Roman" w:eastAsia="仿宋" w:hAnsi="Times New Roman" w:cs="Times New Roman" w:hint="eastAsia"/>
          <w:sz w:val="32"/>
          <w:szCs w:val="32"/>
        </w:rPr>
        <w:t>，是指信用保护卖方和信用保护买方达成的，约定在未来一定期限内，买方按照约定的标准和方式向卖方支付信用保护费用，由卖方就约定的一个或者多个参考实体或者其符合特定债务种类和债务特征的一个或者多个、一类或者多类债务向买方提供信用风险保护的金融工具。信用保护工具包括信用保护合约</w:t>
      </w:r>
      <w:r w:rsidR="004B7DA5">
        <w:rPr>
          <w:rFonts w:ascii="Times New Roman" w:eastAsia="仿宋" w:hAnsi="Times New Roman" w:cs="Times New Roman" w:hint="eastAsia"/>
          <w:sz w:val="32"/>
          <w:szCs w:val="32"/>
        </w:rPr>
        <w:t>（含组合型信用保护合约，即</w:t>
      </w:r>
      <w:r w:rsidR="004B7DA5">
        <w:rPr>
          <w:rFonts w:ascii="Times New Roman" w:eastAsia="仿宋" w:hAnsi="Times New Roman" w:cs="Times New Roman" w:hint="eastAsia"/>
          <w:sz w:val="32"/>
          <w:szCs w:val="32"/>
        </w:rPr>
        <w:t>CDX</w:t>
      </w:r>
      <w:r w:rsidR="004B7DA5">
        <w:rPr>
          <w:rFonts w:ascii="Times New Roman" w:eastAsia="仿宋" w:hAnsi="Times New Roman" w:cs="Times New Roman" w:hint="eastAsia"/>
          <w:sz w:val="32"/>
          <w:szCs w:val="32"/>
        </w:rPr>
        <w:t>合约）</w:t>
      </w:r>
      <w:r>
        <w:rPr>
          <w:rFonts w:ascii="Times New Roman" w:eastAsia="仿宋" w:hAnsi="Times New Roman" w:cs="Times New Roman" w:hint="eastAsia"/>
          <w:sz w:val="32"/>
          <w:szCs w:val="32"/>
        </w:rPr>
        <w:t>和信用保护凭证。</w:t>
      </w:r>
    </w:p>
    <w:p w:rsidR="00B55FB2" w:rsidRDefault="002562B3">
      <w:pPr>
        <w:spacing w:line="560" w:lineRule="exact"/>
        <w:ind w:firstLine="480"/>
        <w:jc w:val="center"/>
        <w:rPr>
          <w:rFonts w:ascii="Times New Roman" w:eastAsia="仿宋" w:hAnsi="Times New Roman" w:cs="Times New Roman"/>
          <w:sz w:val="24"/>
          <w:szCs w:val="28"/>
        </w:rPr>
      </w:pPr>
      <w:r>
        <w:rPr>
          <w:rFonts w:ascii="仿宋" w:eastAsia="仿宋" w:hAnsi="仿宋" w:hint="eastAsia"/>
          <w:sz w:val="24"/>
          <w:szCs w:val="28"/>
        </w:rPr>
        <w:t>表7-信用保护合约及凭证</w:t>
      </w:r>
      <w:r w:rsidR="0057588C">
        <w:rPr>
          <w:rFonts w:ascii="仿宋" w:eastAsia="仿宋" w:hAnsi="仿宋" w:hint="eastAsia"/>
          <w:sz w:val="24"/>
          <w:szCs w:val="28"/>
        </w:rPr>
        <w:t>概览</w:t>
      </w:r>
    </w:p>
    <w:tbl>
      <w:tblPr>
        <w:tblW w:w="8936" w:type="dxa"/>
        <w:jc w:val="center"/>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56"/>
        <w:gridCol w:w="3406"/>
        <w:gridCol w:w="3374"/>
      </w:tblGrid>
      <w:tr w:rsidR="00B55FB2" w:rsidTr="00B26DB3">
        <w:trPr>
          <w:trHeight w:val="217"/>
          <w:jc w:val="center"/>
        </w:trPr>
        <w:tc>
          <w:tcPr>
            <w:tcW w:w="2156" w:type="dxa"/>
            <w:shd w:val="clear" w:color="auto" w:fill="auto"/>
            <w:tcMar>
              <w:top w:w="120" w:type="dxa"/>
              <w:left w:w="375" w:type="dxa"/>
              <w:bottom w:w="120" w:type="dxa"/>
              <w:right w:w="450" w:type="dxa"/>
            </w:tcMar>
            <w:vAlign w:val="center"/>
          </w:tcPr>
          <w:p w:rsidR="00B55FB2" w:rsidRDefault="00B55FB2" w:rsidP="00B26DB3">
            <w:pPr>
              <w:spacing w:before="100" w:beforeAutospacing="1" w:after="100" w:afterAutospacing="1"/>
              <w:jc w:val="center"/>
              <w:rPr>
                <w:rFonts w:ascii="仿宋" w:eastAsia="仿宋" w:hAnsi="仿宋" w:cs="Times New Roman"/>
                <w:b/>
                <w:sz w:val="24"/>
                <w:szCs w:val="24"/>
              </w:rPr>
            </w:pPr>
          </w:p>
        </w:tc>
        <w:tc>
          <w:tcPr>
            <w:tcW w:w="3406" w:type="dxa"/>
            <w:shd w:val="clear" w:color="auto" w:fill="auto"/>
            <w:tcMar>
              <w:top w:w="120" w:type="dxa"/>
              <w:left w:w="375" w:type="dxa"/>
              <w:bottom w:w="120" w:type="dxa"/>
              <w:right w:w="450" w:type="dxa"/>
            </w:tcMar>
            <w:vAlign w:val="center"/>
          </w:tcPr>
          <w:p w:rsidR="00B55FB2" w:rsidRDefault="002562B3" w:rsidP="00B26DB3">
            <w:pPr>
              <w:spacing w:before="100" w:beforeAutospacing="1" w:after="100" w:afterAutospacing="1"/>
              <w:jc w:val="center"/>
              <w:rPr>
                <w:rFonts w:ascii="仿宋" w:eastAsia="仿宋" w:hAnsi="仿宋" w:cs="Times New Roman"/>
                <w:b/>
                <w:sz w:val="24"/>
                <w:szCs w:val="24"/>
              </w:rPr>
            </w:pPr>
            <w:r>
              <w:rPr>
                <w:rFonts w:ascii="仿宋" w:eastAsia="仿宋" w:hAnsi="仿宋" w:cs="Times New Roman" w:hint="eastAsia"/>
                <w:b/>
                <w:sz w:val="24"/>
                <w:szCs w:val="24"/>
              </w:rPr>
              <w:t>信用保护合约</w:t>
            </w:r>
          </w:p>
        </w:tc>
        <w:tc>
          <w:tcPr>
            <w:tcW w:w="3374" w:type="dxa"/>
            <w:shd w:val="clear" w:color="auto" w:fill="auto"/>
            <w:tcMar>
              <w:top w:w="120" w:type="dxa"/>
              <w:left w:w="375" w:type="dxa"/>
              <w:bottom w:w="120" w:type="dxa"/>
              <w:right w:w="450" w:type="dxa"/>
            </w:tcMar>
            <w:vAlign w:val="center"/>
          </w:tcPr>
          <w:p w:rsidR="00B55FB2" w:rsidRDefault="002562B3" w:rsidP="00B26DB3">
            <w:pPr>
              <w:spacing w:before="100" w:beforeAutospacing="1" w:after="100" w:afterAutospacing="1"/>
              <w:jc w:val="center"/>
              <w:rPr>
                <w:rFonts w:ascii="仿宋" w:eastAsia="仿宋" w:hAnsi="仿宋" w:cs="Times New Roman"/>
                <w:b/>
                <w:sz w:val="24"/>
                <w:szCs w:val="24"/>
              </w:rPr>
            </w:pPr>
            <w:r>
              <w:rPr>
                <w:rFonts w:ascii="仿宋" w:eastAsia="仿宋" w:hAnsi="仿宋" w:cs="Times New Roman" w:hint="eastAsia"/>
                <w:b/>
                <w:sz w:val="24"/>
                <w:szCs w:val="24"/>
              </w:rPr>
              <w:t>信用保护凭证</w:t>
            </w:r>
          </w:p>
        </w:tc>
      </w:tr>
      <w:tr w:rsidR="00B55FB2" w:rsidTr="00B26DB3">
        <w:trPr>
          <w:trHeight w:val="792"/>
          <w:jc w:val="center"/>
        </w:trPr>
        <w:tc>
          <w:tcPr>
            <w:tcW w:w="2156" w:type="dxa"/>
            <w:shd w:val="clear" w:color="auto" w:fill="auto"/>
            <w:tcMar>
              <w:top w:w="120" w:type="dxa"/>
              <w:left w:w="375" w:type="dxa"/>
              <w:bottom w:w="120" w:type="dxa"/>
              <w:right w:w="450" w:type="dxa"/>
            </w:tcMar>
            <w:vAlign w:val="center"/>
          </w:tcPr>
          <w:p w:rsidR="00B55FB2" w:rsidRPr="008D5A99" w:rsidRDefault="002562B3" w:rsidP="00B26DB3">
            <w:pPr>
              <w:spacing w:before="100" w:beforeAutospacing="1" w:after="100" w:afterAutospacing="1"/>
              <w:jc w:val="center"/>
              <w:rPr>
                <w:rFonts w:ascii="仿宋" w:eastAsia="仿宋" w:hAnsi="仿宋" w:cs="Times New Roman"/>
                <w:b/>
                <w:sz w:val="24"/>
                <w:szCs w:val="24"/>
              </w:rPr>
            </w:pPr>
            <w:r w:rsidRPr="008D5A99">
              <w:rPr>
                <w:rFonts w:ascii="仿宋" w:eastAsia="仿宋" w:hAnsi="仿宋" w:cs="Times New Roman" w:hint="eastAsia"/>
                <w:b/>
                <w:sz w:val="24"/>
                <w:szCs w:val="24"/>
              </w:rPr>
              <w:t>产品特性</w:t>
            </w:r>
          </w:p>
        </w:tc>
        <w:tc>
          <w:tcPr>
            <w:tcW w:w="3406" w:type="dxa"/>
            <w:shd w:val="clear" w:color="auto" w:fill="auto"/>
            <w:tcMar>
              <w:top w:w="120" w:type="dxa"/>
              <w:left w:w="375" w:type="dxa"/>
              <w:bottom w:w="120" w:type="dxa"/>
              <w:right w:w="450" w:type="dxa"/>
            </w:tcMar>
            <w:vAlign w:val="center"/>
          </w:tcPr>
          <w:p w:rsidR="00B55FB2" w:rsidRDefault="002562B3" w:rsidP="00B26DB3">
            <w:pPr>
              <w:spacing w:before="100" w:beforeAutospacing="1" w:after="100" w:afterAutospacing="1"/>
              <w:jc w:val="center"/>
              <w:rPr>
                <w:rFonts w:ascii="仿宋" w:eastAsia="仿宋" w:hAnsi="仿宋" w:cs="Times New Roman"/>
                <w:sz w:val="24"/>
                <w:szCs w:val="24"/>
              </w:rPr>
            </w:pPr>
            <w:r>
              <w:rPr>
                <w:rFonts w:ascii="仿宋" w:eastAsia="仿宋" w:hAnsi="仿宋" w:cs="Times New Roman" w:hint="eastAsia"/>
                <w:sz w:val="24"/>
                <w:szCs w:val="24"/>
              </w:rPr>
              <w:t>一对一达成，其中必须至少有一方为核心交易商</w:t>
            </w:r>
          </w:p>
        </w:tc>
        <w:tc>
          <w:tcPr>
            <w:tcW w:w="3374" w:type="dxa"/>
            <w:shd w:val="clear" w:color="auto" w:fill="auto"/>
            <w:tcMar>
              <w:top w:w="120" w:type="dxa"/>
              <w:left w:w="375" w:type="dxa"/>
              <w:bottom w:w="120" w:type="dxa"/>
              <w:right w:w="450" w:type="dxa"/>
            </w:tcMar>
            <w:vAlign w:val="center"/>
          </w:tcPr>
          <w:p w:rsidR="00B55FB2" w:rsidRDefault="002562B3" w:rsidP="00B26DB3">
            <w:pPr>
              <w:spacing w:before="100" w:beforeAutospacing="1" w:after="100" w:afterAutospacing="1"/>
              <w:jc w:val="center"/>
              <w:rPr>
                <w:rFonts w:ascii="仿宋" w:eastAsia="仿宋" w:hAnsi="仿宋" w:cs="Times New Roman"/>
                <w:sz w:val="24"/>
                <w:szCs w:val="24"/>
              </w:rPr>
            </w:pPr>
            <w:r>
              <w:rPr>
                <w:rFonts w:ascii="仿宋" w:eastAsia="仿宋" w:hAnsi="仿宋" w:cs="Times New Roman" w:hint="eastAsia"/>
                <w:sz w:val="24"/>
                <w:szCs w:val="24"/>
              </w:rPr>
              <w:t>由创设机构创设，创设时及转让后的投资者合计不得超过200人</w:t>
            </w:r>
          </w:p>
        </w:tc>
      </w:tr>
      <w:tr w:rsidR="00B55FB2" w:rsidTr="00B26DB3">
        <w:trPr>
          <w:trHeight w:val="171"/>
          <w:jc w:val="center"/>
        </w:trPr>
        <w:tc>
          <w:tcPr>
            <w:tcW w:w="2156" w:type="dxa"/>
            <w:shd w:val="clear" w:color="auto" w:fill="auto"/>
            <w:tcMar>
              <w:top w:w="120" w:type="dxa"/>
              <w:left w:w="375" w:type="dxa"/>
              <w:bottom w:w="120" w:type="dxa"/>
              <w:right w:w="450" w:type="dxa"/>
            </w:tcMar>
          </w:tcPr>
          <w:p w:rsidR="00B55FB2" w:rsidRPr="008D5A99" w:rsidRDefault="002562B3" w:rsidP="00B26DB3">
            <w:pPr>
              <w:spacing w:before="100" w:beforeAutospacing="1" w:after="100" w:afterAutospacing="1"/>
              <w:jc w:val="center"/>
              <w:rPr>
                <w:rFonts w:ascii="仿宋" w:eastAsia="仿宋" w:hAnsi="仿宋" w:cs="Times New Roman"/>
                <w:b/>
                <w:sz w:val="24"/>
                <w:szCs w:val="24"/>
              </w:rPr>
            </w:pPr>
            <w:r w:rsidRPr="008D5A99">
              <w:rPr>
                <w:rFonts w:ascii="仿宋" w:eastAsia="仿宋" w:hAnsi="仿宋" w:cs="Times New Roman" w:hint="eastAsia"/>
                <w:b/>
                <w:sz w:val="24"/>
                <w:szCs w:val="24"/>
              </w:rPr>
              <w:t>是否可转让</w:t>
            </w:r>
          </w:p>
        </w:tc>
        <w:tc>
          <w:tcPr>
            <w:tcW w:w="3406" w:type="dxa"/>
            <w:shd w:val="clear" w:color="auto" w:fill="auto"/>
            <w:tcMar>
              <w:top w:w="120" w:type="dxa"/>
              <w:left w:w="375" w:type="dxa"/>
              <w:bottom w:w="120" w:type="dxa"/>
              <w:right w:w="450" w:type="dxa"/>
            </w:tcMar>
            <w:vAlign w:val="center"/>
          </w:tcPr>
          <w:p w:rsidR="00B55FB2" w:rsidRDefault="002562B3" w:rsidP="00B26DB3">
            <w:pPr>
              <w:spacing w:before="100" w:beforeAutospacing="1" w:after="100" w:afterAutospacing="1"/>
              <w:jc w:val="center"/>
              <w:rPr>
                <w:rFonts w:ascii="仿宋" w:eastAsia="仿宋" w:hAnsi="仿宋" w:cs="Times New Roman"/>
                <w:sz w:val="24"/>
                <w:szCs w:val="24"/>
              </w:rPr>
            </w:pPr>
            <w:r>
              <w:rPr>
                <w:rFonts w:ascii="仿宋" w:eastAsia="仿宋" w:hAnsi="仿宋" w:cs="Times New Roman" w:hint="eastAsia"/>
                <w:sz w:val="24"/>
                <w:szCs w:val="24"/>
              </w:rPr>
              <w:t>否</w:t>
            </w:r>
          </w:p>
        </w:tc>
        <w:tc>
          <w:tcPr>
            <w:tcW w:w="3374" w:type="dxa"/>
            <w:shd w:val="clear" w:color="auto" w:fill="auto"/>
            <w:tcMar>
              <w:top w:w="120" w:type="dxa"/>
              <w:left w:w="375" w:type="dxa"/>
              <w:bottom w:w="120" w:type="dxa"/>
              <w:right w:w="450" w:type="dxa"/>
            </w:tcMar>
            <w:vAlign w:val="center"/>
          </w:tcPr>
          <w:p w:rsidR="00B55FB2" w:rsidRDefault="002562B3" w:rsidP="00B26DB3">
            <w:pPr>
              <w:spacing w:before="100" w:beforeAutospacing="1" w:after="100" w:afterAutospacing="1"/>
              <w:jc w:val="center"/>
              <w:rPr>
                <w:rFonts w:ascii="仿宋" w:eastAsia="仿宋" w:hAnsi="仿宋" w:cs="Times New Roman"/>
                <w:sz w:val="24"/>
                <w:szCs w:val="24"/>
              </w:rPr>
            </w:pPr>
            <w:r>
              <w:rPr>
                <w:rFonts w:ascii="仿宋" w:eastAsia="仿宋" w:hAnsi="仿宋" w:cs="Times New Roman" w:hint="eastAsia"/>
                <w:sz w:val="24"/>
                <w:szCs w:val="24"/>
              </w:rPr>
              <w:t>是</w:t>
            </w:r>
          </w:p>
        </w:tc>
      </w:tr>
      <w:tr w:rsidR="00B55FB2" w:rsidTr="00B26DB3">
        <w:trPr>
          <w:trHeight w:val="463"/>
          <w:jc w:val="center"/>
        </w:trPr>
        <w:tc>
          <w:tcPr>
            <w:tcW w:w="2156" w:type="dxa"/>
            <w:shd w:val="clear" w:color="auto" w:fill="auto"/>
            <w:tcMar>
              <w:top w:w="120" w:type="dxa"/>
              <w:left w:w="375" w:type="dxa"/>
              <w:bottom w:w="120" w:type="dxa"/>
              <w:right w:w="450" w:type="dxa"/>
            </w:tcMar>
          </w:tcPr>
          <w:p w:rsidR="00B55FB2" w:rsidRPr="008D5A99" w:rsidRDefault="002562B3" w:rsidP="00B26DB3">
            <w:pPr>
              <w:spacing w:before="100" w:beforeAutospacing="1" w:after="100" w:afterAutospacing="1"/>
              <w:jc w:val="center"/>
              <w:rPr>
                <w:rFonts w:ascii="仿宋" w:eastAsia="仿宋" w:hAnsi="仿宋" w:cs="Times New Roman"/>
                <w:b/>
                <w:sz w:val="24"/>
                <w:szCs w:val="24"/>
              </w:rPr>
            </w:pPr>
            <w:r w:rsidRPr="008D5A99">
              <w:rPr>
                <w:rFonts w:ascii="仿宋" w:eastAsia="仿宋" w:hAnsi="仿宋" w:cs="Times New Roman" w:hint="eastAsia"/>
                <w:b/>
                <w:sz w:val="24"/>
                <w:szCs w:val="24"/>
              </w:rPr>
              <w:t>是否需签署主协议</w:t>
            </w:r>
          </w:p>
        </w:tc>
        <w:tc>
          <w:tcPr>
            <w:tcW w:w="3406" w:type="dxa"/>
            <w:shd w:val="clear" w:color="auto" w:fill="auto"/>
            <w:tcMar>
              <w:top w:w="120" w:type="dxa"/>
              <w:left w:w="375" w:type="dxa"/>
              <w:bottom w:w="120" w:type="dxa"/>
              <w:right w:w="450" w:type="dxa"/>
            </w:tcMar>
            <w:vAlign w:val="center"/>
          </w:tcPr>
          <w:p w:rsidR="00B55FB2" w:rsidRDefault="002562B3" w:rsidP="00B26DB3">
            <w:pPr>
              <w:spacing w:before="100" w:beforeAutospacing="1" w:after="100" w:afterAutospacing="1"/>
              <w:jc w:val="center"/>
              <w:rPr>
                <w:rFonts w:ascii="仿宋" w:eastAsia="仿宋" w:hAnsi="仿宋" w:cs="Times New Roman"/>
                <w:sz w:val="24"/>
                <w:szCs w:val="24"/>
              </w:rPr>
            </w:pPr>
            <w:r>
              <w:rPr>
                <w:rFonts w:ascii="仿宋" w:eastAsia="仿宋" w:hAnsi="仿宋" w:cs="Times New Roman" w:hint="eastAsia"/>
                <w:sz w:val="24"/>
                <w:szCs w:val="24"/>
              </w:rPr>
              <w:t>合约达成前应当签署主协议</w:t>
            </w:r>
          </w:p>
        </w:tc>
        <w:tc>
          <w:tcPr>
            <w:tcW w:w="3374" w:type="dxa"/>
            <w:shd w:val="clear" w:color="auto" w:fill="auto"/>
            <w:tcMar>
              <w:top w:w="120" w:type="dxa"/>
              <w:left w:w="375" w:type="dxa"/>
              <w:bottom w:w="120" w:type="dxa"/>
              <w:right w:w="450" w:type="dxa"/>
            </w:tcMar>
            <w:vAlign w:val="center"/>
          </w:tcPr>
          <w:p w:rsidR="00B55FB2" w:rsidRDefault="002562B3" w:rsidP="00B26DB3">
            <w:pPr>
              <w:spacing w:before="100" w:beforeAutospacing="1" w:after="100" w:afterAutospacing="1"/>
              <w:jc w:val="center"/>
              <w:rPr>
                <w:rFonts w:ascii="仿宋" w:eastAsia="仿宋" w:hAnsi="仿宋" w:cs="Times New Roman"/>
                <w:sz w:val="24"/>
                <w:szCs w:val="24"/>
              </w:rPr>
            </w:pPr>
            <w:r>
              <w:rPr>
                <w:rFonts w:ascii="仿宋" w:eastAsia="仿宋" w:hAnsi="仿宋" w:cs="Times New Roman" w:hint="eastAsia"/>
                <w:sz w:val="24"/>
                <w:szCs w:val="24"/>
              </w:rPr>
              <w:t>不需签署</w:t>
            </w:r>
          </w:p>
        </w:tc>
      </w:tr>
      <w:tr w:rsidR="00B55FB2" w:rsidTr="00B26DB3">
        <w:trPr>
          <w:trHeight w:val="999"/>
          <w:jc w:val="center"/>
        </w:trPr>
        <w:tc>
          <w:tcPr>
            <w:tcW w:w="2156" w:type="dxa"/>
            <w:shd w:val="clear" w:color="auto" w:fill="auto"/>
            <w:tcMar>
              <w:top w:w="120" w:type="dxa"/>
              <w:left w:w="375" w:type="dxa"/>
              <w:bottom w:w="120" w:type="dxa"/>
              <w:right w:w="450" w:type="dxa"/>
            </w:tcMar>
          </w:tcPr>
          <w:p w:rsidR="00B55FB2" w:rsidRPr="008D5A99" w:rsidRDefault="002562B3" w:rsidP="00B26DB3">
            <w:pPr>
              <w:spacing w:before="100" w:beforeAutospacing="1" w:after="100" w:afterAutospacing="1"/>
              <w:jc w:val="center"/>
              <w:rPr>
                <w:rFonts w:ascii="仿宋" w:eastAsia="仿宋" w:hAnsi="仿宋" w:cs="Times New Roman"/>
                <w:b/>
                <w:sz w:val="24"/>
                <w:szCs w:val="24"/>
              </w:rPr>
            </w:pPr>
            <w:r w:rsidRPr="008D5A99">
              <w:rPr>
                <w:rFonts w:ascii="仿宋" w:eastAsia="仿宋" w:hAnsi="仿宋" w:cs="Times New Roman" w:hint="eastAsia"/>
                <w:b/>
                <w:sz w:val="24"/>
                <w:szCs w:val="24"/>
              </w:rPr>
              <w:t>保护费支付方式</w:t>
            </w:r>
          </w:p>
        </w:tc>
        <w:tc>
          <w:tcPr>
            <w:tcW w:w="3406" w:type="dxa"/>
            <w:shd w:val="clear" w:color="auto" w:fill="auto"/>
            <w:tcMar>
              <w:top w:w="120" w:type="dxa"/>
              <w:left w:w="375" w:type="dxa"/>
              <w:bottom w:w="120" w:type="dxa"/>
              <w:right w:w="450" w:type="dxa"/>
            </w:tcMar>
            <w:vAlign w:val="center"/>
          </w:tcPr>
          <w:p w:rsidR="00B55FB2" w:rsidRDefault="002562B3" w:rsidP="00B26DB3">
            <w:pPr>
              <w:spacing w:before="100" w:beforeAutospacing="1" w:after="100" w:afterAutospacing="1"/>
              <w:jc w:val="center"/>
              <w:rPr>
                <w:rFonts w:ascii="仿宋" w:eastAsia="仿宋" w:hAnsi="仿宋" w:cs="Times New Roman"/>
                <w:sz w:val="24"/>
                <w:szCs w:val="24"/>
              </w:rPr>
            </w:pPr>
            <w:r>
              <w:rPr>
                <w:rFonts w:ascii="仿宋" w:eastAsia="仿宋" w:hAnsi="仿宋" w:cs="Times New Roman" w:hint="eastAsia"/>
                <w:sz w:val="24"/>
                <w:szCs w:val="24"/>
              </w:rPr>
              <w:t>按季支付约定保护费、季度标准保护费和前端费用相结合、或者前端一次性支付保护费</w:t>
            </w:r>
          </w:p>
        </w:tc>
        <w:tc>
          <w:tcPr>
            <w:tcW w:w="3374" w:type="dxa"/>
            <w:shd w:val="clear" w:color="auto" w:fill="auto"/>
            <w:tcMar>
              <w:top w:w="120" w:type="dxa"/>
              <w:left w:w="375" w:type="dxa"/>
              <w:bottom w:w="120" w:type="dxa"/>
              <w:right w:w="450" w:type="dxa"/>
            </w:tcMar>
            <w:vAlign w:val="center"/>
          </w:tcPr>
          <w:p w:rsidR="00B55FB2" w:rsidRDefault="002562B3" w:rsidP="00B26DB3">
            <w:pPr>
              <w:spacing w:before="100" w:beforeAutospacing="1" w:after="100" w:afterAutospacing="1"/>
              <w:jc w:val="center"/>
              <w:rPr>
                <w:rFonts w:ascii="仿宋" w:eastAsia="仿宋" w:hAnsi="仿宋" w:cs="Times New Roman"/>
                <w:sz w:val="24"/>
                <w:szCs w:val="24"/>
              </w:rPr>
            </w:pPr>
            <w:r>
              <w:rPr>
                <w:rFonts w:ascii="仿宋" w:eastAsia="仿宋" w:hAnsi="仿宋" w:cs="Times New Roman" w:hint="eastAsia"/>
                <w:sz w:val="24"/>
                <w:szCs w:val="24"/>
              </w:rPr>
              <w:t>由买方在凭证创设时一次性向创设机构支付</w:t>
            </w:r>
          </w:p>
        </w:tc>
      </w:tr>
    </w:tbl>
    <w:p w:rsidR="00B55FB2" w:rsidRDefault="002562B3">
      <w:pPr>
        <w:pStyle w:val="1"/>
        <w:spacing w:beforeLines="50" w:before="120" w:afterLines="50" w:after="120" w:line="560" w:lineRule="exact"/>
        <w:jc w:val="center"/>
        <w:rPr>
          <w:rFonts w:ascii="Times New Roman" w:eastAsia="仿宋" w:hAnsi="Times New Roman" w:cs="Times New Roman"/>
          <w:bCs w:val="0"/>
          <w:kern w:val="2"/>
          <w:sz w:val="32"/>
          <w:szCs w:val="32"/>
        </w:rPr>
      </w:pPr>
      <w:bookmarkStart w:id="66" w:name="_Toc123809388"/>
      <w:bookmarkStart w:id="67" w:name="_Toc70416573"/>
      <w:bookmarkStart w:id="68" w:name="_Toc70416378"/>
      <w:bookmarkStart w:id="69" w:name="_Toc70416331"/>
      <w:bookmarkStart w:id="70" w:name="_Toc5193308"/>
      <w:r>
        <w:rPr>
          <w:rFonts w:ascii="Times New Roman" w:eastAsia="仿宋" w:hAnsi="Times New Roman" w:cs="Times New Roman"/>
          <w:bCs w:val="0"/>
          <w:kern w:val="2"/>
          <w:sz w:val="32"/>
          <w:szCs w:val="32"/>
        </w:rPr>
        <w:t>第</w:t>
      </w:r>
      <w:r>
        <w:rPr>
          <w:rFonts w:ascii="Times New Roman" w:eastAsia="仿宋" w:hAnsi="Times New Roman" w:cs="Times New Roman" w:hint="eastAsia"/>
          <w:bCs w:val="0"/>
          <w:kern w:val="2"/>
          <w:sz w:val="32"/>
          <w:szCs w:val="32"/>
        </w:rPr>
        <w:t>四</w:t>
      </w:r>
      <w:r>
        <w:rPr>
          <w:rFonts w:ascii="Times New Roman" w:eastAsia="仿宋" w:hAnsi="Times New Roman" w:cs="Times New Roman"/>
          <w:bCs w:val="0"/>
          <w:kern w:val="2"/>
          <w:sz w:val="32"/>
          <w:szCs w:val="32"/>
        </w:rPr>
        <w:t>章</w:t>
      </w:r>
      <w:r>
        <w:rPr>
          <w:rFonts w:ascii="Times New Roman" w:eastAsia="仿宋" w:hAnsi="Times New Roman" w:cs="Times New Roman"/>
          <w:bCs w:val="0"/>
          <w:kern w:val="2"/>
          <w:sz w:val="32"/>
          <w:szCs w:val="32"/>
        </w:rPr>
        <w:t xml:space="preserve"> </w:t>
      </w:r>
      <w:r>
        <w:rPr>
          <w:rFonts w:ascii="Times New Roman" w:eastAsia="仿宋" w:hAnsi="Times New Roman" w:cs="Times New Roman" w:hint="eastAsia"/>
          <w:bCs w:val="0"/>
          <w:kern w:val="2"/>
          <w:sz w:val="32"/>
          <w:szCs w:val="32"/>
        </w:rPr>
        <w:t>交易信息</w:t>
      </w:r>
      <w:bookmarkEnd w:id="66"/>
    </w:p>
    <w:p w:rsidR="00B55FB2" w:rsidRDefault="002562B3">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本所将通过交易系统和官网发布债券交易及统计信息。</w:t>
      </w:r>
    </w:p>
    <w:p w:rsidR="00B55FB2" w:rsidRDefault="002562B3">
      <w:pPr>
        <w:pStyle w:val="3"/>
        <w:keepNext w:val="0"/>
        <w:keepLines w:val="0"/>
        <w:spacing w:before="0" w:after="0" w:line="560" w:lineRule="exact"/>
        <w:ind w:firstLineChars="200" w:firstLine="640"/>
        <w:rPr>
          <w:rFonts w:ascii="楷体" w:eastAsia="楷体" w:hAnsi="楷体" w:cs="Times New Roman"/>
          <w:b w:val="0"/>
        </w:rPr>
      </w:pPr>
      <w:bookmarkStart w:id="71" w:name="_Toc123809389"/>
      <w:r>
        <w:rPr>
          <w:rFonts w:ascii="楷体" w:eastAsia="楷体" w:hAnsi="楷体" w:cs="Times New Roman" w:hint="eastAsia"/>
          <w:b w:val="0"/>
        </w:rPr>
        <w:t>（一）现券交易信息</w:t>
      </w:r>
      <w:bookmarkEnd w:id="71"/>
    </w:p>
    <w:p w:rsidR="00B55FB2" w:rsidRDefault="002562B3">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．交易申报信息</w:t>
      </w:r>
    </w:p>
    <w:p w:rsidR="00B55FB2" w:rsidRDefault="002562B3">
      <w:pPr>
        <w:overflowPunct w:val="0"/>
        <w:spacing w:line="560" w:lineRule="exact"/>
        <w:ind w:firstLineChars="200" w:firstLine="640"/>
        <w:rPr>
          <w:rFonts w:ascii="Times New Roman" w:eastAsia="仿宋" w:hAnsi="Times New Roman" w:cs="Times New Roman"/>
          <w:sz w:val="32"/>
          <w:szCs w:val="32"/>
        </w:rPr>
      </w:pPr>
      <w:r w:rsidRPr="00913FEF">
        <w:rPr>
          <w:rFonts w:ascii="Times New Roman" w:eastAsia="仿宋" w:hAnsi="Times New Roman" w:cs="Times New Roman" w:hint="eastAsia"/>
          <w:sz w:val="32"/>
          <w:szCs w:val="32"/>
        </w:rPr>
        <w:t>本所向全市场</w:t>
      </w:r>
      <w:r w:rsidR="007F34C6" w:rsidRPr="00913FEF">
        <w:rPr>
          <w:rFonts w:ascii="Times New Roman" w:eastAsia="仿宋" w:hAnsi="Times New Roman" w:cs="Times New Roman" w:hint="eastAsia"/>
          <w:sz w:val="32"/>
          <w:szCs w:val="32"/>
        </w:rPr>
        <w:t>发</w:t>
      </w:r>
      <w:r>
        <w:rPr>
          <w:rFonts w:ascii="Times New Roman" w:eastAsia="仿宋" w:hAnsi="Times New Roman" w:cs="Times New Roman" w:hint="eastAsia"/>
          <w:sz w:val="32"/>
          <w:szCs w:val="32"/>
        </w:rPr>
        <w:t>布匹配成交、点击成交及竞买成交相关申</w:t>
      </w:r>
      <w:r>
        <w:rPr>
          <w:rFonts w:ascii="Times New Roman" w:eastAsia="仿宋" w:hAnsi="Times New Roman" w:cs="Times New Roman" w:hint="eastAsia"/>
          <w:sz w:val="32"/>
          <w:szCs w:val="32"/>
        </w:rPr>
        <w:lastRenderedPageBreak/>
        <w:t>报信息，具体安排如下：</w:t>
      </w:r>
    </w:p>
    <w:p w:rsidR="00B55FB2" w:rsidRDefault="002562B3">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）匹配成交</w:t>
      </w:r>
    </w:p>
    <w:p w:rsidR="00B55FB2" w:rsidRPr="00A909B3" w:rsidRDefault="002562B3">
      <w:pPr>
        <w:pStyle w:val="ac"/>
        <w:widowControl w:val="0"/>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本所通过交易系统和官网在集合匹配阶段发布参考价格、匹配量、未匹配量等信息，在连续匹配阶段发布最优五档买卖申报价格、数量等信息。</w:t>
      </w:r>
      <w:r w:rsidR="00A909B3">
        <w:rPr>
          <w:rFonts w:ascii="仿宋" w:eastAsia="仿宋" w:hAnsi="仿宋" w:hint="eastAsia"/>
          <w:color w:val="000000"/>
          <w:sz w:val="32"/>
          <w:szCs w:val="32"/>
        </w:rPr>
        <w:t>债券临时停牌期间不揭示集合匹配参考价、匹配量和未匹配量。</w:t>
      </w:r>
    </w:p>
    <w:p w:rsidR="00B55FB2" w:rsidRDefault="002562B3">
      <w:pPr>
        <w:pStyle w:val="ac"/>
        <w:widowControl w:val="0"/>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本所通过</w:t>
      </w:r>
      <w:r>
        <w:rPr>
          <w:rFonts w:ascii="Times New Roman" w:eastAsia="仿宋" w:hAnsi="Times New Roman" w:cs="Times New Roman" w:hint="eastAsia"/>
          <w:sz w:val="32"/>
          <w:szCs w:val="32"/>
        </w:rPr>
        <w:t>交易系统</w:t>
      </w:r>
      <w:r>
        <w:rPr>
          <w:rFonts w:ascii="仿宋" w:eastAsia="仿宋" w:hAnsi="仿宋" w:hint="eastAsia"/>
          <w:color w:val="000000"/>
          <w:sz w:val="32"/>
          <w:szCs w:val="32"/>
        </w:rPr>
        <w:t>发布成交数量</w:t>
      </w:r>
      <w:r>
        <w:rPr>
          <w:rFonts w:ascii="仿宋" w:eastAsia="仿宋" w:hAnsi="仿宋"/>
          <w:color w:val="000000"/>
          <w:sz w:val="32"/>
          <w:szCs w:val="32"/>
        </w:rPr>
        <w:t>1</w:t>
      </w:r>
      <w:r>
        <w:rPr>
          <w:rFonts w:ascii="仿宋" w:eastAsia="仿宋" w:hAnsi="仿宋" w:hint="eastAsia"/>
          <w:color w:val="000000"/>
          <w:sz w:val="32"/>
          <w:szCs w:val="32"/>
        </w:rPr>
        <w:t>00万元及以上的逐笔交易申报信息，包括证券代码、价格、数量、买卖方向、申报时间等。</w:t>
      </w:r>
    </w:p>
    <w:p w:rsidR="00B55FB2" w:rsidRDefault="002562B3">
      <w:pPr>
        <w:pStyle w:val="ac"/>
        <w:widowControl w:val="0"/>
        <w:shd w:val="clear" w:color="auto" w:fill="FFFFFF"/>
        <w:spacing w:before="0" w:beforeAutospacing="0" w:after="0" w:afterAutospacing="0" w:line="560" w:lineRule="exact"/>
        <w:ind w:firstLineChars="200" w:firstLine="640"/>
        <w:jc w:val="both"/>
        <w:rPr>
          <w:rFonts w:ascii="仿宋" w:eastAsia="仿宋" w:hAnsi="仿宋"/>
          <w:color w:val="000000"/>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）点击成交</w:t>
      </w:r>
    </w:p>
    <w:p w:rsidR="00B55FB2" w:rsidRDefault="002562B3">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本所通过交易系统发布面向全市场的</w:t>
      </w:r>
      <w:r>
        <w:rPr>
          <w:rFonts w:ascii="仿宋" w:eastAsia="仿宋" w:hAnsi="仿宋" w:hint="eastAsia"/>
          <w:color w:val="000000"/>
          <w:sz w:val="32"/>
          <w:szCs w:val="32"/>
        </w:rPr>
        <w:t>点击成交申报信息，包括交易商、交易主体类型、交易员、</w:t>
      </w:r>
      <w:r w:rsidR="00853DAD">
        <w:rPr>
          <w:rFonts w:ascii="仿宋" w:eastAsia="仿宋" w:hAnsi="仿宋" w:hint="eastAsia"/>
          <w:color w:val="000000"/>
          <w:sz w:val="32"/>
          <w:szCs w:val="32"/>
        </w:rPr>
        <w:t>证券代码、</w:t>
      </w:r>
      <w:r>
        <w:rPr>
          <w:rFonts w:ascii="仿宋" w:eastAsia="仿宋" w:hAnsi="仿宋" w:hint="eastAsia"/>
          <w:color w:val="000000"/>
          <w:sz w:val="32"/>
          <w:szCs w:val="32"/>
        </w:rPr>
        <w:t>价格、数量、买卖方向、申报时间等。</w:t>
      </w:r>
    </w:p>
    <w:p w:rsidR="00B55FB2" w:rsidRDefault="002562B3">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）竞买成交</w:t>
      </w:r>
    </w:p>
    <w:p w:rsidR="00B55FB2" w:rsidRDefault="002562B3">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fldChar w:fldCharType="begin"/>
      </w:r>
      <w:r>
        <w:rPr>
          <w:rFonts w:ascii="Times New Roman" w:eastAsia="仿宋" w:hAnsi="Times New Roman" w:cs="Times New Roman"/>
          <w:sz w:val="32"/>
          <w:szCs w:val="32"/>
        </w:rPr>
        <w:instrText xml:space="preserve"> </w:instrText>
      </w:r>
      <w:r>
        <w:rPr>
          <w:rFonts w:ascii="Times New Roman" w:eastAsia="仿宋" w:hAnsi="Times New Roman" w:cs="Times New Roman" w:hint="eastAsia"/>
          <w:sz w:val="32"/>
          <w:szCs w:val="32"/>
        </w:rPr>
        <w:instrText>= 1 \* GB3</w:instrText>
      </w:r>
      <w:r>
        <w:rPr>
          <w:rFonts w:ascii="Times New Roman" w:eastAsia="仿宋" w:hAnsi="Times New Roman" w:cs="Times New Roman"/>
          <w:sz w:val="32"/>
          <w:szCs w:val="32"/>
        </w:rPr>
        <w:instrText xml:space="preserve"> </w:instrText>
      </w:r>
      <w:r>
        <w:rPr>
          <w:rFonts w:ascii="Times New Roman" w:eastAsia="仿宋" w:hAnsi="Times New Roman" w:cs="Times New Roman"/>
          <w:sz w:val="32"/>
          <w:szCs w:val="32"/>
        </w:rPr>
        <w:fldChar w:fldCharType="separate"/>
      </w:r>
      <w:r>
        <w:rPr>
          <w:rFonts w:ascii="Times New Roman" w:eastAsia="仿宋" w:hAnsi="Times New Roman" w:cs="Times New Roman" w:hint="eastAsia"/>
          <w:sz w:val="32"/>
          <w:szCs w:val="32"/>
        </w:rPr>
        <w:t>①</w:t>
      </w:r>
      <w:r>
        <w:rPr>
          <w:rFonts w:ascii="Times New Roman" w:eastAsia="仿宋" w:hAnsi="Times New Roman" w:cs="Times New Roman"/>
          <w:sz w:val="32"/>
          <w:szCs w:val="32"/>
        </w:rPr>
        <w:fldChar w:fldCharType="end"/>
      </w:r>
      <w:r>
        <w:rPr>
          <w:rFonts w:ascii="Times New Roman" w:eastAsia="仿宋" w:hAnsi="Times New Roman" w:cs="Times New Roman" w:hint="eastAsia"/>
          <w:sz w:val="32"/>
          <w:szCs w:val="32"/>
        </w:rPr>
        <w:t>竞买预约信息：本所通过交易系统发布逐笔竞买预约信息，包括竞买场次编号、证券代码、交易商、交易主体类型、竞买方式、价格区间、数量、最低成交总量（如有）、</w:t>
      </w:r>
      <w:r w:rsidR="00A909B3">
        <w:rPr>
          <w:rFonts w:ascii="Times New Roman" w:eastAsia="仿宋" w:hAnsi="Times New Roman" w:cs="Times New Roman" w:hint="eastAsia"/>
          <w:sz w:val="32"/>
          <w:szCs w:val="32"/>
        </w:rPr>
        <w:t>竞买时间（即竞买日）、</w:t>
      </w:r>
      <w:r w:rsidR="00913FEF">
        <w:rPr>
          <w:rFonts w:ascii="Times New Roman" w:eastAsia="仿宋" w:hAnsi="Times New Roman" w:cs="Times New Roman" w:hint="eastAsia"/>
          <w:sz w:val="32"/>
          <w:szCs w:val="32"/>
        </w:rPr>
        <w:t>申报时间</w:t>
      </w:r>
      <w:r>
        <w:rPr>
          <w:rFonts w:ascii="Times New Roman" w:eastAsia="仿宋" w:hAnsi="Times New Roman" w:cs="Times New Roman" w:hint="eastAsia"/>
          <w:sz w:val="32"/>
          <w:szCs w:val="32"/>
        </w:rPr>
        <w:t>等。同时，本所还将通过官网</w:t>
      </w:r>
      <w:r>
        <w:rPr>
          <w:rStyle w:val="af3"/>
          <w:rFonts w:ascii="Times New Roman" w:eastAsia="仿宋" w:hAnsi="Times New Roman"/>
          <w:sz w:val="32"/>
          <w:szCs w:val="32"/>
        </w:rPr>
        <w:footnoteReference w:id="11"/>
      </w:r>
      <w:r>
        <w:rPr>
          <w:rFonts w:ascii="Times New Roman" w:eastAsia="仿宋" w:hAnsi="Times New Roman" w:cs="Times New Roman" w:hint="eastAsia"/>
          <w:sz w:val="32"/>
          <w:szCs w:val="32"/>
        </w:rPr>
        <w:t>发布竞买预约信息。</w:t>
      </w:r>
    </w:p>
    <w:p w:rsidR="00B55FB2" w:rsidRDefault="002562B3">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fldChar w:fldCharType="begin"/>
      </w:r>
      <w:r>
        <w:rPr>
          <w:rFonts w:ascii="Times New Roman" w:eastAsia="仿宋" w:hAnsi="Times New Roman" w:cs="Times New Roman"/>
          <w:sz w:val="32"/>
          <w:szCs w:val="32"/>
        </w:rPr>
        <w:instrText xml:space="preserve"> </w:instrText>
      </w:r>
      <w:r>
        <w:rPr>
          <w:rFonts w:ascii="Times New Roman" w:eastAsia="仿宋" w:hAnsi="Times New Roman" w:cs="Times New Roman" w:hint="eastAsia"/>
          <w:sz w:val="32"/>
          <w:szCs w:val="32"/>
        </w:rPr>
        <w:instrText>= 2 \* GB3</w:instrText>
      </w:r>
      <w:r>
        <w:rPr>
          <w:rFonts w:ascii="Times New Roman" w:eastAsia="仿宋" w:hAnsi="Times New Roman" w:cs="Times New Roman"/>
          <w:sz w:val="32"/>
          <w:szCs w:val="32"/>
        </w:rPr>
        <w:instrText xml:space="preserve"> </w:instrText>
      </w:r>
      <w:r>
        <w:rPr>
          <w:rFonts w:ascii="Times New Roman" w:eastAsia="仿宋" w:hAnsi="Times New Roman" w:cs="Times New Roman"/>
          <w:sz w:val="32"/>
          <w:szCs w:val="32"/>
        </w:rPr>
        <w:fldChar w:fldCharType="separate"/>
      </w:r>
      <w:r>
        <w:rPr>
          <w:rFonts w:ascii="Times New Roman" w:eastAsia="仿宋" w:hAnsi="Times New Roman" w:cs="Times New Roman" w:hint="eastAsia"/>
          <w:sz w:val="32"/>
          <w:szCs w:val="32"/>
        </w:rPr>
        <w:t>②</w:t>
      </w:r>
      <w:r>
        <w:rPr>
          <w:rFonts w:ascii="Times New Roman" w:eastAsia="仿宋" w:hAnsi="Times New Roman" w:cs="Times New Roman"/>
          <w:sz w:val="32"/>
          <w:szCs w:val="32"/>
        </w:rPr>
        <w:fldChar w:fldCharType="end"/>
      </w:r>
      <w:r>
        <w:rPr>
          <w:rFonts w:ascii="Times New Roman" w:eastAsia="仿宋" w:hAnsi="Times New Roman" w:cs="Times New Roman" w:hint="eastAsia"/>
          <w:sz w:val="32"/>
          <w:szCs w:val="32"/>
        </w:rPr>
        <w:t>竞买发起申报信息：本所通过交易系统发布逐笔竞买发起申报信息，包括竞买场次编号、证券代码、交易商、交易主体类型、竞买方式</w:t>
      </w:r>
      <w:r w:rsidR="00913FEF">
        <w:rPr>
          <w:rFonts w:ascii="Times New Roman" w:eastAsia="仿宋" w:hAnsi="Times New Roman" w:cs="Times New Roman" w:hint="eastAsia"/>
          <w:sz w:val="32"/>
          <w:szCs w:val="32"/>
        </w:rPr>
        <w:t>、价格区间、数量、最低成交总量（如有）、申报</w:t>
      </w:r>
      <w:r>
        <w:rPr>
          <w:rFonts w:ascii="Times New Roman" w:eastAsia="仿宋" w:hAnsi="Times New Roman" w:cs="Times New Roman" w:hint="eastAsia"/>
          <w:sz w:val="32"/>
          <w:szCs w:val="32"/>
        </w:rPr>
        <w:t>时间、备注等。</w:t>
      </w:r>
    </w:p>
    <w:p w:rsidR="00B55FB2" w:rsidRDefault="002562B3">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fldChar w:fldCharType="begin"/>
      </w:r>
      <w:r>
        <w:rPr>
          <w:rFonts w:ascii="Times New Roman" w:eastAsia="仿宋" w:hAnsi="Times New Roman" w:cs="Times New Roman"/>
          <w:sz w:val="32"/>
          <w:szCs w:val="32"/>
        </w:rPr>
        <w:instrText xml:space="preserve"> </w:instrText>
      </w:r>
      <w:r>
        <w:rPr>
          <w:rFonts w:ascii="Times New Roman" w:eastAsia="仿宋" w:hAnsi="Times New Roman" w:cs="Times New Roman" w:hint="eastAsia"/>
          <w:sz w:val="32"/>
          <w:szCs w:val="32"/>
        </w:rPr>
        <w:instrText>= 3 \* GB3</w:instrText>
      </w:r>
      <w:r>
        <w:rPr>
          <w:rFonts w:ascii="Times New Roman" w:eastAsia="仿宋" w:hAnsi="Times New Roman" w:cs="Times New Roman"/>
          <w:sz w:val="32"/>
          <w:szCs w:val="32"/>
        </w:rPr>
        <w:instrText xml:space="preserve"> </w:instrText>
      </w:r>
      <w:r>
        <w:rPr>
          <w:rFonts w:ascii="Times New Roman" w:eastAsia="仿宋" w:hAnsi="Times New Roman" w:cs="Times New Roman"/>
          <w:sz w:val="32"/>
          <w:szCs w:val="32"/>
        </w:rPr>
        <w:fldChar w:fldCharType="separate"/>
      </w:r>
      <w:r>
        <w:rPr>
          <w:rFonts w:ascii="Times New Roman" w:eastAsia="仿宋" w:hAnsi="Times New Roman" w:cs="Times New Roman" w:hint="eastAsia"/>
          <w:sz w:val="32"/>
          <w:szCs w:val="32"/>
        </w:rPr>
        <w:t>③</w:t>
      </w:r>
      <w:r>
        <w:rPr>
          <w:rFonts w:ascii="Times New Roman" w:eastAsia="仿宋" w:hAnsi="Times New Roman" w:cs="Times New Roman"/>
          <w:sz w:val="32"/>
          <w:szCs w:val="32"/>
        </w:rPr>
        <w:fldChar w:fldCharType="end"/>
      </w:r>
      <w:r>
        <w:rPr>
          <w:rFonts w:ascii="Times New Roman" w:eastAsia="仿宋" w:hAnsi="Times New Roman" w:cs="Times New Roman" w:hint="eastAsia"/>
          <w:sz w:val="32"/>
          <w:szCs w:val="32"/>
        </w:rPr>
        <w:t>应价申报信息：本所通过交易系统发布单一主体中标方式下的逐笔应价申报信息，包括竞买场次编号、证券代码、交易商、交易主体类型、竞买方式、数量、价格、申报时间等。</w:t>
      </w:r>
    </w:p>
    <w:p w:rsidR="00B55FB2" w:rsidRDefault="002562B3">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．成交信息</w:t>
      </w:r>
    </w:p>
    <w:p w:rsidR="00B55FB2" w:rsidRDefault="002562B3">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）即时成交行情</w:t>
      </w:r>
    </w:p>
    <w:p w:rsidR="00B55FB2" w:rsidRDefault="002562B3">
      <w:pPr>
        <w:pStyle w:val="af5"/>
        <w:widowControl/>
        <w:ind w:firstLineChars="0" w:firstLine="600"/>
        <w:rPr>
          <w:rFonts w:ascii="Times New Roman" w:eastAsia="仿宋" w:hAnsi="Times New Roman"/>
        </w:rPr>
      </w:pPr>
      <w:r>
        <w:rPr>
          <w:rFonts w:ascii="Times New Roman" w:eastAsia="仿宋" w:hAnsi="Times New Roman" w:hint="eastAsia"/>
        </w:rPr>
        <w:t>本所通过交易系统及</w:t>
      </w:r>
      <w:r>
        <w:rPr>
          <w:rFonts w:ascii="仿宋" w:eastAsia="仿宋" w:hint="eastAsia"/>
        </w:rPr>
        <w:t>官网</w:t>
      </w:r>
      <w:r>
        <w:rPr>
          <w:rFonts w:ascii="Times New Roman" w:eastAsia="仿宋" w:hAnsi="Times New Roman" w:hint="eastAsia"/>
        </w:rPr>
        <w:t>发布每只债券的即时成交行情，具体信息包括证券代码、前收盘价、开盘价、最近成交价、</w:t>
      </w:r>
      <w:r>
        <w:rPr>
          <w:rFonts w:ascii="仿宋" w:eastAsia="仿宋" w:hint="eastAsia"/>
          <w:color w:val="000000"/>
        </w:rPr>
        <w:t>最近成交方式、当日最高价、当日最低价、当日累计成交数量、当日累计成交金额</w:t>
      </w:r>
      <w:r>
        <w:rPr>
          <w:rFonts w:ascii="Times New Roman" w:eastAsia="仿宋" w:hAnsi="Times New Roman" w:hint="eastAsia"/>
        </w:rPr>
        <w:t>等。交易系统发布的即时成交行情还包括当日加权平均价、当日累计成交笔数等。</w:t>
      </w:r>
    </w:p>
    <w:p w:rsidR="00B55FB2" w:rsidRDefault="002562B3">
      <w:pPr>
        <w:pStyle w:val="af5"/>
        <w:widowControl/>
        <w:ind w:firstLineChars="0" w:firstLine="600"/>
        <w:rPr>
          <w:rFonts w:ascii="Times New Roman" w:eastAsia="仿宋" w:hAnsi="Times New Roman"/>
        </w:rPr>
      </w:pPr>
      <w:r>
        <w:rPr>
          <w:rFonts w:ascii="Times New Roman" w:eastAsia="仿宋" w:hAnsi="Times New Roman" w:hint="eastAsia"/>
        </w:rPr>
        <w:t>上述指标采用的成交数据为五种交易方式达成的成交数据。其中，开盘价为当日第一笔成交价格。收盘价为当日</w:t>
      </w:r>
      <w:r>
        <w:rPr>
          <w:rFonts w:ascii="Times New Roman" w:eastAsia="仿宋" w:hAnsi="Times New Roman" w:hint="eastAsia"/>
        </w:rPr>
        <w:t>15:30</w:t>
      </w:r>
      <w:r>
        <w:rPr>
          <w:rFonts w:ascii="Times New Roman" w:eastAsia="仿宋" w:hAnsi="Times New Roman" w:hint="eastAsia"/>
        </w:rPr>
        <w:t>（含）前最后一笔交易（含）前一小时内的成交量加权平均价。</w:t>
      </w:r>
      <w:r>
        <w:rPr>
          <w:rFonts w:ascii="仿宋" w:eastAsia="仿宋" w:hint="eastAsia"/>
        </w:rPr>
        <w:t>当日无成交的，以前收盘价为当日收盘价。</w:t>
      </w:r>
    </w:p>
    <w:p w:rsidR="00B55FB2" w:rsidRDefault="002562B3">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此外，即时成交行情还提供了个券匹配成交信息，包括</w:t>
      </w:r>
      <w:r>
        <w:rPr>
          <w:rFonts w:ascii="仿宋" w:eastAsia="仿宋" w:hAnsi="仿宋" w:hint="eastAsia"/>
          <w:sz w:val="32"/>
          <w:szCs w:val="32"/>
        </w:rPr>
        <w:t>匹配最近成交价</w:t>
      </w:r>
      <w:r>
        <w:rPr>
          <w:rFonts w:ascii="Times New Roman" w:eastAsia="仿宋" w:hAnsi="Times New Roman" w:cs="Times New Roman" w:hint="eastAsia"/>
          <w:sz w:val="32"/>
          <w:szCs w:val="32"/>
        </w:rPr>
        <w:t>、匹配累计成交数量、匹配累计成交金额等。</w:t>
      </w:r>
    </w:p>
    <w:p w:rsidR="00B55FB2" w:rsidRDefault="002562B3">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）逐笔成交行情</w:t>
      </w:r>
    </w:p>
    <w:p w:rsidR="00B55FB2" w:rsidRDefault="002562B3">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本所通过交易系统实时发布债券现券的逐笔成交行情。本所于收市后在</w:t>
      </w:r>
      <w:r>
        <w:rPr>
          <w:rFonts w:ascii="仿宋" w:eastAsia="仿宋" w:hAnsi="仿宋" w:cs="Times New Roman" w:hint="eastAsia"/>
          <w:sz w:val="32"/>
          <w:szCs w:val="32"/>
        </w:rPr>
        <w:t>官网</w:t>
      </w:r>
      <w:r>
        <w:rPr>
          <w:rStyle w:val="af3"/>
          <w:rFonts w:ascii="Times New Roman" w:eastAsia="仿宋" w:hAnsi="Times New Roman"/>
          <w:sz w:val="32"/>
          <w:szCs w:val="32"/>
        </w:rPr>
        <w:footnoteReference w:id="12"/>
      </w:r>
      <w:r>
        <w:rPr>
          <w:rFonts w:ascii="Times New Roman" w:eastAsia="仿宋" w:hAnsi="Times New Roman" w:cs="Times New Roman" w:hint="eastAsia"/>
          <w:sz w:val="32"/>
          <w:szCs w:val="32"/>
        </w:rPr>
        <w:t>发布逐笔成交信息。</w:t>
      </w:r>
    </w:p>
    <w:p w:rsidR="00B55FB2" w:rsidRDefault="002562B3">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逐笔成交信息包括证券代码、交易方式、成交价格、成交数量、成交金额等。其中，匹配成交仅发布</w:t>
      </w:r>
      <w:r>
        <w:rPr>
          <w:rFonts w:ascii="仿宋" w:eastAsia="仿宋" w:hAnsi="仿宋" w:hint="eastAsia"/>
          <w:color w:val="000000"/>
          <w:sz w:val="32"/>
          <w:szCs w:val="32"/>
        </w:rPr>
        <w:t>成交数量为100</w:t>
      </w:r>
      <w:r>
        <w:rPr>
          <w:rFonts w:ascii="Times New Roman" w:eastAsia="仿宋" w:hAnsi="Times New Roman" w:cs="Times New Roman" w:hint="eastAsia"/>
          <w:sz w:val="32"/>
          <w:szCs w:val="32"/>
        </w:rPr>
        <w:t>万元面额及以上的逐笔成交信息；竞买成交除前述逐笔成交信息</w:t>
      </w:r>
      <w:r>
        <w:rPr>
          <w:rFonts w:ascii="Times New Roman" w:eastAsia="仿宋" w:hAnsi="Times New Roman" w:cs="Times New Roman" w:hint="eastAsia"/>
          <w:sz w:val="32"/>
          <w:szCs w:val="32"/>
        </w:rPr>
        <w:lastRenderedPageBreak/>
        <w:t>外，还发布竞买成交结果</w:t>
      </w:r>
      <w:r>
        <w:rPr>
          <w:rStyle w:val="af3"/>
          <w:rFonts w:ascii="Times New Roman" w:eastAsia="仿宋" w:hAnsi="Times New Roman"/>
          <w:sz w:val="32"/>
          <w:szCs w:val="32"/>
        </w:rPr>
        <w:footnoteReference w:id="13"/>
      </w:r>
      <w:r>
        <w:rPr>
          <w:rFonts w:ascii="Times New Roman" w:eastAsia="仿宋" w:hAnsi="Times New Roman" w:cs="Times New Roman" w:hint="eastAsia"/>
          <w:sz w:val="32"/>
          <w:szCs w:val="32"/>
        </w:rPr>
        <w:t>信息，包括竞买场次编号、竞买方式及边际价格（适用于多主体中标）。</w:t>
      </w:r>
    </w:p>
    <w:p w:rsidR="00913FEF" w:rsidRDefault="00913FEF" w:rsidP="00913FEF">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．特定债交易信息</w:t>
      </w:r>
    </w:p>
    <w:p w:rsidR="00913FEF" w:rsidRPr="00913FEF" w:rsidRDefault="00913FEF" w:rsidP="00913FEF">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对于特定债券，本所通过交易系统实时发布面向全市场成交方式下的特定债逐笔成交行情，收市后发布汇总成交行情。其中，竞买多主体中标方式下的逐笔成交行情中暂不包含成交价格及成交金额等信息。</w:t>
      </w:r>
    </w:p>
    <w:p w:rsidR="00B55FB2" w:rsidRDefault="002562B3">
      <w:pPr>
        <w:pStyle w:val="3"/>
        <w:keepNext w:val="0"/>
        <w:keepLines w:val="0"/>
        <w:spacing w:before="0" w:after="0" w:line="560" w:lineRule="exact"/>
        <w:ind w:firstLineChars="200" w:firstLine="640"/>
        <w:rPr>
          <w:rFonts w:ascii="楷体" w:eastAsia="楷体" w:hAnsi="楷体" w:cs="Times New Roman"/>
          <w:b w:val="0"/>
        </w:rPr>
      </w:pPr>
      <w:bookmarkStart w:id="72" w:name="_Toc123809390"/>
      <w:r>
        <w:rPr>
          <w:rFonts w:ascii="楷体" w:eastAsia="楷体" w:hAnsi="楷体" w:cs="Times New Roman" w:hint="eastAsia"/>
          <w:b w:val="0"/>
        </w:rPr>
        <w:t>（二）回购交易信息</w:t>
      </w:r>
      <w:bookmarkEnd w:id="72"/>
    </w:p>
    <w:p w:rsidR="00B55FB2" w:rsidRDefault="002562B3">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对于通用质押式回购，本所通过交易系统及官网发布各期限品种的即时行情。即时行情包括证券代码、前收盘价、开盘价、最近成交价、当日最高价、当日最低价、当日加权平均利率、当日累计成交金额、最优五档买卖盘等。其中，开盘价为当日第一笔成交价格。收盘价为当日</w:t>
      </w:r>
      <w:r>
        <w:rPr>
          <w:rFonts w:ascii="Times New Roman" w:eastAsia="仿宋" w:hAnsi="Times New Roman" w:cs="Times New Roman" w:hint="eastAsia"/>
          <w:sz w:val="32"/>
          <w:szCs w:val="32"/>
        </w:rPr>
        <w:t>15:30</w:t>
      </w:r>
      <w:r>
        <w:rPr>
          <w:rFonts w:ascii="Times New Roman" w:eastAsia="仿宋" w:hAnsi="Times New Roman" w:cs="Times New Roman" w:hint="eastAsia"/>
          <w:sz w:val="32"/>
          <w:szCs w:val="32"/>
        </w:rPr>
        <w:t>（含）前最后一笔交易（含）前一小时内的成交量加权平均价。当日无成交的，以前收盘价为当日收盘价。</w:t>
      </w:r>
    </w:p>
    <w:p w:rsidR="00B55FB2" w:rsidRDefault="002562B3">
      <w:pPr>
        <w:spacing w:line="560" w:lineRule="exact"/>
        <w:ind w:firstLineChars="201" w:firstLine="643"/>
        <w:jc w:val="left"/>
        <w:rPr>
          <w:rFonts w:ascii="仿宋" w:eastAsia="仿宋" w:hAnsi="仿宋" w:cs="Times New Roman"/>
          <w:sz w:val="32"/>
          <w:szCs w:val="32"/>
        </w:rPr>
      </w:pPr>
      <w:r>
        <w:rPr>
          <w:rFonts w:ascii="Times New Roman" w:eastAsia="仿宋" w:hAnsi="Times New Roman" w:cs="Times New Roman" w:hint="eastAsia"/>
          <w:sz w:val="32"/>
          <w:szCs w:val="32"/>
        </w:rPr>
        <w:t>对于质押式协议回购业务，本所通过官网发布</w:t>
      </w:r>
      <w:r>
        <w:rPr>
          <w:rFonts w:ascii="仿宋" w:eastAsia="仿宋" w:hAnsi="仿宋" w:cs="Times New Roman" w:hint="eastAsia"/>
          <w:sz w:val="32"/>
          <w:szCs w:val="32"/>
        </w:rPr>
        <w:t>当日交易汇总信息，包括最高利率、最低利率、加权平均利率、加权涨跌幅度、初始交易及续做成交金额、购回交易金额及续做对应的购回金额等信息。</w:t>
      </w:r>
      <w:r>
        <w:rPr>
          <w:rFonts w:ascii="Times New Roman" w:eastAsia="仿宋" w:hAnsi="Times New Roman" w:cs="Times New Roman" w:hint="eastAsia"/>
          <w:sz w:val="32"/>
          <w:szCs w:val="32"/>
        </w:rPr>
        <w:t>详见《深圳证券交易所交易业务指南第</w:t>
      </w:r>
      <w:r>
        <w:rPr>
          <w:rFonts w:ascii="Times New Roman" w:eastAsia="仿宋" w:hAnsi="Times New Roman" w:cs="Times New Roman"/>
          <w:sz w:val="32"/>
          <w:szCs w:val="32"/>
        </w:rPr>
        <w:t>2</w:t>
      </w:r>
      <w:r>
        <w:rPr>
          <w:rFonts w:ascii="Times New Roman" w:eastAsia="仿宋" w:hAnsi="Times New Roman" w:cs="Times New Roman" w:hint="eastAsia"/>
          <w:sz w:val="32"/>
          <w:szCs w:val="32"/>
        </w:rPr>
        <w:t>号</w:t>
      </w:r>
      <w:r>
        <w:rPr>
          <w:rFonts w:ascii="Times New Roman" w:eastAsia="仿宋" w:hAnsi="Times New Roman" w:cs="Times New Roman"/>
          <w:sz w:val="32"/>
          <w:szCs w:val="32"/>
        </w:rPr>
        <w:t>—</w:t>
      </w:r>
      <w:r>
        <w:rPr>
          <w:rFonts w:ascii="Times New Roman" w:eastAsia="仿宋" w:hAnsi="Times New Roman" w:cs="Times New Roman" w:hint="eastAsia"/>
          <w:sz w:val="32"/>
          <w:szCs w:val="32"/>
        </w:rPr>
        <w:t>债券质押式协议回购》第四章“信息披露”相关安排。</w:t>
      </w:r>
    </w:p>
    <w:p w:rsidR="00B55FB2" w:rsidRDefault="002562B3">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对于质押式三方回购业务，本所通过官网发布实时成交行情、上一交易日逐笔行情和汇总行情。详见《深圳证券交易所债券质押式三方回购交易业务指南》第七章“行情及信息披露”</w:t>
      </w:r>
      <w:r>
        <w:rPr>
          <w:rFonts w:ascii="Times New Roman" w:eastAsia="仿宋" w:hAnsi="Times New Roman" w:cs="Times New Roman" w:hint="eastAsia"/>
          <w:sz w:val="32"/>
          <w:szCs w:val="32"/>
        </w:rPr>
        <w:lastRenderedPageBreak/>
        <w:t>相关安排。</w:t>
      </w:r>
    </w:p>
    <w:p w:rsidR="00B55FB2" w:rsidRDefault="002562B3">
      <w:pPr>
        <w:pStyle w:val="3"/>
        <w:keepNext w:val="0"/>
        <w:keepLines w:val="0"/>
        <w:spacing w:before="0" w:after="0" w:line="560" w:lineRule="exact"/>
        <w:ind w:firstLineChars="200" w:firstLine="640"/>
        <w:rPr>
          <w:rFonts w:ascii="楷体" w:eastAsia="楷体" w:hAnsi="楷体" w:cs="Times New Roman"/>
          <w:b w:val="0"/>
        </w:rPr>
      </w:pPr>
      <w:bookmarkStart w:id="73" w:name="_Toc123809391"/>
      <w:r>
        <w:rPr>
          <w:rFonts w:ascii="楷体" w:eastAsia="楷体" w:hAnsi="楷体" w:cs="Times New Roman" w:hint="eastAsia"/>
          <w:b w:val="0"/>
        </w:rPr>
        <w:t>（三）统计信息</w:t>
      </w:r>
      <w:bookmarkEnd w:id="73"/>
    </w:p>
    <w:p w:rsidR="00B55FB2" w:rsidRDefault="002562B3">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本所通过官网定期发布债券交易的统计信息，包括各类债券托管情况、各类债券现券交易情况、个券当日交易汇总及交易排名情况等。</w:t>
      </w:r>
    </w:p>
    <w:p w:rsidR="00B55FB2" w:rsidRDefault="002562B3">
      <w:pPr>
        <w:pStyle w:val="1"/>
        <w:spacing w:beforeLines="50" w:before="120" w:afterLines="50" w:after="120" w:line="560" w:lineRule="exact"/>
        <w:jc w:val="center"/>
        <w:rPr>
          <w:rFonts w:ascii="Times New Roman" w:eastAsia="仿宋" w:hAnsi="Times New Roman" w:cs="Times New Roman"/>
          <w:bCs w:val="0"/>
          <w:kern w:val="2"/>
          <w:sz w:val="32"/>
          <w:szCs w:val="32"/>
        </w:rPr>
      </w:pPr>
      <w:bookmarkStart w:id="74" w:name="_Toc123809392"/>
      <w:bookmarkEnd w:id="67"/>
      <w:bookmarkEnd w:id="68"/>
      <w:bookmarkEnd w:id="69"/>
      <w:bookmarkEnd w:id="70"/>
      <w:r>
        <w:rPr>
          <w:rFonts w:ascii="Times New Roman" w:eastAsia="仿宋" w:hAnsi="Times New Roman" w:cs="Times New Roman"/>
          <w:bCs w:val="0"/>
          <w:kern w:val="2"/>
          <w:sz w:val="32"/>
          <w:szCs w:val="32"/>
        </w:rPr>
        <w:t>第</w:t>
      </w:r>
      <w:r>
        <w:rPr>
          <w:rFonts w:ascii="Times New Roman" w:eastAsia="仿宋" w:hAnsi="Times New Roman" w:cs="Times New Roman" w:hint="eastAsia"/>
          <w:bCs w:val="0"/>
          <w:kern w:val="2"/>
          <w:sz w:val="32"/>
          <w:szCs w:val="32"/>
        </w:rPr>
        <w:t>五</w:t>
      </w:r>
      <w:r>
        <w:rPr>
          <w:rFonts w:ascii="Times New Roman" w:eastAsia="仿宋" w:hAnsi="Times New Roman" w:cs="Times New Roman"/>
          <w:bCs w:val="0"/>
          <w:kern w:val="2"/>
          <w:sz w:val="32"/>
          <w:szCs w:val="32"/>
        </w:rPr>
        <w:t>章</w:t>
      </w:r>
      <w:r>
        <w:rPr>
          <w:rFonts w:ascii="Times New Roman" w:eastAsia="仿宋" w:hAnsi="Times New Roman" w:cs="Times New Roman"/>
          <w:bCs w:val="0"/>
          <w:kern w:val="2"/>
          <w:sz w:val="32"/>
          <w:szCs w:val="32"/>
        </w:rPr>
        <w:t xml:space="preserve"> </w:t>
      </w:r>
      <w:r>
        <w:rPr>
          <w:rFonts w:ascii="Times New Roman" w:eastAsia="仿宋" w:hAnsi="Times New Roman" w:cs="Times New Roman" w:hint="eastAsia"/>
          <w:bCs w:val="0"/>
          <w:kern w:val="2"/>
          <w:sz w:val="32"/>
          <w:szCs w:val="32"/>
        </w:rPr>
        <w:t>交易价格偏离报备</w:t>
      </w:r>
      <w:bookmarkEnd w:id="74"/>
    </w:p>
    <w:p w:rsidR="00B55FB2" w:rsidRDefault="002562B3">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根据</w:t>
      </w:r>
      <w:r>
        <w:rPr>
          <w:rFonts w:ascii="Times New Roman" w:eastAsia="仿宋" w:hAnsi="Times New Roman" w:cs="Times New Roman"/>
          <w:sz w:val="32"/>
          <w:szCs w:val="32"/>
        </w:rPr>
        <w:t>《</w:t>
      </w:r>
      <w:r>
        <w:rPr>
          <w:rFonts w:ascii="Times New Roman" w:eastAsia="仿宋" w:hAnsi="Times New Roman" w:cs="Times New Roman" w:hint="eastAsia"/>
          <w:sz w:val="32"/>
          <w:szCs w:val="32"/>
        </w:rPr>
        <w:t>债券交易规则</w:t>
      </w:r>
      <w:r>
        <w:rPr>
          <w:rFonts w:ascii="Times New Roman" w:eastAsia="仿宋" w:hAnsi="Times New Roman" w:cs="Times New Roman"/>
          <w:sz w:val="32"/>
          <w:szCs w:val="32"/>
        </w:rPr>
        <w:t>》</w:t>
      </w:r>
      <w:r w:rsidR="00B7007C">
        <w:rPr>
          <w:rFonts w:ascii="Times New Roman" w:eastAsia="仿宋" w:hAnsi="Times New Roman" w:cs="Times New Roman" w:hint="eastAsia"/>
          <w:sz w:val="32"/>
          <w:szCs w:val="32"/>
        </w:rPr>
        <w:t>相关规定</w:t>
      </w:r>
      <w:r>
        <w:rPr>
          <w:rFonts w:ascii="Times New Roman" w:eastAsia="仿宋" w:hAnsi="Times New Roman" w:cs="Times New Roman" w:hint="eastAsia"/>
          <w:sz w:val="32"/>
          <w:szCs w:val="32"/>
        </w:rPr>
        <w:t>，债券交易价格偏离比较基准超过本所规定范围的，债券交易参与人应当</w:t>
      </w:r>
      <w:r>
        <w:rPr>
          <w:rFonts w:ascii="仿宋" w:eastAsia="仿宋" w:hAnsi="仿宋" w:hint="eastAsia"/>
          <w:color w:val="000000"/>
          <w:sz w:val="32"/>
          <w:szCs w:val="32"/>
        </w:rPr>
        <w:t>向本所提交说明。</w:t>
      </w:r>
    </w:p>
    <w:p w:rsidR="00B55FB2" w:rsidRDefault="002562B3">
      <w:pPr>
        <w:pStyle w:val="3"/>
        <w:keepNext w:val="0"/>
        <w:keepLines w:val="0"/>
        <w:spacing w:before="0" w:after="0" w:line="560" w:lineRule="exact"/>
        <w:ind w:firstLineChars="200" w:firstLine="640"/>
        <w:rPr>
          <w:rFonts w:ascii="楷体" w:eastAsia="楷体" w:hAnsi="楷体" w:cs="Times New Roman"/>
          <w:b w:val="0"/>
        </w:rPr>
      </w:pPr>
      <w:bookmarkStart w:id="75" w:name="_Toc123809393"/>
      <w:r>
        <w:rPr>
          <w:rFonts w:ascii="楷体" w:eastAsia="楷体" w:hAnsi="楷体" w:cs="Times New Roman" w:hint="eastAsia"/>
          <w:b w:val="0"/>
        </w:rPr>
        <w:t>（一）报备情形</w:t>
      </w:r>
      <w:bookmarkEnd w:id="75"/>
    </w:p>
    <w:p w:rsidR="00B55FB2" w:rsidRDefault="002562B3">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通过点击成交、询价成交、协商成交参与本所债券现券交易（特定债除外），</w:t>
      </w:r>
      <w:r w:rsidR="00CC5A1A">
        <w:rPr>
          <w:rFonts w:ascii="Times New Roman" w:eastAsia="仿宋" w:hAnsi="Times New Roman" w:cs="Times New Roman" w:hint="eastAsia"/>
          <w:sz w:val="32"/>
          <w:szCs w:val="32"/>
        </w:rPr>
        <w:t>交易</w:t>
      </w:r>
      <w:r>
        <w:rPr>
          <w:rFonts w:ascii="Times New Roman" w:eastAsia="仿宋" w:hAnsi="Times New Roman" w:cs="Times New Roman" w:hint="eastAsia"/>
          <w:sz w:val="32"/>
          <w:szCs w:val="32"/>
        </w:rPr>
        <w:t>价格</w:t>
      </w:r>
      <w:r w:rsidR="00CC5A1A">
        <w:rPr>
          <w:rFonts w:ascii="Times New Roman" w:eastAsia="仿宋" w:hAnsi="Times New Roman" w:cs="Times New Roman" w:hint="eastAsia"/>
          <w:sz w:val="32"/>
          <w:szCs w:val="32"/>
        </w:rPr>
        <w:t>同时</w:t>
      </w:r>
      <w:r>
        <w:rPr>
          <w:rFonts w:ascii="Times New Roman" w:eastAsia="仿宋" w:hAnsi="Times New Roman" w:cs="Times New Roman" w:hint="eastAsia"/>
          <w:sz w:val="32"/>
          <w:szCs w:val="32"/>
        </w:rPr>
        <w:t>偏离当日日终中债估值和中证估值的幅度大于或</w:t>
      </w:r>
      <w:r w:rsidR="00CC5A1A">
        <w:rPr>
          <w:rFonts w:ascii="Times New Roman" w:eastAsia="仿宋" w:hAnsi="Times New Roman" w:cs="Times New Roman" w:hint="eastAsia"/>
          <w:sz w:val="32"/>
          <w:szCs w:val="32"/>
        </w:rPr>
        <w:t>者</w:t>
      </w:r>
      <w:r>
        <w:rPr>
          <w:rFonts w:ascii="Times New Roman" w:eastAsia="仿宋" w:hAnsi="Times New Roman" w:cs="Times New Roman" w:hint="eastAsia"/>
          <w:sz w:val="32"/>
          <w:szCs w:val="32"/>
        </w:rPr>
        <w:t>等于</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的，债券交易参与人应</w:t>
      </w:r>
      <w:r>
        <w:rPr>
          <w:rFonts w:ascii="仿宋" w:eastAsia="仿宋" w:hAnsi="仿宋" w:hint="eastAsia"/>
          <w:color w:val="000000" w:themeColor="text1"/>
          <w:sz w:val="32"/>
          <w:szCs w:val="32"/>
        </w:rPr>
        <w:t>当</w:t>
      </w:r>
      <w:r>
        <w:rPr>
          <w:rFonts w:ascii="Times New Roman" w:eastAsia="仿宋" w:hAnsi="Times New Roman" w:cs="Times New Roman" w:hint="eastAsia"/>
          <w:sz w:val="32"/>
          <w:szCs w:val="32"/>
        </w:rPr>
        <w:t>不晚于次一交易日向本所报告该笔交易，并说明价格偏离的原因及其合理性。债券上市的两个交易日内发生上述价格偏离的，可豁免报告义务。经纪客户由</w:t>
      </w:r>
      <w:r>
        <w:rPr>
          <w:rFonts w:ascii="Times New Roman" w:eastAsia="仿宋" w:hAnsi="Times New Roman" w:cs="Times New Roman"/>
          <w:sz w:val="32"/>
          <w:szCs w:val="32"/>
        </w:rPr>
        <w:t>所在证券公司统一报备</w:t>
      </w:r>
      <w:r>
        <w:rPr>
          <w:rFonts w:ascii="Times New Roman" w:eastAsia="仿宋" w:hAnsi="Times New Roman" w:cs="Times New Roman" w:hint="eastAsia"/>
          <w:sz w:val="32"/>
          <w:szCs w:val="32"/>
        </w:rPr>
        <w:t>。</w:t>
      </w:r>
    </w:p>
    <w:p w:rsidR="00B55FB2" w:rsidRDefault="002562B3">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本所可视情况要求债券交易参与人以及相关主体就价格偏离的其他特殊情形提交相应说明。</w:t>
      </w:r>
    </w:p>
    <w:p w:rsidR="00B55FB2" w:rsidRDefault="002562B3">
      <w:pPr>
        <w:pStyle w:val="3"/>
        <w:keepNext w:val="0"/>
        <w:keepLines w:val="0"/>
        <w:spacing w:before="0" w:after="0" w:line="560" w:lineRule="exact"/>
        <w:ind w:firstLineChars="200" w:firstLine="640"/>
        <w:rPr>
          <w:rFonts w:ascii="楷体" w:eastAsia="楷体" w:hAnsi="楷体" w:cs="Times New Roman"/>
          <w:b w:val="0"/>
        </w:rPr>
      </w:pPr>
      <w:bookmarkStart w:id="76" w:name="_Toc123809394"/>
      <w:r>
        <w:rPr>
          <w:rFonts w:ascii="楷体" w:eastAsia="楷体" w:hAnsi="楷体" w:cs="Times New Roman" w:hint="eastAsia"/>
          <w:b w:val="0"/>
        </w:rPr>
        <w:t>（二）报备内容</w:t>
      </w:r>
      <w:bookmarkEnd w:id="76"/>
    </w:p>
    <w:p w:rsidR="00B55FB2" w:rsidRDefault="002562B3">
      <w:pPr>
        <w:overflowPunct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债券交易参与人应</w:t>
      </w:r>
      <w:r>
        <w:rPr>
          <w:rFonts w:ascii="仿宋" w:eastAsia="仿宋" w:hAnsi="仿宋" w:hint="eastAsia"/>
          <w:color w:val="000000" w:themeColor="text1"/>
          <w:sz w:val="32"/>
          <w:szCs w:val="32"/>
        </w:rPr>
        <w:t>当</w:t>
      </w:r>
      <w:r>
        <w:rPr>
          <w:rFonts w:ascii="Times New Roman" w:eastAsia="仿宋" w:hAnsi="Times New Roman" w:cs="Times New Roman" w:hint="eastAsia"/>
          <w:sz w:val="32"/>
          <w:szCs w:val="32"/>
        </w:rPr>
        <w:t>填写《债券交易价格偏离情况说明表》（详见附件</w:t>
      </w:r>
      <w:r w:rsidR="00A9319D">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），报告内容包括交易方的基本信息、交易要素、交易情况及偏离原因等。债券交易参与人应当确保其报告的信息真实、准确、完整、及时。</w:t>
      </w:r>
    </w:p>
    <w:p w:rsidR="00B55FB2" w:rsidRDefault="002562B3">
      <w:pPr>
        <w:spacing w:line="560" w:lineRule="exact"/>
        <w:ind w:firstLineChars="200" w:firstLine="640"/>
        <w:outlineLvl w:val="2"/>
        <w:rPr>
          <w:rFonts w:ascii="楷体" w:eastAsia="楷体" w:hAnsi="楷体" w:cs="Times New Roman"/>
          <w:color w:val="000000" w:themeColor="text1"/>
          <w:sz w:val="32"/>
          <w:szCs w:val="32"/>
        </w:rPr>
      </w:pPr>
      <w:bookmarkStart w:id="77" w:name="_Toc123809395"/>
      <w:r>
        <w:rPr>
          <w:rFonts w:ascii="楷体" w:eastAsia="楷体" w:hAnsi="楷体" w:cs="Times New Roman" w:hint="eastAsia"/>
          <w:color w:val="000000" w:themeColor="text1"/>
          <w:sz w:val="32"/>
          <w:szCs w:val="32"/>
        </w:rPr>
        <w:lastRenderedPageBreak/>
        <w:t>（三）报备方式</w:t>
      </w:r>
      <w:bookmarkEnd w:id="77"/>
    </w:p>
    <w:p w:rsidR="00B55FB2" w:rsidRDefault="002562B3">
      <w:pPr>
        <w:overflowPunct w:val="0"/>
        <w:spacing w:line="560" w:lineRule="exact"/>
        <w:ind w:firstLineChars="200" w:firstLine="640"/>
        <w:rPr>
          <w:rFonts w:ascii="Times New Roman" w:eastAsia="仿宋" w:hAnsi="Times New Roman"/>
          <w:sz w:val="32"/>
          <w:szCs w:val="32"/>
        </w:rPr>
      </w:pPr>
      <w:r>
        <w:rPr>
          <w:rFonts w:ascii="Times New Roman" w:eastAsia="仿宋" w:hAnsi="Times New Roman" w:cs="Times New Roman" w:hint="eastAsia"/>
          <w:sz w:val="32"/>
          <w:szCs w:val="32"/>
        </w:rPr>
        <w:t>债券交易参与人应</w:t>
      </w:r>
      <w:r>
        <w:rPr>
          <w:rFonts w:ascii="仿宋" w:eastAsia="仿宋" w:hAnsi="仿宋" w:hint="eastAsia"/>
          <w:color w:val="000000" w:themeColor="text1"/>
          <w:sz w:val="32"/>
          <w:szCs w:val="32"/>
        </w:rPr>
        <w:t>当</w:t>
      </w:r>
      <w:r>
        <w:rPr>
          <w:rFonts w:ascii="Times New Roman" w:eastAsia="仿宋" w:hAnsi="Times New Roman" w:cs="Times New Roman" w:hint="eastAsia"/>
          <w:sz w:val="32"/>
          <w:szCs w:val="32"/>
        </w:rPr>
        <w:t>将《债券交易价格偏离情况说明表》扫描件发送至邮箱</w:t>
      </w:r>
      <w:r w:rsidR="00B05DCC">
        <w:rPr>
          <w:rFonts w:ascii="Times New Roman" w:eastAsia="仿宋" w:hAnsi="Times New Roman" w:cs="Times New Roman" w:hint="eastAsia"/>
          <w:sz w:val="32"/>
          <w:szCs w:val="32"/>
        </w:rPr>
        <w:t>（</w:t>
      </w:r>
      <w:hyperlink r:id="rId27" w:history="1">
        <w:r w:rsidR="00B05DCC" w:rsidRPr="00226A1A">
          <w:rPr>
            <w:rStyle w:val="af1"/>
            <w:rFonts w:ascii="Times New Roman" w:eastAsia="仿宋" w:hAnsi="Times New Roman" w:cs="Times New Roman" w:hint="eastAsia"/>
            <w:sz w:val="32"/>
            <w:szCs w:val="32"/>
          </w:rPr>
          <w:t>bond_report@szse.cn</w:t>
        </w:r>
      </w:hyperlink>
      <w:r w:rsidR="00B05DCC">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w:t>
      </w:r>
      <w:r w:rsidR="00CC5A1A">
        <w:rPr>
          <w:rFonts w:ascii="Times New Roman" w:eastAsia="仿宋" w:hAnsi="Times New Roman" w:cs="Times New Roman" w:hint="eastAsia"/>
          <w:sz w:val="32"/>
          <w:szCs w:val="32"/>
        </w:rPr>
        <w:t>邮件及文件统一命名为</w:t>
      </w:r>
      <w:r>
        <w:rPr>
          <w:rFonts w:ascii="仿宋" w:eastAsia="仿宋" w:hAnsi="仿宋" w:cs="Times New Roman"/>
          <w:sz w:val="32"/>
          <w:szCs w:val="32"/>
        </w:rPr>
        <w:t>“</w:t>
      </w:r>
      <w:r w:rsidR="00CC5A1A">
        <w:rPr>
          <w:rFonts w:ascii="仿宋" w:eastAsia="仿宋" w:hAnsi="仿宋" w:cs="Times New Roman" w:hint="eastAsia"/>
          <w:sz w:val="32"/>
          <w:szCs w:val="32"/>
        </w:rPr>
        <w:t>机构名称+</w:t>
      </w:r>
      <w:r>
        <w:rPr>
          <w:rFonts w:ascii="仿宋" w:eastAsia="仿宋" w:hAnsi="仿宋" w:cs="Times New Roman" w:hint="eastAsia"/>
          <w:sz w:val="32"/>
          <w:szCs w:val="32"/>
        </w:rPr>
        <w:t>交易日期</w:t>
      </w:r>
      <w:r w:rsidR="00CC5A1A">
        <w:rPr>
          <w:rFonts w:ascii="仿宋" w:eastAsia="仿宋" w:hAnsi="仿宋" w:cs="Times New Roman" w:hint="eastAsia"/>
          <w:sz w:val="32"/>
          <w:szCs w:val="32"/>
        </w:rPr>
        <w:t>+</w:t>
      </w:r>
      <w:r>
        <w:rPr>
          <w:rFonts w:ascii="仿宋" w:eastAsia="仿宋" w:hAnsi="仿宋" w:cs="Times New Roman" w:hint="eastAsia"/>
          <w:sz w:val="32"/>
          <w:szCs w:val="32"/>
        </w:rPr>
        <w:t>证券代码</w:t>
      </w:r>
      <w:r w:rsidR="00CC5A1A">
        <w:rPr>
          <w:rFonts w:ascii="仿宋" w:eastAsia="仿宋" w:hAnsi="仿宋" w:cs="Times New Roman" w:hint="eastAsia"/>
          <w:sz w:val="32"/>
          <w:szCs w:val="32"/>
        </w:rPr>
        <w:t>+账户名称</w:t>
      </w:r>
      <w:r>
        <w:rPr>
          <w:rFonts w:ascii="仿宋" w:eastAsia="仿宋" w:hAnsi="仿宋" w:cs="Times New Roman"/>
          <w:sz w:val="32"/>
          <w:szCs w:val="32"/>
        </w:rPr>
        <w:t>”</w:t>
      </w:r>
      <w:r>
        <w:rPr>
          <w:rFonts w:ascii="仿宋" w:eastAsia="仿宋" w:hAnsi="仿宋" w:cs="Times New Roman" w:hint="eastAsia"/>
          <w:sz w:val="32"/>
          <w:szCs w:val="32"/>
        </w:rPr>
        <w:t>，</w:t>
      </w:r>
      <w:r>
        <w:rPr>
          <w:rFonts w:ascii="Times New Roman" w:eastAsia="仿宋" w:hAnsi="Times New Roman" w:cs="Times New Roman" w:hint="eastAsia"/>
          <w:sz w:val="32"/>
          <w:szCs w:val="32"/>
        </w:rPr>
        <w:t>报备文件需加盖公司公章或经公司授权的业务专用章。</w:t>
      </w:r>
      <w:bookmarkStart w:id="78" w:name="_Toc94194423"/>
    </w:p>
    <w:p w:rsidR="00B55FB2" w:rsidRDefault="002562B3">
      <w:pPr>
        <w:rPr>
          <w:rFonts w:ascii="Times New Roman" w:eastAsia="仿宋" w:hAnsi="Times New Roman"/>
          <w:sz w:val="32"/>
          <w:szCs w:val="32"/>
        </w:rPr>
      </w:pPr>
      <w:r>
        <w:rPr>
          <w:rFonts w:ascii="Times New Roman" w:eastAsia="仿宋" w:hAnsi="Times New Roman"/>
          <w:sz w:val="32"/>
          <w:szCs w:val="32"/>
        </w:rPr>
        <w:br w:type="page"/>
      </w:r>
    </w:p>
    <w:p w:rsidR="00B55FB2" w:rsidRDefault="00B55FB2">
      <w:pPr>
        <w:overflowPunct w:val="0"/>
        <w:spacing w:line="560" w:lineRule="exact"/>
        <w:rPr>
          <w:rFonts w:ascii="Times New Roman" w:eastAsia="仿宋" w:hAnsi="Times New Roman"/>
          <w:sz w:val="32"/>
          <w:szCs w:val="32"/>
        </w:rPr>
      </w:pPr>
    </w:p>
    <w:p w:rsidR="00B55FB2" w:rsidRPr="00655E1F" w:rsidRDefault="002562B3">
      <w:pPr>
        <w:pStyle w:val="3"/>
        <w:rPr>
          <w:rFonts w:ascii="Times New Roman" w:hAnsi="Times New Roman" w:cs="Times New Roman"/>
          <w:bCs w:val="0"/>
        </w:rPr>
      </w:pPr>
      <w:bookmarkStart w:id="79" w:name="_Toc123809396"/>
      <w:r w:rsidRPr="00655E1F">
        <w:rPr>
          <w:rFonts w:ascii="Times New Roman" w:hAnsi="Times New Roman" w:cs="Times New Roman" w:hint="eastAsia"/>
          <w:bCs w:val="0"/>
        </w:rPr>
        <w:t>附件</w:t>
      </w:r>
      <w:r w:rsidRPr="00655E1F">
        <w:rPr>
          <w:rFonts w:ascii="Times New Roman" w:hAnsi="Times New Roman" w:cs="Times New Roman"/>
          <w:bCs w:val="0"/>
        </w:rPr>
        <w:t>1</w:t>
      </w:r>
      <w:bookmarkEnd w:id="78"/>
      <w:r w:rsidRPr="00655E1F">
        <w:rPr>
          <w:rFonts w:ascii="Times New Roman" w:hAnsi="Times New Roman" w:cs="Times New Roman" w:hint="eastAsia"/>
          <w:bCs w:val="0"/>
        </w:rPr>
        <w:t>：债券交易参与人申请模板</w:t>
      </w:r>
      <w:bookmarkEnd w:id="79"/>
    </w:p>
    <w:p w:rsidR="00290ED4" w:rsidRDefault="002562B3">
      <w:pPr>
        <w:snapToGrid w:val="0"/>
        <w:jc w:val="center"/>
        <w:rPr>
          <w:rFonts w:ascii="Times New Roman" w:eastAsia="方正小标宋简体" w:hAnsi="Times New Roman" w:cs="Times New Roman"/>
          <w:sz w:val="44"/>
          <w:szCs w:val="40"/>
        </w:rPr>
      </w:pPr>
      <w:r>
        <w:rPr>
          <w:rFonts w:ascii="Times New Roman" w:eastAsia="方正小标宋简体" w:hAnsi="Times New Roman" w:cs="Times New Roman" w:hint="eastAsia"/>
          <w:sz w:val="44"/>
          <w:szCs w:val="40"/>
        </w:rPr>
        <w:t>深圳证券交易所债券交易参与人申请书</w:t>
      </w:r>
    </w:p>
    <w:p w:rsidR="00B55FB2" w:rsidRDefault="002562B3">
      <w:pPr>
        <w:snapToGrid w:val="0"/>
        <w:jc w:val="center"/>
        <w:rPr>
          <w:rFonts w:ascii="Times New Roman" w:eastAsia="方正小标宋简体" w:hAnsi="Times New Roman"/>
          <w:sz w:val="44"/>
          <w:szCs w:val="40"/>
        </w:rPr>
      </w:pPr>
      <w:r>
        <w:rPr>
          <w:rFonts w:ascii="Times New Roman" w:eastAsia="方正小标宋简体" w:hAnsi="Times New Roman" w:cs="Times New Roman" w:hint="eastAsia"/>
          <w:sz w:val="44"/>
          <w:szCs w:val="40"/>
        </w:rPr>
        <w:t>（模版，以红头文件提供）</w:t>
      </w:r>
    </w:p>
    <w:p w:rsidR="00B55FB2" w:rsidRDefault="002562B3">
      <w:pPr>
        <w:spacing w:line="360" w:lineRule="auto"/>
        <w:jc w:val="left"/>
        <w:rPr>
          <w:rFonts w:ascii="Times New Roman" w:eastAsia="仿宋" w:hAnsi="Times New Roman" w:cs="Times New Roman"/>
          <w:sz w:val="24"/>
        </w:rPr>
      </w:pPr>
      <w:r>
        <w:rPr>
          <w:rFonts w:ascii="Times New Roman" w:eastAsia="仿宋" w:hAnsi="Times New Roman" w:cs="Times New Roman"/>
          <w:sz w:val="24"/>
        </w:rPr>
        <w:t>深圳证券交易所：</w:t>
      </w:r>
    </w:p>
    <w:p w:rsidR="00B55FB2" w:rsidRDefault="002562B3">
      <w:pPr>
        <w:spacing w:line="360" w:lineRule="auto"/>
        <w:ind w:firstLineChars="200" w:firstLine="480"/>
        <w:jc w:val="left"/>
        <w:rPr>
          <w:rFonts w:ascii="Times New Roman" w:eastAsia="仿宋" w:hAnsi="Times New Roman" w:cs="Times New Roman"/>
          <w:sz w:val="24"/>
        </w:rPr>
      </w:pPr>
      <w:r>
        <w:rPr>
          <w:rFonts w:ascii="Times New Roman" w:eastAsia="仿宋" w:hAnsi="Times New Roman" w:cs="Times New Roman"/>
          <w:sz w:val="24"/>
        </w:rPr>
        <w:t>根据《深圳证券交易所债券交易规则》及《深圳证券交易所债券交易业务指引第</w:t>
      </w:r>
      <w:r>
        <w:rPr>
          <w:rFonts w:ascii="Times New Roman" w:eastAsia="仿宋" w:hAnsi="Times New Roman" w:cs="Times New Roman"/>
          <w:sz w:val="24"/>
        </w:rPr>
        <w:t>1</w:t>
      </w:r>
      <w:r>
        <w:rPr>
          <w:rFonts w:ascii="Times New Roman" w:eastAsia="仿宋" w:hAnsi="Times New Roman" w:cs="Times New Roman"/>
          <w:sz w:val="24"/>
        </w:rPr>
        <w:t>号</w:t>
      </w:r>
      <w:r>
        <w:rPr>
          <w:rFonts w:ascii="Times New Roman" w:eastAsia="仿宋" w:hAnsi="Times New Roman" w:cs="Times New Roman"/>
          <w:sz w:val="24"/>
        </w:rPr>
        <w:t>—</w:t>
      </w:r>
      <w:r>
        <w:rPr>
          <w:rFonts w:ascii="Times New Roman" w:eastAsia="仿宋" w:hAnsi="Times New Roman" w:cs="Times New Roman"/>
          <w:sz w:val="24"/>
        </w:rPr>
        <w:t>债券交易参与人管理》，现特向贵所申请成为债券交易参与人。我公司承诺：</w:t>
      </w:r>
    </w:p>
    <w:p w:rsidR="00B55FB2" w:rsidRDefault="002562B3">
      <w:pPr>
        <w:spacing w:line="360" w:lineRule="auto"/>
        <w:jc w:val="left"/>
        <w:rPr>
          <w:rFonts w:ascii="Times New Roman" w:eastAsia="仿宋" w:hAnsi="Times New Roman" w:cs="Times New Roman"/>
          <w:sz w:val="24"/>
        </w:rPr>
      </w:pPr>
      <w:r>
        <w:rPr>
          <w:rFonts w:ascii="Times New Roman" w:eastAsia="仿宋" w:hAnsi="Times New Roman" w:cs="Times New Roman"/>
          <w:sz w:val="24"/>
        </w:rPr>
        <w:t>一、</w:t>
      </w:r>
      <w:r>
        <w:rPr>
          <w:rFonts w:ascii="Times New Roman" w:eastAsia="仿宋" w:hAnsi="Times New Roman" w:cs="Times New Roman" w:hint="eastAsia"/>
          <w:sz w:val="24"/>
        </w:rPr>
        <w:t>具备较强的资本、资金实力与持续经营能力，具有参与本所债券交易的相应功能</w:t>
      </w:r>
      <w:r>
        <w:rPr>
          <w:rFonts w:ascii="Times New Roman" w:eastAsia="仿宋" w:hAnsi="Times New Roman" w:cs="Times New Roman"/>
          <w:sz w:val="24"/>
        </w:rPr>
        <w:t>。</w:t>
      </w:r>
      <w:r>
        <w:rPr>
          <w:rFonts w:ascii="Times New Roman" w:eastAsia="仿宋" w:hAnsi="Times New Roman" w:cs="Times New Roman" w:hint="eastAsia"/>
          <w:sz w:val="24"/>
        </w:rPr>
        <w:t>具有独立的债券交易团队、完善的交易业务管理制度和风险控制制度以及能够支持开展债券交易的相关技术系统。</w:t>
      </w:r>
    </w:p>
    <w:p w:rsidR="00B55FB2" w:rsidRDefault="002562B3">
      <w:pPr>
        <w:spacing w:line="360" w:lineRule="auto"/>
        <w:jc w:val="left"/>
        <w:rPr>
          <w:rFonts w:ascii="Times New Roman" w:eastAsia="仿宋" w:hAnsi="Times New Roman" w:cs="Times New Roman"/>
          <w:sz w:val="24"/>
        </w:rPr>
      </w:pPr>
      <w:r>
        <w:rPr>
          <w:rFonts w:ascii="Times New Roman" w:eastAsia="仿宋" w:hAnsi="Times New Roman" w:cs="Times New Roman" w:hint="eastAsia"/>
          <w:sz w:val="24"/>
        </w:rPr>
        <w:t>二、债券投资交易量较大，具有较强的债券交易需求。</w:t>
      </w:r>
    </w:p>
    <w:p w:rsidR="00B55FB2" w:rsidRDefault="002562B3">
      <w:pPr>
        <w:spacing w:line="360" w:lineRule="auto"/>
        <w:jc w:val="left"/>
        <w:rPr>
          <w:rFonts w:ascii="Times New Roman" w:eastAsia="仿宋" w:hAnsi="Times New Roman" w:cs="Times New Roman"/>
          <w:sz w:val="24"/>
        </w:rPr>
      </w:pPr>
      <w:r>
        <w:rPr>
          <w:rFonts w:ascii="Times New Roman" w:eastAsia="仿宋" w:hAnsi="Times New Roman" w:cs="Times New Roman"/>
          <w:sz w:val="24"/>
        </w:rPr>
        <w:t>三、具有较好的持续经营能力，近两年债券交易结算未发生重大违法违规事件。</w:t>
      </w:r>
    </w:p>
    <w:p w:rsidR="00B55FB2" w:rsidRDefault="002562B3">
      <w:pPr>
        <w:spacing w:line="360" w:lineRule="auto"/>
        <w:jc w:val="left"/>
        <w:rPr>
          <w:rFonts w:ascii="Times New Roman" w:eastAsia="仿宋" w:hAnsi="Times New Roman" w:cs="Times New Roman"/>
          <w:sz w:val="24"/>
        </w:rPr>
      </w:pPr>
      <w:r>
        <w:rPr>
          <w:rFonts w:ascii="Times New Roman" w:eastAsia="仿宋" w:hAnsi="Times New Roman" w:cs="Times New Roman"/>
          <w:sz w:val="24"/>
        </w:rPr>
        <w:t>四、申请材料真实准确完整。</w:t>
      </w:r>
    </w:p>
    <w:p w:rsidR="00B55FB2" w:rsidRDefault="002562B3">
      <w:pPr>
        <w:spacing w:line="360" w:lineRule="auto"/>
        <w:jc w:val="left"/>
        <w:rPr>
          <w:rFonts w:ascii="Times New Roman" w:eastAsia="仿宋" w:hAnsi="Times New Roman" w:cs="Times New Roman"/>
          <w:sz w:val="24"/>
        </w:rPr>
      </w:pPr>
      <w:r>
        <w:rPr>
          <w:rFonts w:ascii="Times New Roman" w:eastAsia="仿宋" w:hAnsi="Times New Roman" w:cs="Times New Roman" w:hint="eastAsia"/>
          <w:sz w:val="24"/>
        </w:rPr>
        <w:t>五、严格</w:t>
      </w:r>
      <w:r>
        <w:rPr>
          <w:rFonts w:ascii="Times New Roman" w:eastAsia="仿宋" w:hAnsi="Times New Roman" w:cs="Times New Roman"/>
          <w:sz w:val="24"/>
        </w:rPr>
        <w:t>按照相关法律法规、</w:t>
      </w:r>
      <w:r>
        <w:rPr>
          <w:rFonts w:ascii="Times New Roman" w:eastAsia="仿宋" w:hAnsi="Times New Roman" w:cs="Times New Roman" w:hint="eastAsia"/>
          <w:sz w:val="24"/>
        </w:rPr>
        <w:t>自律</w:t>
      </w:r>
      <w:r>
        <w:rPr>
          <w:rFonts w:ascii="Times New Roman" w:eastAsia="仿宋" w:hAnsi="Times New Roman" w:cs="Times New Roman"/>
          <w:sz w:val="24"/>
        </w:rPr>
        <w:t>规则</w:t>
      </w:r>
      <w:r>
        <w:rPr>
          <w:rFonts w:ascii="Times New Roman" w:eastAsia="仿宋" w:hAnsi="Times New Roman" w:cs="Times New Roman" w:hint="eastAsia"/>
          <w:sz w:val="24"/>
        </w:rPr>
        <w:t>要求</w:t>
      </w:r>
      <w:r>
        <w:rPr>
          <w:rFonts w:ascii="Times New Roman" w:eastAsia="仿宋" w:hAnsi="Times New Roman" w:cs="Times New Roman"/>
          <w:sz w:val="24"/>
        </w:rPr>
        <w:t>，合规开展交易所业务</w:t>
      </w:r>
      <w:r>
        <w:rPr>
          <w:rFonts w:ascii="Times New Roman" w:eastAsia="仿宋" w:hAnsi="Times New Roman" w:cs="Times New Roman" w:hint="eastAsia"/>
          <w:sz w:val="24"/>
        </w:rPr>
        <w:t>，不将交易单元提供他人使用，不超越权限违规代理其他投资者从事债券交易</w:t>
      </w:r>
      <w:r>
        <w:rPr>
          <w:rFonts w:ascii="Times New Roman" w:eastAsia="仿宋" w:hAnsi="Times New Roman" w:cs="Times New Roman"/>
          <w:sz w:val="24"/>
        </w:rPr>
        <w:t>。</w:t>
      </w:r>
    </w:p>
    <w:p w:rsidR="00B55FB2" w:rsidRDefault="002562B3">
      <w:pPr>
        <w:spacing w:line="360" w:lineRule="auto"/>
        <w:jc w:val="left"/>
        <w:rPr>
          <w:rFonts w:ascii="Times New Roman" w:eastAsia="仿宋" w:hAnsi="Times New Roman" w:cs="Times New Roman"/>
          <w:sz w:val="24"/>
        </w:rPr>
      </w:pPr>
      <w:r>
        <w:rPr>
          <w:rFonts w:ascii="Times New Roman" w:eastAsia="仿宋" w:hAnsi="Times New Roman" w:cs="Times New Roman" w:hint="eastAsia"/>
          <w:sz w:val="24"/>
        </w:rPr>
        <w:t>六</w:t>
      </w:r>
      <w:r>
        <w:rPr>
          <w:rFonts w:ascii="Times New Roman" w:eastAsia="仿宋" w:hAnsi="Times New Roman" w:cs="Times New Roman"/>
          <w:sz w:val="24"/>
        </w:rPr>
        <w:t>、遵守深圳证券交易所自律规则并接受自律监管，如违反法律、法规、规章、深圳证券交易所相关业务规则，接受深圳证券交易所作出的包括但不限于暂停或</w:t>
      </w:r>
      <w:r>
        <w:rPr>
          <w:rFonts w:ascii="Times New Roman" w:eastAsia="仿宋" w:hAnsi="Times New Roman" w:cs="Times New Roman" w:hint="eastAsia"/>
          <w:sz w:val="24"/>
        </w:rPr>
        <w:t>者</w:t>
      </w:r>
      <w:r>
        <w:rPr>
          <w:rFonts w:ascii="Times New Roman" w:eastAsia="仿宋" w:hAnsi="Times New Roman" w:cs="Times New Roman"/>
          <w:sz w:val="24"/>
        </w:rPr>
        <w:t>限制参与债券市场业务等决定，并</w:t>
      </w:r>
      <w:r w:rsidR="00CA6E9A">
        <w:rPr>
          <w:rFonts w:ascii="Times New Roman" w:eastAsia="仿宋" w:hAnsi="Times New Roman" w:cs="Times New Roman"/>
          <w:sz w:val="24"/>
        </w:rPr>
        <w:t>承担</w:t>
      </w:r>
      <w:r>
        <w:rPr>
          <w:rFonts w:ascii="Times New Roman" w:eastAsia="仿宋" w:hAnsi="Times New Roman" w:cs="Times New Roman"/>
          <w:sz w:val="24"/>
        </w:rPr>
        <w:t>由此</w:t>
      </w:r>
      <w:r w:rsidR="00CA6E9A">
        <w:rPr>
          <w:rFonts w:ascii="Times New Roman" w:eastAsia="仿宋" w:hAnsi="Times New Roman" w:cs="Times New Roman" w:hint="eastAsia"/>
          <w:sz w:val="24"/>
        </w:rPr>
        <w:t>产生的</w:t>
      </w:r>
      <w:r>
        <w:rPr>
          <w:rFonts w:ascii="Times New Roman" w:eastAsia="仿宋" w:hAnsi="Times New Roman" w:cs="Times New Roman"/>
          <w:sz w:val="24"/>
        </w:rPr>
        <w:t>一切法律责任。</w:t>
      </w:r>
    </w:p>
    <w:p w:rsidR="00B55FB2" w:rsidRDefault="00B55FB2">
      <w:pPr>
        <w:spacing w:line="360" w:lineRule="auto"/>
        <w:ind w:firstLineChars="200" w:firstLine="480"/>
        <w:jc w:val="left"/>
        <w:rPr>
          <w:rFonts w:ascii="Times New Roman" w:eastAsia="仿宋" w:hAnsi="Times New Roman" w:cs="Times New Roman"/>
          <w:sz w:val="24"/>
        </w:rPr>
      </w:pPr>
    </w:p>
    <w:p w:rsidR="00B55FB2" w:rsidRDefault="002562B3">
      <w:pPr>
        <w:spacing w:line="360" w:lineRule="auto"/>
        <w:ind w:firstLineChars="200" w:firstLine="480"/>
        <w:jc w:val="left"/>
        <w:rPr>
          <w:rFonts w:ascii="Times New Roman" w:eastAsia="仿宋" w:hAnsi="Times New Roman" w:cs="Times New Roman"/>
          <w:sz w:val="24"/>
        </w:rPr>
      </w:pPr>
      <w:r>
        <w:rPr>
          <w:rFonts w:ascii="Times New Roman" w:eastAsia="仿宋" w:hAnsi="Times New Roman" w:cs="Times New Roman"/>
          <w:sz w:val="24"/>
        </w:rPr>
        <w:t>特此申请</w:t>
      </w:r>
    </w:p>
    <w:p w:rsidR="00B55FB2" w:rsidRDefault="002562B3">
      <w:pPr>
        <w:spacing w:line="360" w:lineRule="auto"/>
        <w:ind w:firstLineChars="200" w:firstLine="480"/>
        <w:jc w:val="left"/>
        <w:rPr>
          <w:rFonts w:ascii="Times New Roman" w:eastAsia="仿宋" w:hAnsi="Times New Roman" w:cs="Times New Roman"/>
          <w:sz w:val="24"/>
        </w:rPr>
      </w:pPr>
      <w:r>
        <w:rPr>
          <w:rFonts w:ascii="Times New Roman" w:eastAsia="仿宋" w:hAnsi="Times New Roman" w:cs="Times New Roman" w:hint="eastAsia"/>
          <w:sz w:val="24"/>
        </w:rPr>
        <w:t>附件：债券交易参与人基本信息登记表</w:t>
      </w:r>
    </w:p>
    <w:p w:rsidR="00B55FB2" w:rsidRDefault="00B55FB2">
      <w:pPr>
        <w:spacing w:line="360" w:lineRule="auto"/>
        <w:ind w:firstLineChars="200" w:firstLine="480"/>
        <w:jc w:val="left"/>
        <w:rPr>
          <w:rFonts w:ascii="Times New Roman" w:eastAsia="仿宋" w:hAnsi="Times New Roman" w:cs="Times New Roman"/>
          <w:sz w:val="24"/>
        </w:rPr>
      </w:pPr>
    </w:p>
    <w:p w:rsidR="00B55FB2" w:rsidRDefault="002562B3">
      <w:pPr>
        <w:adjustRightInd w:val="0"/>
        <w:snapToGrid w:val="0"/>
        <w:spacing w:line="360" w:lineRule="auto"/>
        <w:ind w:firstLineChars="1550" w:firstLine="3720"/>
        <w:rPr>
          <w:rFonts w:ascii="Times New Roman" w:eastAsia="仿宋" w:hAnsi="Times New Roman" w:cs="Times New Roman"/>
          <w:sz w:val="24"/>
        </w:rPr>
      </w:pPr>
      <w:r>
        <w:rPr>
          <w:rFonts w:ascii="Times New Roman" w:eastAsia="仿宋" w:hAnsi="Times New Roman" w:cs="Times New Roman"/>
          <w:sz w:val="24"/>
        </w:rPr>
        <w:t xml:space="preserve">                       </w:t>
      </w:r>
      <w:r>
        <w:rPr>
          <w:rFonts w:ascii="Times New Roman" w:eastAsia="仿宋" w:hAnsi="Times New Roman" w:cs="Times New Roman"/>
          <w:sz w:val="24"/>
        </w:rPr>
        <w:t>申请方单位公章</w:t>
      </w:r>
    </w:p>
    <w:p w:rsidR="00B55FB2" w:rsidRDefault="002562B3">
      <w:pPr>
        <w:spacing w:line="360" w:lineRule="auto"/>
        <w:ind w:firstLineChars="1600" w:firstLine="3840"/>
        <w:rPr>
          <w:rFonts w:ascii="Times New Roman" w:eastAsia="仿宋" w:hAnsi="Times New Roman" w:cs="Times New Roman"/>
          <w:sz w:val="24"/>
        </w:rPr>
      </w:pPr>
      <w:r>
        <w:rPr>
          <w:rFonts w:ascii="Times New Roman" w:eastAsia="仿宋" w:hAnsi="Times New Roman" w:cs="Times New Roman"/>
          <w:sz w:val="24"/>
        </w:rPr>
        <w:t xml:space="preserve">               </w:t>
      </w:r>
      <w:r>
        <w:rPr>
          <w:rFonts w:ascii="Times New Roman" w:eastAsia="仿宋" w:hAnsi="Times New Roman" w:cs="Times New Roman"/>
          <w:sz w:val="24"/>
        </w:rPr>
        <w:t>法定代表人签字（或盖章）</w:t>
      </w:r>
    </w:p>
    <w:p w:rsidR="00B55FB2" w:rsidRDefault="002562B3">
      <w:pPr>
        <w:spacing w:line="360" w:lineRule="auto"/>
        <w:ind w:firstLineChars="200" w:firstLine="480"/>
        <w:jc w:val="right"/>
        <w:rPr>
          <w:rFonts w:ascii="Times New Roman" w:eastAsia="仿宋" w:hAnsi="Times New Roman" w:cs="Times New Roman"/>
          <w:sz w:val="24"/>
        </w:rPr>
      </w:pPr>
      <w:r>
        <w:rPr>
          <w:rFonts w:ascii="Times New Roman" w:eastAsia="仿宋" w:hAnsi="Times New Roman" w:cs="Times New Roman"/>
          <w:sz w:val="24"/>
        </w:rPr>
        <w:t xml:space="preserve">                         </w:t>
      </w:r>
      <w:r>
        <w:rPr>
          <w:rFonts w:ascii="Times New Roman" w:eastAsia="仿宋" w:hAnsi="Times New Roman" w:cs="Times New Roman"/>
          <w:sz w:val="24"/>
        </w:rPr>
        <w:t>年</w:t>
      </w:r>
      <w:r>
        <w:rPr>
          <w:rFonts w:ascii="Times New Roman" w:eastAsia="仿宋" w:hAnsi="Times New Roman" w:cs="Times New Roman"/>
          <w:sz w:val="24"/>
        </w:rPr>
        <w:t xml:space="preserve">   </w:t>
      </w:r>
      <w:r>
        <w:rPr>
          <w:rFonts w:ascii="Times New Roman" w:eastAsia="仿宋" w:hAnsi="Times New Roman" w:cs="Times New Roman"/>
          <w:sz w:val="24"/>
        </w:rPr>
        <w:t>月</w:t>
      </w:r>
      <w:r>
        <w:rPr>
          <w:rFonts w:ascii="Times New Roman" w:eastAsia="仿宋" w:hAnsi="Times New Roman" w:cs="Times New Roman"/>
          <w:sz w:val="24"/>
        </w:rPr>
        <w:t xml:space="preserve">   </w:t>
      </w:r>
      <w:r>
        <w:rPr>
          <w:rFonts w:ascii="Times New Roman" w:eastAsia="仿宋" w:hAnsi="Times New Roman" w:cs="Times New Roman"/>
          <w:sz w:val="24"/>
        </w:rPr>
        <w:t>日</w:t>
      </w:r>
    </w:p>
    <w:tbl>
      <w:tblPr>
        <w:tblpPr w:leftFromText="180" w:rightFromText="180" w:vertAnchor="page" w:horzAnchor="margin" w:tblpXSpec="center" w:tblpY="1291"/>
        <w:tblW w:w="989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725"/>
        <w:gridCol w:w="1299"/>
        <w:gridCol w:w="51"/>
        <w:gridCol w:w="1461"/>
        <w:gridCol w:w="98"/>
        <w:gridCol w:w="1627"/>
        <w:gridCol w:w="1299"/>
        <w:gridCol w:w="1513"/>
      </w:tblGrid>
      <w:tr w:rsidR="00B55FB2" w:rsidTr="00B5331F">
        <w:trPr>
          <w:cantSplit/>
          <w:trHeight w:val="706"/>
        </w:trPr>
        <w:tc>
          <w:tcPr>
            <w:tcW w:w="817" w:type="dxa"/>
            <w:tcBorders>
              <w:left w:val="single" w:sz="4" w:space="0" w:color="auto"/>
              <w:right w:val="single" w:sz="4" w:space="0" w:color="auto"/>
            </w:tcBorders>
            <w:textDirection w:val="tbRlV"/>
            <w:vAlign w:val="center"/>
          </w:tcPr>
          <w:p w:rsidR="00B55FB2" w:rsidRDefault="00B55FB2">
            <w:pPr>
              <w:widowControl/>
              <w:snapToGrid w:val="0"/>
              <w:jc w:val="center"/>
              <w:rPr>
                <w:rFonts w:ascii="仿宋" w:eastAsia="仿宋" w:hAnsi="仿宋" w:cs="宋体"/>
                <w:b/>
                <w:bCs/>
                <w:color w:val="000000"/>
                <w:kern w:val="0"/>
                <w:szCs w:val="21"/>
              </w:rPr>
            </w:pPr>
          </w:p>
        </w:tc>
        <w:tc>
          <w:tcPr>
            <w:tcW w:w="9073"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55FB2" w:rsidRDefault="002562B3">
            <w:pPr>
              <w:widowControl/>
              <w:snapToGrid w:val="0"/>
              <w:jc w:val="center"/>
              <w:rPr>
                <w:rFonts w:ascii="仿宋" w:eastAsia="仿宋" w:hAnsi="仿宋" w:cs="宋体"/>
                <w:b/>
                <w:bCs/>
                <w:color w:val="000000"/>
                <w:kern w:val="0"/>
                <w:sz w:val="28"/>
                <w:szCs w:val="32"/>
              </w:rPr>
            </w:pPr>
            <w:r>
              <w:rPr>
                <w:rFonts w:ascii="Times New Roman" w:eastAsia="方正小标宋简体" w:hAnsi="Times New Roman" w:cs="Times New Roman" w:hint="eastAsia"/>
                <w:sz w:val="36"/>
                <w:szCs w:val="40"/>
              </w:rPr>
              <w:t>债券交易参与人基本信息登记表</w:t>
            </w:r>
          </w:p>
        </w:tc>
      </w:tr>
      <w:tr w:rsidR="00B55FB2" w:rsidTr="00B5331F">
        <w:trPr>
          <w:cantSplit/>
          <w:trHeight w:val="706"/>
        </w:trPr>
        <w:tc>
          <w:tcPr>
            <w:tcW w:w="817" w:type="dxa"/>
            <w:vMerge w:val="restart"/>
            <w:tcBorders>
              <w:left w:val="single" w:sz="4" w:space="0" w:color="auto"/>
              <w:right w:val="single" w:sz="4" w:space="0" w:color="auto"/>
            </w:tcBorders>
            <w:textDirection w:val="tbRlV"/>
            <w:vAlign w:val="center"/>
          </w:tcPr>
          <w:p w:rsidR="00B55FB2" w:rsidRDefault="002562B3">
            <w:pPr>
              <w:widowControl/>
              <w:snapToGrid w:val="0"/>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机构信息</w:t>
            </w:r>
          </w:p>
        </w:tc>
        <w:tc>
          <w:tcPr>
            <w:tcW w:w="1725" w:type="dxa"/>
            <w:tcBorders>
              <w:top w:val="single" w:sz="4" w:space="0" w:color="auto"/>
              <w:left w:val="single" w:sz="4" w:space="0" w:color="auto"/>
              <w:bottom w:val="single" w:sz="4" w:space="0" w:color="auto"/>
              <w:right w:val="single" w:sz="4" w:space="0" w:color="auto"/>
            </w:tcBorders>
            <w:vAlign w:val="center"/>
          </w:tcPr>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机构简称</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55FB2" w:rsidRDefault="00B55FB2">
            <w:pPr>
              <w:widowControl/>
              <w:jc w:val="center"/>
              <w:rPr>
                <w:rFonts w:ascii="仿宋" w:eastAsia="仿宋" w:hAnsi="仿宋" w:cs="宋体"/>
                <w:b/>
                <w:bCs/>
                <w:color w:val="000000"/>
                <w:kern w:val="0"/>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机构全称</w:t>
            </w:r>
          </w:p>
        </w:tc>
        <w:tc>
          <w:tcPr>
            <w:tcW w:w="4439" w:type="dxa"/>
            <w:gridSpan w:val="3"/>
            <w:tcBorders>
              <w:top w:val="single" w:sz="4" w:space="0" w:color="auto"/>
              <w:left w:val="single" w:sz="4" w:space="0" w:color="auto"/>
              <w:bottom w:val="single" w:sz="4" w:space="0" w:color="auto"/>
              <w:right w:val="single" w:sz="4" w:space="0" w:color="auto"/>
            </w:tcBorders>
            <w:vAlign w:val="center"/>
          </w:tcPr>
          <w:p w:rsidR="00B55FB2" w:rsidRDefault="00B55FB2">
            <w:pPr>
              <w:widowControl/>
              <w:jc w:val="center"/>
              <w:rPr>
                <w:rFonts w:ascii="仿宋" w:eastAsia="仿宋" w:hAnsi="仿宋" w:cs="宋体"/>
                <w:b/>
                <w:bCs/>
                <w:color w:val="000000"/>
                <w:kern w:val="0"/>
                <w:szCs w:val="21"/>
              </w:rPr>
            </w:pPr>
          </w:p>
        </w:tc>
      </w:tr>
      <w:tr w:rsidR="00B55FB2" w:rsidTr="00B5331F">
        <w:trPr>
          <w:cantSplit/>
          <w:trHeight w:val="706"/>
        </w:trPr>
        <w:tc>
          <w:tcPr>
            <w:tcW w:w="817" w:type="dxa"/>
            <w:vMerge/>
            <w:tcBorders>
              <w:left w:val="single" w:sz="4" w:space="0" w:color="auto"/>
              <w:right w:val="single" w:sz="4" w:space="0" w:color="auto"/>
            </w:tcBorders>
            <w:textDirection w:val="tbRlV"/>
            <w:vAlign w:val="center"/>
          </w:tcPr>
          <w:p w:rsidR="00B55FB2" w:rsidRDefault="00B55FB2">
            <w:pPr>
              <w:widowControl/>
              <w:snapToGrid w:val="0"/>
              <w:jc w:val="center"/>
              <w:rPr>
                <w:rFonts w:ascii="仿宋" w:eastAsia="仿宋" w:hAnsi="仿宋" w:cs="宋体"/>
                <w:b/>
                <w:bCs/>
                <w:color w:val="000000"/>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机构类别</w:t>
            </w:r>
          </w:p>
        </w:tc>
        <w:tc>
          <w:tcPr>
            <w:tcW w:w="7348" w:type="dxa"/>
            <w:gridSpan w:val="7"/>
            <w:tcBorders>
              <w:top w:val="single" w:sz="4" w:space="0" w:color="auto"/>
              <w:left w:val="single" w:sz="4" w:space="0" w:color="auto"/>
              <w:bottom w:val="single" w:sz="4" w:space="0" w:color="auto"/>
              <w:right w:val="single" w:sz="4" w:space="0" w:color="auto"/>
            </w:tcBorders>
            <w:vAlign w:val="center"/>
          </w:tcPr>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□政策性银行 □商业银行 □银行理财子公司</w:t>
            </w:r>
          </w:p>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□保险公司 □保险资管机构 □养老金管理公司</w:t>
            </w:r>
          </w:p>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□基金管理公司</w:t>
            </w:r>
          </w:p>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□其他：</w:t>
            </w:r>
            <w:r>
              <w:rPr>
                <w:rFonts w:ascii="仿宋" w:eastAsia="仿宋" w:hAnsi="仿宋" w:cs="宋体"/>
                <w:b/>
                <w:bCs/>
                <w:color w:val="000000"/>
                <w:kern w:val="0"/>
                <w:szCs w:val="21"/>
              </w:rPr>
              <w:t xml:space="preserve">      </w:t>
            </w:r>
          </w:p>
        </w:tc>
      </w:tr>
      <w:tr w:rsidR="00B55FB2" w:rsidTr="00B5331F">
        <w:trPr>
          <w:cantSplit/>
          <w:trHeight w:val="706"/>
        </w:trPr>
        <w:tc>
          <w:tcPr>
            <w:tcW w:w="817" w:type="dxa"/>
            <w:vMerge/>
            <w:tcBorders>
              <w:left w:val="single" w:sz="4" w:space="0" w:color="auto"/>
              <w:right w:val="single" w:sz="4" w:space="0" w:color="auto"/>
            </w:tcBorders>
            <w:textDirection w:val="tbRlV"/>
            <w:vAlign w:val="center"/>
          </w:tcPr>
          <w:p w:rsidR="00B55FB2" w:rsidRDefault="00B55FB2">
            <w:pPr>
              <w:widowControl/>
              <w:snapToGrid w:val="0"/>
              <w:jc w:val="center"/>
              <w:rPr>
                <w:rFonts w:ascii="仿宋" w:eastAsia="仿宋" w:hAnsi="仿宋" w:cs="宋体"/>
                <w:b/>
                <w:bCs/>
                <w:color w:val="000000"/>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机构地区</w:t>
            </w:r>
          </w:p>
        </w:tc>
        <w:tc>
          <w:tcPr>
            <w:tcW w:w="1299" w:type="dxa"/>
            <w:tcBorders>
              <w:top w:val="single" w:sz="4" w:space="0" w:color="auto"/>
              <w:left w:val="single" w:sz="4" w:space="0" w:color="auto"/>
              <w:bottom w:val="single" w:sz="4" w:space="0" w:color="auto"/>
              <w:right w:val="single" w:sz="4" w:space="0" w:color="auto"/>
            </w:tcBorders>
            <w:vAlign w:val="center"/>
          </w:tcPr>
          <w:p w:rsidR="00B55FB2" w:rsidRDefault="00B55FB2">
            <w:pPr>
              <w:widowControl/>
              <w:jc w:val="center"/>
              <w:rPr>
                <w:rFonts w:ascii="仿宋" w:eastAsia="仿宋" w:hAnsi="仿宋" w:cs="宋体"/>
                <w:b/>
                <w:bCs/>
                <w:color w:val="000000"/>
                <w:kern w:val="0"/>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省</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B55FB2" w:rsidRDefault="00B55FB2">
            <w:pPr>
              <w:widowControl/>
              <w:jc w:val="center"/>
              <w:rPr>
                <w:rFonts w:ascii="仿宋" w:eastAsia="仿宋" w:hAnsi="仿宋" w:cs="宋体"/>
                <w:b/>
                <w:bCs/>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市</w:t>
            </w:r>
          </w:p>
        </w:tc>
        <w:tc>
          <w:tcPr>
            <w:tcW w:w="1513" w:type="dxa"/>
            <w:tcBorders>
              <w:top w:val="single" w:sz="4" w:space="0" w:color="auto"/>
              <w:left w:val="single" w:sz="4" w:space="0" w:color="auto"/>
              <w:bottom w:val="single" w:sz="4" w:space="0" w:color="auto"/>
              <w:right w:val="single" w:sz="4" w:space="0" w:color="auto"/>
            </w:tcBorders>
            <w:vAlign w:val="center"/>
          </w:tcPr>
          <w:p w:rsidR="00B55FB2" w:rsidRDefault="00B55FB2">
            <w:pPr>
              <w:widowControl/>
              <w:jc w:val="center"/>
              <w:rPr>
                <w:rFonts w:ascii="仿宋" w:eastAsia="仿宋" w:hAnsi="仿宋" w:cs="宋体"/>
                <w:b/>
                <w:bCs/>
                <w:color w:val="000000"/>
                <w:kern w:val="0"/>
                <w:szCs w:val="21"/>
              </w:rPr>
            </w:pPr>
          </w:p>
        </w:tc>
      </w:tr>
      <w:tr w:rsidR="00B55FB2" w:rsidTr="00B5331F">
        <w:trPr>
          <w:cantSplit/>
          <w:trHeight w:val="706"/>
        </w:trPr>
        <w:tc>
          <w:tcPr>
            <w:tcW w:w="817" w:type="dxa"/>
            <w:vMerge/>
            <w:tcBorders>
              <w:left w:val="single" w:sz="4" w:space="0" w:color="auto"/>
              <w:right w:val="single" w:sz="4" w:space="0" w:color="auto"/>
            </w:tcBorders>
            <w:textDirection w:val="tbRlV"/>
            <w:vAlign w:val="center"/>
          </w:tcPr>
          <w:p w:rsidR="00B55FB2" w:rsidRDefault="00B55FB2">
            <w:pPr>
              <w:widowControl/>
              <w:snapToGrid w:val="0"/>
              <w:jc w:val="center"/>
              <w:rPr>
                <w:rFonts w:ascii="仿宋" w:eastAsia="仿宋" w:hAnsi="仿宋" w:cs="宋体"/>
                <w:b/>
                <w:bCs/>
                <w:color w:val="000000"/>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注册资本</w:t>
            </w:r>
          </w:p>
        </w:tc>
        <w:tc>
          <w:tcPr>
            <w:tcW w:w="1299" w:type="dxa"/>
            <w:tcBorders>
              <w:top w:val="single" w:sz="4" w:space="0" w:color="auto"/>
              <w:left w:val="single" w:sz="4" w:space="0" w:color="auto"/>
              <w:bottom w:val="single" w:sz="4" w:space="0" w:color="auto"/>
              <w:right w:val="single" w:sz="4" w:space="0" w:color="auto"/>
            </w:tcBorders>
            <w:vAlign w:val="center"/>
          </w:tcPr>
          <w:p w:rsidR="00B55FB2" w:rsidRDefault="00B55FB2">
            <w:pPr>
              <w:widowControl/>
              <w:jc w:val="center"/>
              <w:rPr>
                <w:rFonts w:ascii="仿宋" w:eastAsia="仿宋" w:hAnsi="仿宋" w:cs="宋体"/>
                <w:b/>
                <w:bCs/>
                <w:color w:val="000000"/>
                <w:kern w:val="0"/>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法定代表人</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B55FB2" w:rsidRDefault="00B55FB2">
            <w:pPr>
              <w:widowControl/>
              <w:jc w:val="center"/>
              <w:rPr>
                <w:rFonts w:ascii="仿宋" w:eastAsia="仿宋" w:hAnsi="仿宋" w:cs="宋体"/>
                <w:b/>
                <w:bCs/>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统一社会信用代码</w:t>
            </w:r>
          </w:p>
        </w:tc>
        <w:tc>
          <w:tcPr>
            <w:tcW w:w="1513" w:type="dxa"/>
            <w:tcBorders>
              <w:top w:val="single" w:sz="4" w:space="0" w:color="auto"/>
              <w:left w:val="single" w:sz="4" w:space="0" w:color="auto"/>
              <w:bottom w:val="single" w:sz="4" w:space="0" w:color="auto"/>
              <w:right w:val="single" w:sz="4" w:space="0" w:color="auto"/>
            </w:tcBorders>
            <w:vAlign w:val="center"/>
          </w:tcPr>
          <w:p w:rsidR="00B55FB2" w:rsidRDefault="00B55FB2">
            <w:pPr>
              <w:widowControl/>
              <w:jc w:val="center"/>
              <w:rPr>
                <w:rFonts w:ascii="仿宋" w:eastAsia="仿宋" w:hAnsi="仿宋" w:cs="宋体"/>
                <w:b/>
                <w:bCs/>
                <w:color w:val="000000"/>
                <w:kern w:val="0"/>
                <w:szCs w:val="21"/>
              </w:rPr>
            </w:pPr>
          </w:p>
        </w:tc>
      </w:tr>
      <w:tr w:rsidR="00B55FB2" w:rsidTr="00B5331F">
        <w:trPr>
          <w:cantSplit/>
          <w:trHeight w:val="706"/>
        </w:trPr>
        <w:tc>
          <w:tcPr>
            <w:tcW w:w="817" w:type="dxa"/>
            <w:vMerge/>
            <w:tcBorders>
              <w:left w:val="single" w:sz="4" w:space="0" w:color="auto"/>
              <w:right w:val="single" w:sz="4" w:space="0" w:color="auto"/>
            </w:tcBorders>
            <w:textDirection w:val="tbRlV"/>
            <w:vAlign w:val="center"/>
          </w:tcPr>
          <w:p w:rsidR="00B55FB2" w:rsidRDefault="00B55FB2">
            <w:pPr>
              <w:widowControl/>
              <w:snapToGrid w:val="0"/>
              <w:jc w:val="center"/>
              <w:rPr>
                <w:rFonts w:ascii="仿宋" w:eastAsia="仿宋" w:hAnsi="仿宋" w:cs="宋体"/>
                <w:b/>
                <w:bCs/>
                <w:color w:val="000000"/>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最近一年申请人债券交易情况</w:t>
            </w:r>
          </w:p>
        </w:tc>
        <w:tc>
          <w:tcPr>
            <w:tcW w:w="7348" w:type="dxa"/>
            <w:gridSpan w:val="7"/>
            <w:tcBorders>
              <w:top w:val="single" w:sz="4" w:space="0" w:color="auto"/>
              <w:left w:val="single" w:sz="4" w:space="0" w:color="auto"/>
              <w:bottom w:val="single" w:sz="4" w:space="0" w:color="auto"/>
              <w:right w:val="single" w:sz="4" w:space="0" w:color="auto"/>
            </w:tcBorders>
            <w:vAlign w:val="center"/>
          </w:tcPr>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债券交易量    亿元，</w:t>
            </w:r>
          </w:p>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其中，现券交易量     亿元、回购交易量     亿元。</w:t>
            </w:r>
          </w:p>
        </w:tc>
      </w:tr>
      <w:tr w:rsidR="00B55FB2" w:rsidTr="00B5331F">
        <w:trPr>
          <w:cantSplit/>
          <w:trHeight w:val="420"/>
        </w:trPr>
        <w:tc>
          <w:tcPr>
            <w:tcW w:w="817" w:type="dxa"/>
            <w:vMerge/>
            <w:tcBorders>
              <w:left w:val="single" w:sz="4" w:space="0" w:color="auto"/>
              <w:right w:val="single" w:sz="4" w:space="0" w:color="auto"/>
            </w:tcBorders>
            <w:textDirection w:val="tbRlV"/>
            <w:vAlign w:val="center"/>
          </w:tcPr>
          <w:p w:rsidR="00B55FB2" w:rsidRDefault="00B55FB2">
            <w:pPr>
              <w:widowControl/>
              <w:snapToGrid w:val="0"/>
              <w:jc w:val="center"/>
              <w:rPr>
                <w:rFonts w:ascii="仿宋" w:eastAsia="仿宋" w:hAnsi="仿宋" w:cs="宋体"/>
                <w:b/>
                <w:bCs/>
                <w:color w:val="000000"/>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机构通信地址</w:t>
            </w:r>
          </w:p>
        </w:tc>
        <w:tc>
          <w:tcPr>
            <w:tcW w:w="7348" w:type="dxa"/>
            <w:gridSpan w:val="7"/>
            <w:tcBorders>
              <w:top w:val="single" w:sz="4" w:space="0" w:color="auto"/>
              <w:left w:val="single" w:sz="4" w:space="0" w:color="auto"/>
              <w:bottom w:val="single" w:sz="4" w:space="0" w:color="auto"/>
              <w:right w:val="single" w:sz="4" w:space="0" w:color="auto"/>
            </w:tcBorders>
            <w:vAlign w:val="center"/>
          </w:tcPr>
          <w:p w:rsidR="00B55FB2" w:rsidRDefault="00B55FB2">
            <w:pPr>
              <w:widowControl/>
              <w:jc w:val="center"/>
              <w:rPr>
                <w:rFonts w:ascii="仿宋" w:eastAsia="仿宋" w:hAnsi="仿宋" w:cs="宋体"/>
                <w:b/>
                <w:bCs/>
                <w:color w:val="000000"/>
                <w:kern w:val="0"/>
                <w:szCs w:val="21"/>
              </w:rPr>
            </w:pPr>
          </w:p>
        </w:tc>
      </w:tr>
      <w:tr w:rsidR="00B55FB2" w:rsidTr="00B5331F">
        <w:trPr>
          <w:cantSplit/>
          <w:trHeight w:val="706"/>
        </w:trPr>
        <w:tc>
          <w:tcPr>
            <w:tcW w:w="817" w:type="dxa"/>
            <w:vMerge w:val="restart"/>
            <w:tcBorders>
              <w:top w:val="single" w:sz="4" w:space="0" w:color="auto"/>
              <w:left w:val="single" w:sz="4" w:space="0" w:color="auto"/>
              <w:right w:val="single" w:sz="4" w:space="0" w:color="auto"/>
            </w:tcBorders>
            <w:vAlign w:val="center"/>
          </w:tcPr>
          <w:p w:rsidR="00B55FB2" w:rsidRDefault="002562B3">
            <w:pPr>
              <w:widowControl/>
              <w:snapToGrid w:val="0"/>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资本资金情况</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最近一个会计年度年末净资产</w:t>
            </w:r>
          </w:p>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（资产管理机构以外的其他机构填写）</w:t>
            </w:r>
          </w:p>
        </w:tc>
        <w:tc>
          <w:tcPr>
            <w:tcW w:w="4537" w:type="dxa"/>
            <w:gridSpan w:val="4"/>
            <w:tcBorders>
              <w:top w:val="single" w:sz="4" w:space="0" w:color="auto"/>
              <w:left w:val="single" w:sz="4" w:space="0" w:color="auto"/>
              <w:bottom w:val="single" w:sz="4" w:space="0" w:color="auto"/>
              <w:right w:val="single" w:sz="4" w:space="0" w:color="auto"/>
            </w:tcBorders>
            <w:vAlign w:val="center"/>
          </w:tcPr>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资本情况</w:t>
            </w:r>
          </w:p>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（资产管理机构填写）</w:t>
            </w:r>
          </w:p>
        </w:tc>
      </w:tr>
      <w:tr w:rsidR="00B55FB2" w:rsidTr="00B5331F">
        <w:trPr>
          <w:cantSplit/>
          <w:trHeight w:val="706"/>
        </w:trPr>
        <w:tc>
          <w:tcPr>
            <w:tcW w:w="817" w:type="dxa"/>
            <w:vMerge/>
            <w:tcBorders>
              <w:left w:val="single" w:sz="4" w:space="0" w:color="auto"/>
              <w:right w:val="single" w:sz="4" w:space="0" w:color="auto"/>
            </w:tcBorders>
            <w:vAlign w:val="center"/>
          </w:tcPr>
          <w:p w:rsidR="00B55FB2" w:rsidRDefault="00B55FB2">
            <w:pPr>
              <w:widowControl/>
              <w:snapToGrid w:val="0"/>
              <w:jc w:val="center"/>
              <w:rPr>
                <w:rFonts w:ascii="仿宋" w:eastAsia="仿宋" w:hAnsi="仿宋" w:cs="宋体"/>
                <w:b/>
                <w:bCs/>
                <w:color w:val="000000"/>
                <w:kern w:val="0"/>
                <w:szCs w:val="21"/>
              </w:rPr>
            </w:pPr>
          </w:p>
        </w:tc>
        <w:tc>
          <w:tcPr>
            <w:tcW w:w="4536" w:type="dxa"/>
            <w:gridSpan w:val="4"/>
            <w:vMerge w:val="restart"/>
            <w:tcBorders>
              <w:top w:val="single" w:sz="4" w:space="0" w:color="auto"/>
              <w:left w:val="single" w:sz="4" w:space="0" w:color="auto"/>
              <w:right w:val="single" w:sz="4" w:space="0" w:color="auto"/>
            </w:tcBorders>
            <w:vAlign w:val="center"/>
          </w:tcPr>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 xml:space="preserve">    亿元</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具备发行公募资管产品资格</w:t>
            </w:r>
          </w:p>
        </w:tc>
        <w:tc>
          <w:tcPr>
            <w:tcW w:w="2812" w:type="dxa"/>
            <w:gridSpan w:val="2"/>
            <w:tcBorders>
              <w:top w:val="single" w:sz="4" w:space="0" w:color="auto"/>
              <w:left w:val="single" w:sz="4" w:space="0" w:color="auto"/>
              <w:bottom w:val="single" w:sz="4" w:space="0" w:color="auto"/>
              <w:right w:val="single" w:sz="4" w:space="0" w:color="auto"/>
            </w:tcBorders>
            <w:vAlign w:val="center"/>
          </w:tcPr>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（是/否）</w:t>
            </w:r>
          </w:p>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若否，填写下一行</w:t>
            </w:r>
          </w:p>
        </w:tc>
      </w:tr>
      <w:tr w:rsidR="00B55FB2" w:rsidTr="00B5331F">
        <w:trPr>
          <w:cantSplit/>
          <w:trHeight w:val="706"/>
        </w:trPr>
        <w:tc>
          <w:tcPr>
            <w:tcW w:w="817" w:type="dxa"/>
            <w:vMerge/>
            <w:tcBorders>
              <w:left w:val="single" w:sz="4" w:space="0" w:color="auto"/>
              <w:right w:val="single" w:sz="4" w:space="0" w:color="auto"/>
            </w:tcBorders>
            <w:vAlign w:val="center"/>
          </w:tcPr>
          <w:p w:rsidR="00B55FB2" w:rsidRDefault="00B55FB2">
            <w:pPr>
              <w:widowControl/>
              <w:snapToGrid w:val="0"/>
              <w:jc w:val="center"/>
              <w:rPr>
                <w:rFonts w:ascii="仿宋" w:eastAsia="仿宋" w:hAnsi="仿宋" w:cs="宋体"/>
                <w:b/>
                <w:bCs/>
                <w:color w:val="000000"/>
                <w:kern w:val="0"/>
                <w:szCs w:val="21"/>
              </w:rPr>
            </w:pPr>
          </w:p>
        </w:tc>
        <w:tc>
          <w:tcPr>
            <w:tcW w:w="4536" w:type="dxa"/>
            <w:gridSpan w:val="4"/>
            <w:vMerge/>
            <w:tcBorders>
              <w:left w:val="single" w:sz="4" w:space="0" w:color="auto"/>
              <w:bottom w:val="single" w:sz="4" w:space="0" w:color="auto"/>
              <w:right w:val="single" w:sz="4" w:space="0" w:color="auto"/>
            </w:tcBorders>
            <w:vAlign w:val="center"/>
          </w:tcPr>
          <w:p w:rsidR="00B55FB2" w:rsidRDefault="00B55FB2">
            <w:pPr>
              <w:widowControl/>
              <w:jc w:val="center"/>
              <w:rPr>
                <w:rFonts w:ascii="仿宋" w:eastAsia="仿宋" w:hAnsi="仿宋" w:cs="宋体"/>
                <w:b/>
                <w:bCs/>
                <w:color w:val="000000"/>
                <w:kern w:val="0"/>
                <w:szCs w:val="21"/>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最近一个会计年末管理资产规模</w:t>
            </w:r>
          </w:p>
        </w:tc>
        <w:tc>
          <w:tcPr>
            <w:tcW w:w="2812" w:type="dxa"/>
            <w:gridSpan w:val="2"/>
            <w:tcBorders>
              <w:top w:val="single" w:sz="4" w:space="0" w:color="auto"/>
              <w:left w:val="single" w:sz="4" w:space="0" w:color="auto"/>
              <w:bottom w:val="single" w:sz="4" w:space="0" w:color="auto"/>
              <w:right w:val="single" w:sz="4" w:space="0" w:color="auto"/>
            </w:tcBorders>
            <w:vAlign w:val="center"/>
          </w:tcPr>
          <w:p w:rsidR="00B55FB2" w:rsidRDefault="002562B3">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 xml:space="preserve">    亿元</w:t>
            </w:r>
          </w:p>
        </w:tc>
      </w:tr>
      <w:tr w:rsidR="00B5331F" w:rsidTr="00B5331F">
        <w:trPr>
          <w:cantSplit/>
          <w:trHeight w:val="510"/>
        </w:trPr>
        <w:tc>
          <w:tcPr>
            <w:tcW w:w="817" w:type="dxa"/>
            <w:vMerge w:val="restart"/>
            <w:tcBorders>
              <w:top w:val="single" w:sz="4" w:space="0" w:color="auto"/>
              <w:left w:val="single" w:sz="4" w:space="0" w:color="auto"/>
              <w:right w:val="single" w:sz="4" w:space="0" w:color="auto"/>
            </w:tcBorders>
            <w:vAlign w:val="center"/>
          </w:tcPr>
          <w:p w:rsidR="00B5331F" w:rsidRDefault="00B5331F">
            <w:pPr>
              <w:widowControl/>
              <w:snapToGrid w:val="0"/>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联</w:t>
            </w:r>
          </w:p>
          <w:p w:rsidR="00B5331F" w:rsidRDefault="00B5331F">
            <w:pPr>
              <w:widowControl/>
              <w:snapToGrid w:val="0"/>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络</w:t>
            </w:r>
          </w:p>
          <w:p w:rsidR="00B5331F" w:rsidRDefault="00B5331F">
            <w:pPr>
              <w:widowControl/>
              <w:snapToGrid w:val="0"/>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人</w:t>
            </w:r>
          </w:p>
          <w:p w:rsidR="00B5331F" w:rsidRDefault="00B5331F">
            <w:pPr>
              <w:widowControl/>
              <w:snapToGrid w:val="0"/>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信</w:t>
            </w:r>
          </w:p>
          <w:p w:rsidR="00B5331F" w:rsidRDefault="00B5331F">
            <w:pPr>
              <w:widowControl/>
              <w:snapToGrid w:val="0"/>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息</w:t>
            </w:r>
          </w:p>
          <w:p w:rsidR="00B5331F" w:rsidRDefault="00B5331F">
            <w:pPr>
              <w:widowControl/>
              <w:snapToGrid w:val="0"/>
              <w:jc w:val="center"/>
              <w:rPr>
                <w:rFonts w:ascii="仿宋" w:eastAsia="仿宋" w:hAnsi="仿宋" w:cs="宋体"/>
                <w:b/>
                <w:bCs/>
                <w:color w:val="000000"/>
                <w:kern w:val="0"/>
                <w:szCs w:val="21"/>
              </w:rPr>
            </w:pPr>
          </w:p>
        </w:tc>
        <w:tc>
          <w:tcPr>
            <w:tcW w:w="9073" w:type="dxa"/>
            <w:gridSpan w:val="8"/>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债券业务负责人</w:t>
            </w:r>
          </w:p>
        </w:tc>
      </w:tr>
      <w:tr w:rsidR="00B5331F" w:rsidTr="00B5331F">
        <w:trPr>
          <w:cantSplit/>
          <w:trHeight w:val="510"/>
        </w:trPr>
        <w:tc>
          <w:tcPr>
            <w:tcW w:w="817" w:type="dxa"/>
            <w:vMerge/>
            <w:tcBorders>
              <w:left w:val="single" w:sz="4" w:space="0" w:color="auto"/>
              <w:right w:val="single" w:sz="4" w:space="0" w:color="auto"/>
            </w:tcBorders>
            <w:textDirection w:val="tbRlV"/>
            <w:vAlign w:val="center"/>
          </w:tcPr>
          <w:p w:rsidR="00B5331F" w:rsidRDefault="00B5331F">
            <w:pPr>
              <w:widowControl/>
              <w:snapToGrid w:val="0"/>
              <w:jc w:val="center"/>
              <w:rPr>
                <w:rFonts w:ascii="仿宋" w:eastAsia="仿宋" w:hAnsi="仿宋" w:cs="宋体"/>
                <w:b/>
                <w:bCs/>
                <w:color w:val="000000"/>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姓名</w:t>
            </w:r>
          </w:p>
        </w:tc>
        <w:tc>
          <w:tcPr>
            <w:tcW w:w="1299" w:type="dxa"/>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部门</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职务</w:t>
            </w:r>
          </w:p>
        </w:tc>
        <w:tc>
          <w:tcPr>
            <w:tcW w:w="1513" w:type="dxa"/>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p>
        </w:tc>
      </w:tr>
      <w:tr w:rsidR="00B5331F" w:rsidTr="00B5331F">
        <w:trPr>
          <w:cantSplit/>
          <w:trHeight w:val="510"/>
        </w:trPr>
        <w:tc>
          <w:tcPr>
            <w:tcW w:w="817" w:type="dxa"/>
            <w:vMerge/>
            <w:tcBorders>
              <w:left w:val="single" w:sz="4" w:space="0" w:color="auto"/>
              <w:right w:val="single" w:sz="4" w:space="0" w:color="auto"/>
            </w:tcBorders>
            <w:textDirection w:val="tbRlV"/>
            <w:vAlign w:val="center"/>
          </w:tcPr>
          <w:p w:rsidR="00B5331F" w:rsidRDefault="00B5331F">
            <w:pPr>
              <w:widowControl/>
              <w:snapToGrid w:val="0"/>
              <w:jc w:val="center"/>
              <w:rPr>
                <w:rFonts w:ascii="仿宋" w:eastAsia="仿宋" w:hAnsi="仿宋" w:cs="宋体"/>
                <w:b/>
                <w:bCs/>
                <w:color w:val="000000"/>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是否法定代表人</w:t>
            </w:r>
          </w:p>
        </w:tc>
        <w:tc>
          <w:tcPr>
            <w:tcW w:w="1299" w:type="dxa"/>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手机号码</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电子邮件</w:t>
            </w:r>
          </w:p>
        </w:tc>
        <w:tc>
          <w:tcPr>
            <w:tcW w:w="1513" w:type="dxa"/>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p>
        </w:tc>
      </w:tr>
      <w:tr w:rsidR="00B5331F" w:rsidTr="00B5331F">
        <w:trPr>
          <w:cantSplit/>
          <w:trHeight w:val="510"/>
        </w:trPr>
        <w:tc>
          <w:tcPr>
            <w:tcW w:w="817" w:type="dxa"/>
            <w:vMerge/>
            <w:tcBorders>
              <w:left w:val="single" w:sz="4" w:space="0" w:color="auto"/>
              <w:right w:val="single" w:sz="4" w:space="0" w:color="auto"/>
            </w:tcBorders>
            <w:textDirection w:val="tbRlV"/>
            <w:vAlign w:val="center"/>
          </w:tcPr>
          <w:p w:rsidR="00B5331F" w:rsidRDefault="00B5331F">
            <w:pPr>
              <w:widowControl/>
              <w:snapToGrid w:val="0"/>
              <w:jc w:val="center"/>
              <w:rPr>
                <w:rFonts w:ascii="仿宋" w:eastAsia="仿宋" w:hAnsi="仿宋" w:cs="宋体"/>
                <w:b/>
                <w:bCs/>
                <w:color w:val="000000"/>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传真</w:t>
            </w:r>
          </w:p>
        </w:tc>
        <w:tc>
          <w:tcPr>
            <w:tcW w:w="1299" w:type="dxa"/>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电话区号</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电话</w:t>
            </w:r>
          </w:p>
        </w:tc>
        <w:tc>
          <w:tcPr>
            <w:tcW w:w="1513" w:type="dxa"/>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p>
        </w:tc>
      </w:tr>
      <w:tr w:rsidR="00B5331F" w:rsidTr="00B5331F">
        <w:trPr>
          <w:cantSplit/>
          <w:trHeight w:val="510"/>
        </w:trPr>
        <w:tc>
          <w:tcPr>
            <w:tcW w:w="817" w:type="dxa"/>
            <w:vMerge/>
            <w:tcBorders>
              <w:left w:val="single" w:sz="4" w:space="0" w:color="auto"/>
              <w:right w:val="single" w:sz="4" w:space="0" w:color="auto"/>
            </w:tcBorders>
            <w:textDirection w:val="tbRlV"/>
            <w:vAlign w:val="center"/>
          </w:tcPr>
          <w:p w:rsidR="00B5331F" w:rsidRDefault="00B5331F">
            <w:pPr>
              <w:widowControl/>
              <w:snapToGrid w:val="0"/>
              <w:jc w:val="center"/>
              <w:rPr>
                <w:rFonts w:ascii="仿宋" w:eastAsia="仿宋" w:hAnsi="仿宋" w:cs="宋体"/>
                <w:b/>
                <w:bCs/>
                <w:color w:val="000000"/>
                <w:kern w:val="0"/>
                <w:szCs w:val="21"/>
              </w:rPr>
            </w:pPr>
          </w:p>
        </w:tc>
        <w:tc>
          <w:tcPr>
            <w:tcW w:w="9073" w:type="dxa"/>
            <w:gridSpan w:val="8"/>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债券交易业务联络人</w:t>
            </w:r>
          </w:p>
        </w:tc>
      </w:tr>
      <w:tr w:rsidR="00B5331F" w:rsidTr="00B5331F">
        <w:trPr>
          <w:cantSplit/>
          <w:trHeight w:val="510"/>
        </w:trPr>
        <w:tc>
          <w:tcPr>
            <w:tcW w:w="817" w:type="dxa"/>
            <w:vMerge/>
            <w:tcBorders>
              <w:left w:val="single" w:sz="4" w:space="0" w:color="auto"/>
              <w:right w:val="single" w:sz="4" w:space="0" w:color="auto"/>
            </w:tcBorders>
            <w:textDirection w:val="tbRlV"/>
            <w:vAlign w:val="center"/>
          </w:tcPr>
          <w:p w:rsidR="00B5331F" w:rsidRDefault="00B5331F">
            <w:pPr>
              <w:widowControl/>
              <w:snapToGrid w:val="0"/>
              <w:jc w:val="center"/>
              <w:rPr>
                <w:rFonts w:ascii="仿宋" w:eastAsia="仿宋" w:hAnsi="仿宋" w:cs="宋体"/>
                <w:b/>
                <w:bCs/>
                <w:color w:val="000000"/>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姓名</w:t>
            </w:r>
          </w:p>
        </w:tc>
        <w:tc>
          <w:tcPr>
            <w:tcW w:w="1299" w:type="dxa"/>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部门</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职务</w:t>
            </w:r>
          </w:p>
        </w:tc>
        <w:tc>
          <w:tcPr>
            <w:tcW w:w="1513" w:type="dxa"/>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p>
        </w:tc>
      </w:tr>
      <w:tr w:rsidR="00B5331F" w:rsidTr="00B5331F">
        <w:trPr>
          <w:cantSplit/>
          <w:trHeight w:val="510"/>
        </w:trPr>
        <w:tc>
          <w:tcPr>
            <w:tcW w:w="817" w:type="dxa"/>
            <w:vMerge/>
            <w:tcBorders>
              <w:left w:val="single" w:sz="4" w:space="0" w:color="auto"/>
              <w:right w:val="single" w:sz="4" w:space="0" w:color="auto"/>
            </w:tcBorders>
            <w:textDirection w:val="tbRlV"/>
            <w:vAlign w:val="center"/>
          </w:tcPr>
          <w:p w:rsidR="00B5331F" w:rsidRDefault="00B5331F">
            <w:pPr>
              <w:widowControl/>
              <w:snapToGrid w:val="0"/>
              <w:jc w:val="center"/>
              <w:rPr>
                <w:rFonts w:ascii="仿宋" w:eastAsia="仿宋" w:hAnsi="仿宋" w:cs="宋体"/>
                <w:b/>
                <w:bCs/>
                <w:color w:val="000000"/>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是否法定代表人</w:t>
            </w:r>
          </w:p>
        </w:tc>
        <w:tc>
          <w:tcPr>
            <w:tcW w:w="1299" w:type="dxa"/>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手机号码</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电子邮件</w:t>
            </w:r>
          </w:p>
        </w:tc>
        <w:tc>
          <w:tcPr>
            <w:tcW w:w="1513" w:type="dxa"/>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p>
        </w:tc>
      </w:tr>
      <w:tr w:rsidR="00B5331F" w:rsidTr="00B5331F">
        <w:trPr>
          <w:cantSplit/>
          <w:trHeight w:val="510"/>
        </w:trPr>
        <w:tc>
          <w:tcPr>
            <w:tcW w:w="817" w:type="dxa"/>
            <w:vMerge/>
            <w:tcBorders>
              <w:left w:val="single" w:sz="4" w:space="0" w:color="auto"/>
              <w:right w:val="single" w:sz="4" w:space="0" w:color="auto"/>
            </w:tcBorders>
            <w:textDirection w:val="tbRlV"/>
            <w:vAlign w:val="center"/>
          </w:tcPr>
          <w:p w:rsidR="00B5331F" w:rsidRDefault="00B5331F">
            <w:pPr>
              <w:adjustRightInd w:val="0"/>
              <w:snapToGrid w:val="0"/>
              <w:ind w:left="113" w:right="113"/>
              <w:jc w:val="center"/>
              <w:rPr>
                <w:rFonts w:ascii="仿宋" w:eastAsia="仿宋" w:hAnsi="仿宋" w:cs="宋体"/>
                <w:b/>
                <w:bCs/>
                <w:color w:val="000000"/>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传真</w:t>
            </w:r>
          </w:p>
        </w:tc>
        <w:tc>
          <w:tcPr>
            <w:tcW w:w="1299" w:type="dxa"/>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电话区号</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电话</w:t>
            </w:r>
          </w:p>
        </w:tc>
        <w:tc>
          <w:tcPr>
            <w:tcW w:w="1513" w:type="dxa"/>
            <w:tcBorders>
              <w:top w:val="single" w:sz="4" w:space="0" w:color="auto"/>
              <w:left w:val="single" w:sz="4" w:space="0" w:color="auto"/>
              <w:bottom w:val="single" w:sz="4" w:space="0" w:color="auto"/>
              <w:right w:val="single" w:sz="4" w:space="0" w:color="auto"/>
            </w:tcBorders>
            <w:vAlign w:val="center"/>
          </w:tcPr>
          <w:p w:rsidR="00B5331F" w:rsidRDefault="00B5331F">
            <w:pPr>
              <w:widowControl/>
              <w:jc w:val="center"/>
              <w:rPr>
                <w:rFonts w:ascii="仿宋" w:eastAsia="仿宋" w:hAnsi="仿宋" w:cs="宋体"/>
                <w:b/>
                <w:bCs/>
                <w:color w:val="000000"/>
                <w:kern w:val="0"/>
                <w:szCs w:val="21"/>
              </w:rPr>
            </w:pPr>
          </w:p>
        </w:tc>
      </w:tr>
      <w:tr w:rsidR="00B5331F" w:rsidTr="00B5331F">
        <w:trPr>
          <w:cantSplit/>
          <w:trHeight w:val="510"/>
        </w:trPr>
        <w:tc>
          <w:tcPr>
            <w:tcW w:w="817" w:type="dxa"/>
            <w:vMerge/>
            <w:tcBorders>
              <w:left w:val="single" w:sz="4" w:space="0" w:color="auto"/>
              <w:right w:val="single" w:sz="4" w:space="0" w:color="auto"/>
            </w:tcBorders>
            <w:textDirection w:val="tbRlV"/>
            <w:vAlign w:val="center"/>
          </w:tcPr>
          <w:p w:rsidR="00B5331F" w:rsidRDefault="00B5331F" w:rsidP="00B5331F">
            <w:pPr>
              <w:adjustRightInd w:val="0"/>
              <w:snapToGrid w:val="0"/>
              <w:ind w:left="113" w:right="113"/>
              <w:jc w:val="center"/>
              <w:rPr>
                <w:rFonts w:ascii="仿宋" w:eastAsia="仿宋" w:hAnsi="仿宋" w:cs="宋体"/>
                <w:b/>
                <w:bCs/>
                <w:color w:val="000000"/>
                <w:kern w:val="0"/>
                <w:szCs w:val="21"/>
              </w:rPr>
            </w:pPr>
          </w:p>
        </w:tc>
        <w:tc>
          <w:tcPr>
            <w:tcW w:w="9073" w:type="dxa"/>
            <w:gridSpan w:val="8"/>
            <w:tcBorders>
              <w:top w:val="single" w:sz="4" w:space="0" w:color="auto"/>
              <w:left w:val="single" w:sz="4" w:space="0" w:color="auto"/>
              <w:bottom w:val="single" w:sz="4" w:space="0" w:color="auto"/>
              <w:right w:val="single" w:sz="4" w:space="0" w:color="auto"/>
            </w:tcBorders>
            <w:vAlign w:val="center"/>
          </w:tcPr>
          <w:p w:rsidR="00B5331F" w:rsidRDefault="00B5331F" w:rsidP="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技术联络人</w:t>
            </w:r>
          </w:p>
        </w:tc>
      </w:tr>
      <w:tr w:rsidR="00B5331F" w:rsidTr="00B5331F">
        <w:trPr>
          <w:cantSplit/>
          <w:trHeight w:val="510"/>
        </w:trPr>
        <w:tc>
          <w:tcPr>
            <w:tcW w:w="817" w:type="dxa"/>
            <w:vMerge/>
            <w:tcBorders>
              <w:left w:val="single" w:sz="4" w:space="0" w:color="auto"/>
              <w:right w:val="single" w:sz="4" w:space="0" w:color="auto"/>
            </w:tcBorders>
            <w:textDirection w:val="tbRlV"/>
            <w:vAlign w:val="center"/>
          </w:tcPr>
          <w:p w:rsidR="00B5331F" w:rsidRDefault="00B5331F" w:rsidP="00B5331F">
            <w:pPr>
              <w:adjustRightInd w:val="0"/>
              <w:snapToGrid w:val="0"/>
              <w:ind w:left="113" w:right="113"/>
              <w:jc w:val="center"/>
              <w:rPr>
                <w:rFonts w:ascii="仿宋" w:eastAsia="仿宋" w:hAnsi="仿宋" w:cs="宋体"/>
                <w:b/>
                <w:bCs/>
                <w:color w:val="000000"/>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B5331F" w:rsidRDefault="00B5331F" w:rsidP="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姓名</w:t>
            </w:r>
          </w:p>
        </w:tc>
        <w:tc>
          <w:tcPr>
            <w:tcW w:w="1299" w:type="dxa"/>
            <w:tcBorders>
              <w:top w:val="single" w:sz="4" w:space="0" w:color="auto"/>
              <w:left w:val="single" w:sz="4" w:space="0" w:color="auto"/>
              <w:bottom w:val="single" w:sz="4" w:space="0" w:color="auto"/>
              <w:right w:val="single" w:sz="4" w:space="0" w:color="auto"/>
            </w:tcBorders>
            <w:vAlign w:val="center"/>
          </w:tcPr>
          <w:p w:rsidR="00B5331F" w:rsidRDefault="00B5331F" w:rsidP="00B5331F">
            <w:pPr>
              <w:widowControl/>
              <w:jc w:val="center"/>
              <w:rPr>
                <w:rFonts w:ascii="仿宋" w:eastAsia="仿宋" w:hAnsi="仿宋" w:cs="宋体"/>
                <w:b/>
                <w:bCs/>
                <w:color w:val="000000"/>
                <w:kern w:val="0"/>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B5331F" w:rsidRDefault="00B5331F" w:rsidP="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部门</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B5331F" w:rsidRDefault="00B5331F" w:rsidP="00B5331F">
            <w:pPr>
              <w:widowControl/>
              <w:jc w:val="center"/>
              <w:rPr>
                <w:rFonts w:ascii="仿宋" w:eastAsia="仿宋" w:hAnsi="仿宋" w:cs="宋体"/>
                <w:b/>
                <w:bCs/>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B5331F" w:rsidRDefault="00B5331F" w:rsidP="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职务</w:t>
            </w:r>
          </w:p>
        </w:tc>
        <w:tc>
          <w:tcPr>
            <w:tcW w:w="1513" w:type="dxa"/>
            <w:tcBorders>
              <w:top w:val="single" w:sz="4" w:space="0" w:color="auto"/>
              <w:left w:val="single" w:sz="4" w:space="0" w:color="auto"/>
              <w:bottom w:val="single" w:sz="4" w:space="0" w:color="auto"/>
              <w:right w:val="single" w:sz="4" w:space="0" w:color="auto"/>
            </w:tcBorders>
            <w:vAlign w:val="center"/>
          </w:tcPr>
          <w:p w:rsidR="00B5331F" w:rsidRDefault="00B5331F" w:rsidP="00B5331F">
            <w:pPr>
              <w:widowControl/>
              <w:jc w:val="center"/>
              <w:rPr>
                <w:rFonts w:ascii="仿宋" w:eastAsia="仿宋" w:hAnsi="仿宋" w:cs="宋体"/>
                <w:b/>
                <w:bCs/>
                <w:color w:val="000000"/>
                <w:kern w:val="0"/>
                <w:szCs w:val="21"/>
              </w:rPr>
            </w:pPr>
          </w:p>
        </w:tc>
      </w:tr>
      <w:tr w:rsidR="00B5331F" w:rsidTr="00B5331F">
        <w:trPr>
          <w:cantSplit/>
          <w:trHeight w:val="510"/>
        </w:trPr>
        <w:tc>
          <w:tcPr>
            <w:tcW w:w="817" w:type="dxa"/>
            <w:vMerge/>
            <w:tcBorders>
              <w:left w:val="single" w:sz="4" w:space="0" w:color="auto"/>
              <w:right w:val="single" w:sz="4" w:space="0" w:color="auto"/>
            </w:tcBorders>
            <w:textDirection w:val="tbRlV"/>
            <w:vAlign w:val="center"/>
          </w:tcPr>
          <w:p w:rsidR="00B5331F" w:rsidRDefault="00B5331F" w:rsidP="00B5331F">
            <w:pPr>
              <w:adjustRightInd w:val="0"/>
              <w:snapToGrid w:val="0"/>
              <w:ind w:left="113" w:right="113"/>
              <w:jc w:val="center"/>
              <w:rPr>
                <w:rFonts w:ascii="仿宋" w:eastAsia="仿宋" w:hAnsi="仿宋" w:cs="宋体"/>
                <w:b/>
                <w:bCs/>
                <w:color w:val="000000"/>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B5331F" w:rsidRDefault="00B5331F" w:rsidP="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是否法定代表人</w:t>
            </w:r>
          </w:p>
        </w:tc>
        <w:tc>
          <w:tcPr>
            <w:tcW w:w="1299" w:type="dxa"/>
            <w:tcBorders>
              <w:top w:val="single" w:sz="4" w:space="0" w:color="auto"/>
              <w:left w:val="single" w:sz="4" w:space="0" w:color="auto"/>
              <w:bottom w:val="single" w:sz="4" w:space="0" w:color="auto"/>
              <w:right w:val="single" w:sz="4" w:space="0" w:color="auto"/>
            </w:tcBorders>
            <w:vAlign w:val="center"/>
          </w:tcPr>
          <w:p w:rsidR="00B5331F" w:rsidRDefault="00B5331F" w:rsidP="00B5331F">
            <w:pPr>
              <w:widowControl/>
              <w:jc w:val="center"/>
              <w:rPr>
                <w:rFonts w:ascii="仿宋" w:eastAsia="仿宋" w:hAnsi="仿宋" w:cs="宋体"/>
                <w:b/>
                <w:bCs/>
                <w:color w:val="000000"/>
                <w:kern w:val="0"/>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B5331F" w:rsidRDefault="00B5331F" w:rsidP="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手机号码</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B5331F" w:rsidRDefault="00B5331F" w:rsidP="00B5331F">
            <w:pPr>
              <w:widowControl/>
              <w:jc w:val="center"/>
              <w:rPr>
                <w:rFonts w:ascii="仿宋" w:eastAsia="仿宋" w:hAnsi="仿宋" w:cs="宋体"/>
                <w:b/>
                <w:bCs/>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B5331F" w:rsidRDefault="00B5331F" w:rsidP="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电子邮件</w:t>
            </w:r>
          </w:p>
        </w:tc>
        <w:tc>
          <w:tcPr>
            <w:tcW w:w="1513" w:type="dxa"/>
            <w:tcBorders>
              <w:top w:val="single" w:sz="4" w:space="0" w:color="auto"/>
              <w:left w:val="single" w:sz="4" w:space="0" w:color="auto"/>
              <w:bottom w:val="single" w:sz="4" w:space="0" w:color="auto"/>
              <w:right w:val="single" w:sz="4" w:space="0" w:color="auto"/>
            </w:tcBorders>
            <w:vAlign w:val="center"/>
          </w:tcPr>
          <w:p w:rsidR="00B5331F" w:rsidRDefault="00B5331F" w:rsidP="00B5331F">
            <w:pPr>
              <w:widowControl/>
              <w:jc w:val="center"/>
              <w:rPr>
                <w:rFonts w:ascii="仿宋" w:eastAsia="仿宋" w:hAnsi="仿宋" w:cs="宋体"/>
                <w:b/>
                <w:bCs/>
                <w:color w:val="000000"/>
                <w:kern w:val="0"/>
                <w:szCs w:val="21"/>
              </w:rPr>
            </w:pPr>
          </w:p>
        </w:tc>
      </w:tr>
      <w:tr w:rsidR="00B5331F" w:rsidTr="00B5331F">
        <w:trPr>
          <w:cantSplit/>
          <w:trHeight w:val="510"/>
        </w:trPr>
        <w:tc>
          <w:tcPr>
            <w:tcW w:w="817" w:type="dxa"/>
            <w:tcBorders>
              <w:left w:val="single" w:sz="4" w:space="0" w:color="auto"/>
              <w:bottom w:val="single" w:sz="4" w:space="0" w:color="auto"/>
              <w:right w:val="single" w:sz="4" w:space="0" w:color="auto"/>
            </w:tcBorders>
            <w:textDirection w:val="tbRlV"/>
            <w:vAlign w:val="center"/>
          </w:tcPr>
          <w:p w:rsidR="00B5331F" w:rsidRDefault="00B5331F" w:rsidP="00B5331F">
            <w:pPr>
              <w:adjustRightInd w:val="0"/>
              <w:snapToGrid w:val="0"/>
              <w:ind w:left="113" w:right="113"/>
              <w:jc w:val="center"/>
              <w:rPr>
                <w:rFonts w:ascii="仿宋" w:eastAsia="仿宋" w:hAnsi="仿宋" w:cs="宋体"/>
                <w:b/>
                <w:bCs/>
                <w:color w:val="000000"/>
                <w:kern w:val="0"/>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B5331F" w:rsidRDefault="00B5331F" w:rsidP="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传真</w:t>
            </w:r>
          </w:p>
        </w:tc>
        <w:tc>
          <w:tcPr>
            <w:tcW w:w="1299" w:type="dxa"/>
            <w:tcBorders>
              <w:top w:val="single" w:sz="4" w:space="0" w:color="auto"/>
              <w:left w:val="single" w:sz="4" w:space="0" w:color="auto"/>
              <w:bottom w:val="single" w:sz="4" w:space="0" w:color="auto"/>
              <w:right w:val="single" w:sz="4" w:space="0" w:color="auto"/>
            </w:tcBorders>
            <w:vAlign w:val="center"/>
          </w:tcPr>
          <w:p w:rsidR="00B5331F" w:rsidRDefault="00B5331F" w:rsidP="00B5331F">
            <w:pPr>
              <w:widowControl/>
              <w:jc w:val="center"/>
              <w:rPr>
                <w:rFonts w:ascii="仿宋" w:eastAsia="仿宋" w:hAnsi="仿宋" w:cs="宋体"/>
                <w:b/>
                <w:bCs/>
                <w:color w:val="000000"/>
                <w:kern w:val="0"/>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B5331F" w:rsidRDefault="00B5331F" w:rsidP="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电话区号</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B5331F" w:rsidRDefault="00B5331F" w:rsidP="00B5331F">
            <w:pPr>
              <w:widowControl/>
              <w:jc w:val="center"/>
              <w:rPr>
                <w:rFonts w:ascii="仿宋" w:eastAsia="仿宋" w:hAnsi="仿宋" w:cs="宋体"/>
                <w:b/>
                <w:bCs/>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B5331F" w:rsidRDefault="00B5331F" w:rsidP="00B5331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电话</w:t>
            </w:r>
          </w:p>
        </w:tc>
        <w:tc>
          <w:tcPr>
            <w:tcW w:w="1513" w:type="dxa"/>
            <w:tcBorders>
              <w:top w:val="single" w:sz="4" w:space="0" w:color="auto"/>
              <w:left w:val="single" w:sz="4" w:space="0" w:color="auto"/>
              <w:bottom w:val="single" w:sz="4" w:space="0" w:color="auto"/>
              <w:right w:val="single" w:sz="4" w:space="0" w:color="auto"/>
            </w:tcBorders>
            <w:vAlign w:val="center"/>
          </w:tcPr>
          <w:p w:rsidR="00B5331F" w:rsidRDefault="00B5331F" w:rsidP="00B5331F">
            <w:pPr>
              <w:widowControl/>
              <w:jc w:val="center"/>
              <w:rPr>
                <w:rFonts w:ascii="仿宋" w:eastAsia="仿宋" w:hAnsi="仿宋" w:cs="宋体"/>
                <w:b/>
                <w:bCs/>
                <w:color w:val="000000"/>
                <w:kern w:val="0"/>
                <w:szCs w:val="21"/>
              </w:rPr>
            </w:pPr>
          </w:p>
        </w:tc>
      </w:tr>
    </w:tbl>
    <w:p w:rsidR="00A9319D" w:rsidRDefault="00A9319D" w:rsidP="00B5331F">
      <w:pPr>
        <w:widowControl/>
        <w:jc w:val="left"/>
        <w:sectPr w:rsidR="00A9319D">
          <w:pgSz w:w="11910" w:h="16840"/>
          <w:pgMar w:top="1420" w:right="1660" w:bottom="1780" w:left="1660" w:header="852" w:footer="1583" w:gutter="0"/>
          <w:pgNumType w:start="1"/>
          <w:cols w:space="720"/>
          <w:docGrid w:linePitch="286"/>
        </w:sectPr>
      </w:pPr>
    </w:p>
    <w:p w:rsidR="00A9319D" w:rsidRPr="00655E1F" w:rsidRDefault="00A9319D" w:rsidP="00A9319D">
      <w:pPr>
        <w:pStyle w:val="3"/>
        <w:rPr>
          <w:rFonts w:ascii="Times New Roman" w:hAnsi="Times New Roman" w:cs="Times New Roman"/>
          <w:bCs w:val="0"/>
        </w:rPr>
      </w:pPr>
      <w:bookmarkStart w:id="80" w:name="_Toc109306068"/>
      <w:bookmarkStart w:id="81" w:name="_Toc122379728"/>
      <w:bookmarkStart w:id="82" w:name="_Toc123809397"/>
      <w:r w:rsidRPr="00655E1F">
        <w:rPr>
          <w:rFonts w:ascii="Times New Roman" w:hAnsi="Times New Roman" w:cs="Times New Roman" w:hint="eastAsia"/>
          <w:bCs w:val="0"/>
        </w:rPr>
        <w:lastRenderedPageBreak/>
        <w:t>附件</w:t>
      </w:r>
      <w:r w:rsidRPr="00655E1F">
        <w:rPr>
          <w:rFonts w:ascii="Times New Roman" w:hAnsi="Times New Roman" w:cs="Times New Roman"/>
          <w:bCs w:val="0"/>
        </w:rPr>
        <w:t>2</w:t>
      </w:r>
      <w:r w:rsidRPr="00655E1F">
        <w:rPr>
          <w:rFonts w:ascii="Times New Roman" w:hAnsi="Times New Roman" w:cs="Times New Roman" w:hint="eastAsia"/>
          <w:bCs w:val="0"/>
        </w:rPr>
        <w:t>：境外机构投资者信息报送表</w:t>
      </w:r>
      <w:bookmarkEnd w:id="80"/>
      <w:bookmarkEnd w:id="81"/>
      <w:bookmarkEnd w:id="82"/>
    </w:p>
    <w:p w:rsidR="00A9319D" w:rsidRPr="001902FB" w:rsidRDefault="00A9319D" w:rsidP="00A9319D">
      <w:pPr>
        <w:spacing w:line="560" w:lineRule="exact"/>
        <w:rPr>
          <w:color w:val="000000" w:themeColor="text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1311"/>
        <w:gridCol w:w="775"/>
        <w:gridCol w:w="1276"/>
        <w:gridCol w:w="894"/>
        <w:gridCol w:w="807"/>
        <w:gridCol w:w="2551"/>
      </w:tblGrid>
      <w:tr w:rsidR="00A9319D" w:rsidRPr="0042729A" w:rsidTr="00655E1F">
        <w:trPr>
          <w:trHeight w:val="350"/>
        </w:trPr>
        <w:tc>
          <w:tcPr>
            <w:tcW w:w="9639" w:type="dxa"/>
            <w:gridSpan w:val="7"/>
            <w:tcBorders>
              <w:top w:val="nil"/>
              <w:left w:val="nil"/>
              <w:bottom w:val="nil"/>
              <w:right w:val="nil"/>
            </w:tcBorders>
            <w:noWrap/>
            <w:vAlign w:val="bottom"/>
          </w:tcPr>
          <w:p w:rsidR="00A9319D" w:rsidRPr="00CB2CAB" w:rsidRDefault="00A9319D" w:rsidP="00655E1F">
            <w:pPr>
              <w:snapToGrid w:val="0"/>
              <w:jc w:val="center"/>
              <w:rPr>
                <w:rFonts w:ascii="Times New Roman" w:eastAsia="方正小标宋简体" w:hAnsi="Times New Roman" w:cs="Times New Roman"/>
                <w:sz w:val="44"/>
                <w:szCs w:val="40"/>
              </w:rPr>
            </w:pPr>
            <w:r w:rsidRPr="00CB2CAB">
              <w:rPr>
                <w:rFonts w:ascii="Times New Roman" w:eastAsia="方正小标宋简体" w:hAnsi="Times New Roman" w:cs="Times New Roman" w:hint="eastAsia"/>
                <w:sz w:val="44"/>
                <w:szCs w:val="40"/>
              </w:rPr>
              <w:t>境外机构投资者信息报送表</w:t>
            </w:r>
          </w:p>
          <w:p w:rsidR="00A9319D" w:rsidRPr="00CB2CAB" w:rsidRDefault="00A9319D" w:rsidP="00655E1F">
            <w:pPr>
              <w:snapToGrid w:val="0"/>
              <w:jc w:val="center"/>
              <w:rPr>
                <w:rFonts w:ascii="Times New Roman" w:eastAsia="方正小标宋简体" w:hAnsi="Times New Roman" w:cs="Times New Roman"/>
                <w:sz w:val="44"/>
                <w:szCs w:val="40"/>
              </w:rPr>
            </w:pPr>
            <w:r w:rsidRPr="00CB2CAB">
              <w:rPr>
                <w:rFonts w:ascii="Times New Roman" w:eastAsia="方正小标宋简体" w:hAnsi="Times New Roman" w:cs="Times New Roman"/>
                <w:sz w:val="44"/>
                <w:szCs w:val="40"/>
              </w:rPr>
              <w:t>Information Form For Foreign Institutional Investors</w:t>
            </w:r>
          </w:p>
        </w:tc>
      </w:tr>
      <w:tr w:rsidR="00A9319D" w:rsidRPr="000146B0" w:rsidTr="00655E1F">
        <w:trPr>
          <w:trHeight w:val="320"/>
        </w:trPr>
        <w:tc>
          <w:tcPr>
            <w:tcW w:w="9639" w:type="dxa"/>
            <w:gridSpan w:val="7"/>
            <w:tcBorders>
              <w:top w:val="nil"/>
              <w:left w:val="nil"/>
              <w:bottom w:val="single" w:sz="4" w:space="0" w:color="auto"/>
              <w:right w:val="nil"/>
            </w:tcBorders>
            <w:noWrap/>
            <w:vAlign w:val="bottom"/>
          </w:tcPr>
          <w:p w:rsidR="00A9319D" w:rsidRPr="00CB2CAB" w:rsidRDefault="00A9319D" w:rsidP="00AA39B9">
            <w:pPr>
              <w:keepNext/>
              <w:keepLines/>
              <w:widowControl/>
              <w:spacing w:line="560" w:lineRule="exact"/>
              <w:jc w:val="left"/>
              <w:rPr>
                <w:rFonts w:ascii="Times New Roman" w:eastAsia="仿宋" w:hAnsi="Times New Roman" w:cs="Times New Roman"/>
                <w:color w:val="000000" w:themeColor="text1"/>
              </w:rPr>
            </w:pPr>
          </w:p>
        </w:tc>
      </w:tr>
      <w:tr w:rsidR="00A9319D" w:rsidRPr="000146B0" w:rsidTr="00655E1F">
        <w:trPr>
          <w:trHeight w:val="20"/>
        </w:trPr>
        <w:tc>
          <w:tcPr>
            <w:tcW w:w="2025" w:type="dxa"/>
            <w:tcBorders>
              <w:top w:val="single" w:sz="4" w:space="0" w:color="auto"/>
            </w:tcBorders>
            <w:vAlign w:val="center"/>
          </w:tcPr>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b/>
                <w:bCs/>
                <w:color w:val="000000" w:themeColor="text1"/>
              </w:rPr>
              <w:t>申报类别</w:t>
            </w:r>
          </w:p>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b/>
                <w:bCs/>
                <w:color w:val="000000" w:themeColor="text1"/>
              </w:rPr>
              <w:t>Types</w:t>
            </w:r>
          </w:p>
        </w:tc>
        <w:tc>
          <w:tcPr>
            <w:tcW w:w="7614" w:type="dxa"/>
            <w:gridSpan w:val="6"/>
            <w:tcBorders>
              <w:top w:val="single" w:sz="4" w:space="0" w:color="auto"/>
            </w:tcBorders>
            <w:vAlign w:val="center"/>
          </w:tcPr>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法人</w:t>
            </w:r>
            <w:r w:rsidRPr="00CB2CAB">
              <w:rPr>
                <w:rFonts w:ascii="Times New Roman" w:eastAsia="仿宋" w:hAnsi="Times New Roman" w:cs="Times New Roman"/>
                <w:b/>
                <w:bCs/>
                <w:color w:val="000000" w:themeColor="text1"/>
              </w:rPr>
              <w:t>/</w:t>
            </w:r>
            <w:r w:rsidRPr="00CB2CAB">
              <w:rPr>
                <w:rFonts w:ascii="Times New Roman" w:eastAsia="仿宋" w:hAnsi="Times New Roman" w:cs="Times New Roman" w:hint="eastAsia"/>
                <w:b/>
                <w:bCs/>
                <w:color w:val="000000" w:themeColor="text1"/>
              </w:rPr>
              <w:t>非法人产品的资产管理人</w:t>
            </w:r>
          </w:p>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color w:val="000000" w:themeColor="text1"/>
              </w:rPr>
              <w:t>Incorporated Entity/Asset Management Company of Unincorporated Fund Products</w:t>
            </w:r>
          </w:p>
        </w:tc>
      </w:tr>
      <w:tr w:rsidR="00A9319D" w:rsidRPr="000146B0" w:rsidTr="00655E1F">
        <w:trPr>
          <w:trHeight w:val="20"/>
        </w:trPr>
        <w:tc>
          <w:tcPr>
            <w:tcW w:w="2025" w:type="dxa"/>
            <w:vAlign w:val="center"/>
          </w:tcPr>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b/>
                <w:bCs/>
                <w:color w:val="000000" w:themeColor="text1"/>
              </w:rPr>
              <w:t>机构全称</w:t>
            </w:r>
          </w:p>
          <w:p w:rsidR="00A9319D" w:rsidRPr="00CB2CAB" w:rsidRDefault="00A9319D" w:rsidP="00AA39B9">
            <w:pPr>
              <w:rPr>
                <w:rFonts w:ascii="Times New Roman" w:eastAsia="仿宋" w:hAnsi="Times New Roman" w:cs="Times New Roman"/>
                <w:bCs/>
                <w:color w:val="000000" w:themeColor="text1"/>
              </w:rPr>
            </w:pPr>
            <w:r w:rsidRPr="00CB2CAB">
              <w:rPr>
                <w:rFonts w:ascii="Times New Roman" w:eastAsia="仿宋" w:hAnsi="Times New Roman" w:cs="Times New Roman"/>
                <w:color w:val="000000" w:themeColor="text1"/>
              </w:rPr>
              <w:t>Full Name of Applicant Institution</w:t>
            </w:r>
          </w:p>
        </w:tc>
        <w:tc>
          <w:tcPr>
            <w:tcW w:w="7614" w:type="dxa"/>
            <w:gridSpan w:val="6"/>
            <w:vAlign w:val="center"/>
          </w:tcPr>
          <w:p w:rsidR="00A9319D" w:rsidRPr="00CB2CAB" w:rsidRDefault="00A9319D" w:rsidP="00AA39B9">
            <w:pPr>
              <w:rPr>
                <w:rFonts w:ascii="Times New Roman" w:eastAsia="仿宋" w:hAnsi="Times New Roman" w:cs="Times New Roman"/>
                <w:b/>
                <w:bCs/>
                <w:color w:val="000000" w:themeColor="text1"/>
              </w:rPr>
            </w:pPr>
          </w:p>
          <w:p w:rsidR="00A9319D" w:rsidRPr="00CB2CAB" w:rsidRDefault="00A9319D" w:rsidP="00AA39B9">
            <w:pPr>
              <w:rPr>
                <w:rFonts w:ascii="Times New Roman" w:eastAsia="仿宋" w:hAnsi="Times New Roman" w:cs="Times New Roman"/>
                <w:b/>
                <w:bCs/>
                <w:color w:val="000000" w:themeColor="text1"/>
              </w:rPr>
            </w:pPr>
          </w:p>
        </w:tc>
      </w:tr>
      <w:tr w:rsidR="00A9319D" w:rsidRPr="000146B0" w:rsidTr="00655E1F">
        <w:trPr>
          <w:trHeight w:val="20"/>
        </w:trPr>
        <w:tc>
          <w:tcPr>
            <w:tcW w:w="2025" w:type="dxa"/>
            <w:vAlign w:val="center"/>
          </w:tcPr>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b/>
                <w:bCs/>
                <w:color w:val="000000" w:themeColor="text1"/>
              </w:rPr>
              <w:t>机构类别</w:t>
            </w:r>
          </w:p>
          <w:p w:rsidR="00A9319D" w:rsidRPr="00CB2CAB" w:rsidRDefault="00A9319D" w:rsidP="00AA39B9">
            <w:pPr>
              <w:rPr>
                <w:rFonts w:ascii="Times New Roman" w:eastAsia="仿宋" w:hAnsi="Times New Roman" w:cs="Times New Roman"/>
                <w:bCs/>
                <w:color w:val="000000" w:themeColor="text1"/>
              </w:rPr>
            </w:pPr>
            <w:r w:rsidRPr="00CB2CAB">
              <w:rPr>
                <w:rFonts w:ascii="Times New Roman" w:eastAsia="仿宋" w:hAnsi="Times New Roman" w:cs="Times New Roman"/>
                <w:color w:val="000000" w:themeColor="text1"/>
              </w:rPr>
              <w:t>Type of Institution</w:t>
            </w:r>
          </w:p>
        </w:tc>
        <w:tc>
          <w:tcPr>
            <w:tcW w:w="7614" w:type="dxa"/>
            <w:gridSpan w:val="6"/>
            <w:vAlign w:val="center"/>
          </w:tcPr>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□主权机构</w:t>
            </w:r>
            <w:r w:rsidRPr="00CB2CAB">
              <w:rPr>
                <w:rFonts w:ascii="Times New Roman" w:eastAsia="仿宋" w:hAnsi="Times New Roman" w:cs="Times New Roman"/>
                <w:bCs/>
                <w:color w:val="000000" w:themeColor="text1"/>
              </w:rPr>
              <w:t xml:space="preserve"> Sovereign Fund</w:t>
            </w:r>
          </w:p>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□商业银行</w:t>
            </w:r>
            <w:r w:rsidRPr="00CB2CAB">
              <w:rPr>
                <w:rFonts w:ascii="Times New Roman" w:eastAsia="仿宋" w:hAnsi="Times New Roman" w:cs="Times New Roman"/>
                <w:bCs/>
                <w:color w:val="000000" w:themeColor="text1"/>
              </w:rPr>
              <w:t>Commercial Bank</w:t>
            </w:r>
          </w:p>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□保险公司</w:t>
            </w:r>
            <w:r w:rsidRPr="00CB2CAB">
              <w:rPr>
                <w:rFonts w:ascii="Times New Roman" w:eastAsia="仿宋" w:hAnsi="Times New Roman" w:cs="Times New Roman"/>
                <w:bCs/>
                <w:color w:val="000000" w:themeColor="text1"/>
              </w:rPr>
              <w:t>Insurance Company</w:t>
            </w:r>
          </w:p>
          <w:p w:rsidR="00A9319D" w:rsidRPr="00CB2CAB" w:rsidRDefault="00A9319D" w:rsidP="00AA39B9">
            <w:pPr>
              <w:rPr>
                <w:rFonts w:ascii="Times New Roman" w:eastAsia="仿宋" w:hAnsi="Times New Roman" w:cs="Times New Roman"/>
                <w:bCs/>
                <w:color w:val="000000" w:themeColor="text1"/>
              </w:rPr>
            </w:pPr>
            <w:r w:rsidRPr="00CB2CAB">
              <w:rPr>
                <w:rFonts w:ascii="Times New Roman" w:eastAsia="仿宋" w:hAnsi="Times New Roman" w:cs="Times New Roman" w:hint="eastAsia"/>
                <w:b/>
                <w:bCs/>
                <w:color w:val="000000" w:themeColor="text1"/>
              </w:rPr>
              <w:t>□证券公司</w:t>
            </w:r>
            <w:r w:rsidRPr="00CB2CAB">
              <w:rPr>
                <w:rFonts w:ascii="Times New Roman" w:eastAsia="仿宋" w:hAnsi="Times New Roman" w:cs="Times New Roman"/>
                <w:bCs/>
                <w:color w:val="000000" w:themeColor="text1"/>
              </w:rPr>
              <w:t>Securities Company</w:t>
            </w:r>
          </w:p>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□基金管理公司</w:t>
            </w:r>
            <w:r w:rsidRPr="00CB2CAB">
              <w:rPr>
                <w:rFonts w:ascii="Times New Roman" w:eastAsia="仿宋" w:hAnsi="Times New Roman" w:cs="Times New Roman"/>
                <w:bCs/>
                <w:color w:val="000000" w:themeColor="text1"/>
              </w:rPr>
              <w:t>Fund management Company</w:t>
            </w:r>
          </w:p>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□期货公司</w:t>
            </w:r>
            <w:r w:rsidRPr="00CB2CAB">
              <w:rPr>
                <w:rFonts w:ascii="Times New Roman" w:eastAsia="仿宋" w:hAnsi="Times New Roman" w:cs="Times New Roman"/>
                <w:b/>
                <w:bCs/>
                <w:color w:val="000000" w:themeColor="text1"/>
              </w:rPr>
              <w:t xml:space="preserve"> </w:t>
            </w:r>
            <w:r w:rsidRPr="00CB2CAB">
              <w:rPr>
                <w:rFonts w:ascii="Times New Roman" w:eastAsia="仿宋" w:hAnsi="Times New Roman" w:cs="Times New Roman"/>
                <w:bCs/>
                <w:color w:val="000000" w:themeColor="text1"/>
              </w:rPr>
              <w:t>Futures Company</w:t>
            </w:r>
          </w:p>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□信托公司</w:t>
            </w:r>
            <w:r w:rsidRPr="00CB2CAB">
              <w:rPr>
                <w:rFonts w:ascii="Times New Roman" w:eastAsia="仿宋" w:hAnsi="Times New Roman" w:cs="Times New Roman"/>
                <w:b/>
                <w:bCs/>
                <w:color w:val="000000" w:themeColor="text1"/>
              </w:rPr>
              <w:t xml:space="preserve"> </w:t>
            </w:r>
            <w:r w:rsidRPr="00CB2CAB">
              <w:rPr>
                <w:rFonts w:ascii="Times New Roman" w:eastAsia="仿宋" w:hAnsi="Times New Roman" w:cs="Times New Roman"/>
                <w:bCs/>
                <w:color w:val="000000" w:themeColor="text1"/>
              </w:rPr>
              <w:t>Trust Company</w:t>
            </w:r>
          </w:p>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□其他机构</w:t>
            </w:r>
            <w:r w:rsidRPr="00CB2CAB">
              <w:rPr>
                <w:rFonts w:ascii="Times New Roman" w:eastAsia="仿宋" w:hAnsi="Times New Roman" w:cs="Times New Roman"/>
                <w:b/>
                <w:bCs/>
                <w:color w:val="000000" w:themeColor="text1"/>
              </w:rPr>
              <w:t>(</w:t>
            </w:r>
            <w:r w:rsidRPr="00CB2CAB">
              <w:rPr>
                <w:rFonts w:ascii="Times New Roman" w:eastAsia="仿宋" w:hAnsi="Times New Roman" w:cs="Times New Roman" w:hint="eastAsia"/>
                <w:b/>
                <w:bCs/>
                <w:color w:val="000000" w:themeColor="text1"/>
              </w:rPr>
              <w:t>请说明</w:t>
            </w:r>
            <w:r w:rsidRPr="00CB2CAB">
              <w:rPr>
                <w:rFonts w:ascii="Times New Roman" w:eastAsia="仿宋" w:hAnsi="Times New Roman" w:cs="Times New Roman"/>
                <w:b/>
                <w:bCs/>
                <w:color w:val="000000" w:themeColor="text1"/>
              </w:rPr>
              <w:t xml:space="preserve">) </w:t>
            </w:r>
            <w:r w:rsidRPr="00CB2CAB">
              <w:rPr>
                <w:rFonts w:ascii="Times New Roman" w:eastAsia="仿宋" w:hAnsi="Times New Roman" w:cs="Times New Roman"/>
                <w:bCs/>
                <w:color w:val="000000" w:themeColor="text1"/>
              </w:rPr>
              <w:t>Other</w:t>
            </w:r>
            <w:r w:rsidRPr="00CB2CAB">
              <w:rPr>
                <w:rFonts w:ascii="Times New Roman" w:eastAsia="仿宋" w:hAnsi="Times New Roman" w:cs="Times New Roman" w:hint="eastAsia"/>
                <w:bCs/>
                <w:color w:val="000000" w:themeColor="text1"/>
              </w:rPr>
              <w:t>（</w:t>
            </w:r>
            <w:r w:rsidRPr="00CB2CAB">
              <w:rPr>
                <w:rFonts w:ascii="Times New Roman" w:eastAsia="仿宋" w:hAnsi="Times New Roman" w:cs="Times New Roman"/>
                <w:bCs/>
                <w:color w:val="000000" w:themeColor="text1"/>
              </w:rPr>
              <w:t>Please Specify</w:t>
            </w:r>
            <w:r w:rsidRPr="00CB2CAB">
              <w:rPr>
                <w:rFonts w:ascii="Times New Roman" w:eastAsia="仿宋" w:hAnsi="Times New Roman" w:cs="Times New Roman" w:hint="eastAsia"/>
                <w:bCs/>
                <w:color w:val="000000" w:themeColor="text1"/>
              </w:rPr>
              <w:t>）</w:t>
            </w:r>
          </w:p>
        </w:tc>
      </w:tr>
      <w:tr w:rsidR="00A9319D" w:rsidRPr="000146B0" w:rsidTr="00655E1F">
        <w:trPr>
          <w:trHeight w:val="20"/>
        </w:trPr>
        <w:tc>
          <w:tcPr>
            <w:tcW w:w="2025" w:type="dxa"/>
            <w:vAlign w:val="center"/>
          </w:tcPr>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b/>
                <w:bCs/>
                <w:color w:val="000000" w:themeColor="text1"/>
              </w:rPr>
              <w:t>所在国家</w:t>
            </w:r>
            <w:r w:rsidRPr="00CB2CAB">
              <w:rPr>
                <w:rFonts w:ascii="Times New Roman" w:eastAsia="仿宋" w:hAnsi="Times New Roman" w:cs="Times New Roman"/>
                <w:b/>
                <w:bCs/>
                <w:color w:val="000000" w:themeColor="text1"/>
              </w:rPr>
              <w:t>/</w:t>
            </w:r>
            <w:r w:rsidRPr="00CB2CAB">
              <w:rPr>
                <w:rFonts w:ascii="Times New Roman" w:eastAsia="仿宋" w:hAnsi="Times New Roman" w:cs="Times New Roman" w:hint="eastAsia"/>
                <w:b/>
                <w:bCs/>
                <w:color w:val="000000" w:themeColor="text1"/>
              </w:rPr>
              <w:t>地区</w:t>
            </w:r>
          </w:p>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b/>
                <w:bCs/>
                <w:color w:val="000000" w:themeColor="text1"/>
              </w:rPr>
              <w:t>Country/Region</w:t>
            </w:r>
          </w:p>
        </w:tc>
        <w:tc>
          <w:tcPr>
            <w:tcW w:w="7614" w:type="dxa"/>
            <w:gridSpan w:val="6"/>
            <w:vAlign w:val="center"/>
          </w:tcPr>
          <w:p w:rsidR="00A9319D" w:rsidRPr="00CB2CAB" w:rsidRDefault="00A9319D" w:rsidP="00AA39B9">
            <w:pPr>
              <w:rPr>
                <w:rFonts w:ascii="Times New Roman" w:eastAsia="仿宋" w:hAnsi="Times New Roman" w:cs="Times New Roman"/>
                <w:b/>
                <w:bCs/>
                <w:color w:val="000000" w:themeColor="text1"/>
              </w:rPr>
            </w:pPr>
          </w:p>
        </w:tc>
      </w:tr>
      <w:tr w:rsidR="00A9319D" w:rsidRPr="000146B0" w:rsidTr="00655E1F">
        <w:trPr>
          <w:trHeight w:val="20"/>
        </w:trPr>
        <w:tc>
          <w:tcPr>
            <w:tcW w:w="2025" w:type="dxa"/>
            <w:vAlign w:val="center"/>
          </w:tcPr>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b/>
                <w:bCs/>
                <w:color w:val="000000" w:themeColor="text1"/>
              </w:rPr>
              <w:t>证券</w:t>
            </w:r>
            <w:r w:rsidR="00587F01">
              <w:rPr>
                <w:rFonts w:ascii="Times New Roman" w:eastAsia="仿宋" w:hAnsi="Times New Roman" w:cs="Times New Roman" w:hint="eastAsia"/>
                <w:b/>
                <w:bCs/>
                <w:color w:val="000000" w:themeColor="text1"/>
              </w:rPr>
              <w:t>账</w:t>
            </w:r>
            <w:r w:rsidRPr="00CB2CAB">
              <w:rPr>
                <w:rFonts w:ascii="Times New Roman" w:eastAsia="仿宋" w:hAnsi="Times New Roman" w:cs="Times New Roman"/>
                <w:b/>
                <w:bCs/>
                <w:color w:val="000000" w:themeColor="text1"/>
              </w:rPr>
              <w:t>户</w:t>
            </w:r>
          </w:p>
          <w:p w:rsidR="00A9319D" w:rsidRPr="00CB2CAB" w:rsidRDefault="00A9319D" w:rsidP="00AA39B9">
            <w:pPr>
              <w:rPr>
                <w:rFonts w:ascii="Times New Roman" w:eastAsia="仿宋" w:hAnsi="Times New Roman" w:cs="Times New Roman"/>
                <w:bCs/>
                <w:color w:val="000000" w:themeColor="text1"/>
              </w:rPr>
            </w:pPr>
            <w:r w:rsidRPr="00CB2CAB">
              <w:rPr>
                <w:rFonts w:ascii="Times New Roman" w:eastAsia="仿宋" w:hAnsi="Times New Roman" w:cs="Times New Roman"/>
                <w:bCs/>
                <w:color w:val="000000" w:themeColor="text1"/>
              </w:rPr>
              <w:t>Security Account(s)</w:t>
            </w:r>
          </w:p>
        </w:tc>
        <w:tc>
          <w:tcPr>
            <w:tcW w:w="7614" w:type="dxa"/>
            <w:gridSpan w:val="6"/>
            <w:vAlign w:val="center"/>
          </w:tcPr>
          <w:p w:rsidR="00A9319D" w:rsidRPr="00CB2CAB" w:rsidRDefault="00A9319D" w:rsidP="00AA39B9">
            <w:pPr>
              <w:ind w:left="211" w:hangingChars="100" w:hanging="211"/>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（可填多项）</w:t>
            </w:r>
          </w:p>
          <w:p w:rsidR="00A9319D" w:rsidRPr="00CB2CAB" w:rsidRDefault="00A9319D" w:rsidP="00AA39B9">
            <w:pPr>
              <w:ind w:leftChars="50" w:left="210" w:hangingChars="50" w:hanging="105"/>
              <w:rPr>
                <w:rFonts w:ascii="Times New Roman" w:eastAsia="仿宋" w:hAnsi="Times New Roman" w:cs="Times New Roman"/>
                <w:b/>
                <w:bCs/>
                <w:color w:val="000000" w:themeColor="text1"/>
              </w:rPr>
            </w:pPr>
          </w:p>
        </w:tc>
      </w:tr>
      <w:tr w:rsidR="00A9319D" w:rsidRPr="000146B0" w:rsidTr="00655E1F">
        <w:trPr>
          <w:trHeight w:val="20"/>
        </w:trPr>
        <w:tc>
          <w:tcPr>
            <w:tcW w:w="2025" w:type="dxa"/>
            <w:vAlign w:val="center"/>
          </w:tcPr>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b/>
                <w:bCs/>
                <w:color w:val="000000" w:themeColor="text1"/>
              </w:rPr>
              <w:t>账户名称</w:t>
            </w:r>
          </w:p>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bCs/>
                <w:color w:val="000000" w:themeColor="text1"/>
              </w:rPr>
              <w:t>Account Name(s)</w:t>
            </w:r>
          </w:p>
        </w:tc>
        <w:tc>
          <w:tcPr>
            <w:tcW w:w="7614" w:type="dxa"/>
            <w:gridSpan w:val="6"/>
            <w:vAlign w:val="center"/>
          </w:tcPr>
          <w:p w:rsidR="00A9319D" w:rsidRPr="00CB2CAB" w:rsidRDefault="00A9319D" w:rsidP="00AA39B9">
            <w:pPr>
              <w:ind w:left="211" w:hangingChars="100" w:hanging="211"/>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（可填多项）</w:t>
            </w:r>
          </w:p>
          <w:p w:rsidR="00A9319D" w:rsidRPr="00CB2CAB" w:rsidRDefault="00A9319D" w:rsidP="00AA39B9">
            <w:pPr>
              <w:ind w:leftChars="50" w:left="210" w:hangingChars="50" w:hanging="105"/>
              <w:rPr>
                <w:rFonts w:ascii="Times New Roman" w:eastAsia="仿宋" w:hAnsi="Times New Roman" w:cs="Times New Roman"/>
                <w:b/>
                <w:bCs/>
                <w:color w:val="000000" w:themeColor="text1"/>
              </w:rPr>
            </w:pPr>
          </w:p>
        </w:tc>
      </w:tr>
      <w:tr w:rsidR="00A9319D" w:rsidRPr="000146B0" w:rsidTr="00655E1F">
        <w:trPr>
          <w:trHeight w:val="20"/>
        </w:trPr>
        <w:tc>
          <w:tcPr>
            <w:tcW w:w="2025" w:type="dxa"/>
            <w:vMerge w:val="restart"/>
            <w:vAlign w:val="center"/>
          </w:tcPr>
          <w:p w:rsidR="00A9319D" w:rsidRPr="00CB2CAB" w:rsidRDefault="00A9319D" w:rsidP="00AA39B9">
            <w:pPr>
              <w:rPr>
                <w:rFonts w:ascii="Times New Roman" w:eastAsia="仿宋" w:hAnsi="Times New Roman" w:cs="Times New Roman"/>
                <w:bCs/>
                <w:color w:val="000000" w:themeColor="text1"/>
              </w:rPr>
            </w:pPr>
            <w:r w:rsidRPr="00CB2CAB">
              <w:rPr>
                <w:rFonts w:ascii="Times New Roman" w:eastAsia="仿宋" w:hAnsi="Times New Roman" w:cs="Times New Roman"/>
                <w:b/>
                <w:bCs/>
                <w:color w:val="000000" w:themeColor="text1"/>
              </w:rPr>
              <w:t>报送内容</w:t>
            </w:r>
          </w:p>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bCs/>
                <w:color w:val="000000" w:themeColor="text1"/>
              </w:rPr>
              <w:t>Contents</w:t>
            </w:r>
          </w:p>
        </w:tc>
        <w:tc>
          <w:tcPr>
            <w:tcW w:w="7614" w:type="dxa"/>
            <w:gridSpan w:val="6"/>
            <w:vAlign w:val="center"/>
          </w:tcPr>
          <w:p w:rsidR="00A9319D" w:rsidRPr="00CB2CAB" w:rsidRDefault="00A9319D" w:rsidP="00AA39B9">
            <w:pPr>
              <w:ind w:left="211" w:hangingChars="100" w:hanging="211"/>
              <w:rPr>
                <w:rFonts w:ascii="Times New Roman" w:eastAsia="仿宋" w:hAnsi="Times New Roman" w:cs="Times New Roman"/>
                <w:bCs/>
                <w:color w:val="000000" w:themeColor="text1"/>
              </w:rPr>
            </w:pPr>
            <w:r w:rsidRPr="00CB2CAB">
              <w:rPr>
                <w:rFonts w:ascii="Times New Roman" w:eastAsia="仿宋" w:hAnsi="Times New Roman" w:cs="Times New Roman" w:hint="eastAsia"/>
                <w:b/>
                <w:bCs/>
                <w:color w:val="000000" w:themeColor="text1"/>
              </w:rPr>
              <w:t>□初始报送</w:t>
            </w:r>
            <w:r w:rsidRPr="00CB2CAB">
              <w:rPr>
                <w:rFonts w:ascii="Times New Roman" w:eastAsia="仿宋" w:hAnsi="Times New Roman" w:cs="Times New Roman"/>
                <w:bCs/>
                <w:color w:val="000000" w:themeColor="text1"/>
              </w:rPr>
              <w:t>Initial Registration</w:t>
            </w:r>
          </w:p>
          <w:p w:rsidR="00A9319D" w:rsidRPr="00CB2CAB" w:rsidRDefault="00A9319D" w:rsidP="00AA39B9">
            <w:pPr>
              <w:ind w:left="211" w:hangingChars="100" w:hanging="211"/>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□信息变更</w:t>
            </w:r>
            <w:r w:rsidRPr="00CB2CAB">
              <w:rPr>
                <w:rFonts w:ascii="Times New Roman" w:eastAsia="仿宋" w:hAnsi="Times New Roman" w:cs="Times New Roman"/>
                <w:bCs/>
                <w:color w:val="000000" w:themeColor="text1"/>
              </w:rPr>
              <w:t>Information Update</w:t>
            </w:r>
          </w:p>
        </w:tc>
      </w:tr>
      <w:tr w:rsidR="00A9319D" w:rsidRPr="000146B0" w:rsidTr="00655E1F">
        <w:trPr>
          <w:trHeight w:val="20"/>
        </w:trPr>
        <w:tc>
          <w:tcPr>
            <w:tcW w:w="2025" w:type="dxa"/>
            <w:vMerge/>
            <w:vAlign w:val="center"/>
          </w:tcPr>
          <w:p w:rsidR="00A9319D" w:rsidRPr="00CB2CAB" w:rsidRDefault="00A9319D" w:rsidP="00AA39B9">
            <w:pPr>
              <w:rPr>
                <w:rFonts w:ascii="Times New Roman" w:eastAsia="仿宋" w:hAnsi="Times New Roman" w:cs="Times New Roman"/>
                <w:b/>
                <w:bCs/>
                <w:color w:val="000000" w:themeColor="text1"/>
              </w:rPr>
            </w:pPr>
          </w:p>
        </w:tc>
        <w:tc>
          <w:tcPr>
            <w:tcW w:w="7614" w:type="dxa"/>
            <w:gridSpan w:val="6"/>
            <w:vAlign w:val="center"/>
          </w:tcPr>
          <w:p w:rsidR="00A9319D" w:rsidRPr="00CB2CAB" w:rsidRDefault="00A9319D" w:rsidP="00AA39B9">
            <w:pPr>
              <w:ind w:left="211" w:hangingChars="100" w:hanging="211"/>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变更事项（可添加多项）</w:t>
            </w:r>
          </w:p>
          <w:p w:rsidR="00A9319D" w:rsidRPr="00CB2CAB" w:rsidRDefault="00A9319D" w:rsidP="00AA39B9">
            <w:pPr>
              <w:ind w:left="210" w:hangingChars="100" w:hanging="210"/>
              <w:rPr>
                <w:rFonts w:ascii="Times New Roman" w:eastAsia="仿宋" w:hAnsi="Times New Roman" w:cs="Times New Roman"/>
                <w:b/>
                <w:bCs/>
                <w:color w:val="000000" w:themeColor="text1"/>
              </w:rPr>
            </w:pPr>
            <w:r w:rsidRPr="00CB2CAB">
              <w:rPr>
                <w:rFonts w:ascii="Times New Roman" w:eastAsia="仿宋" w:hAnsi="Times New Roman" w:cs="Times New Roman"/>
                <w:bCs/>
                <w:color w:val="000000" w:themeColor="text1"/>
              </w:rPr>
              <w:t xml:space="preserve">Update Item(s): </w:t>
            </w:r>
          </w:p>
        </w:tc>
      </w:tr>
      <w:tr w:rsidR="00A9319D" w:rsidRPr="000146B0" w:rsidTr="00655E1F">
        <w:trPr>
          <w:trHeight w:val="20"/>
        </w:trPr>
        <w:tc>
          <w:tcPr>
            <w:tcW w:w="2025" w:type="dxa"/>
            <w:vMerge w:val="restart"/>
            <w:vAlign w:val="center"/>
          </w:tcPr>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b/>
                <w:bCs/>
                <w:color w:val="000000" w:themeColor="text1"/>
              </w:rPr>
              <w:t>法人</w:t>
            </w:r>
            <w:r w:rsidRPr="00CB2CAB">
              <w:rPr>
                <w:rFonts w:ascii="Times New Roman" w:eastAsia="仿宋" w:hAnsi="Times New Roman" w:cs="Times New Roman"/>
                <w:b/>
                <w:bCs/>
                <w:color w:val="000000" w:themeColor="text1"/>
              </w:rPr>
              <w:t>/</w:t>
            </w:r>
            <w:r w:rsidRPr="00CB2CAB">
              <w:rPr>
                <w:rFonts w:ascii="Times New Roman" w:eastAsia="仿宋" w:hAnsi="Times New Roman" w:cs="Times New Roman" w:hint="eastAsia"/>
                <w:b/>
                <w:bCs/>
                <w:color w:val="000000" w:themeColor="text1"/>
              </w:rPr>
              <w:t>管理人</w:t>
            </w:r>
            <w:r w:rsidRPr="00CB2CAB">
              <w:rPr>
                <w:rFonts w:ascii="Times New Roman" w:eastAsia="仿宋" w:hAnsi="Times New Roman" w:cs="Times New Roman"/>
                <w:b/>
                <w:bCs/>
                <w:color w:val="000000" w:themeColor="text1"/>
              </w:rPr>
              <w:t>/</w:t>
            </w:r>
            <w:r w:rsidRPr="00CB2CAB">
              <w:rPr>
                <w:rFonts w:ascii="Times New Roman" w:eastAsia="仿宋" w:hAnsi="Times New Roman" w:cs="Times New Roman" w:hint="eastAsia"/>
                <w:b/>
                <w:bCs/>
                <w:color w:val="000000" w:themeColor="text1"/>
              </w:rPr>
              <w:t>合规联络人</w:t>
            </w:r>
          </w:p>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等联系方式</w:t>
            </w:r>
          </w:p>
          <w:p w:rsidR="00A9319D" w:rsidRPr="00CB2CAB" w:rsidRDefault="00A9319D" w:rsidP="00AA39B9">
            <w:pPr>
              <w:rPr>
                <w:rFonts w:ascii="Times New Roman" w:eastAsia="仿宋" w:hAnsi="Times New Roman" w:cs="Times New Roman"/>
                <w:bCs/>
                <w:color w:val="000000" w:themeColor="text1"/>
              </w:rPr>
            </w:pPr>
            <w:r w:rsidRPr="00CB2CAB">
              <w:rPr>
                <w:rFonts w:ascii="Times New Roman" w:eastAsia="仿宋" w:hAnsi="Times New Roman" w:cs="Times New Roman"/>
                <w:bCs/>
                <w:color w:val="000000" w:themeColor="text1"/>
              </w:rPr>
              <w:t>Contact of Incorporated Entity / Asset Management Company</w:t>
            </w:r>
          </w:p>
        </w:tc>
        <w:tc>
          <w:tcPr>
            <w:tcW w:w="1311" w:type="dxa"/>
            <w:vAlign w:val="center"/>
          </w:tcPr>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部门名称</w:t>
            </w:r>
          </w:p>
          <w:p w:rsidR="00A9319D" w:rsidRPr="00CB2CAB" w:rsidRDefault="00A9319D" w:rsidP="00AA39B9">
            <w:pPr>
              <w:rPr>
                <w:rFonts w:ascii="Times New Roman" w:eastAsia="仿宋" w:hAnsi="Times New Roman" w:cs="Times New Roman"/>
                <w:bCs/>
                <w:color w:val="000000" w:themeColor="text1"/>
              </w:rPr>
            </w:pPr>
            <w:r w:rsidRPr="00CB2CAB">
              <w:rPr>
                <w:rFonts w:ascii="Times New Roman" w:eastAsia="仿宋" w:hAnsi="Times New Roman" w:cs="Times New Roman"/>
                <w:bCs/>
                <w:color w:val="000000" w:themeColor="text1"/>
              </w:rPr>
              <w:t>Department Name</w:t>
            </w:r>
          </w:p>
        </w:tc>
        <w:tc>
          <w:tcPr>
            <w:tcW w:w="6303" w:type="dxa"/>
            <w:gridSpan w:val="5"/>
            <w:vAlign w:val="center"/>
          </w:tcPr>
          <w:p w:rsidR="00A9319D" w:rsidRPr="00CB2CAB" w:rsidRDefault="00A9319D" w:rsidP="00AA39B9">
            <w:pPr>
              <w:ind w:left="210" w:hangingChars="100" w:hanging="210"/>
              <w:rPr>
                <w:rFonts w:ascii="Times New Roman" w:eastAsia="仿宋" w:hAnsi="Times New Roman" w:cs="Times New Roman"/>
                <w:bCs/>
                <w:color w:val="000000" w:themeColor="text1"/>
              </w:rPr>
            </w:pPr>
          </w:p>
        </w:tc>
      </w:tr>
      <w:tr w:rsidR="00A9319D" w:rsidRPr="000146B0" w:rsidTr="00655E1F">
        <w:trPr>
          <w:trHeight w:val="20"/>
        </w:trPr>
        <w:tc>
          <w:tcPr>
            <w:tcW w:w="2025" w:type="dxa"/>
            <w:vMerge/>
            <w:vAlign w:val="center"/>
          </w:tcPr>
          <w:p w:rsidR="00A9319D" w:rsidRPr="00CB2CAB" w:rsidRDefault="00A9319D" w:rsidP="00AA39B9">
            <w:pPr>
              <w:keepNext/>
              <w:keepLines/>
              <w:ind w:left="210" w:hangingChars="100" w:hanging="210"/>
              <w:rPr>
                <w:rFonts w:ascii="Times New Roman" w:eastAsia="仿宋" w:hAnsi="Times New Roman" w:cs="Times New Roman"/>
                <w:color w:val="000000" w:themeColor="text1"/>
              </w:rPr>
            </w:pPr>
          </w:p>
        </w:tc>
        <w:tc>
          <w:tcPr>
            <w:tcW w:w="1311" w:type="dxa"/>
            <w:vAlign w:val="center"/>
          </w:tcPr>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负责人职务</w:t>
            </w:r>
          </w:p>
          <w:p w:rsidR="00A9319D" w:rsidRPr="00CB2CAB" w:rsidRDefault="00A9319D" w:rsidP="00AA39B9">
            <w:pPr>
              <w:tabs>
                <w:tab w:val="center" w:pos="4153"/>
                <w:tab w:val="right" w:pos="8306"/>
              </w:tabs>
              <w:snapToGrid w:val="0"/>
              <w:rPr>
                <w:rFonts w:ascii="Times New Roman" w:eastAsia="仿宋" w:hAnsi="Times New Roman" w:cs="Times New Roman"/>
                <w:bCs/>
                <w:color w:val="000000" w:themeColor="text1"/>
              </w:rPr>
            </w:pPr>
            <w:r w:rsidRPr="00CB2CAB">
              <w:rPr>
                <w:rFonts w:ascii="Times New Roman" w:eastAsia="仿宋" w:hAnsi="Times New Roman" w:cs="Times New Roman"/>
                <w:bCs/>
                <w:color w:val="000000" w:themeColor="text1"/>
              </w:rPr>
              <w:t>Title of Person in Charge</w:t>
            </w:r>
          </w:p>
        </w:tc>
        <w:tc>
          <w:tcPr>
            <w:tcW w:w="775" w:type="dxa"/>
            <w:vAlign w:val="center"/>
          </w:tcPr>
          <w:p w:rsidR="00A9319D" w:rsidRPr="00CB2CAB" w:rsidRDefault="00A9319D" w:rsidP="00AA39B9">
            <w:pPr>
              <w:ind w:left="210" w:hangingChars="100" w:hanging="210"/>
              <w:rPr>
                <w:rFonts w:ascii="Times New Roman" w:eastAsia="仿宋" w:hAnsi="Times New Roman" w:cs="Times New Roman"/>
                <w:bCs/>
                <w:color w:val="000000" w:themeColor="text1"/>
              </w:rPr>
            </w:pPr>
            <w:r w:rsidRPr="00CB2CAB">
              <w:rPr>
                <w:rFonts w:ascii="Times New Roman" w:eastAsia="仿宋" w:hAnsi="Times New Roman" w:cs="Times New Roman" w:hint="eastAsia"/>
                <w:bCs/>
                <w:color w:val="000000" w:themeColor="text1"/>
              </w:rPr>
              <w:t xml:space="preserve">　</w:t>
            </w:r>
          </w:p>
        </w:tc>
        <w:tc>
          <w:tcPr>
            <w:tcW w:w="1276" w:type="dxa"/>
            <w:vAlign w:val="center"/>
          </w:tcPr>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负责人姓名</w:t>
            </w:r>
          </w:p>
          <w:p w:rsidR="00A9319D" w:rsidRPr="00CB2CAB" w:rsidRDefault="00A9319D" w:rsidP="00AA39B9">
            <w:pPr>
              <w:tabs>
                <w:tab w:val="center" w:pos="4153"/>
                <w:tab w:val="right" w:pos="8306"/>
              </w:tabs>
              <w:snapToGrid w:val="0"/>
              <w:rPr>
                <w:rFonts w:ascii="Times New Roman" w:eastAsia="仿宋" w:hAnsi="Times New Roman" w:cs="Times New Roman"/>
                <w:bCs/>
                <w:color w:val="000000" w:themeColor="text1"/>
              </w:rPr>
            </w:pPr>
            <w:r w:rsidRPr="00CB2CAB">
              <w:rPr>
                <w:rFonts w:ascii="Times New Roman" w:eastAsia="仿宋" w:hAnsi="Times New Roman" w:cs="Times New Roman"/>
                <w:bCs/>
                <w:color w:val="000000" w:themeColor="text1"/>
              </w:rPr>
              <w:t>Name of Person in Charge</w:t>
            </w:r>
          </w:p>
        </w:tc>
        <w:tc>
          <w:tcPr>
            <w:tcW w:w="894" w:type="dxa"/>
            <w:noWrap/>
            <w:vAlign w:val="center"/>
          </w:tcPr>
          <w:p w:rsidR="00A9319D" w:rsidRPr="00CB2CAB" w:rsidRDefault="00A9319D" w:rsidP="00AA39B9">
            <w:pPr>
              <w:ind w:left="210" w:hangingChars="100" w:hanging="210"/>
              <w:rPr>
                <w:rFonts w:ascii="Times New Roman" w:eastAsia="仿宋" w:hAnsi="Times New Roman" w:cs="Times New Roman"/>
                <w:color w:val="000000" w:themeColor="text1"/>
                <w:szCs w:val="20"/>
              </w:rPr>
            </w:pPr>
            <w:r w:rsidRPr="00CB2CAB">
              <w:rPr>
                <w:rFonts w:ascii="Times New Roman" w:eastAsia="仿宋" w:hAnsi="Times New Roman" w:cs="Times New Roman" w:hint="eastAsia"/>
                <w:color w:val="000000" w:themeColor="text1"/>
                <w:szCs w:val="20"/>
              </w:rPr>
              <w:t xml:space="preserve">　</w:t>
            </w:r>
          </w:p>
        </w:tc>
        <w:tc>
          <w:tcPr>
            <w:tcW w:w="807" w:type="dxa"/>
            <w:vAlign w:val="center"/>
          </w:tcPr>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联系电话</w:t>
            </w:r>
          </w:p>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bCs/>
                <w:color w:val="000000" w:themeColor="text1"/>
              </w:rPr>
              <w:t>Tel</w:t>
            </w:r>
            <w:r w:rsidRPr="00CB2CAB">
              <w:rPr>
                <w:rFonts w:ascii="Times New Roman" w:eastAsia="仿宋" w:hAnsi="Times New Roman" w:cs="Times New Roman"/>
                <w:b/>
                <w:bCs/>
                <w:color w:val="000000" w:themeColor="text1"/>
              </w:rPr>
              <w:t>.</w:t>
            </w:r>
          </w:p>
        </w:tc>
        <w:tc>
          <w:tcPr>
            <w:tcW w:w="2551" w:type="dxa"/>
            <w:vAlign w:val="center"/>
          </w:tcPr>
          <w:p w:rsidR="00A9319D" w:rsidRPr="00CB2CAB" w:rsidRDefault="00A9319D" w:rsidP="00AA39B9">
            <w:pPr>
              <w:ind w:left="210" w:hangingChars="100" w:hanging="210"/>
              <w:rPr>
                <w:rFonts w:ascii="Times New Roman" w:eastAsia="仿宋" w:hAnsi="Times New Roman" w:cs="Times New Roman"/>
                <w:bCs/>
                <w:color w:val="000000" w:themeColor="text1"/>
              </w:rPr>
            </w:pPr>
            <w:r w:rsidRPr="00CB2CAB">
              <w:rPr>
                <w:rFonts w:ascii="Times New Roman" w:eastAsia="仿宋" w:hAnsi="Times New Roman" w:cs="Times New Roman" w:hint="eastAsia"/>
                <w:bCs/>
                <w:color w:val="000000" w:themeColor="text1"/>
              </w:rPr>
              <w:t xml:space="preserve">　</w:t>
            </w:r>
          </w:p>
        </w:tc>
      </w:tr>
      <w:tr w:rsidR="00A9319D" w:rsidRPr="000146B0" w:rsidTr="00655E1F">
        <w:trPr>
          <w:trHeight w:val="20"/>
        </w:trPr>
        <w:tc>
          <w:tcPr>
            <w:tcW w:w="2025" w:type="dxa"/>
            <w:vMerge/>
            <w:vAlign w:val="center"/>
          </w:tcPr>
          <w:p w:rsidR="00A9319D" w:rsidRPr="00CB2CAB" w:rsidRDefault="00A9319D" w:rsidP="00AA39B9">
            <w:pPr>
              <w:keepNext/>
              <w:keepLines/>
              <w:ind w:left="210" w:hangingChars="100" w:hanging="210"/>
              <w:rPr>
                <w:rFonts w:ascii="Times New Roman" w:eastAsia="仿宋" w:hAnsi="Times New Roman" w:cs="Times New Roman"/>
                <w:color w:val="000000" w:themeColor="text1"/>
              </w:rPr>
            </w:pPr>
          </w:p>
        </w:tc>
        <w:tc>
          <w:tcPr>
            <w:tcW w:w="1311" w:type="dxa"/>
            <w:vAlign w:val="center"/>
          </w:tcPr>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合规联络人职务</w:t>
            </w:r>
          </w:p>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bCs/>
                <w:color w:val="000000" w:themeColor="text1"/>
              </w:rPr>
              <w:t>Title of Compliance Person</w:t>
            </w:r>
          </w:p>
        </w:tc>
        <w:tc>
          <w:tcPr>
            <w:tcW w:w="775" w:type="dxa"/>
            <w:vAlign w:val="center"/>
          </w:tcPr>
          <w:p w:rsidR="00A9319D" w:rsidRPr="00CB2CAB" w:rsidRDefault="00A9319D" w:rsidP="00AA39B9">
            <w:pPr>
              <w:ind w:left="210" w:hangingChars="100" w:hanging="210"/>
              <w:rPr>
                <w:rFonts w:ascii="Times New Roman" w:eastAsia="仿宋" w:hAnsi="Times New Roman" w:cs="Times New Roman"/>
                <w:bCs/>
                <w:color w:val="000000" w:themeColor="text1"/>
              </w:rPr>
            </w:pPr>
            <w:r w:rsidRPr="00CB2CAB">
              <w:rPr>
                <w:rFonts w:ascii="Times New Roman" w:eastAsia="仿宋" w:hAnsi="Times New Roman" w:cs="Times New Roman" w:hint="eastAsia"/>
                <w:bCs/>
                <w:color w:val="000000" w:themeColor="text1"/>
              </w:rPr>
              <w:t xml:space="preserve">　</w:t>
            </w:r>
          </w:p>
        </w:tc>
        <w:tc>
          <w:tcPr>
            <w:tcW w:w="1276" w:type="dxa"/>
            <w:vAlign w:val="center"/>
          </w:tcPr>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合规联络人姓名</w:t>
            </w:r>
          </w:p>
          <w:p w:rsidR="00A9319D" w:rsidRPr="00CB2CAB" w:rsidRDefault="00A9319D" w:rsidP="00AA39B9">
            <w:pPr>
              <w:jc w:val="left"/>
              <w:rPr>
                <w:rFonts w:ascii="Times New Roman" w:eastAsia="仿宋" w:hAnsi="Times New Roman" w:cs="Times New Roman"/>
                <w:b/>
                <w:bCs/>
                <w:color w:val="000000" w:themeColor="text1"/>
              </w:rPr>
            </w:pPr>
            <w:r w:rsidRPr="00CB2CAB">
              <w:rPr>
                <w:rFonts w:ascii="Times New Roman" w:eastAsia="仿宋" w:hAnsi="Times New Roman" w:cs="Times New Roman"/>
                <w:bCs/>
                <w:color w:val="000000" w:themeColor="text1"/>
              </w:rPr>
              <w:t>Name of Compliance Person</w:t>
            </w:r>
          </w:p>
        </w:tc>
        <w:tc>
          <w:tcPr>
            <w:tcW w:w="894" w:type="dxa"/>
            <w:noWrap/>
            <w:vAlign w:val="center"/>
          </w:tcPr>
          <w:p w:rsidR="00A9319D" w:rsidRPr="00CB2CAB" w:rsidRDefault="00A9319D" w:rsidP="00AA39B9">
            <w:pPr>
              <w:ind w:left="210" w:hangingChars="100" w:hanging="210"/>
              <w:rPr>
                <w:rFonts w:ascii="Times New Roman" w:eastAsia="仿宋" w:hAnsi="Times New Roman" w:cs="Times New Roman"/>
                <w:color w:val="000000" w:themeColor="text1"/>
                <w:szCs w:val="20"/>
              </w:rPr>
            </w:pPr>
            <w:r w:rsidRPr="00CB2CAB">
              <w:rPr>
                <w:rFonts w:ascii="Times New Roman" w:eastAsia="仿宋" w:hAnsi="Times New Roman" w:cs="Times New Roman" w:hint="eastAsia"/>
                <w:color w:val="000000" w:themeColor="text1"/>
                <w:szCs w:val="20"/>
              </w:rPr>
              <w:t xml:space="preserve">　</w:t>
            </w:r>
          </w:p>
        </w:tc>
        <w:tc>
          <w:tcPr>
            <w:tcW w:w="807" w:type="dxa"/>
            <w:vAlign w:val="center"/>
          </w:tcPr>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联系电话</w:t>
            </w:r>
          </w:p>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bCs/>
                <w:color w:val="000000" w:themeColor="text1"/>
              </w:rPr>
              <w:t>Tel</w:t>
            </w:r>
            <w:r w:rsidRPr="00CB2CAB">
              <w:rPr>
                <w:rFonts w:ascii="Times New Roman" w:eastAsia="仿宋" w:hAnsi="Times New Roman" w:cs="Times New Roman"/>
                <w:b/>
                <w:bCs/>
                <w:color w:val="000000" w:themeColor="text1"/>
              </w:rPr>
              <w:t>.</w:t>
            </w:r>
          </w:p>
        </w:tc>
        <w:tc>
          <w:tcPr>
            <w:tcW w:w="2551" w:type="dxa"/>
            <w:vAlign w:val="center"/>
          </w:tcPr>
          <w:p w:rsidR="00A9319D" w:rsidRPr="00CB2CAB" w:rsidRDefault="00A9319D" w:rsidP="00AA39B9">
            <w:pPr>
              <w:ind w:left="210" w:hangingChars="100" w:hanging="210"/>
              <w:rPr>
                <w:rFonts w:ascii="Times New Roman" w:eastAsia="仿宋" w:hAnsi="Times New Roman" w:cs="Times New Roman"/>
                <w:bCs/>
                <w:color w:val="000000" w:themeColor="text1"/>
              </w:rPr>
            </w:pPr>
            <w:r w:rsidRPr="00CB2CAB">
              <w:rPr>
                <w:rFonts w:ascii="Times New Roman" w:eastAsia="仿宋" w:hAnsi="Times New Roman" w:cs="Times New Roman" w:hint="eastAsia"/>
                <w:bCs/>
                <w:color w:val="000000" w:themeColor="text1"/>
              </w:rPr>
              <w:t xml:space="preserve">　</w:t>
            </w:r>
          </w:p>
        </w:tc>
      </w:tr>
      <w:tr w:rsidR="00A9319D" w:rsidRPr="000146B0" w:rsidTr="00655E1F">
        <w:trPr>
          <w:trHeight w:val="20"/>
        </w:trPr>
        <w:tc>
          <w:tcPr>
            <w:tcW w:w="2025" w:type="dxa"/>
            <w:vMerge/>
            <w:vAlign w:val="center"/>
          </w:tcPr>
          <w:p w:rsidR="00A9319D" w:rsidRPr="00CB2CAB" w:rsidRDefault="00A9319D" w:rsidP="00AA39B9">
            <w:pPr>
              <w:keepNext/>
              <w:keepLines/>
              <w:ind w:left="210" w:hangingChars="100" w:hanging="210"/>
              <w:rPr>
                <w:rFonts w:ascii="Times New Roman" w:eastAsia="仿宋" w:hAnsi="Times New Roman" w:cs="Times New Roman"/>
                <w:color w:val="000000" w:themeColor="text1"/>
              </w:rPr>
            </w:pPr>
          </w:p>
        </w:tc>
        <w:tc>
          <w:tcPr>
            <w:tcW w:w="1311" w:type="dxa"/>
            <w:vAlign w:val="center"/>
          </w:tcPr>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经办人职务</w:t>
            </w:r>
          </w:p>
          <w:p w:rsidR="00A9319D" w:rsidRPr="00CB2CAB" w:rsidRDefault="00A9319D" w:rsidP="00AA39B9">
            <w:pPr>
              <w:tabs>
                <w:tab w:val="center" w:pos="4153"/>
                <w:tab w:val="right" w:pos="8306"/>
              </w:tabs>
              <w:snapToGrid w:val="0"/>
              <w:rPr>
                <w:rFonts w:ascii="Times New Roman" w:eastAsia="仿宋" w:hAnsi="Times New Roman" w:cs="Times New Roman"/>
                <w:color w:val="000000" w:themeColor="text1"/>
              </w:rPr>
            </w:pPr>
            <w:r w:rsidRPr="00CB2CAB">
              <w:rPr>
                <w:rFonts w:ascii="Times New Roman" w:eastAsia="仿宋" w:hAnsi="Times New Roman" w:cs="Times New Roman"/>
                <w:bCs/>
                <w:color w:val="000000" w:themeColor="text1"/>
              </w:rPr>
              <w:t>Title of Handling Person</w:t>
            </w:r>
          </w:p>
        </w:tc>
        <w:tc>
          <w:tcPr>
            <w:tcW w:w="775" w:type="dxa"/>
            <w:vAlign w:val="center"/>
          </w:tcPr>
          <w:p w:rsidR="00A9319D" w:rsidRPr="00CB2CAB" w:rsidRDefault="00A9319D" w:rsidP="00AA39B9">
            <w:pPr>
              <w:ind w:left="210" w:hangingChars="100" w:hanging="210"/>
              <w:rPr>
                <w:rFonts w:ascii="Times New Roman" w:eastAsia="仿宋" w:hAnsi="Times New Roman" w:cs="Times New Roman"/>
                <w:bCs/>
                <w:color w:val="000000" w:themeColor="text1"/>
              </w:rPr>
            </w:pPr>
            <w:r w:rsidRPr="00CB2CAB">
              <w:rPr>
                <w:rFonts w:ascii="Times New Roman" w:eastAsia="仿宋" w:hAnsi="Times New Roman" w:cs="Times New Roman" w:hint="eastAsia"/>
                <w:bCs/>
                <w:color w:val="000000" w:themeColor="text1"/>
              </w:rPr>
              <w:t xml:space="preserve">　</w:t>
            </w:r>
          </w:p>
        </w:tc>
        <w:tc>
          <w:tcPr>
            <w:tcW w:w="1276" w:type="dxa"/>
            <w:vAlign w:val="center"/>
          </w:tcPr>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经办人姓名</w:t>
            </w:r>
          </w:p>
          <w:p w:rsidR="00A9319D" w:rsidRPr="00CB2CAB" w:rsidRDefault="00A9319D" w:rsidP="00AA39B9">
            <w:pPr>
              <w:tabs>
                <w:tab w:val="center" w:pos="4153"/>
                <w:tab w:val="right" w:pos="8306"/>
              </w:tabs>
              <w:snapToGrid w:val="0"/>
              <w:rPr>
                <w:rFonts w:ascii="Times New Roman" w:eastAsia="仿宋" w:hAnsi="Times New Roman" w:cs="Times New Roman"/>
                <w:bCs/>
                <w:color w:val="000000" w:themeColor="text1"/>
              </w:rPr>
            </w:pPr>
            <w:r w:rsidRPr="00CB2CAB">
              <w:rPr>
                <w:rFonts w:ascii="Times New Roman" w:eastAsia="仿宋" w:hAnsi="Times New Roman" w:cs="Times New Roman"/>
                <w:bCs/>
                <w:color w:val="000000" w:themeColor="text1"/>
              </w:rPr>
              <w:t>Name of Handling Person</w:t>
            </w:r>
          </w:p>
        </w:tc>
        <w:tc>
          <w:tcPr>
            <w:tcW w:w="894" w:type="dxa"/>
            <w:noWrap/>
            <w:vAlign w:val="center"/>
          </w:tcPr>
          <w:p w:rsidR="00A9319D" w:rsidRPr="00CB2CAB" w:rsidRDefault="00A9319D" w:rsidP="00AA39B9">
            <w:pPr>
              <w:rPr>
                <w:rFonts w:ascii="Times New Roman" w:eastAsia="仿宋" w:hAnsi="Times New Roman" w:cs="Times New Roman"/>
                <w:color w:val="000000" w:themeColor="text1"/>
                <w:szCs w:val="20"/>
              </w:rPr>
            </w:pPr>
            <w:r w:rsidRPr="00CB2CAB">
              <w:rPr>
                <w:rFonts w:ascii="Times New Roman" w:eastAsia="仿宋" w:hAnsi="Times New Roman" w:cs="Times New Roman" w:hint="eastAsia"/>
                <w:color w:val="000000" w:themeColor="text1"/>
                <w:szCs w:val="20"/>
              </w:rPr>
              <w:t xml:space="preserve">　</w:t>
            </w:r>
          </w:p>
        </w:tc>
        <w:tc>
          <w:tcPr>
            <w:tcW w:w="807" w:type="dxa"/>
            <w:vAlign w:val="center"/>
          </w:tcPr>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联系电话</w:t>
            </w:r>
          </w:p>
          <w:p w:rsidR="00A9319D" w:rsidRPr="00CB2CAB" w:rsidRDefault="00A9319D" w:rsidP="00AA39B9">
            <w:pPr>
              <w:rPr>
                <w:rFonts w:ascii="Times New Roman" w:eastAsia="仿宋" w:hAnsi="Times New Roman" w:cs="Times New Roman"/>
                <w:bCs/>
                <w:color w:val="000000" w:themeColor="text1"/>
              </w:rPr>
            </w:pPr>
            <w:r w:rsidRPr="00CB2CAB">
              <w:rPr>
                <w:rFonts w:ascii="Times New Roman" w:eastAsia="仿宋" w:hAnsi="Times New Roman" w:cs="Times New Roman"/>
                <w:bCs/>
                <w:color w:val="000000" w:themeColor="text1"/>
              </w:rPr>
              <w:t>Tel.</w:t>
            </w:r>
          </w:p>
        </w:tc>
        <w:tc>
          <w:tcPr>
            <w:tcW w:w="2551" w:type="dxa"/>
            <w:vAlign w:val="center"/>
          </w:tcPr>
          <w:p w:rsidR="00A9319D" w:rsidRPr="00CB2CAB" w:rsidRDefault="00A9319D" w:rsidP="00AA39B9">
            <w:pPr>
              <w:ind w:left="210" w:hangingChars="100" w:hanging="210"/>
              <w:rPr>
                <w:rFonts w:ascii="Times New Roman" w:eastAsia="仿宋" w:hAnsi="Times New Roman" w:cs="Times New Roman"/>
                <w:color w:val="000000" w:themeColor="text1"/>
                <w:szCs w:val="20"/>
              </w:rPr>
            </w:pPr>
            <w:r w:rsidRPr="00CB2CAB">
              <w:rPr>
                <w:rFonts w:ascii="Times New Roman" w:eastAsia="仿宋" w:hAnsi="Times New Roman" w:cs="Times New Roman" w:hint="eastAsia"/>
                <w:color w:val="000000" w:themeColor="text1"/>
                <w:szCs w:val="20"/>
              </w:rPr>
              <w:t xml:space="preserve">　</w:t>
            </w:r>
          </w:p>
        </w:tc>
      </w:tr>
      <w:tr w:rsidR="00A9319D" w:rsidRPr="000146B0" w:rsidTr="00655E1F">
        <w:trPr>
          <w:trHeight w:val="20"/>
        </w:trPr>
        <w:tc>
          <w:tcPr>
            <w:tcW w:w="2025" w:type="dxa"/>
            <w:vMerge/>
            <w:vAlign w:val="center"/>
          </w:tcPr>
          <w:p w:rsidR="00A9319D" w:rsidRPr="00CB2CAB" w:rsidRDefault="00A9319D" w:rsidP="00AA39B9">
            <w:pPr>
              <w:keepNext/>
              <w:keepLines/>
              <w:ind w:left="210" w:hangingChars="100" w:hanging="210"/>
              <w:rPr>
                <w:rFonts w:ascii="Times New Roman" w:eastAsia="仿宋" w:hAnsi="Times New Roman" w:cs="Times New Roman"/>
                <w:color w:val="000000" w:themeColor="text1"/>
              </w:rPr>
            </w:pPr>
          </w:p>
        </w:tc>
        <w:tc>
          <w:tcPr>
            <w:tcW w:w="1311" w:type="dxa"/>
            <w:vAlign w:val="center"/>
          </w:tcPr>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传真</w:t>
            </w:r>
          </w:p>
          <w:p w:rsidR="00A9319D" w:rsidRPr="00CB2CAB" w:rsidRDefault="00A9319D" w:rsidP="00AA39B9">
            <w:pPr>
              <w:rPr>
                <w:rFonts w:ascii="Times New Roman" w:eastAsia="仿宋" w:hAnsi="Times New Roman" w:cs="Times New Roman"/>
                <w:bCs/>
                <w:color w:val="000000" w:themeColor="text1"/>
              </w:rPr>
            </w:pPr>
            <w:r w:rsidRPr="00CB2CAB">
              <w:rPr>
                <w:rFonts w:ascii="Times New Roman" w:eastAsia="仿宋" w:hAnsi="Times New Roman" w:cs="Times New Roman"/>
                <w:bCs/>
                <w:color w:val="000000" w:themeColor="text1"/>
              </w:rPr>
              <w:t>Fax</w:t>
            </w:r>
          </w:p>
        </w:tc>
        <w:tc>
          <w:tcPr>
            <w:tcW w:w="2051" w:type="dxa"/>
            <w:gridSpan w:val="2"/>
            <w:vAlign w:val="center"/>
          </w:tcPr>
          <w:p w:rsidR="00A9319D" w:rsidRPr="00CB2CAB" w:rsidRDefault="00A9319D" w:rsidP="00AA39B9">
            <w:pPr>
              <w:ind w:left="210" w:hangingChars="100" w:hanging="210"/>
              <w:rPr>
                <w:rFonts w:ascii="Times New Roman" w:eastAsia="仿宋" w:hAnsi="Times New Roman" w:cs="Times New Roman"/>
                <w:bCs/>
                <w:color w:val="000000" w:themeColor="text1"/>
              </w:rPr>
            </w:pPr>
            <w:r w:rsidRPr="00CB2CAB">
              <w:rPr>
                <w:rFonts w:ascii="Times New Roman" w:eastAsia="仿宋" w:hAnsi="Times New Roman" w:cs="Times New Roman" w:hint="eastAsia"/>
                <w:color w:val="000000" w:themeColor="text1"/>
                <w:szCs w:val="20"/>
              </w:rPr>
              <w:t xml:space="preserve">　</w:t>
            </w:r>
          </w:p>
        </w:tc>
        <w:tc>
          <w:tcPr>
            <w:tcW w:w="894" w:type="dxa"/>
            <w:vAlign w:val="center"/>
          </w:tcPr>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邮件</w:t>
            </w:r>
          </w:p>
          <w:p w:rsidR="00A9319D" w:rsidRPr="00CB2CAB" w:rsidRDefault="00A9319D" w:rsidP="00AA39B9">
            <w:pPr>
              <w:rPr>
                <w:rFonts w:ascii="Times New Roman" w:eastAsia="仿宋" w:hAnsi="Times New Roman" w:cs="Times New Roman"/>
                <w:bCs/>
                <w:color w:val="000000" w:themeColor="text1"/>
              </w:rPr>
            </w:pPr>
            <w:r w:rsidRPr="00CB2CAB">
              <w:rPr>
                <w:rFonts w:ascii="Times New Roman" w:eastAsia="仿宋" w:hAnsi="Times New Roman" w:cs="Times New Roman"/>
                <w:bCs/>
                <w:color w:val="000000" w:themeColor="text1"/>
              </w:rPr>
              <w:t>Email</w:t>
            </w:r>
          </w:p>
        </w:tc>
        <w:tc>
          <w:tcPr>
            <w:tcW w:w="3358" w:type="dxa"/>
            <w:gridSpan w:val="2"/>
            <w:vAlign w:val="center"/>
          </w:tcPr>
          <w:p w:rsidR="00A9319D" w:rsidRPr="00CB2CAB" w:rsidRDefault="00A9319D" w:rsidP="00AA39B9">
            <w:pPr>
              <w:ind w:left="210" w:hangingChars="100" w:hanging="210"/>
              <w:rPr>
                <w:rFonts w:ascii="Times New Roman" w:eastAsia="仿宋" w:hAnsi="Times New Roman" w:cs="Times New Roman"/>
                <w:bCs/>
                <w:color w:val="000000" w:themeColor="text1"/>
              </w:rPr>
            </w:pPr>
            <w:r w:rsidRPr="00CB2CAB">
              <w:rPr>
                <w:rFonts w:ascii="Times New Roman" w:eastAsia="仿宋" w:hAnsi="Times New Roman" w:cs="Times New Roman" w:hint="eastAsia"/>
                <w:bCs/>
                <w:color w:val="000000" w:themeColor="text1"/>
              </w:rPr>
              <w:t xml:space="preserve">　</w:t>
            </w:r>
          </w:p>
        </w:tc>
      </w:tr>
      <w:tr w:rsidR="00A9319D" w:rsidRPr="000146B0" w:rsidTr="00655E1F">
        <w:trPr>
          <w:trHeight w:val="20"/>
        </w:trPr>
        <w:tc>
          <w:tcPr>
            <w:tcW w:w="2025" w:type="dxa"/>
            <w:vMerge/>
            <w:vAlign w:val="center"/>
          </w:tcPr>
          <w:p w:rsidR="00A9319D" w:rsidRPr="00CB2CAB" w:rsidRDefault="00A9319D" w:rsidP="00AA39B9">
            <w:pPr>
              <w:keepNext/>
              <w:keepLines/>
              <w:ind w:left="210" w:hangingChars="100" w:hanging="210"/>
              <w:rPr>
                <w:rFonts w:ascii="Times New Roman" w:eastAsia="仿宋" w:hAnsi="Times New Roman" w:cs="Times New Roman"/>
                <w:color w:val="000000" w:themeColor="text1"/>
              </w:rPr>
            </w:pPr>
          </w:p>
        </w:tc>
        <w:tc>
          <w:tcPr>
            <w:tcW w:w="1311" w:type="dxa"/>
            <w:vAlign w:val="center"/>
          </w:tcPr>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详细地址</w:t>
            </w:r>
          </w:p>
          <w:p w:rsidR="00A9319D" w:rsidRPr="00CB2CAB" w:rsidRDefault="00A9319D" w:rsidP="00AA39B9">
            <w:pPr>
              <w:rPr>
                <w:rFonts w:ascii="Times New Roman" w:eastAsia="仿宋" w:hAnsi="Times New Roman" w:cs="Times New Roman"/>
                <w:bCs/>
                <w:color w:val="000000" w:themeColor="text1"/>
              </w:rPr>
            </w:pPr>
            <w:r w:rsidRPr="00CB2CAB">
              <w:rPr>
                <w:rFonts w:ascii="Times New Roman" w:eastAsia="仿宋" w:hAnsi="Times New Roman" w:cs="Times New Roman"/>
                <w:bCs/>
                <w:color w:val="000000" w:themeColor="text1"/>
              </w:rPr>
              <w:t>Address</w:t>
            </w:r>
          </w:p>
        </w:tc>
        <w:tc>
          <w:tcPr>
            <w:tcW w:w="6303" w:type="dxa"/>
            <w:gridSpan w:val="5"/>
            <w:vAlign w:val="center"/>
          </w:tcPr>
          <w:p w:rsidR="00A9319D" w:rsidRPr="00CB2CAB" w:rsidRDefault="00A9319D" w:rsidP="00AA39B9">
            <w:pPr>
              <w:ind w:left="210" w:hangingChars="100" w:hanging="210"/>
              <w:rPr>
                <w:rFonts w:ascii="Times New Roman" w:eastAsia="仿宋" w:hAnsi="Times New Roman" w:cs="Times New Roman"/>
                <w:bCs/>
                <w:color w:val="000000" w:themeColor="text1"/>
              </w:rPr>
            </w:pPr>
            <w:r w:rsidRPr="00CB2CAB">
              <w:rPr>
                <w:rFonts w:ascii="Times New Roman" w:eastAsia="仿宋" w:hAnsi="Times New Roman" w:cs="Times New Roman" w:hint="eastAsia"/>
                <w:bCs/>
                <w:color w:val="000000" w:themeColor="text1"/>
              </w:rPr>
              <w:t xml:space="preserve">　</w:t>
            </w:r>
          </w:p>
        </w:tc>
      </w:tr>
      <w:tr w:rsidR="00A9319D" w:rsidRPr="000146B0" w:rsidTr="00655E1F">
        <w:trPr>
          <w:trHeight w:val="20"/>
        </w:trPr>
        <w:tc>
          <w:tcPr>
            <w:tcW w:w="2025" w:type="dxa"/>
            <w:vMerge w:val="restart"/>
            <w:vAlign w:val="center"/>
          </w:tcPr>
          <w:p w:rsidR="00A9319D" w:rsidRPr="00CB2CAB" w:rsidRDefault="00A9319D" w:rsidP="00AA39B9">
            <w:pPr>
              <w:snapToGrid w:val="0"/>
              <w:rPr>
                <w:rFonts w:ascii="Times New Roman" w:eastAsia="仿宋" w:hAnsi="Times New Roman" w:cs="Times New Roman"/>
                <w:b/>
                <w:bCs/>
                <w:color w:val="000000" w:themeColor="text1"/>
              </w:rPr>
            </w:pPr>
            <w:r w:rsidRPr="00CB2CAB">
              <w:rPr>
                <w:rFonts w:ascii="Times New Roman" w:eastAsia="仿宋" w:hAnsi="Times New Roman" w:cs="Times New Roman"/>
                <w:b/>
                <w:bCs/>
                <w:color w:val="000000" w:themeColor="text1"/>
              </w:rPr>
              <w:t>托管人联系方式</w:t>
            </w:r>
          </w:p>
          <w:p w:rsidR="00A9319D" w:rsidRPr="00CB2CAB" w:rsidRDefault="00A9319D" w:rsidP="00AA39B9">
            <w:pPr>
              <w:snapToGrid w:val="0"/>
              <w:rPr>
                <w:rFonts w:ascii="Times New Roman" w:eastAsia="仿宋" w:hAnsi="Times New Roman" w:cs="Times New Roman"/>
                <w:bCs/>
                <w:color w:val="000000" w:themeColor="text1"/>
              </w:rPr>
            </w:pPr>
            <w:r w:rsidRPr="00CB2CAB">
              <w:rPr>
                <w:rFonts w:ascii="Times New Roman" w:eastAsia="仿宋" w:hAnsi="Times New Roman" w:cs="Times New Roman"/>
                <w:bCs/>
                <w:color w:val="000000" w:themeColor="text1"/>
              </w:rPr>
              <w:t>Contact of Main Custodian</w:t>
            </w:r>
          </w:p>
        </w:tc>
        <w:tc>
          <w:tcPr>
            <w:tcW w:w="1311" w:type="dxa"/>
            <w:vAlign w:val="center"/>
          </w:tcPr>
          <w:p w:rsidR="00A9319D" w:rsidRPr="00CB2CAB" w:rsidRDefault="00A9319D" w:rsidP="00AA39B9">
            <w:pPr>
              <w:snapToGrid w:val="0"/>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机构名称</w:t>
            </w:r>
          </w:p>
          <w:p w:rsidR="00A9319D" w:rsidRPr="00CB2CAB" w:rsidRDefault="00A9319D" w:rsidP="00AA39B9">
            <w:pPr>
              <w:snapToGrid w:val="0"/>
              <w:rPr>
                <w:rFonts w:ascii="Times New Roman" w:eastAsia="仿宋" w:hAnsi="Times New Roman" w:cs="Times New Roman"/>
                <w:bCs/>
                <w:color w:val="000000" w:themeColor="text1"/>
              </w:rPr>
            </w:pPr>
            <w:r w:rsidRPr="00CB2CAB">
              <w:rPr>
                <w:rFonts w:ascii="Times New Roman" w:eastAsia="仿宋" w:hAnsi="Times New Roman" w:cs="Times New Roman"/>
                <w:bCs/>
                <w:color w:val="000000" w:themeColor="text1"/>
              </w:rPr>
              <w:t>Company Name</w:t>
            </w:r>
          </w:p>
        </w:tc>
        <w:tc>
          <w:tcPr>
            <w:tcW w:w="6303" w:type="dxa"/>
            <w:gridSpan w:val="5"/>
            <w:vAlign w:val="center"/>
          </w:tcPr>
          <w:p w:rsidR="00A9319D" w:rsidRPr="00CB2CAB" w:rsidRDefault="00A9319D" w:rsidP="00AA39B9">
            <w:pPr>
              <w:snapToGrid w:val="0"/>
              <w:rPr>
                <w:rFonts w:ascii="Times New Roman" w:eastAsia="仿宋" w:hAnsi="Times New Roman" w:cs="Times New Roman"/>
                <w:b/>
                <w:bCs/>
                <w:color w:val="000000" w:themeColor="text1"/>
              </w:rPr>
            </w:pPr>
          </w:p>
        </w:tc>
      </w:tr>
      <w:tr w:rsidR="00A9319D" w:rsidRPr="000146B0" w:rsidTr="00655E1F">
        <w:trPr>
          <w:trHeight w:val="20"/>
        </w:trPr>
        <w:tc>
          <w:tcPr>
            <w:tcW w:w="2025" w:type="dxa"/>
            <w:vMerge/>
            <w:vAlign w:val="center"/>
          </w:tcPr>
          <w:p w:rsidR="00A9319D" w:rsidRPr="00CB2CAB" w:rsidRDefault="00A9319D" w:rsidP="00AA39B9">
            <w:pPr>
              <w:rPr>
                <w:rFonts w:ascii="Times New Roman" w:eastAsia="仿宋" w:hAnsi="Times New Roman" w:cs="Times New Roman"/>
                <w:b/>
                <w:bCs/>
                <w:color w:val="000000" w:themeColor="text1"/>
              </w:rPr>
            </w:pPr>
          </w:p>
        </w:tc>
        <w:tc>
          <w:tcPr>
            <w:tcW w:w="1311" w:type="dxa"/>
            <w:vAlign w:val="center"/>
          </w:tcPr>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部门名称</w:t>
            </w:r>
          </w:p>
          <w:p w:rsidR="00A9319D" w:rsidRPr="00CB2CAB" w:rsidRDefault="00A9319D" w:rsidP="00AA39B9">
            <w:pPr>
              <w:rPr>
                <w:rFonts w:ascii="Times New Roman" w:eastAsia="仿宋" w:hAnsi="Times New Roman" w:cs="Times New Roman"/>
                <w:bCs/>
                <w:color w:val="000000" w:themeColor="text1"/>
              </w:rPr>
            </w:pPr>
            <w:r w:rsidRPr="00CB2CAB">
              <w:rPr>
                <w:rFonts w:ascii="Times New Roman" w:eastAsia="仿宋" w:hAnsi="Times New Roman" w:cs="Times New Roman"/>
                <w:bCs/>
                <w:color w:val="000000" w:themeColor="text1"/>
              </w:rPr>
              <w:t>Department Name</w:t>
            </w:r>
          </w:p>
        </w:tc>
        <w:tc>
          <w:tcPr>
            <w:tcW w:w="6303" w:type="dxa"/>
            <w:gridSpan w:val="5"/>
            <w:vAlign w:val="center"/>
          </w:tcPr>
          <w:p w:rsidR="00A9319D" w:rsidRPr="00CB2CAB" w:rsidRDefault="00A9319D" w:rsidP="00AA39B9">
            <w:pPr>
              <w:rPr>
                <w:rFonts w:ascii="Times New Roman" w:eastAsia="仿宋" w:hAnsi="Times New Roman" w:cs="Times New Roman"/>
                <w:b/>
                <w:bCs/>
                <w:color w:val="000000" w:themeColor="text1"/>
              </w:rPr>
            </w:pPr>
            <w:r w:rsidRPr="00CB2CAB">
              <w:rPr>
                <w:rFonts w:ascii="Times New Roman" w:eastAsia="仿宋" w:hAnsi="Times New Roman" w:cs="Times New Roman" w:hint="eastAsia"/>
                <w:b/>
                <w:bCs/>
                <w:color w:val="000000" w:themeColor="text1"/>
              </w:rPr>
              <w:t xml:space="preserve">　</w:t>
            </w:r>
          </w:p>
        </w:tc>
      </w:tr>
    </w:tbl>
    <w:p w:rsidR="00A9319D" w:rsidRDefault="00A9319D">
      <w:pPr>
        <w:pStyle w:val="3"/>
        <w:sectPr w:rsidR="00A9319D" w:rsidSect="00F76907">
          <w:pgSz w:w="11910" w:h="16840"/>
          <w:pgMar w:top="1420" w:right="1660" w:bottom="1780" w:left="1660" w:header="852" w:footer="1583" w:gutter="0"/>
          <w:cols w:space="720"/>
          <w:docGrid w:linePitch="286"/>
        </w:sectPr>
      </w:pPr>
    </w:p>
    <w:p w:rsidR="00B55FB2" w:rsidRPr="00655E1F" w:rsidRDefault="002562B3">
      <w:pPr>
        <w:pStyle w:val="3"/>
        <w:rPr>
          <w:rFonts w:ascii="Times New Roman" w:hAnsi="Times New Roman" w:cs="Times New Roman"/>
          <w:bCs w:val="0"/>
        </w:rPr>
      </w:pPr>
      <w:bookmarkStart w:id="83" w:name="_Toc123809398"/>
      <w:r w:rsidRPr="00655E1F">
        <w:rPr>
          <w:rFonts w:ascii="Times New Roman" w:hAnsi="Times New Roman" w:cs="Times New Roman" w:hint="eastAsia"/>
          <w:bCs w:val="0"/>
        </w:rPr>
        <w:lastRenderedPageBreak/>
        <w:t>附件</w:t>
      </w:r>
      <w:r w:rsidR="00A9319D" w:rsidRPr="00655E1F">
        <w:rPr>
          <w:rFonts w:ascii="Times New Roman" w:hAnsi="Times New Roman" w:cs="Times New Roman"/>
          <w:bCs w:val="0"/>
        </w:rPr>
        <w:t>3</w:t>
      </w:r>
      <w:r w:rsidRPr="00655E1F">
        <w:rPr>
          <w:rFonts w:ascii="Times New Roman" w:hAnsi="Times New Roman" w:cs="Times New Roman" w:hint="eastAsia"/>
          <w:bCs w:val="0"/>
        </w:rPr>
        <w:t>：债券交易价格偏离情况报备模板</w:t>
      </w:r>
      <w:bookmarkEnd w:id="83"/>
    </w:p>
    <w:p w:rsidR="00B55FB2" w:rsidRDefault="002562B3" w:rsidP="00655E1F">
      <w:pPr>
        <w:snapToGrid w:val="0"/>
        <w:jc w:val="center"/>
        <w:rPr>
          <w:rFonts w:ascii="Times New Roman" w:eastAsia="方正小标宋简体" w:hAnsi="Times New Roman" w:cs="Times New Roman"/>
          <w:sz w:val="44"/>
          <w:szCs w:val="40"/>
        </w:rPr>
      </w:pPr>
      <w:r>
        <w:rPr>
          <w:rFonts w:ascii="Times New Roman" w:eastAsia="方正小标宋简体" w:hAnsi="Times New Roman" w:cs="Times New Roman" w:hint="eastAsia"/>
          <w:sz w:val="44"/>
          <w:szCs w:val="40"/>
        </w:rPr>
        <w:t>债券交易价格偏离情况说明</w:t>
      </w:r>
      <w:r w:rsidR="00CC5A1A">
        <w:rPr>
          <w:rFonts w:ascii="Times New Roman" w:eastAsia="方正小标宋简体" w:hAnsi="Times New Roman" w:cs="Times New Roman" w:hint="eastAsia"/>
          <w:sz w:val="44"/>
          <w:szCs w:val="40"/>
        </w:rPr>
        <w:t>表</w:t>
      </w:r>
    </w:p>
    <w:p w:rsidR="00B55FB2" w:rsidRPr="00655E1F" w:rsidRDefault="002562B3" w:rsidP="00655E1F">
      <w:pPr>
        <w:snapToGrid w:val="0"/>
        <w:jc w:val="center"/>
        <w:rPr>
          <w:rFonts w:ascii="Times New Roman" w:eastAsia="方正小标宋简体" w:hAnsi="Times New Roman" w:cs="Times New Roman"/>
          <w:sz w:val="44"/>
          <w:szCs w:val="40"/>
        </w:rPr>
      </w:pPr>
      <w:r w:rsidRPr="00655E1F">
        <w:rPr>
          <w:rFonts w:ascii="Times New Roman" w:eastAsia="方正小标宋简体" w:hAnsi="Times New Roman" w:cs="Times New Roman" w:hint="eastAsia"/>
          <w:sz w:val="44"/>
          <w:szCs w:val="40"/>
        </w:rPr>
        <w:t>（样张）</w:t>
      </w:r>
    </w:p>
    <w:p w:rsidR="00B55FB2" w:rsidRDefault="00B55FB2">
      <w:pPr>
        <w:spacing w:line="360" w:lineRule="auto"/>
        <w:rPr>
          <w:rFonts w:eastAsia="仿宋_GB2312"/>
          <w:b/>
          <w:sz w:val="24"/>
        </w:rPr>
      </w:pPr>
    </w:p>
    <w:p w:rsidR="00B55FB2" w:rsidRPr="00655E1F" w:rsidRDefault="002562B3">
      <w:pPr>
        <w:spacing w:line="360" w:lineRule="auto"/>
        <w:rPr>
          <w:rFonts w:ascii="仿宋" w:eastAsia="仿宋" w:hAnsi="仿宋"/>
          <w:b/>
          <w:color w:val="000000" w:themeColor="text1"/>
          <w:sz w:val="24"/>
        </w:rPr>
      </w:pPr>
      <w:r w:rsidRPr="00655E1F">
        <w:rPr>
          <w:rFonts w:ascii="仿宋" w:eastAsia="仿宋" w:hAnsi="仿宋" w:hint="eastAsia"/>
          <w:b/>
          <w:color w:val="000000" w:themeColor="text1"/>
          <w:sz w:val="24"/>
        </w:rPr>
        <w:t>机构名称：</w:t>
      </w:r>
      <w:r w:rsidRPr="00655E1F">
        <w:rPr>
          <w:rFonts w:ascii="仿宋" w:eastAsia="仿宋" w:hAnsi="仿宋"/>
          <w:b/>
          <w:color w:val="000000" w:themeColor="text1"/>
          <w:sz w:val="24"/>
        </w:rPr>
        <w:t xml:space="preserve">                              </w:t>
      </w:r>
      <w:r w:rsidRPr="00655E1F">
        <w:rPr>
          <w:rFonts w:ascii="仿宋" w:eastAsia="仿宋" w:hAnsi="仿宋" w:hint="eastAsia"/>
          <w:b/>
          <w:color w:val="000000" w:themeColor="text1"/>
          <w:sz w:val="24"/>
        </w:rPr>
        <w:t>填表人：</w:t>
      </w:r>
    </w:p>
    <w:p w:rsidR="00B55FB2" w:rsidRPr="00655E1F" w:rsidRDefault="002562B3">
      <w:pPr>
        <w:spacing w:line="360" w:lineRule="auto"/>
        <w:rPr>
          <w:rFonts w:ascii="仿宋" w:eastAsia="仿宋" w:hAnsi="仿宋"/>
          <w:b/>
          <w:color w:val="000000" w:themeColor="text1"/>
          <w:sz w:val="24"/>
        </w:rPr>
      </w:pPr>
      <w:r w:rsidRPr="00655E1F">
        <w:rPr>
          <w:rFonts w:ascii="仿宋" w:eastAsia="仿宋" w:hAnsi="仿宋" w:hint="eastAsia"/>
          <w:b/>
          <w:color w:val="000000" w:themeColor="text1"/>
          <w:sz w:val="24"/>
        </w:rPr>
        <w:t>联系电话：</w:t>
      </w:r>
      <w:r w:rsidRPr="00655E1F">
        <w:rPr>
          <w:rFonts w:ascii="仿宋" w:eastAsia="仿宋" w:hAnsi="仿宋"/>
          <w:b/>
          <w:color w:val="000000" w:themeColor="text1"/>
          <w:sz w:val="24"/>
        </w:rPr>
        <w:t xml:space="preserve">                              </w:t>
      </w:r>
      <w:r w:rsidRPr="00655E1F">
        <w:rPr>
          <w:rFonts w:ascii="仿宋" w:eastAsia="仿宋" w:hAnsi="仿宋" w:hint="eastAsia"/>
          <w:b/>
          <w:color w:val="000000" w:themeColor="text1"/>
          <w:sz w:val="24"/>
        </w:rPr>
        <w:t>填表日期：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1985"/>
        <w:gridCol w:w="2460"/>
      </w:tblGrid>
      <w:tr w:rsidR="00B55FB2" w:rsidRPr="00DE29B8">
        <w:trPr>
          <w:trHeight w:val="567"/>
        </w:trPr>
        <w:tc>
          <w:tcPr>
            <w:tcW w:w="2235" w:type="dxa"/>
            <w:vAlign w:val="center"/>
          </w:tcPr>
          <w:p w:rsidR="00B55FB2" w:rsidRPr="00655E1F" w:rsidRDefault="002562B3">
            <w:pPr>
              <w:spacing w:line="360" w:lineRule="auto"/>
              <w:jc w:val="center"/>
              <w:rPr>
                <w:rFonts w:ascii="仿宋" w:eastAsia="仿宋" w:hAnsi="仿宋"/>
                <w:color w:val="000000" w:themeColor="text1"/>
                <w:sz w:val="24"/>
              </w:rPr>
            </w:pPr>
            <w:r w:rsidRPr="00655E1F">
              <w:rPr>
                <w:rFonts w:ascii="仿宋" w:eastAsia="仿宋" w:hAnsi="仿宋" w:hint="eastAsia"/>
                <w:color w:val="000000" w:themeColor="text1"/>
                <w:sz w:val="24"/>
              </w:rPr>
              <w:t>证券简称</w:t>
            </w:r>
          </w:p>
        </w:tc>
        <w:tc>
          <w:tcPr>
            <w:tcW w:w="1842" w:type="dxa"/>
            <w:vAlign w:val="center"/>
          </w:tcPr>
          <w:p w:rsidR="00B55FB2" w:rsidRPr="00655E1F" w:rsidRDefault="00B55FB2">
            <w:pPr>
              <w:spacing w:line="360" w:lineRule="auto"/>
              <w:jc w:val="center"/>
              <w:rPr>
                <w:rFonts w:ascii="仿宋" w:eastAsia="仿宋" w:hAnsi="仿宋"/>
                <w:color w:val="000000" w:themeColor="text1"/>
                <w:sz w:val="24"/>
              </w:rPr>
            </w:pPr>
          </w:p>
        </w:tc>
        <w:tc>
          <w:tcPr>
            <w:tcW w:w="1985" w:type="dxa"/>
            <w:vAlign w:val="center"/>
          </w:tcPr>
          <w:p w:rsidR="00B55FB2" w:rsidRPr="00655E1F" w:rsidRDefault="002562B3">
            <w:pPr>
              <w:spacing w:line="360" w:lineRule="auto"/>
              <w:jc w:val="center"/>
              <w:rPr>
                <w:rFonts w:ascii="仿宋" w:eastAsia="仿宋" w:hAnsi="仿宋"/>
                <w:color w:val="000000" w:themeColor="text1"/>
                <w:sz w:val="24"/>
              </w:rPr>
            </w:pPr>
            <w:r w:rsidRPr="00655E1F">
              <w:rPr>
                <w:rFonts w:ascii="仿宋" w:eastAsia="仿宋" w:hAnsi="仿宋" w:hint="eastAsia"/>
                <w:color w:val="000000" w:themeColor="text1"/>
                <w:sz w:val="24"/>
              </w:rPr>
              <w:t>证券代码</w:t>
            </w:r>
          </w:p>
        </w:tc>
        <w:tc>
          <w:tcPr>
            <w:tcW w:w="2460" w:type="dxa"/>
            <w:vAlign w:val="center"/>
          </w:tcPr>
          <w:p w:rsidR="00B55FB2" w:rsidRPr="00655E1F" w:rsidRDefault="00B55FB2">
            <w:pPr>
              <w:spacing w:line="360" w:lineRule="auto"/>
              <w:jc w:val="center"/>
              <w:rPr>
                <w:rFonts w:ascii="仿宋" w:eastAsia="仿宋" w:hAnsi="仿宋"/>
                <w:color w:val="000000" w:themeColor="text1"/>
                <w:sz w:val="24"/>
              </w:rPr>
            </w:pPr>
          </w:p>
        </w:tc>
      </w:tr>
      <w:tr w:rsidR="00B55FB2" w:rsidRPr="00DE29B8">
        <w:trPr>
          <w:trHeight w:val="567"/>
        </w:trPr>
        <w:tc>
          <w:tcPr>
            <w:tcW w:w="2235" w:type="dxa"/>
            <w:vAlign w:val="center"/>
          </w:tcPr>
          <w:p w:rsidR="00B55FB2" w:rsidRPr="00655E1F" w:rsidRDefault="002562B3">
            <w:pPr>
              <w:spacing w:line="360" w:lineRule="auto"/>
              <w:jc w:val="center"/>
              <w:rPr>
                <w:rFonts w:ascii="仿宋" w:eastAsia="仿宋" w:hAnsi="仿宋"/>
                <w:color w:val="000000" w:themeColor="text1"/>
                <w:sz w:val="24"/>
              </w:rPr>
            </w:pPr>
            <w:r w:rsidRPr="00655E1F">
              <w:rPr>
                <w:rFonts w:ascii="仿宋" w:eastAsia="仿宋" w:hAnsi="仿宋" w:hint="eastAsia"/>
                <w:color w:val="000000" w:themeColor="text1"/>
                <w:sz w:val="24"/>
              </w:rPr>
              <w:t>账户名称</w:t>
            </w:r>
          </w:p>
        </w:tc>
        <w:tc>
          <w:tcPr>
            <w:tcW w:w="1842" w:type="dxa"/>
            <w:vAlign w:val="center"/>
          </w:tcPr>
          <w:p w:rsidR="00B55FB2" w:rsidRPr="00655E1F" w:rsidRDefault="00B55FB2">
            <w:pPr>
              <w:spacing w:line="360" w:lineRule="auto"/>
              <w:jc w:val="center"/>
              <w:rPr>
                <w:rFonts w:ascii="仿宋" w:eastAsia="仿宋" w:hAnsi="仿宋"/>
                <w:color w:val="000000" w:themeColor="text1"/>
                <w:sz w:val="24"/>
              </w:rPr>
            </w:pPr>
          </w:p>
        </w:tc>
        <w:tc>
          <w:tcPr>
            <w:tcW w:w="1985" w:type="dxa"/>
            <w:vAlign w:val="center"/>
          </w:tcPr>
          <w:p w:rsidR="00B55FB2" w:rsidRPr="00655E1F" w:rsidRDefault="002562B3">
            <w:pPr>
              <w:spacing w:line="360" w:lineRule="auto"/>
              <w:jc w:val="center"/>
              <w:rPr>
                <w:rFonts w:ascii="仿宋" w:eastAsia="仿宋" w:hAnsi="仿宋"/>
                <w:color w:val="000000" w:themeColor="text1"/>
                <w:sz w:val="24"/>
              </w:rPr>
            </w:pPr>
            <w:r w:rsidRPr="00655E1F">
              <w:rPr>
                <w:rFonts w:ascii="仿宋" w:eastAsia="仿宋" w:hAnsi="仿宋" w:hint="eastAsia"/>
                <w:color w:val="000000" w:themeColor="text1"/>
                <w:sz w:val="24"/>
              </w:rPr>
              <w:t>账户代码</w:t>
            </w:r>
          </w:p>
        </w:tc>
        <w:tc>
          <w:tcPr>
            <w:tcW w:w="2460" w:type="dxa"/>
            <w:vAlign w:val="center"/>
          </w:tcPr>
          <w:p w:rsidR="00B55FB2" w:rsidRPr="00655E1F" w:rsidRDefault="00B55FB2">
            <w:pPr>
              <w:spacing w:line="360" w:lineRule="auto"/>
              <w:jc w:val="center"/>
              <w:rPr>
                <w:rFonts w:ascii="仿宋" w:eastAsia="仿宋" w:hAnsi="仿宋"/>
                <w:color w:val="000000" w:themeColor="text1"/>
                <w:sz w:val="24"/>
              </w:rPr>
            </w:pPr>
          </w:p>
        </w:tc>
      </w:tr>
      <w:tr w:rsidR="00B55FB2" w:rsidRPr="00DE29B8">
        <w:trPr>
          <w:trHeight w:val="622"/>
        </w:trPr>
        <w:tc>
          <w:tcPr>
            <w:tcW w:w="2235" w:type="dxa"/>
            <w:vAlign w:val="center"/>
          </w:tcPr>
          <w:p w:rsidR="00B55FB2" w:rsidRPr="00655E1F" w:rsidRDefault="002562B3">
            <w:pPr>
              <w:spacing w:line="360" w:lineRule="auto"/>
              <w:jc w:val="center"/>
              <w:rPr>
                <w:rFonts w:ascii="仿宋" w:eastAsia="仿宋" w:hAnsi="仿宋"/>
                <w:color w:val="000000" w:themeColor="text1"/>
                <w:sz w:val="24"/>
              </w:rPr>
            </w:pPr>
            <w:r w:rsidRPr="00655E1F">
              <w:rPr>
                <w:rFonts w:ascii="仿宋" w:eastAsia="仿宋" w:hAnsi="仿宋" w:hint="eastAsia"/>
                <w:color w:val="000000" w:themeColor="text1"/>
                <w:sz w:val="24"/>
              </w:rPr>
              <w:t>交易日期</w:t>
            </w:r>
          </w:p>
        </w:tc>
        <w:tc>
          <w:tcPr>
            <w:tcW w:w="1842" w:type="dxa"/>
            <w:vAlign w:val="center"/>
          </w:tcPr>
          <w:p w:rsidR="00B55FB2" w:rsidRPr="00655E1F" w:rsidRDefault="00B55FB2">
            <w:pPr>
              <w:spacing w:line="360" w:lineRule="auto"/>
              <w:jc w:val="center"/>
              <w:rPr>
                <w:rFonts w:ascii="仿宋" w:eastAsia="仿宋" w:hAnsi="仿宋"/>
                <w:color w:val="000000" w:themeColor="text1"/>
                <w:sz w:val="24"/>
              </w:rPr>
            </w:pPr>
          </w:p>
        </w:tc>
        <w:tc>
          <w:tcPr>
            <w:tcW w:w="1985" w:type="dxa"/>
            <w:vAlign w:val="center"/>
          </w:tcPr>
          <w:p w:rsidR="00B55FB2" w:rsidRPr="00655E1F" w:rsidRDefault="002562B3">
            <w:pPr>
              <w:spacing w:line="360" w:lineRule="auto"/>
              <w:jc w:val="center"/>
              <w:rPr>
                <w:rFonts w:ascii="仿宋" w:eastAsia="仿宋" w:hAnsi="仿宋"/>
                <w:color w:val="000000" w:themeColor="text1"/>
                <w:sz w:val="24"/>
              </w:rPr>
            </w:pPr>
            <w:r w:rsidRPr="00655E1F">
              <w:rPr>
                <w:rFonts w:ascii="仿宋" w:eastAsia="仿宋" w:hAnsi="仿宋" w:hint="eastAsia"/>
                <w:color w:val="000000" w:themeColor="text1"/>
                <w:sz w:val="24"/>
              </w:rPr>
              <w:t>交易方式</w:t>
            </w:r>
          </w:p>
        </w:tc>
        <w:tc>
          <w:tcPr>
            <w:tcW w:w="2460" w:type="dxa"/>
            <w:vAlign w:val="center"/>
          </w:tcPr>
          <w:p w:rsidR="00B55FB2" w:rsidRPr="00655E1F" w:rsidRDefault="00B55FB2">
            <w:pPr>
              <w:spacing w:line="360" w:lineRule="auto"/>
              <w:jc w:val="center"/>
              <w:rPr>
                <w:rFonts w:ascii="仿宋" w:eastAsia="仿宋" w:hAnsi="仿宋"/>
                <w:color w:val="000000" w:themeColor="text1"/>
                <w:sz w:val="24"/>
              </w:rPr>
            </w:pPr>
          </w:p>
        </w:tc>
      </w:tr>
      <w:tr w:rsidR="00B55FB2" w:rsidRPr="00DE29B8">
        <w:trPr>
          <w:trHeight w:val="567"/>
        </w:trPr>
        <w:tc>
          <w:tcPr>
            <w:tcW w:w="2235" w:type="dxa"/>
            <w:vAlign w:val="center"/>
          </w:tcPr>
          <w:p w:rsidR="00B55FB2" w:rsidRPr="00655E1F" w:rsidRDefault="002562B3">
            <w:pPr>
              <w:spacing w:line="360" w:lineRule="auto"/>
              <w:jc w:val="center"/>
              <w:rPr>
                <w:rFonts w:ascii="仿宋" w:eastAsia="仿宋" w:hAnsi="仿宋"/>
                <w:color w:val="000000" w:themeColor="text1"/>
                <w:sz w:val="24"/>
              </w:rPr>
            </w:pPr>
            <w:r w:rsidRPr="00655E1F">
              <w:rPr>
                <w:rFonts w:ascii="仿宋" w:eastAsia="仿宋" w:hAnsi="仿宋" w:hint="eastAsia"/>
                <w:color w:val="000000" w:themeColor="text1"/>
                <w:sz w:val="24"/>
              </w:rPr>
              <w:t>申报时间</w:t>
            </w:r>
          </w:p>
        </w:tc>
        <w:tc>
          <w:tcPr>
            <w:tcW w:w="1842" w:type="dxa"/>
            <w:vAlign w:val="center"/>
          </w:tcPr>
          <w:p w:rsidR="00B55FB2" w:rsidRPr="00655E1F" w:rsidRDefault="00B55FB2">
            <w:pPr>
              <w:spacing w:line="360" w:lineRule="auto"/>
              <w:jc w:val="center"/>
              <w:rPr>
                <w:rFonts w:ascii="仿宋" w:eastAsia="仿宋" w:hAnsi="仿宋"/>
                <w:color w:val="000000" w:themeColor="text1"/>
                <w:sz w:val="24"/>
              </w:rPr>
            </w:pPr>
          </w:p>
        </w:tc>
        <w:tc>
          <w:tcPr>
            <w:tcW w:w="1985" w:type="dxa"/>
            <w:vAlign w:val="center"/>
          </w:tcPr>
          <w:p w:rsidR="00B55FB2" w:rsidRPr="00655E1F" w:rsidRDefault="002562B3">
            <w:pPr>
              <w:spacing w:line="360" w:lineRule="auto"/>
              <w:jc w:val="center"/>
              <w:rPr>
                <w:rFonts w:ascii="仿宋" w:eastAsia="仿宋" w:hAnsi="仿宋"/>
                <w:color w:val="000000" w:themeColor="text1"/>
                <w:sz w:val="24"/>
              </w:rPr>
            </w:pPr>
            <w:r w:rsidRPr="00655E1F">
              <w:rPr>
                <w:rFonts w:ascii="仿宋" w:eastAsia="仿宋" w:hAnsi="仿宋" w:hint="eastAsia"/>
                <w:color w:val="000000" w:themeColor="text1"/>
                <w:sz w:val="24"/>
              </w:rPr>
              <w:t>申报方向</w:t>
            </w:r>
          </w:p>
        </w:tc>
        <w:tc>
          <w:tcPr>
            <w:tcW w:w="2460" w:type="dxa"/>
            <w:vAlign w:val="center"/>
          </w:tcPr>
          <w:p w:rsidR="00B55FB2" w:rsidRPr="00655E1F" w:rsidRDefault="00B55FB2">
            <w:pPr>
              <w:spacing w:line="360" w:lineRule="auto"/>
              <w:jc w:val="center"/>
              <w:rPr>
                <w:rFonts w:ascii="仿宋" w:eastAsia="仿宋" w:hAnsi="仿宋"/>
                <w:color w:val="000000" w:themeColor="text1"/>
                <w:sz w:val="24"/>
              </w:rPr>
            </w:pPr>
          </w:p>
        </w:tc>
      </w:tr>
      <w:tr w:rsidR="00B55FB2" w:rsidRPr="00DE29B8">
        <w:trPr>
          <w:trHeight w:val="567"/>
        </w:trPr>
        <w:tc>
          <w:tcPr>
            <w:tcW w:w="2235" w:type="dxa"/>
            <w:vAlign w:val="center"/>
          </w:tcPr>
          <w:p w:rsidR="00B55FB2" w:rsidRPr="00655E1F" w:rsidRDefault="002562B3">
            <w:pPr>
              <w:spacing w:line="360" w:lineRule="auto"/>
              <w:jc w:val="center"/>
              <w:rPr>
                <w:rFonts w:ascii="仿宋" w:eastAsia="仿宋" w:hAnsi="仿宋"/>
                <w:color w:val="000000" w:themeColor="text1"/>
                <w:sz w:val="24"/>
              </w:rPr>
            </w:pPr>
            <w:r w:rsidRPr="00655E1F">
              <w:rPr>
                <w:rFonts w:ascii="仿宋" w:eastAsia="仿宋" w:hAnsi="仿宋" w:hint="eastAsia"/>
                <w:color w:val="000000" w:themeColor="text1"/>
                <w:sz w:val="24"/>
              </w:rPr>
              <w:t>申报面额（万元）</w:t>
            </w:r>
          </w:p>
        </w:tc>
        <w:tc>
          <w:tcPr>
            <w:tcW w:w="1842" w:type="dxa"/>
            <w:vAlign w:val="center"/>
          </w:tcPr>
          <w:p w:rsidR="00B55FB2" w:rsidRPr="00655E1F" w:rsidRDefault="00B55FB2">
            <w:pPr>
              <w:spacing w:line="360" w:lineRule="auto"/>
              <w:jc w:val="center"/>
              <w:rPr>
                <w:rFonts w:ascii="仿宋" w:eastAsia="仿宋" w:hAnsi="仿宋"/>
                <w:color w:val="000000" w:themeColor="text1"/>
                <w:sz w:val="24"/>
              </w:rPr>
            </w:pPr>
          </w:p>
        </w:tc>
        <w:tc>
          <w:tcPr>
            <w:tcW w:w="1985" w:type="dxa"/>
            <w:vAlign w:val="center"/>
          </w:tcPr>
          <w:p w:rsidR="00B55FB2" w:rsidRPr="00655E1F" w:rsidRDefault="002562B3">
            <w:pPr>
              <w:spacing w:line="360" w:lineRule="auto"/>
              <w:jc w:val="center"/>
              <w:rPr>
                <w:rFonts w:ascii="仿宋" w:eastAsia="仿宋" w:hAnsi="仿宋"/>
                <w:color w:val="000000" w:themeColor="text1"/>
                <w:sz w:val="24"/>
              </w:rPr>
            </w:pPr>
            <w:r w:rsidRPr="00655E1F">
              <w:rPr>
                <w:rFonts w:ascii="仿宋" w:eastAsia="仿宋" w:hAnsi="仿宋" w:hint="eastAsia"/>
                <w:color w:val="000000" w:themeColor="text1"/>
                <w:sz w:val="24"/>
              </w:rPr>
              <w:t>申报价格</w:t>
            </w:r>
          </w:p>
        </w:tc>
        <w:tc>
          <w:tcPr>
            <w:tcW w:w="2460" w:type="dxa"/>
            <w:vAlign w:val="center"/>
          </w:tcPr>
          <w:p w:rsidR="00B55FB2" w:rsidRPr="00655E1F" w:rsidRDefault="00B55FB2">
            <w:pPr>
              <w:spacing w:line="360" w:lineRule="auto"/>
              <w:jc w:val="center"/>
              <w:rPr>
                <w:rFonts w:ascii="仿宋" w:eastAsia="仿宋" w:hAnsi="仿宋"/>
                <w:color w:val="000000" w:themeColor="text1"/>
                <w:sz w:val="24"/>
              </w:rPr>
            </w:pPr>
          </w:p>
        </w:tc>
      </w:tr>
      <w:tr w:rsidR="00B55FB2" w:rsidRPr="00DE29B8">
        <w:trPr>
          <w:trHeight w:val="567"/>
        </w:trPr>
        <w:tc>
          <w:tcPr>
            <w:tcW w:w="2235" w:type="dxa"/>
            <w:vAlign w:val="center"/>
          </w:tcPr>
          <w:p w:rsidR="00B55FB2" w:rsidRPr="00655E1F" w:rsidRDefault="002562B3">
            <w:pPr>
              <w:spacing w:line="360" w:lineRule="auto"/>
              <w:jc w:val="center"/>
              <w:rPr>
                <w:rFonts w:ascii="仿宋" w:eastAsia="仿宋" w:hAnsi="仿宋"/>
                <w:color w:val="000000" w:themeColor="text1"/>
                <w:sz w:val="24"/>
              </w:rPr>
            </w:pPr>
            <w:r w:rsidRPr="00655E1F">
              <w:rPr>
                <w:rFonts w:ascii="仿宋" w:eastAsia="仿宋" w:hAnsi="仿宋" w:hint="eastAsia"/>
                <w:color w:val="000000" w:themeColor="text1"/>
                <w:sz w:val="24"/>
              </w:rPr>
              <w:t>成交时间</w:t>
            </w:r>
          </w:p>
        </w:tc>
        <w:tc>
          <w:tcPr>
            <w:tcW w:w="1842" w:type="dxa"/>
            <w:vAlign w:val="center"/>
          </w:tcPr>
          <w:p w:rsidR="00B55FB2" w:rsidRPr="00655E1F" w:rsidRDefault="00B55FB2">
            <w:pPr>
              <w:spacing w:line="360" w:lineRule="auto"/>
              <w:jc w:val="center"/>
              <w:rPr>
                <w:rFonts w:ascii="仿宋" w:eastAsia="仿宋" w:hAnsi="仿宋"/>
                <w:color w:val="000000" w:themeColor="text1"/>
                <w:sz w:val="24"/>
              </w:rPr>
            </w:pPr>
          </w:p>
        </w:tc>
        <w:tc>
          <w:tcPr>
            <w:tcW w:w="1985" w:type="dxa"/>
            <w:vAlign w:val="center"/>
          </w:tcPr>
          <w:p w:rsidR="00B55FB2" w:rsidRPr="00655E1F" w:rsidRDefault="002562B3">
            <w:pPr>
              <w:spacing w:line="360" w:lineRule="auto"/>
              <w:jc w:val="center"/>
              <w:rPr>
                <w:rFonts w:ascii="仿宋" w:eastAsia="仿宋" w:hAnsi="仿宋"/>
                <w:color w:val="000000" w:themeColor="text1"/>
                <w:sz w:val="24"/>
              </w:rPr>
            </w:pPr>
            <w:r w:rsidRPr="00655E1F">
              <w:rPr>
                <w:rFonts w:ascii="仿宋" w:eastAsia="仿宋" w:hAnsi="仿宋" w:hint="eastAsia"/>
                <w:color w:val="000000" w:themeColor="text1"/>
                <w:sz w:val="24"/>
              </w:rPr>
              <w:t>成交面额（万元）</w:t>
            </w:r>
          </w:p>
        </w:tc>
        <w:tc>
          <w:tcPr>
            <w:tcW w:w="2460" w:type="dxa"/>
            <w:vAlign w:val="center"/>
          </w:tcPr>
          <w:p w:rsidR="00B55FB2" w:rsidRPr="00655E1F" w:rsidRDefault="00B55FB2">
            <w:pPr>
              <w:spacing w:line="360" w:lineRule="auto"/>
              <w:jc w:val="center"/>
              <w:rPr>
                <w:rFonts w:ascii="仿宋" w:eastAsia="仿宋" w:hAnsi="仿宋"/>
                <w:color w:val="000000" w:themeColor="text1"/>
                <w:sz w:val="24"/>
              </w:rPr>
            </w:pPr>
          </w:p>
        </w:tc>
      </w:tr>
      <w:tr w:rsidR="00B55FB2" w:rsidRPr="00DE29B8" w:rsidTr="00655E1F">
        <w:trPr>
          <w:trHeight w:val="567"/>
        </w:trPr>
        <w:tc>
          <w:tcPr>
            <w:tcW w:w="2235" w:type="dxa"/>
            <w:vAlign w:val="center"/>
          </w:tcPr>
          <w:p w:rsidR="00B55FB2" w:rsidRPr="00655E1F" w:rsidRDefault="002562B3">
            <w:pPr>
              <w:spacing w:line="360" w:lineRule="auto"/>
              <w:jc w:val="center"/>
              <w:rPr>
                <w:rFonts w:ascii="仿宋" w:eastAsia="仿宋" w:hAnsi="仿宋"/>
                <w:color w:val="000000" w:themeColor="text1"/>
                <w:sz w:val="24"/>
              </w:rPr>
            </w:pPr>
            <w:r w:rsidRPr="00655E1F">
              <w:rPr>
                <w:rFonts w:ascii="仿宋" w:eastAsia="仿宋" w:hAnsi="仿宋" w:hint="eastAsia"/>
                <w:color w:val="000000" w:themeColor="text1"/>
                <w:sz w:val="24"/>
              </w:rPr>
              <w:t>成交价格</w:t>
            </w:r>
          </w:p>
        </w:tc>
        <w:tc>
          <w:tcPr>
            <w:tcW w:w="1842" w:type="dxa"/>
            <w:vAlign w:val="center"/>
          </w:tcPr>
          <w:p w:rsidR="00B55FB2" w:rsidRPr="00655E1F" w:rsidRDefault="00B55FB2">
            <w:pPr>
              <w:spacing w:line="360" w:lineRule="auto"/>
              <w:jc w:val="center"/>
              <w:rPr>
                <w:rFonts w:ascii="仿宋" w:eastAsia="仿宋" w:hAnsi="仿宋"/>
                <w:color w:val="000000" w:themeColor="text1"/>
                <w:sz w:val="24"/>
              </w:rPr>
            </w:pPr>
          </w:p>
        </w:tc>
        <w:tc>
          <w:tcPr>
            <w:tcW w:w="1985" w:type="dxa"/>
            <w:vAlign w:val="center"/>
          </w:tcPr>
          <w:p w:rsidR="00B55FB2" w:rsidRPr="00655E1F" w:rsidRDefault="002562B3">
            <w:pPr>
              <w:spacing w:line="360" w:lineRule="auto"/>
              <w:jc w:val="center"/>
              <w:rPr>
                <w:rFonts w:ascii="仿宋" w:eastAsia="仿宋" w:hAnsi="仿宋"/>
                <w:color w:val="000000" w:themeColor="text1"/>
                <w:sz w:val="24"/>
              </w:rPr>
            </w:pPr>
            <w:r w:rsidRPr="00655E1F">
              <w:rPr>
                <w:rFonts w:ascii="仿宋" w:eastAsia="仿宋" w:hAnsi="仿宋" w:hint="eastAsia"/>
                <w:color w:val="000000" w:themeColor="text1"/>
                <w:sz w:val="24"/>
              </w:rPr>
              <w:t>成交价格与比较基准（中债估值</w:t>
            </w:r>
            <w:r w:rsidRPr="00655E1F">
              <w:rPr>
                <w:rFonts w:ascii="仿宋" w:eastAsia="仿宋" w:hAnsi="仿宋"/>
                <w:color w:val="000000" w:themeColor="text1"/>
                <w:sz w:val="24"/>
              </w:rPr>
              <w:t xml:space="preserve">/ </w:t>
            </w:r>
            <w:r w:rsidRPr="00655E1F">
              <w:rPr>
                <w:rFonts w:ascii="仿宋" w:eastAsia="仿宋" w:hAnsi="仿宋" w:hint="eastAsia"/>
                <w:color w:val="000000" w:themeColor="text1"/>
                <w:sz w:val="24"/>
              </w:rPr>
              <w:t>中证估值）偏离（</w:t>
            </w:r>
            <w:r w:rsidRPr="00655E1F">
              <w:rPr>
                <w:rFonts w:ascii="仿宋" w:eastAsia="仿宋" w:hAnsi="仿宋"/>
                <w:color w:val="000000" w:themeColor="text1"/>
                <w:sz w:val="24"/>
              </w:rPr>
              <w:t>%</w:t>
            </w:r>
            <w:r w:rsidRPr="00655E1F">
              <w:rPr>
                <w:rFonts w:ascii="仿宋" w:eastAsia="仿宋" w:hAnsi="仿宋" w:hint="eastAsia"/>
                <w:color w:val="000000" w:themeColor="text1"/>
                <w:sz w:val="24"/>
              </w:rPr>
              <w:t>）</w:t>
            </w:r>
          </w:p>
        </w:tc>
        <w:tc>
          <w:tcPr>
            <w:tcW w:w="2460" w:type="dxa"/>
            <w:vAlign w:val="center"/>
          </w:tcPr>
          <w:p w:rsidR="00B55FB2" w:rsidRPr="00655E1F" w:rsidRDefault="002562B3" w:rsidP="00655E1F">
            <w:pPr>
              <w:spacing w:line="360" w:lineRule="auto"/>
              <w:jc w:val="center"/>
              <w:rPr>
                <w:rFonts w:ascii="仿宋" w:eastAsia="仿宋" w:hAnsi="仿宋"/>
                <w:color w:val="000000" w:themeColor="text1"/>
                <w:sz w:val="24"/>
              </w:rPr>
            </w:pPr>
            <w:r w:rsidRPr="00655E1F">
              <w:rPr>
                <w:rFonts w:ascii="仿宋" w:eastAsia="仿宋" w:hAnsi="仿宋" w:hint="eastAsia"/>
                <w:color w:val="000000" w:themeColor="text1"/>
                <w:sz w:val="24"/>
              </w:rPr>
              <w:t>向上偏离：</w:t>
            </w:r>
            <w:r w:rsidRPr="00655E1F">
              <w:rPr>
                <w:rFonts w:ascii="仿宋" w:eastAsia="仿宋" w:hAnsi="仿宋"/>
                <w:color w:val="000000" w:themeColor="text1"/>
                <w:sz w:val="24"/>
              </w:rPr>
              <w:t xml:space="preserve">  %</w:t>
            </w:r>
          </w:p>
          <w:p w:rsidR="00B55FB2" w:rsidRPr="00655E1F" w:rsidRDefault="002562B3" w:rsidP="00655E1F">
            <w:pPr>
              <w:spacing w:line="360" w:lineRule="auto"/>
              <w:jc w:val="center"/>
              <w:rPr>
                <w:rFonts w:ascii="仿宋" w:eastAsia="仿宋" w:hAnsi="仿宋"/>
                <w:color w:val="000000" w:themeColor="text1"/>
                <w:sz w:val="24"/>
              </w:rPr>
            </w:pPr>
            <w:r w:rsidRPr="00655E1F">
              <w:rPr>
                <w:rFonts w:ascii="仿宋" w:eastAsia="仿宋" w:hAnsi="仿宋" w:hint="eastAsia"/>
                <w:color w:val="000000" w:themeColor="text1"/>
                <w:sz w:val="24"/>
              </w:rPr>
              <w:t>向下偏离：</w:t>
            </w:r>
            <w:r w:rsidRPr="00655E1F">
              <w:rPr>
                <w:rFonts w:ascii="仿宋" w:eastAsia="仿宋" w:hAnsi="仿宋"/>
                <w:color w:val="000000" w:themeColor="text1"/>
                <w:sz w:val="24"/>
              </w:rPr>
              <w:t xml:space="preserve">  %</w:t>
            </w:r>
          </w:p>
        </w:tc>
      </w:tr>
      <w:tr w:rsidR="00B55FB2" w:rsidRPr="00DE29B8">
        <w:trPr>
          <w:trHeight w:val="1755"/>
        </w:trPr>
        <w:tc>
          <w:tcPr>
            <w:tcW w:w="2235" w:type="dxa"/>
            <w:vAlign w:val="center"/>
          </w:tcPr>
          <w:p w:rsidR="00B55FB2" w:rsidRPr="00655E1F" w:rsidRDefault="002562B3">
            <w:pPr>
              <w:spacing w:line="360" w:lineRule="auto"/>
              <w:jc w:val="center"/>
              <w:rPr>
                <w:rFonts w:ascii="仿宋" w:eastAsia="仿宋" w:hAnsi="仿宋"/>
                <w:color w:val="000000" w:themeColor="text1"/>
                <w:sz w:val="24"/>
              </w:rPr>
            </w:pPr>
            <w:r w:rsidRPr="00655E1F">
              <w:rPr>
                <w:rFonts w:ascii="仿宋" w:eastAsia="仿宋" w:hAnsi="仿宋" w:hint="eastAsia"/>
                <w:color w:val="000000" w:themeColor="text1"/>
                <w:sz w:val="24"/>
              </w:rPr>
              <w:t>交易情况</w:t>
            </w:r>
          </w:p>
          <w:p w:rsidR="00B55FB2" w:rsidRPr="00655E1F" w:rsidRDefault="002562B3">
            <w:pPr>
              <w:spacing w:line="360" w:lineRule="auto"/>
              <w:jc w:val="center"/>
              <w:rPr>
                <w:rFonts w:ascii="仿宋" w:eastAsia="仿宋" w:hAnsi="仿宋"/>
                <w:color w:val="000000" w:themeColor="text1"/>
                <w:sz w:val="24"/>
              </w:rPr>
            </w:pPr>
            <w:r w:rsidRPr="00655E1F">
              <w:rPr>
                <w:rFonts w:ascii="仿宋" w:eastAsia="仿宋" w:hAnsi="仿宋" w:hint="eastAsia"/>
                <w:color w:val="000000" w:themeColor="text1"/>
                <w:sz w:val="24"/>
              </w:rPr>
              <w:t>及偏离原因</w:t>
            </w:r>
          </w:p>
        </w:tc>
        <w:tc>
          <w:tcPr>
            <w:tcW w:w="6287" w:type="dxa"/>
            <w:gridSpan w:val="3"/>
            <w:vAlign w:val="center"/>
          </w:tcPr>
          <w:p w:rsidR="00B55FB2" w:rsidRPr="00655E1F" w:rsidRDefault="00B55FB2">
            <w:pPr>
              <w:spacing w:line="360" w:lineRule="auto"/>
              <w:jc w:val="center"/>
              <w:rPr>
                <w:rFonts w:ascii="仿宋" w:eastAsia="仿宋" w:hAnsi="仿宋"/>
                <w:color w:val="000000" w:themeColor="text1"/>
                <w:sz w:val="24"/>
              </w:rPr>
            </w:pPr>
          </w:p>
        </w:tc>
      </w:tr>
    </w:tbl>
    <w:p w:rsidR="00B55FB2" w:rsidRPr="00655E1F" w:rsidRDefault="00B55FB2">
      <w:pPr>
        <w:rPr>
          <w:rFonts w:ascii="仿宋" w:eastAsia="仿宋" w:hAnsi="仿宋"/>
          <w:color w:val="000000" w:themeColor="text1"/>
          <w:szCs w:val="21"/>
        </w:rPr>
      </w:pPr>
    </w:p>
    <w:p w:rsidR="00B55FB2" w:rsidRPr="00655E1F" w:rsidRDefault="002562B3">
      <w:pPr>
        <w:rPr>
          <w:rFonts w:ascii="Times New Roman" w:eastAsia="仿宋" w:hAnsi="Times New Roman" w:cs="Times New Roman"/>
          <w:color w:val="000000" w:themeColor="text1"/>
          <w:szCs w:val="21"/>
        </w:rPr>
      </w:pPr>
      <w:r w:rsidRPr="00655E1F">
        <w:rPr>
          <w:rFonts w:ascii="Times New Roman" w:eastAsia="仿宋" w:hAnsi="Times New Roman" w:cs="Times New Roman" w:hint="eastAsia"/>
          <w:b/>
          <w:color w:val="000000" w:themeColor="text1"/>
          <w:szCs w:val="21"/>
        </w:rPr>
        <w:t>说明：</w:t>
      </w:r>
      <w:r w:rsidRPr="00655E1F">
        <w:rPr>
          <w:rFonts w:ascii="Times New Roman" w:eastAsia="仿宋" w:hAnsi="Times New Roman" w:cs="Times New Roman"/>
          <w:color w:val="000000" w:themeColor="text1"/>
          <w:szCs w:val="21"/>
        </w:rPr>
        <w:t>1</w:t>
      </w:r>
      <w:r w:rsidRPr="00655E1F">
        <w:rPr>
          <w:rFonts w:ascii="Times New Roman" w:eastAsia="仿宋" w:hAnsi="Times New Roman" w:cs="Times New Roman" w:hint="eastAsia"/>
          <w:color w:val="000000" w:themeColor="text1"/>
          <w:szCs w:val="21"/>
        </w:rPr>
        <w:t>、</w:t>
      </w:r>
      <w:r w:rsidR="00CC5A1A" w:rsidRPr="00655E1F">
        <w:rPr>
          <w:rFonts w:ascii="Times New Roman" w:eastAsia="仿宋" w:hAnsi="Times New Roman" w:cs="Times New Roman" w:hint="eastAsia"/>
          <w:color w:val="000000" w:themeColor="text1"/>
          <w:szCs w:val="21"/>
        </w:rPr>
        <w:t>交易</w:t>
      </w:r>
      <w:r w:rsidRPr="00655E1F">
        <w:rPr>
          <w:rFonts w:ascii="Times New Roman" w:eastAsia="仿宋" w:hAnsi="Times New Roman" w:cs="Times New Roman" w:hint="eastAsia"/>
          <w:color w:val="000000" w:themeColor="text1"/>
          <w:szCs w:val="21"/>
        </w:rPr>
        <w:t>价格</w:t>
      </w:r>
      <w:r w:rsidR="00CC5A1A" w:rsidRPr="00655E1F">
        <w:rPr>
          <w:rFonts w:ascii="Times New Roman" w:eastAsia="仿宋" w:hAnsi="Times New Roman" w:cs="Times New Roman" w:hint="eastAsia"/>
          <w:color w:val="000000" w:themeColor="text1"/>
          <w:szCs w:val="21"/>
        </w:rPr>
        <w:t>同时</w:t>
      </w:r>
      <w:r w:rsidRPr="00655E1F">
        <w:rPr>
          <w:rFonts w:ascii="Times New Roman" w:eastAsia="仿宋" w:hAnsi="Times New Roman" w:cs="Times New Roman" w:hint="eastAsia"/>
          <w:color w:val="000000" w:themeColor="text1"/>
          <w:szCs w:val="21"/>
        </w:rPr>
        <w:t>偏离当日日终中债估值和中证估值的幅度大于或</w:t>
      </w:r>
      <w:r w:rsidR="00CC5A1A" w:rsidRPr="00655E1F">
        <w:rPr>
          <w:rFonts w:ascii="Times New Roman" w:eastAsia="仿宋" w:hAnsi="Times New Roman" w:cs="Times New Roman" w:hint="eastAsia"/>
          <w:color w:val="000000" w:themeColor="text1"/>
          <w:szCs w:val="21"/>
        </w:rPr>
        <w:t>者</w:t>
      </w:r>
      <w:r w:rsidRPr="00655E1F">
        <w:rPr>
          <w:rFonts w:ascii="Times New Roman" w:eastAsia="仿宋" w:hAnsi="Times New Roman" w:cs="Times New Roman" w:hint="eastAsia"/>
          <w:color w:val="000000" w:themeColor="text1"/>
          <w:szCs w:val="21"/>
        </w:rPr>
        <w:t>等于</w:t>
      </w:r>
      <w:r w:rsidRPr="00655E1F">
        <w:rPr>
          <w:rFonts w:ascii="Times New Roman" w:eastAsia="仿宋" w:hAnsi="Times New Roman" w:cs="Times New Roman"/>
          <w:color w:val="000000" w:themeColor="text1"/>
          <w:szCs w:val="21"/>
        </w:rPr>
        <w:t>2%</w:t>
      </w:r>
      <w:r w:rsidRPr="00655E1F">
        <w:rPr>
          <w:rFonts w:ascii="Times New Roman" w:eastAsia="仿宋" w:hAnsi="Times New Roman" w:cs="Times New Roman" w:hint="eastAsia"/>
          <w:color w:val="000000" w:themeColor="text1"/>
          <w:szCs w:val="21"/>
        </w:rPr>
        <w:t>的，交易参与人应填报本表。交易参与人在填写本表时应当明确所使用的比较基准。</w:t>
      </w:r>
    </w:p>
    <w:p w:rsidR="00CB2CAB" w:rsidRPr="00655E1F" w:rsidRDefault="002562B3">
      <w:pPr>
        <w:ind w:firstLineChars="300" w:firstLine="630"/>
        <w:rPr>
          <w:rFonts w:ascii="Times New Roman" w:eastAsia="仿宋" w:hAnsi="Times New Roman" w:cs="Times New Roman"/>
          <w:color w:val="000000" w:themeColor="text1"/>
          <w:szCs w:val="21"/>
        </w:rPr>
      </w:pPr>
      <w:r w:rsidRPr="00655E1F">
        <w:rPr>
          <w:rFonts w:ascii="Times New Roman" w:eastAsia="仿宋" w:hAnsi="Times New Roman" w:cs="Times New Roman"/>
          <w:color w:val="000000" w:themeColor="text1"/>
          <w:szCs w:val="21"/>
        </w:rPr>
        <w:t>2</w:t>
      </w:r>
      <w:r w:rsidRPr="00655E1F">
        <w:rPr>
          <w:rFonts w:ascii="Times New Roman" w:eastAsia="仿宋" w:hAnsi="Times New Roman" w:cs="Times New Roman" w:hint="eastAsia"/>
          <w:color w:val="000000" w:themeColor="text1"/>
          <w:szCs w:val="21"/>
        </w:rPr>
        <w:t>、本表扫描版应当不晚于次一交易日发送至</w:t>
      </w:r>
      <w:r w:rsidRPr="00655E1F">
        <w:rPr>
          <w:rFonts w:ascii="Times New Roman" w:eastAsia="仿宋" w:hAnsi="Times New Roman" w:cs="Times New Roman"/>
          <w:color w:val="000000" w:themeColor="text1"/>
          <w:szCs w:val="21"/>
        </w:rPr>
        <w:t>bond_report@szse.cn</w:t>
      </w:r>
      <w:r w:rsidR="00FD5958">
        <w:rPr>
          <w:rFonts w:ascii="Times New Roman" w:eastAsia="仿宋" w:hAnsi="Times New Roman" w:cs="Times New Roman" w:hint="eastAsia"/>
          <w:color w:val="000000" w:themeColor="text1"/>
          <w:szCs w:val="21"/>
        </w:rPr>
        <w:t>，</w:t>
      </w:r>
      <w:r w:rsidRPr="00655E1F">
        <w:rPr>
          <w:rFonts w:ascii="Times New Roman" w:eastAsia="仿宋" w:hAnsi="Times New Roman" w:cs="Times New Roman" w:hint="eastAsia"/>
          <w:color w:val="000000" w:themeColor="text1"/>
          <w:szCs w:val="21"/>
        </w:rPr>
        <w:t>邮件及文件命名为</w:t>
      </w:r>
      <w:r w:rsidR="00CC5A1A" w:rsidRPr="00655E1F">
        <w:rPr>
          <w:rFonts w:ascii="Times New Roman" w:eastAsia="仿宋" w:hAnsi="Times New Roman" w:cs="Times New Roman" w:hint="eastAsia"/>
          <w:color w:val="000000" w:themeColor="text1"/>
          <w:szCs w:val="21"/>
        </w:rPr>
        <w:t>“机构名称</w:t>
      </w:r>
      <w:r w:rsidR="00CC5A1A" w:rsidRPr="00655E1F">
        <w:rPr>
          <w:rFonts w:ascii="Times New Roman" w:eastAsia="仿宋" w:hAnsi="Times New Roman" w:cs="Times New Roman"/>
          <w:color w:val="000000" w:themeColor="text1"/>
          <w:szCs w:val="21"/>
        </w:rPr>
        <w:t>+</w:t>
      </w:r>
      <w:r w:rsidR="00CC5A1A" w:rsidRPr="00655E1F">
        <w:rPr>
          <w:rFonts w:ascii="Times New Roman" w:eastAsia="仿宋" w:hAnsi="Times New Roman" w:cs="Times New Roman" w:hint="eastAsia"/>
          <w:color w:val="000000" w:themeColor="text1"/>
          <w:szCs w:val="21"/>
        </w:rPr>
        <w:t>交易日期</w:t>
      </w:r>
      <w:r w:rsidR="00CC5A1A" w:rsidRPr="00655E1F">
        <w:rPr>
          <w:rFonts w:ascii="Times New Roman" w:eastAsia="仿宋" w:hAnsi="Times New Roman" w:cs="Times New Roman"/>
          <w:color w:val="000000" w:themeColor="text1"/>
          <w:szCs w:val="21"/>
        </w:rPr>
        <w:t>+</w:t>
      </w:r>
      <w:r w:rsidR="00CC5A1A" w:rsidRPr="00655E1F">
        <w:rPr>
          <w:rFonts w:ascii="Times New Roman" w:eastAsia="仿宋" w:hAnsi="Times New Roman" w:cs="Times New Roman" w:hint="eastAsia"/>
          <w:color w:val="000000" w:themeColor="text1"/>
          <w:szCs w:val="21"/>
        </w:rPr>
        <w:t>证券代码</w:t>
      </w:r>
      <w:r w:rsidR="00CC5A1A" w:rsidRPr="00655E1F">
        <w:rPr>
          <w:rFonts w:ascii="Times New Roman" w:eastAsia="仿宋" w:hAnsi="Times New Roman" w:cs="Times New Roman"/>
          <w:color w:val="000000" w:themeColor="text1"/>
          <w:szCs w:val="21"/>
        </w:rPr>
        <w:t>+</w:t>
      </w:r>
      <w:r w:rsidR="00CC5A1A" w:rsidRPr="00655E1F">
        <w:rPr>
          <w:rFonts w:ascii="Times New Roman" w:eastAsia="仿宋" w:hAnsi="Times New Roman" w:cs="Times New Roman" w:hint="eastAsia"/>
          <w:color w:val="000000" w:themeColor="text1"/>
          <w:szCs w:val="21"/>
        </w:rPr>
        <w:t>账户名称”，例如“××证券</w:t>
      </w:r>
      <w:r w:rsidR="00CC5A1A" w:rsidRPr="00655E1F">
        <w:rPr>
          <w:rFonts w:ascii="Times New Roman" w:eastAsia="仿宋" w:hAnsi="Times New Roman" w:cs="Times New Roman"/>
          <w:color w:val="000000" w:themeColor="text1"/>
          <w:szCs w:val="21"/>
        </w:rPr>
        <w:t>+2022</w:t>
      </w:r>
      <w:r w:rsidR="00CC5A1A" w:rsidRPr="00655E1F">
        <w:rPr>
          <w:rFonts w:ascii="Times New Roman" w:eastAsia="仿宋" w:hAnsi="Times New Roman" w:cs="Times New Roman" w:hint="eastAsia"/>
          <w:color w:val="000000" w:themeColor="text1"/>
          <w:szCs w:val="21"/>
        </w:rPr>
        <w:t>年</w:t>
      </w:r>
      <w:r w:rsidR="00CC5A1A" w:rsidRPr="00655E1F">
        <w:rPr>
          <w:rFonts w:ascii="Times New Roman" w:eastAsia="仿宋" w:hAnsi="Times New Roman" w:cs="Times New Roman"/>
          <w:color w:val="000000" w:themeColor="text1"/>
          <w:szCs w:val="21"/>
        </w:rPr>
        <w:t>4</w:t>
      </w:r>
      <w:r w:rsidR="00CC5A1A" w:rsidRPr="00655E1F">
        <w:rPr>
          <w:rFonts w:ascii="Times New Roman" w:eastAsia="仿宋" w:hAnsi="Times New Roman" w:cs="Times New Roman" w:hint="eastAsia"/>
          <w:color w:val="000000" w:themeColor="text1"/>
          <w:szCs w:val="21"/>
        </w:rPr>
        <w:t>月</w:t>
      </w:r>
      <w:r w:rsidR="00CC5A1A" w:rsidRPr="00655E1F">
        <w:rPr>
          <w:rFonts w:ascii="Times New Roman" w:eastAsia="仿宋" w:hAnsi="Times New Roman" w:cs="Times New Roman"/>
          <w:color w:val="000000" w:themeColor="text1"/>
          <w:szCs w:val="21"/>
        </w:rPr>
        <w:t>18</w:t>
      </w:r>
      <w:r w:rsidR="00CC5A1A" w:rsidRPr="00655E1F">
        <w:rPr>
          <w:rFonts w:ascii="Times New Roman" w:eastAsia="仿宋" w:hAnsi="Times New Roman" w:cs="Times New Roman" w:hint="eastAsia"/>
          <w:color w:val="000000" w:themeColor="text1"/>
          <w:szCs w:val="21"/>
        </w:rPr>
        <w:t>日</w:t>
      </w:r>
      <w:r w:rsidR="00CC5A1A" w:rsidRPr="00655E1F">
        <w:rPr>
          <w:rFonts w:ascii="Times New Roman" w:eastAsia="仿宋" w:hAnsi="Times New Roman" w:cs="Times New Roman"/>
          <w:color w:val="000000" w:themeColor="text1"/>
          <w:szCs w:val="21"/>
        </w:rPr>
        <w:t>+102100+</w:t>
      </w:r>
      <w:r w:rsidR="006D170D" w:rsidRPr="00FD5958">
        <w:rPr>
          <w:rFonts w:ascii="Times New Roman" w:eastAsia="仿宋" w:hAnsi="Times New Roman" w:cs="Times New Roman"/>
          <w:color w:val="000000" w:themeColor="text1"/>
          <w:szCs w:val="21"/>
        </w:rPr>
        <w:t>XXX</w:t>
      </w:r>
      <w:r w:rsidR="00CC5A1A" w:rsidRPr="00655E1F">
        <w:rPr>
          <w:rFonts w:ascii="Times New Roman" w:eastAsia="仿宋" w:hAnsi="Times New Roman" w:cs="Times New Roman" w:hint="eastAsia"/>
          <w:color w:val="000000" w:themeColor="text1"/>
          <w:szCs w:val="21"/>
        </w:rPr>
        <w:t>（账户名称）”</w:t>
      </w:r>
      <w:r w:rsidRPr="00655E1F">
        <w:rPr>
          <w:rFonts w:ascii="Times New Roman" w:eastAsia="仿宋" w:hAnsi="Times New Roman" w:cs="Times New Roman" w:hint="eastAsia"/>
          <w:color w:val="000000" w:themeColor="text1"/>
          <w:szCs w:val="21"/>
        </w:rPr>
        <w:t>。</w:t>
      </w:r>
    </w:p>
    <w:p w:rsidR="00B55FB2" w:rsidRPr="00CB2CAB" w:rsidRDefault="002562B3">
      <w:pPr>
        <w:spacing w:line="360" w:lineRule="auto"/>
        <w:ind w:right="480" w:firstLineChars="1950" w:firstLine="4680"/>
        <w:rPr>
          <w:rFonts w:ascii="仿宋_GB2312" w:eastAsia="仿宋_GB2312" w:hAnsi="仿宋"/>
          <w:color w:val="000000" w:themeColor="text1"/>
          <w:sz w:val="24"/>
          <w:szCs w:val="30"/>
        </w:rPr>
      </w:pPr>
      <w:r w:rsidRPr="00CB2CAB">
        <w:rPr>
          <w:rFonts w:ascii="仿宋_GB2312" w:eastAsia="仿宋_GB2312" w:hAnsi="仿宋"/>
          <w:color w:val="000000" w:themeColor="text1"/>
          <w:sz w:val="24"/>
          <w:szCs w:val="30"/>
        </w:rPr>
        <w:t xml:space="preserve">机构名称（盖章）： </w:t>
      </w:r>
    </w:p>
    <w:p w:rsidR="007F34C6" w:rsidRDefault="002562B3">
      <w:pPr>
        <w:pStyle w:val="af4"/>
        <w:spacing w:line="360" w:lineRule="auto"/>
        <w:ind w:left="360" w:firstLineChars="0" w:firstLine="0"/>
        <w:jc w:val="center"/>
        <w:rPr>
          <w:rFonts w:ascii="仿宋_GB2312" w:eastAsia="仿宋_GB2312" w:hAnsi="仿宋"/>
          <w:color w:val="000000" w:themeColor="text1"/>
          <w:sz w:val="24"/>
          <w:szCs w:val="30"/>
        </w:rPr>
      </w:pPr>
      <w:r>
        <w:rPr>
          <w:rFonts w:ascii="仿宋_GB2312" w:eastAsia="仿宋_GB2312" w:hAnsi="仿宋"/>
          <w:color w:val="000000" w:themeColor="text1"/>
          <w:sz w:val="24"/>
          <w:szCs w:val="30"/>
        </w:rPr>
        <w:t xml:space="preserve">                                               年  月  日</w:t>
      </w:r>
    </w:p>
    <w:p w:rsidR="007F34C6" w:rsidRPr="00655E1F" w:rsidRDefault="007F34C6" w:rsidP="007D211F">
      <w:pPr>
        <w:pStyle w:val="3"/>
        <w:rPr>
          <w:rFonts w:ascii="Times New Roman" w:hAnsi="Times New Roman" w:cs="Times New Roman"/>
          <w:bCs w:val="0"/>
        </w:rPr>
      </w:pPr>
      <w:bookmarkStart w:id="84" w:name="_Toc123809399"/>
      <w:r w:rsidRPr="00655E1F">
        <w:rPr>
          <w:rFonts w:ascii="Times New Roman" w:hAnsi="Times New Roman" w:cs="Times New Roman" w:hint="eastAsia"/>
          <w:bCs w:val="0"/>
        </w:rPr>
        <w:lastRenderedPageBreak/>
        <w:t>附件</w:t>
      </w:r>
      <w:r w:rsidR="007742C3" w:rsidRPr="00655E1F">
        <w:rPr>
          <w:rFonts w:ascii="Times New Roman" w:hAnsi="Times New Roman" w:cs="Times New Roman"/>
          <w:bCs w:val="0"/>
        </w:rPr>
        <w:t>4</w:t>
      </w:r>
      <w:r w:rsidRPr="00655E1F">
        <w:rPr>
          <w:rFonts w:ascii="Times New Roman" w:hAnsi="Times New Roman" w:cs="Times New Roman" w:hint="eastAsia"/>
          <w:bCs w:val="0"/>
        </w:rPr>
        <w:t>：业务专区及网站链接一览表</w:t>
      </w:r>
      <w:bookmarkEnd w:id="84"/>
    </w:p>
    <w:p w:rsidR="00B55FB2" w:rsidRDefault="00B55FB2">
      <w:pPr>
        <w:pStyle w:val="af4"/>
        <w:spacing w:line="360" w:lineRule="auto"/>
        <w:ind w:left="360" w:firstLineChars="0" w:firstLine="0"/>
        <w:jc w:val="center"/>
        <w:rPr>
          <w:color w:val="000000" w:themeColor="text1"/>
        </w:rPr>
      </w:pP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3"/>
        <w:gridCol w:w="5650"/>
      </w:tblGrid>
      <w:tr w:rsidR="007F34C6" w:rsidRPr="00370BCC" w:rsidTr="00370BCC">
        <w:trPr>
          <w:trHeight w:val="483"/>
        </w:trPr>
        <w:tc>
          <w:tcPr>
            <w:tcW w:w="3443" w:type="dxa"/>
            <w:vAlign w:val="center"/>
          </w:tcPr>
          <w:p w:rsidR="007F34C6" w:rsidRPr="00655E1F" w:rsidRDefault="007F34C6" w:rsidP="00370BCC">
            <w:pPr>
              <w:spacing w:line="560" w:lineRule="exact"/>
              <w:jc w:val="center"/>
              <w:rPr>
                <w:rFonts w:ascii="仿宋" w:eastAsia="仿宋" w:hAnsi="仿宋"/>
                <w:b/>
                <w:color w:val="000000" w:themeColor="text1"/>
                <w:sz w:val="30"/>
                <w:szCs w:val="30"/>
              </w:rPr>
            </w:pPr>
            <w:r w:rsidRPr="00655E1F">
              <w:rPr>
                <w:rFonts w:ascii="仿宋" w:eastAsia="仿宋" w:hAnsi="仿宋" w:hint="eastAsia"/>
                <w:b/>
                <w:color w:val="000000" w:themeColor="text1"/>
                <w:sz w:val="30"/>
                <w:szCs w:val="30"/>
              </w:rPr>
              <w:t>专区/系统名称</w:t>
            </w:r>
          </w:p>
        </w:tc>
        <w:tc>
          <w:tcPr>
            <w:tcW w:w="5650" w:type="dxa"/>
            <w:vAlign w:val="center"/>
          </w:tcPr>
          <w:p w:rsidR="007F34C6" w:rsidRPr="00655E1F" w:rsidRDefault="007F34C6" w:rsidP="00370BCC">
            <w:pPr>
              <w:spacing w:line="560" w:lineRule="exact"/>
              <w:jc w:val="center"/>
              <w:rPr>
                <w:rFonts w:ascii="仿宋" w:eastAsia="仿宋" w:hAnsi="仿宋"/>
                <w:b/>
                <w:color w:val="000000" w:themeColor="text1"/>
                <w:sz w:val="30"/>
                <w:szCs w:val="30"/>
              </w:rPr>
            </w:pPr>
            <w:r w:rsidRPr="00655E1F">
              <w:rPr>
                <w:rFonts w:ascii="仿宋" w:eastAsia="仿宋" w:hAnsi="仿宋" w:hint="eastAsia"/>
                <w:b/>
                <w:color w:val="000000" w:themeColor="text1"/>
                <w:sz w:val="30"/>
                <w:szCs w:val="30"/>
              </w:rPr>
              <w:t>登录链接地址</w:t>
            </w:r>
          </w:p>
        </w:tc>
      </w:tr>
      <w:tr w:rsidR="007F34C6" w:rsidRPr="00370BCC" w:rsidTr="00370BCC">
        <w:trPr>
          <w:trHeight w:val="562"/>
        </w:trPr>
        <w:tc>
          <w:tcPr>
            <w:tcW w:w="3443" w:type="dxa"/>
            <w:vAlign w:val="center"/>
          </w:tcPr>
          <w:p w:rsidR="007F34C6" w:rsidRPr="00655E1F" w:rsidRDefault="007F34C6" w:rsidP="00370BCC">
            <w:pPr>
              <w:spacing w:line="560" w:lineRule="exact"/>
              <w:jc w:val="center"/>
              <w:rPr>
                <w:rFonts w:ascii="仿宋" w:eastAsia="仿宋" w:hAnsi="仿宋"/>
                <w:color w:val="000000" w:themeColor="text1"/>
                <w:sz w:val="30"/>
                <w:szCs w:val="30"/>
              </w:rPr>
            </w:pPr>
            <w:r w:rsidRPr="00655E1F">
              <w:rPr>
                <w:rFonts w:ascii="仿宋" w:eastAsia="仿宋" w:hAnsi="仿宋" w:hint="eastAsia"/>
                <w:color w:val="000000" w:themeColor="text1"/>
                <w:sz w:val="30"/>
                <w:szCs w:val="30"/>
              </w:rPr>
              <w:t>会员业务专区</w:t>
            </w:r>
          </w:p>
        </w:tc>
        <w:tc>
          <w:tcPr>
            <w:tcW w:w="5650" w:type="dxa"/>
            <w:vAlign w:val="center"/>
          </w:tcPr>
          <w:p w:rsidR="007F34C6" w:rsidRPr="00CB2CAB" w:rsidRDefault="00770C0A" w:rsidP="00370BCC">
            <w:pPr>
              <w:spacing w:line="560" w:lineRule="exact"/>
              <w:jc w:val="left"/>
              <w:rPr>
                <w:rStyle w:val="af1"/>
                <w:rFonts w:ascii="Times New Roman" w:eastAsia="仿宋" w:hAnsi="Times New Roman" w:cs="Times New Roman"/>
                <w:sz w:val="32"/>
                <w:szCs w:val="32"/>
              </w:rPr>
            </w:pPr>
            <w:hyperlink r:id="rId28" w:history="1">
              <w:r w:rsidR="007F34C6" w:rsidRPr="00CB2CAB">
                <w:rPr>
                  <w:rStyle w:val="af1"/>
                  <w:rFonts w:ascii="Times New Roman" w:eastAsia="仿宋" w:hAnsi="Times New Roman" w:cs="Times New Roman"/>
                  <w:sz w:val="32"/>
                  <w:szCs w:val="32"/>
                </w:rPr>
                <w:t>https://biz.szse.cn/mbr/index.html</w:t>
              </w:r>
            </w:hyperlink>
          </w:p>
        </w:tc>
      </w:tr>
      <w:tr w:rsidR="007F34C6" w:rsidRPr="00370BCC" w:rsidTr="00370BCC">
        <w:trPr>
          <w:trHeight w:val="562"/>
        </w:trPr>
        <w:tc>
          <w:tcPr>
            <w:tcW w:w="3443" w:type="dxa"/>
            <w:vAlign w:val="center"/>
          </w:tcPr>
          <w:p w:rsidR="007F34C6" w:rsidRPr="00655E1F" w:rsidRDefault="007F34C6" w:rsidP="00370BCC">
            <w:pPr>
              <w:spacing w:line="560" w:lineRule="exact"/>
              <w:jc w:val="center"/>
              <w:rPr>
                <w:rFonts w:ascii="仿宋" w:eastAsia="仿宋" w:hAnsi="仿宋"/>
                <w:color w:val="000000" w:themeColor="text1"/>
                <w:sz w:val="30"/>
                <w:szCs w:val="30"/>
              </w:rPr>
            </w:pPr>
            <w:r w:rsidRPr="00655E1F">
              <w:rPr>
                <w:rFonts w:ascii="仿宋" w:eastAsia="仿宋" w:hAnsi="仿宋" w:cs="Times New Roman" w:hint="eastAsia"/>
                <w:sz w:val="30"/>
                <w:szCs w:val="30"/>
              </w:rPr>
              <w:t>固定收益品种业务专区</w:t>
            </w:r>
          </w:p>
        </w:tc>
        <w:tc>
          <w:tcPr>
            <w:tcW w:w="5650" w:type="dxa"/>
            <w:vAlign w:val="center"/>
          </w:tcPr>
          <w:p w:rsidR="007F34C6" w:rsidRPr="00655E1F" w:rsidRDefault="00770C0A" w:rsidP="00370BCC">
            <w:pPr>
              <w:spacing w:line="560" w:lineRule="exact"/>
              <w:jc w:val="left"/>
              <w:rPr>
                <w:rFonts w:ascii="Times New Roman" w:eastAsia="仿宋_GB2312" w:hAnsi="Times New Roman" w:cs="Times New Roman"/>
                <w:color w:val="000000" w:themeColor="text1"/>
                <w:sz w:val="32"/>
                <w:szCs w:val="32"/>
              </w:rPr>
            </w:pPr>
            <w:hyperlink r:id="rId29" w:history="1">
              <w:r w:rsidR="007F34C6" w:rsidRPr="00CB2CAB">
                <w:rPr>
                  <w:rStyle w:val="af1"/>
                  <w:rFonts w:ascii="Times New Roman" w:eastAsia="仿宋" w:hAnsi="Times New Roman" w:cs="Times New Roman"/>
                  <w:sz w:val="32"/>
                  <w:szCs w:val="32"/>
                </w:rPr>
                <w:t>https://biz.szse.cn/fic</w:t>
              </w:r>
            </w:hyperlink>
          </w:p>
        </w:tc>
      </w:tr>
      <w:tr w:rsidR="007F34C6" w:rsidRPr="00370BCC" w:rsidTr="00370BCC">
        <w:trPr>
          <w:trHeight w:val="562"/>
        </w:trPr>
        <w:tc>
          <w:tcPr>
            <w:tcW w:w="3443" w:type="dxa"/>
            <w:vAlign w:val="center"/>
          </w:tcPr>
          <w:p w:rsidR="007F34C6" w:rsidRPr="00655E1F" w:rsidRDefault="007F34C6" w:rsidP="00370BCC">
            <w:pPr>
              <w:spacing w:line="560" w:lineRule="exact"/>
              <w:jc w:val="center"/>
              <w:rPr>
                <w:rFonts w:ascii="仿宋" w:eastAsia="仿宋" w:hAnsi="仿宋"/>
                <w:color w:val="000000" w:themeColor="text1"/>
                <w:sz w:val="30"/>
                <w:szCs w:val="30"/>
              </w:rPr>
            </w:pPr>
            <w:r w:rsidRPr="00655E1F">
              <w:rPr>
                <w:rFonts w:ascii="仿宋" w:eastAsia="仿宋" w:hAnsi="仿宋" w:cs="Times New Roman" w:hint="eastAsia"/>
                <w:sz w:val="30"/>
                <w:szCs w:val="30"/>
              </w:rPr>
              <w:t>交易终端网站</w:t>
            </w:r>
          </w:p>
        </w:tc>
        <w:tc>
          <w:tcPr>
            <w:tcW w:w="5650" w:type="dxa"/>
            <w:vAlign w:val="center"/>
          </w:tcPr>
          <w:p w:rsidR="003E49AE" w:rsidRPr="00CB2CAB" w:rsidRDefault="00770C0A" w:rsidP="003E49AE">
            <w:pPr>
              <w:spacing w:line="560" w:lineRule="exact"/>
              <w:jc w:val="left"/>
              <w:rPr>
                <w:rFonts w:ascii="Times New Roman" w:eastAsia="仿宋" w:hAnsi="Times New Roman" w:cs="Times New Roman"/>
                <w:sz w:val="32"/>
                <w:szCs w:val="32"/>
              </w:rPr>
            </w:pPr>
            <w:hyperlink r:id="rId30" w:history="1">
              <w:r w:rsidR="007F34C6" w:rsidRPr="00CB2CAB">
                <w:rPr>
                  <w:rStyle w:val="af1"/>
                  <w:rFonts w:ascii="Times New Roman" w:eastAsia="仿宋" w:hAnsi="Times New Roman" w:cs="Times New Roman"/>
                  <w:sz w:val="32"/>
                  <w:szCs w:val="32"/>
                </w:rPr>
                <w:t>https://172.27.0.163:7022/szsett-web/login.html</w:t>
              </w:r>
            </w:hyperlink>
            <w:r w:rsidR="007F34C6" w:rsidRPr="00CB2CAB">
              <w:rPr>
                <w:rFonts w:ascii="Times New Roman" w:eastAsia="仿宋" w:hAnsi="Times New Roman" w:cs="Times New Roman"/>
                <w:sz w:val="32"/>
                <w:szCs w:val="32"/>
              </w:rPr>
              <w:t xml:space="preserve"> </w:t>
            </w:r>
            <w:r w:rsidR="007F34C6" w:rsidRPr="00CB2CAB">
              <w:rPr>
                <w:rFonts w:ascii="Times New Roman" w:eastAsia="仿宋" w:hAnsi="Times New Roman" w:cs="Times New Roman" w:hint="eastAsia"/>
                <w:sz w:val="32"/>
                <w:szCs w:val="32"/>
              </w:rPr>
              <w:t>；</w:t>
            </w:r>
          </w:p>
          <w:p w:rsidR="007F34C6" w:rsidRPr="00655E1F" w:rsidRDefault="00770C0A" w:rsidP="003E49AE">
            <w:pPr>
              <w:rPr>
                <w:rFonts w:ascii="Times New Roman" w:hAnsi="Times New Roman" w:cs="Times New Roman"/>
                <w:color w:val="000000"/>
                <w:sz w:val="32"/>
                <w:szCs w:val="32"/>
              </w:rPr>
            </w:pPr>
            <w:hyperlink r:id="rId31" w:history="1">
              <w:r w:rsidR="003E49AE" w:rsidRPr="00CB2CAB">
                <w:rPr>
                  <w:rStyle w:val="15"/>
                  <w:rFonts w:ascii="Times New Roman" w:hAnsi="Times New Roman" w:cs="Times New Roman"/>
                  <w:color w:val="0000FF"/>
                  <w:sz w:val="32"/>
                  <w:szCs w:val="32"/>
                  <w:u w:val="single"/>
                </w:rPr>
                <w:t>http</w:t>
              </w:r>
              <w:r w:rsidR="003E49AE" w:rsidRPr="00655E1F">
                <w:rPr>
                  <w:rStyle w:val="15"/>
                  <w:rFonts w:ascii="Times New Roman" w:hAnsi="Times New Roman" w:cs="Times New Roman"/>
                  <w:color w:val="0000FF"/>
                  <w:sz w:val="32"/>
                  <w:szCs w:val="32"/>
                </w:rPr>
                <w:t>s</w:t>
              </w:r>
              <w:r w:rsidR="003E49AE" w:rsidRPr="00CB2CAB">
                <w:rPr>
                  <w:rStyle w:val="15"/>
                  <w:rFonts w:ascii="Times New Roman" w:hAnsi="Times New Roman" w:cs="Times New Roman"/>
                  <w:color w:val="0000FF"/>
                  <w:sz w:val="32"/>
                  <w:szCs w:val="32"/>
                  <w:u w:val="single"/>
                </w:rPr>
                <w:t>://172.27.128.163:7022/szsett-web/login.html</w:t>
              </w:r>
            </w:hyperlink>
            <w:r w:rsidR="007F34C6" w:rsidRPr="00CB2CAB">
              <w:rPr>
                <w:rFonts w:ascii="Times New Roman" w:eastAsia="仿宋" w:hAnsi="Times New Roman" w:cs="Times New Roman" w:hint="eastAsia"/>
                <w:sz w:val="32"/>
                <w:szCs w:val="32"/>
              </w:rPr>
              <w:t>（备用）</w:t>
            </w:r>
          </w:p>
        </w:tc>
      </w:tr>
      <w:tr w:rsidR="00FF2721" w:rsidRPr="00370BCC" w:rsidTr="007F34C6">
        <w:trPr>
          <w:trHeight w:val="562"/>
        </w:trPr>
        <w:tc>
          <w:tcPr>
            <w:tcW w:w="3443" w:type="dxa"/>
            <w:vAlign w:val="center"/>
          </w:tcPr>
          <w:p w:rsidR="00FF2721" w:rsidRPr="00FF2721" w:rsidRDefault="00FF2721" w:rsidP="007F34C6">
            <w:pPr>
              <w:spacing w:line="560" w:lineRule="exact"/>
              <w:jc w:val="center"/>
              <w:rPr>
                <w:rFonts w:ascii="仿宋" w:eastAsia="仿宋" w:hAnsi="仿宋" w:cs="Times New Roman"/>
                <w:sz w:val="30"/>
                <w:szCs w:val="30"/>
              </w:rPr>
            </w:pPr>
            <w:r w:rsidRPr="008E4F1A">
              <w:rPr>
                <w:rFonts w:ascii="Times New Roman" w:eastAsia="仿宋" w:hAnsi="Times New Roman" w:cs="Times New Roman" w:hint="eastAsia"/>
                <w:sz w:val="30"/>
                <w:szCs w:val="30"/>
              </w:rPr>
              <w:t>官网</w:t>
            </w:r>
          </w:p>
        </w:tc>
        <w:tc>
          <w:tcPr>
            <w:tcW w:w="5650" w:type="dxa"/>
            <w:vAlign w:val="center"/>
          </w:tcPr>
          <w:p w:rsidR="00FF2721" w:rsidRPr="00655E1F" w:rsidRDefault="00FF2721" w:rsidP="007F34C6">
            <w:pPr>
              <w:spacing w:line="560" w:lineRule="exact"/>
              <w:jc w:val="left"/>
              <w:rPr>
                <w:rFonts w:ascii="Times New Roman" w:hAnsi="Times New Roman" w:cs="Times New Roman"/>
                <w:sz w:val="32"/>
                <w:szCs w:val="32"/>
              </w:rPr>
            </w:pPr>
            <w:r w:rsidRPr="00CB2CAB">
              <w:rPr>
                <w:rStyle w:val="af1"/>
                <w:rFonts w:ascii="Times New Roman" w:hAnsi="Times New Roman" w:cs="Times New Roman"/>
                <w:sz w:val="32"/>
                <w:szCs w:val="32"/>
              </w:rPr>
              <w:t>http://www.szse.cn</w:t>
            </w:r>
          </w:p>
        </w:tc>
      </w:tr>
      <w:tr w:rsidR="007F34C6" w:rsidRPr="00370BCC" w:rsidTr="007F34C6">
        <w:trPr>
          <w:trHeight w:val="562"/>
        </w:trPr>
        <w:tc>
          <w:tcPr>
            <w:tcW w:w="3443" w:type="dxa"/>
            <w:vAlign w:val="center"/>
          </w:tcPr>
          <w:p w:rsidR="007F34C6" w:rsidRPr="00655E1F" w:rsidRDefault="007F34C6" w:rsidP="007F34C6">
            <w:pPr>
              <w:spacing w:line="560" w:lineRule="exact"/>
              <w:jc w:val="center"/>
              <w:rPr>
                <w:rFonts w:ascii="仿宋" w:eastAsia="仿宋" w:hAnsi="仿宋" w:cs="Times New Roman"/>
                <w:sz w:val="30"/>
                <w:szCs w:val="30"/>
              </w:rPr>
            </w:pPr>
            <w:r w:rsidRPr="00655E1F">
              <w:rPr>
                <w:rFonts w:ascii="仿宋" w:eastAsia="仿宋" w:hAnsi="仿宋" w:cs="Times New Roman" w:hint="eastAsia"/>
                <w:sz w:val="30"/>
                <w:szCs w:val="30"/>
              </w:rPr>
              <w:t>官网固定收益信息平台</w:t>
            </w:r>
          </w:p>
        </w:tc>
        <w:tc>
          <w:tcPr>
            <w:tcW w:w="5650" w:type="dxa"/>
            <w:vAlign w:val="center"/>
          </w:tcPr>
          <w:p w:rsidR="007F34C6" w:rsidRPr="00655E1F" w:rsidRDefault="00770C0A" w:rsidP="007F34C6">
            <w:pPr>
              <w:spacing w:line="560" w:lineRule="exact"/>
              <w:jc w:val="left"/>
              <w:rPr>
                <w:rFonts w:ascii="Times New Roman" w:hAnsi="Times New Roman" w:cs="Times New Roman"/>
                <w:sz w:val="32"/>
                <w:szCs w:val="32"/>
              </w:rPr>
            </w:pPr>
            <w:hyperlink r:id="rId32" w:history="1">
              <w:r w:rsidR="007F34C6" w:rsidRPr="00FD5958">
                <w:rPr>
                  <w:rStyle w:val="af1"/>
                  <w:rFonts w:ascii="Times New Roman" w:hAnsi="Times New Roman" w:cs="Times New Roman"/>
                  <w:sz w:val="32"/>
                  <w:szCs w:val="32"/>
                </w:rPr>
                <w:t>http://bond.szse.cn</w:t>
              </w:r>
            </w:hyperlink>
          </w:p>
        </w:tc>
      </w:tr>
      <w:tr w:rsidR="007742C3" w:rsidRPr="00370BCC" w:rsidTr="007F34C6">
        <w:trPr>
          <w:trHeight w:val="562"/>
        </w:trPr>
        <w:tc>
          <w:tcPr>
            <w:tcW w:w="3443" w:type="dxa"/>
            <w:vAlign w:val="center"/>
          </w:tcPr>
          <w:p w:rsidR="007742C3" w:rsidRPr="00655E1F" w:rsidRDefault="007742C3" w:rsidP="007F34C6">
            <w:pPr>
              <w:spacing w:line="560" w:lineRule="exact"/>
              <w:jc w:val="center"/>
              <w:rPr>
                <w:rFonts w:ascii="仿宋" w:eastAsia="仿宋" w:hAnsi="仿宋" w:cs="Times New Roman"/>
                <w:sz w:val="30"/>
                <w:szCs w:val="30"/>
              </w:rPr>
            </w:pPr>
            <w:r w:rsidRPr="00655E1F">
              <w:rPr>
                <w:rFonts w:ascii="仿宋" w:eastAsia="仿宋" w:hAnsi="仿宋" w:cs="Times New Roman" w:hint="eastAsia"/>
                <w:sz w:val="30"/>
                <w:szCs w:val="30"/>
              </w:rPr>
              <w:t>中国结算官网</w:t>
            </w:r>
          </w:p>
        </w:tc>
        <w:tc>
          <w:tcPr>
            <w:tcW w:w="5650" w:type="dxa"/>
            <w:vAlign w:val="center"/>
          </w:tcPr>
          <w:p w:rsidR="007742C3" w:rsidRPr="00655E1F" w:rsidRDefault="00AE2236" w:rsidP="007F34C6">
            <w:pPr>
              <w:spacing w:line="560" w:lineRule="exact"/>
              <w:jc w:val="left"/>
              <w:rPr>
                <w:rFonts w:ascii="Times New Roman" w:hAnsi="Times New Roman" w:cs="Times New Roman"/>
                <w:sz w:val="32"/>
                <w:szCs w:val="32"/>
              </w:rPr>
            </w:pPr>
            <w:r w:rsidRPr="00655E1F">
              <w:rPr>
                <w:rStyle w:val="af1"/>
                <w:rFonts w:ascii="Times New Roman" w:hAnsi="Times New Roman" w:cs="Times New Roman"/>
                <w:sz w:val="32"/>
                <w:szCs w:val="32"/>
              </w:rPr>
              <w:t>http://www.chinaclear.cn</w:t>
            </w:r>
          </w:p>
        </w:tc>
      </w:tr>
    </w:tbl>
    <w:p w:rsidR="007F34C6" w:rsidRDefault="007F34C6">
      <w:pPr>
        <w:pStyle w:val="af4"/>
        <w:spacing w:line="360" w:lineRule="auto"/>
        <w:ind w:left="360" w:firstLineChars="0" w:firstLine="0"/>
        <w:jc w:val="center"/>
        <w:rPr>
          <w:color w:val="000000" w:themeColor="text1"/>
        </w:rPr>
      </w:pPr>
    </w:p>
    <w:p w:rsidR="007F34C6" w:rsidRPr="007D211F" w:rsidRDefault="007F34C6">
      <w:pPr>
        <w:pStyle w:val="af4"/>
        <w:spacing w:line="360" w:lineRule="auto"/>
        <w:ind w:left="360" w:firstLineChars="0" w:firstLine="0"/>
        <w:jc w:val="center"/>
        <w:rPr>
          <w:color w:val="000000" w:themeColor="text1"/>
        </w:rPr>
      </w:pPr>
    </w:p>
    <w:sectPr w:rsidR="007F34C6" w:rsidRPr="007D211F" w:rsidSect="00F76907">
      <w:pgSz w:w="11910" w:h="16840"/>
      <w:pgMar w:top="1420" w:right="1660" w:bottom="1780" w:left="1660" w:header="852" w:footer="1583" w:gutter="0"/>
      <w:cols w:space="720"/>
      <w:docGrid w:linePitch="28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284474" w15:done="0"/>
  <w15:commentEx w15:paraId="72BC4EDD" w15:done="0"/>
  <w15:commentEx w15:paraId="765D1CFB" w15:done="0"/>
  <w15:commentEx w15:paraId="610C54C6" w15:done="0"/>
  <w15:commentEx w15:paraId="2E335081" w15:done="0"/>
  <w15:commentEx w15:paraId="1FFA19ED" w15:done="0"/>
  <w15:commentEx w15:paraId="44D73B41" w15:done="0"/>
  <w15:commentEx w15:paraId="5C75153C" w15:done="0"/>
  <w15:commentEx w15:paraId="7BBC288A" w15:done="0"/>
  <w15:commentEx w15:paraId="1C786028" w15:done="0"/>
  <w15:commentEx w15:paraId="2590756E" w15:done="0"/>
  <w15:commentEx w15:paraId="07C06B32" w15:done="0"/>
  <w15:commentEx w15:paraId="1B891308" w15:done="0"/>
  <w15:commentEx w15:paraId="15284957" w15:done="0"/>
  <w15:commentEx w15:paraId="31D34947" w15:done="0"/>
  <w15:commentEx w15:paraId="593C2C99" w15:done="0"/>
  <w15:commentEx w15:paraId="00796F06" w15:done="0"/>
  <w15:commentEx w15:paraId="3DB14DCD" w15:done="0"/>
  <w15:commentEx w15:paraId="2F1C5571" w15:done="0"/>
  <w15:commentEx w15:paraId="7EF51761" w15:done="0"/>
  <w15:commentEx w15:paraId="66B36860" w15:done="0"/>
  <w15:commentEx w15:paraId="2AB17CF4" w15:done="0"/>
  <w15:commentEx w15:paraId="039A2FDE" w15:done="0"/>
  <w15:commentEx w15:paraId="35EB7860" w15:done="0"/>
  <w15:commentEx w15:paraId="1EE85262" w15:done="0"/>
  <w15:commentEx w15:paraId="43653001" w15:done="0"/>
  <w15:commentEx w15:paraId="309626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DB3" w:rsidRDefault="00B26DB3">
      <w:r>
        <w:separator/>
      </w:r>
    </w:p>
  </w:endnote>
  <w:endnote w:type="continuationSeparator" w:id="0">
    <w:p w:rsidR="00B26DB3" w:rsidRDefault="00B2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00000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84356"/>
    </w:sdtPr>
    <w:sdtEndPr/>
    <w:sdtContent>
      <w:p w:rsidR="00B26DB3" w:rsidRDefault="00B26DB3">
        <w:pPr>
          <w:pStyle w:val="a9"/>
          <w:jc w:val="center"/>
        </w:pPr>
        <w:r>
          <w:fldChar w:fldCharType="begin"/>
        </w:r>
        <w:r>
          <w:instrText>PAGE   \* MERGEFORMAT</w:instrText>
        </w:r>
        <w:r>
          <w:fldChar w:fldCharType="separate"/>
        </w:r>
        <w:r w:rsidR="00770C0A" w:rsidRPr="00770C0A">
          <w:rPr>
            <w:noProof/>
            <w:lang w:val="zh-CN"/>
          </w:rPr>
          <w:t>44</w:t>
        </w:r>
        <w:r>
          <w:fldChar w:fldCharType="end"/>
        </w:r>
      </w:p>
    </w:sdtContent>
  </w:sdt>
  <w:p w:rsidR="00B26DB3" w:rsidRDefault="00B26DB3">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DB3" w:rsidRDefault="00B26DB3">
      <w:r>
        <w:separator/>
      </w:r>
    </w:p>
  </w:footnote>
  <w:footnote w:type="continuationSeparator" w:id="0">
    <w:p w:rsidR="00B26DB3" w:rsidRDefault="00B26DB3">
      <w:r>
        <w:continuationSeparator/>
      </w:r>
    </w:p>
  </w:footnote>
  <w:footnote w:id="1">
    <w:p w:rsidR="00B26DB3" w:rsidRPr="00655E1F" w:rsidRDefault="00B26DB3">
      <w:pPr>
        <w:pStyle w:val="ab"/>
        <w:rPr>
          <w:rFonts w:ascii="Times New Roman" w:hAnsi="Times New Roman"/>
        </w:rPr>
      </w:pPr>
      <w:r w:rsidRPr="00655E1F">
        <w:rPr>
          <w:rStyle w:val="af3"/>
          <w:rFonts w:ascii="Times New Roman" w:hAnsi="Times New Roman"/>
        </w:rPr>
        <w:footnoteRef/>
      </w:r>
      <w:r w:rsidRPr="00655E1F">
        <w:rPr>
          <w:rFonts w:ascii="Times New Roman" w:hAnsi="Times New Roman"/>
        </w:rPr>
        <w:t xml:space="preserve"> </w:t>
      </w:r>
      <w:r w:rsidRPr="00655E1F">
        <w:rPr>
          <w:rFonts w:ascii="Times New Roman" w:hAnsi="Times New Roman" w:hint="eastAsia"/>
        </w:rPr>
        <w:t>其他交易参与人是指根据《深圳证券交易所会员管理规则》有关规定通过本所相关业务规则规定的方式参与证券交易，接受本所自律管理的机构。</w:t>
      </w:r>
    </w:p>
  </w:footnote>
  <w:footnote w:id="2">
    <w:p w:rsidR="00B26DB3" w:rsidRPr="00655E1F" w:rsidRDefault="00B26DB3">
      <w:pPr>
        <w:pStyle w:val="ab"/>
        <w:rPr>
          <w:rFonts w:ascii="Times New Roman" w:hAnsi="Times New Roman"/>
        </w:rPr>
      </w:pPr>
      <w:r w:rsidRPr="00655E1F">
        <w:rPr>
          <w:rStyle w:val="af3"/>
          <w:rFonts w:ascii="Times New Roman" w:hAnsi="Times New Roman"/>
        </w:rPr>
        <w:footnoteRef/>
      </w:r>
      <w:r w:rsidRPr="00655E1F">
        <w:rPr>
          <w:rFonts w:ascii="Times New Roman" w:hAnsi="Times New Roman"/>
        </w:rPr>
        <w:t xml:space="preserve"> </w:t>
      </w:r>
      <w:r w:rsidRPr="00655E1F">
        <w:rPr>
          <w:rFonts w:ascii="Times New Roman" w:hAnsi="Times New Roman" w:hint="eastAsia"/>
        </w:rPr>
        <w:t>官网固定收益信息平台（</w:t>
      </w:r>
      <w:r w:rsidRPr="00655E1F">
        <w:rPr>
          <w:rFonts w:ascii="Times New Roman" w:hAnsi="Times New Roman"/>
        </w:rPr>
        <w:t>http://bond.szse.cn</w:t>
      </w:r>
      <w:r w:rsidRPr="00655E1F">
        <w:rPr>
          <w:rFonts w:ascii="Times New Roman" w:hAnsi="Times New Roman" w:hint="eastAsia"/>
        </w:rPr>
        <w:t>）“信息披露</w:t>
      </w:r>
      <w:r w:rsidRPr="00655E1F">
        <w:rPr>
          <w:rFonts w:ascii="Times New Roman" w:hAnsi="Times New Roman"/>
        </w:rPr>
        <w:t>/</w:t>
      </w:r>
      <w:r w:rsidRPr="00655E1F">
        <w:rPr>
          <w:rFonts w:ascii="Times New Roman" w:hAnsi="Times New Roman" w:hint="eastAsia"/>
        </w:rPr>
        <w:t>交易参与信息</w:t>
      </w:r>
      <w:r w:rsidRPr="00655E1F">
        <w:rPr>
          <w:rFonts w:ascii="Times New Roman" w:hAnsi="Times New Roman"/>
        </w:rPr>
        <w:t>/</w:t>
      </w:r>
      <w:r w:rsidRPr="00655E1F">
        <w:rPr>
          <w:rFonts w:ascii="Times New Roman" w:hAnsi="Times New Roman" w:hint="eastAsia"/>
        </w:rPr>
        <w:t>机构名单</w:t>
      </w:r>
      <w:r w:rsidRPr="00655E1F">
        <w:rPr>
          <w:rFonts w:ascii="Times New Roman" w:hAnsi="Times New Roman"/>
        </w:rPr>
        <w:t>/</w:t>
      </w:r>
      <w:r w:rsidRPr="00655E1F">
        <w:rPr>
          <w:rFonts w:ascii="Times New Roman" w:hAnsi="Times New Roman" w:hint="eastAsia"/>
        </w:rPr>
        <w:t>债券交易参与人”栏目</w:t>
      </w:r>
      <w:r>
        <w:rPr>
          <w:rFonts w:ascii="Times New Roman" w:hAnsi="Times New Roman" w:hint="eastAsia"/>
        </w:rPr>
        <w:t>。</w:t>
      </w:r>
    </w:p>
  </w:footnote>
  <w:footnote w:id="3">
    <w:p w:rsidR="00B26DB3" w:rsidRPr="00655E1F" w:rsidRDefault="00B26DB3">
      <w:pPr>
        <w:pStyle w:val="ab"/>
        <w:rPr>
          <w:rFonts w:ascii="Times New Roman" w:hAnsi="Times New Roman"/>
        </w:rPr>
      </w:pPr>
      <w:r w:rsidRPr="00655E1F">
        <w:rPr>
          <w:rStyle w:val="af3"/>
          <w:rFonts w:ascii="Times New Roman" w:hAnsi="Times New Roman"/>
        </w:rPr>
        <w:footnoteRef/>
      </w:r>
      <w:r>
        <w:rPr>
          <w:rFonts w:ascii="Times New Roman" w:hAnsi="Times New Roman" w:hint="eastAsia"/>
        </w:rPr>
        <w:t xml:space="preserve"> </w:t>
      </w:r>
      <w:r w:rsidRPr="00655E1F">
        <w:rPr>
          <w:rFonts w:ascii="Times New Roman" w:hAnsi="Times New Roman" w:hint="eastAsia"/>
        </w:rPr>
        <w:t>《中国证券登记结算有限责任公司结算参与人管理工作指引》《中国证券登记结算有限责任公司深圳分公司证券资金结算业务指南》等结算相关要求</w:t>
      </w:r>
      <w:r>
        <w:rPr>
          <w:rFonts w:ascii="Times New Roman" w:hAnsi="Times New Roman" w:hint="eastAsia"/>
        </w:rPr>
        <w:t>。</w:t>
      </w:r>
    </w:p>
  </w:footnote>
  <w:footnote w:id="4">
    <w:p w:rsidR="00B26DB3" w:rsidRPr="00655E1F" w:rsidRDefault="00B26DB3">
      <w:pPr>
        <w:pStyle w:val="ab"/>
        <w:rPr>
          <w:rFonts w:ascii="Times New Roman" w:hAnsi="Times New Roman"/>
        </w:rPr>
      </w:pPr>
      <w:r w:rsidRPr="00655E1F">
        <w:rPr>
          <w:rStyle w:val="af3"/>
          <w:rFonts w:ascii="Times New Roman" w:hAnsi="Times New Roman"/>
        </w:rPr>
        <w:footnoteRef/>
      </w:r>
      <w:r>
        <w:rPr>
          <w:rFonts w:ascii="Times New Roman" w:hAnsi="Times New Roman" w:hint="eastAsia"/>
        </w:rPr>
        <w:t xml:space="preserve"> </w:t>
      </w:r>
      <w:r w:rsidRPr="00655E1F">
        <w:rPr>
          <w:rFonts w:ascii="Times New Roman" w:hAnsi="Times New Roman" w:hint="eastAsia"/>
        </w:rPr>
        <w:t>官网（</w:t>
      </w:r>
      <w:r w:rsidRPr="00953A02">
        <w:rPr>
          <w:rFonts w:ascii="Times New Roman" w:hAnsi="Times New Roman"/>
        </w:rPr>
        <w:t>http://www.szse.cn</w:t>
      </w:r>
      <w:r w:rsidRPr="00655E1F">
        <w:rPr>
          <w:rFonts w:ascii="Times New Roman" w:hAnsi="Times New Roman" w:hint="eastAsia"/>
        </w:rPr>
        <w:t>）“关于本所</w:t>
      </w:r>
      <w:r w:rsidRPr="00655E1F">
        <w:rPr>
          <w:rFonts w:ascii="Times New Roman" w:hAnsi="Times New Roman"/>
        </w:rPr>
        <w:t>/</w:t>
      </w:r>
      <w:r w:rsidRPr="00655E1F">
        <w:rPr>
          <w:rFonts w:ascii="Times New Roman" w:hAnsi="Times New Roman" w:hint="eastAsia"/>
        </w:rPr>
        <w:t>本所会员”栏目</w:t>
      </w:r>
      <w:r>
        <w:rPr>
          <w:rFonts w:ascii="Times New Roman" w:hAnsi="Times New Roman" w:hint="eastAsia"/>
        </w:rPr>
        <w:t>。</w:t>
      </w:r>
    </w:p>
  </w:footnote>
  <w:footnote w:id="5">
    <w:p w:rsidR="00B26DB3" w:rsidRPr="00655E1F" w:rsidRDefault="00B26DB3">
      <w:pPr>
        <w:pStyle w:val="ab"/>
        <w:rPr>
          <w:rFonts w:ascii="Times New Roman" w:hAnsi="Times New Roman"/>
        </w:rPr>
      </w:pPr>
      <w:r w:rsidRPr="00655E1F">
        <w:rPr>
          <w:rStyle w:val="af3"/>
          <w:rFonts w:ascii="Times New Roman" w:hAnsi="Times New Roman"/>
        </w:rPr>
        <w:footnoteRef/>
      </w:r>
      <w:r>
        <w:rPr>
          <w:rFonts w:ascii="Times New Roman" w:hAnsi="Times New Roman" w:hint="eastAsia"/>
        </w:rPr>
        <w:t xml:space="preserve"> </w:t>
      </w:r>
      <w:r w:rsidRPr="00655E1F">
        <w:rPr>
          <w:rFonts w:ascii="Times New Roman" w:hAnsi="Times New Roman" w:hint="eastAsia"/>
        </w:rPr>
        <w:t>中国结算官网（</w:t>
      </w:r>
      <w:r w:rsidRPr="00655E1F">
        <w:rPr>
          <w:rFonts w:ascii="Times New Roman" w:hAnsi="Times New Roman"/>
        </w:rPr>
        <w:t>http://www.chinaclear.cn</w:t>
      </w:r>
      <w:r w:rsidRPr="00655E1F">
        <w:rPr>
          <w:rFonts w:ascii="Times New Roman" w:hAnsi="Times New Roman" w:hint="eastAsia"/>
        </w:rPr>
        <w:t>）</w:t>
      </w:r>
      <w:r>
        <w:rPr>
          <w:rFonts w:ascii="Times New Roman" w:hAnsi="Times New Roman" w:hint="eastAsia"/>
        </w:rPr>
        <w:t>“</w:t>
      </w:r>
      <w:r w:rsidRPr="00655E1F">
        <w:rPr>
          <w:rFonts w:ascii="Times New Roman" w:hAnsi="Times New Roman" w:hint="eastAsia"/>
        </w:rPr>
        <w:t>服务支持</w:t>
      </w:r>
      <w:r w:rsidRPr="00655E1F">
        <w:rPr>
          <w:rFonts w:ascii="Times New Roman" w:hAnsi="Times New Roman"/>
        </w:rPr>
        <w:t>/</w:t>
      </w:r>
      <w:r w:rsidRPr="00655E1F">
        <w:rPr>
          <w:rFonts w:ascii="Times New Roman" w:hAnsi="Times New Roman" w:hint="eastAsia"/>
        </w:rPr>
        <w:t>机构资料查询</w:t>
      </w:r>
      <w:r w:rsidRPr="00655E1F">
        <w:rPr>
          <w:rFonts w:ascii="Times New Roman" w:hAnsi="Times New Roman"/>
        </w:rPr>
        <w:t>/</w:t>
      </w:r>
      <w:r w:rsidRPr="00655E1F">
        <w:rPr>
          <w:rFonts w:ascii="Times New Roman" w:hAnsi="Times New Roman" w:hint="eastAsia"/>
        </w:rPr>
        <w:t>结算参与人”栏目</w:t>
      </w:r>
      <w:r>
        <w:rPr>
          <w:rFonts w:ascii="Times New Roman" w:hAnsi="Times New Roman" w:hint="eastAsia"/>
        </w:rPr>
        <w:t>。</w:t>
      </w:r>
    </w:p>
  </w:footnote>
  <w:footnote w:id="6">
    <w:p w:rsidR="00B26DB3" w:rsidRPr="00655E1F" w:rsidRDefault="00B26DB3" w:rsidP="00C21DD7">
      <w:pPr>
        <w:pStyle w:val="ab"/>
        <w:keepLines/>
        <w:rPr>
          <w:rFonts w:ascii="Times New Roman" w:hAnsi="Times New Roman"/>
        </w:rPr>
      </w:pPr>
      <w:r w:rsidRPr="00655E1F">
        <w:rPr>
          <w:rStyle w:val="af3"/>
          <w:rFonts w:ascii="Times New Roman" w:hAnsi="Times New Roman"/>
        </w:rPr>
        <w:footnoteRef/>
      </w:r>
      <w:r w:rsidRPr="00655E1F">
        <w:rPr>
          <w:rFonts w:ascii="Times New Roman" w:hAnsi="Times New Roman"/>
        </w:rPr>
        <w:t xml:space="preserve"> </w:t>
      </w:r>
      <w:r w:rsidRPr="00655E1F">
        <w:rPr>
          <w:rFonts w:ascii="Times New Roman" w:hAnsi="Times New Roman" w:hint="eastAsia"/>
        </w:rPr>
        <w:t>亦可使用备用链接登录（</w:t>
      </w:r>
      <w:hyperlink r:id="rId1" w:history="1">
        <w:r w:rsidRPr="00074F6D">
          <w:rPr>
            <w:rStyle w:val="af1"/>
            <w:rFonts w:ascii="Times New Roman" w:hAnsi="Times New Roman"/>
          </w:rPr>
          <w:t>https://172.27.128.163:7022/szsett-web/login.html</w:t>
        </w:r>
      </w:hyperlink>
      <w:r w:rsidRPr="00655E1F">
        <w:rPr>
          <w:rFonts w:ascii="Times New Roman" w:hAnsi="Times New Roman" w:hint="eastAsia"/>
        </w:rPr>
        <w:t>），详见交易终端硬件数字证书随附《交易终端用户须知》。</w:t>
      </w:r>
    </w:p>
  </w:footnote>
  <w:footnote w:id="7">
    <w:p w:rsidR="00B26DB3" w:rsidRPr="00655E1F" w:rsidRDefault="00B26DB3">
      <w:pPr>
        <w:pStyle w:val="ab"/>
        <w:rPr>
          <w:rFonts w:ascii="Times New Roman" w:hAnsi="Times New Roman"/>
        </w:rPr>
      </w:pPr>
      <w:r w:rsidRPr="00655E1F">
        <w:rPr>
          <w:rStyle w:val="af3"/>
          <w:rFonts w:ascii="Times New Roman" w:hAnsi="Times New Roman"/>
        </w:rPr>
        <w:footnoteRef/>
      </w:r>
      <w:r w:rsidRPr="00655E1F">
        <w:rPr>
          <w:rFonts w:ascii="Times New Roman" w:hAnsi="Times New Roman"/>
        </w:rPr>
        <w:t xml:space="preserve"> </w:t>
      </w:r>
      <w:r w:rsidRPr="00655E1F">
        <w:rPr>
          <w:rFonts w:ascii="Times New Roman" w:hAnsi="Times New Roman" w:hint="eastAsia"/>
        </w:rPr>
        <w:t>官网固定收益信息平台（</w:t>
      </w:r>
      <w:r w:rsidRPr="00655E1F">
        <w:rPr>
          <w:rFonts w:ascii="Times New Roman" w:hAnsi="Times New Roman"/>
        </w:rPr>
        <w:t>http://bond.szse.cn</w:t>
      </w:r>
      <w:r w:rsidRPr="00655E1F">
        <w:rPr>
          <w:rFonts w:ascii="Times New Roman" w:hAnsi="Times New Roman" w:hint="eastAsia"/>
        </w:rPr>
        <w:t>）“信息披露</w:t>
      </w:r>
      <w:r w:rsidRPr="00655E1F">
        <w:rPr>
          <w:rFonts w:ascii="Times New Roman" w:hAnsi="Times New Roman"/>
        </w:rPr>
        <w:t>/</w:t>
      </w:r>
      <w:r w:rsidRPr="00655E1F">
        <w:rPr>
          <w:rFonts w:ascii="Times New Roman" w:hAnsi="Times New Roman" w:hint="eastAsia"/>
        </w:rPr>
        <w:t>交易参与信息</w:t>
      </w:r>
      <w:r w:rsidRPr="00655E1F">
        <w:rPr>
          <w:rFonts w:ascii="Times New Roman" w:hAnsi="Times New Roman"/>
        </w:rPr>
        <w:t>/</w:t>
      </w:r>
      <w:r w:rsidRPr="00655E1F">
        <w:rPr>
          <w:rFonts w:ascii="Times New Roman" w:hAnsi="Times New Roman" w:hint="eastAsia"/>
        </w:rPr>
        <w:t>竞买预约”栏目</w:t>
      </w:r>
      <w:r>
        <w:rPr>
          <w:rFonts w:ascii="Times New Roman" w:hAnsi="Times New Roman" w:hint="eastAsia"/>
        </w:rPr>
        <w:t>。</w:t>
      </w:r>
    </w:p>
  </w:footnote>
  <w:footnote w:id="8">
    <w:p w:rsidR="00B26DB3" w:rsidRPr="00655E1F" w:rsidRDefault="00B26DB3">
      <w:pPr>
        <w:pStyle w:val="ab"/>
        <w:rPr>
          <w:rFonts w:ascii="Times New Roman" w:hAnsi="Times New Roman"/>
        </w:rPr>
      </w:pPr>
      <w:r w:rsidRPr="00655E1F">
        <w:rPr>
          <w:rStyle w:val="af3"/>
          <w:rFonts w:ascii="Times New Roman" w:hAnsi="Times New Roman"/>
        </w:rPr>
        <w:footnoteRef/>
      </w:r>
      <w:r w:rsidRPr="00655E1F">
        <w:rPr>
          <w:rFonts w:ascii="Times New Roman" w:hAnsi="Times New Roman"/>
        </w:rPr>
        <w:t xml:space="preserve"> </w:t>
      </w:r>
      <w:r w:rsidRPr="00655E1F">
        <w:rPr>
          <w:rFonts w:ascii="Times New Roman" w:hAnsi="Times New Roman" w:hint="eastAsia"/>
        </w:rPr>
        <w:t>详情可参见《深圳证券交易所债券交易业务指引第</w:t>
      </w:r>
      <w:r w:rsidRPr="00655E1F">
        <w:rPr>
          <w:rFonts w:ascii="Times New Roman" w:hAnsi="Times New Roman"/>
        </w:rPr>
        <w:t>2</w:t>
      </w:r>
      <w:r w:rsidRPr="00655E1F">
        <w:rPr>
          <w:rFonts w:ascii="Times New Roman" w:hAnsi="Times New Roman" w:hint="eastAsia"/>
        </w:rPr>
        <w:t>号—债券通用质押式回购》《深圳证券交易所债券质押式协议回购交易业务办法》和《深圳证券交易所</w:t>
      </w:r>
      <w:r w:rsidRPr="00655E1F">
        <w:rPr>
          <w:rFonts w:ascii="Times New Roman" w:hAnsi="Times New Roman"/>
        </w:rPr>
        <w:t xml:space="preserve"> </w:t>
      </w:r>
      <w:r w:rsidRPr="00655E1F">
        <w:rPr>
          <w:rFonts w:ascii="Times New Roman" w:hAnsi="Times New Roman" w:hint="eastAsia"/>
        </w:rPr>
        <w:t>中国证券登记结算有限责任公司债券质押式三方回购交易及结算暂行办法》《深圳证券交易所债券交易业务指南第</w:t>
      </w:r>
      <w:r w:rsidRPr="00655E1F">
        <w:rPr>
          <w:rFonts w:ascii="Times New Roman" w:hAnsi="Times New Roman"/>
        </w:rPr>
        <w:t>2</w:t>
      </w:r>
      <w:r w:rsidRPr="00655E1F">
        <w:rPr>
          <w:rFonts w:ascii="Times New Roman" w:hAnsi="Times New Roman" w:hint="eastAsia"/>
        </w:rPr>
        <w:t>号——债券质押式协议回购》《深圳证券交易所债券质押式三方回购交易业务指南》等。</w:t>
      </w:r>
    </w:p>
  </w:footnote>
  <w:footnote w:id="9">
    <w:p w:rsidR="00B26DB3" w:rsidRPr="00655E1F" w:rsidRDefault="00B26DB3">
      <w:pPr>
        <w:pStyle w:val="ab"/>
        <w:rPr>
          <w:rFonts w:ascii="Times New Roman" w:hAnsi="Times New Roman"/>
        </w:rPr>
      </w:pPr>
      <w:r w:rsidRPr="00655E1F">
        <w:rPr>
          <w:rStyle w:val="af3"/>
          <w:rFonts w:ascii="Times New Roman" w:hAnsi="Times New Roman"/>
        </w:rPr>
        <w:footnoteRef/>
      </w:r>
      <w:r w:rsidRPr="00655E1F">
        <w:rPr>
          <w:rFonts w:ascii="Times New Roman" w:hAnsi="Times New Roman"/>
        </w:rPr>
        <w:t xml:space="preserve"> </w:t>
      </w:r>
      <w:r w:rsidRPr="00655E1F">
        <w:rPr>
          <w:rFonts w:ascii="Times New Roman" w:hAnsi="Times New Roman" w:hint="eastAsia"/>
        </w:rPr>
        <w:t>官网固定收益信息平台（</w:t>
      </w:r>
      <w:r w:rsidRPr="00655E1F">
        <w:rPr>
          <w:rFonts w:ascii="Times New Roman" w:hAnsi="Times New Roman"/>
        </w:rPr>
        <w:t>http://bond.szse.cn</w:t>
      </w:r>
      <w:r w:rsidRPr="00655E1F">
        <w:rPr>
          <w:rFonts w:ascii="Times New Roman" w:hAnsi="Times New Roman" w:hint="eastAsia"/>
        </w:rPr>
        <w:t>）“信息披露</w:t>
      </w:r>
      <w:r w:rsidRPr="00655E1F">
        <w:rPr>
          <w:rFonts w:ascii="Times New Roman" w:hAnsi="Times New Roman"/>
        </w:rPr>
        <w:t>/</w:t>
      </w:r>
      <w:r w:rsidRPr="00655E1F">
        <w:rPr>
          <w:rFonts w:ascii="Times New Roman" w:hAnsi="Times New Roman" w:hint="eastAsia"/>
        </w:rPr>
        <w:t>交易参与信息</w:t>
      </w:r>
      <w:r w:rsidRPr="00655E1F">
        <w:rPr>
          <w:rFonts w:ascii="Times New Roman" w:hAnsi="Times New Roman"/>
        </w:rPr>
        <w:t>/</w:t>
      </w:r>
      <w:r w:rsidRPr="00655E1F">
        <w:rPr>
          <w:rFonts w:ascii="Times New Roman" w:hAnsi="Times New Roman" w:hint="eastAsia"/>
        </w:rPr>
        <w:t>回购质押券及折算率”栏目</w:t>
      </w:r>
      <w:r>
        <w:rPr>
          <w:rFonts w:ascii="Times New Roman" w:hAnsi="Times New Roman" w:hint="eastAsia"/>
        </w:rPr>
        <w:t>。</w:t>
      </w:r>
    </w:p>
  </w:footnote>
  <w:footnote w:id="10">
    <w:p w:rsidR="00B26DB3" w:rsidRPr="00655E1F" w:rsidRDefault="00B26DB3">
      <w:pPr>
        <w:pStyle w:val="ab"/>
        <w:rPr>
          <w:rFonts w:ascii="Times New Roman" w:hAnsi="Times New Roman"/>
        </w:rPr>
      </w:pPr>
      <w:r w:rsidRPr="00655E1F">
        <w:rPr>
          <w:rStyle w:val="af3"/>
          <w:rFonts w:ascii="Times New Roman" w:hAnsi="Times New Roman"/>
        </w:rPr>
        <w:footnoteRef/>
      </w:r>
      <w:r w:rsidRPr="00655E1F">
        <w:rPr>
          <w:rFonts w:ascii="Times New Roman" w:hAnsi="Times New Roman"/>
        </w:rPr>
        <w:t xml:space="preserve"> </w:t>
      </w:r>
      <w:r w:rsidRPr="00655E1F">
        <w:rPr>
          <w:rFonts w:ascii="Times New Roman" w:hAnsi="Times New Roman" w:hint="eastAsia"/>
        </w:rPr>
        <w:t>详情可参见《深圳证券交易所信用保护合约业务指引》《深圳证券交易所信用保护工具业务指南第</w:t>
      </w:r>
      <w:r w:rsidRPr="00655E1F">
        <w:rPr>
          <w:rFonts w:ascii="Times New Roman" w:hAnsi="Times New Roman"/>
        </w:rPr>
        <w:t>1</w:t>
      </w:r>
      <w:r w:rsidRPr="00655E1F">
        <w:rPr>
          <w:rFonts w:ascii="Times New Roman" w:hAnsi="Times New Roman" w:hint="eastAsia"/>
        </w:rPr>
        <w:t>号——信用保护合约》《深圳证券交易所交易业务指南第</w:t>
      </w:r>
      <w:r w:rsidRPr="00655E1F">
        <w:rPr>
          <w:rFonts w:ascii="Times New Roman" w:hAnsi="Times New Roman"/>
        </w:rPr>
        <w:t>3</w:t>
      </w:r>
      <w:r w:rsidRPr="00655E1F">
        <w:rPr>
          <w:rFonts w:ascii="Times New Roman" w:hAnsi="Times New Roman" w:hint="eastAsia"/>
        </w:rPr>
        <w:t>号——信用保护凭证》</w:t>
      </w:r>
      <w:r>
        <w:rPr>
          <w:rFonts w:ascii="Times New Roman" w:hAnsi="Times New Roman" w:hint="eastAsia"/>
        </w:rPr>
        <w:t>。</w:t>
      </w:r>
    </w:p>
  </w:footnote>
  <w:footnote w:id="11">
    <w:p w:rsidR="00B26DB3" w:rsidRPr="00655E1F" w:rsidRDefault="00B26DB3">
      <w:pPr>
        <w:pStyle w:val="ab"/>
        <w:rPr>
          <w:rFonts w:ascii="Times New Roman" w:hAnsi="Times New Roman"/>
        </w:rPr>
      </w:pPr>
      <w:r w:rsidRPr="00655E1F">
        <w:rPr>
          <w:rStyle w:val="af3"/>
          <w:rFonts w:ascii="Times New Roman" w:hAnsi="Times New Roman"/>
        </w:rPr>
        <w:footnoteRef/>
      </w:r>
      <w:r w:rsidRPr="00655E1F">
        <w:rPr>
          <w:rFonts w:ascii="Times New Roman" w:hAnsi="Times New Roman"/>
        </w:rPr>
        <w:t xml:space="preserve"> </w:t>
      </w:r>
      <w:r w:rsidRPr="00655E1F">
        <w:rPr>
          <w:rFonts w:ascii="Times New Roman" w:hAnsi="Times New Roman" w:hint="eastAsia"/>
        </w:rPr>
        <w:t>官网固定收益信息平台（</w:t>
      </w:r>
      <w:r w:rsidRPr="00655E1F">
        <w:rPr>
          <w:rFonts w:ascii="Times New Roman" w:hAnsi="Times New Roman"/>
        </w:rPr>
        <w:t>http://bond.szse.cn</w:t>
      </w:r>
      <w:r w:rsidRPr="00655E1F">
        <w:rPr>
          <w:rFonts w:ascii="Times New Roman" w:hAnsi="Times New Roman" w:hint="eastAsia"/>
        </w:rPr>
        <w:t>）“信息披露</w:t>
      </w:r>
      <w:r w:rsidRPr="00655E1F">
        <w:rPr>
          <w:rFonts w:ascii="Times New Roman" w:hAnsi="Times New Roman"/>
        </w:rPr>
        <w:t>/</w:t>
      </w:r>
      <w:r w:rsidRPr="00655E1F">
        <w:rPr>
          <w:rFonts w:ascii="Times New Roman" w:hAnsi="Times New Roman" w:hint="eastAsia"/>
        </w:rPr>
        <w:t>交易参与信息</w:t>
      </w:r>
      <w:r w:rsidRPr="00655E1F">
        <w:rPr>
          <w:rFonts w:ascii="Times New Roman" w:hAnsi="Times New Roman"/>
        </w:rPr>
        <w:t>/</w:t>
      </w:r>
      <w:r w:rsidRPr="00655E1F">
        <w:rPr>
          <w:rFonts w:ascii="Times New Roman" w:hAnsi="Times New Roman" w:hint="eastAsia"/>
        </w:rPr>
        <w:t>竞买预约”栏目</w:t>
      </w:r>
      <w:r>
        <w:rPr>
          <w:rFonts w:ascii="Times New Roman" w:hAnsi="Times New Roman" w:hint="eastAsia"/>
        </w:rPr>
        <w:t>。</w:t>
      </w:r>
    </w:p>
  </w:footnote>
  <w:footnote w:id="12">
    <w:p w:rsidR="00B26DB3" w:rsidRPr="00655E1F" w:rsidRDefault="00B26DB3">
      <w:pPr>
        <w:pStyle w:val="ab"/>
        <w:rPr>
          <w:rFonts w:ascii="Times New Roman" w:hAnsi="Times New Roman"/>
        </w:rPr>
      </w:pPr>
      <w:r w:rsidRPr="00655E1F">
        <w:rPr>
          <w:rStyle w:val="af3"/>
          <w:rFonts w:ascii="Times New Roman" w:hAnsi="Times New Roman"/>
        </w:rPr>
        <w:footnoteRef/>
      </w:r>
      <w:r w:rsidRPr="00655E1F">
        <w:rPr>
          <w:rFonts w:ascii="Times New Roman" w:hAnsi="Times New Roman"/>
        </w:rPr>
        <w:t xml:space="preserve"> </w:t>
      </w:r>
      <w:r w:rsidRPr="00655E1F">
        <w:rPr>
          <w:rFonts w:ascii="Times New Roman" w:hAnsi="Times New Roman" w:hint="eastAsia"/>
        </w:rPr>
        <w:t>官网固定收益信息平台（</w:t>
      </w:r>
      <w:r w:rsidRPr="00953A02">
        <w:rPr>
          <w:rFonts w:ascii="Times New Roman" w:hAnsi="Times New Roman"/>
        </w:rPr>
        <w:t>http://bond.szse.cn</w:t>
      </w:r>
      <w:r w:rsidRPr="00655E1F">
        <w:rPr>
          <w:rFonts w:ascii="Times New Roman" w:hAnsi="Times New Roman" w:hint="eastAsia"/>
        </w:rPr>
        <w:t>）“市场数据</w:t>
      </w:r>
      <w:r w:rsidRPr="00655E1F">
        <w:rPr>
          <w:rFonts w:ascii="Times New Roman" w:hAnsi="Times New Roman"/>
        </w:rPr>
        <w:t>/</w:t>
      </w:r>
      <w:r w:rsidRPr="00655E1F">
        <w:rPr>
          <w:rFonts w:ascii="Times New Roman" w:hAnsi="Times New Roman" w:hint="eastAsia"/>
        </w:rPr>
        <w:t>市场统计</w:t>
      </w:r>
      <w:r w:rsidRPr="00655E1F">
        <w:rPr>
          <w:rFonts w:ascii="Times New Roman" w:hAnsi="Times New Roman"/>
        </w:rPr>
        <w:t>/</w:t>
      </w:r>
      <w:r w:rsidRPr="00655E1F">
        <w:rPr>
          <w:rFonts w:ascii="Times New Roman" w:hAnsi="Times New Roman" w:hint="eastAsia"/>
        </w:rPr>
        <w:t>交易明细</w:t>
      </w:r>
      <w:r w:rsidRPr="00655E1F">
        <w:rPr>
          <w:rFonts w:ascii="Times New Roman" w:hAnsi="Times New Roman"/>
        </w:rPr>
        <w:t>/</w:t>
      </w:r>
      <w:r w:rsidRPr="00655E1F">
        <w:rPr>
          <w:rFonts w:ascii="Times New Roman" w:hAnsi="Times New Roman" w:hint="eastAsia"/>
        </w:rPr>
        <w:t>现券</w:t>
      </w:r>
      <w:r w:rsidRPr="00655E1F">
        <w:rPr>
          <w:rFonts w:ascii="Times New Roman" w:hAnsi="Times New Roman"/>
        </w:rPr>
        <w:t>/</w:t>
      </w:r>
      <w:r w:rsidRPr="00655E1F">
        <w:rPr>
          <w:rFonts w:ascii="Times New Roman" w:hAnsi="Times New Roman" w:hint="eastAsia"/>
        </w:rPr>
        <w:t>现券交易信息（逐笔）”栏目</w:t>
      </w:r>
      <w:r>
        <w:rPr>
          <w:rFonts w:ascii="Times New Roman" w:hAnsi="Times New Roman" w:hint="eastAsia"/>
        </w:rPr>
        <w:t>。</w:t>
      </w:r>
    </w:p>
  </w:footnote>
  <w:footnote w:id="13">
    <w:p w:rsidR="00B26DB3" w:rsidRPr="00655E1F" w:rsidRDefault="00B26DB3">
      <w:pPr>
        <w:pStyle w:val="ab"/>
        <w:rPr>
          <w:rFonts w:ascii="Times New Roman" w:hAnsi="Times New Roman"/>
        </w:rPr>
      </w:pPr>
      <w:r w:rsidRPr="00655E1F">
        <w:rPr>
          <w:rStyle w:val="af3"/>
          <w:rFonts w:ascii="Times New Roman" w:hAnsi="Times New Roman"/>
        </w:rPr>
        <w:footnoteRef/>
      </w:r>
      <w:r w:rsidRPr="00655E1F">
        <w:rPr>
          <w:rFonts w:ascii="Times New Roman" w:hAnsi="Times New Roman"/>
        </w:rPr>
        <w:t xml:space="preserve"> </w:t>
      </w:r>
      <w:r w:rsidRPr="00655E1F">
        <w:rPr>
          <w:rFonts w:ascii="Times New Roman" w:hAnsi="Times New Roman" w:hint="eastAsia"/>
        </w:rPr>
        <w:t>官网固定收益信息平台（</w:t>
      </w:r>
      <w:r w:rsidRPr="00953A02">
        <w:rPr>
          <w:rFonts w:ascii="Times New Roman" w:hAnsi="Times New Roman"/>
        </w:rPr>
        <w:t>http://bond.szse.cn</w:t>
      </w:r>
      <w:r w:rsidRPr="00655E1F">
        <w:rPr>
          <w:rFonts w:ascii="Times New Roman" w:hAnsi="Times New Roman" w:hint="eastAsia"/>
        </w:rPr>
        <w:t>）“市场数据</w:t>
      </w:r>
      <w:r w:rsidRPr="00655E1F">
        <w:rPr>
          <w:rFonts w:ascii="Times New Roman" w:hAnsi="Times New Roman"/>
        </w:rPr>
        <w:t>/</w:t>
      </w:r>
      <w:r w:rsidRPr="00655E1F">
        <w:rPr>
          <w:rFonts w:ascii="Times New Roman" w:hAnsi="Times New Roman" w:hint="eastAsia"/>
        </w:rPr>
        <w:t>市场统计</w:t>
      </w:r>
      <w:r w:rsidRPr="00655E1F">
        <w:rPr>
          <w:rFonts w:ascii="Times New Roman" w:hAnsi="Times New Roman"/>
        </w:rPr>
        <w:t>/</w:t>
      </w:r>
      <w:r w:rsidRPr="00655E1F">
        <w:rPr>
          <w:rFonts w:ascii="Times New Roman" w:hAnsi="Times New Roman" w:hint="eastAsia"/>
        </w:rPr>
        <w:t>交易明细</w:t>
      </w:r>
      <w:r w:rsidRPr="00655E1F">
        <w:rPr>
          <w:rFonts w:ascii="Times New Roman" w:hAnsi="Times New Roman"/>
        </w:rPr>
        <w:t>/</w:t>
      </w:r>
      <w:r w:rsidRPr="00655E1F">
        <w:rPr>
          <w:rFonts w:ascii="Times New Roman" w:hAnsi="Times New Roman" w:hint="eastAsia"/>
        </w:rPr>
        <w:t>现券</w:t>
      </w:r>
      <w:r w:rsidRPr="00655E1F">
        <w:rPr>
          <w:rFonts w:ascii="Times New Roman" w:hAnsi="Times New Roman"/>
        </w:rPr>
        <w:t>/</w:t>
      </w:r>
      <w:r w:rsidRPr="00655E1F">
        <w:rPr>
          <w:rFonts w:ascii="Times New Roman" w:hAnsi="Times New Roman" w:hint="eastAsia"/>
        </w:rPr>
        <w:t>竞买成交结果”栏目</w:t>
      </w:r>
      <w:r>
        <w:rPr>
          <w:rFonts w:ascii="Times New Roman" w:hAnsi="Times New Roman"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0281F"/>
    <w:multiLevelType w:val="multilevel"/>
    <w:tmpl w:val="7E50281F"/>
    <w:lvl w:ilvl="0">
      <w:start w:val="1"/>
      <w:numFmt w:val="chineseCountingThousand"/>
      <w:lvlText w:val="第%1节"/>
      <w:lvlJc w:val="left"/>
      <w:pPr>
        <w:ind w:left="420" w:hanging="420"/>
      </w:pPr>
      <w:rPr>
        <w:rFonts w:ascii="Calibri" w:hAnsi="Calibri" w:cs="Times New Roman" w:hint="default"/>
        <w:color w:val="auto"/>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付林萍">
    <w15:presenceInfo w15:providerId="None" w15:userId="付林萍"/>
  </w15:person>
  <w15:person w15:author="何瑜">
    <w15:presenceInfo w15:providerId="None" w15:userId="何瑜"/>
  </w15:person>
  <w15:person w15:author="丁星">
    <w15:presenceInfo w15:providerId="None" w15:userId="丁星"/>
  </w15:person>
  <w15:person w15:author="黄佳鸿">
    <w15:presenceInfo w15:providerId="None" w15:userId="黄佳鸿"/>
  </w15:person>
  <w15:person w15:author="王菲菲">
    <w15:presenceInfo w15:providerId="None" w15:userId="王菲菲"/>
  </w15:person>
  <w15:person w15:author="xding">
    <w15:presenceInfo w15:providerId="None" w15:userId="xding"/>
  </w15:person>
  <w15:person w15:author="祝睿">
    <w15:presenceInfo w15:providerId="None" w15:userId="祝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93"/>
    <w:rsid w:val="00004542"/>
    <w:rsid w:val="00005E6D"/>
    <w:rsid w:val="00006400"/>
    <w:rsid w:val="0001045F"/>
    <w:rsid w:val="000116C1"/>
    <w:rsid w:val="00014F3F"/>
    <w:rsid w:val="00015DD8"/>
    <w:rsid w:val="00021C56"/>
    <w:rsid w:val="00022013"/>
    <w:rsid w:val="000249E7"/>
    <w:rsid w:val="00025A22"/>
    <w:rsid w:val="00031383"/>
    <w:rsid w:val="0003149C"/>
    <w:rsid w:val="00035E86"/>
    <w:rsid w:val="0003674D"/>
    <w:rsid w:val="000425CC"/>
    <w:rsid w:val="00042B5C"/>
    <w:rsid w:val="00043B12"/>
    <w:rsid w:val="00043BDA"/>
    <w:rsid w:val="00043E58"/>
    <w:rsid w:val="0004438F"/>
    <w:rsid w:val="00047963"/>
    <w:rsid w:val="00050018"/>
    <w:rsid w:val="000510F4"/>
    <w:rsid w:val="00053D8E"/>
    <w:rsid w:val="00055F34"/>
    <w:rsid w:val="00056E98"/>
    <w:rsid w:val="000601B3"/>
    <w:rsid w:val="00060DCB"/>
    <w:rsid w:val="00061762"/>
    <w:rsid w:val="00063B5A"/>
    <w:rsid w:val="00063B68"/>
    <w:rsid w:val="000640C9"/>
    <w:rsid w:val="0006538C"/>
    <w:rsid w:val="000708CE"/>
    <w:rsid w:val="000714AE"/>
    <w:rsid w:val="0007249B"/>
    <w:rsid w:val="000732F1"/>
    <w:rsid w:val="00074EF4"/>
    <w:rsid w:val="00074F6D"/>
    <w:rsid w:val="000769FD"/>
    <w:rsid w:val="000775F8"/>
    <w:rsid w:val="00077FBE"/>
    <w:rsid w:val="0008140A"/>
    <w:rsid w:val="000821E6"/>
    <w:rsid w:val="00086089"/>
    <w:rsid w:val="00086D21"/>
    <w:rsid w:val="000909CB"/>
    <w:rsid w:val="000915E1"/>
    <w:rsid w:val="0009217F"/>
    <w:rsid w:val="000948DE"/>
    <w:rsid w:val="00096AC0"/>
    <w:rsid w:val="00097B2E"/>
    <w:rsid w:val="00097F6C"/>
    <w:rsid w:val="000A2A84"/>
    <w:rsid w:val="000A2B90"/>
    <w:rsid w:val="000A414F"/>
    <w:rsid w:val="000A46EF"/>
    <w:rsid w:val="000B0FB7"/>
    <w:rsid w:val="000B4A60"/>
    <w:rsid w:val="000B5341"/>
    <w:rsid w:val="000B5C22"/>
    <w:rsid w:val="000B623E"/>
    <w:rsid w:val="000B6F19"/>
    <w:rsid w:val="000B7ECB"/>
    <w:rsid w:val="000C1844"/>
    <w:rsid w:val="000C20AE"/>
    <w:rsid w:val="000C2E09"/>
    <w:rsid w:val="000C4BC4"/>
    <w:rsid w:val="000C520D"/>
    <w:rsid w:val="000C5DAB"/>
    <w:rsid w:val="000C7999"/>
    <w:rsid w:val="000D0F1D"/>
    <w:rsid w:val="000D108C"/>
    <w:rsid w:val="000D299F"/>
    <w:rsid w:val="000D2AB9"/>
    <w:rsid w:val="000D316F"/>
    <w:rsid w:val="000D4564"/>
    <w:rsid w:val="000D4B13"/>
    <w:rsid w:val="000D6658"/>
    <w:rsid w:val="000E07BD"/>
    <w:rsid w:val="000E3BCA"/>
    <w:rsid w:val="000E3D19"/>
    <w:rsid w:val="000E3DE2"/>
    <w:rsid w:val="000E47F5"/>
    <w:rsid w:val="000E6336"/>
    <w:rsid w:val="000F0897"/>
    <w:rsid w:val="000F13E6"/>
    <w:rsid w:val="000F6CC2"/>
    <w:rsid w:val="0010087E"/>
    <w:rsid w:val="00100D32"/>
    <w:rsid w:val="001034CD"/>
    <w:rsid w:val="001055F3"/>
    <w:rsid w:val="00106B49"/>
    <w:rsid w:val="00107211"/>
    <w:rsid w:val="001101CE"/>
    <w:rsid w:val="00110FE5"/>
    <w:rsid w:val="00111732"/>
    <w:rsid w:val="00111D4A"/>
    <w:rsid w:val="00112415"/>
    <w:rsid w:val="00117E29"/>
    <w:rsid w:val="001230A6"/>
    <w:rsid w:val="00124E67"/>
    <w:rsid w:val="00125A45"/>
    <w:rsid w:val="0013026C"/>
    <w:rsid w:val="00132EC2"/>
    <w:rsid w:val="001342D5"/>
    <w:rsid w:val="00135FFC"/>
    <w:rsid w:val="00136362"/>
    <w:rsid w:val="00137CC7"/>
    <w:rsid w:val="00140CC8"/>
    <w:rsid w:val="001415A5"/>
    <w:rsid w:val="00141BC1"/>
    <w:rsid w:val="00141DA1"/>
    <w:rsid w:val="00143207"/>
    <w:rsid w:val="00143ACB"/>
    <w:rsid w:val="001451C5"/>
    <w:rsid w:val="0014777A"/>
    <w:rsid w:val="001507C2"/>
    <w:rsid w:val="00150E7E"/>
    <w:rsid w:val="00151E2D"/>
    <w:rsid w:val="001604A9"/>
    <w:rsid w:val="001662F5"/>
    <w:rsid w:val="001668EF"/>
    <w:rsid w:val="00173B79"/>
    <w:rsid w:val="001776A7"/>
    <w:rsid w:val="00182C21"/>
    <w:rsid w:val="001867AC"/>
    <w:rsid w:val="00190023"/>
    <w:rsid w:val="001900C2"/>
    <w:rsid w:val="00190458"/>
    <w:rsid w:val="00190542"/>
    <w:rsid w:val="001928FD"/>
    <w:rsid w:val="00194A9D"/>
    <w:rsid w:val="00195E53"/>
    <w:rsid w:val="00195F65"/>
    <w:rsid w:val="00197D06"/>
    <w:rsid w:val="00197F51"/>
    <w:rsid w:val="001A0641"/>
    <w:rsid w:val="001A2C49"/>
    <w:rsid w:val="001A3C4B"/>
    <w:rsid w:val="001A3F2F"/>
    <w:rsid w:val="001A587B"/>
    <w:rsid w:val="001A5BF2"/>
    <w:rsid w:val="001A5ED6"/>
    <w:rsid w:val="001A77A4"/>
    <w:rsid w:val="001B1476"/>
    <w:rsid w:val="001B152F"/>
    <w:rsid w:val="001B26CA"/>
    <w:rsid w:val="001B2CE4"/>
    <w:rsid w:val="001B351F"/>
    <w:rsid w:val="001B6A10"/>
    <w:rsid w:val="001B71E7"/>
    <w:rsid w:val="001C167B"/>
    <w:rsid w:val="001C1F32"/>
    <w:rsid w:val="001C2A97"/>
    <w:rsid w:val="001C4360"/>
    <w:rsid w:val="001C61AE"/>
    <w:rsid w:val="001C7393"/>
    <w:rsid w:val="001C7549"/>
    <w:rsid w:val="001D1E76"/>
    <w:rsid w:val="001D2D14"/>
    <w:rsid w:val="001D42B8"/>
    <w:rsid w:val="001D5030"/>
    <w:rsid w:val="001D50EC"/>
    <w:rsid w:val="001D56BE"/>
    <w:rsid w:val="001D62DC"/>
    <w:rsid w:val="001D6CB9"/>
    <w:rsid w:val="001E0085"/>
    <w:rsid w:val="001E02E7"/>
    <w:rsid w:val="001E0947"/>
    <w:rsid w:val="001E0B05"/>
    <w:rsid w:val="001E2A78"/>
    <w:rsid w:val="001E62EF"/>
    <w:rsid w:val="001E7113"/>
    <w:rsid w:val="001F0A2F"/>
    <w:rsid w:val="001F5AA3"/>
    <w:rsid w:val="001F7A9F"/>
    <w:rsid w:val="001F7C52"/>
    <w:rsid w:val="0020208A"/>
    <w:rsid w:val="0020392E"/>
    <w:rsid w:val="002042E8"/>
    <w:rsid w:val="002055CD"/>
    <w:rsid w:val="002071B0"/>
    <w:rsid w:val="002102BF"/>
    <w:rsid w:val="00210BEC"/>
    <w:rsid w:val="00211AB2"/>
    <w:rsid w:val="0021416D"/>
    <w:rsid w:val="00214A0D"/>
    <w:rsid w:val="002201B7"/>
    <w:rsid w:val="00220B41"/>
    <w:rsid w:val="00224345"/>
    <w:rsid w:val="00224BDA"/>
    <w:rsid w:val="00225A33"/>
    <w:rsid w:val="002264A1"/>
    <w:rsid w:val="0023403E"/>
    <w:rsid w:val="00237874"/>
    <w:rsid w:val="002379DD"/>
    <w:rsid w:val="002400D2"/>
    <w:rsid w:val="002404B8"/>
    <w:rsid w:val="00240812"/>
    <w:rsid w:val="00241BA7"/>
    <w:rsid w:val="00241DF1"/>
    <w:rsid w:val="0024229B"/>
    <w:rsid w:val="00242C93"/>
    <w:rsid w:val="0024375C"/>
    <w:rsid w:val="002467DD"/>
    <w:rsid w:val="002506BC"/>
    <w:rsid w:val="00251EE5"/>
    <w:rsid w:val="002562B3"/>
    <w:rsid w:val="00256E07"/>
    <w:rsid w:val="00261686"/>
    <w:rsid w:val="002661FE"/>
    <w:rsid w:val="00267481"/>
    <w:rsid w:val="00270761"/>
    <w:rsid w:val="00270803"/>
    <w:rsid w:val="00273C57"/>
    <w:rsid w:val="0027448F"/>
    <w:rsid w:val="00281122"/>
    <w:rsid w:val="0028212F"/>
    <w:rsid w:val="002833F8"/>
    <w:rsid w:val="00286CD1"/>
    <w:rsid w:val="00287444"/>
    <w:rsid w:val="00287868"/>
    <w:rsid w:val="00290ED4"/>
    <w:rsid w:val="0029180E"/>
    <w:rsid w:val="00295DA7"/>
    <w:rsid w:val="0029629C"/>
    <w:rsid w:val="002A185F"/>
    <w:rsid w:val="002A3E4A"/>
    <w:rsid w:val="002B3B3D"/>
    <w:rsid w:val="002B4921"/>
    <w:rsid w:val="002B5489"/>
    <w:rsid w:val="002B5FD0"/>
    <w:rsid w:val="002B6CB0"/>
    <w:rsid w:val="002B7F45"/>
    <w:rsid w:val="002C4B16"/>
    <w:rsid w:val="002C5221"/>
    <w:rsid w:val="002C6AE5"/>
    <w:rsid w:val="002D15C5"/>
    <w:rsid w:val="002D3CF7"/>
    <w:rsid w:val="002D4007"/>
    <w:rsid w:val="002D51C6"/>
    <w:rsid w:val="002E074F"/>
    <w:rsid w:val="002E100E"/>
    <w:rsid w:val="002E1472"/>
    <w:rsid w:val="002E4A79"/>
    <w:rsid w:val="002F0819"/>
    <w:rsid w:val="002F1FE5"/>
    <w:rsid w:val="002F3446"/>
    <w:rsid w:val="002F380A"/>
    <w:rsid w:val="002F3FBE"/>
    <w:rsid w:val="002F4C41"/>
    <w:rsid w:val="00301D7E"/>
    <w:rsid w:val="00302190"/>
    <w:rsid w:val="00302B5E"/>
    <w:rsid w:val="0030421D"/>
    <w:rsid w:val="0030431B"/>
    <w:rsid w:val="00310DFC"/>
    <w:rsid w:val="00310F20"/>
    <w:rsid w:val="00311276"/>
    <w:rsid w:val="003128D1"/>
    <w:rsid w:val="0031352A"/>
    <w:rsid w:val="00314236"/>
    <w:rsid w:val="003162C2"/>
    <w:rsid w:val="00316D8B"/>
    <w:rsid w:val="00317193"/>
    <w:rsid w:val="00317212"/>
    <w:rsid w:val="00317BD0"/>
    <w:rsid w:val="00317CCE"/>
    <w:rsid w:val="00320F6F"/>
    <w:rsid w:val="00324B34"/>
    <w:rsid w:val="003260D8"/>
    <w:rsid w:val="00330114"/>
    <w:rsid w:val="003329F9"/>
    <w:rsid w:val="003339E6"/>
    <w:rsid w:val="00333B25"/>
    <w:rsid w:val="00343BA9"/>
    <w:rsid w:val="0034724E"/>
    <w:rsid w:val="00355508"/>
    <w:rsid w:val="003558EB"/>
    <w:rsid w:val="00356974"/>
    <w:rsid w:val="0035792B"/>
    <w:rsid w:val="0036212D"/>
    <w:rsid w:val="0036395F"/>
    <w:rsid w:val="00366D35"/>
    <w:rsid w:val="00367898"/>
    <w:rsid w:val="00367ECC"/>
    <w:rsid w:val="003705D4"/>
    <w:rsid w:val="0037083C"/>
    <w:rsid w:val="00370BCC"/>
    <w:rsid w:val="00371673"/>
    <w:rsid w:val="003807DB"/>
    <w:rsid w:val="00380B89"/>
    <w:rsid w:val="00386A66"/>
    <w:rsid w:val="00386B11"/>
    <w:rsid w:val="003875D0"/>
    <w:rsid w:val="00387F3F"/>
    <w:rsid w:val="0039348F"/>
    <w:rsid w:val="00395894"/>
    <w:rsid w:val="00395F6A"/>
    <w:rsid w:val="00396C9E"/>
    <w:rsid w:val="00397DDB"/>
    <w:rsid w:val="003A1DC2"/>
    <w:rsid w:val="003A1E32"/>
    <w:rsid w:val="003A30BF"/>
    <w:rsid w:val="003A4273"/>
    <w:rsid w:val="003A4540"/>
    <w:rsid w:val="003A5D7E"/>
    <w:rsid w:val="003B3775"/>
    <w:rsid w:val="003C378D"/>
    <w:rsid w:val="003C6970"/>
    <w:rsid w:val="003C6DD9"/>
    <w:rsid w:val="003D0BE1"/>
    <w:rsid w:val="003D1587"/>
    <w:rsid w:val="003D1974"/>
    <w:rsid w:val="003D32EF"/>
    <w:rsid w:val="003D47C1"/>
    <w:rsid w:val="003D5CD3"/>
    <w:rsid w:val="003D665A"/>
    <w:rsid w:val="003D7DA6"/>
    <w:rsid w:val="003E2614"/>
    <w:rsid w:val="003E3DBA"/>
    <w:rsid w:val="003E49AE"/>
    <w:rsid w:val="003E4F31"/>
    <w:rsid w:val="003E50EE"/>
    <w:rsid w:val="003E66C4"/>
    <w:rsid w:val="003F1B25"/>
    <w:rsid w:val="003F1C92"/>
    <w:rsid w:val="003F20CD"/>
    <w:rsid w:val="003F2275"/>
    <w:rsid w:val="003F3D91"/>
    <w:rsid w:val="003F48C3"/>
    <w:rsid w:val="003F58DD"/>
    <w:rsid w:val="003F737F"/>
    <w:rsid w:val="00400A14"/>
    <w:rsid w:val="004016F5"/>
    <w:rsid w:val="00403003"/>
    <w:rsid w:val="00403271"/>
    <w:rsid w:val="004034AE"/>
    <w:rsid w:val="00406318"/>
    <w:rsid w:val="0040686C"/>
    <w:rsid w:val="004069DB"/>
    <w:rsid w:val="00406EE9"/>
    <w:rsid w:val="004108B8"/>
    <w:rsid w:val="004147EE"/>
    <w:rsid w:val="00415A6E"/>
    <w:rsid w:val="00417BC2"/>
    <w:rsid w:val="00420F85"/>
    <w:rsid w:val="00421D50"/>
    <w:rsid w:val="00423224"/>
    <w:rsid w:val="004232D9"/>
    <w:rsid w:val="004237BA"/>
    <w:rsid w:val="00423B6F"/>
    <w:rsid w:val="00430EF1"/>
    <w:rsid w:val="0043530F"/>
    <w:rsid w:val="00445E6C"/>
    <w:rsid w:val="00446347"/>
    <w:rsid w:val="0044782C"/>
    <w:rsid w:val="00451F98"/>
    <w:rsid w:val="004543D6"/>
    <w:rsid w:val="00455AE2"/>
    <w:rsid w:val="00456A25"/>
    <w:rsid w:val="00456D5B"/>
    <w:rsid w:val="00460161"/>
    <w:rsid w:val="004603F5"/>
    <w:rsid w:val="00462DC2"/>
    <w:rsid w:val="004654D9"/>
    <w:rsid w:val="00467760"/>
    <w:rsid w:val="00471849"/>
    <w:rsid w:val="00474D89"/>
    <w:rsid w:val="00476D22"/>
    <w:rsid w:val="00480DC5"/>
    <w:rsid w:val="00480E8D"/>
    <w:rsid w:val="00481684"/>
    <w:rsid w:val="0049057D"/>
    <w:rsid w:val="00491858"/>
    <w:rsid w:val="00492070"/>
    <w:rsid w:val="00492910"/>
    <w:rsid w:val="00493741"/>
    <w:rsid w:val="0049393D"/>
    <w:rsid w:val="00493C92"/>
    <w:rsid w:val="0049485C"/>
    <w:rsid w:val="00496199"/>
    <w:rsid w:val="004961C1"/>
    <w:rsid w:val="00496230"/>
    <w:rsid w:val="00496CE1"/>
    <w:rsid w:val="004970BD"/>
    <w:rsid w:val="004A4F71"/>
    <w:rsid w:val="004A6479"/>
    <w:rsid w:val="004A6DFD"/>
    <w:rsid w:val="004B24A5"/>
    <w:rsid w:val="004B64C6"/>
    <w:rsid w:val="004B7DA5"/>
    <w:rsid w:val="004C15AC"/>
    <w:rsid w:val="004C1B43"/>
    <w:rsid w:val="004C2620"/>
    <w:rsid w:val="004C298F"/>
    <w:rsid w:val="004D228E"/>
    <w:rsid w:val="004D2680"/>
    <w:rsid w:val="004D3ACA"/>
    <w:rsid w:val="004D698E"/>
    <w:rsid w:val="004E02AC"/>
    <w:rsid w:val="004E1F84"/>
    <w:rsid w:val="004E5A74"/>
    <w:rsid w:val="004E6B89"/>
    <w:rsid w:val="004E7FFE"/>
    <w:rsid w:val="004F353C"/>
    <w:rsid w:val="004F4B7B"/>
    <w:rsid w:val="00500C1F"/>
    <w:rsid w:val="00501CC4"/>
    <w:rsid w:val="0050609B"/>
    <w:rsid w:val="00507572"/>
    <w:rsid w:val="00507AE4"/>
    <w:rsid w:val="00513559"/>
    <w:rsid w:val="00516772"/>
    <w:rsid w:val="00516D63"/>
    <w:rsid w:val="005214FB"/>
    <w:rsid w:val="00521AF6"/>
    <w:rsid w:val="00521D1F"/>
    <w:rsid w:val="00524632"/>
    <w:rsid w:val="00525D93"/>
    <w:rsid w:val="0053172A"/>
    <w:rsid w:val="00533587"/>
    <w:rsid w:val="00534797"/>
    <w:rsid w:val="00534841"/>
    <w:rsid w:val="00534DA3"/>
    <w:rsid w:val="00534E92"/>
    <w:rsid w:val="00535CD6"/>
    <w:rsid w:val="00545C3F"/>
    <w:rsid w:val="00547754"/>
    <w:rsid w:val="00547A59"/>
    <w:rsid w:val="00550073"/>
    <w:rsid w:val="00551867"/>
    <w:rsid w:val="00553897"/>
    <w:rsid w:val="00560BEC"/>
    <w:rsid w:val="00575452"/>
    <w:rsid w:val="00575559"/>
    <w:rsid w:val="0057588C"/>
    <w:rsid w:val="00576FC1"/>
    <w:rsid w:val="00577FB8"/>
    <w:rsid w:val="00580CCD"/>
    <w:rsid w:val="00583387"/>
    <w:rsid w:val="005833CB"/>
    <w:rsid w:val="00585503"/>
    <w:rsid w:val="00587468"/>
    <w:rsid w:val="005876E0"/>
    <w:rsid w:val="00587F01"/>
    <w:rsid w:val="005904E3"/>
    <w:rsid w:val="005907CB"/>
    <w:rsid w:val="00594B43"/>
    <w:rsid w:val="00596B8E"/>
    <w:rsid w:val="005A0E44"/>
    <w:rsid w:val="005A10B6"/>
    <w:rsid w:val="005A5662"/>
    <w:rsid w:val="005A679F"/>
    <w:rsid w:val="005A77C8"/>
    <w:rsid w:val="005A7F35"/>
    <w:rsid w:val="005B0789"/>
    <w:rsid w:val="005B0B4E"/>
    <w:rsid w:val="005B3B64"/>
    <w:rsid w:val="005B7BD0"/>
    <w:rsid w:val="005C1E24"/>
    <w:rsid w:val="005C28A1"/>
    <w:rsid w:val="005C2B63"/>
    <w:rsid w:val="005C3BB2"/>
    <w:rsid w:val="005D1990"/>
    <w:rsid w:val="005D1CB7"/>
    <w:rsid w:val="005D35A1"/>
    <w:rsid w:val="005D4FD2"/>
    <w:rsid w:val="005D5165"/>
    <w:rsid w:val="005D579B"/>
    <w:rsid w:val="005E00D1"/>
    <w:rsid w:val="005E1D7F"/>
    <w:rsid w:val="005E2A21"/>
    <w:rsid w:val="005E2F63"/>
    <w:rsid w:val="005E4138"/>
    <w:rsid w:val="005E57DC"/>
    <w:rsid w:val="005E6B5B"/>
    <w:rsid w:val="005F2668"/>
    <w:rsid w:val="005F4D41"/>
    <w:rsid w:val="005F70CC"/>
    <w:rsid w:val="005F7CA0"/>
    <w:rsid w:val="006003F3"/>
    <w:rsid w:val="006004D1"/>
    <w:rsid w:val="00604163"/>
    <w:rsid w:val="00607D93"/>
    <w:rsid w:val="006101FF"/>
    <w:rsid w:val="00610840"/>
    <w:rsid w:val="006151BB"/>
    <w:rsid w:val="00615C4B"/>
    <w:rsid w:val="006172A4"/>
    <w:rsid w:val="00621646"/>
    <w:rsid w:val="0062255A"/>
    <w:rsid w:val="00622D33"/>
    <w:rsid w:val="00622FC4"/>
    <w:rsid w:val="00632338"/>
    <w:rsid w:val="0063422B"/>
    <w:rsid w:val="0063706B"/>
    <w:rsid w:val="00637629"/>
    <w:rsid w:val="006404CD"/>
    <w:rsid w:val="0064658C"/>
    <w:rsid w:val="006465FD"/>
    <w:rsid w:val="006509AE"/>
    <w:rsid w:val="00655E1F"/>
    <w:rsid w:val="00656F5F"/>
    <w:rsid w:val="006574E4"/>
    <w:rsid w:val="006630B2"/>
    <w:rsid w:val="00663A86"/>
    <w:rsid w:val="0066591D"/>
    <w:rsid w:val="00665F05"/>
    <w:rsid w:val="00670531"/>
    <w:rsid w:val="00670965"/>
    <w:rsid w:val="0067280E"/>
    <w:rsid w:val="00680819"/>
    <w:rsid w:val="00680E3C"/>
    <w:rsid w:val="00682AA2"/>
    <w:rsid w:val="00683138"/>
    <w:rsid w:val="006833E8"/>
    <w:rsid w:val="006853D0"/>
    <w:rsid w:val="00687391"/>
    <w:rsid w:val="00690567"/>
    <w:rsid w:val="00696A10"/>
    <w:rsid w:val="0069703D"/>
    <w:rsid w:val="006A7270"/>
    <w:rsid w:val="006B3387"/>
    <w:rsid w:val="006B4F16"/>
    <w:rsid w:val="006B5758"/>
    <w:rsid w:val="006B6CA7"/>
    <w:rsid w:val="006B7698"/>
    <w:rsid w:val="006C0099"/>
    <w:rsid w:val="006C0640"/>
    <w:rsid w:val="006C2D1A"/>
    <w:rsid w:val="006C41F3"/>
    <w:rsid w:val="006C456E"/>
    <w:rsid w:val="006C519B"/>
    <w:rsid w:val="006C7364"/>
    <w:rsid w:val="006C7712"/>
    <w:rsid w:val="006C7CB9"/>
    <w:rsid w:val="006D0A8C"/>
    <w:rsid w:val="006D0C5B"/>
    <w:rsid w:val="006D170D"/>
    <w:rsid w:val="006D32E1"/>
    <w:rsid w:val="006D3C3E"/>
    <w:rsid w:val="006D489E"/>
    <w:rsid w:val="006D648F"/>
    <w:rsid w:val="006D73B7"/>
    <w:rsid w:val="006D7BC2"/>
    <w:rsid w:val="006E0BB1"/>
    <w:rsid w:val="006E2592"/>
    <w:rsid w:val="006E2AB6"/>
    <w:rsid w:val="006E2B53"/>
    <w:rsid w:val="006E2E4E"/>
    <w:rsid w:val="006E2FF3"/>
    <w:rsid w:val="006E3EAE"/>
    <w:rsid w:val="006E73C8"/>
    <w:rsid w:val="006E7852"/>
    <w:rsid w:val="006F03CA"/>
    <w:rsid w:val="006F0748"/>
    <w:rsid w:val="006F12FD"/>
    <w:rsid w:val="006F141F"/>
    <w:rsid w:val="006F27B5"/>
    <w:rsid w:val="006F2E8B"/>
    <w:rsid w:val="006F6648"/>
    <w:rsid w:val="006F69F6"/>
    <w:rsid w:val="00703045"/>
    <w:rsid w:val="00703381"/>
    <w:rsid w:val="007051F1"/>
    <w:rsid w:val="007073BA"/>
    <w:rsid w:val="00712C2B"/>
    <w:rsid w:val="00712FEC"/>
    <w:rsid w:val="007132A5"/>
    <w:rsid w:val="007137B8"/>
    <w:rsid w:val="0071630E"/>
    <w:rsid w:val="007219A9"/>
    <w:rsid w:val="0072606E"/>
    <w:rsid w:val="0072783D"/>
    <w:rsid w:val="0073009A"/>
    <w:rsid w:val="0073105A"/>
    <w:rsid w:val="007323BE"/>
    <w:rsid w:val="00733865"/>
    <w:rsid w:val="007350DE"/>
    <w:rsid w:val="007354D0"/>
    <w:rsid w:val="00735528"/>
    <w:rsid w:val="00736835"/>
    <w:rsid w:val="007378DA"/>
    <w:rsid w:val="00740236"/>
    <w:rsid w:val="007424FB"/>
    <w:rsid w:val="00742C59"/>
    <w:rsid w:val="0074740D"/>
    <w:rsid w:val="007529D5"/>
    <w:rsid w:val="007533EC"/>
    <w:rsid w:val="00754D05"/>
    <w:rsid w:val="00756D8C"/>
    <w:rsid w:val="0075724A"/>
    <w:rsid w:val="007574FD"/>
    <w:rsid w:val="00760579"/>
    <w:rsid w:val="00761EBB"/>
    <w:rsid w:val="007625E9"/>
    <w:rsid w:val="00763797"/>
    <w:rsid w:val="0076445A"/>
    <w:rsid w:val="007703F8"/>
    <w:rsid w:val="00770C0A"/>
    <w:rsid w:val="007742C3"/>
    <w:rsid w:val="00775305"/>
    <w:rsid w:val="00775878"/>
    <w:rsid w:val="00775E66"/>
    <w:rsid w:val="0077701F"/>
    <w:rsid w:val="00781707"/>
    <w:rsid w:val="00781819"/>
    <w:rsid w:val="00785C76"/>
    <w:rsid w:val="00785C90"/>
    <w:rsid w:val="00787CCE"/>
    <w:rsid w:val="007908FF"/>
    <w:rsid w:val="00790F8F"/>
    <w:rsid w:val="00791BBD"/>
    <w:rsid w:val="007926C9"/>
    <w:rsid w:val="00792BC1"/>
    <w:rsid w:val="00794C76"/>
    <w:rsid w:val="007951C7"/>
    <w:rsid w:val="00795F7C"/>
    <w:rsid w:val="00796E55"/>
    <w:rsid w:val="007A21E9"/>
    <w:rsid w:val="007A429A"/>
    <w:rsid w:val="007A499E"/>
    <w:rsid w:val="007A4D72"/>
    <w:rsid w:val="007A784C"/>
    <w:rsid w:val="007B0A2D"/>
    <w:rsid w:val="007B0CAB"/>
    <w:rsid w:val="007B0E62"/>
    <w:rsid w:val="007B103F"/>
    <w:rsid w:val="007B2334"/>
    <w:rsid w:val="007B249D"/>
    <w:rsid w:val="007B2E24"/>
    <w:rsid w:val="007B3D3B"/>
    <w:rsid w:val="007B64F0"/>
    <w:rsid w:val="007C12CB"/>
    <w:rsid w:val="007C1A9E"/>
    <w:rsid w:val="007C1D16"/>
    <w:rsid w:val="007C334E"/>
    <w:rsid w:val="007C57CF"/>
    <w:rsid w:val="007D20EF"/>
    <w:rsid w:val="007D211F"/>
    <w:rsid w:val="007D28E6"/>
    <w:rsid w:val="007D5E92"/>
    <w:rsid w:val="007D70C7"/>
    <w:rsid w:val="007D7528"/>
    <w:rsid w:val="007E03B0"/>
    <w:rsid w:val="007E15D0"/>
    <w:rsid w:val="007E4BDA"/>
    <w:rsid w:val="007E5BD3"/>
    <w:rsid w:val="007E5BF6"/>
    <w:rsid w:val="007E6040"/>
    <w:rsid w:val="007E7852"/>
    <w:rsid w:val="007E79C9"/>
    <w:rsid w:val="007F2BB7"/>
    <w:rsid w:val="007F34C6"/>
    <w:rsid w:val="007F3EBB"/>
    <w:rsid w:val="007F6C45"/>
    <w:rsid w:val="008014B1"/>
    <w:rsid w:val="0080294E"/>
    <w:rsid w:val="0080408B"/>
    <w:rsid w:val="00804D0F"/>
    <w:rsid w:val="0080528A"/>
    <w:rsid w:val="00805744"/>
    <w:rsid w:val="00810E62"/>
    <w:rsid w:val="00815F5A"/>
    <w:rsid w:val="008168C2"/>
    <w:rsid w:val="00821ADC"/>
    <w:rsid w:val="008227D0"/>
    <w:rsid w:val="00824538"/>
    <w:rsid w:val="00827118"/>
    <w:rsid w:val="00827931"/>
    <w:rsid w:val="00827EF5"/>
    <w:rsid w:val="00830200"/>
    <w:rsid w:val="00831205"/>
    <w:rsid w:val="0083182D"/>
    <w:rsid w:val="008321AE"/>
    <w:rsid w:val="00832907"/>
    <w:rsid w:val="00833454"/>
    <w:rsid w:val="0083470C"/>
    <w:rsid w:val="008354B3"/>
    <w:rsid w:val="00836AAC"/>
    <w:rsid w:val="008401CD"/>
    <w:rsid w:val="0084022D"/>
    <w:rsid w:val="00840D1F"/>
    <w:rsid w:val="00840EC9"/>
    <w:rsid w:val="008417AF"/>
    <w:rsid w:val="0084222C"/>
    <w:rsid w:val="00844CA0"/>
    <w:rsid w:val="00850A2B"/>
    <w:rsid w:val="00853467"/>
    <w:rsid w:val="00853DAD"/>
    <w:rsid w:val="0085491D"/>
    <w:rsid w:val="008553B4"/>
    <w:rsid w:val="00856267"/>
    <w:rsid w:val="008578C3"/>
    <w:rsid w:val="00861D66"/>
    <w:rsid w:val="0086256C"/>
    <w:rsid w:val="00866402"/>
    <w:rsid w:val="00867146"/>
    <w:rsid w:val="00871B0D"/>
    <w:rsid w:val="00871DAC"/>
    <w:rsid w:val="0087306D"/>
    <w:rsid w:val="008738C1"/>
    <w:rsid w:val="00874EFD"/>
    <w:rsid w:val="00880C13"/>
    <w:rsid w:val="00883F22"/>
    <w:rsid w:val="00885688"/>
    <w:rsid w:val="00886951"/>
    <w:rsid w:val="00887A10"/>
    <w:rsid w:val="00890920"/>
    <w:rsid w:val="008939F0"/>
    <w:rsid w:val="00894E4F"/>
    <w:rsid w:val="00896FBD"/>
    <w:rsid w:val="008A1C88"/>
    <w:rsid w:val="008A6DD9"/>
    <w:rsid w:val="008B1BCA"/>
    <w:rsid w:val="008B2A3F"/>
    <w:rsid w:val="008B3512"/>
    <w:rsid w:val="008B3782"/>
    <w:rsid w:val="008B4606"/>
    <w:rsid w:val="008C0525"/>
    <w:rsid w:val="008C0D71"/>
    <w:rsid w:val="008C1258"/>
    <w:rsid w:val="008C16C9"/>
    <w:rsid w:val="008C1912"/>
    <w:rsid w:val="008C316D"/>
    <w:rsid w:val="008C6846"/>
    <w:rsid w:val="008C7857"/>
    <w:rsid w:val="008C7964"/>
    <w:rsid w:val="008D009C"/>
    <w:rsid w:val="008D11AD"/>
    <w:rsid w:val="008D518E"/>
    <w:rsid w:val="008D5A99"/>
    <w:rsid w:val="008D5AE6"/>
    <w:rsid w:val="008D69C0"/>
    <w:rsid w:val="008D6CAA"/>
    <w:rsid w:val="008E10C3"/>
    <w:rsid w:val="008E11D2"/>
    <w:rsid w:val="008E1BED"/>
    <w:rsid w:val="008E7665"/>
    <w:rsid w:val="008F01B3"/>
    <w:rsid w:val="008F08C7"/>
    <w:rsid w:val="008F1F19"/>
    <w:rsid w:val="008F2984"/>
    <w:rsid w:val="008F2FDA"/>
    <w:rsid w:val="008F30D1"/>
    <w:rsid w:val="008F37DE"/>
    <w:rsid w:val="008F5EDF"/>
    <w:rsid w:val="008F7880"/>
    <w:rsid w:val="008F7F5C"/>
    <w:rsid w:val="009008A0"/>
    <w:rsid w:val="009027AB"/>
    <w:rsid w:val="009037FD"/>
    <w:rsid w:val="00907A8E"/>
    <w:rsid w:val="00910CC7"/>
    <w:rsid w:val="00913FEF"/>
    <w:rsid w:val="009177A0"/>
    <w:rsid w:val="00920A7C"/>
    <w:rsid w:val="00920E35"/>
    <w:rsid w:val="00920F07"/>
    <w:rsid w:val="009250D5"/>
    <w:rsid w:val="009253EE"/>
    <w:rsid w:val="009265C8"/>
    <w:rsid w:val="00926830"/>
    <w:rsid w:val="00926B00"/>
    <w:rsid w:val="00926DC3"/>
    <w:rsid w:val="0093090C"/>
    <w:rsid w:val="009333B1"/>
    <w:rsid w:val="00935B27"/>
    <w:rsid w:val="009406F8"/>
    <w:rsid w:val="00940748"/>
    <w:rsid w:val="0094194C"/>
    <w:rsid w:val="00945DE1"/>
    <w:rsid w:val="0094751F"/>
    <w:rsid w:val="009525B2"/>
    <w:rsid w:val="00953472"/>
    <w:rsid w:val="00953A02"/>
    <w:rsid w:val="0095409D"/>
    <w:rsid w:val="0096075E"/>
    <w:rsid w:val="00960AFC"/>
    <w:rsid w:val="00962397"/>
    <w:rsid w:val="009624B5"/>
    <w:rsid w:val="009652EC"/>
    <w:rsid w:val="00965347"/>
    <w:rsid w:val="00965363"/>
    <w:rsid w:val="00972330"/>
    <w:rsid w:val="009733A5"/>
    <w:rsid w:val="009759FA"/>
    <w:rsid w:val="0098095F"/>
    <w:rsid w:val="00981820"/>
    <w:rsid w:val="00983443"/>
    <w:rsid w:val="009859D9"/>
    <w:rsid w:val="00985D85"/>
    <w:rsid w:val="00986BAB"/>
    <w:rsid w:val="009907FC"/>
    <w:rsid w:val="00990D4A"/>
    <w:rsid w:val="00991C5A"/>
    <w:rsid w:val="009934D0"/>
    <w:rsid w:val="00994E3F"/>
    <w:rsid w:val="009964EE"/>
    <w:rsid w:val="00996721"/>
    <w:rsid w:val="0099747A"/>
    <w:rsid w:val="009976BD"/>
    <w:rsid w:val="009A0E0E"/>
    <w:rsid w:val="009A1C71"/>
    <w:rsid w:val="009A1D37"/>
    <w:rsid w:val="009A48EB"/>
    <w:rsid w:val="009A5005"/>
    <w:rsid w:val="009A5AFC"/>
    <w:rsid w:val="009A6397"/>
    <w:rsid w:val="009B47A2"/>
    <w:rsid w:val="009B4AC4"/>
    <w:rsid w:val="009B598A"/>
    <w:rsid w:val="009B5D73"/>
    <w:rsid w:val="009B6F4C"/>
    <w:rsid w:val="009B7A37"/>
    <w:rsid w:val="009C31A6"/>
    <w:rsid w:val="009C7389"/>
    <w:rsid w:val="009D162B"/>
    <w:rsid w:val="009D2998"/>
    <w:rsid w:val="009D3C30"/>
    <w:rsid w:val="009D6C4E"/>
    <w:rsid w:val="009E09D9"/>
    <w:rsid w:val="009E19C5"/>
    <w:rsid w:val="009E3655"/>
    <w:rsid w:val="009E4ED4"/>
    <w:rsid w:val="009E7FB1"/>
    <w:rsid w:val="009F069F"/>
    <w:rsid w:val="009F31F7"/>
    <w:rsid w:val="009F3452"/>
    <w:rsid w:val="009F3980"/>
    <w:rsid w:val="009F44BD"/>
    <w:rsid w:val="00A0007C"/>
    <w:rsid w:val="00A001EB"/>
    <w:rsid w:val="00A04364"/>
    <w:rsid w:val="00A07DEF"/>
    <w:rsid w:val="00A10FB6"/>
    <w:rsid w:val="00A12CB8"/>
    <w:rsid w:val="00A13C77"/>
    <w:rsid w:val="00A1594A"/>
    <w:rsid w:val="00A21556"/>
    <w:rsid w:val="00A2188C"/>
    <w:rsid w:val="00A21BAC"/>
    <w:rsid w:val="00A25B71"/>
    <w:rsid w:val="00A25CFB"/>
    <w:rsid w:val="00A2682E"/>
    <w:rsid w:val="00A26ED5"/>
    <w:rsid w:val="00A32A24"/>
    <w:rsid w:val="00A333F8"/>
    <w:rsid w:val="00A3440F"/>
    <w:rsid w:val="00A34643"/>
    <w:rsid w:val="00A34C73"/>
    <w:rsid w:val="00A40073"/>
    <w:rsid w:val="00A41496"/>
    <w:rsid w:val="00A4434C"/>
    <w:rsid w:val="00A51DA3"/>
    <w:rsid w:val="00A51DA8"/>
    <w:rsid w:val="00A53BDE"/>
    <w:rsid w:val="00A54F7A"/>
    <w:rsid w:val="00A5537C"/>
    <w:rsid w:val="00A5627E"/>
    <w:rsid w:val="00A57C0B"/>
    <w:rsid w:val="00A6056C"/>
    <w:rsid w:val="00A60891"/>
    <w:rsid w:val="00A608A1"/>
    <w:rsid w:val="00A610BA"/>
    <w:rsid w:val="00A63EDA"/>
    <w:rsid w:val="00A63FB5"/>
    <w:rsid w:val="00A70CC6"/>
    <w:rsid w:val="00A72E9C"/>
    <w:rsid w:val="00A751C0"/>
    <w:rsid w:val="00A80DF6"/>
    <w:rsid w:val="00A81898"/>
    <w:rsid w:val="00A831BC"/>
    <w:rsid w:val="00A859C7"/>
    <w:rsid w:val="00A86C5F"/>
    <w:rsid w:val="00A86DD7"/>
    <w:rsid w:val="00A871E4"/>
    <w:rsid w:val="00A909B3"/>
    <w:rsid w:val="00A928D3"/>
    <w:rsid w:val="00A9319D"/>
    <w:rsid w:val="00A95151"/>
    <w:rsid w:val="00A95F83"/>
    <w:rsid w:val="00A96C6C"/>
    <w:rsid w:val="00AA0BA7"/>
    <w:rsid w:val="00AA0BB7"/>
    <w:rsid w:val="00AA0E43"/>
    <w:rsid w:val="00AA3682"/>
    <w:rsid w:val="00AA39B9"/>
    <w:rsid w:val="00AA3CBB"/>
    <w:rsid w:val="00AA6525"/>
    <w:rsid w:val="00AB0F9E"/>
    <w:rsid w:val="00AC157B"/>
    <w:rsid w:val="00AC3555"/>
    <w:rsid w:val="00AD2540"/>
    <w:rsid w:val="00AD26D6"/>
    <w:rsid w:val="00AD2722"/>
    <w:rsid w:val="00AD2DA5"/>
    <w:rsid w:val="00AD3838"/>
    <w:rsid w:val="00AD5791"/>
    <w:rsid w:val="00AD7AE3"/>
    <w:rsid w:val="00AE021F"/>
    <w:rsid w:val="00AE13DA"/>
    <w:rsid w:val="00AE2236"/>
    <w:rsid w:val="00AE2878"/>
    <w:rsid w:val="00AE5FA2"/>
    <w:rsid w:val="00AF02F3"/>
    <w:rsid w:val="00AF03A2"/>
    <w:rsid w:val="00AF1C0F"/>
    <w:rsid w:val="00AF2DB4"/>
    <w:rsid w:val="00AF38D2"/>
    <w:rsid w:val="00AF5B03"/>
    <w:rsid w:val="00AF6485"/>
    <w:rsid w:val="00AF6BC9"/>
    <w:rsid w:val="00B0087E"/>
    <w:rsid w:val="00B03394"/>
    <w:rsid w:val="00B04D55"/>
    <w:rsid w:val="00B04FE7"/>
    <w:rsid w:val="00B05DCC"/>
    <w:rsid w:val="00B10736"/>
    <w:rsid w:val="00B13392"/>
    <w:rsid w:val="00B14685"/>
    <w:rsid w:val="00B1739C"/>
    <w:rsid w:val="00B20ADD"/>
    <w:rsid w:val="00B247CE"/>
    <w:rsid w:val="00B24B21"/>
    <w:rsid w:val="00B24FAE"/>
    <w:rsid w:val="00B25EA1"/>
    <w:rsid w:val="00B262A6"/>
    <w:rsid w:val="00B26DB3"/>
    <w:rsid w:val="00B30B35"/>
    <w:rsid w:val="00B320D0"/>
    <w:rsid w:val="00B3586B"/>
    <w:rsid w:val="00B362AA"/>
    <w:rsid w:val="00B412B8"/>
    <w:rsid w:val="00B417FE"/>
    <w:rsid w:val="00B41A8C"/>
    <w:rsid w:val="00B43F7E"/>
    <w:rsid w:val="00B467B7"/>
    <w:rsid w:val="00B506AF"/>
    <w:rsid w:val="00B518DD"/>
    <w:rsid w:val="00B5331F"/>
    <w:rsid w:val="00B549BC"/>
    <w:rsid w:val="00B55FB2"/>
    <w:rsid w:val="00B57137"/>
    <w:rsid w:val="00B600DD"/>
    <w:rsid w:val="00B60673"/>
    <w:rsid w:val="00B606C4"/>
    <w:rsid w:val="00B6165F"/>
    <w:rsid w:val="00B632E4"/>
    <w:rsid w:val="00B64C3F"/>
    <w:rsid w:val="00B67F1B"/>
    <w:rsid w:val="00B7007C"/>
    <w:rsid w:val="00B717FD"/>
    <w:rsid w:val="00B723D8"/>
    <w:rsid w:val="00B727AC"/>
    <w:rsid w:val="00B738A6"/>
    <w:rsid w:val="00B73A8F"/>
    <w:rsid w:val="00B74634"/>
    <w:rsid w:val="00B81EBC"/>
    <w:rsid w:val="00B865C3"/>
    <w:rsid w:val="00B86837"/>
    <w:rsid w:val="00B91008"/>
    <w:rsid w:val="00B9419C"/>
    <w:rsid w:val="00BA181A"/>
    <w:rsid w:val="00BA33C0"/>
    <w:rsid w:val="00BA36AF"/>
    <w:rsid w:val="00BA4C08"/>
    <w:rsid w:val="00BB0D36"/>
    <w:rsid w:val="00BB19B4"/>
    <w:rsid w:val="00BB1C3F"/>
    <w:rsid w:val="00BB401C"/>
    <w:rsid w:val="00BB6DF8"/>
    <w:rsid w:val="00BC0FDB"/>
    <w:rsid w:val="00BC1878"/>
    <w:rsid w:val="00BC2D7C"/>
    <w:rsid w:val="00BC31E5"/>
    <w:rsid w:val="00BC3AFA"/>
    <w:rsid w:val="00BC4468"/>
    <w:rsid w:val="00BC45FD"/>
    <w:rsid w:val="00BD06A6"/>
    <w:rsid w:val="00BD439D"/>
    <w:rsid w:val="00BD5186"/>
    <w:rsid w:val="00BD5C7E"/>
    <w:rsid w:val="00BD7AED"/>
    <w:rsid w:val="00BE2249"/>
    <w:rsid w:val="00BE4575"/>
    <w:rsid w:val="00BE61FD"/>
    <w:rsid w:val="00BE681D"/>
    <w:rsid w:val="00BF4222"/>
    <w:rsid w:val="00BF6A02"/>
    <w:rsid w:val="00C005BE"/>
    <w:rsid w:val="00C04607"/>
    <w:rsid w:val="00C05C8A"/>
    <w:rsid w:val="00C07C3E"/>
    <w:rsid w:val="00C07CD8"/>
    <w:rsid w:val="00C07E47"/>
    <w:rsid w:val="00C12030"/>
    <w:rsid w:val="00C14A14"/>
    <w:rsid w:val="00C14B05"/>
    <w:rsid w:val="00C15989"/>
    <w:rsid w:val="00C15F05"/>
    <w:rsid w:val="00C16934"/>
    <w:rsid w:val="00C177A5"/>
    <w:rsid w:val="00C216DB"/>
    <w:rsid w:val="00C21CCF"/>
    <w:rsid w:val="00C21DD7"/>
    <w:rsid w:val="00C22CD1"/>
    <w:rsid w:val="00C242B0"/>
    <w:rsid w:val="00C262CA"/>
    <w:rsid w:val="00C26BE0"/>
    <w:rsid w:val="00C27AF3"/>
    <w:rsid w:val="00C33396"/>
    <w:rsid w:val="00C338E2"/>
    <w:rsid w:val="00C3632A"/>
    <w:rsid w:val="00C40789"/>
    <w:rsid w:val="00C51AFA"/>
    <w:rsid w:val="00C551B8"/>
    <w:rsid w:val="00C573DB"/>
    <w:rsid w:val="00C57C73"/>
    <w:rsid w:val="00C63A54"/>
    <w:rsid w:val="00C72055"/>
    <w:rsid w:val="00C7506E"/>
    <w:rsid w:val="00C76848"/>
    <w:rsid w:val="00C77B75"/>
    <w:rsid w:val="00C80794"/>
    <w:rsid w:val="00C848BA"/>
    <w:rsid w:val="00C848F8"/>
    <w:rsid w:val="00C8580F"/>
    <w:rsid w:val="00C85A1C"/>
    <w:rsid w:val="00C85B07"/>
    <w:rsid w:val="00C90430"/>
    <w:rsid w:val="00C90453"/>
    <w:rsid w:val="00C96E85"/>
    <w:rsid w:val="00C9778A"/>
    <w:rsid w:val="00C97A1B"/>
    <w:rsid w:val="00CA0E46"/>
    <w:rsid w:val="00CA161C"/>
    <w:rsid w:val="00CA3422"/>
    <w:rsid w:val="00CA380A"/>
    <w:rsid w:val="00CA4CA2"/>
    <w:rsid w:val="00CA4DF3"/>
    <w:rsid w:val="00CA6278"/>
    <w:rsid w:val="00CA65AC"/>
    <w:rsid w:val="00CA6E9A"/>
    <w:rsid w:val="00CB204E"/>
    <w:rsid w:val="00CB2CAB"/>
    <w:rsid w:val="00CB2FD0"/>
    <w:rsid w:val="00CB3A1B"/>
    <w:rsid w:val="00CB7596"/>
    <w:rsid w:val="00CC02BD"/>
    <w:rsid w:val="00CC5A1A"/>
    <w:rsid w:val="00CC675C"/>
    <w:rsid w:val="00CC7202"/>
    <w:rsid w:val="00CD1650"/>
    <w:rsid w:val="00CD1D32"/>
    <w:rsid w:val="00CD2B10"/>
    <w:rsid w:val="00CD4136"/>
    <w:rsid w:val="00CD48E6"/>
    <w:rsid w:val="00CD5621"/>
    <w:rsid w:val="00CD5963"/>
    <w:rsid w:val="00CD5FBC"/>
    <w:rsid w:val="00CE1BD7"/>
    <w:rsid w:val="00CE213A"/>
    <w:rsid w:val="00CF1FF3"/>
    <w:rsid w:val="00CF24AA"/>
    <w:rsid w:val="00CF2E2D"/>
    <w:rsid w:val="00CF2E98"/>
    <w:rsid w:val="00CF41AF"/>
    <w:rsid w:val="00CF514C"/>
    <w:rsid w:val="00CF760A"/>
    <w:rsid w:val="00D017D8"/>
    <w:rsid w:val="00D073AA"/>
    <w:rsid w:val="00D101CE"/>
    <w:rsid w:val="00D11D92"/>
    <w:rsid w:val="00D12C36"/>
    <w:rsid w:val="00D14970"/>
    <w:rsid w:val="00D1595B"/>
    <w:rsid w:val="00D165AD"/>
    <w:rsid w:val="00D16D6E"/>
    <w:rsid w:val="00D16E6F"/>
    <w:rsid w:val="00D22B46"/>
    <w:rsid w:val="00D23F47"/>
    <w:rsid w:val="00D25B03"/>
    <w:rsid w:val="00D2695B"/>
    <w:rsid w:val="00D27782"/>
    <w:rsid w:val="00D27FDB"/>
    <w:rsid w:val="00D30E63"/>
    <w:rsid w:val="00D325B6"/>
    <w:rsid w:val="00D33F26"/>
    <w:rsid w:val="00D34532"/>
    <w:rsid w:val="00D3734B"/>
    <w:rsid w:val="00D44C73"/>
    <w:rsid w:val="00D4670D"/>
    <w:rsid w:val="00D47642"/>
    <w:rsid w:val="00D50B33"/>
    <w:rsid w:val="00D5157F"/>
    <w:rsid w:val="00D516B5"/>
    <w:rsid w:val="00D52714"/>
    <w:rsid w:val="00D56C8C"/>
    <w:rsid w:val="00D60B0D"/>
    <w:rsid w:val="00D6193B"/>
    <w:rsid w:val="00D65C9B"/>
    <w:rsid w:val="00D702C2"/>
    <w:rsid w:val="00D71C6D"/>
    <w:rsid w:val="00D74C96"/>
    <w:rsid w:val="00D819C6"/>
    <w:rsid w:val="00D82CA7"/>
    <w:rsid w:val="00D83485"/>
    <w:rsid w:val="00D8520C"/>
    <w:rsid w:val="00D8704A"/>
    <w:rsid w:val="00D870AB"/>
    <w:rsid w:val="00D87F0C"/>
    <w:rsid w:val="00D87F52"/>
    <w:rsid w:val="00D920EE"/>
    <w:rsid w:val="00D93E52"/>
    <w:rsid w:val="00D9441A"/>
    <w:rsid w:val="00D963E2"/>
    <w:rsid w:val="00D974B7"/>
    <w:rsid w:val="00D97C44"/>
    <w:rsid w:val="00DA0DB3"/>
    <w:rsid w:val="00DA0E86"/>
    <w:rsid w:val="00DA2242"/>
    <w:rsid w:val="00DA3A7A"/>
    <w:rsid w:val="00DA5AE7"/>
    <w:rsid w:val="00DA7F1C"/>
    <w:rsid w:val="00DB013D"/>
    <w:rsid w:val="00DB1A05"/>
    <w:rsid w:val="00DB7020"/>
    <w:rsid w:val="00DC0480"/>
    <w:rsid w:val="00DC2861"/>
    <w:rsid w:val="00DC59EE"/>
    <w:rsid w:val="00DC7577"/>
    <w:rsid w:val="00DC7F9D"/>
    <w:rsid w:val="00DD05C8"/>
    <w:rsid w:val="00DE06A2"/>
    <w:rsid w:val="00DE0859"/>
    <w:rsid w:val="00DE1283"/>
    <w:rsid w:val="00DE1838"/>
    <w:rsid w:val="00DE25A7"/>
    <w:rsid w:val="00DE29B8"/>
    <w:rsid w:val="00DE2CB0"/>
    <w:rsid w:val="00DE723D"/>
    <w:rsid w:val="00DE75F0"/>
    <w:rsid w:val="00DF0DE5"/>
    <w:rsid w:val="00DF1C6B"/>
    <w:rsid w:val="00DF5B6A"/>
    <w:rsid w:val="00DF7C76"/>
    <w:rsid w:val="00E01BE4"/>
    <w:rsid w:val="00E02BA0"/>
    <w:rsid w:val="00E05E55"/>
    <w:rsid w:val="00E06630"/>
    <w:rsid w:val="00E118E9"/>
    <w:rsid w:val="00E15339"/>
    <w:rsid w:val="00E1543D"/>
    <w:rsid w:val="00E1618B"/>
    <w:rsid w:val="00E2298A"/>
    <w:rsid w:val="00E22ACB"/>
    <w:rsid w:val="00E257E4"/>
    <w:rsid w:val="00E2596F"/>
    <w:rsid w:val="00E27415"/>
    <w:rsid w:val="00E3065F"/>
    <w:rsid w:val="00E32382"/>
    <w:rsid w:val="00E3423A"/>
    <w:rsid w:val="00E3458F"/>
    <w:rsid w:val="00E34612"/>
    <w:rsid w:val="00E35C19"/>
    <w:rsid w:val="00E35E63"/>
    <w:rsid w:val="00E37A3F"/>
    <w:rsid w:val="00E37BCC"/>
    <w:rsid w:val="00E40016"/>
    <w:rsid w:val="00E40E42"/>
    <w:rsid w:val="00E43147"/>
    <w:rsid w:val="00E43A19"/>
    <w:rsid w:val="00E50979"/>
    <w:rsid w:val="00E5109F"/>
    <w:rsid w:val="00E52AC0"/>
    <w:rsid w:val="00E52F7A"/>
    <w:rsid w:val="00E53949"/>
    <w:rsid w:val="00E53F4A"/>
    <w:rsid w:val="00E54F03"/>
    <w:rsid w:val="00E60B77"/>
    <w:rsid w:val="00E618D8"/>
    <w:rsid w:val="00E62570"/>
    <w:rsid w:val="00E62EB1"/>
    <w:rsid w:val="00E63EA4"/>
    <w:rsid w:val="00E66F09"/>
    <w:rsid w:val="00E71478"/>
    <w:rsid w:val="00E71EDC"/>
    <w:rsid w:val="00E72F83"/>
    <w:rsid w:val="00E74A9F"/>
    <w:rsid w:val="00E74B68"/>
    <w:rsid w:val="00E76431"/>
    <w:rsid w:val="00E766EF"/>
    <w:rsid w:val="00E80832"/>
    <w:rsid w:val="00E8113C"/>
    <w:rsid w:val="00E815F3"/>
    <w:rsid w:val="00E82210"/>
    <w:rsid w:val="00E93D92"/>
    <w:rsid w:val="00E962D3"/>
    <w:rsid w:val="00EA01A8"/>
    <w:rsid w:val="00EA1D55"/>
    <w:rsid w:val="00EB1778"/>
    <w:rsid w:val="00EB344A"/>
    <w:rsid w:val="00EB3E37"/>
    <w:rsid w:val="00EB73DD"/>
    <w:rsid w:val="00EC768C"/>
    <w:rsid w:val="00EE179A"/>
    <w:rsid w:val="00EE2B11"/>
    <w:rsid w:val="00EE6019"/>
    <w:rsid w:val="00EF11E1"/>
    <w:rsid w:val="00EF305F"/>
    <w:rsid w:val="00EF3471"/>
    <w:rsid w:val="00EF7767"/>
    <w:rsid w:val="00F00AF0"/>
    <w:rsid w:val="00F00F09"/>
    <w:rsid w:val="00F018C9"/>
    <w:rsid w:val="00F02A73"/>
    <w:rsid w:val="00F02C88"/>
    <w:rsid w:val="00F03B47"/>
    <w:rsid w:val="00F04CE5"/>
    <w:rsid w:val="00F058F8"/>
    <w:rsid w:val="00F10080"/>
    <w:rsid w:val="00F1115E"/>
    <w:rsid w:val="00F1257C"/>
    <w:rsid w:val="00F12CDC"/>
    <w:rsid w:val="00F17630"/>
    <w:rsid w:val="00F20C3B"/>
    <w:rsid w:val="00F229D1"/>
    <w:rsid w:val="00F25EF8"/>
    <w:rsid w:val="00F27CB2"/>
    <w:rsid w:val="00F332BB"/>
    <w:rsid w:val="00F34136"/>
    <w:rsid w:val="00F35424"/>
    <w:rsid w:val="00F3628F"/>
    <w:rsid w:val="00F4150E"/>
    <w:rsid w:val="00F431BE"/>
    <w:rsid w:val="00F4412B"/>
    <w:rsid w:val="00F444D1"/>
    <w:rsid w:val="00F45B52"/>
    <w:rsid w:val="00F460DD"/>
    <w:rsid w:val="00F47015"/>
    <w:rsid w:val="00F51A13"/>
    <w:rsid w:val="00F52FA4"/>
    <w:rsid w:val="00F546A6"/>
    <w:rsid w:val="00F56151"/>
    <w:rsid w:val="00F57784"/>
    <w:rsid w:val="00F61116"/>
    <w:rsid w:val="00F633DD"/>
    <w:rsid w:val="00F642D6"/>
    <w:rsid w:val="00F662DC"/>
    <w:rsid w:val="00F67C97"/>
    <w:rsid w:val="00F717A6"/>
    <w:rsid w:val="00F76608"/>
    <w:rsid w:val="00F76907"/>
    <w:rsid w:val="00F775F3"/>
    <w:rsid w:val="00F77CF9"/>
    <w:rsid w:val="00F8222D"/>
    <w:rsid w:val="00F85DB8"/>
    <w:rsid w:val="00F87166"/>
    <w:rsid w:val="00F87EBA"/>
    <w:rsid w:val="00F93B6C"/>
    <w:rsid w:val="00F96F36"/>
    <w:rsid w:val="00F97F48"/>
    <w:rsid w:val="00FA16D6"/>
    <w:rsid w:val="00FA3727"/>
    <w:rsid w:val="00FA677B"/>
    <w:rsid w:val="00FA6D2E"/>
    <w:rsid w:val="00FB0294"/>
    <w:rsid w:val="00FB0E3F"/>
    <w:rsid w:val="00FB184D"/>
    <w:rsid w:val="00FB36BD"/>
    <w:rsid w:val="00FB400F"/>
    <w:rsid w:val="00FB45C3"/>
    <w:rsid w:val="00FB4CB1"/>
    <w:rsid w:val="00FC2DF0"/>
    <w:rsid w:val="00FC5600"/>
    <w:rsid w:val="00FC58B4"/>
    <w:rsid w:val="00FD2CEC"/>
    <w:rsid w:val="00FD45C6"/>
    <w:rsid w:val="00FD4D3E"/>
    <w:rsid w:val="00FD5958"/>
    <w:rsid w:val="00FD6F32"/>
    <w:rsid w:val="00FD7015"/>
    <w:rsid w:val="00FD7448"/>
    <w:rsid w:val="00FE14E4"/>
    <w:rsid w:val="00FE2D37"/>
    <w:rsid w:val="00FE6E39"/>
    <w:rsid w:val="00FE7915"/>
    <w:rsid w:val="00FE79CE"/>
    <w:rsid w:val="00FF1D8A"/>
    <w:rsid w:val="00FF2721"/>
    <w:rsid w:val="00FF4613"/>
    <w:rsid w:val="0198695A"/>
    <w:rsid w:val="08A35AA9"/>
    <w:rsid w:val="09FE78C9"/>
    <w:rsid w:val="224C68E4"/>
    <w:rsid w:val="36253868"/>
    <w:rsid w:val="46136D14"/>
    <w:rsid w:val="54F210E4"/>
    <w:rsid w:val="576974D2"/>
    <w:rsid w:val="5C7E201B"/>
    <w:rsid w:val="5ED3451D"/>
    <w:rsid w:val="62E50ACF"/>
    <w:rsid w:val="68A12DDF"/>
    <w:rsid w:val="6E633748"/>
    <w:rsid w:val="739C7C06"/>
    <w:rsid w:val="75407057"/>
    <w:rsid w:val="75465E26"/>
    <w:rsid w:val="75513AC2"/>
    <w:rsid w:val="7DB53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1"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unhideWhenUsed="0" w:qFormat="1"/>
    <w:lsdException w:name="annotation text"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unhideWhenUsed="0"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1"/>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260"/>
      <w:jc w:val="left"/>
    </w:pPr>
    <w:rPr>
      <w:sz w:val="18"/>
      <w:szCs w:val="18"/>
    </w:rPr>
  </w:style>
  <w:style w:type="paragraph" w:styleId="a3">
    <w:name w:val="caption"/>
    <w:basedOn w:val="a"/>
    <w:next w:val="a"/>
    <w:qFormat/>
    <w:rPr>
      <w:rFonts w:ascii="Calibri Light" w:eastAsia="黑体" w:hAnsi="Calibri Light" w:cs="Times New Roman"/>
      <w:sz w:val="20"/>
      <w:szCs w:val="20"/>
    </w:rPr>
  </w:style>
  <w:style w:type="paragraph" w:styleId="a4">
    <w:name w:val="annotation text"/>
    <w:basedOn w:val="a"/>
    <w:link w:val="Char"/>
    <w:uiPriority w:val="99"/>
    <w:unhideWhenUsed/>
    <w:qFormat/>
    <w:pPr>
      <w:jc w:val="left"/>
    </w:pPr>
  </w:style>
  <w:style w:type="paragraph" w:styleId="a5">
    <w:name w:val="Body Text"/>
    <w:basedOn w:val="a"/>
    <w:link w:val="Char0"/>
    <w:uiPriority w:val="1"/>
    <w:qFormat/>
    <w:pPr>
      <w:ind w:left="140"/>
      <w:jc w:val="left"/>
    </w:pPr>
    <w:rPr>
      <w:rFonts w:ascii="宋体" w:eastAsia="宋体" w:hAnsi="宋体"/>
      <w:kern w:val="0"/>
      <w:sz w:val="24"/>
      <w:szCs w:val="24"/>
      <w:lang w:eastAsia="en-US"/>
    </w:rPr>
  </w:style>
  <w:style w:type="paragraph" w:styleId="5">
    <w:name w:val="toc 5"/>
    <w:basedOn w:val="a"/>
    <w:next w:val="a"/>
    <w:uiPriority w:val="39"/>
    <w:unhideWhenUsed/>
    <w:qFormat/>
    <w:pPr>
      <w:ind w:left="840"/>
      <w:jc w:val="left"/>
    </w:pPr>
    <w:rPr>
      <w:sz w:val="18"/>
      <w:szCs w:val="18"/>
    </w:rPr>
  </w:style>
  <w:style w:type="paragraph" w:styleId="30">
    <w:name w:val="toc 3"/>
    <w:basedOn w:val="a"/>
    <w:next w:val="a"/>
    <w:uiPriority w:val="39"/>
    <w:unhideWhenUsed/>
    <w:qFormat/>
    <w:pPr>
      <w:ind w:left="420"/>
      <w:jc w:val="left"/>
    </w:pPr>
    <w:rPr>
      <w:i/>
      <w:iCs/>
      <w:sz w:val="20"/>
      <w:szCs w:val="20"/>
    </w:rPr>
  </w:style>
  <w:style w:type="paragraph" w:styleId="8">
    <w:name w:val="toc 8"/>
    <w:basedOn w:val="a"/>
    <w:next w:val="a"/>
    <w:uiPriority w:val="39"/>
    <w:unhideWhenUsed/>
    <w:qFormat/>
    <w:pPr>
      <w:ind w:left="1470"/>
      <w:jc w:val="left"/>
    </w:pPr>
    <w:rPr>
      <w:sz w:val="18"/>
      <w:szCs w:val="18"/>
    </w:rPr>
  </w:style>
  <w:style w:type="paragraph" w:styleId="a6">
    <w:name w:val="Date"/>
    <w:basedOn w:val="a"/>
    <w:next w:val="a"/>
    <w:link w:val="Char1"/>
    <w:uiPriority w:val="99"/>
    <w:semiHidden/>
    <w:unhideWhenUsed/>
    <w:qFormat/>
    <w:pPr>
      <w:ind w:leftChars="2500" w:left="100"/>
    </w:pPr>
  </w:style>
  <w:style w:type="paragraph" w:styleId="a7">
    <w:name w:val="endnote text"/>
    <w:basedOn w:val="a"/>
    <w:link w:val="Char2"/>
    <w:uiPriority w:val="99"/>
    <w:unhideWhenUsed/>
    <w:qFormat/>
    <w:pPr>
      <w:snapToGrid w:val="0"/>
      <w:jc w:val="left"/>
    </w:pPr>
  </w:style>
  <w:style w:type="paragraph" w:styleId="a8">
    <w:name w:val="Balloon Text"/>
    <w:basedOn w:val="a"/>
    <w:link w:val="Char3"/>
    <w:uiPriority w:val="99"/>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after="120"/>
      <w:jc w:val="left"/>
    </w:pPr>
    <w:rPr>
      <w:b/>
      <w:bCs/>
      <w:caps/>
      <w:sz w:val="20"/>
      <w:szCs w:val="20"/>
    </w:rPr>
  </w:style>
  <w:style w:type="paragraph" w:styleId="40">
    <w:name w:val="toc 4"/>
    <w:basedOn w:val="a"/>
    <w:next w:val="a"/>
    <w:uiPriority w:val="39"/>
    <w:unhideWhenUsed/>
    <w:qFormat/>
    <w:pPr>
      <w:ind w:left="630"/>
      <w:jc w:val="left"/>
    </w:pPr>
    <w:rPr>
      <w:sz w:val="18"/>
      <w:szCs w:val="18"/>
    </w:rPr>
  </w:style>
  <w:style w:type="paragraph" w:styleId="ab">
    <w:name w:val="footnote text"/>
    <w:basedOn w:val="a"/>
    <w:link w:val="Char6"/>
    <w:uiPriority w:val="99"/>
    <w:qFormat/>
    <w:pPr>
      <w:snapToGrid w:val="0"/>
      <w:jc w:val="left"/>
    </w:pPr>
    <w:rPr>
      <w:rFonts w:ascii="Calibri" w:eastAsia="宋体" w:hAnsi="Calibri" w:cs="Times New Roman"/>
      <w:sz w:val="18"/>
      <w:szCs w:val="18"/>
    </w:rPr>
  </w:style>
  <w:style w:type="paragraph" w:styleId="6">
    <w:name w:val="toc 6"/>
    <w:basedOn w:val="a"/>
    <w:next w:val="a"/>
    <w:uiPriority w:val="39"/>
    <w:unhideWhenUsed/>
    <w:qFormat/>
    <w:pPr>
      <w:ind w:left="1050"/>
      <w:jc w:val="left"/>
    </w:pPr>
    <w:rPr>
      <w:sz w:val="18"/>
      <w:szCs w:val="18"/>
    </w:rPr>
  </w:style>
  <w:style w:type="paragraph" w:styleId="20">
    <w:name w:val="toc 2"/>
    <w:basedOn w:val="a"/>
    <w:next w:val="a"/>
    <w:uiPriority w:val="39"/>
    <w:unhideWhenUsed/>
    <w:qFormat/>
    <w:pPr>
      <w:ind w:left="210"/>
      <w:jc w:val="left"/>
    </w:pPr>
    <w:rPr>
      <w:smallCaps/>
      <w:sz w:val="20"/>
      <w:szCs w:val="20"/>
    </w:rPr>
  </w:style>
  <w:style w:type="paragraph" w:styleId="9">
    <w:name w:val="toc 9"/>
    <w:basedOn w:val="a"/>
    <w:next w:val="a"/>
    <w:uiPriority w:val="39"/>
    <w:unhideWhenUsed/>
    <w:qFormat/>
    <w:pPr>
      <w:ind w:left="1680"/>
      <w:jc w:val="left"/>
    </w:pPr>
    <w:rPr>
      <w:sz w:val="18"/>
      <w:szCs w:val="18"/>
    </w:rPr>
  </w:style>
  <w:style w:type="paragraph" w:styleId="ac">
    <w:name w:val="Normal (Web)"/>
    <w:basedOn w:val="a"/>
    <w:link w:val="Char7"/>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4"/>
    <w:next w:val="a4"/>
    <w:link w:val="Char8"/>
    <w:uiPriority w:val="99"/>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endnote reference"/>
    <w:basedOn w:val="a0"/>
    <w:uiPriority w:val="99"/>
    <w:unhideWhenUsed/>
    <w:qFormat/>
    <w:rPr>
      <w:vertAlign w:val="superscript"/>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unhideWhenUsed/>
    <w:qFormat/>
    <w:rPr>
      <w:sz w:val="21"/>
      <w:szCs w:val="21"/>
    </w:rPr>
  </w:style>
  <w:style w:type="character" w:styleId="af3">
    <w:name w:val="footnote reference"/>
    <w:basedOn w:val="a0"/>
    <w:uiPriority w:val="99"/>
    <w:qFormat/>
    <w:rPr>
      <w:rFonts w:cs="Times New Roman"/>
      <w:vertAlign w:val="superscript"/>
    </w:rPr>
  </w:style>
  <w:style w:type="paragraph" w:styleId="af4">
    <w:name w:val="List Paragraph"/>
    <w:basedOn w:val="a"/>
    <w:link w:val="Char9"/>
    <w:qFormat/>
    <w:pPr>
      <w:ind w:firstLineChars="200" w:firstLine="420"/>
    </w:pPr>
  </w:style>
  <w:style w:type="character" w:customStyle="1" w:styleId="Char3">
    <w:name w:val="批注框文本 Char"/>
    <w:basedOn w:val="a0"/>
    <w:link w:val="a8"/>
    <w:uiPriority w:val="99"/>
    <w:qFormat/>
    <w:rPr>
      <w:sz w:val="18"/>
      <w:szCs w:val="18"/>
    </w:rPr>
  </w:style>
  <w:style w:type="character" w:customStyle="1" w:styleId="Char1">
    <w:name w:val="日期 Char"/>
    <w:basedOn w:val="a0"/>
    <w:link w:val="a6"/>
    <w:uiPriority w:val="99"/>
    <w:semiHidden/>
    <w:qFormat/>
  </w:style>
  <w:style w:type="character" w:customStyle="1" w:styleId="Char">
    <w:name w:val="批注文字 Char"/>
    <w:basedOn w:val="a0"/>
    <w:link w:val="a4"/>
    <w:uiPriority w:val="99"/>
    <w:qFormat/>
  </w:style>
  <w:style w:type="character" w:customStyle="1" w:styleId="Char8">
    <w:name w:val="批注主题 Char"/>
    <w:basedOn w:val="Char"/>
    <w:link w:val="ad"/>
    <w:uiPriority w:val="99"/>
    <w:qFormat/>
    <w:rPr>
      <w:b/>
      <w:bCs/>
    </w:rPr>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character" w:customStyle="1" w:styleId="Char9">
    <w:name w:val="列出段落 Char"/>
    <w:link w:val="af4"/>
    <w:qFormat/>
    <w:locked/>
  </w:style>
  <w:style w:type="character" w:customStyle="1" w:styleId="1Char">
    <w:name w:val="标题 1 Char"/>
    <w:basedOn w:val="a0"/>
    <w:link w:val="1"/>
    <w:uiPriority w:val="1"/>
    <w:qFormat/>
    <w:rPr>
      <w:b/>
      <w:bCs/>
      <w:kern w:val="44"/>
      <w:sz w:val="44"/>
      <w:szCs w:val="44"/>
    </w:rPr>
  </w:style>
  <w:style w:type="paragraph" w:customStyle="1" w:styleId="21">
    <w:name w:val="标题 21"/>
    <w:basedOn w:val="a"/>
    <w:next w:val="a"/>
    <w:uiPriority w:val="9"/>
    <w:unhideWhenUsed/>
    <w:qFormat/>
    <w:pPr>
      <w:keepNext/>
      <w:keepLines/>
      <w:spacing w:before="260" w:after="260" w:line="416" w:lineRule="auto"/>
      <w:outlineLvl w:val="1"/>
    </w:pPr>
    <w:rPr>
      <w:rFonts w:ascii="Calibri Light" w:eastAsia="宋体" w:hAnsi="Calibri Light" w:cs="Times New Roman"/>
      <w:b/>
      <w:bCs/>
      <w:sz w:val="32"/>
      <w:szCs w:val="32"/>
    </w:rPr>
  </w:style>
  <w:style w:type="character" w:customStyle="1" w:styleId="3Char">
    <w:name w:val="标题 3 Char"/>
    <w:basedOn w:val="a0"/>
    <w:link w:val="3"/>
    <w:uiPriority w:val="9"/>
    <w:qFormat/>
    <w:rPr>
      <w:b/>
      <w:bCs/>
      <w:sz w:val="32"/>
      <w:szCs w:val="32"/>
    </w:rPr>
  </w:style>
  <w:style w:type="paragraph" w:customStyle="1" w:styleId="41">
    <w:name w:val="标题 41"/>
    <w:basedOn w:val="a"/>
    <w:next w:val="a"/>
    <w:uiPriority w:val="9"/>
    <w:unhideWhenUsed/>
    <w:qFormat/>
    <w:pPr>
      <w:keepNext/>
      <w:keepLines/>
      <w:spacing w:before="280" w:after="290" w:line="376" w:lineRule="auto"/>
      <w:outlineLvl w:val="3"/>
    </w:pPr>
    <w:rPr>
      <w:rFonts w:ascii="Calibri Light" w:eastAsia="宋体" w:hAnsi="Calibri Light" w:cs="Times New Roman"/>
      <w:b/>
      <w:bCs/>
      <w:sz w:val="28"/>
      <w:szCs w:val="28"/>
    </w:rPr>
  </w:style>
  <w:style w:type="character" w:customStyle="1" w:styleId="Char0">
    <w:name w:val="正文文本 Char"/>
    <w:basedOn w:val="a0"/>
    <w:link w:val="a5"/>
    <w:uiPriority w:val="1"/>
    <w:qFormat/>
    <w:rPr>
      <w:rFonts w:ascii="宋体" w:eastAsia="宋体" w:hAnsi="宋体"/>
      <w:kern w:val="0"/>
      <w:sz w:val="24"/>
      <w:szCs w:val="24"/>
      <w:lang w:eastAsia="en-US"/>
    </w:rPr>
  </w:style>
  <w:style w:type="character" w:customStyle="1" w:styleId="Char2">
    <w:name w:val="尾注文本 Char"/>
    <w:basedOn w:val="a0"/>
    <w:link w:val="a7"/>
    <w:uiPriority w:val="99"/>
    <w:qFormat/>
  </w:style>
  <w:style w:type="character" w:customStyle="1" w:styleId="Char4">
    <w:name w:val="页脚 Char"/>
    <w:basedOn w:val="a0"/>
    <w:link w:val="a9"/>
    <w:uiPriority w:val="99"/>
    <w:qFormat/>
    <w:rPr>
      <w:sz w:val="18"/>
      <w:szCs w:val="18"/>
    </w:rPr>
  </w:style>
  <w:style w:type="character" w:customStyle="1" w:styleId="Char5">
    <w:name w:val="页眉 Char"/>
    <w:basedOn w:val="a0"/>
    <w:link w:val="aa"/>
    <w:uiPriority w:val="99"/>
    <w:qFormat/>
    <w:rPr>
      <w:sz w:val="18"/>
      <w:szCs w:val="18"/>
    </w:rPr>
  </w:style>
  <w:style w:type="character" w:customStyle="1" w:styleId="Char6">
    <w:name w:val="脚注文本 Char"/>
    <w:basedOn w:val="a0"/>
    <w:link w:val="ab"/>
    <w:uiPriority w:val="99"/>
    <w:qFormat/>
    <w:rPr>
      <w:rFonts w:ascii="Calibri" w:eastAsia="宋体" w:hAnsi="Calibri" w:cs="Times New Roman"/>
      <w:sz w:val="18"/>
      <w:szCs w:val="18"/>
    </w:rPr>
  </w:style>
  <w:style w:type="character" w:customStyle="1" w:styleId="11">
    <w:name w:val="超链接1"/>
    <w:basedOn w:val="a0"/>
    <w:uiPriority w:val="99"/>
    <w:unhideWhenUsed/>
    <w:qFormat/>
    <w:rPr>
      <w:color w:val="0563C1"/>
      <w:u w:val="single"/>
    </w:rPr>
  </w:style>
  <w:style w:type="character" w:customStyle="1" w:styleId="2Char">
    <w:name w:val="标题 2 Char"/>
    <w:basedOn w:val="a0"/>
    <w:link w:val="2"/>
    <w:uiPriority w:val="9"/>
    <w:qFormat/>
    <w:rPr>
      <w:rFonts w:ascii="Calibri Light" w:eastAsia="宋体" w:hAnsi="Calibri Light" w:cs="Times New Roman"/>
      <w:b/>
      <w:bCs/>
      <w:sz w:val="32"/>
      <w:szCs w:val="32"/>
    </w:rPr>
  </w:style>
  <w:style w:type="character" w:customStyle="1" w:styleId="4Char">
    <w:name w:val="标题 4 Char"/>
    <w:basedOn w:val="a0"/>
    <w:link w:val="4"/>
    <w:uiPriority w:val="9"/>
    <w:qFormat/>
    <w:rPr>
      <w:rFonts w:ascii="Calibri Light" w:eastAsia="宋体" w:hAnsi="Calibri Light" w:cs="Times New Roman"/>
      <w:b/>
      <w:bCs/>
      <w:sz w:val="28"/>
      <w:szCs w:val="28"/>
    </w:rPr>
  </w:style>
  <w:style w:type="paragraph" w:customStyle="1" w:styleId="SSE">
    <w:name w:val="SSE正文"/>
    <w:basedOn w:val="a"/>
    <w:link w:val="SSEChar"/>
    <w:qFormat/>
    <w:pPr>
      <w:ind w:firstLineChars="200" w:firstLine="200"/>
    </w:pPr>
    <w:rPr>
      <w:rFonts w:ascii="Times New Roman" w:eastAsia="仿宋_GB2312" w:hAnsi="Times New Roman" w:cs="Times New Roman"/>
      <w:kern w:val="0"/>
      <w:sz w:val="28"/>
      <w:szCs w:val="28"/>
    </w:rPr>
  </w:style>
  <w:style w:type="character" w:customStyle="1" w:styleId="SSEChar">
    <w:name w:val="SSE正文 Char"/>
    <w:link w:val="SSE"/>
    <w:qFormat/>
    <w:locked/>
    <w:rPr>
      <w:rFonts w:ascii="Times New Roman" w:eastAsia="仿宋_GB2312" w:hAnsi="Times New Roman" w:cs="Times New Roman"/>
      <w:kern w:val="0"/>
      <w:sz w:val="28"/>
      <w:szCs w:val="28"/>
    </w:rPr>
  </w:style>
  <w:style w:type="paragraph" w:customStyle="1" w:styleId="SSE2">
    <w:name w:val="SSE标题2"/>
    <w:basedOn w:val="2"/>
    <w:link w:val="SSE2Char"/>
    <w:qFormat/>
  </w:style>
  <w:style w:type="character" w:customStyle="1" w:styleId="SSE2Char">
    <w:name w:val="SSE标题2 Char"/>
    <w:link w:val="SSE2"/>
    <w:qFormat/>
    <w:locked/>
    <w:rPr>
      <w:rFonts w:ascii="Calibri Light" w:eastAsia="宋体" w:hAnsi="Calibri Light" w:cs="Times New Roman"/>
      <w:b/>
      <w:bCs/>
      <w:sz w:val="32"/>
      <w:szCs w:val="32"/>
    </w:rPr>
  </w:style>
  <w:style w:type="paragraph" w:customStyle="1" w:styleId="SSE1">
    <w:name w:val="SSE标题1"/>
    <w:basedOn w:val="1"/>
    <w:link w:val="SSE1Char"/>
    <w:uiPriority w:val="99"/>
    <w:qFormat/>
    <w:pPr>
      <w:spacing w:before="0" w:after="120" w:line="240" w:lineRule="auto"/>
    </w:pPr>
    <w:rPr>
      <w:rFonts w:ascii="Times New Roman" w:eastAsia="黑体" w:hAnsi="Times New Roman" w:cs="Times New Roman"/>
      <w:sz w:val="30"/>
      <w:szCs w:val="30"/>
    </w:rPr>
  </w:style>
  <w:style w:type="character" w:customStyle="1" w:styleId="SSE1Char">
    <w:name w:val="SSE标题1 Char"/>
    <w:link w:val="SSE1"/>
    <w:uiPriority w:val="99"/>
    <w:qFormat/>
    <w:locked/>
    <w:rPr>
      <w:rFonts w:ascii="Times New Roman" w:eastAsia="黑体" w:hAnsi="Times New Roman" w:cs="Times New Roman"/>
      <w:b/>
      <w:bCs/>
      <w:kern w:val="44"/>
      <w:sz w:val="30"/>
      <w:szCs w:val="30"/>
    </w:rPr>
  </w:style>
  <w:style w:type="paragraph" w:customStyle="1" w:styleId="SSE0">
    <w:name w:val="SSE表格文字"/>
    <w:basedOn w:val="a"/>
    <w:link w:val="SSEChar0"/>
    <w:uiPriority w:val="99"/>
    <w:qFormat/>
    <w:pPr>
      <w:widowControl/>
      <w:jc w:val="center"/>
    </w:pPr>
    <w:rPr>
      <w:rFonts w:ascii="Times New Roman" w:eastAsia="仿宋_GB2312" w:hAnsi="Times New Roman" w:cs="Times New Roman"/>
      <w:color w:val="000000"/>
      <w:kern w:val="0"/>
      <w:sz w:val="24"/>
      <w:szCs w:val="24"/>
    </w:rPr>
  </w:style>
  <w:style w:type="character" w:customStyle="1" w:styleId="SSEChar0">
    <w:name w:val="SSE表格文字 Char"/>
    <w:link w:val="SSE0"/>
    <w:uiPriority w:val="99"/>
    <w:qFormat/>
    <w:locked/>
    <w:rPr>
      <w:rFonts w:ascii="Times New Roman" w:eastAsia="仿宋_GB2312" w:hAnsi="Times New Roman" w:cs="Times New Roman"/>
      <w:color w:val="000000"/>
      <w:kern w:val="0"/>
      <w:sz w:val="24"/>
      <w:szCs w:val="24"/>
    </w:rPr>
  </w:style>
  <w:style w:type="paragraph" w:customStyle="1" w:styleId="12">
    <w:name w:val="列出段落1"/>
    <w:basedOn w:val="a"/>
    <w:uiPriority w:val="34"/>
    <w:qFormat/>
    <w:pPr>
      <w:ind w:firstLineChars="200" w:firstLine="420"/>
    </w:pPr>
    <w:rPr>
      <w:rFonts w:ascii="Calibri" w:eastAsia="宋体" w:hAnsi="Calibri"/>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libri Light" w:eastAsia="宋体" w:hAnsi="Calibri Light" w:cs="Times New Roman"/>
      <w:color w:val="2E74B5"/>
      <w:kern w:val="0"/>
      <w:sz w:val="28"/>
      <w:szCs w:val="28"/>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kern w:val="0"/>
      <w:sz w:val="22"/>
      <w:lang w:eastAsia="en-US"/>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 w:type="table" w:customStyle="1" w:styleId="1-11">
    <w:name w:val="中等深浅底纹 1 - 着色 11"/>
    <w:basedOn w:val="a1"/>
    <w:uiPriority w:val="63"/>
    <w:qFormat/>
    <w:tblPr>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31">
    <w:name w:val="修订3"/>
    <w:hidden/>
    <w:uiPriority w:val="99"/>
    <w:semiHidden/>
    <w:qFormat/>
    <w:rPr>
      <w:rFonts w:asciiTheme="minorHAnsi" w:eastAsiaTheme="minorEastAsia" w:hAnsiTheme="minorHAnsi" w:cstheme="minorBidi"/>
      <w:kern w:val="2"/>
      <w:sz w:val="21"/>
      <w:szCs w:val="22"/>
    </w:rPr>
  </w:style>
  <w:style w:type="character" w:customStyle="1" w:styleId="2Char1">
    <w:name w:val="标题 2 Char1"/>
    <w:basedOn w:val="a0"/>
    <w:uiPriority w:val="9"/>
    <w:semiHidden/>
    <w:qFormat/>
    <w:rPr>
      <w:rFonts w:asciiTheme="majorHAnsi" w:eastAsiaTheme="majorEastAsia" w:hAnsiTheme="majorHAnsi" w:cstheme="majorBidi"/>
      <w:b/>
      <w:bCs/>
      <w:sz w:val="32"/>
      <w:szCs w:val="32"/>
    </w:rPr>
  </w:style>
  <w:style w:type="character" w:customStyle="1" w:styleId="4Char1">
    <w:name w:val="标题 4 Char1"/>
    <w:basedOn w:val="a0"/>
    <w:uiPriority w:val="9"/>
    <w:semiHidden/>
    <w:qFormat/>
    <w:rPr>
      <w:rFonts w:asciiTheme="majorHAnsi" w:eastAsiaTheme="majorEastAsia" w:hAnsiTheme="majorHAnsi" w:cstheme="majorBidi"/>
      <w:b/>
      <w:bCs/>
      <w:sz w:val="28"/>
      <w:szCs w:val="28"/>
    </w:rPr>
  </w:style>
  <w:style w:type="table" w:customStyle="1" w:styleId="14">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3">
    <w:name w:val="TOC 标题3"/>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42">
    <w:name w:val="修订4"/>
    <w:hidden/>
    <w:uiPriority w:val="99"/>
    <w:unhideWhenUsed/>
    <w:rPr>
      <w:rFonts w:asciiTheme="minorHAnsi" w:eastAsiaTheme="minorEastAsia" w:hAnsiTheme="minorHAnsi" w:cstheme="minorBidi"/>
      <w:kern w:val="2"/>
      <w:sz w:val="21"/>
      <w:szCs w:val="22"/>
    </w:rPr>
  </w:style>
  <w:style w:type="table" w:customStyle="1" w:styleId="23">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普通(网站) Char"/>
    <w:basedOn w:val="a0"/>
    <w:link w:val="ac"/>
    <w:qFormat/>
    <w:rPr>
      <w:rFonts w:ascii="宋体" w:eastAsia="宋体" w:hAnsi="宋体" w:cs="宋体"/>
      <w:sz w:val="24"/>
      <w:szCs w:val="24"/>
    </w:rPr>
  </w:style>
  <w:style w:type="paragraph" w:customStyle="1" w:styleId="af5">
    <w:name w:val="条"/>
    <w:basedOn w:val="a"/>
    <w:link w:val="Chara"/>
    <w:qFormat/>
    <w:pPr>
      <w:spacing w:line="560" w:lineRule="exact"/>
      <w:ind w:firstLineChars="200" w:firstLine="640"/>
    </w:pPr>
    <w:rPr>
      <w:rFonts w:ascii="仿宋_GB2312" w:eastAsia="仿宋_GB2312" w:hAnsi="仿宋" w:cs="Times New Roman"/>
      <w:sz w:val="32"/>
      <w:szCs w:val="32"/>
    </w:rPr>
  </w:style>
  <w:style w:type="character" w:customStyle="1" w:styleId="Chara">
    <w:name w:val="条 Char"/>
    <w:basedOn w:val="a0"/>
    <w:link w:val="af5"/>
    <w:qFormat/>
    <w:rPr>
      <w:rFonts w:ascii="仿宋_GB2312" w:eastAsia="仿宋_GB2312" w:hAnsi="仿宋" w:cs="Times New Roman"/>
      <w:kern w:val="2"/>
      <w:sz w:val="32"/>
      <w:szCs w:val="32"/>
    </w:rPr>
  </w:style>
  <w:style w:type="paragraph" w:styleId="af6">
    <w:name w:val="Revision"/>
    <w:hidden/>
    <w:uiPriority w:val="99"/>
    <w:unhideWhenUsed/>
    <w:rsid w:val="00A909B3"/>
    <w:rPr>
      <w:rFonts w:asciiTheme="minorHAnsi" w:eastAsiaTheme="minorEastAsia" w:hAnsiTheme="minorHAnsi" w:cstheme="minorBidi"/>
      <w:kern w:val="2"/>
      <w:sz w:val="21"/>
      <w:szCs w:val="22"/>
    </w:rPr>
  </w:style>
  <w:style w:type="character" w:customStyle="1" w:styleId="15">
    <w:name w:val="15"/>
    <w:basedOn w:val="a0"/>
    <w:rsid w:val="003E4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1"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unhideWhenUsed="0" w:qFormat="1"/>
    <w:lsdException w:name="annotation text"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unhideWhenUsed="0"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1"/>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260"/>
      <w:jc w:val="left"/>
    </w:pPr>
    <w:rPr>
      <w:sz w:val="18"/>
      <w:szCs w:val="18"/>
    </w:rPr>
  </w:style>
  <w:style w:type="paragraph" w:styleId="a3">
    <w:name w:val="caption"/>
    <w:basedOn w:val="a"/>
    <w:next w:val="a"/>
    <w:qFormat/>
    <w:rPr>
      <w:rFonts w:ascii="Calibri Light" w:eastAsia="黑体" w:hAnsi="Calibri Light" w:cs="Times New Roman"/>
      <w:sz w:val="20"/>
      <w:szCs w:val="20"/>
    </w:rPr>
  </w:style>
  <w:style w:type="paragraph" w:styleId="a4">
    <w:name w:val="annotation text"/>
    <w:basedOn w:val="a"/>
    <w:link w:val="Char"/>
    <w:uiPriority w:val="99"/>
    <w:unhideWhenUsed/>
    <w:qFormat/>
    <w:pPr>
      <w:jc w:val="left"/>
    </w:pPr>
  </w:style>
  <w:style w:type="paragraph" w:styleId="a5">
    <w:name w:val="Body Text"/>
    <w:basedOn w:val="a"/>
    <w:link w:val="Char0"/>
    <w:uiPriority w:val="1"/>
    <w:qFormat/>
    <w:pPr>
      <w:ind w:left="140"/>
      <w:jc w:val="left"/>
    </w:pPr>
    <w:rPr>
      <w:rFonts w:ascii="宋体" w:eastAsia="宋体" w:hAnsi="宋体"/>
      <w:kern w:val="0"/>
      <w:sz w:val="24"/>
      <w:szCs w:val="24"/>
      <w:lang w:eastAsia="en-US"/>
    </w:rPr>
  </w:style>
  <w:style w:type="paragraph" w:styleId="5">
    <w:name w:val="toc 5"/>
    <w:basedOn w:val="a"/>
    <w:next w:val="a"/>
    <w:uiPriority w:val="39"/>
    <w:unhideWhenUsed/>
    <w:qFormat/>
    <w:pPr>
      <w:ind w:left="840"/>
      <w:jc w:val="left"/>
    </w:pPr>
    <w:rPr>
      <w:sz w:val="18"/>
      <w:szCs w:val="18"/>
    </w:rPr>
  </w:style>
  <w:style w:type="paragraph" w:styleId="30">
    <w:name w:val="toc 3"/>
    <w:basedOn w:val="a"/>
    <w:next w:val="a"/>
    <w:uiPriority w:val="39"/>
    <w:unhideWhenUsed/>
    <w:qFormat/>
    <w:pPr>
      <w:ind w:left="420"/>
      <w:jc w:val="left"/>
    </w:pPr>
    <w:rPr>
      <w:i/>
      <w:iCs/>
      <w:sz w:val="20"/>
      <w:szCs w:val="20"/>
    </w:rPr>
  </w:style>
  <w:style w:type="paragraph" w:styleId="8">
    <w:name w:val="toc 8"/>
    <w:basedOn w:val="a"/>
    <w:next w:val="a"/>
    <w:uiPriority w:val="39"/>
    <w:unhideWhenUsed/>
    <w:qFormat/>
    <w:pPr>
      <w:ind w:left="1470"/>
      <w:jc w:val="left"/>
    </w:pPr>
    <w:rPr>
      <w:sz w:val="18"/>
      <w:szCs w:val="18"/>
    </w:rPr>
  </w:style>
  <w:style w:type="paragraph" w:styleId="a6">
    <w:name w:val="Date"/>
    <w:basedOn w:val="a"/>
    <w:next w:val="a"/>
    <w:link w:val="Char1"/>
    <w:uiPriority w:val="99"/>
    <w:semiHidden/>
    <w:unhideWhenUsed/>
    <w:qFormat/>
    <w:pPr>
      <w:ind w:leftChars="2500" w:left="100"/>
    </w:pPr>
  </w:style>
  <w:style w:type="paragraph" w:styleId="a7">
    <w:name w:val="endnote text"/>
    <w:basedOn w:val="a"/>
    <w:link w:val="Char2"/>
    <w:uiPriority w:val="99"/>
    <w:unhideWhenUsed/>
    <w:qFormat/>
    <w:pPr>
      <w:snapToGrid w:val="0"/>
      <w:jc w:val="left"/>
    </w:pPr>
  </w:style>
  <w:style w:type="paragraph" w:styleId="a8">
    <w:name w:val="Balloon Text"/>
    <w:basedOn w:val="a"/>
    <w:link w:val="Char3"/>
    <w:uiPriority w:val="99"/>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after="120"/>
      <w:jc w:val="left"/>
    </w:pPr>
    <w:rPr>
      <w:b/>
      <w:bCs/>
      <w:caps/>
      <w:sz w:val="20"/>
      <w:szCs w:val="20"/>
    </w:rPr>
  </w:style>
  <w:style w:type="paragraph" w:styleId="40">
    <w:name w:val="toc 4"/>
    <w:basedOn w:val="a"/>
    <w:next w:val="a"/>
    <w:uiPriority w:val="39"/>
    <w:unhideWhenUsed/>
    <w:qFormat/>
    <w:pPr>
      <w:ind w:left="630"/>
      <w:jc w:val="left"/>
    </w:pPr>
    <w:rPr>
      <w:sz w:val="18"/>
      <w:szCs w:val="18"/>
    </w:rPr>
  </w:style>
  <w:style w:type="paragraph" w:styleId="ab">
    <w:name w:val="footnote text"/>
    <w:basedOn w:val="a"/>
    <w:link w:val="Char6"/>
    <w:uiPriority w:val="99"/>
    <w:qFormat/>
    <w:pPr>
      <w:snapToGrid w:val="0"/>
      <w:jc w:val="left"/>
    </w:pPr>
    <w:rPr>
      <w:rFonts w:ascii="Calibri" w:eastAsia="宋体" w:hAnsi="Calibri" w:cs="Times New Roman"/>
      <w:sz w:val="18"/>
      <w:szCs w:val="18"/>
    </w:rPr>
  </w:style>
  <w:style w:type="paragraph" w:styleId="6">
    <w:name w:val="toc 6"/>
    <w:basedOn w:val="a"/>
    <w:next w:val="a"/>
    <w:uiPriority w:val="39"/>
    <w:unhideWhenUsed/>
    <w:qFormat/>
    <w:pPr>
      <w:ind w:left="1050"/>
      <w:jc w:val="left"/>
    </w:pPr>
    <w:rPr>
      <w:sz w:val="18"/>
      <w:szCs w:val="18"/>
    </w:rPr>
  </w:style>
  <w:style w:type="paragraph" w:styleId="20">
    <w:name w:val="toc 2"/>
    <w:basedOn w:val="a"/>
    <w:next w:val="a"/>
    <w:uiPriority w:val="39"/>
    <w:unhideWhenUsed/>
    <w:qFormat/>
    <w:pPr>
      <w:ind w:left="210"/>
      <w:jc w:val="left"/>
    </w:pPr>
    <w:rPr>
      <w:smallCaps/>
      <w:sz w:val="20"/>
      <w:szCs w:val="20"/>
    </w:rPr>
  </w:style>
  <w:style w:type="paragraph" w:styleId="9">
    <w:name w:val="toc 9"/>
    <w:basedOn w:val="a"/>
    <w:next w:val="a"/>
    <w:uiPriority w:val="39"/>
    <w:unhideWhenUsed/>
    <w:qFormat/>
    <w:pPr>
      <w:ind w:left="1680"/>
      <w:jc w:val="left"/>
    </w:pPr>
    <w:rPr>
      <w:sz w:val="18"/>
      <w:szCs w:val="18"/>
    </w:rPr>
  </w:style>
  <w:style w:type="paragraph" w:styleId="ac">
    <w:name w:val="Normal (Web)"/>
    <w:basedOn w:val="a"/>
    <w:link w:val="Char7"/>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4"/>
    <w:next w:val="a4"/>
    <w:link w:val="Char8"/>
    <w:uiPriority w:val="99"/>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endnote reference"/>
    <w:basedOn w:val="a0"/>
    <w:uiPriority w:val="99"/>
    <w:unhideWhenUsed/>
    <w:qFormat/>
    <w:rPr>
      <w:vertAlign w:val="superscript"/>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unhideWhenUsed/>
    <w:qFormat/>
    <w:rPr>
      <w:sz w:val="21"/>
      <w:szCs w:val="21"/>
    </w:rPr>
  </w:style>
  <w:style w:type="character" w:styleId="af3">
    <w:name w:val="footnote reference"/>
    <w:basedOn w:val="a0"/>
    <w:uiPriority w:val="99"/>
    <w:qFormat/>
    <w:rPr>
      <w:rFonts w:cs="Times New Roman"/>
      <w:vertAlign w:val="superscript"/>
    </w:rPr>
  </w:style>
  <w:style w:type="paragraph" w:styleId="af4">
    <w:name w:val="List Paragraph"/>
    <w:basedOn w:val="a"/>
    <w:link w:val="Char9"/>
    <w:qFormat/>
    <w:pPr>
      <w:ind w:firstLineChars="200" w:firstLine="420"/>
    </w:pPr>
  </w:style>
  <w:style w:type="character" w:customStyle="1" w:styleId="Char3">
    <w:name w:val="批注框文本 Char"/>
    <w:basedOn w:val="a0"/>
    <w:link w:val="a8"/>
    <w:uiPriority w:val="99"/>
    <w:qFormat/>
    <w:rPr>
      <w:sz w:val="18"/>
      <w:szCs w:val="18"/>
    </w:rPr>
  </w:style>
  <w:style w:type="character" w:customStyle="1" w:styleId="Char1">
    <w:name w:val="日期 Char"/>
    <w:basedOn w:val="a0"/>
    <w:link w:val="a6"/>
    <w:uiPriority w:val="99"/>
    <w:semiHidden/>
    <w:qFormat/>
  </w:style>
  <w:style w:type="character" w:customStyle="1" w:styleId="Char">
    <w:name w:val="批注文字 Char"/>
    <w:basedOn w:val="a0"/>
    <w:link w:val="a4"/>
    <w:uiPriority w:val="99"/>
    <w:qFormat/>
  </w:style>
  <w:style w:type="character" w:customStyle="1" w:styleId="Char8">
    <w:name w:val="批注主题 Char"/>
    <w:basedOn w:val="Char"/>
    <w:link w:val="ad"/>
    <w:uiPriority w:val="99"/>
    <w:qFormat/>
    <w:rPr>
      <w:b/>
      <w:bCs/>
    </w:rPr>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character" w:customStyle="1" w:styleId="Char9">
    <w:name w:val="列出段落 Char"/>
    <w:link w:val="af4"/>
    <w:qFormat/>
    <w:locked/>
  </w:style>
  <w:style w:type="character" w:customStyle="1" w:styleId="1Char">
    <w:name w:val="标题 1 Char"/>
    <w:basedOn w:val="a0"/>
    <w:link w:val="1"/>
    <w:uiPriority w:val="1"/>
    <w:qFormat/>
    <w:rPr>
      <w:b/>
      <w:bCs/>
      <w:kern w:val="44"/>
      <w:sz w:val="44"/>
      <w:szCs w:val="44"/>
    </w:rPr>
  </w:style>
  <w:style w:type="paragraph" w:customStyle="1" w:styleId="21">
    <w:name w:val="标题 21"/>
    <w:basedOn w:val="a"/>
    <w:next w:val="a"/>
    <w:uiPriority w:val="9"/>
    <w:unhideWhenUsed/>
    <w:qFormat/>
    <w:pPr>
      <w:keepNext/>
      <w:keepLines/>
      <w:spacing w:before="260" w:after="260" w:line="416" w:lineRule="auto"/>
      <w:outlineLvl w:val="1"/>
    </w:pPr>
    <w:rPr>
      <w:rFonts w:ascii="Calibri Light" w:eastAsia="宋体" w:hAnsi="Calibri Light" w:cs="Times New Roman"/>
      <w:b/>
      <w:bCs/>
      <w:sz w:val="32"/>
      <w:szCs w:val="32"/>
    </w:rPr>
  </w:style>
  <w:style w:type="character" w:customStyle="1" w:styleId="3Char">
    <w:name w:val="标题 3 Char"/>
    <w:basedOn w:val="a0"/>
    <w:link w:val="3"/>
    <w:uiPriority w:val="9"/>
    <w:qFormat/>
    <w:rPr>
      <w:b/>
      <w:bCs/>
      <w:sz w:val="32"/>
      <w:szCs w:val="32"/>
    </w:rPr>
  </w:style>
  <w:style w:type="paragraph" w:customStyle="1" w:styleId="41">
    <w:name w:val="标题 41"/>
    <w:basedOn w:val="a"/>
    <w:next w:val="a"/>
    <w:uiPriority w:val="9"/>
    <w:unhideWhenUsed/>
    <w:qFormat/>
    <w:pPr>
      <w:keepNext/>
      <w:keepLines/>
      <w:spacing w:before="280" w:after="290" w:line="376" w:lineRule="auto"/>
      <w:outlineLvl w:val="3"/>
    </w:pPr>
    <w:rPr>
      <w:rFonts w:ascii="Calibri Light" w:eastAsia="宋体" w:hAnsi="Calibri Light" w:cs="Times New Roman"/>
      <w:b/>
      <w:bCs/>
      <w:sz w:val="28"/>
      <w:szCs w:val="28"/>
    </w:rPr>
  </w:style>
  <w:style w:type="character" w:customStyle="1" w:styleId="Char0">
    <w:name w:val="正文文本 Char"/>
    <w:basedOn w:val="a0"/>
    <w:link w:val="a5"/>
    <w:uiPriority w:val="1"/>
    <w:qFormat/>
    <w:rPr>
      <w:rFonts w:ascii="宋体" w:eastAsia="宋体" w:hAnsi="宋体"/>
      <w:kern w:val="0"/>
      <w:sz w:val="24"/>
      <w:szCs w:val="24"/>
      <w:lang w:eastAsia="en-US"/>
    </w:rPr>
  </w:style>
  <w:style w:type="character" w:customStyle="1" w:styleId="Char2">
    <w:name w:val="尾注文本 Char"/>
    <w:basedOn w:val="a0"/>
    <w:link w:val="a7"/>
    <w:uiPriority w:val="99"/>
    <w:qFormat/>
  </w:style>
  <w:style w:type="character" w:customStyle="1" w:styleId="Char4">
    <w:name w:val="页脚 Char"/>
    <w:basedOn w:val="a0"/>
    <w:link w:val="a9"/>
    <w:uiPriority w:val="99"/>
    <w:qFormat/>
    <w:rPr>
      <w:sz w:val="18"/>
      <w:szCs w:val="18"/>
    </w:rPr>
  </w:style>
  <w:style w:type="character" w:customStyle="1" w:styleId="Char5">
    <w:name w:val="页眉 Char"/>
    <w:basedOn w:val="a0"/>
    <w:link w:val="aa"/>
    <w:uiPriority w:val="99"/>
    <w:qFormat/>
    <w:rPr>
      <w:sz w:val="18"/>
      <w:szCs w:val="18"/>
    </w:rPr>
  </w:style>
  <w:style w:type="character" w:customStyle="1" w:styleId="Char6">
    <w:name w:val="脚注文本 Char"/>
    <w:basedOn w:val="a0"/>
    <w:link w:val="ab"/>
    <w:uiPriority w:val="99"/>
    <w:qFormat/>
    <w:rPr>
      <w:rFonts w:ascii="Calibri" w:eastAsia="宋体" w:hAnsi="Calibri" w:cs="Times New Roman"/>
      <w:sz w:val="18"/>
      <w:szCs w:val="18"/>
    </w:rPr>
  </w:style>
  <w:style w:type="character" w:customStyle="1" w:styleId="11">
    <w:name w:val="超链接1"/>
    <w:basedOn w:val="a0"/>
    <w:uiPriority w:val="99"/>
    <w:unhideWhenUsed/>
    <w:qFormat/>
    <w:rPr>
      <w:color w:val="0563C1"/>
      <w:u w:val="single"/>
    </w:rPr>
  </w:style>
  <w:style w:type="character" w:customStyle="1" w:styleId="2Char">
    <w:name w:val="标题 2 Char"/>
    <w:basedOn w:val="a0"/>
    <w:link w:val="2"/>
    <w:uiPriority w:val="9"/>
    <w:qFormat/>
    <w:rPr>
      <w:rFonts w:ascii="Calibri Light" w:eastAsia="宋体" w:hAnsi="Calibri Light" w:cs="Times New Roman"/>
      <w:b/>
      <w:bCs/>
      <w:sz w:val="32"/>
      <w:szCs w:val="32"/>
    </w:rPr>
  </w:style>
  <w:style w:type="character" w:customStyle="1" w:styleId="4Char">
    <w:name w:val="标题 4 Char"/>
    <w:basedOn w:val="a0"/>
    <w:link w:val="4"/>
    <w:uiPriority w:val="9"/>
    <w:qFormat/>
    <w:rPr>
      <w:rFonts w:ascii="Calibri Light" w:eastAsia="宋体" w:hAnsi="Calibri Light" w:cs="Times New Roman"/>
      <w:b/>
      <w:bCs/>
      <w:sz w:val="28"/>
      <w:szCs w:val="28"/>
    </w:rPr>
  </w:style>
  <w:style w:type="paragraph" w:customStyle="1" w:styleId="SSE">
    <w:name w:val="SSE正文"/>
    <w:basedOn w:val="a"/>
    <w:link w:val="SSEChar"/>
    <w:qFormat/>
    <w:pPr>
      <w:ind w:firstLineChars="200" w:firstLine="200"/>
    </w:pPr>
    <w:rPr>
      <w:rFonts w:ascii="Times New Roman" w:eastAsia="仿宋_GB2312" w:hAnsi="Times New Roman" w:cs="Times New Roman"/>
      <w:kern w:val="0"/>
      <w:sz w:val="28"/>
      <w:szCs w:val="28"/>
    </w:rPr>
  </w:style>
  <w:style w:type="character" w:customStyle="1" w:styleId="SSEChar">
    <w:name w:val="SSE正文 Char"/>
    <w:link w:val="SSE"/>
    <w:qFormat/>
    <w:locked/>
    <w:rPr>
      <w:rFonts w:ascii="Times New Roman" w:eastAsia="仿宋_GB2312" w:hAnsi="Times New Roman" w:cs="Times New Roman"/>
      <w:kern w:val="0"/>
      <w:sz w:val="28"/>
      <w:szCs w:val="28"/>
    </w:rPr>
  </w:style>
  <w:style w:type="paragraph" w:customStyle="1" w:styleId="SSE2">
    <w:name w:val="SSE标题2"/>
    <w:basedOn w:val="2"/>
    <w:link w:val="SSE2Char"/>
    <w:qFormat/>
  </w:style>
  <w:style w:type="character" w:customStyle="1" w:styleId="SSE2Char">
    <w:name w:val="SSE标题2 Char"/>
    <w:link w:val="SSE2"/>
    <w:qFormat/>
    <w:locked/>
    <w:rPr>
      <w:rFonts w:ascii="Calibri Light" w:eastAsia="宋体" w:hAnsi="Calibri Light" w:cs="Times New Roman"/>
      <w:b/>
      <w:bCs/>
      <w:sz w:val="32"/>
      <w:szCs w:val="32"/>
    </w:rPr>
  </w:style>
  <w:style w:type="paragraph" w:customStyle="1" w:styleId="SSE1">
    <w:name w:val="SSE标题1"/>
    <w:basedOn w:val="1"/>
    <w:link w:val="SSE1Char"/>
    <w:uiPriority w:val="99"/>
    <w:qFormat/>
    <w:pPr>
      <w:spacing w:before="0" w:after="120" w:line="240" w:lineRule="auto"/>
    </w:pPr>
    <w:rPr>
      <w:rFonts w:ascii="Times New Roman" w:eastAsia="黑体" w:hAnsi="Times New Roman" w:cs="Times New Roman"/>
      <w:sz w:val="30"/>
      <w:szCs w:val="30"/>
    </w:rPr>
  </w:style>
  <w:style w:type="character" w:customStyle="1" w:styleId="SSE1Char">
    <w:name w:val="SSE标题1 Char"/>
    <w:link w:val="SSE1"/>
    <w:uiPriority w:val="99"/>
    <w:qFormat/>
    <w:locked/>
    <w:rPr>
      <w:rFonts w:ascii="Times New Roman" w:eastAsia="黑体" w:hAnsi="Times New Roman" w:cs="Times New Roman"/>
      <w:b/>
      <w:bCs/>
      <w:kern w:val="44"/>
      <w:sz w:val="30"/>
      <w:szCs w:val="30"/>
    </w:rPr>
  </w:style>
  <w:style w:type="paragraph" w:customStyle="1" w:styleId="SSE0">
    <w:name w:val="SSE表格文字"/>
    <w:basedOn w:val="a"/>
    <w:link w:val="SSEChar0"/>
    <w:uiPriority w:val="99"/>
    <w:qFormat/>
    <w:pPr>
      <w:widowControl/>
      <w:jc w:val="center"/>
    </w:pPr>
    <w:rPr>
      <w:rFonts w:ascii="Times New Roman" w:eastAsia="仿宋_GB2312" w:hAnsi="Times New Roman" w:cs="Times New Roman"/>
      <w:color w:val="000000"/>
      <w:kern w:val="0"/>
      <w:sz w:val="24"/>
      <w:szCs w:val="24"/>
    </w:rPr>
  </w:style>
  <w:style w:type="character" w:customStyle="1" w:styleId="SSEChar0">
    <w:name w:val="SSE表格文字 Char"/>
    <w:link w:val="SSE0"/>
    <w:uiPriority w:val="99"/>
    <w:qFormat/>
    <w:locked/>
    <w:rPr>
      <w:rFonts w:ascii="Times New Roman" w:eastAsia="仿宋_GB2312" w:hAnsi="Times New Roman" w:cs="Times New Roman"/>
      <w:color w:val="000000"/>
      <w:kern w:val="0"/>
      <w:sz w:val="24"/>
      <w:szCs w:val="24"/>
    </w:rPr>
  </w:style>
  <w:style w:type="paragraph" w:customStyle="1" w:styleId="12">
    <w:name w:val="列出段落1"/>
    <w:basedOn w:val="a"/>
    <w:uiPriority w:val="34"/>
    <w:qFormat/>
    <w:pPr>
      <w:ind w:firstLineChars="200" w:firstLine="420"/>
    </w:pPr>
    <w:rPr>
      <w:rFonts w:ascii="Calibri" w:eastAsia="宋体" w:hAnsi="Calibri"/>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libri Light" w:eastAsia="宋体" w:hAnsi="Calibri Light" w:cs="Times New Roman"/>
      <w:color w:val="2E74B5"/>
      <w:kern w:val="0"/>
      <w:sz w:val="28"/>
      <w:szCs w:val="28"/>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kern w:val="0"/>
      <w:sz w:val="22"/>
      <w:lang w:eastAsia="en-US"/>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 w:type="table" w:customStyle="1" w:styleId="1-11">
    <w:name w:val="中等深浅底纹 1 - 着色 11"/>
    <w:basedOn w:val="a1"/>
    <w:uiPriority w:val="63"/>
    <w:qFormat/>
    <w:tblPr>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31">
    <w:name w:val="修订3"/>
    <w:hidden/>
    <w:uiPriority w:val="99"/>
    <w:semiHidden/>
    <w:qFormat/>
    <w:rPr>
      <w:rFonts w:asciiTheme="minorHAnsi" w:eastAsiaTheme="minorEastAsia" w:hAnsiTheme="minorHAnsi" w:cstheme="minorBidi"/>
      <w:kern w:val="2"/>
      <w:sz w:val="21"/>
      <w:szCs w:val="22"/>
    </w:rPr>
  </w:style>
  <w:style w:type="character" w:customStyle="1" w:styleId="2Char1">
    <w:name w:val="标题 2 Char1"/>
    <w:basedOn w:val="a0"/>
    <w:uiPriority w:val="9"/>
    <w:semiHidden/>
    <w:qFormat/>
    <w:rPr>
      <w:rFonts w:asciiTheme="majorHAnsi" w:eastAsiaTheme="majorEastAsia" w:hAnsiTheme="majorHAnsi" w:cstheme="majorBidi"/>
      <w:b/>
      <w:bCs/>
      <w:sz w:val="32"/>
      <w:szCs w:val="32"/>
    </w:rPr>
  </w:style>
  <w:style w:type="character" w:customStyle="1" w:styleId="4Char1">
    <w:name w:val="标题 4 Char1"/>
    <w:basedOn w:val="a0"/>
    <w:uiPriority w:val="9"/>
    <w:semiHidden/>
    <w:qFormat/>
    <w:rPr>
      <w:rFonts w:asciiTheme="majorHAnsi" w:eastAsiaTheme="majorEastAsia" w:hAnsiTheme="majorHAnsi" w:cstheme="majorBidi"/>
      <w:b/>
      <w:bCs/>
      <w:sz w:val="28"/>
      <w:szCs w:val="28"/>
    </w:rPr>
  </w:style>
  <w:style w:type="table" w:customStyle="1" w:styleId="14">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3">
    <w:name w:val="TOC 标题3"/>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42">
    <w:name w:val="修订4"/>
    <w:hidden/>
    <w:uiPriority w:val="99"/>
    <w:unhideWhenUsed/>
    <w:rPr>
      <w:rFonts w:asciiTheme="minorHAnsi" w:eastAsiaTheme="minorEastAsia" w:hAnsiTheme="minorHAnsi" w:cstheme="minorBidi"/>
      <w:kern w:val="2"/>
      <w:sz w:val="21"/>
      <w:szCs w:val="22"/>
    </w:rPr>
  </w:style>
  <w:style w:type="table" w:customStyle="1" w:styleId="23">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普通(网站) Char"/>
    <w:basedOn w:val="a0"/>
    <w:link w:val="ac"/>
    <w:qFormat/>
    <w:rPr>
      <w:rFonts w:ascii="宋体" w:eastAsia="宋体" w:hAnsi="宋体" w:cs="宋体"/>
      <w:sz w:val="24"/>
      <w:szCs w:val="24"/>
    </w:rPr>
  </w:style>
  <w:style w:type="paragraph" w:customStyle="1" w:styleId="af5">
    <w:name w:val="条"/>
    <w:basedOn w:val="a"/>
    <w:link w:val="Chara"/>
    <w:qFormat/>
    <w:pPr>
      <w:spacing w:line="560" w:lineRule="exact"/>
      <w:ind w:firstLineChars="200" w:firstLine="640"/>
    </w:pPr>
    <w:rPr>
      <w:rFonts w:ascii="仿宋_GB2312" w:eastAsia="仿宋_GB2312" w:hAnsi="仿宋" w:cs="Times New Roman"/>
      <w:sz w:val="32"/>
      <w:szCs w:val="32"/>
    </w:rPr>
  </w:style>
  <w:style w:type="character" w:customStyle="1" w:styleId="Chara">
    <w:name w:val="条 Char"/>
    <w:basedOn w:val="a0"/>
    <w:link w:val="af5"/>
    <w:qFormat/>
    <w:rPr>
      <w:rFonts w:ascii="仿宋_GB2312" w:eastAsia="仿宋_GB2312" w:hAnsi="仿宋" w:cs="Times New Roman"/>
      <w:kern w:val="2"/>
      <w:sz w:val="32"/>
      <w:szCs w:val="32"/>
    </w:rPr>
  </w:style>
  <w:style w:type="paragraph" w:styleId="af6">
    <w:name w:val="Revision"/>
    <w:hidden/>
    <w:uiPriority w:val="99"/>
    <w:unhideWhenUsed/>
    <w:rsid w:val="00A909B3"/>
    <w:rPr>
      <w:rFonts w:asciiTheme="minorHAnsi" w:eastAsiaTheme="minorEastAsia" w:hAnsiTheme="minorHAnsi" w:cstheme="minorBidi"/>
      <w:kern w:val="2"/>
      <w:sz w:val="21"/>
      <w:szCs w:val="22"/>
    </w:rPr>
  </w:style>
  <w:style w:type="character" w:customStyle="1" w:styleId="15">
    <w:name w:val="15"/>
    <w:basedOn w:val="a0"/>
    <w:rsid w:val="003E4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458373">
      <w:bodyDiv w:val="1"/>
      <w:marLeft w:val="0"/>
      <w:marRight w:val="0"/>
      <w:marTop w:val="0"/>
      <w:marBottom w:val="0"/>
      <w:divBdr>
        <w:top w:val="none" w:sz="0" w:space="0" w:color="auto"/>
        <w:left w:val="none" w:sz="0" w:space="0" w:color="auto"/>
        <w:bottom w:val="none" w:sz="0" w:space="0" w:color="auto"/>
        <w:right w:val="none" w:sz="0" w:space="0" w:color="auto"/>
      </w:divBdr>
    </w:div>
    <w:div w:id="1064180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zsebond@szse.cn" TargetMode="External"/><Relationship Id="rId18" Type="http://schemas.openxmlformats.org/officeDocument/2006/relationships/hyperlink" Target="https://biz.szse.cn/fic" TargetMode="External"/><Relationship Id="rId26" Type="http://schemas.openxmlformats.org/officeDocument/2006/relationships/hyperlink" Target="mailto:szsebond@szse.cn" TargetMode="External"/><Relationship Id="rId3" Type="http://schemas.openxmlformats.org/officeDocument/2006/relationships/customXml" Target="../customXml/item3.xml"/><Relationship Id="rId21" Type="http://schemas.openxmlformats.org/officeDocument/2006/relationships/diagramLayout" Target="diagrams/layout1.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s://biz.szse.cn/fic" TargetMode="External"/><Relationship Id="rId25" Type="http://schemas.openxmlformats.org/officeDocument/2006/relationships/hyperlink" Target="http://bond.szse.cn" TargetMode="External"/><Relationship Id="rId33" Type="http://schemas.openxmlformats.org/officeDocument/2006/relationships/fontTable" Target="fontTable.xm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mailto:szsebond@szse.cn" TargetMode="External"/><Relationship Id="rId20" Type="http://schemas.openxmlformats.org/officeDocument/2006/relationships/diagramData" Target="diagrams/data1.xml"/><Relationship Id="rId29" Type="http://schemas.openxmlformats.org/officeDocument/2006/relationships/hyperlink" Target="https://biz.szse.cn/f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07/relationships/diagramDrawing" Target="diagrams/drawing1.xml"/><Relationship Id="rId32" Type="http://schemas.openxmlformats.org/officeDocument/2006/relationships/hyperlink" Target="http://bond.szse.cn"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szsebond@szse.cn" TargetMode="External"/><Relationship Id="rId23" Type="http://schemas.openxmlformats.org/officeDocument/2006/relationships/diagramColors" Target="diagrams/colors1.xml"/><Relationship Id="rId28" Type="http://schemas.openxmlformats.org/officeDocument/2006/relationships/hyperlink" Target="https://biz.szse.cn/mbr/index.html" TargetMode="External"/><Relationship Id="rId10" Type="http://schemas.openxmlformats.org/officeDocument/2006/relationships/footnotes" Target="footnotes.xml"/><Relationship Id="rId19" Type="http://schemas.openxmlformats.org/officeDocument/2006/relationships/hyperlink" Target="https://172.27.0.163:7022/szsett-web/login.html" TargetMode="External"/><Relationship Id="rId31" Type="http://schemas.openxmlformats.org/officeDocument/2006/relationships/hyperlink" Target="https://172.27.0.163:7022/szsett-web/login.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iz.szse.cn/mbr/index.html" TargetMode="External"/><Relationship Id="rId22" Type="http://schemas.openxmlformats.org/officeDocument/2006/relationships/diagramQuickStyle" Target="diagrams/quickStyle1.xml"/><Relationship Id="rId27" Type="http://schemas.openxmlformats.org/officeDocument/2006/relationships/hyperlink" Target="mailto:bond_report@szse.cn" TargetMode="External"/><Relationship Id="rId30" Type="http://schemas.openxmlformats.org/officeDocument/2006/relationships/hyperlink" Target="https://172.27.0.163:7022/szsett-web/login.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172.27.128.163:7022/szsett-web/login.html"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C5E6BF6-7872-40E1-9D69-593106CB2EF2}" type="doc">
      <dgm:prSet loTypeId="urn:microsoft.com/office/officeart/2005/8/layout/lProcess1#1" loCatId="process" qsTypeId="urn:microsoft.com/office/officeart/2005/8/quickstyle/simple3#1" qsCatId="simple" csTypeId="urn:microsoft.com/office/officeart/2005/8/colors/accent0_1#1" csCatId="mainScheme" phldr="1"/>
      <dgm:spPr/>
      <dgm:t>
        <a:bodyPr/>
        <a:lstStyle/>
        <a:p>
          <a:endParaRPr lang="zh-CN" altLang="en-US"/>
        </a:p>
      </dgm:t>
    </dgm:pt>
    <dgm:pt modelId="{0138F74B-F4B0-4657-8F5C-38593066E2FB}">
      <dgm:prSet phldrT="[文本]" custT="1"/>
      <dgm:spPr/>
      <dgm:t>
        <a:bodyPr/>
        <a:lstStyle/>
        <a:p>
          <a:r>
            <a:rPr lang="zh-CN" altLang="en-US" sz="1400" dirty="0" smtClean="0">
              <a:latin typeface="仿宋" panose="02010609060101010101" pitchFamily="3" charset="-122"/>
              <a:ea typeface="仿宋" panose="02010609060101010101" pitchFamily="3" charset="-122"/>
            </a:rPr>
            <a:t>一级管理员</a:t>
          </a:r>
          <a:endParaRPr lang="zh-CN" altLang="en-US" sz="1400" dirty="0">
            <a:latin typeface="仿宋" panose="02010609060101010101" pitchFamily="3" charset="-122"/>
            <a:ea typeface="仿宋" panose="02010609060101010101" pitchFamily="3" charset="-122"/>
          </a:endParaRPr>
        </a:p>
      </dgm:t>
    </dgm:pt>
    <dgm:pt modelId="{781A6435-ECFA-4A5E-8CFC-8A9D657B9E50}" type="parTrans" cxnId="{BC4618B6-CE88-4604-923A-F47F785EEFC3}">
      <dgm:prSet/>
      <dgm:spPr/>
      <dgm:t>
        <a:bodyPr/>
        <a:lstStyle/>
        <a:p>
          <a:endParaRPr lang="zh-CN" altLang="en-US">
            <a:latin typeface="仿宋" panose="02010609060101010101" pitchFamily="3" charset="-122"/>
            <a:ea typeface="仿宋" panose="02010609060101010101" pitchFamily="3" charset="-122"/>
          </a:endParaRPr>
        </a:p>
      </dgm:t>
    </dgm:pt>
    <dgm:pt modelId="{27500071-8283-4751-AE8B-ED3F015B52CD}" type="sibTrans" cxnId="{BC4618B6-CE88-4604-923A-F47F785EEFC3}">
      <dgm:prSet/>
      <dgm:spPr/>
      <dgm:t>
        <a:bodyPr/>
        <a:lstStyle/>
        <a:p>
          <a:endParaRPr lang="zh-CN" altLang="en-US">
            <a:latin typeface="仿宋" panose="02010609060101010101" pitchFamily="3" charset="-122"/>
            <a:ea typeface="仿宋" panose="02010609060101010101" pitchFamily="3" charset="-122"/>
          </a:endParaRPr>
        </a:p>
      </dgm:t>
    </dgm:pt>
    <dgm:pt modelId="{F45CC90B-FCEB-489C-8D56-E6EB0D645FC9}">
      <dgm:prSet phldrT="[文本]" custT="1"/>
      <dgm:spPr/>
      <dgm:t>
        <a:bodyPr/>
        <a:lstStyle/>
        <a:p>
          <a:r>
            <a:rPr lang="zh-CN" sz="1050" b="1">
              <a:latin typeface="仿宋" panose="02010609060101010101" pitchFamily="3" charset="-122"/>
              <a:ea typeface="仿宋" panose="02010609060101010101" pitchFamily="3" charset="-122"/>
            </a:rPr>
            <a:t>创建</a:t>
          </a:r>
          <a:r>
            <a:rPr lang="zh-CN" sz="1050">
              <a:latin typeface="仿宋" panose="02010609060101010101" pitchFamily="3" charset="-122"/>
              <a:ea typeface="仿宋" panose="02010609060101010101" pitchFamily="3" charset="-122"/>
            </a:rPr>
            <a:t>二级管理员或者交易用户</a:t>
          </a:r>
          <a:endParaRPr lang="zh-CN" altLang="en-US" sz="1050" b="0" dirty="0">
            <a:latin typeface="仿宋" panose="02010609060101010101" pitchFamily="3" charset="-122"/>
            <a:ea typeface="仿宋" panose="02010609060101010101" pitchFamily="3" charset="-122"/>
          </a:endParaRPr>
        </a:p>
      </dgm:t>
    </dgm:pt>
    <dgm:pt modelId="{95CB33F0-ECB2-4470-A66C-EFF483652461}" type="parTrans" cxnId="{092EF50A-458C-4862-8290-C22068C1BD79}">
      <dgm:prSet/>
      <dgm:spPr/>
      <dgm:t>
        <a:bodyPr/>
        <a:lstStyle/>
        <a:p>
          <a:endParaRPr lang="zh-CN" altLang="en-US">
            <a:latin typeface="仿宋" panose="02010609060101010101" pitchFamily="3" charset="-122"/>
            <a:ea typeface="仿宋" panose="02010609060101010101" pitchFamily="3" charset="-122"/>
          </a:endParaRPr>
        </a:p>
      </dgm:t>
    </dgm:pt>
    <dgm:pt modelId="{9339C311-9FCD-4A62-BAA2-5AFBF6D5BB52}" type="sibTrans" cxnId="{092EF50A-458C-4862-8290-C22068C1BD79}">
      <dgm:prSet/>
      <dgm:spPr/>
      <dgm:t>
        <a:bodyPr/>
        <a:lstStyle/>
        <a:p>
          <a:endParaRPr lang="zh-CN" altLang="en-US">
            <a:latin typeface="仿宋" panose="02010609060101010101" pitchFamily="3" charset="-122"/>
            <a:ea typeface="仿宋" panose="02010609060101010101" pitchFamily="3" charset="-122"/>
          </a:endParaRPr>
        </a:p>
      </dgm:t>
    </dgm:pt>
    <dgm:pt modelId="{6530F983-EC64-40CA-9ED7-39AED025BA2D}">
      <dgm:prSet phldrT="[文本]" custT="1"/>
      <dgm:spPr/>
      <dgm:t>
        <a:bodyPr/>
        <a:lstStyle/>
        <a:p>
          <a:r>
            <a:rPr lang="zh-CN" altLang="en-US" sz="1400" dirty="0" smtClean="0">
              <a:latin typeface="仿宋" panose="02010609060101010101" pitchFamily="3" charset="-122"/>
              <a:ea typeface="仿宋" panose="02010609060101010101" pitchFamily="3" charset="-122"/>
            </a:rPr>
            <a:t>二级管理员</a:t>
          </a:r>
          <a:endParaRPr lang="zh-CN" altLang="en-US" sz="1400" dirty="0">
            <a:latin typeface="仿宋" panose="02010609060101010101" pitchFamily="3" charset="-122"/>
            <a:ea typeface="仿宋" panose="02010609060101010101" pitchFamily="3" charset="-122"/>
          </a:endParaRPr>
        </a:p>
      </dgm:t>
    </dgm:pt>
    <dgm:pt modelId="{9DB11ECE-702D-4E2B-A31E-B6514A359C30}" type="parTrans" cxnId="{9184B5A0-5B74-472F-AFCD-A7E6E60570B0}">
      <dgm:prSet/>
      <dgm:spPr/>
      <dgm:t>
        <a:bodyPr/>
        <a:lstStyle/>
        <a:p>
          <a:endParaRPr lang="zh-CN" altLang="en-US">
            <a:latin typeface="仿宋" panose="02010609060101010101" pitchFamily="3" charset="-122"/>
            <a:ea typeface="仿宋" panose="02010609060101010101" pitchFamily="3" charset="-122"/>
          </a:endParaRPr>
        </a:p>
      </dgm:t>
    </dgm:pt>
    <dgm:pt modelId="{FDDA1854-C1C5-4AF9-B338-467BDBA8548D}" type="sibTrans" cxnId="{9184B5A0-5B74-472F-AFCD-A7E6E60570B0}">
      <dgm:prSet/>
      <dgm:spPr/>
      <dgm:t>
        <a:bodyPr/>
        <a:lstStyle/>
        <a:p>
          <a:endParaRPr lang="zh-CN" altLang="en-US">
            <a:latin typeface="仿宋" panose="02010609060101010101" pitchFamily="3" charset="-122"/>
            <a:ea typeface="仿宋" panose="02010609060101010101" pitchFamily="3" charset="-122"/>
          </a:endParaRPr>
        </a:p>
      </dgm:t>
    </dgm:pt>
    <dgm:pt modelId="{43A1A206-E974-48E0-B189-9176CE8F0E39}">
      <dgm:prSet phldrT="[文本]" custT="1"/>
      <dgm:spPr/>
      <dgm:t>
        <a:bodyPr/>
        <a:lstStyle/>
        <a:p>
          <a:r>
            <a:rPr lang="zh-CN" altLang="en-US" sz="1050" b="1" dirty="0">
              <a:latin typeface="仿宋" panose="02010609060101010101" pitchFamily="3" charset="-122"/>
              <a:ea typeface="仿宋" panose="02010609060101010101" pitchFamily="3" charset="-122"/>
            </a:rPr>
            <a:t>创建</a:t>
          </a:r>
          <a:r>
            <a:rPr lang="zh-CN" altLang="en-US" sz="1050" dirty="0">
              <a:latin typeface="仿宋" panose="02010609060101010101" pitchFamily="3" charset="-122"/>
              <a:ea typeface="仿宋" panose="02010609060101010101" pitchFamily="3" charset="-122"/>
            </a:rPr>
            <a:t>交易用户</a:t>
          </a:r>
        </a:p>
      </dgm:t>
    </dgm:pt>
    <dgm:pt modelId="{4F86D61D-EFDD-46F0-A715-2A678B0E752F}" type="parTrans" cxnId="{241B2B37-36E7-4EAF-A9E0-D07066F73515}">
      <dgm:prSet/>
      <dgm:spPr/>
      <dgm:t>
        <a:bodyPr/>
        <a:lstStyle/>
        <a:p>
          <a:endParaRPr lang="zh-CN" altLang="en-US">
            <a:latin typeface="仿宋" panose="02010609060101010101" pitchFamily="3" charset="-122"/>
            <a:ea typeface="仿宋" panose="02010609060101010101" pitchFamily="3" charset="-122"/>
          </a:endParaRPr>
        </a:p>
      </dgm:t>
    </dgm:pt>
    <dgm:pt modelId="{56F60374-8697-438E-B4F5-E875A29FA273}" type="sibTrans" cxnId="{241B2B37-36E7-4EAF-A9E0-D07066F73515}">
      <dgm:prSet/>
      <dgm:spPr/>
      <dgm:t>
        <a:bodyPr/>
        <a:lstStyle/>
        <a:p>
          <a:endParaRPr lang="zh-CN" altLang="en-US">
            <a:latin typeface="仿宋" panose="02010609060101010101" pitchFamily="3" charset="-122"/>
            <a:ea typeface="仿宋" panose="02010609060101010101" pitchFamily="3" charset="-122"/>
          </a:endParaRPr>
        </a:p>
      </dgm:t>
    </dgm:pt>
    <dgm:pt modelId="{006DF1F8-274F-4C8A-A92A-8001F3261005}">
      <dgm:prSet phldrT="[文本]" custT="1"/>
      <dgm:spPr/>
      <dgm:t>
        <a:bodyPr/>
        <a:lstStyle/>
        <a:p>
          <a:r>
            <a:rPr lang="zh-CN" altLang="en-US" sz="1400" dirty="0" smtClean="0">
              <a:latin typeface="仿宋" panose="02010609060101010101" pitchFamily="3" charset="-122"/>
              <a:ea typeface="仿宋" panose="02010609060101010101" pitchFamily="3" charset="-122"/>
            </a:rPr>
            <a:t>交易用户</a:t>
          </a:r>
          <a:endParaRPr lang="zh-CN" altLang="en-US" sz="1400" dirty="0">
            <a:latin typeface="仿宋" panose="02010609060101010101" pitchFamily="3" charset="-122"/>
            <a:ea typeface="仿宋" panose="02010609060101010101" pitchFamily="3" charset="-122"/>
          </a:endParaRPr>
        </a:p>
      </dgm:t>
    </dgm:pt>
    <dgm:pt modelId="{2F8E3593-74E4-4AC4-B00E-4F77166774C8}" type="parTrans" cxnId="{617C410E-D9D0-4FB9-9C31-FB1AA51EF38B}">
      <dgm:prSet/>
      <dgm:spPr/>
      <dgm:t>
        <a:bodyPr/>
        <a:lstStyle/>
        <a:p>
          <a:endParaRPr lang="zh-CN" altLang="en-US">
            <a:latin typeface="仿宋" panose="02010609060101010101" pitchFamily="3" charset="-122"/>
            <a:ea typeface="仿宋" panose="02010609060101010101" pitchFamily="3" charset="-122"/>
          </a:endParaRPr>
        </a:p>
      </dgm:t>
    </dgm:pt>
    <dgm:pt modelId="{3DD43F4C-EE23-4AD4-A064-4491435261BB}" type="sibTrans" cxnId="{617C410E-D9D0-4FB9-9C31-FB1AA51EF38B}">
      <dgm:prSet/>
      <dgm:spPr/>
      <dgm:t>
        <a:bodyPr/>
        <a:lstStyle/>
        <a:p>
          <a:endParaRPr lang="zh-CN" altLang="en-US">
            <a:latin typeface="仿宋" panose="02010609060101010101" pitchFamily="3" charset="-122"/>
            <a:ea typeface="仿宋" panose="02010609060101010101" pitchFamily="3" charset="-122"/>
          </a:endParaRPr>
        </a:p>
      </dgm:t>
    </dgm:pt>
    <dgm:pt modelId="{47AECC2D-23E9-4317-9EDE-2AF9BBC1EB22}">
      <dgm:prSet phldrT="[文本]" custT="1"/>
      <dgm:spPr/>
      <dgm:t>
        <a:bodyPr/>
        <a:lstStyle/>
        <a:p>
          <a:r>
            <a:rPr lang="zh-CN" altLang="en-US" sz="1050" b="1" dirty="0">
              <a:latin typeface="仿宋" panose="02010609060101010101" pitchFamily="3" charset="-122"/>
              <a:ea typeface="仿宋" panose="02010609060101010101" pitchFamily="3" charset="-122"/>
            </a:rPr>
            <a:t>申报</a:t>
          </a:r>
          <a:r>
            <a:rPr lang="zh-CN" altLang="en-US" sz="1050" dirty="0">
              <a:latin typeface="仿宋" panose="02010609060101010101" pitchFamily="3" charset="-122"/>
              <a:ea typeface="仿宋" panose="02010609060101010101" pitchFamily="3" charset="-122"/>
            </a:rPr>
            <a:t>委托、查看权限</a:t>
          </a:r>
        </a:p>
      </dgm:t>
    </dgm:pt>
    <dgm:pt modelId="{53D067D6-EE3E-45C2-8715-EB5B94FE9C8E}" type="parTrans" cxnId="{6757B88C-C118-4B49-886D-FEF88F617137}">
      <dgm:prSet/>
      <dgm:spPr/>
      <dgm:t>
        <a:bodyPr/>
        <a:lstStyle/>
        <a:p>
          <a:endParaRPr lang="zh-CN" altLang="en-US">
            <a:latin typeface="仿宋" panose="02010609060101010101" pitchFamily="3" charset="-122"/>
            <a:ea typeface="仿宋" panose="02010609060101010101" pitchFamily="3" charset="-122"/>
          </a:endParaRPr>
        </a:p>
      </dgm:t>
    </dgm:pt>
    <dgm:pt modelId="{A4D65A8B-25BA-4772-B342-DD357B28B6DA}" type="sibTrans" cxnId="{6757B88C-C118-4B49-886D-FEF88F617137}">
      <dgm:prSet/>
      <dgm:spPr/>
      <dgm:t>
        <a:bodyPr/>
        <a:lstStyle/>
        <a:p>
          <a:endParaRPr lang="zh-CN" altLang="en-US">
            <a:latin typeface="仿宋" panose="02010609060101010101" pitchFamily="3" charset="-122"/>
            <a:ea typeface="仿宋" panose="02010609060101010101" pitchFamily="3" charset="-122"/>
          </a:endParaRPr>
        </a:p>
      </dgm:t>
    </dgm:pt>
    <dgm:pt modelId="{B60C7516-9EB6-4709-8B75-994C32DB16F7}">
      <dgm:prSet phldrT="[文本]" custT="1"/>
      <dgm:spPr/>
      <dgm:t>
        <a:bodyPr/>
        <a:lstStyle/>
        <a:p>
          <a:r>
            <a:rPr lang="zh-CN" altLang="en-US" sz="1050" b="1" dirty="0" smtClean="0">
              <a:latin typeface="仿宋" panose="02010609060101010101" pitchFamily="3" charset="-122"/>
              <a:ea typeface="仿宋" panose="02010609060101010101" pitchFamily="3" charset="-122"/>
            </a:rPr>
            <a:t>设置</a:t>
          </a:r>
          <a:r>
            <a:rPr lang="zh-CN" altLang="en-US" sz="1050" b="0" dirty="0" smtClean="0">
              <a:latin typeface="仿宋" panose="02010609060101010101" pitchFamily="3" charset="-122"/>
              <a:ea typeface="仿宋" panose="02010609060101010101" pitchFamily="3" charset="-122"/>
            </a:rPr>
            <a:t>各用户组的交易终端</a:t>
          </a:r>
          <a:r>
            <a:rPr lang="zh-CN" sz="1050">
              <a:latin typeface="仿宋" panose="02010609060101010101" pitchFamily="3" charset="-122"/>
              <a:ea typeface="仿宋" panose="02010609060101010101" pitchFamily="3" charset="-122"/>
            </a:rPr>
            <a:t>固收</a:t>
          </a:r>
          <a:r>
            <a:rPr lang="zh-CN" altLang="en-US" sz="1050">
              <a:latin typeface="仿宋" panose="02010609060101010101" pitchFamily="3" charset="-122"/>
              <a:ea typeface="仿宋" panose="02010609060101010101" pitchFamily="3" charset="-122"/>
            </a:rPr>
            <a:t>专区</a:t>
          </a:r>
          <a:r>
            <a:rPr lang="zh-CN" sz="1050">
              <a:latin typeface="仿宋" panose="02010609060101010101" pitchFamily="3" charset="-122"/>
              <a:ea typeface="仿宋" panose="02010609060101010101" pitchFamily="3" charset="-122"/>
            </a:rPr>
            <a:t>权限</a:t>
          </a:r>
          <a:r>
            <a:rPr lang="zh-CN" altLang="en-US" sz="1050">
              <a:latin typeface="仿宋" panose="02010609060101010101" pitchFamily="3" charset="-122"/>
              <a:ea typeface="仿宋" panose="02010609060101010101" pitchFamily="3" charset="-122"/>
            </a:rPr>
            <a:t>及所管理的交易员</a:t>
          </a:r>
          <a:endParaRPr lang="zh-CN" altLang="en-US" sz="1050" dirty="0">
            <a:latin typeface="仿宋" panose="02010609060101010101" pitchFamily="3" charset="-122"/>
            <a:ea typeface="仿宋" panose="02010609060101010101" pitchFamily="3" charset="-122"/>
          </a:endParaRPr>
        </a:p>
      </dgm:t>
    </dgm:pt>
    <dgm:pt modelId="{D3958B17-7AA6-488A-AF07-DFC98A45E1BD}" type="parTrans" cxnId="{1E0EFF57-6301-4D45-BEA3-E5F5609D73C4}">
      <dgm:prSet/>
      <dgm:spPr/>
      <dgm:t>
        <a:bodyPr/>
        <a:lstStyle/>
        <a:p>
          <a:endParaRPr lang="zh-CN" altLang="en-US">
            <a:latin typeface="仿宋" panose="02010609060101010101" pitchFamily="3" charset="-122"/>
            <a:ea typeface="仿宋" panose="02010609060101010101" pitchFamily="3" charset="-122"/>
          </a:endParaRPr>
        </a:p>
      </dgm:t>
    </dgm:pt>
    <dgm:pt modelId="{F4271C98-5D3C-46EA-9EB0-55A122D676A4}" type="sibTrans" cxnId="{1E0EFF57-6301-4D45-BEA3-E5F5609D73C4}">
      <dgm:prSet/>
      <dgm:spPr/>
      <dgm:t>
        <a:bodyPr/>
        <a:lstStyle/>
        <a:p>
          <a:endParaRPr lang="zh-CN" altLang="en-US">
            <a:latin typeface="仿宋" panose="02010609060101010101" pitchFamily="3" charset="-122"/>
            <a:ea typeface="仿宋" panose="02010609060101010101" pitchFamily="3" charset="-122"/>
          </a:endParaRPr>
        </a:p>
      </dgm:t>
    </dgm:pt>
    <dgm:pt modelId="{36D939DB-715D-4269-A2A9-B275D007C791}">
      <dgm:prSet phldrT="[文本]" custT="1"/>
      <dgm:spPr/>
      <dgm:t>
        <a:bodyPr/>
        <a:lstStyle/>
        <a:p>
          <a:r>
            <a:rPr lang="zh-CN" altLang="en-US" sz="1050" b="1" dirty="0" smtClean="0">
              <a:latin typeface="仿宋" panose="02010609060101010101" pitchFamily="3" charset="-122"/>
              <a:ea typeface="仿宋" panose="02010609060101010101" pitchFamily="3" charset="-122"/>
            </a:rPr>
            <a:t>新建</a:t>
          </a:r>
          <a:r>
            <a:rPr lang="en-US" altLang="zh-CN" sz="1050" b="1" dirty="0" smtClean="0">
              <a:latin typeface="仿宋" panose="02010609060101010101" pitchFamily="3" charset="-122"/>
              <a:ea typeface="仿宋" panose="02010609060101010101" pitchFamily="3" charset="-122"/>
            </a:rPr>
            <a:t>/</a:t>
          </a:r>
          <a:r>
            <a:rPr lang="zh-CN" altLang="en-US" sz="1050" b="1" dirty="0" smtClean="0">
              <a:latin typeface="仿宋" panose="02010609060101010101" pitchFamily="3" charset="-122"/>
              <a:ea typeface="仿宋" panose="02010609060101010101" pitchFamily="3" charset="-122"/>
            </a:rPr>
            <a:t>编辑</a:t>
          </a:r>
          <a:r>
            <a:rPr lang="zh-CN" altLang="en-US" sz="1050" dirty="0" smtClean="0">
              <a:latin typeface="仿宋" panose="02010609060101010101" pitchFamily="3" charset="-122"/>
              <a:ea typeface="仿宋" panose="02010609060101010101" pitchFamily="3" charset="-122"/>
            </a:rPr>
            <a:t>交易员用户组</a:t>
          </a:r>
          <a:endParaRPr lang="zh-CN" altLang="en-US" sz="1400" dirty="0">
            <a:latin typeface="仿宋" panose="02010609060101010101" pitchFamily="3" charset="-122"/>
            <a:ea typeface="仿宋" panose="02010609060101010101" pitchFamily="3" charset="-122"/>
          </a:endParaRPr>
        </a:p>
      </dgm:t>
    </dgm:pt>
    <dgm:pt modelId="{5D87F549-479B-4B29-8DBD-87BFF70D2796}" type="parTrans" cxnId="{D8956A4F-A7CA-44C9-9770-D4454E1B6FDD}">
      <dgm:prSet/>
      <dgm:spPr/>
      <dgm:t>
        <a:bodyPr/>
        <a:lstStyle/>
        <a:p>
          <a:endParaRPr lang="zh-CN" altLang="en-US">
            <a:latin typeface="仿宋" panose="02010609060101010101" pitchFamily="3" charset="-122"/>
            <a:ea typeface="仿宋" panose="02010609060101010101" pitchFamily="3" charset="-122"/>
          </a:endParaRPr>
        </a:p>
      </dgm:t>
    </dgm:pt>
    <dgm:pt modelId="{F4A254F9-AA70-4B9F-89A7-BFD6DE22412E}" type="sibTrans" cxnId="{D8956A4F-A7CA-44C9-9770-D4454E1B6FDD}">
      <dgm:prSet/>
      <dgm:spPr/>
      <dgm:t>
        <a:bodyPr/>
        <a:lstStyle/>
        <a:p>
          <a:endParaRPr lang="zh-CN" altLang="en-US">
            <a:latin typeface="仿宋" panose="02010609060101010101" pitchFamily="3" charset="-122"/>
            <a:ea typeface="仿宋" panose="02010609060101010101" pitchFamily="3" charset="-122"/>
          </a:endParaRPr>
        </a:p>
      </dgm:t>
    </dgm:pt>
    <dgm:pt modelId="{AF453C35-B021-4526-B7DE-DB0E890EA96C}">
      <dgm:prSet phldrT="[文本]" custT="1"/>
      <dgm:spPr/>
      <dgm:t>
        <a:bodyPr/>
        <a:lstStyle/>
        <a:p>
          <a:r>
            <a:rPr lang="zh-CN" altLang="en-US" sz="1050" b="1" dirty="0" smtClean="0">
              <a:latin typeface="仿宋" panose="02010609060101010101" pitchFamily="3" charset="-122"/>
              <a:ea typeface="仿宋" panose="02010609060101010101" pitchFamily="3" charset="-122"/>
            </a:rPr>
            <a:t>设置</a:t>
          </a:r>
          <a:r>
            <a:rPr lang="zh-CN" altLang="en-US" sz="1050" dirty="0" smtClean="0">
              <a:latin typeface="仿宋" panose="02010609060101010101" pitchFamily="3" charset="-122"/>
              <a:ea typeface="仿宋" panose="02010609060101010101" pitchFamily="3" charset="-122"/>
            </a:rPr>
            <a:t>各用户组的交易终端固收专区权限</a:t>
          </a:r>
          <a:endParaRPr lang="zh-CN" altLang="en-US" sz="1400" dirty="0">
            <a:latin typeface="仿宋" panose="02010609060101010101" pitchFamily="3" charset="-122"/>
            <a:ea typeface="仿宋" panose="02010609060101010101" pitchFamily="3" charset="-122"/>
          </a:endParaRPr>
        </a:p>
      </dgm:t>
    </dgm:pt>
    <dgm:pt modelId="{ACFF4D78-5454-4765-B4E6-6A55943D4444}" type="parTrans" cxnId="{5109FBF3-2033-48BB-8A48-9A2C54C3B544}">
      <dgm:prSet/>
      <dgm:spPr/>
      <dgm:t>
        <a:bodyPr/>
        <a:lstStyle/>
        <a:p>
          <a:endParaRPr lang="zh-CN" altLang="en-US">
            <a:latin typeface="仿宋" panose="02010609060101010101" pitchFamily="3" charset="-122"/>
            <a:ea typeface="仿宋" panose="02010609060101010101" pitchFamily="3" charset="-122"/>
          </a:endParaRPr>
        </a:p>
      </dgm:t>
    </dgm:pt>
    <dgm:pt modelId="{04322A38-3695-4CA3-BC13-1956EB189512}" type="sibTrans" cxnId="{5109FBF3-2033-48BB-8A48-9A2C54C3B544}">
      <dgm:prSet/>
      <dgm:spPr/>
      <dgm:t>
        <a:bodyPr/>
        <a:lstStyle/>
        <a:p>
          <a:endParaRPr lang="zh-CN" altLang="en-US">
            <a:latin typeface="仿宋" panose="02010609060101010101" pitchFamily="3" charset="-122"/>
            <a:ea typeface="仿宋" panose="02010609060101010101" pitchFamily="3" charset="-122"/>
          </a:endParaRPr>
        </a:p>
      </dgm:t>
    </dgm:pt>
    <dgm:pt modelId="{274DA124-26D4-4A6C-A22A-41A9EB598DE3}">
      <dgm:prSet phldrT="[文本]" custT="1"/>
      <dgm:spPr/>
      <dgm:t>
        <a:bodyPr/>
        <a:lstStyle/>
        <a:p>
          <a:r>
            <a:rPr lang="zh-CN" altLang="en-US" sz="1050" b="1" dirty="0" smtClean="0">
              <a:latin typeface="仿宋" panose="02010609060101010101" pitchFamily="3" charset="-122"/>
              <a:ea typeface="仿宋" panose="02010609060101010101" pitchFamily="3" charset="-122"/>
            </a:rPr>
            <a:t>新建</a:t>
          </a:r>
          <a:r>
            <a:rPr lang="en-US" altLang="zh-CN" sz="1050" b="1" dirty="0" smtClean="0">
              <a:latin typeface="仿宋" panose="02010609060101010101" pitchFamily="3" charset="-122"/>
              <a:ea typeface="仿宋" panose="02010609060101010101" pitchFamily="3" charset="-122"/>
            </a:rPr>
            <a:t>/</a:t>
          </a:r>
          <a:r>
            <a:rPr lang="zh-CN" altLang="en-US" sz="1050" b="1" dirty="0" smtClean="0">
              <a:latin typeface="仿宋" panose="02010609060101010101" pitchFamily="3" charset="-122"/>
              <a:ea typeface="仿宋" panose="02010609060101010101" pitchFamily="3" charset="-122"/>
            </a:rPr>
            <a:t>编辑</a:t>
          </a:r>
          <a:r>
            <a:rPr lang="zh-CN" altLang="en-US" sz="1050" b="0" dirty="0" smtClean="0">
              <a:latin typeface="仿宋" panose="02010609060101010101" pitchFamily="3" charset="-122"/>
              <a:ea typeface="仿宋" panose="02010609060101010101" pitchFamily="3" charset="-122"/>
            </a:rPr>
            <a:t>二级管理员用户组</a:t>
          </a:r>
          <a:endParaRPr lang="zh-CN" altLang="en-US" sz="1050" b="0" dirty="0">
            <a:latin typeface="仿宋" panose="02010609060101010101" pitchFamily="3" charset="-122"/>
            <a:ea typeface="仿宋" panose="02010609060101010101" pitchFamily="3" charset="-122"/>
          </a:endParaRPr>
        </a:p>
      </dgm:t>
    </dgm:pt>
    <dgm:pt modelId="{37D1DB42-D5A8-4A1D-8074-4C68040E0116}" type="parTrans" cxnId="{0C0AC833-FCE5-4C38-BD07-4D7DDEB92694}">
      <dgm:prSet/>
      <dgm:spPr/>
      <dgm:t>
        <a:bodyPr/>
        <a:lstStyle/>
        <a:p>
          <a:endParaRPr lang="zh-CN" altLang="en-US">
            <a:latin typeface="仿宋" panose="02010609060101010101" pitchFamily="3" charset="-122"/>
            <a:ea typeface="仿宋" panose="02010609060101010101" pitchFamily="3" charset="-122"/>
          </a:endParaRPr>
        </a:p>
      </dgm:t>
    </dgm:pt>
    <dgm:pt modelId="{D0DBEF0A-374B-4A04-8A4C-E7C1EE121740}" type="sibTrans" cxnId="{0C0AC833-FCE5-4C38-BD07-4D7DDEB92694}">
      <dgm:prSet/>
      <dgm:spPr/>
      <dgm:t>
        <a:bodyPr/>
        <a:lstStyle/>
        <a:p>
          <a:endParaRPr lang="zh-CN" altLang="en-US">
            <a:latin typeface="仿宋" panose="02010609060101010101" pitchFamily="3" charset="-122"/>
            <a:ea typeface="仿宋" panose="02010609060101010101" pitchFamily="3" charset="-122"/>
          </a:endParaRPr>
        </a:p>
      </dgm:t>
    </dgm:pt>
    <dgm:pt modelId="{EB7FB398-B378-4554-85D6-83E5E4749D6A}">
      <dgm:prSet phldrT="[文本]" custT="1"/>
      <dgm:spPr/>
      <dgm:t>
        <a:bodyPr/>
        <a:lstStyle/>
        <a:p>
          <a:r>
            <a:rPr lang="zh-CN" altLang="en-US" sz="1050" dirty="0" smtClean="0">
              <a:latin typeface="仿宋" panose="02010609060101010101" pitchFamily="3" charset="-122"/>
              <a:ea typeface="仿宋" panose="02010609060101010101" pitchFamily="3" charset="-122"/>
            </a:rPr>
            <a:t>为可管理的交易员</a:t>
          </a:r>
          <a:r>
            <a:rPr lang="zh-CN" altLang="en-US" sz="1050" b="1" dirty="0" smtClean="0">
              <a:latin typeface="仿宋" panose="02010609060101010101" pitchFamily="3" charset="-122"/>
              <a:ea typeface="仿宋" panose="02010609060101010101" pitchFamily="3" charset="-122"/>
            </a:rPr>
            <a:t>绑定</a:t>
          </a:r>
          <a:r>
            <a:rPr lang="zh-CN" altLang="en-US" sz="1050" dirty="0" smtClean="0">
              <a:latin typeface="仿宋" panose="02010609060101010101" pitchFamily="3" charset="-122"/>
              <a:ea typeface="仿宋" panose="02010609060101010101" pitchFamily="3" charset="-122"/>
            </a:rPr>
            <a:t>用户</a:t>
          </a:r>
          <a:r>
            <a:rPr lang="en-US" altLang="zh-CN" sz="1050" dirty="0" smtClean="0">
              <a:latin typeface="仿宋" panose="02010609060101010101" pitchFamily="3" charset="-122"/>
              <a:ea typeface="仿宋" panose="02010609060101010101" pitchFamily="3" charset="-122"/>
            </a:rPr>
            <a:t>ID</a:t>
          </a:r>
          <a:endParaRPr lang="zh-CN" altLang="en-US" sz="1050" dirty="0">
            <a:latin typeface="仿宋" panose="02010609060101010101" pitchFamily="3" charset="-122"/>
            <a:ea typeface="仿宋" panose="02010609060101010101" pitchFamily="3" charset="-122"/>
          </a:endParaRPr>
        </a:p>
      </dgm:t>
    </dgm:pt>
    <dgm:pt modelId="{18782A7E-6EDB-42E0-9CE5-39FB60798B5B}" type="parTrans" cxnId="{ACCDBC22-2AD6-4074-96FC-78EF2008FD92}">
      <dgm:prSet/>
      <dgm:spPr/>
      <dgm:t>
        <a:bodyPr/>
        <a:lstStyle/>
        <a:p>
          <a:endParaRPr lang="zh-CN" altLang="en-US">
            <a:latin typeface="仿宋" panose="02010609060101010101" pitchFamily="3" charset="-122"/>
            <a:ea typeface="仿宋" panose="02010609060101010101" pitchFamily="3" charset="-122"/>
          </a:endParaRPr>
        </a:p>
      </dgm:t>
    </dgm:pt>
    <dgm:pt modelId="{1407B752-3199-4DCE-B4D3-5C72D57E6C1C}" type="sibTrans" cxnId="{ACCDBC22-2AD6-4074-96FC-78EF2008FD92}">
      <dgm:prSet/>
      <dgm:spPr/>
      <dgm:t>
        <a:bodyPr/>
        <a:lstStyle/>
        <a:p>
          <a:endParaRPr lang="zh-CN" altLang="en-US">
            <a:latin typeface="仿宋" panose="02010609060101010101" pitchFamily="3" charset="-122"/>
            <a:ea typeface="仿宋" panose="02010609060101010101" pitchFamily="3" charset="-122"/>
          </a:endParaRPr>
        </a:p>
      </dgm:t>
    </dgm:pt>
    <dgm:pt modelId="{8287BE7A-05F5-4D67-9FE2-9C3D9C543250}" type="pres">
      <dgm:prSet presAssocID="{3C5E6BF6-7872-40E1-9D69-593106CB2EF2}" presName="Name0" presStyleCnt="0">
        <dgm:presLayoutVars>
          <dgm:dir/>
          <dgm:animLvl val="lvl"/>
          <dgm:resizeHandles val="exact"/>
        </dgm:presLayoutVars>
      </dgm:prSet>
      <dgm:spPr/>
      <dgm:t>
        <a:bodyPr/>
        <a:lstStyle/>
        <a:p>
          <a:endParaRPr lang="zh-CN" altLang="en-US"/>
        </a:p>
      </dgm:t>
    </dgm:pt>
    <dgm:pt modelId="{4E1FCE77-3393-4BB0-9E30-CE56033F9D49}" type="pres">
      <dgm:prSet presAssocID="{0138F74B-F4B0-4657-8F5C-38593066E2FB}" presName="vertFlow" presStyleCnt="0"/>
      <dgm:spPr/>
    </dgm:pt>
    <dgm:pt modelId="{5E015E56-76C9-481B-AFEB-3BB9D51BBC7F}" type="pres">
      <dgm:prSet presAssocID="{0138F74B-F4B0-4657-8F5C-38593066E2FB}" presName="header" presStyleLbl="node1" presStyleIdx="0" presStyleCnt="3"/>
      <dgm:spPr/>
      <dgm:t>
        <a:bodyPr/>
        <a:lstStyle/>
        <a:p>
          <a:endParaRPr lang="zh-CN" altLang="en-US"/>
        </a:p>
      </dgm:t>
    </dgm:pt>
    <dgm:pt modelId="{5D1CCA06-E6D0-42EC-8BA1-D750314EB1D1}" type="pres">
      <dgm:prSet presAssocID="{95CB33F0-ECB2-4470-A66C-EFF483652461}" presName="parTrans" presStyleLbl="sibTrans2D1" presStyleIdx="0" presStyleCnt="8"/>
      <dgm:spPr/>
      <dgm:t>
        <a:bodyPr/>
        <a:lstStyle/>
        <a:p>
          <a:endParaRPr lang="zh-CN" altLang="en-US"/>
        </a:p>
      </dgm:t>
    </dgm:pt>
    <dgm:pt modelId="{B812EC03-3942-4A06-9544-1B7A6F9855B7}" type="pres">
      <dgm:prSet presAssocID="{F45CC90B-FCEB-489C-8D56-E6EB0D645FC9}" presName="child" presStyleLbl="alignAccFollowNode1" presStyleIdx="0" presStyleCnt="8">
        <dgm:presLayoutVars>
          <dgm:chMax val="0"/>
          <dgm:bulletEnabled val="1"/>
        </dgm:presLayoutVars>
      </dgm:prSet>
      <dgm:spPr/>
      <dgm:t>
        <a:bodyPr/>
        <a:lstStyle/>
        <a:p>
          <a:endParaRPr lang="zh-CN" altLang="en-US"/>
        </a:p>
      </dgm:t>
    </dgm:pt>
    <dgm:pt modelId="{0B49C6D9-F85A-4D1D-B796-C98B818CB8B2}" type="pres">
      <dgm:prSet presAssocID="{9339C311-9FCD-4A62-BAA2-5AFBF6D5BB52}" presName="sibTrans" presStyleLbl="sibTrans2D1" presStyleIdx="1" presStyleCnt="8"/>
      <dgm:spPr/>
      <dgm:t>
        <a:bodyPr/>
        <a:lstStyle/>
        <a:p>
          <a:endParaRPr lang="zh-CN" altLang="en-US"/>
        </a:p>
      </dgm:t>
    </dgm:pt>
    <dgm:pt modelId="{76A8FE98-862D-484B-AAD9-D1949D0E8B19}" type="pres">
      <dgm:prSet presAssocID="{274DA124-26D4-4A6C-A22A-41A9EB598DE3}" presName="child" presStyleLbl="alignAccFollowNode1" presStyleIdx="1" presStyleCnt="8">
        <dgm:presLayoutVars>
          <dgm:chMax val="0"/>
          <dgm:bulletEnabled val="1"/>
        </dgm:presLayoutVars>
      </dgm:prSet>
      <dgm:spPr/>
      <dgm:t>
        <a:bodyPr/>
        <a:lstStyle/>
        <a:p>
          <a:endParaRPr lang="zh-CN" altLang="en-US"/>
        </a:p>
      </dgm:t>
    </dgm:pt>
    <dgm:pt modelId="{260A890C-D597-4D74-90C0-04B3EC8C7BAC}" type="pres">
      <dgm:prSet presAssocID="{D0DBEF0A-374B-4A04-8A4C-E7C1EE121740}" presName="sibTrans" presStyleLbl="sibTrans2D1" presStyleIdx="2" presStyleCnt="8"/>
      <dgm:spPr/>
      <dgm:t>
        <a:bodyPr/>
        <a:lstStyle/>
        <a:p>
          <a:endParaRPr lang="zh-CN" altLang="en-US"/>
        </a:p>
      </dgm:t>
    </dgm:pt>
    <dgm:pt modelId="{DB9DEA24-443E-45C9-AA14-FBB39AA2FA50}" type="pres">
      <dgm:prSet presAssocID="{B60C7516-9EB6-4709-8B75-994C32DB16F7}" presName="child" presStyleLbl="alignAccFollowNode1" presStyleIdx="2" presStyleCnt="8" custScaleX="99578" custScaleY="147574">
        <dgm:presLayoutVars>
          <dgm:chMax val="0"/>
          <dgm:bulletEnabled val="1"/>
        </dgm:presLayoutVars>
      </dgm:prSet>
      <dgm:spPr/>
      <dgm:t>
        <a:bodyPr/>
        <a:lstStyle/>
        <a:p>
          <a:endParaRPr lang="zh-CN" altLang="en-US"/>
        </a:p>
      </dgm:t>
    </dgm:pt>
    <dgm:pt modelId="{353E5C1E-18FA-4282-8138-2CE2F5AB1F5B}" type="pres">
      <dgm:prSet presAssocID="{0138F74B-F4B0-4657-8F5C-38593066E2FB}" presName="hSp" presStyleCnt="0"/>
      <dgm:spPr/>
    </dgm:pt>
    <dgm:pt modelId="{A7563F42-1236-430E-889F-AD1C6D4C5628}" type="pres">
      <dgm:prSet presAssocID="{6530F983-EC64-40CA-9ED7-39AED025BA2D}" presName="vertFlow" presStyleCnt="0"/>
      <dgm:spPr/>
    </dgm:pt>
    <dgm:pt modelId="{1208B812-4181-4A01-B5C8-5047DCB92F42}" type="pres">
      <dgm:prSet presAssocID="{6530F983-EC64-40CA-9ED7-39AED025BA2D}" presName="header" presStyleLbl="node1" presStyleIdx="1" presStyleCnt="3"/>
      <dgm:spPr/>
      <dgm:t>
        <a:bodyPr/>
        <a:lstStyle/>
        <a:p>
          <a:endParaRPr lang="zh-CN" altLang="en-US"/>
        </a:p>
      </dgm:t>
    </dgm:pt>
    <dgm:pt modelId="{B77C1351-4818-4C09-B30A-EBDCB0E2A44C}" type="pres">
      <dgm:prSet presAssocID="{18782A7E-6EDB-42E0-9CE5-39FB60798B5B}" presName="parTrans" presStyleLbl="sibTrans2D1" presStyleIdx="3" presStyleCnt="8"/>
      <dgm:spPr/>
      <dgm:t>
        <a:bodyPr/>
        <a:lstStyle/>
        <a:p>
          <a:endParaRPr lang="zh-CN" altLang="en-US"/>
        </a:p>
      </dgm:t>
    </dgm:pt>
    <dgm:pt modelId="{5FA043F2-B65E-4988-AFFF-DC65D33633B3}" type="pres">
      <dgm:prSet presAssocID="{EB7FB398-B378-4554-85D6-83E5E4749D6A}" presName="child" presStyleLbl="alignAccFollowNode1" presStyleIdx="3" presStyleCnt="8">
        <dgm:presLayoutVars>
          <dgm:chMax val="0"/>
          <dgm:bulletEnabled val="1"/>
        </dgm:presLayoutVars>
      </dgm:prSet>
      <dgm:spPr/>
      <dgm:t>
        <a:bodyPr/>
        <a:lstStyle/>
        <a:p>
          <a:endParaRPr lang="zh-CN" altLang="en-US"/>
        </a:p>
      </dgm:t>
    </dgm:pt>
    <dgm:pt modelId="{421A5D4F-D444-44D6-A98C-85B5FE3E9E2D}" type="pres">
      <dgm:prSet presAssocID="{1407B752-3199-4DCE-B4D3-5C72D57E6C1C}" presName="sibTrans" presStyleLbl="sibTrans2D1" presStyleIdx="4" presStyleCnt="8"/>
      <dgm:spPr/>
      <dgm:t>
        <a:bodyPr/>
        <a:lstStyle/>
        <a:p>
          <a:endParaRPr lang="zh-CN" altLang="en-US"/>
        </a:p>
      </dgm:t>
    </dgm:pt>
    <dgm:pt modelId="{3A945311-78D7-4A53-A830-6413145BD055}" type="pres">
      <dgm:prSet presAssocID="{43A1A206-E974-48E0-B189-9176CE8F0E39}" presName="child" presStyleLbl="alignAccFollowNode1" presStyleIdx="4" presStyleCnt="8">
        <dgm:presLayoutVars>
          <dgm:chMax val="0"/>
          <dgm:bulletEnabled val="1"/>
        </dgm:presLayoutVars>
      </dgm:prSet>
      <dgm:spPr/>
      <dgm:t>
        <a:bodyPr/>
        <a:lstStyle/>
        <a:p>
          <a:endParaRPr lang="zh-CN" altLang="en-US"/>
        </a:p>
      </dgm:t>
    </dgm:pt>
    <dgm:pt modelId="{83184E4F-4D5B-4FAA-A0EC-5CC60DD3A8A3}" type="pres">
      <dgm:prSet presAssocID="{56F60374-8697-438E-B4F5-E875A29FA273}" presName="sibTrans" presStyleLbl="sibTrans2D1" presStyleIdx="5" presStyleCnt="8"/>
      <dgm:spPr/>
      <dgm:t>
        <a:bodyPr/>
        <a:lstStyle/>
        <a:p>
          <a:endParaRPr lang="zh-CN" altLang="en-US"/>
        </a:p>
      </dgm:t>
    </dgm:pt>
    <dgm:pt modelId="{FDBDB93E-F120-4D47-AE8B-E1A21BEBCD2C}" type="pres">
      <dgm:prSet presAssocID="{36D939DB-715D-4269-A2A9-B275D007C791}" presName="child" presStyleLbl="alignAccFollowNode1" presStyleIdx="5" presStyleCnt="8">
        <dgm:presLayoutVars>
          <dgm:chMax val="0"/>
          <dgm:bulletEnabled val="1"/>
        </dgm:presLayoutVars>
      </dgm:prSet>
      <dgm:spPr/>
      <dgm:t>
        <a:bodyPr/>
        <a:lstStyle/>
        <a:p>
          <a:endParaRPr lang="zh-CN" altLang="en-US"/>
        </a:p>
      </dgm:t>
    </dgm:pt>
    <dgm:pt modelId="{335459EE-DE40-49A5-A1A5-1A9B67E2678C}" type="pres">
      <dgm:prSet presAssocID="{F4A254F9-AA70-4B9F-89A7-BFD6DE22412E}" presName="sibTrans" presStyleLbl="sibTrans2D1" presStyleIdx="6" presStyleCnt="8"/>
      <dgm:spPr/>
      <dgm:t>
        <a:bodyPr/>
        <a:lstStyle/>
        <a:p>
          <a:endParaRPr lang="zh-CN" altLang="en-US"/>
        </a:p>
      </dgm:t>
    </dgm:pt>
    <dgm:pt modelId="{FE448F90-B6AC-4ADD-9241-F1D8E7D3DBCF}" type="pres">
      <dgm:prSet presAssocID="{AF453C35-B021-4526-B7DE-DB0E890EA96C}" presName="child" presStyleLbl="alignAccFollowNode1" presStyleIdx="6" presStyleCnt="8">
        <dgm:presLayoutVars>
          <dgm:chMax val="0"/>
          <dgm:bulletEnabled val="1"/>
        </dgm:presLayoutVars>
      </dgm:prSet>
      <dgm:spPr/>
      <dgm:t>
        <a:bodyPr/>
        <a:lstStyle/>
        <a:p>
          <a:endParaRPr lang="zh-CN" altLang="en-US"/>
        </a:p>
      </dgm:t>
    </dgm:pt>
    <dgm:pt modelId="{DA7EB0D9-9BD3-41ED-9B41-0671D4D0379F}" type="pres">
      <dgm:prSet presAssocID="{6530F983-EC64-40CA-9ED7-39AED025BA2D}" presName="hSp" presStyleCnt="0"/>
      <dgm:spPr/>
    </dgm:pt>
    <dgm:pt modelId="{14038E10-2BB6-444F-A571-3F85B64D1FAE}" type="pres">
      <dgm:prSet presAssocID="{006DF1F8-274F-4C8A-A92A-8001F3261005}" presName="vertFlow" presStyleCnt="0"/>
      <dgm:spPr/>
    </dgm:pt>
    <dgm:pt modelId="{08C23166-D57A-47DA-9CB2-9920128FE051}" type="pres">
      <dgm:prSet presAssocID="{006DF1F8-274F-4C8A-A92A-8001F3261005}" presName="header" presStyleLbl="node1" presStyleIdx="2" presStyleCnt="3"/>
      <dgm:spPr/>
      <dgm:t>
        <a:bodyPr/>
        <a:lstStyle/>
        <a:p>
          <a:endParaRPr lang="zh-CN" altLang="en-US"/>
        </a:p>
      </dgm:t>
    </dgm:pt>
    <dgm:pt modelId="{00C090A5-D850-41A9-9829-6D2A5B7FE032}" type="pres">
      <dgm:prSet presAssocID="{53D067D6-EE3E-45C2-8715-EB5B94FE9C8E}" presName="parTrans" presStyleLbl="sibTrans2D1" presStyleIdx="7" presStyleCnt="8"/>
      <dgm:spPr/>
      <dgm:t>
        <a:bodyPr/>
        <a:lstStyle/>
        <a:p>
          <a:endParaRPr lang="zh-CN" altLang="en-US"/>
        </a:p>
      </dgm:t>
    </dgm:pt>
    <dgm:pt modelId="{22E176FF-C425-4B35-814A-5519ADA78F15}" type="pres">
      <dgm:prSet presAssocID="{47AECC2D-23E9-4317-9EDE-2AF9BBC1EB22}" presName="child" presStyleLbl="alignAccFollowNode1" presStyleIdx="7" presStyleCnt="8">
        <dgm:presLayoutVars>
          <dgm:chMax val="0"/>
          <dgm:bulletEnabled val="1"/>
        </dgm:presLayoutVars>
      </dgm:prSet>
      <dgm:spPr/>
      <dgm:t>
        <a:bodyPr/>
        <a:lstStyle/>
        <a:p>
          <a:endParaRPr lang="zh-CN" altLang="en-US"/>
        </a:p>
      </dgm:t>
    </dgm:pt>
  </dgm:ptLst>
  <dgm:cxnLst>
    <dgm:cxn modelId="{241B2B37-36E7-4EAF-A9E0-D07066F73515}" srcId="{6530F983-EC64-40CA-9ED7-39AED025BA2D}" destId="{43A1A206-E974-48E0-B189-9176CE8F0E39}" srcOrd="1" destOrd="0" parTransId="{4F86D61D-EFDD-46F0-A715-2A678B0E752F}" sibTransId="{56F60374-8697-438E-B4F5-E875A29FA273}"/>
    <dgm:cxn modelId="{9184B5A0-5B74-472F-AFCD-A7E6E60570B0}" srcId="{3C5E6BF6-7872-40E1-9D69-593106CB2EF2}" destId="{6530F983-EC64-40CA-9ED7-39AED025BA2D}" srcOrd="1" destOrd="0" parTransId="{9DB11ECE-702D-4E2B-A31E-B6514A359C30}" sibTransId="{FDDA1854-C1C5-4AF9-B338-467BDBA8548D}"/>
    <dgm:cxn modelId="{2C1B6961-4324-41D7-9ACD-ECAD41FDEA41}" type="presOf" srcId="{274DA124-26D4-4A6C-A22A-41A9EB598DE3}" destId="{76A8FE98-862D-484B-AAD9-D1949D0E8B19}" srcOrd="0" destOrd="0" presId="urn:microsoft.com/office/officeart/2005/8/layout/lProcess1#1"/>
    <dgm:cxn modelId="{1E0EFF57-6301-4D45-BEA3-E5F5609D73C4}" srcId="{0138F74B-F4B0-4657-8F5C-38593066E2FB}" destId="{B60C7516-9EB6-4709-8B75-994C32DB16F7}" srcOrd="2" destOrd="0" parTransId="{D3958B17-7AA6-488A-AF07-DFC98A45E1BD}" sibTransId="{F4271C98-5D3C-46EA-9EB0-55A122D676A4}"/>
    <dgm:cxn modelId="{D8956A4F-A7CA-44C9-9770-D4454E1B6FDD}" srcId="{6530F983-EC64-40CA-9ED7-39AED025BA2D}" destId="{36D939DB-715D-4269-A2A9-B275D007C791}" srcOrd="2" destOrd="0" parTransId="{5D87F549-479B-4B29-8DBD-87BFF70D2796}" sibTransId="{F4A254F9-AA70-4B9F-89A7-BFD6DE22412E}"/>
    <dgm:cxn modelId="{B9B2A542-DFF9-4758-99A8-9913017A7D73}" type="presOf" srcId="{D0DBEF0A-374B-4A04-8A4C-E7C1EE121740}" destId="{260A890C-D597-4D74-90C0-04B3EC8C7BAC}" srcOrd="0" destOrd="0" presId="urn:microsoft.com/office/officeart/2005/8/layout/lProcess1#1"/>
    <dgm:cxn modelId="{8DD1E375-4C5E-4BFF-9220-547B318F820C}" type="presOf" srcId="{18782A7E-6EDB-42E0-9CE5-39FB60798B5B}" destId="{B77C1351-4818-4C09-B30A-EBDCB0E2A44C}" srcOrd="0" destOrd="0" presId="urn:microsoft.com/office/officeart/2005/8/layout/lProcess1#1"/>
    <dgm:cxn modelId="{4E18E1AD-72CB-4676-8098-B6C387C3D24E}" type="presOf" srcId="{36D939DB-715D-4269-A2A9-B275D007C791}" destId="{FDBDB93E-F120-4D47-AE8B-E1A21BEBCD2C}" srcOrd="0" destOrd="0" presId="urn:microsoft.com/office/officeart/2005/8/layout/lProcess1#1"/>
    <dgm:cxn modelId="{5109FBF3-2033-48BB-8A48-9A2C54C3B544}" srcId="{6530F983-EC64-40CA-9ED7-39AED025BA2D}" destId="{AF453C35-B021-4526-B7DE-DB0E890EA96C}" srcOrd="3" destOrd="0" parTransId="{ACFF4D78-5454-4765-B4E6-6A55943D4444}" sibTransId="{04322A38-3695-4CA3-BC13-1956EB189512}"/>
    <dgm:cxn modelId="{617C410E-D9D0-4FB9-9C31-FB1AA51EF38B}" srcId="{3C5E6BF6-7872-40E1-9D69-593106CB2EF2}" destId="{006DF1F8-274F-4C8A-A92A-8001F3261005}" srcOrd="2" destOrd="0" parTransId="{2F8E3593-74E4-4AC4-B00E-4F77166774C8}" sibTransId="{3DD43F4C-EE23-4AD4-A064-4491435261BB}"/>
    <dgm:cxn modelId="{0C0AC833-FCE5-4C38-BD07-4D7DDEB92694}" srcId="{0138F74B-F4B0-4657-8F5C-38593066E2FB}" destId="{274DA124-26D4-4A6C-A22A-41A9EB598DE3}" srcOrd="1" destOrd="0" parTransId="{37D1DB42-D5A8-4A1D-8074-4C68040E0116}" sibTransId="{D0DBEF0A-374B-4A04-8A4C-E7C1EE121740}"/>
    <dgm:cxn modelId="{CC8C7219-2331-40E2-B41B-D02A47CF2388}" type="presOf" srcId="{6530F983-EC64-40CA-9ED7-39AED025BA2D}" destId="{1208B812-4181-4A01-B5C8-5047DCB92F42}" srcOrd="0" destOrd="0" presId="urn:microsoft.com/office/officeart/2005/8/layout/lProcess1#1"/>
    <dgm:cxn modelId="{6757B88C-C118-4B49-886D-FEF88F617137}" srcId="{006DF1F8-274F-4C8A-A92A-8001F3261005}" destId="{47AECC2D-23E9-4317-9EDE-2AF9BBC1EB22}" srcOrd="0" destOrd="0" parTransId="{53D067D6-EE3E-45C2-8715-EB5B94FE9C8E}" sibTransId="{A4D65A8B-25BA-4772-B342-DD357B28B6DA}"/>
    <dgm:cxn modelId="{3B54DB17-403A-4B12-85E7-E1ABB0E50DAE}" type="presOf" srcId="{56F60374-8697-438E-B4F5-E875A29FA273}" destId="{83184E4F-4D5B-4FAA-A0EC-5CC60DD3A8A3}" srcOrd="0" destOrd="0" presId="urn:microsoft.com/office/officeart/2005/8/layout/lProcess1#1"/>
    <dgm:cxn modelId="{514B3B8F-83D6-4145-B6A5-AEC0D2815714}" type="presOf" srcId="{9339C311-9FCD-4A62-BAA2-5AFBF6D5BB52}" destId="{0B49C6D9-F85A-4D1D-B796-C98B818CB8B2}" srcOrd="0" destOrd="0" presId="urn:microsoft.com/office/officeart/2005/8/layout/lProcess1#1"/>
    <dgm:cxn modelId="{D29BE2EB-BD86-4E08-A48E-905F9A181DF0}" type="presOf" srcId="{95CB33F0-ECB2-4470-A66C-EFF483652461}" destId="{5D1CCA06-E6D0-42EC-8BA1-D750314EB1D1}" srcOrd="0" destOrd="0" presId="urn:microsoft.com/office/officeart/2005/8/layout/lProcess1#1"/>
    <dgm:cxn modelId="{205CBF3C-7B6E-4915-9240-45F568F568B6}" type="presOf" srcId="{43A1A206-E974-48E0-B189-9176CE8F0E39}" destId="{3A945311-78D7-4A53-A830-6413145BD055}" srcOrd="0" destOrd="0" presId="urn:microsoft.com/office/officeart/2005/8/layout/lProcess1#1"/>
    <dgm:cxn modelId="{380199ED-4A1E-487E-A681-684A8A0A12E2}" type="presOf" srcId="{3C5E6BF6-7872-40E1-9D69-593106CB2EF2}" destId="{8287BE7A-05F5-4D67-9FE2-9C3D9C543250}" srcOrd="0" destOrd="0" presId="urn:microsoft.com/office/officeart/2005/8/layout/lProcess1#1"/>
    <dgm:cxn modelId="{73842360-0A03-4C34-BD61-B3F95DE86284}" type="presOf" srcId="{AF453C35-B021-4526-B7DE-DB0E890EA96C}" destId="{FE448F90-B6AC-4ADD-9241-F1D8E7D3DBCF}" srcOrd="0" destOrd="0" presId="urn:microsoft.com/office/officeart/2005/8/layout/lProcess1#1"/>
    <dgm:cxn modelId="{15C1DE48-F07E-4BE4-A33F-7E111905C2AB}" type="presOf" srcId="{006DF1F8-274F-4C8A-A92A-8001F3261005}" destId="{08C23166-D57A-47DA-9CB2-9920128FE051}" srcOrd="0" destOrd="0" presId="urn:microsoft.com/office/officeart/2005/8/layout/lProcess1#1"/>
    <dgm:cxn modelId="{EE2EBD53-8785-4827-B5C8-A2A7C66E78B1}" type="presOf" srcId="{F4A254F9-AA70-4B9F-89A7-BFD6DE22412E}" destId="{335459EE-DE40-49A5-A1A5-1A9B67E2678C}" srcOrd="0" destOrd="0" presId="urn:microsoft.com/office/officeart/2005/8/layout/lProcess1#1"/>
    <dgm:cxn modelId="{06418040-13CC-417D-B97B-87E73FACCA99}" type="presOf" srcId="{F45CC90B-FCEB-489C-8D56-E6EB0D645FC9}" destId="{B812EC03-3942-4A06-9544-1B7A6F9855B7}" srcOrd="0" destOrd="0" presId="urn:microsoft.com/office/officeart/2005/8/layout/lProcess1#1"/>
    <dgm:cxn modelId="{59183C63-A97A-4582-AE26-3F11A76F430E}" type="presOf" srcId="{47AECC2D-23E9-4317-9EDE-2AF9BBC1EB22}" destId="{22E176FF-C425-4B35-814A-5519ADA78F15}" srcOrd="0" destOrd="0" presId="urn:microsoft.com/office/officeart/2005/8/layout/lProcess1#1"/>
    <dgm:cxn modelId="{BC4618B6-CE88-4604-923A-F47F785EEFC3}" srcId="{3C5E6BF6-7872-40E1-9D69-593106CB2EF2}" destId="{0138F74B-F4B0-4657-8F5C-38593066E2FB}" srcOrd="0" destOrd="0" parTransId="{781A6435-ECFA-4A5E-8CFC-8A9D657B9E50}" sibTransId="{27500071-8283-4751-AE8B-ED3F015B52CD}"/>
    <dgm:cxn modelId="{092EF50A-458C-4862-8290-C22068C1BD79}" srcId="{0138F74B-F4B0-4657-8F5C-38593066E2FB}" destId="{F45CC90B-FCEB-489C-8D56-E6EB0D645FC9}" srcOrd="0" destOrd="0" parTransId="{95CB33F0-ECB2-4470-A66C-EFF483652461}" sibTransId="{9339C311-9FCD-4A62-BAA2-5AFBF6D5BB52}"/>
    <dgm:cxn modelId="{57C66DB4-C429-4A2C-ACB7-2ADE5D1BD316}" type="presOf" srcId="{B60C7516-9EB6-4709-8B75-994C32DB16F7}" destId="{DB9DEA24-443E-45C9-AA14-FBB39AA2FA50}" srcOrd="0" destOrd="0" presId="urn:microsoft.com/office/officeart/2005/8/layout/lProcess1#1"/>
    <dgm:cxn modelId="{6DD183D3-497D-4AB9-A7EF-7848D9CD3993}" type="presOf" srcId="{0138F74B-F4B0-4657-8F5C-38593066E2FB}" destId="{5E015E56-76C9-481B-AFEB-3BB9D51BBC7F}" srcOrd="0" destOrd="0" presId="urn:microsoft.com/office/officeart/2005/8/layout/lProcess1#1"/>
    <dgm:cxn modelId="{7BD02831-8575-4813-BD88-D3A5D7988F33}" type="presOf" srcId="{1407B752-3199-4DCE-B4D3-5C72D57E6C1C}" destId="{421A5D4F-D444-44D6-A98C-85B5FE3E9E2D}" srcOrd="0" destOrd="0" presId="urn:microsoft.com/office/officeart/2005/8/layout/lProcess1#1"/>
    <dgm:cxn modelId="{9EEBB97C-091B-4B42-983A-77DA96626FA1}" type="presOf" srcId="{EB7FB398-B378-4554-85D6-83E5E4749D6A}" destId="{5FA043F2-B65E-4988-AFFF-DC65D33633B3}" srcOrd="0" destOrd="0" presId="urn:microsoft.com/office/officeart/2005/8/layout/lProcess1#1"/>
    <dgm:cxn modelId="{ACCDBC22-2AD6-4074-96FC-78EF2008FD92}" srcId="{6530F983-EC64-40CA-9ED7-39AED025BA2D}" destId="{EB7FB398-B378-4554-85D6-83E5E4749D6A}" srcOrd="0" destOrd="0" parTransId="{18782A7E-6EDB-42E0-9CE5-39FB60798B5B}" sibTransId="{1407B752-3199-4DCE-B4D3-5C72D57E6C1C}"/>
    <dgm:cxn modelId="{6D08AE47-4F3D-42CF-82E8-9876C762D3C7}" type="presOf" srcId="{53D067D6-EE3E-45C2-8715-EB5B94FE9C8E}" destId="{00C090A5-D850-41A9-9829-6D2A5B7FE032}" srcOrd="0" destOrd="0" presId="urn:microsoft.com/office/officeart/2005/8/layout/lProcess1#1"/>
    <dgm:cxn modelId="{EDD8BCF0-04E2-413E-83E2-3C1E58F08D2A}" type="presParOf" srcId="{8287BE7A-05F5-4D67-9FE2-9C3D9C543250}" destId="{4E1FCE77-3393-4BB0-9E30-CE56033F9D49}" srcOrd="0" destOrd="0" presId="urn:microsoft.com/office/officeart/2005/8/layout/lProcess1#1"/>
    <dgm:cxn modelId="{7177FEFE-C5A8-4E5D-ADBA-3B2BA7DC3FEB}" type="presParOf" srcId="{4E1FCE77-3393-4BB0-9E30-CE56033F9D49}" destId="{5E015E56-76C9-481B-AFEB-3BB9D51BBC7F}" srcOrd="0" destOrd="0" presId="urn:microsoft.com/office/officeart/2005/8/layout/lProcess1#1"/>
    <dgm:cxn modelId="{EB8765A0-6BF4-4DFB-8A79-FB734000B7B7}" type="presParOf" srcId="{4E1FCE77-3393-4BB0-9E30-CE56033F9D49}" destId="{5D1CCA06-E6D0-42EC-8BA1-D750314EB1D1}" srcOrd="1" destOrd="0" presId="urn:microsoft.com/office/officeart/2005/8/layout/lProcess1#1"/>
    <dgm:cxn modelId="{8B5DD61F-C52B-47BA-B61E-F703CE717CC6}" type="presParOf" srcId="{4E1FCE77-3393-4BB0-9E30-CE56033F9D49}" destId="{B812EC03-3942-4A06-9544-1B7A6F9855B7}" srcOrd="2" destOrd="0" presId="urn:microsoft.com/office/officeart/2005/8/layout/lProcess1#1"/>
    <dgm:cxn modelId="{BA7699D1-1B34-404E-A474-CB21A3D6BB96}" type="presParOf" srcId="{4E1FCE77-3393-4BB0-9E30-CE56033F9D49}" destId="{0B49C6D9-F85A-4D1D-B796-C98B818CB8B2}" srcOrd="3" destOrd="0" presId="urn:microsoft.com/office/officeart/2005/8/layout/lProcess1#1"/>
    <dgm:cxn modelId="{C2280706-E5D1-4DB5-9EFA-247D1F03E69A}" type="presParOf" srcId="{4E1FCE77-3393-4BB0-9E30-CE56033F9D49}" destId="{76A8FE98-862D-484B-AAD9-D1949D0E8B19}" srcOrd="4" destOrd="0" presId="urn:microsoft.com/office/officeart/2005/8/layout/lProcess1#1"/>
    <dgm:cxn modelId="{B1CE1B87-8D66-413F-8F1F-AE02175DA0CE}" type="presParOf" srcId="{4E1FCE77-3393-4BB0-9E30-CE56033F9D49}" destId="{260A890C-D597-4D74-90C0-04B3EC8C7BAC}" srcOrd="5" destOrd="0" presId="urn:microsoft.com/office/officeart/2005/8/layout/lProcess1#1"/>
    <dgm:cxn modelId="{0140C657-3512-4EE3-AAAF-C1B823696F21}" type="presParOf" srcId="{4E1FCE77-3393-4BB0-9E30-CE56033F9D49}" destId="{DB9DEA24-443E-45C9-AA14-FBB39AA2FA50}" srcOrd="6" destOrd="0" presId="urn:microsoft.com/office/officeart/2005/8/layout/lProcess1#1"/>
    <dgm:cxn modelId="{5E818B07-0085-4BED-A262-D4184A22918D}" type="presParOf" srcId="{8287BE7A-05F5-4D67-9FE2-9C3D9C543250}" destId="{353E5C1E-18FA-4282-8138-2CE2F5AB1F5B}" srcOrd="1" destOrd="0" presId="urn:microsoft.com/office/officeart/2005/8/layout/lProcess1#1"/>
    <dgm:cxn modelId="{3FDED345-24D3-4776-9D81-292817663D7B}" type="presParOf" srcId="{8287BE7A-05F5-4D67-9FE2-9C3D9C543250}" destId="{A7563F42-1236-430E-889F-AD1C6D4C5628}" srcOrd="2" destOrd="0" presId="urn:microsoft.com/office/officeart/2005/8/layout/lProcess1#1"/>
    <dgm:cxn modelId="{D2C3BD8C-A250-478B-B446-3205E55BF0F4}" type="presParOf" srcId="{A7563F42-1236-430E-889F-AD1C6D4C5628}" destId="{1208B812-4181-4A01-B5C8-5047DCB92F42}" srcOrd="0" destOrd="0" presId="urn:microsoft.com/office/officeart/2005/8/layout/lProcess1#1"/>
    <dgm:cxn modelId="{62650BFE-0A9C-4058-8DF5-97BF3A068C80}" type="presParOf" srcId="{A7563F42-1236-430E-889F-AD1C6D4C5628}" destId="{B77C1351-4818-4C09-B30A-EBDCB0E2A44C}" srcOrd="1" destOrd="0" presId="urn:microsoft.com/office/officeart/2005/8/layout/lProcess1#1"/>
    <dgm:cxn modelId="{DB5E9C9A-AD2F-46CB-9BBA-B57D213B1839}" type="presParOf" srcId="{A7563F42-1236-430E-889F-AD1C6D4C5628}" destId="{5FA043F2-B65E-4988-AFFF-DC65D33633B3}" srcOrd="2" destOrd="0" presId="urn:microsoft.com/office/officeart/2005/8/layout/lProcess1#1"/>
    <dgm:cxn modelId="{CC2F081E-ACDC-42A6-AB77-D829146ED11C}" type="presParOf" srcId="{A7563F42-1236-430E-889F-AD1C6D4C5628}" destId="{421A5D4F-D444-44D6-A98C-85B5FE3E9E2D}" srcOrd="3" destOrd="0" presId="urn:microsoft.com/office/officeart/2005/8/layout/lProcess1#1"/>
    <dgm:cxn modelId="{36BE04E1-B537-47AD-9FB9-357CEA76DDEC}" type="presParOf" srcId="{A7563F42-1236-430E-889F-AD1C6D4C5628}" destId="{3A945311-78D7-4A53-A830-6413145BD055}" srcOrd="4" destOrd="0" presId="urn:microsoft.com/office/officeart/2005/8/layout/lProcess1#1"/>
    <dgm:cxn modelId="{013CF718-D1A4-4A9B-A0DF-62A076189594}" type="presParOf" srcId="{A7563F42-1236-430E-889F-AD1C6D4C5628}" destId="{83184E4F-4D5B-4FAA-A0EC-5CC60DD3A8A3}" srcOrd="5" destOrd="0" presId="urn:microsoft.com/office/officeart/2005/8/layout/lProcess1#1"/>
    <dgm:cxn modelId="{7C905F3A-A219-4411-B724-2FF0956F779D}" type="presParOf" srcId="{A7563F42-1236-430E-889F-AD1C6D4C5628}" destId="{FDBDB93E-F120-4D47-AE8B-E1A21BEBCD2C}" srcOrd="6" destOrd="0" presId="urn:microsoft.com/office/officeart/2005/8/layout/lProcess1#1"/>
    <dgm:cxn modelId="{174C0E90-2237-4429-97E6-192599E33047}" type="presParOf" srcId="{A7563F42-1236-430E-889F-AD1C6D4C5628}" destId="{335459EE-DE40-49A5-A1A5-1A9B67E2678C}" srcOrd="7" destOrd="0" presId="urn:microsoft.com/office/officeart/2005/8/layout/lProcess1#1"/>
    <dgm:cxn modelId="{C8E41881-DA9A-48AE-883A-151C319B8178}" type="presParOf" srcId="{A7563F42-1236-430E-889F-AD1C6D4C5628}" destId="{FE448F90-B6AC-4ADD-9241-F1D8E7D3DBCF}" srcOrd="8" destOrd="0" presId="urn:microsoft.com/office/officeart/2005/8/layout/lProcess1#1"/>
    <dgm:cxn modelId="{9D59410D-3797-49CA-BE07-4A9BB1112A3E}" type="presParOf" srcId="{8287BE7A-05F5-4D67-9FE2-9C3D9C543250}" destId="{DA7EB0D9-9BD3-41ED-9B41-0671D4D0379F}" srcOrd="3" destOrd="0" presId="urn:microsoft.com/office/officeart/2005/8/layout/lProcess1#1"/>
    <dgm:cxn modelId="{35C00B6F-5621-4B25-9A08-E702ECD67513}" type="presParOf" srcId="{8287BE7A-05F5-4D67-9FE2-9C3D9C543250}" destId="{14038E10-2BB6-444F-A571-3F85B64D1FAE}" srcOrd="4" destOrd="0" presId="urn:microsoft.com/office/officeart/2005/8/layout/lProcess1#1"/>
    <dgm:cxn modelId="{B7A1251F-1D51-46C6-8144-2A7BE666A718}" type="presParOf" srcId="{14038E10-2BB6-444F-A571-3F85B64D1FAE}" destId="{08C23166-D57A-47DA-9CB2-9920128FE051}" srcOrd="0" destOrd="0" presId="urn:microsoft.com/office/officeart/2005/8/layout/lProcess1#1"/>
    <dgm:cxn modelId="{9A6EBB62-8DF3-42EE-BB2C-020608D2842B}" type="presParOf" srcId="{14038E10-2BB6-444F-A571-3F85B64D1FAE}" destId="{00C090A5-D850-41A9-9829-6D2A5B7FE032}" srcOrd="1" destOrd="0" presId="urn:microsoft.com/office/officeart/2005/8/layout/lProcess1#1"/>
    <dgm:cxn modelId="{21FE7057-8A32-4800-9E55-E6A533D9AFFC}" type="presParOf" srcId="{14038E10-2BB6-444F-A571-3F85B64D1FAE}" destId="{22E176FF-C425-4B35-814A-5519ADA78F15}" srcOrd="2" destOrd="0" presId="urn:microsoft.com/office/officeart/2005/8/layout/lProcess1#1"/>
  </dgm:cxnLst>
  <dgm:bg/>
  <dgm:whole>
    <a:ln w="3175">
      <a:noFill/>
    </a:ln>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015E56-76C9-481B-AFEB-3BB9D51BBC7F}">
      <dsp:nvSpPr>
        <dsp:cNvPr id="0" name=""/>
        <dsp:cNvSpPr/>
      </dsp:nvSpPr>
      <dsp:spPr>
        <a:xfrm>
          <a:off x="2703" y="35066"/>
          <a:ext cx="1606372" cy="40159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zh-CN" altLang="en-US" sz="1400" kern="1200" dirty="0" smtClean="0">
              <a:latin typeface="仿宋" panose="02010609060101010101" pitchFamily="3" charset="-122"/>
              <a:ea typeface="仿宋" panose="02010609060101010101" pitchFamily="3" charset="-122"/>
            </a:rPr>
            <a:t>一级管理员</a:t>
          </a:r>
          <a:endParaRPr lang="zh-CN" altLang="en-US" sz="1400" kern="1200" dirty="0">
            <a:latin typeface="仿宋" panose="02010609060101010101" pitchFamily="3" charset="-122"/>
            <a:ea typeface="仿宋" panose="02010609060101010101" pitchFamily="3" charset="-122"/>
          </a:endParaRPr>
        </a:p>
      </dsp:txBody>
      <dsp:txXfrm>
        <a:off x="14465" y="46828"/>
        <a:ext cx="1582848" cy="378069"/>
      </dsp:txXfrm>
    </dsp:sp>
    <dsp:sp modelId="{5D1CCA06-E6D0-42EC-8BA1-D750314EB1D1}">
      <dsp:nvSpPr>
        <dsp:cNvPr id="0" name=""/>
        <dsp:cNvSpPr/>
      </dsp:nvSpPr>
      <dsp:spPr>
        <a:xfrm rot="5400000">
          <a:off x="770750" y="471799"/>
          <a:ext cx="70278" cy="70278"/>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B812EC03-3942-4A06-9544-1B7A6F9855B7}">
      <dsp:nvSpPr>
        <dsp:cNvPr id="0" name=""/>
        <dsp:cNvSpPr/>
      </dsp:nvSpPr>
      <dsp:spPr>
        <a:xfrm>
          <a:off x="2703" y="577217"/>
          <a:ext cx="1606372" cy="40159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zh-CN" sz="1050" b="1" kern="1200">
              <a:latin typeface="仿宋" panose="02010609060101010101" pitchFamily="3" charset="-122"/>
              <a:ea typeface="仿宋" panose="02010609060101010101" pitchFamily="3" charset="-122"/>
            </a:rPr>
            <a:t>创建</a:t>
          </a:r>
          <a:r>
            <a:rPr lang="zh-CN" sz="1050" kern="1200">
              <a:latin typeface="仿宋" panose="02010609060101010101" pitchFamily="3" charset="-122"/>
              <a:ea typeface="仿宋" panose="02010609060101010101" pitchFamily="3" charset="-122"/>
            </a:rPr>
            <a:t>二级管理员或者交易用户</a:t>
          </a:r>
          <a:endParaRPr lang="zh-CN" altLang="en-US" sz="1050" b="0" kern="1200" dirty="0">
            <a:latin typeface="仿宋" panose="02010609060101010101" pitchFamily="3" charset="-122"/>
            <a:ea typeface="仿宋" panose="02010609060101010101" pitchFamily="3" charset="-122"/>
          </a:endParaRPr>
        </a:p>
      </dsp:txBody>
      <dsp:txXfrm>
        <a:off x="14465" y="588979"/>
        <a:ext cx="1582848" cy="378069"/>
      </dsp:txXfrm>
    </dsp:sp>
    <dsp:sp modelId="{0B49C6D9-F85A-4D1D-B796-C98B818CB8B2}">
      <dsp:nvSpPr>
        <dsp:cNvPr id="0" name=""/>
        <dsp:cNvSpPr/>
      </dsp:nvSpPr>
      <dsp:spPr>
        <a:xfrm rot="5400000">
          <a:off x="770750" y="1013950"/>
          <a:ext cx="70278" cy="70278"/>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76A8FE98-862D-484B-AAD9-D1949D0E8B19}">
      <dsp:nvSpPr>
        <dsp:cNvPr id="0" name=""/>
        <dsp:cNvSpPr/>
      </dsp:nvSpPr>
      <dsp:spPr>
        <a:xfrm>
          <a:off x="2703" y="1119368"/>
          <a:ext cx="1606372" cy="40159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zh-CN" altLang="en-US" sz="1050" b="1" kern="1200" dirty="0" smtClean="0">
              <a:latin typeface="仿宋" panose="02010609060101010101" pitchFamily="3" charset="-122"/>
              <a:ea typeface="仿宋" panose="02010609060101010101" pitchFamily="3" charset="-122"/>
            </a:rPr>
            <a:t>新建</a:t>
          </a:r>
          <a:r>
            <a:rPr lang="en-US" altLang="zh-CN" sz="1050" b="1" kern="1200" dirty="0" smtClean="0">
              <a:latin typeface="仿宋" panose="02010609060101010101" pitchFamily="3" charset="-122"/>
              <a:ea typeface="仿宋" panose="02010609060101010101" pitchFamily="3" charset="-122"/>
            </a:rPr>
            <a:t>/</a:t>
          </a:r>
          <a:r>
            <a:rPr lang="zh-CN" altLang="en-US" sz="1050" b="1" kern="1200" dirty="0" smtClean="0">
              <a:latin typeface="仿宋" panose="02010609060101010101" pitchFamily="3" charset="-122"/>
              <a:ea typeface="仿宋" panose="02010609060101010101" pitchFamily="3" charset="-122"/>
            </a:rPr>
            <a:t>编辑</a:t>
          </a:r>
          <a:r>
            <a:rPr lang="zh-CN" altLang="en-US" sz="1050" b="0" kern="1200" dirty="0" smtClean="0">
              <a:latin typeface="仿宋" panose="02010609060101010101" pitchFamily="3" charset="-122"/>
              <a:ea typeface="仿宋" panose="02010609060101010101" pitchFamily="3" charset="-122"/>
            </a:rPr>
            <a:t>二级管理员用户组</a:t>
          </a:r>
          <a:endParaRPr lang="zh-CN" altLang="en-US" sz="1050" b="0" kern="1200" dirty="0">
            <a:latin typeface="仿宋" panose="02010609060101010101" pitchFamily="3" charset="-122"/>
            <a:ea typeface="仿宋" panose="02010609060101010101" pitchFamily="3" charset="-122"/>
          </a:endParaRPr>
        </a:p>
      </dsp:txBody>
      <dsp:txXfrm>
        <a:off x="14465" y="1131130"/>
        <a:ext cx="1582848" cy="378069"/>
      </dsp:txXfrm>
    </dsp:sp>
    <dsp:sp modelId="{260A890C-D597-4D74-90C0-04B3EC8C7BAC}">
      <dsp:nvSpPr>
        <dsp:cNvPr id="0" name=""/>
        <dsp:cNvSpPr/>
      </dsp:nvSpPr>
      <dsp:spPr>
        <a:xfrm rot="5400000">
          <a:off x="770750" y="1556100"/>
          <a:ext cx="70278" cy="70278"/>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DB9DEA24-443E-45C9-AA14-FBB39AA2FA50}">
      <dsp:nvSpPr>
        <dsp:cNvPr id="0" name=""/>
        <dsp:cNvSpPr/>
      </dsp:nvSpPr>
      <dsp:spPr>
        <a:xfrm>
          <a:off x="6093" y="1661519"/>
          <a:ext cx="1599593" cy="592647"/>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zh-CN" altLang="en-US" sz="1050" b="1" kern="1200" dirty="0" smtClean="0">
              <a:latin typeface="仿宋" panose="02010609060101010101" pitchFamily="3" charset="-122"/>
              <a:ea typeface="仿宋" panose="02010609060101010101" pitchFamily="3" charset="-122"/>
            </a:rPr>
            <a:t>设置</a:t>
          </a:r>
          <a:r>
            <a:rPr lang="zh-CN" altLang="en-US" sz="1050" b="0" kern="1200" dirty="0" smtClean="0">
              <a:latin typeface="仿宋" panose="02010609060101010101" pitchFamily="3" charset="-122"/>
              <a:ea typeface="仿宋" panose="02010609060101010101" pitchFamily="3" charset="-122"/>
            </a:rPr>
            <a:t>各用户组的交易终端</a:t>
          </a:r>
          <a:r>
            <a:rPr lang="zh-CN" sz="1050" kern="1200">
              <a:latin typeface="仿宋" panose="02010609060101010101" pitchFamily="3" charset="-122"/>
              <a:ea typeface="仿宋" panose="02010609060101010101" pitchFamily="3" charset="-122"/>
            </a:rPr>
            <a:t>固收</a:t>
          </a:r>
          <a:r>
            <a:rPr lang="zh-CN" altLang="en-US" sz="1050" kern="1200">
              <a:latin typeface="仿宋" panose="02010609060101010101" pitchFamily="3" charset="-122"/>
              <a:ea typeface="仿宋" panose="02010609060101010101" pitchFamily="3" charset="-122"/>
            </a:rPr>
            <a:t>专区</a:t>
          </a:r>
          <a:r>
            <a:rPr lang="zh-CN" sz="1050" kern="1200">
              <a:latin typeface="仿宋" panose="02010609060101010101" pitchFamily="3" charset="-122"/>
              <a:ea typeface="仿宋" panose="02010609060101010101" pitchFamily="3" charset="-122"/>
            </a:rPr>
            <a:t>权限</a:t>
          </a:r>
          <a:r>
            <a:rPr lang="zh-CN" altLang="en-US" sz="1050" kern="1200">
              <a:latin typeface="仿宋" panose="02010609060101010101" pitchFamily="3" charset="-122"/>
              <a:ea typeface="仿宋" panose="02010609060101010101" pitchFamily="3" charset="-122"/>
            </a:rPr>
            <a:t>及所管理的交易员</a:t>
          </a:r>
          <a:endParaRPr lang="zh-CN" altLang="en-US" sz="1050" kern="1200" dirty="0">
            <a:latin typeface="仿宋" panose="02010609060101010101" pitchFamily="3" charset="-122"/>
            <a:ea typeface="仿宋" panose="02010609060101010101" pitchFamily="3" charset="-122"/>
          </a:endParaRPr>
        </a:p>
      </dsp:txBody>
      <dsp:txXfrm>
        <a:off x="23451" y="1678877"/>
        <a:ext cx="1564877" cy="557931"/>
      </dsp:txXfrm>
    </dsp:sp>
    <dsp:sp modelId="{1208B812-4181-4A01-B5C8-5047DCB92F42}">
      <dsp:nvSpPr>
        <dsp:cNvPr id="0" name=""/>
        <dsp:cNvSpPr/>
      </dsp:nvSpPr>
      <dsp:spPr>
        <a:xfrm>
          <a:off x="1833968" y="35066"/>
          <a:ext cx="1606372" cy="40159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zh-CN" altLang="en-US" sz="1400" kern="1200" dirty="0" smtClean="0">
              <a:latin typeface="仿宋" panose="02010609060101010101" pitchFamily="3" charset="-122"/>
              <a:ea typeface="仿宋" panose="02010609060101010101" pitchFamily="3" charset="-122"/>
            </a:rPr>
            <a:t>二级管理员</a:t>
          </a:r>
          <a:endParaRPr lang="zh-CN" altLang="en-US" sz="1400" kern="1200" dirty="0">
            <a:latin typeface="仿宋" panose="02010609060101010101" pitchFamily="3" charset="-122"/>
            <a:ea typeface="仿宋" panose="02010609060101010101" pitchFamily="3" charset="-122"/>
          </a:endParaRPr>
        </a:p>
      </dsp:txBody>
      <dsp:txXfrm>
        <a:off x="1845730" y="46828"/>
        <a:ext cx="1582848" cy="378069"/>
      </dsp:txXfrm>
    </dsp:sp>
    <dsp:sp modelId="{B77C1351-4818-4C09-B30A-EBDCB0E2A44C}">
      <dsp:nvSpPr>
        <dsp:cNvPr id="0" name=""/>
        <dsp:cNvSpPr/>
      </dsp:nvSpPr>
      <dsp:spPr>
        <a:xfrm rot="5400000">
          <a:off x="2602015" y="471799"/>
          <a:ext cx="70278" cy="70278"/>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5FA043F2-B65E-4988-AFFF-DC65D33633B3}">
      <dsp:nvSpPr>
        <dsp:cNvPr id="0" name=""/>
        <dsp:cNvSpPr/>
      </dsp:nvSpPr>
      <dsp:spPr>
        <a:xfrm>
          <a:off x="1833968" y="577217"/>
          <a:ext cx="1606372" cy="40159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zh-CN" altLang="en-US" sz="1050" kern="1200" dirty="0" smtClean="0">
              <a:latin typeface="仿宋" panose="02010609060101010101" pitchFamily="3" charset="-122"/>
              <a:ea typeface="仿宋" panose="02010609060101010101" pitchFamily="3" charset="-122"/>
            </a:rPr>
            <a:t>为可管理的交易员</a:t>
          </a:r>
          <a:r>
            <a:rPr lang="zh-CN" altLang="en-US" sz="1050" b="1" kern="1200" dirty="0" smtClean="0">
              <a:latin typeface="仿宋" panose="02010609060101010101" pitchFamily="3" charset="-122"/>
              <a:ea typeface="仿宋" panose="02010609060101010101" pitchFamily="3" charset="-122"/>
            </a:rPr>
            <a:t>绑定</a:t>
          </a:r>
          <a:r>
            <a:rPr lang="zh-CN" altLang="en-US" sz="1050" kern="1200" dirty="0" smtClean="0">
              <a:latin typeface="仿宋" panose="02010609060101010101" pitchFamily="3" charset="-122"/>
              <a:ea typeface="仿宋" panose="02010609060101010101" pitchFamily="3" charset="-122"/>
            </a:rPr>
            <a:t>用户</a:t>
          </a:r>
          <a:r>
            <a:rPr lang="en-US" altLang="zh-CN" sz="1050" kern="1200" dirty="0" smtClean="0">
              <a:latin typeface="仿宋" panose="02010609060101010101" pitchFamily="3" charset="-122"/>
              <a:ea typeface="仿宋" panose="02010609060101010101" pitchFamily="3" charset="-122"/>
            </a:rPr>
            <a:t>ID</a:t>
          </a:r>
          <a:endParaRPr lang="zh-CN" altLang="en-US" sz="1050" kern="1200" dirty="0">
            <a:latin typeface="仿宋" panose="02010609060101010101" pitchFamily="3" charset="-122"/>
            <a:ea typeface="仿宋" panose="02010609060101010101" pitchFamily="3" charset="-122"/>
          </a:endParaRPr>
        </a:p>
      </dsp:txBody>
      <dsp:txXfrm>
        <a:off x="1845730" y="588979"/>
        <a:ext cx="1582848" cy="378069"/>
      </dsp:txXfrm>
    </dsp:sp>
    <dsp:sp modelId="{421A5D4F-D444-44D6-A98C-85B5FE3E9E2D}">
      <dsp:nvSpPr>
        <dsp:cNvPr id="0" name=""/>
        <dsp:cNvSpPr/>
      </dsp:nvSpPr>
      <dsp:spPr>
        <a:xfrm rot="5400000">
          <a:off x="2602015" y="1013950"/>
          <a:ext cx="70278" cy="70278"/>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3A945311-78D7-4A53-A830-6413145BD055}">
      <dsp:nvSpPr>
        <dsp:cNvPr id="0" name=""/>
        <dsp:cNvSpPr/>
      </dsp:nvSpPr>
      <dsp:spPr>
        <a:xfrm>
          <a:off x="1833968" y="1119368"/>
          <a:ext cx="1606372" cy="40159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zh-CN" altLang="en-US" sz="1050" b="1" kern="1200" dirty="0">
              <a:latin typeface="仿宋" panose="02010609060101010101" pitchFamily="3" charset="-122"/>
              <a:ea typeface="仿宋" panose="02010609060101010101" pitchFamily="3" charset="-122"/>
            </a:rPr>
            <a:t>创建</a:t>
          </a:r>
          <a:r>
            <a:rPr lang="zh-CN" altLang="en-US" sz="1050" kern="1200" dirty="0">
              <a:latin typeface="仿宋" panose="02010609060101010101" pitchFamily="3" charset="-122"/>
              <a:ea typeface="仿宋" panose="02010609060101010101" pitchFamily="3" charset="-122"/>
            </a:rPr>
            <a:t>交易用户</a:t>
          </a:r>
        </a:p>
      </dsp:txBody>
      <dsp:txXfrm>
        <a:off x="1845730" y="1131130"/>
        <a:ext cx="1582848" cy="378069"/>
      </dsp:txXfrm>
    </dsp:sp>
    <dsp:sp modelId="{83184E4F-4D5B-4FAA-A0EC-5CC60DD3A8A3}">
      <dsp:nvSpPr>
        <dsp:cNvPr id="0" name=""/>
        <dsp:cNvSpPr/>
      </dsp:nvSpPr>
      <dsp:spPr>
        <a:xfrm rot="5400000">
          <a:off x="2602015" y="1556100"/>
          <a:ext cx="70278" cy="70278"/>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FDBDB93E-F120-4D47-AE8B-E1A21BEBCD2C}">
      <dsp:nvSpPr>
        <dsp:cNvPr id="0" name=""/>
        <dsp:cNvSpPr/>
      </dsp:nvSpPr>
      <dsp:spPr>
        <a:xfrm>
          <a:off x="1833968" y="1661519"/>
          <a:ext cx="1606372" cy="40159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zh-CN" altLang="en-US" sz="1050" b="1" kern="1200" dirty="0" smtClean="0">
              <a:latin typeface="仿宋" panose="02010609060101010101" pitchFamily="3" charset="-122"/>
              <a:ea typeface="仿宋" panose="02010609060101010101" pitchFamily="3" charset="-122"/>
            </a:rPr>
            <a:t>新建</a:t>
          </a:r>
          <a:r>
            <a:rPr lang="en-US" altLang="zh-CN" sz="1050" b="1" kern="1200" dirty="0" smtClean="0">
              <a:latin typeface="仿宋" panose="02010609060101010101" pitchFamily="3" charset="-122"/>
              <a:ea typeface="仿宋" panose="02010609060101010101" pitchFamily="3" charset="-122"/>
            </a:rPr>
            <a:t>/</a:t>
          </a:r>
          <a:r>
            <a:rPr lang="zh-CN" altLang="en-US" sz="1050" b="1" kern="1200" dirty="0" smtClean="0">
              <a:latin typeface="仿宋" panose="02010609060101010101" pitchFamily="3" charset="-122"/>
              <a:ea typeface="仿宋" panose="02010609060101010101" pitchFamily="3" charset="-122"/>
            </a:rPr>
            <a:t>编辑</a:t>
          </a:r>
          <a:r>
            <a:rPr lang="zh-CN" altLang="en-US" sz="1050" kern="1200" dirty="0" smtClean="0">
              <a:latin typeface="仿宋" panose="02010609060101010101" pitchFamily="3" charset="-122"/>
              <a:ea typeface="仿宋" panose="02010609060101010101" pitchFamily="3" charset="-122"/>
            </a:rPr>
            <a:t>交易员用户组</a:t>
          </a:r>
          <a:endParaRPr lang="zh-CN" altLang="en-US" sz="1400" kern="1200" dirty="0">
            <a:latin typeface="仿宋" panose="02010609060101010101" pitchFamily="3" charset="-122"/>
            <a:ea typeface="仿宋" panose="02010609060101010101" pitchFamily="3" charset="-122"/>
          </a:endParaRPr>
        </a:p>
      </dsp:txBody>
      <dsp:txXfrm>
        <a:off x="1845730" y="1673281"/>
        <a:ext cx="1582848" cy="378069"/>
      </dsp:txXfrm>
    </dsp:sp>
    <dsp:sp modelId="{335459EE-DE40-49A5-A1A5-1A9B67E2678C}">
      <dsp:nvSpPr>
        <dsp:cNvPr id="0" name=""/>
        <dsp:cNvSpPr/>
      </dsp:nvSpPr>
      <dsp:spPr>
        <a:xfrm rot="5400000">
          <a:off x="2602015" y="2098251"/>
          <a:ext cx="70278" cy="70278"/>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FE448F90-B6AC-4ADD-9241-F1D8E7D3DBCF}">
      <dsp:nvSpPr>
        <dsp:cNvPr id="0" name=""/>
        <dsp:cNvSpPr/>
      </dsp:nvSpPr>
      <dsp:spPr>
        <a:xfrm>
          <a:off x="1833968" y="2203669"/>
          <a:ext cx="1606372" cy="40159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zh-CN" altLang="en-US" sz="1050" b="1" kern="1200" dirty="0" smtClean="0">
              <a:latin typeface="仿宋" panose="02010609060101010101" pitchFamily="3" charset="-122"/>
              <a:ea typeface="仿宋" panose="02010609060101010101" pitchFamily="3" charset="-122"/>
            </a:rPr>
            <a:t>设置</a:t>
          </a:r>
          <a:r>
            <a:rPr lang="zh-CN" altLang="en-US" sz="1050" kern="1200" dirty="0" smtClean="0">
              <a:latin typeface="仿宋" panose="02010609060101010101" pitchFamily="3" charset="-122"/>
              <a:ea typeface="仿宋" panose="02010609060101010101" pitchFamily="3" charset="-122"/>
            </a:rPr>
            <a:t>各用户组的交易终端固收专区权限</a:t>
          </a:r>
          <a:endParaRPr lang="zh-CN" altLang="en-US" sz="1400" kern="1200" dirty="0">
            <a:latin typeface="仿宋" panose="02010609060101010101" pitchFamily="3" charset="-122"/>
            <a:ea typeface="仿宋" panose="02010609060101010101" pitchFamily="3" charset="-122"/>
          </a:endParaRPr>
        </a:p>
      </dsp:txBody>
      <dsp:txXfrm>
        <a:off x="1845730" y="2215431"/>
        <a:ext cx="1582848" cy="378069"/>
      </dsp:txXfrm>
    </dsp:sp>
    <dsp:sp modelId="{08C23166-D57A-47DA-9CB2-9920128FE051}">
      <dsp:nvSpPr>
        <dsp:cNvPr id="0" name=""/>
        <dsp:cNvSpPr/>
      </dsp:nvSpPr>
      <dsp:spPr>
        <a:xfrm>
          <a:off x="3665233" y="35066"/>
          <a:ext cx="1606372" cy="40159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zh-CN" altLang="en-US" sz="1400" kern="1200" dirty="0" smtClean="0">
              <a:latin typeface="仿宋" panose="02010609060101010101" pitchFamily="3" charset="-122"/>
              <a:ea typeface="仿宋" panose="02010609060101010101" pitchFamily="3" charset="-122"/>
            </a:rPr>
            <a:t>交易用户</a:t>
          </a:r>
          <a:endParaRPr lang="zh-CN" altLang="en-US" sz="1400" kern="1200" dirty="0">
            <a:latin typeface="仿宋" panose="02010609060101010101" pitchFamily="3" charset="-122"/>
            <a:ea typeface="仿宋" panose="02010609060101010101" pitchFamily="3" charset="-122"/>
          </a:endParaRPr>
        </a:p>
      </dsp:txBody>
      <dsp:txXfrm>
        <a:off x="3676995" y="46828"/>
        <a:ext cx="1582848" cy="378069"/>
      </dsp:txXfrm>
    </dsp:sp>
    <dsp:sp modelId="{00C090A5-D850-41A9-9829-6D2A5B7FE032}">
      <dsp:nvSpPr>
        <dsp:cNvPr id="0" name=""/>
        <dsp:cNvSpPr/>
      </dsp:nvSpPr>
      <dsp:spPr>
        <a:xfrm rot="5400000">
          <a:off x="4433280" y="471799"/>
          <a:ext cx="70278" cy="70278"/>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22E176FF-C425-4B35-814A-5519ADA78F15}">
      <dsp:nvSpPr>
        <dsp:cNvPr id="0" name=""/>
        <dsp:cNvSpPr/>
      </dsp:nvSpPr>
      <dsp:spPr>
        <a:xfrm>
          <a:off x="3665233" y="577217"/>
          <a:ext cx="1606372" cy="40159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zh-CN" altLang="en-US" sz="1050" b="1" kern="1200" dirty="0">
              <a:latin typeface="仿宋" panose="02010609060101010101" pitchFamily="3" charset="-122"/>
              <a:ea typeface="仿宋" panose="02010609060101010101" pitchFamily="3" charset="-122"/>
            </a:rPr>
            <a:t>申报</a:t>
          </a:r>
          <a:r>
            <a:rPr lang="zh-CN" altLang="en-US" sz="1050" kern="1200" dirty="0">
              <a:latin typeface="仿宋" panose="02010609060101010101" pitchFamily="3" charset="-122"/>
              <a:ea typeface="仿宋" panose="02010609060101010101" pitchFamily="3" charset="-122"/>
            </a:rPr>
            <a:t>委托、查看权限</a:t>
          </a:r>
        </a:p>
      </dsp:txBody>
      <dsp:txXfrm>
        <a:off x="3676995" y="588979"/>
        <a:ext cx="1582848" cy="378069"/>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param type="vertAlign" val="mid"/>
          <dgm:param type="nodeHorzAlign" val="l"/>
          <dgm:param type="fallback" val="2D"/>
        </dgm:alg>
      </dgm:if>
      <dgm:else name="Name3">
        <dgm:alg type="lin">
          <dgm:param type="linDir" val="fromR"/>
          <dgm:param type="nodeVertAlign" val="t"/>
          <dgm:param type="vertAlign" val="mid"/>
          <dgm:param type="nodeHorzAlign" val="r"/>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VertAlign" val="t"/>
              <dgm:param type="nodeHorzAlign" val="ctr"/>
              <dgm:param type="fallback" val="2D"/>
            </dgm:alg>
          </dgm:if>
          <dgm:else name="Name7">
            <dgm:alg type="lin">
              <dgm:param type="linDir" val="fromT"/>
              <dgm:param type="nodeVertAlign" val="t"/>
              <dgm:param type="nodeHorzAlign" val="ctr"/>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01481-D1A3-4ADA-9C98-0A06942E00C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C6A18FF-E983-4701-BFB9-0BA9D69D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CBC8629-7BCE-41D6-B357-D6A40D5D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3958</Words>
  <Characters>22564</Characters>
  <Application>Microsoft Office Word</Application>
  <DocSecurity>0</DocSecurity>
  <Lines>188</Lines>
  <Paragraphs>52</Paragraphs>
  <ScaleCrop>false</ScaleCrop>
  <Company/>
  <LinksUpToDate>false</LinksUpToDate>
  <CharactersWithSpaces>26470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xding</dc:creator>
  <cp:lastModifiedBy>陈梅</cp:lastModifiedBy>
  <cp:revision>5</cp:revision>
  <cp:lastPrinted>2022-05-09T02:28:00Z</cp:lastPrinted>
  <dcterms:created xsi:type="dcterms:W3CDTF">2023-01-05T03:09:00Z</dcterms:created>
  <dcterms:modified xsi:type="dcterms:W3CDTF">2023-01-06T06:42:00Z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y fmtid="{D5CDD505-2E9C-101B-9397-08002B2CF9AE}" pid="3" name="KSOProductBuildVer">
    <vt:lpwstr>2052-11.8.2.8555</vt:lpwstr>
  </property>
</Properties>
</file>