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eastAsia="方正小标宋简体"/>
          <w:color w:val="auto"/>
          <w:sz w:val="36"/>
          <w:szCs w:val="36"/>
        </w:rPr>
      </w:pPr>
      <w:r>
        <w:rPr>
          <w:rFonts w:hint="eastAsia" w:eastAsia="方正小标宋简体"/>
          <w:color w:val="auto"/>
          <w:sz w:val="36"/>
          <w:szCs w:val="36"/>
        </w:rPr>
        <w:t>《证券公司压力测试指引》</w:t>
      </w:r>
    </w:p>
    <w:p>
      <w:pPr>
        <w:ind w:firstLine="0" w:firstLineChars="0"/>
        <w:jc w:val="center"/>
        <w:rPr>
          <w:rFonts w:eastAsia="方正小标宋简体"/>
          <w:color w:val="auto"/>
          <w:sz w:val="36"/>
          <w:szCs w:val="36"/>
        </w:rPr>
      </w:pPr>
      <w:r>
        <w:rPr>
          <w:rFonts w:hint="eastAsia" w:eastAsia="方正小标宋简体"/>
          <w:color w:val="auto"/>
          <w:sz w:val="36"/>
          <w:szCs w:val="36"/>
        </w:rPr>
        <w:t>修订说明</w:t>
      </w:r>
    </w:p>
    <w:p>
      <w:pPr>
        <w:ind w:firstLine="640"/>
        <w:rPr>
          <w:rFonts w:ascii="Times New Roman" w:hAnsi="Times New Roman"/>
          <w:color w:val="auto"/>
          <w:sz w:val="32"/>
          <w:szCs w:val="32"/>
        </w:rPr>
      </w:pPr>
    </w:p>
    <w:p>
      <w:pPr>
        <w:ind w:firstLine="640"/>
        <w:rPr>
          <w:rFonts w:ascii="Times New Roman" w:hAnsi="Times New Roman"/>
          <w:color w:val="auto"/>
          <w:sz w:val="32"/>
          <w:szCs w:val="32"/>
        </w:rPr>
      </w:pPr>
      <w:r>
        <w:rPr>
          <w:rFonts w:hint="eastAsia" w:ascii="Times New Roman" w:hAnsi="Times New Roman"/>
          <w:color w:val="auto"/>
          <w:sz w:val="32"/>
          <w:szCs w:val="32"/>
        </w:rPr>
        <w:t>为进一步健全证券行业压力测试机制、</w:t>
      </w:r>
      <w:r>
        <w:rPr>
          <w:rFonts w:hint="eastAsia" w:ascii="Times New Roman" w:hAnsi="Times New Roman"/>
          <w:color w:val="auto"/>
          <w:sz w:val="32"/>
          <w:szCs w:val="32"/>
          <w:lang w:eastAsia="zh-CN"/>
        </w:rPr>
        <w:t>完善</w:t>
      </w:r>
      <w:r>
        <w:rPr>
          <w:rFonts w:hint="eastAsia" w:ascii="Times New Roman" w:hAnsi="Times New Roman"/>
          <w:color w:val="auto"/>
          <w:sz w:val="32"/>
          <w:szCs w:val="32"/>
        </w:rPr>
        <w:t>证券行业压力测试规范准则，提高证券公司压力测试工作水平，中国证券业协会（以下简称</w:t>
      </w:r>
      <w:r>
        <w:rPr>
          <w:rFonts w:hint="eastAsia" w:ascii="Times New Roman" w:hAnsi="Times New Roman"/>
          <w:color w:val="auto"/>
          <w:sz w:val="32"/>
          <w:szCs w:val="32"/>
          <w:lang w:eastAsia="zh-CN"/>
        </w:rPr>
        <w:t>“</w:t>
      </w:r>
      <w:r>
        <w:rPr>
          <w:rFonts w:hint="eastAsia" w:ascii="Times New Roman" w:hAnsi="Times New Roman"/>
          <w:color w:val="auto"/>
          <w:sz w:val="32"/>
          <w:szCs w:val="32"/>
        </w:rPr>
        <w:t>协会</w:t>
      </w:r>
      <w:r>
        <w:rPr>
          <w:rFonts w:hint="eastAsia" w:ascii="Times New Roman" w:hAnsi="Times New Roman"/>
          <w:color w:val="auto"/>
          <w:sz w:val="32"/>
          <w:szCs w:val="32"/>
          <w:lang w:eastAsia="zh-CN"/>
        </w:rPr>
        <w:t>”</w:t>
      </w:r>
      <w:r>
        <w:rPr>
          <w:rFonts w:hint="eastAsia" w:ascii="Times New Roman" w:hAnsi="Times New Roman"/>
          <w:color w:val="auto"/>
          <w:sz w:val="32"/>
          <w:szCs w:val="32"/>
        </w:rPr>
        <w:t>）</w:t>
      </w:r>
      <w:r>
        <w:rPr>
          <w:rFonts w:hint="eastAsia" w:ascii="Times New Roman" w:hAnsi="Times New Roman"/>
          <w:color w:val="auto"/>
          <w:sz w:val="32"/>
          <w:szCs w:val="32"/>
          <w:lang w:eastAsia="zh-CN"/>
        </w:rPr>
        <w:t>对</w:t>
      </w:r>
      <w:r>
        <w:rPr>
          <w:rFonts w:hint="eastAsia" w:ascii="Times New Roman" w:hAnsi="Times New Roman"/>
          <w:color w:val="auto"/>
          <w:sz w:val="32"/>
          <w:szCs w:val="32"/>
        </w:rPr>
        <w:t>《证券公司压力测试指引》（以下简称《指引》）</w:t>
      </w:r>
      <w:r>
        <w:rPr>
          <w:rFonts w:hint="eastAsia" w:ascii="Times New Roman" w:hAnsi="Times New Roman"/>
          <w:color w:val="auto"/>
          <w:sz w:val="32"/>
          <w:szCs w:val="32"/>
          <w:lang w:eastAsia="zh-CN"/>
        </w:rPr>
        <w:t>进行了</w:t>
      </w:r>
      <w:r>
        <w:rPr>
          <w:rFonts w:hint="eastAsia" w:ascii="Times New Roman" w:hAnsi="Times New Roman"/>
          <w:color w:val="auto"/>
          <w:sz w:val="32"/>
          <w:szCs w:val="32"/>
        </w:rPr>
        <w:t>修订。现将有关修订情况说明如下：</w:t>
      </w:r>
    </w:p>
    <w:p>
      <w:pPr>
        <w:ind w:firstLine="640"/>
        <w:rPr>
          <w:rFonts w:ascii="Times New Roman" w:hAnsi="Times New Roman" w:eastAsiaTheme="majorEastAsia"/>
          <w:color w:val="auto"/>
          <w:sz w:val="32"/>
          <w:szCs w:val="32"/>
        </w:rPr>
      </w:pPr>
      <w:r>
        <w:rPr>
          <w:rFonts w:hint="eastAsia" w:ascii="Times New Roman" w:hAnsi="Times New Roman" w:eastAsiaTheme="majorEastAsia"/>
          <w:color w:val="auto"/>
          <w:sz w:val="32"/>
          <w:szCs w:val="32"/>
        </w:rPr>
        <w:t>一、修订背景</w:t>
      </w:r>
    </w:p>
    <w:p>
      <w:pPr>
        <w:ind w:firstLine="640"/>
        <w:rPr>
          <w:rFonts w:hint="eastAsia" w:ascii="Times New Roman" w:hAnsi="Times New Roman"/>
          <w:color w:val="auto"/>
          <w:sz w:val="32"/>
          <w:szCs w:val="32"/>
        </w:rPr>
      </w:pPr>
      <w:r>
        <w:rPr>
          <w:rFonts w:hint="eastAsia" w:ascii="Times New Roman" w:hAnsi="Times New Roman"/>
          <w:color w:val="auto"/>
          <w:sz w:val="32"/>
          <w:szCs w:val="32"/>
        </w:rPr>
        <w:t>《指引》首次发布于</w:t>
      </w:r>
      <w:r>
        <w:rPr>
          <w:rFonts w:hint="eastAsia" w:ascii="仿宋_GB2312" w:hAnsi="仿宋_GB2312" w:eastAsia="仿宋_GB2312" w:cs="仿宋_GB2312"/>
          <w:color w:val="auto"/>
          <w:sz w:val="32"/>
          <w:szCs w:val="32"/>
        </w:rPr>
        <w:t>2011</w:t>
      </w:r>
      <w:r>
        <w:rPr>
          <w:rFonts w:ascii="Times New Roman" w:hAnsi="Times New Roman"/>
          <w:color w:val="auto"/>
          <w:sz w:val="32"/>
          <w:szCs w:val="32"/>
        </w:rPr>
        <w:t>年</w:t>
      </w:r>
      <w:r>
        <w:rPr>
          <w:rFonts w:hint="eastAsia" w:ascii="仿宋_GB2312" w:hAnsi="仿宋_GB2312" w:eastAsia="仿宋_GB2312" w:cs="仿宋_GB2312"/>
          <w:color w:val="auto"/>
          <w:sz w:val="32"/>
          <w:szCs w:val="32"/>
        </w:rPr>
        <w:t>3</w:t>
      </w:r>
      <w:r>
        <w:rPr>
          <w:rFonts w:ascii="Times New Roman" w:hAnsi="Times New Roman"/>
          <w:color w:val="auto"/>
          <w:sz w:val="32"/>
          <w:szCs w:val="32"/>
        </w:rPr>
        <w:t>月，并于</w:t>
      </w:r>
      <w:r>
        <w:rPr>
          <w:rFonts w:hint="eastAsia" w:ascii="仿宋_GB2312" w:hAnsi="仿宋_GB2312" w:eastAsia="仿宋_GB2312" w:cs="仿宋_GB2312"/>
          <w:color w:val="auto"/>
          <w:sz w:val="32"/>
          <w:szCs w:val="32"/>
        </w:rPr>
        <w:t>2016年12</w:t>
      </w:r>
      <w:r>
        <w:rPr>
          <w:rFonts w:ascii="Times New Roman" w:hAnsi="Times New Roman"/>
          <w:color w:val="auto"/>
          <w:sz w:val="32"/>
          <w:szCs w:val="32"/>
        </w:rPr>
        <w:t>月进行修订，从压力测试</w:t>
      </w:r>
      <w:r>
        <w:rPr>
          <w:rFonts w:hint="eastAsia" w:ascii="Times New Roman" w:hAnsi="Times New Roman"/>
          <w:color w:val="auto"/>
          <w:sz w:val="32"/>
          <w:szCs w:val="32"/>
          <w:lang w:eastAsia="zh-CN"/>
        </w:rPr>
        <w:t>的</w:t>
      </w:r>
      <w:r>
        <w:rPr>
          <w:rFonts w:ascii="Times New Roman" w:hAnsi="Times New Roman"/>
          <w:color w:val="auto"/>
          <w:sz w:val="32"/>
          <w:szCs w:val="32"/>
        </w:rPr>
        <w:t>基本保障、压力测试流程和方法、压力测试报告和应用三个方面对证券公司压力测试工作机制做出了原则性和指导性规定，指导证券公司有序开展压力测试工作，对行业整体风险评估和公司</w:t>
      </w:r>
      <w:r>
        <w:rPr>
          <w:rFonts w:hint="eastAsia" w:ascii="Times New Roman" w:hAnsi="Times New Roman"/>
          <w:color w:val="auto"/>
          <w:sz w:val="32"/>
          <w:szCs w:val="32"/>
          <w:lang w:eastAsia="zh-CN"/>
        </w:rPr>
        <w:t>经营</w:t>
      </w:r>
      <w:r>
        <w:rPr>
          <w:rFonts w:ascii="Times New Roman" w:hAnsi="Times New Roman"/>
          <w:color w:val="auto"/>
          <w:sz w:val="32"/>
          <w:szCs w:val="32"/>
        </w:rPr>
        <w:t>决策起到重要作用。</w:t>
      </w:r>
      <w:r>
        <w:rPr>
          <w:rFonts w:hint="eastAsia" w:ascii="Times New Roman" w:hAnsi="Times New Roman"/>
          <w:color w:val="auto"/>
          <w:sz w:val="32"/>
          <w:szCs w:val="32"/>
        </w:rPr>
        <w:t>随着证券行业</w:t>
      </w:r>
      <w:r>
        <w:rPr>
          <w:rFonts w:hint="eastAsia" w:ascii="Times New Roman" w:hAnsi="Times New Roman"/>
          <w:color w:val="auto"/>
          <w:sz w:val="32"/>
          <w:szCs w:val="32"/>
          <w:lang w:eastAsia="zh-CN"/>
        </w:rPr>
        <w:t>的发展，目前行业</w:t>
      </w:r>
      <w:r>
        <w:rPr>
          <w:rFonts w:hint="eastAsia" w:ascii="Times New Roman" w:hAnsi="Times New Roman"/>
          <w:color w:val="auto"/>
          <w:sz w:val="32"/>
          <w:szCs w:val="32"/>
        </w:rPr>
        <w:t>整体资产规模持续扩张，业务多元化</w:t>
      </w:r>
      <w:r>
        <w:rPr>
          <w:rFonts w:hint="eastAsia" w:ascii="Times New Roman" w:hAnsi="Times New Roman"/>
          <w:color w:val="auto"/>
          <w:sz w:val="32"/>
          <w:szCs w:val="32"/>
          <w:lang w:eastAsia="zh-CN"/>
        </w:rPr>
        <w:t>发展</w:t>
      </w:r>
      <w:r>
        <w:rPr>
          <w:rFonts w:hint="eastAsia" w:ascii="Times New Roman" w:hAnsi="Times New Roman"/>
          <w:color w:val="auto"/>
          <w:sz w:val="32"/>
          <w:szCs w:val="32"/>
        </w:rPr>
        <w:t>，对证券公司风险管理水平提出了更高要求，证券行业压力测试的重要性更为突出</w:t>
      </w:r>
      <w:r>
        <w:rPr>
          <w:rFonts w:hint="eastAsia" w:ascii="Times New Roman" w:hAnsi="Times New Roman"/>
          <w:color w:val="auto"/>
          <w:sz w:val="32"/>
          <w:szCs w:val="32"/>
          <w:lang w:eastAsia="zh-CN"/>
        </w:rPr>
        <w:t>，</w:t>
      </w:r>
      <w:r>
        <w:rPr>
          <w:rFonts w:hint="eastAsia" w:ascii="Times New Roman" w:hAnsi="Times New Roman"/>
          <w:color w:val="auto"/>
          <w:sz w:val="32"/>
          <w:szCs w:val="32"/>
        </w:rPr>
        <w:t>有必要对模型验证要求、风险因素、自律管理等内容予以补充修订，</w:t>
      </w:r>
      <w:r>
        <w:rPr>
          <w:rFonts w:hint="eastAsia" w:ascii="Times New Roman" w:hAnsi="Times New Roman"/>
          <w:color w:val="auto"/>
          <w:sz w:val="32"/>
          <w:szCs w:val="32"/>
          <w:lang w:eastAsia="zh-CN"/>
        </w:rPr>
        <w:t>要求</w:t>
      </w:r>
      <w:r>
        <w:rPr>
          <w:rFonts w:hint="eastAsia" w:ascii="Times New Roman" w:hAnsi="Times New Roman"/>
          <w:color w:val="auto"/>
          <w:sz w:val="32"/>
          <w:szCs w:val="32"/>
        </w:rPr>
        <w:t>证券公司进一步扩大压力测试应用，</w:t>
      </w:r>
      <w:r>
        <w:rPr>
          <w:rFonts w:hint="eastAsia" w:ascii="Times New Roman" w:hAnsi="Times New Roman"/>
          <w:color w:val="auto"/>
          <w:sz w:val="32"/>
          <w:szCs w:val="32"/>
          <w:lang w:eastAsia="zh-CN"/>
        </w:rPr>
        <w:t>持续</w:t>
      </w:r>
      <w:r>
        <w:rPr>
          <w:rFonts w:hint="eastAsia" w:ascii="Times New Roman" w:hAnsi="Times New Roman"/>
          <w:color w:val="auto"/>
          <w:sz w:val="32"/>
          <w:szCs w:val="32"/>
        </w:rPr>
        <w:t>推动证券公司风险管理能力提升。</w:t>
      </w:r>
    </w:p>
    <w:p>
      <w:pPr>
        <w:ind w:firstLine="640"/>
        <w:rPr>
          <w:rFonts w:hint="eastAsia" w:ascii="Times New Roman" w:hAnsi="Times New Roman" w:eastAsiaTheme="majorEastAsia"/>
          <w:color w:val="auto"/>
          <w:sz w:val="32"/>
          <w:szCs w:val="32"/>
          <w:lang w:eastAsia="zh-CN"/>
        </w:rPr>
      </w:pPr>
      <w:r>
        <w:rPr>
          <w:rFonts w:hint="eastAsia" w:ascii="Times New Roman" w:hAnsi="Times New Roman" w:eastAsiaTheme="majorEastAsia"/>
          <w:color w:val="auto"/>
          <w:sz w:val="32"/>
          <w:szCs w:val="32"/>
          <w:lang w:eastAsia="zh-CN"/>
        </w:rPr>
        <w:t>二、修订思路</w:t>
      </w:r>
    </w:p>
    <w:p>
      <w:pPr>
        <w:ind w:firstLine="640"/>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近年来，在监管部门和协会的督促引导下，行业能够按照《指引》要求定期开展压力测试，但也发现部分证券公司存在对压力测试工作重视程度不高、常态化压力测试流于形式、参数设置过于宽松、传导模型过于简单、重点业务尚未完全覆盖等问题。按照问题导向原则，本次《指引》修订重点健全了常态化压力测试机制，完善压力测试主动触发情景，提高压力测试前瞻性和及时性，扩充压力测试覆盖风险因素范围，强化压力测试结果应用和检查评估要求，提升压力测试全面性和实践性，优化压力测试计量方法，编制压力测试参考案例，引导行业科学审慎设置压力情景参数及传导模型。</w:t>
      </w:r>
    </w:p>
    <w:p>
      <w:pPr>
        <w:ind w:firstLine="640"/>
        <w:rPr>
          <w:rFonts w:ascii="Times New Roman" w:hAnsi="Times New Roman" w:eastAsiaTheme="majorEastAsia"/>
          <w:color w:val="auto"/>
          <w:sz w:val="32"/>
          <w:szCs w:val="32"/>
        </w:rPr>
      </w:pPr>
      <w:r>
        <w:rPr>
          <w:rFonts w:hint="eastAsia" w:ascii="Times New Roman" w:hAnsi="Times New Roman" w:eastAsiaTheme="majorEastAsia"/>
          <w:color w:val="auto"/>
          <w:sz w:val="32"/>
          <w:szCs w:val="32"/>
          <w:lang w:eastAsia="zh-CN"/>
        </w:rPr>
        <w:t>三</w:t>
      </w:r>
      <w:r>
        <w:rPr>
          <w:rFonts w:hint="eastAsia" w:ascii="Times New Roman" w:hAnsi="Times New Roman" w:eastAsiaTheme="majorEastAsia"/>
          <w:color w:val="auto"/>
          <w:sz w:val="32"/>
          <w:szCs w:val="32"/>
        </w:rPr>
        <w:t>、主要修订内容</w:t>
      </w:r>
    </w:p>
    <w:p>
      <w:pPr>
        <w:ind w:firstLine="640"/>
        <w:rPr>
          <w:rFonts w:ascii="Times New Roman" w:hAnsi="Times New Roman"/>
          <w:color w:val="auto"/>
          <w:sz w:val="32"/>
          <w:szCs w:val="32"/>
        </w:rPr>
      </w:pPr>
      <w:r>
        <w:rPr>
          <w:rFonts w:hint="eastAsia" w:ascii="Times New Roman" w:hAnsi="Times New Roman"/>
          <w:color w:val="auto"/>
          <w:sz w:val="32"/>
          <w:szCs w:val="32"/>
        </w:rPr>
        <w:t>原《指引》共</w:t>
      </w:r>
      <w:r>
        <w:rPr>
          <w:rFonts w:ascii="Times New Roman" w:hAnsi="Times New Roman"/>
          <w:color w:val="auto"/>
          <w:sz w:val="32"/>
          <w:szCs w:val="32"/>
        </w:rPr>
        <w:t>5</w:t>
      </w:r>
      <w:r>
        <w:rPr>
          <w:rFonts w:hint="eastAsia" w:ascii="Times New Roman" w:hAnsi="Times New Roman"/>
          <w:color w:val="auto"/>
          <w:sz w:val="32"/>
          <w:szCs w:val="32"/>
        </w:rPr>
        <w:t>章</w:t>
      </w:r>
      <w:r>
        <w:rPr>
          <w:rFonts w:ascii="Times New Roman" w:hAnsi="Times New Roman"/>
          <w:color w:val="auto"/>
          <w:sz w:val="32"/>
          <w:szCs w:val="32"/>
        </w:rPr>
        <w:t>25</w:t>
      </w:r>
      <w:r>
        <w:rPr>
          <w:rFonts w:hint="eastAsia" w:ascii="Times New Roman" w:hAnsi="Times New Roman"/>
          <w:color w:val="auto"/>
          <w:sz w:val="32"/>
          <w:szCs w:val="32"/>
        </w:rPr>
        <w:t>条。《指引》修订稿共6章</w:t>
      </w:r>
      <w:r>
        <w:rPr>
          <w:rFonts w:ascii="Times New Roman" w:hAnsi="Times New Roman"/>
          <w:color w:val="auto"/>
          <w:sz w:val="32"/>
          <w:szCs w:val="32"/>
        </w:rPr>
        <w:t>32</w:t>
      </w:r>
      <w:r>
        <w:rPr>
          <w:rFonts w:hint="eastAsia" w:ascii="Times New Roman" w:hAnsi="Times New Roman"/>
          <w:color w:val="auto"/>
          <w:sz w:val="32"/>
          <w:szCs w:val="32"/>
        </w:rPr>
        <w:t>条，并附《证券公司压力测试案例</w:t>
      </w:r>
      <w:r>
        <w:rPr>
          <w:rFonts w:hint="eastAsia" w:ascii="Times New Roman" w:hAnsi="Times New Roman"/>
          <w:color w:val="auto"/>
          <w:sz w:val="32"/>
          <w:szCs w:val="32"/>
          <w:lang w:eastAsia="zh-CN"/>
        </w:rPr>
        <w:t>参考</w:t>
      </w:r>
      <w:r>
        <w:rPr>
          <w:rFonts w:hint="eastAsia" w:ascii="Times New Roman" w:hAnsi="Times New Roman"/>
          <w:color w:val="auto"/>
          <w:sz w:val="32"/>
          <w:szCs w:val="32"/>
        </w:rPr>
        <w:t>》附件。主要修订内容包括：</w:t>
      </w:r>
    </w:p>
    <w:p>
      <w:pPr>
        <w:ind w:firstLine="640"/>
        <w:rPr>
          <w:rFonts w:ascii="Times New Roman" w:hAnsi="Times New Roman" w:eastAsia="楷体"/>
          <w:color w:val="auto"/>
          <w:sz w:val="32"/>
          <w:szCs w:val="32"/>
        </w:rPr>
      </w:pPr>
      <w:r>
        <w:rPr>
          <w:rFonts w:hint="eastAsia" w:ascii="Times New Roman" w:hAnsi="Times New Roman" w:eastAsia="楷体"/>
          <w:color w:val="auto"/>
          <w:sz w:val="32"/>
          <w:szCs w:val="32"/>
        </w:rPr>
        <w:t>（一）提高压力测试的审慎性和精细化程度</w:t>
      </w:r>
    </w:p>
    <w:p>
      <w:pPr>
        <w:ind w:firstLine="640"/>
        <w:rPr>
          <w:rFonts w:ascii="Times New Roman" w:hAnsi="Times New Roman"/>
          <w:color w:val="FF0000"/>
          <w:sz w:val="32"/>
          <w:szCs w:val="32"/>
        </w:rPr>
      </w:pPr>
      <w:r>
        <w:rPr>
          <w:rFonts w:hint="eastAsia" w:ascii="Times New Roman" w:hAnsi="Times New Roman"/>
          <w:b/>
          <w:color w:val="auto"/>
          <w:sz w:val="32"/>
          <w:szCs w:val="32"/>
        </w:rPr>
        <w:t>一是</w:t>
      </w:r>
      <w:r>
        <w:rPr>
          <w:rFonts w:hint="eastAsia" w:ascii="Times New Roman" w:hAnsi="Times New Roman"/>
          <w:bCs/>
          <w:color w:val="auto"/>
          <w:sz w:val="32"/>
          <w:szCs w:val="32"/>
        </w:rPr>
        <w:t>要求对数量模型定期或不定期进行评估与验证，确保相关模型的有效性，</w:t>
      </w:r>
      <w:r>
        <w:rPr>
          <w:rFonts w:hint="eastAsia" w:ascii="Times New Roman" w:hAnsi="Times New Roman"/>
          <w:bCs/>
          <w:color w:val="auto"/>
          <w:sz w:val="32"/>
          <w:szCs w:val="32"/>
          <w:lang w:eastAsia="zh-CN"/>
        </w:rPr>
        <w:t>针对</w:t>
      </w:r>
      <w:r>
        <w:rPr>
          <w:rFonts w:hint="eastAsia" w:ascii="Times New Roman" w:hAnsi="Times New Roman"/>
          <w:bCs/>
          <w:color w:val="auto"/>
          <w:sz w:val="32"/>
          <w:szCs w:val="32"/>
        </w:rPr>
        <w:t>定性方法</w:t>
      </w:r>
      <w:r>
        <w:rPr>
          <w:rFonts w:hint="eastAsia" w:ascii="Times New Roman" w:hAnsi="Times New Roman"/>
          <w:bCs/>
          <w:color w:val="auto"/>
          <w:sz w:val="32"/>
          <w:szCs w:val="32"/>
          <w:lang w:eastAsia="zh-CN"/>
        </w:rPr>
        <w:t>增加</w:t>
      </w:r>
      <w:r>
        <w:rPr>
          <w:rFonts w:hint="eastAsia" w:ascii="Times New Roman" w:hAnsi="Times New Roman"/>
          <w:bCs/>
          <w:color w:val="auto"/>
          <w:sz w:val="32"/>
          <w:szCs w:val="32"/>
        </w:rPr>
        <w:t>考虑外部环境、行业现状及公司自身业务特点等要素的要求。</w:t>
      </w:r>
      <w:r>
        <w:rPr>
          <w:rFonts w:hint="eastAsia" w:ascii="Times New Roman" w:hAnsi="Times New Roman"/>
          <w:b/>
          <w:bCs/>
          <w:color w:val="auto"/>
          <w:sz w:val="32"/>
          <w:szCs w:val="32"/>
        </w:rPr>
        <w:t>二是</w:t>
      </w:r>
      <w:r>
        <w:rPr>
          <w:rFonts w:hint="eastAsia" w:ascii="Times New Roman" w:hAnsi="Times New Roman"/>
          <w:color w:val="auto"/>
          <w:sz w:val="32"/>
          <w:szCs w:val="32"/>
        </w:rPr>
        <w:t>完善调整压力测试主要步骤和压力测试方案所含要素。</w:t>
      </w:r>
      <w:r>
        <w:rPr>
          <w:rFonts w:hint="eastAsia" w:ascii="Times New Roman" w:hAnsi="Times New Roman"/>
          <w:b/>
          <w:bCs/>
          <w:color w:val="auto"/>
          <w:sz w:val="32"/>
          <w:szCs w:val="32"/>
        </w:rPr>
        <w:t>三是</w:t>
      </w:r>
      <w:r>
        <w:rPr>
          <w:rFonts w:hint="eastAsia" w:ascii="Times New Roman" w:hAnsi="Times New Roman"/>
          <w:color w:val="auto"/>
          <w:sz w:val="32"/>
          <w:szCs w:val="32"/>
        </w:rPr>
        <w:t>新增反向压力测试定义，</w:t>
      </w:r>
      <w:r>
        <w:rPr>
          <w:rFonts w:hint="eastAsia" w:ascii="Times New Roman" w:hAnsi="Times New Roman"/>
          <w:color w:val="auto"/>
          <w:sz w:val="32"/>
          <w:szCs w:val="32"/>
          <w:lang w:eastAsia="zh-CN"/>
        </w:rPr>
        <w:t>优化</w:t>
      </w:r>
      <w:r>
        <w:rPr>
          <w:rFonts w:hint="eastAsia" w:ascii="Times New Roman" w:hAnsi="Times New Roman"/>
          <w:color w:val="auto"/>
          <w:sz w:val="32"/>
          <w:szCs w:val="32"/>
        </w:rPr>
        <w:t>敏感性分析</w:t>
      </w:r>
      <w:r>
        <w:rPr>
          <w:rFonts w:hint="eastAsia" w:ascii="Times New Roman" w:hAnsi="Times New Roman"/>
          <w:color w:val="auto"/>
          <w:sz w:val="32"/>
          <w:szCs w:val="32"/>
          <w:lang w:eastAsia="zh-CN"/>
        </w:rPr>
        <w:t>和</w:t>
      </w:r>
      <w:r>
        <w:rPr>
          <w:rFonts w:hint="eastAsia" w:ascii="Times New Roman" w:hAnsi="Times New Roman"/>
          <w:color w:val="auto"/>
          <w:sz w:val="32"/>
          <w:szCs w:val="32"/>
        </w:rPr>
        <w:t>情景分析定义。</w:t>
      </w:r>
      <w:r>
        <w:rPr>
          <w:rFonts w:hint="eastAsia" w:ascii="Times New Roman" w:hAnsi="Times New Roman"/>
          <w:b/>
          <w:color w:val="auto"/>
          <w:sz w:val="32"/>
          <w:szCs w:val="32"/>
        </w:rPr>
        <w:t>四是</w:t>
      </w:r>
      <w:r>
        <w:rPr>
          <w:rFonts w:hint="eastAsia" w:ascii="Times New Roman" w:hAnsi="Times New Roman"/>
          <w:bCs/>
          <w:color w:val="auto"/>
          <w:sz w:val="32"/>
          <w:szCs w:val="32"/>
        </w:rPr>
        <w:t>要求证券公司结合具体业务风险因子，采用数量模型设置相关压力情景及参数，并定期或不定期对情景设置进行检查回顾</w:t>
      </w:r>
      <w:r>
        <w:rPr>
          <w:rFonts w:hint="eastAsia" w:ascii="Times New Roman" w:hAnsi="Times New Roman"/>
          <w:color w:val="auto"/>
          <w:sz w:val="32"/>
          <w:szCs w:val="32"/>
        </w:rPr>
        <w:t>。</w:t>
      </w:r>
      <w:r>
        <w:rPr>
          <w:rFonts w:hint="eastAsia" w:ascii="Times New Roman" w:hAnsi="Times New Roman"/>
          <w:b/>
          <w:color w:val="auto"/>
          <w:sz w:val="32"/>
          <w:szCs w:val="32"/>
        </w:rPr>
        <w:t>五是</w:t>
      </w:r>
      <w:r>
        <w:rPr>
          <w:rFonts w:hint="eastAsia" w:ascii="Times New Roman" w:hAnsi="Times New Roman"/>
          <w:bCs/>
          <w:color w:val="auto"/>
          <w:sz w:val="32"/>
          <w:szCs w:val="32"/>
        </w:rPr>
        <w:t>要求证券公司可同步考虑宏观经济风险因素的先导性作用，</w:t>
      </w:r>
      <w:r>
        <w:rPr>
          <w:rFonts w:hint="eastAsia" w:ascii="Times New Roman" w:hAnsi="Times New Roman"/>
          <w:bCs/>
          <w:color w:val="auto"/>
          <w:sz w:val="32"/>
          <w:szCs w:val="32"/>
          <w:lang w:eastAsia="zh-CN"/>
        </w:rPr>
        <w:t>增补</w:t>
      </w:r>
      <w:r>
        <w:rPr>
          <w:rFonts w:hint="eastAsia" w:ascii="Times New Roman" w:hAnsi="Times New Roman"/>
          <w:bCs/>
          <w:color w:val="auto"/>
          <w:sz w:val="32"/>
          <w:szCs w:val="32"/>
        </w:rPr>
        <w:t>法律合规风险及声誉风险因素，完善市场、信用、操作、流动性等各类风险因素描述。</w:t>
      </w:r>
      <w:r>
        <w:rPr>
          <w:rFonts w:hint="eastAsia" w:ascii="Times New Roman" w:hAnsi="Times New Roman"/>
          <w:b/>
          <w:color w:val="auto"/>
          <w:sz w:val="32"/>
          <w:szCs w:val="32"/>
        </w:rPr>
        <w:t>六是</w:t>
      </w:r>
      <w:r>
        <w:rPr>
          <w:rFonts w:hint="eastAsia" w:ascii="Times New Roman" w:hAnsi="Times New Roman"/>
          <w:bCs/>
          <w:color w:val="auto"/>
          <w:sz w:val="32"/>
          <w:szCs w:val="32"/>
        </w:rPr>
        <w:t>要求证券公司在审慎评估的基础上，根据风险及业务情况，充分分析利用内部数据，采用科学合理的计量方法和估值技术，细化完善风险因子参数及传导模型，科学审慎设置压力情景及数据范围，充分反映对证券公司财务、</w:t>
      </w:r>
      <w:r>
        <w:rPr>
          <w:rFonts w:hint="eastAsia" w:ascii="Times New Roman" w:hAnsi="Times New Roman"/>
          <w:bCs/>
          <w:color w:val="auto"/>
          <w:sz w:val="32"/>
          <w:szCs w:val="32"/>
          <w:lang w:eastAsia="zh-CN"/>
        </w:rPr>
        <w:t>风险控制</w:t>
      </w:r>
      <w:r>
        <w:rPr>
          <w:rFonts w:hint="eastAsia" w:ascii="Times New Roman" w:hAnsi="Times New Roman"/>
          <w:bCs/>
          <w:color w:val="auto"/>
          <w:sz w:val="32"/>
          <w:szCs w:val="32"/>
        </w:rPr>
        <w:t>指标的影响，提高对各类风险预测、预警、预防能力。证券公司在设置及完善压力测试情景参数及传导模型时可根据需要参考附件《证券公司压力测试案例参考》。</w:t>
      </w:r>
    </w:p>
    <w:p>
      <w:pPr>
        <w:ind w:firstLine="640"/>
        <w:rPr>
          <w:rFonts w:ascii="Times New Roman" w:hAnsi="Times New Roman" w:eastAsia="楷体"/>
          <w:color w:val="auto"/>
          <w:sz w:val="32"/>
          <w:szCs w:val="32"/>
        </w:rPr>
      </w:pPr>
      <w:r>
        <w:rPr>
          <w:rFonts w:hint="eastAsia" w:ascii="Times New Roman" w:hAnsi="Times New Roman" w:eastAsia="楷体"/>
          <w:color w:val="auto"/>
          <w:sz w:val="32"/>
          <w:szCs w:val="32"/>
        </w:rPr>
        <w:t>（二）深化完善压力测试结果报告和应用</w:t>
      </w:r>
    </w:p>
    <w:p>
      <w:pPr>
        <w:ind w:firstLine="640"/>
        <w:rPr>
          <w:rFonts w:ascii="Times New Roman" w:hAnsi="Times New Roman"/>
          <w:bCs/>
          <w:color w:val="auto"/>
          <w:sz w:val="32"/>
          <w:szCs w:val="32"/>
        </w:rPr>
      </w:pPr>
      <w:r>
        <w:rPr>
          <w:rFonts w:hint="eastAsia" w:ascii="Times New Roman" w:hAnsi="Times New Roman"/>
          <w:b/>
          <w:color w:val="auto"/>
          <w:sz w:val="32"/>
          <w:szCs w:val="32"/>
        </w:rPr>
        <w:t>一是</w:t>
      </w:r>
      <w:r>
        <w:rPr>
          <w:rFonts w:hint="eastAsia" w:ascii="Times New Roman" w:hAnsi="Times New Roman"/>
          <w:bCs/>
          <w:color w:val="auto"/>
          <w:sz w:val="32"/>
          <w:szCs w:val="32"/>
        </w:rPr>
        <w:t>要求证券公司重视压力测试的成果转化，确保测试结果的有效运用，如根据实际经营管理情况，将压力测试结果所反应的风险状况，作为优化调整风险偏好、制定业务授权及风险限额、调整资产配置结构等工作的重要参考依据。</w:t>
      </w:r>
      <w:r>
        <w:rPr>
          <w:rFonts w:hint="eastAsia" w:ascii="Times New Roman" w:hAnsi="Times New Roman"/>
          <w:b/>
          <w:color w:val="auto"/>
          <w:sz w:val="32"/>
          <w:szCs w:val="32"/>
        </w:rPr>
        <w:t>二是</w:t>
      </w:r>
      <w:r>
        <w:rPr>
          <w:rFonts w:hint="eastAsia" w:ascii="Times New Roman" w:hAnsi="Times New Roman"/>
          <w:bCs/>
          <w:color w:val="auto"/>
          <w:sz w:val="32"/>
          <w:szCs w:val="32"/>
        </w:rPr>
        <w:t>调整证券公司年度综合压力测试报送要求。</w:t>
      </w:r>
      <w:r>
        <w:rPr>
          <w:rFonts w:hint="eastAsia" w:ascii="Times New Roman" w:hAnsi="Times New Roman"/>
          <w:b/>
          <w:color w:val="auto"/>
          <w:sz w:val="32"/>
          <w:szCs w:val="32"/>
        </w:rPr>
        <w:t>三是</w:t>
      </w:r>
      <w:r>
        <w:rPr>
          <w:rFonts w:hint="eastAsia" w:ascii="Times New Roman" w:hAnsi="Times New Roman"/>
          <w:bCs/>
          <w:color w:val="auto"/>
          <w:sz w:val="32"/>
          <w:szCs w:val="32"/>
        </w:rPr>
        <w:t>调整压力测试应对措施方案及检查评估重点。</w:t>
      </w:r>
      <w:r>
        <w:rPr>
          <w:rFonts w:hint="eastAsia" w:ascii="Times New Roman" w:hAnsi="Times New Roman"/>
          <w:b/>
          <w:color w:val="auto"/>
          <w:sz w:val="32"/>
          <w:szCs w:val="32"/>
        </w:rPr>
        <w:t>四是</w:t>
      </w:r>
      <w:r>
        <w:rPr>
          <w:rFonts w:hint="eastAsia" w:ascii="Times New Roman" w:hAnsi="Times New Roman"/>
          <w:color w:val="auto"/>
          <w:sz w:val="32"/>
          <w:szCs w:val="32"/>
        </w:rPr>
        <w:t>加强压力测试文档管理，增加做好压力测试计算底稿、测试报告等相关文档完备性的要求。</w:t>
      </w:r>
    </w:p>
    <w:p>
      <w:pPr>
        <w:ind w:firstLine="640"/>
        <w:rPr>
          <w:rFonts w:ascii="Times New Roman" w:hAnsi="Times New Roman" w:eastAsia="楷体"/>
          <w:color w:val="auto"/>
          <w:sz w:val="32"/>
          <w:szCs w:val="32"/>
        </w:rPr>
      </w:pPr>
      <w:r>
        <w:rPr>
          <w:rFonts w:hint="eastAsia" w:ascii="Times New Roman" w:hAnsi="Times New Roman" w:eastAsia="楷体"/>
          <w:color w:val="auto"/>
          <w:sz w:val="32"/>
          <w:szCs w:val="32"/>
        </w:rPr>
        <w:t>（三）健全常态化压力测试机制</w:t>
      </w:r>
    </w:p>
    <w:p>
      <w:pPr>
        <w:ind w:firstLine="640"/>
        <w:rPr>
          <w:rFonts w:ascii="Times New Roman" w:hAnsi="Times New Roman"/>
          <w:color w:val="auto"/>
          <w:sz w:val="32"/>
          <w:szCs w:val="32"/>
        </w:rPr>
      </w:pPr>
      <w:r>
        <w:rPr>
          <w:rFonts w:hint="eastAsia" w:ascii="Times New Roman" w:hAnsi="Times New Roman"/>
          <w:b/>
          <w:bCs/>
          <w:color w:val="auto"/>
          <w:sz w:val="32"/>
          <w:szCs w:val="32"/>
        </w:rPr>
        <w:t>一是</w:t>
      </w:r>
      <w:r>
        <w:rPr>
          <w:rFonts w:hint="eastAsia" w:ascii="Times New Roman" w:hAnsi="Times New Roman"/>
          <w:color w:val="auto"/>
          <w:sz w:val="32"/>
          <w:szCs w:val="32"/>
        </w:rPr>
        <w:t>要求证券公司健全压力测试触发机制。</w:t>
      </w:r>
      <w:r>
        <w:rPr>
          <w:rFonts w:hint="eastAsia" w:ascii="Times New Roman" w:hAnsi="Times New Roman"/>
          <w:b/>
          <w:bCs/>
          <w:color w:val="auto"/>
          <w:sz w:val="32"/>
          <w:szCs w:val="32"/>
        </w:rPr>
        <w:t>二是</w:t>
      </w:r>
      <w:r>
        <w:rPr>
          <w:rFonts w:hint="eastAsia" w:ascii="Times New Roman" w:hAnsi="Times New Roman"/>
          <w:color w:val="auto"/>
          <w:sz w:val="32"/>
          <w:szCs w:val="32"/>
        </w:rPr>
        <w:t>要求证券公司应当确保压力测试覆盖全面，针对存在潜在重大风险的业务领域应设置有针对性的压力情景和风险参数。</w:t>
      </w:r>
      <w:r>
        <w:rPr>
          <w:rFonts w:hint="eastAsia" w:ascii="Times New Roman" w:hAnsi="Times New Roman"/>
          <w:b/>
          <w:bCs/>
          <w:color w:val="auto"/>
          <w:sz w:val="32"/>
          <w:szCs w:val="32"/>
        </w:rPr>
        <w:t>三是</w:t>
      </w:r>
      <w:r>
        <w:rPr>
          <w:rFonts w:hint="eastAsia" w:ascii="Times New Roman" w:hAnsi="Times New Roman"/>
          <w:color w:val="auto"/>
          <w:sz w:val="32"/>
          <w:szCs w:val="32"/>
        </w:rPr>
        <w:t>要求证券公司设置压力测试主动触发机制，及时开展专项压力测试或根据管理需要开展综合压力测试，识别潜在风险并有效防范化解，提高压力测试的针对性和有效性，并优化调整压力测试主动触发情景。</w:t>
      </w:r>
    </w:p>
    <w:p>
      <w:pPr>
        <w:ind w:firstLine="640"/>
        <w:rPr>
          <w:rFonts w:ascii="Times New Roman" w:hAnsi="Times New Roman" w:eastAsia="楷体"/>
          <w:color w:val="auto"/>
          <w:sz w:val="32"/>
          <w:szCs w:val="32"/>
        </w:rPr>
      </w:pPr>
      <w:r>
        <w:rPr>
          <w:rFonts w:hint="eastAsia" w:ascii="Times New Roman" w:hAnsi="Times New Roman" w:eastAsia="楷体"/>
          <w:color w:val="auto"/>
          <w:sz w:val="32"/>
          <w:szCs w:val="32"/>
        </w:rPr>
        <w:t>（四）加强对压力测试的保障机制</w:t>
      </w:r>
    </w:p>
    <w:p>
      <w:pPr>
        <w:ind w:firstLine="640"/>
        <w:rPr>
          <w:rFonts w:ascii="Times New Roman" w:hAnsi="Times New Roman"/>
          <w:bCs/>
          <w:color w:val="auto"/>
          <w:sz w:val="32"/>
          <w:szCs w:val="32"/>
        </w:rPr>
      </w:pPr>
      <w:r>
        <w:rPr>
          <w:rFonts w:hint="eastAsia" w:ascii="Times New Roman" w:hAnsi="Times New Roman"/>
          <w:b/>
          <w:color w:val="auto"/>
          <w:sz w:val="32"/>
          <w:szCs w:val="32"/>
        </w:rPr>
        <w:t>一是</w:t>
      </w:r>
      <w:r>
        <w:rPr>
          <w:rFonts w:hint="eastAsia" w:ascii="Times New Roman" w:hAnsi="Times New Roman"/>
          <w:bCs/>
          <w:color w:val="auto"/>
          <w:sz w:val="32"/>
          <w:szCs w:val="32"/>
        </w:rPr>
        <w:t>新增中国证券业协会压力测试专家组成员构成及工作要求。</w:t>
      </w:r>
      <w:r>
        <w:rPr>
          <w:rFonts w:hint="eastAsia" w:ascii="Times New Roman" w:hAnsi="Times New Roman"/>
          <w:b/>
          <w:color w:val="auto"/>
          <w:sz w:val="32"/>
          <w:szCs w:val="32"/>
        </w:rPr>
        <w:t>二是</w:t>
      </w:r>
      <w:r>
        <w:rPr>
          <w:rFonts w:hint="eastAsia" w:ascii="Times New Roman" w:hAnsi="Times New Roman"/>
          <w:bCs/>
          <w:color w:val="auto"/>
          <w:sz w:val="32"/>
          <w:szCs w:val="32"/>
        </w:rPr>
        <w:t>新增公司其他相关部门、分支机构和子公司可根据自身业务和管理需要自主开展压力测试的工作要求。</w:t>
      </w:r>
      <w:r>
        <w:rPr>
          <w:rFonts w:hint="eastAsia" w:ascii="Times New Roman" w:hAnsi="Times New Roman"/>
          <w:b/>
          <w:color w:val="auto"/>
          <w:sz w:val="32"/>
          <w:szCs w:val="32"/>
        </w:rPr>
        <w:t>三是</w:t>
      </w:r>
      <w:r>
        <w:rPr>
          <w:rFonts w:hint="eastAsia" w:ascii="Times New Roman" w:hAnsi="Times New Roman"/>
          <w:b w:val="0"/>
          <w:bCs/>
          <w:color w:val="auto"/>
          <w:sz w:val="32"/>
          <w:szCs w:val="32"/>
          <w:lang w:eastAsia="zh-CN"/>
        </w:rPr>
        <w:t>各证券公司在自身</w:t>
      </w:r>
      <w:r>
        <w:rPr>
          <w:rFonts w:ascii="Times New Roman" w:hAnsi="Times New Roman"/>
          <w:bCs/>
          <w:color w:val="auto"/>
          <w:sz w:val="32"/>
          <w:szCs w:val="32"/>
        </w:rPr>
        <w:t>压力测试相关制度</w:t>
      </w:r>
      <w:r>
        <w:rPr>
          <w:rFonts w:hint="eastAsia" w:ascii="Times New Roman" w:hAnsi="Times New Roman"/>
          <w:bCs/>
          <w:color w:val="auto"/>
          <w:sz w:val="32"/>
          <w:szCs w:val="32"/>
          <w:lang w:eastAsia="zh-CN"/>
        </w:rPr>
        <w:t>中</w:t>
      </w:r>
      <w:r>
        <w:rPr>
          <w:rFonts w:ascii="Times New Roman" w:hAnsi="Times New Roman"/>
          <w:bCs/>
          <w:color w:val="auto"/>
          <w:sz w:val="32"/>
          <w:szCs w:val="32"/>
        </w:rPr>
        <w:t>应包含职责分工、触发机制</w:t>
      </w:r>
      <w:r>
        <w:rPr>
          <w:rFonts w:hint="eastAsia" w:ascii="Times New Roman" w:hAnsi="Times New Roman"/>
          <w:bCs/>
          <w:color w:val="auto"/>
          <w:sz w:val="32"/>
          <w:szCs w:val="32"/>
          <w:lang w:eastAsia="zh-CN"/>
        </w:rPr>
        <w:t>等</w:t>
      </w:r>
      <w:r>
        <w:rPr>
          <w:rFonts w:ascii="Times New Roman" w:hAnsi="Times New Roman"/>
          <w:bCs/>
          <w:color w:val="auto"/>
          <w:sz w:val="32"/>
          <w:szCs w:val="32"/>
        </w:rPr>
        <w:t>要求</w:t>
      </w:r>
      <w:r>
        <w:rPr>
          <w:rFonts w:hint="eastAsia" w:ascii="Times New Roman" w:hAnsi="Times New Roman"/>
          <w:bCs/>
          <w:color w:val="auto"/>
          <w:sz w:val="32"/>
          <w:szCs w:val="32"/>
        </w:rPr>
        <w:t>。</w:t>
      </w:r>
      <w:r>
        <w:rPr>
          <w:rFonts w:hint="eastAsia" w:ascii="Times New Roman" w:hAnsi="Times New Roman"/>
          <w:b/>
          <w:color w:val="auto"/>
          <w:sz w:val="32"/>
          <w:szCs w:val="32"/>
          <w:highlight w:val="none"/>
        </w:rPr>
        <w:t>四是</w:t>
      </w:r>
      <w:r>
        <w:rPr>
          <w:rFonts w:hint="eastAsia" w:ascii="Times New Roman" w:hAnsi="Times New Roman"/>
          <w:bCs/>
          <w:color w:val="auto"/>
          <w:sz w:val="32"/>
          <w:szCs w:val="32"/>
          <w:highlight w:val="none"/>
        </w:rPr>
        <w:t>加强压力测试信息技术保障，结合自身情况逐步提升压力测试工作系统化水平。</w:t>
      </w:r>
    </w:p>
    <w:p>
      <w:pPr>
        <w:ind w:firstLine="640"/>
        <w:rPr>
          <w:rFonts w:ascii="Times New Roman" w:hAnsi="Times New Roman" w:eastAsia="楷体"/>
          <w:color w:val="auto"/>
          <w:sz w:val="32"/>
          <w:szCs w:val="32"/>
        </w:rPr>
      </w:pPr>
      <w:r>
        <w:rPr>
          <w:rFonts w:hint="eastAsia" w:ascii="Times New Roman" w:hAnsi="Times New Roman" w:eastAsia="楷体"/>
          <w:color w:val="auto"/>
          <w:sz w:val="32"/>
          <w:szCs w:val="32"/>
        </w:rPr>
        <w:t>（五）加强压力测试工作的自律管理</w:t>
      </w:r>
    </w:p>
    <w:p>
      <w:pPr>
        <w:ind w:firstLine="640"/>
        <w:rPr>
          <w:rFonts w:ascii="Times New Roman" w:hAnsi="Times New Roman"/>
          <w:color w:val="auto"/>
          <w:sz w:val="32"/>
          <w:szCs w:val="32"/>
        </w:rPr>
      </w:pPr>
      <w:r>
        <w:rPr>
          <w:rFonts w:hint="eastAsia" w:ascii="Times New Roman" w:hAnsi="Times New Roman"/>
          <w:b/>
          <w:color w:val="auto"/>
          <w:sz w:val="32"/>
          <w:szCs w:val="32"/>
        </w:rPr>
        <w:t>一是</w:t>
      </w:r>
      <w:r>
        <w:rPr>
          <w:rFonts w:hint="eastAsia" w:ascii="Times New Roman" w:hAnsi="Times New Roman"/>
          <w:color w:val="auto"/>
          <w:sz w:val="32"/>
          <w:szCs w:val="32"/>
        </w:rPr>
        <w:t>协会对证券公司压力测试工作实施自律管理，可对其落实执行情况进行评估</w:t>
      </w:r>
      <w:r>
        <w:rPr>
          <w:rFonts w:hint="eastAsia" w:ascii="Times New Roman" w:hAnsi="Times New Roman"/>
          <w:color w:val="auto"/>
          <w:sz w:val="32"/>
          <w:szCs w:val="32"/>
          <w:lang w:eastAsia="zh-CN"/>
        </w:rPr>
        <w:t>和</w:t>
      </w:r>
      <w:r>
        <w:rPr>
          <w:rFonts w:hint="eastAsia" w:ascii="Times New Roman" w:hAnsi="Times New Roman"/>
          <w:color w:val="auto"/>
          <w:sz w:val="32"/>
          <w:szCs w:val="32"/>
        </w:rPr>
        <w:t>检查，证券公司及其工作人员应当予以配合。</w:t>
      </w:r>
      <w:r>
        <w:rPr>
          <w:rFonts w:hint="eastAsia" w:ascii="Times New Roman" w:hAnsi="Times New Roman"/>
          <w:b/>
          <w:color w:val="auto"/>
          <w:sz w:val="32"/>
          <w:szCs w:val="32"/>
        </w:rPr>
        <w:t>二是</w:t>
      </w:r>
      <w:r>
        <w:rPr>
          <w:rFonts w:hint="eastAsia" w:ascii="Times New Roman" w:hAnsi="Times New Roman"/>
          <w:color w:val="auto"/>
          <w:sz w:val="32"/>
          <w:szCs w:val="32"/>
        </w:rPr>
        <w:t>证券公司未按要求履行压力测试职责的，协会可以要求证券公司重新测算或实施自律措施。</w:t>
      </w:r>
      <w:bookmarkStart w:id="0" w:name="_GoBack"/>
      <w:bookmarkEnd w:id="0"/>
    </w:p>
    <w:p>
      <w:pPr>
        <w:ind w:firstLine="640"/>
        <w:rPr>
          <w:rFonts w:ascii="Times New Roman" w:hAnsi="Times New Roman" w:eastAsia="楷体"/>
          <w:color w:val="auto"/>
          <w:sz w:val="32"/>
          <w:szCs w:val="32"/>
        </w:rPr>
      </w:pPr>
      <w:r>
        <w:rPr>
          <w:rFonts w:hint="eastAsia" w:ascii="Times New Roman" w:hAnsi="Times New Roman" w:eastAsia="楷体"/>
          <w:color w:val="auto"/>
          <w:sz w:val="32"/>
          <w:szCs w:val="32"/>
        </w:rPr>
        <w:t>（六）增加参考案例，提高压力测试工作水平</w:t>
      </w:r>
    </w:p>
    <w:p>
      <w:pPr>
        <w:ind w:firstLine="640"/>
        <w:rPr>
          <w:rFonts w:ascii="Times New Roman" w:hAnsi="Times New Roman"/>
          <w:color w:val="auto"/>
          <w:sz w:val="32"/>
          <w:szCs w:val="32"/>
        </w:rPr>
      </w:pPr>
      <w:r>
        <w:rPr>
          <w:rFonts w:hint="eastAsia" w:ascii="Times New Roman" w:hAnsi="Times New Roman"/>
          <w:color w:val="auto"/>
          <w:sz w:val="32"/>
          <w:szCs w:val="32"/>
        </w:rPr>
        <w:t>《指引》修订稿新增《证券公司压力测试案例参考》（以下简称</w:t>
      </w:r>
      <w:r>
        <w:rPr>
          <w:rFonts w:hint="eastAsia" w:ascii="Times New Roman" w:hAnsi="Times New Roman"/>
          <w:color w:val="auto"/>
          <w:sz w:val="32"/>
          <w:szCs w:val="32"/>
          <w:lang w:eastAsia="zh-CN"/>
        </w:rPr>
        <w:t>“</w:t>
      </w:r>
      <w:r>
        <w:rPr>
          <w:rFonts w:hint="eastAsia" w:ascii="Times New Roman" w:hAnsi="Times New Roman"/>
          <w:color w:val="auto"/>
          <w:sz w:val="32"/>
          <w:szCs w:val="32"/>
        </w:rPr>
        <w:t>《案例参考》</w:t>
      </w:r>
      <w:r>
        <w:rPr>
          <w:rFonts w:hint="eastAsia" w:ascii="Times New Roman" w:hAnsi="Times New Roman"/>
          <w:color w:val="auto"/>
          <w:sz w:val="32"/>
          <w:szCs w:val="32"/>
          <w:lang w:eastAsia="zh-CN"/>
        </w:rPr>
        <w:t>”</w:t>
      </w:r>
      <w:r>
        <w:rPr>
          <w:rFonts w:hint="eastAsia" w:ascii="Times New Roman" w:hAnsi="Times New Roman"/>
          <w:color w:val="auto"/>
          <w:sz w:val="32"/>
          <w:szCs w:val="32"/>
        </w:rPr>
        <w:t>），供各</w:t>
      </w:r>
      <w:r>
        <w:rPr>
          <w:rFonts w:hint="eastAsia" w:ascii="Times New Roman" w:hAnsi="Times New Roman"/>
          <w:color w:val="auto"/>
          <w:sz w:val="32"/>
          <w:szCs w:val="32"/>
          <w:lang w:eastAsia="zh-CN"/>
        </w:rPr>
        <w:t>公司</w:t>
      </w:r>
      <w:r>
        <w:rPr>
          <w:rFonts w:hint="eastAsia" w:ascii="Times New Roman" w:hAnsi="Times New Roman"/>
          <w:color w:val="auto"/>
          <w:sz w:val="32"/>
          <w:szCs w:val="32"/>
        </w:rPr>
        <w:t>参考。《案例参考》分为三大部分，</w:t>
      </w:r>
      <w:r>
        <w:rPr>
          <w:rFonts w:hint="eastAsia" w:ascii="Times New Roman" w:hAnsi="Times New Roman"/>
          <w:b/>
          <w:bCs/>
          <w:color w:val="auto"/>
          <w:sz w:val="32"/>
          <w:szCs w:val="32"/>
        </w:rPr>
        <w:t>一是</w:t>
      </w:r>
      <w:r>
        <w:rPr>
          <w:rFonts w:hint="eastAsia" w:ascii="Times New Roman" w:hAnsi="Times New Roman"/>
          <w:color w:val="auto"/>
          <w:sz w:val="32"/>
          <w:szCs w:val="32"/>
        </w:rPr>
        <w:t>压力情景设定，主要针对证券业务市场风险、信用风险、操作风险、经营风险、流动性风险、声誉风险的压力情景设定提供案例参考。</w:t>
      </w:r>
      <w:r>
        <w:rPr>
          <w:rFonts w:hint="eastAsia" w:ascii="Times New Roman" w:hAnsi="Times New Roman"/>
          <w:b/>
          <w:bCs/>
          <w:color w:val="auto"/>
          <w:sz w:val="32"/>
          <w:szCs w:val="32"/>
        </w:rPr>
        <w:t>二是</w:t>
      </w:r>
      <w:r>
        <w:rPr>
          <w:rFonts w:hint="eastAsia" w:ascii="Times New Roman" w:hAnsi="Times New Roman"/>
          <w:color w:val="auto"/>
          <w:sz w:val="32"/>
          <w:szCs w:val="32"/>
        </w:rPr>
        <w:t>压力测试传导机制，简述各类压力情景对公司利润报表、</w:t>
      </w:r>
      <w:r>
        <w:rPr>
          <w:rFonts w:hint="eastAsia" w:ascii="Times New Roman" w:hAnsi="Times New Roman"/>
          <w:color w:val="auto"/>
          <w:sz w:val="32"/>
          <w:szCs w:val="32"/>
          <w:lang w:eastAsia="zh-CN"/>
        </w:rPr>
        <w:t>风险控制</w:t>
      </w:r>
      <w:r>
        <w:rPr>
          <w:rFonts w:hint="eastAsia" w:ascii="Times New Roman" w:hAnsi="Times New Roman"/>
          <w:color w:val="auto"/>
          <w:sz w:val="32"/>
          <w:szCs w:val="32"/>
        </w:rPr>
        <w:t>指标的传导机制。</w:t>
      </w:r>
      <w:r>
        <w:rPr>
          <w:rFonts w:hint="eastAsia" w:ascii="Times New Roman" w:hAnsi="Times New Roman"/>
          <w:b/>
          <w:bCs/>
          <w:color w:val="auto"/>
          <w:sz w:val="32"/>
          <w:szCs w:val="32"/>
        </w:rPr>
        <w:t>三是</w:t>
      </w:r>
      <w:r>
        <w:rPr>
          <w:rFonts w:hint="eastAsia" w:ascii="Times New Roman" w:hAnsi="Times New Roman"/>
          <w:color w:val="auto"/>
          <w:sz w:val="32"/>
          <w:szCs w:val="32"/>
        </w:rPr>
        <w:t>反向压力测试，当压力测试结果显示风险情况不可承受时，可通过反向压力测试，调整业务规划或实施管控措施。考虑到不同证券公司的业务开展、策略选择、所面临具体风险情况等存在很大差异，在实际执行压力测试时，证券公司应根据压力测试目的，充分考虑自身业务发展规划及实际风险情况，结合当前的整体市场环境及专家判断，按照审慎原则，选择在合理性、可执行性等方面更适用于公司自身情况的压力测试参数及方法。</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F7E16"/>
    <w:rsid w:val="0000244B"/>
    <w:rsid w:val="00020037"/>
    <w:rsid w:val="00021D8B"/>
    <w:rsid w:val="0002540D"/>
    <w:rsid w:val="00025B21"/>
    <w:rsid w:val="0005064D"/>
    <w:rsid w:val="00050C09"/>
    <w:rsid w:val="00063977"/>
    <w:rsid w:val="00110475"/>
    <w:rsid w:val="00115B87"/>
    <w:rsid w:val="00164174"/>
    <w:rsid w:val="0017547F"/>
    <w:rsid w:val="001B21C1"/>
    <w:rsid w:val="001B5399"/>
    <w:rsid w:val="001D11FB"/>
    <w:rsid w:val="001F7E16"/>
    <w:rsid w:val="00226F23"/>
    <w:rsid w:val="0025338A"/>
    <w:rsid w:val="00257B4E"/>
    <w:rsid w:val="0027554E"/>
    <w:rsid w:val="0028011F"/>
    <w:rsid w:val="0028450B"/>
    <w:rsid w:val="00291FC9"/>
    <w:rsid w:val="002A3F36"/>
    <w:rsid w:val="002A6217"/>
    <w:rsid w:val="002B59D2"/>
    <w:rsid w:val="002D098C"/>
    <w:rsid w:val="002D1B5D"/>
    <w:rsid w:val="002D5148"/>
    <w:rsid w:val="00320DDB"/>
    <w:rsid w:val="0032472A"/>
    <w:rsid w:val="00342AEA"/>
    <w:rsid w:val="00346C31"/>
    <w:rsid w:val="003A4945"/>
    <w:rsid w:val="003A77A0"/>
    <w:rsid w:val="003B7204"/>
    <w:rsid w:val="003C52B0"/>
    <w:rsid w:val="003D3652"/>
    <w:rsid w:val="00451FE6"/>
    <w:rsid w:val="00486C7E"/>
    <w:rsid w:val="004A2BF6"/>
    <w:rsid w:val="004E0A2A"/>
    <w:rsid w:val="00510E9F"/>
    <w:rsid w:val="005175F1"/>
    <w:rsid w:val="00571DB4"/>
    <w:rsid w:val="00590281"/>
    <w:rsid w:val="00593DA6"/>
    <w:rsid w:val="005A148C"/>
    <w:rsid w:val="005B3A0A"/>
    <w:rsid w:val="005D1B95"/>
    <w:rsid w:val="005E576E"/>
    <w:rsid w:val="00620A7E"/>
    <w:rsid w:val="00657032"/>
    <w:rsid w:val="00725BDF"/>
    <w:rsid w:val="0075767E"/>
    <w:rsid w:val="00774FF8"/>
    <w:rsid w:val="007D7B53"/>
    <w:rsid w:val="007F2E5B"/>
    <w:rsid w:val="00805710"/>
    <w:rsid w:val="00862B17"/>
    <w:rsid w:val="00867ED9"/>
    <w:rsid w:val="008A5ED5"/>
    <w:rsid w:val="008B5D53"/>
    <w:rsid w:val="008D140C"/>
    <w:rsid w:val="008D5EB7"/>
    <w:rsid w:val="008D66B7"/>
    <w:rsid w:val="008E48D0"/>
    <w:rsid w:val="0090294D"/>
    <w:rsid w:val="00905DFA"/>
    <w:rsid w:val="00912820"/>
    <w:rsid w:val="00923A3D"/>
    <w:rsid w:val="0092600F"/>
    <w:rsid w:val="009330F4"/>
    <w:rsid w:val="00954A5F"/>
    <w:rsid w:val="00972D5B"/>
    <w:rsid w:val="009B12EC"/>
    <w:rsid w:val="009B5BE4"/>
    <w:rsid w:val="009F17D4"/>
    <w:rsid w:val="00A06815"/>
    <w:rsid w:val="00A074EF"/>
    <w:rsid w:val="00A50349"/>
    <w:rsid w:val="00A53C75"/>
    <w:rsid w:val="00A74431"/>
    <w:rsid w:val="00A76A5C"/>
    <w:rsid w:val="00A824E7"/>
    <w:rsid w:val="00A90A71"/>
    <w:rsid w:val="00AB0B28"/>
    <w:rsid w:val="00B01BCF"/>
    <w:rsid w:val="00B063E2"/>
    <w:rsid w:val="00B44016"/>
    <w:rsid w:val="00B51E76"/>
    <w:rsid w:val="00B84709"/>
    <w:rsid w:val="00BA105B"/>
    <w:rsid w:val="00BA41DA"/>
    <w:rsid w:val="00BD524D"/>
    <w:rsid w:val="00C221BE"/>
    <w:rsid w:val="00C5587A"/>
    <w:rsid w:val="00C56FE2"/>
    <w:rsid w:val="00C70F00"/>
    <w:rsid w:val="00C84FB7"/>
    <w:rsid w:val="00CA61C6"/>
    <w:rsid w:val="00CB3079"/>
    <w:rsid w:val="00CE6DE1"/>
    <w:rsid w:val="00CE7473"/>
    <w:rsid w:val="00D414FD"/>
    <w:rsid w:val="00D455A2"/>
    <w:rsid w:val="00D5365E"/>
    <w:rsid w:val="00D6049F"/>
    <w:rsid w:val="00D73E2E"/>
    <w:rsid w:val="00DE44A6"/>
    <w:rsid w:val="00DF02BB"/>
    <w:rsid w:val="00E04AD0"/>
    <w:rsid w:val="00E16D31"/>
    <w:rsid w:val="00E205D3"/>
    <w:rsid w:val="00E217A8"/>
    <w:rsid w:val="00E419B6"/>
    <w:rsid w:val="00E44C80"/>
    <w:rsid w:val="00EA413E"/>
    <w:rsid w:val="00ED1103"/>
    <w:rsid w:val="00ED4AFB"/>
    <w:rsid w:val="00ED60AE"/>
    <w:rsid w:val="00ED7417"/>
    <w:rsid w:val="00ED7C9F"/>
    <w:rsid w:val="00EE683D"/>
    <w:rsid w:val="00F10560"/>
    <w:rsid w:val="00F7677F"/>
    <w:rsid w:val="00F81D83"/>
    <w:rsid w:val="00F970D5"/>
    <w:rsid w:val="00FB019E"/>
    <w:rsid w:val="00FB68C3"/>
    <w:rsid w:val="00FC2737"/>
    <w:rsid w:val="37FD2A94"/>
    <w:rsid w:val="51AF11C8"/>
    <w:rsid w:val="6E4414F5"/>
    <w:rsid w:val="76FFE28B"/>
    <w:rsid w:val="7E8DCE1B"/>
    <w:rsid w:val="7FBB4DE6"/>
    <w:rsid w:val="9FE62227"/>
    <w:rsid w:val="AFFF7501"/>
    <w:rsid w:val="EFFFDCFC"/>
    <w:rsid w:val="F0C6D2A9"/>
    <w:rsid w:val="FBFFA486"/>
    <w:rsid w:val="FD3A2516"/>
    <w:rsid w:val="FFAF7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等线" w:eastAsia="仿宋_GB2312" w:cs="等线"/>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等线" w:hAnsi="等线" w:eastAsia="仿宋_GB2312" w:cs="等线"/>
      <w:color w:val="000000"/>
      <w:kern w:val="2"/>
      <w:sz w:val="30"/>
      <w:szCs w:val="21"/>
      <w:u w:color="00000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pPr>
      <w:spacing w:line="240" w:lineRule="auto"/>
    </w:pPr>
    <w:rPr>
      <w:sz w:val="18"/>
      <w:szCs w:val="18"/>
    </w:rPr>
  </w:style>
  <w:style w:type="paragraph" w:styleId="3">
    <w:name w:val="footer"/>
    <w:basedOn w:val="1"/>
    <w:link w:val="10"/>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Quote"/>
    <w:basedOn w:val="1"/>
    <w:next w:val="1"/>
    <w:link w:val="8"/>
    <w:qFormat/>
    <w:uiPriority w:val="29"/>
    <w:rPr>
      <w:rFonts w:ascii="Times New Roman" w:hAnsi="Times New Roman" w:eastAsia="宋体"/>
      <w:iCs/>
      <w:color w:val="000000" w:themeColor="text1"/>
      <w:sz w:val="18"/>
    </w:rPr>
  </w:style>
  <w:style w:type="character" w:customStyle="1" w:styleId="8">
    <w:name w:val="引用 字符"/>
    <w:basedOn w:val="6"/>
    <w:link w:val="7"/>
    <w:qFormat/>
    <w:uiPriority w:val="29"/>
    <w:rPr>
      <w:rFonts w:eastAsia="宋体" w:cs="等线"/>
      <w:iCs/>
      <w:color w:val="000000" w:themeColor="text1"/>
      <w:kern w:val="2"/>
      <w:sz w:val="18"/>
      <w:szCs w:val="21"/>
      <w:u w:color="000000"/>
    </w:rPr>
  </w:style>
  <w:style w:type="character" w:customStyle="1" w:styleId="9">
    <w:name w:val="页眉 字符"/>
    <w:basedOn w:val="6"/>
    <w:link w:val="4"/>
    <w:qFormat/>
    <w:uiPriority w:val="99"/>
    <w:rPr>
      <w:rFonts w:ascii="等线"/>
      <w:sz w:val="18"/>
      <w:szCs w:val="18"/>
    </w:rPr>
  </w:style>
  <w:style w:type="character" w:customStyle="1" w:styleId="10">
    <w:name w:val="页脚 字符"/>
    <w:basedOn w:val="6"/>
    <w:link w:val="3"/>
    <w:qFormat/>
    <w:uiPriority w:val="99"/>
    <w:rPr>
      <w:rFonts w:ascii="等线"/>
      <w:sz w:val="18"/>
      <w:szCs w:val="18"/>
    </w:rPr>
  </w:style>
  <w:style w:type="character" w:customStyle="1" w:styleId="11">
    <w:name w:val="批注框文本 字符"/>
    <w:basedOn w:val="6"/>
    <w:link w:val="2"/>
    <w:semiHidden/>
    <w:qFormat/>
    <w:uiPriority w:val="99"/>
    <w:rPr>
      <w:rFonts w:ascii="等线"/>
      <w:sz w:val="18"/>
      <w:szCs w:val="18"/>
    </w:rPr>
  </w:style>
  <w:style w:type="paragraph" w:customStyle="1" w:styleId="12">
    <w:name w:val="Revision"/>
    <w:hidden/>
    <w:semiHidden/>
    <w:qFormat/>
    <w:uiPriority w:val="99"/>
    <w:rPr>
      <w:rFonts w:ascii="等线" w:hAnsi="等线" w:eastAsia="仿宋_GB2312" w:cs="等线"/>
      <w:color w:val="000000"/>
      <w:kern w:val="2"/>
      <w:sz w:val="30"/>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295</Words>
  <Characters>1686</Characters>
  <Lines>14</Lines>
  <Paragraphs>3</Paragraphs>
  <TotalTime>24</TotalTime>
  <ScaleCrop>false</ScaleCrop>
  <LinksUpToDate>false</LinksUpToDate>
  <CharactersWithSpaces>1978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2023-02-11T03:00:00Z</dcterms:created>
  <dc:creator>邱国振</dc:creator>
  <cp:lastModifiedBy> </cp:lastModifiedBy>
  <cp:lastPrinted>2023-04-13T06:23:00Z</cp:lastPrinted>
  <dcterms:modified xsi:type="dcterms:W3CDTF">2023-07-21T10:07:59Z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_KSOProductBuildMID">
    <vt:lpwstr>SVWMY6BA79TA0TBG9GR8DLJZ7ZQMOXYREJ06XJD6XFG8TFLT66BR0C0PFYYTPFRRAXMX5OL5ZH078HJJEFFAQFFX8RZ0WI5B8XOOIHB37DF15B989763CCEC6688CD1F386B358C</vt:lpwstr>
  </property>
  <property fmtid="{D5CDD505-2E9C-101B-9397-08002B2CF9AE}" pid="4" name="_KSOProductBuildSID">
    <vt:lpwstr>CVWM86GQ797A0TTGRVR8ILJN7NZMOYYR9U0XNJEDXFBRTE5T68BRICJXFS6HPBIRXSMXJOLKZIX78MEJRNFTQFFZ8RZMWHLB8JOD0HB3C5871B66035F9FC50C77E2199605F372</vt:lpwstr>
  </property>
</Properties>
</file>