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B2" w:rsidRPr="00062CC8" w:rsidRDefault="002B7AB2" w:rsidP="002B7AB2">
      <w:pPr>
        <w:pStyle w:val="Style3"/>
        <w:spacing w:line="540" w:lineRule="exact"/>
        <w:ind w:firstLineChars="0" w:firstLine="0"/>
        <w:rPr>
          <w:rFonts w:ascii="仿宋_GB2312" w:eastAsia="仿宋_GB2312" w:hAnsi="黑体" w:cs="黑体"/>
          <w:b/>
          <w:bCs/>
          <w:sz w:val="30"/>
          <w:szCs w:val="30"/>
        </w:rPr>
      </w:pPr>
      <w:r w:rsidRPr="00062CC8">
        <w:rPr>
          <w:rFonts w:ascii="仿宋_GB2312" w:eastAsia="仿宋_GB2312" w:hAnsi="黑体" w:cs="黑体" w:hint="eastAsia"/>
          <w:b/>
          <w:bCs/>
          <w:sz w:val="30"/>
          <w:szCs w:val="30"/>
        </w:rPr>
        <w:t>附件</w:t>
      </w:r>
    </w:p>
    <w:p w:rsidR="002B7AB2" w:rsidRPr="009A2858" w:rsidRDefault="002B7AB2" w:rsidP="002B7AB2">
      <w:pPr>
        <w:spacing w:line="560" w:lineRule="exact"/>
        <w:jc w:val="center"/>
        <w:rPr>
          <w:rFonts w:eastAsia="方正大标宋简体"/>
          <w:sz w:val="42"/>
          <w:szCs w:val="42"/>
        </w:rPr>
      </w:pPr>
    </w:p>
    <w:p w:rsidR="002B7AB2" w:rsidRPr="0015704C" w:rsidRDefault="002B7AB2" w:rsidP="002B7AB2">
      <w:pPr>
        <w:spacing w:line="560" w:lineRule="exact"/>
        <w:jc w:val="center"/>
        <w:rPr>
          <w:rFonts w:ascii="方正大标宋简体" w:eastAsia="方正大标宋简体" w:hAnsi="华文中宋"/>
          <w:bCs/>
          <w:sz w:val="42"/>
          <w:szCs w:val="42"/>
        </w:rPr>
      </w:pPr>
      <w:r w:rsidRPr="0015704C">
        <w:rPr>
          <w:rFonts w:ascii="方正大标宋简体" w:eastAsia="方正大标宋简体" w:hAnsi="华文中宋" w:hint="eastAsia"/>
          <w:bCs/>
          <w:sz w:val="42"/>
          <w:szCs w:val="42"/>
        </w:rPr>
        <w:t>上海证券交易所公司债券发行承销规则</w:t>
      </w:r>
    </w:p>
    <w:p w:rsidR="002B7AB2" w:rsidRPr="0015704C" w:rsidRDefault="002B7AB2" w:rsidP="002B7AB2">
      <w:pPr>
        <w:spacing w:line="560" w:lineRule="exact"/>
        <w:jc w:val="center"/>
        <w:rPr>
          <w:rFonts w:ascii="方正大标宋简体" w:eastAsia="方正大标宋简体" w:hAnsi="华文中宋"/>
          <w:bCs/>
          <w:sz w:val="42"/>
          <w:szCs w:val="42"/>
        </w:rPr>
      </w:pPr>
      <w:r w:rsidRPr="0015704C">
        <w:rPr>
          <w:rFonts w:ascii="方正大标宋简体" w:eastAsia="方正大标宋简体" w:hAnsi="华文中宋" w:hint="eastAsia"/>
          <w:bCs/>
          <w:sz w:val="42"/>
          <w:szCs w:val="42"/>
        </w:rPr>
        <w:t>适用指引第2号——簿记建档</w:t>
      </w:r>
    </w:p>
    <w:p w:rsidR="002B7AB2" w:rsidRPr="0015704C" w:rsidRDefault="002B7AB2" w:rsidP="002B7AB2">
      <w:pPr>
        <w:spacing w:line="560" w:lineRule="exact"/>
        <w:jc w:val="center"/>
        <w:rPr>
          <w:rFonts w:ascii="方正大标宋简体" w:eastAsia="方正大标宋简体" w:hAnsi="华文中宋"/>
          <w:bCs/>
          <w:sz w:val="42"/>
          <w:szCs w:val="42"/>
        </w:rPr>
      </w:pPr>
    </w:p>
    <w:p w:rsidR="002B7AB2" w:rsidRPr="009A2858" w:rsidRDefault="002B7AB2" w:rsidP="002B7AB2">
      <w:pPr>
        <w:pStyle w:val="a8"/>
        <w:rPr>
          <w:rFonts w:ascii="Times New Roman" w:hAnsi="Times New Roman" w:cs="Times New Roman"/>
        </w:rPr>
      </w:pPr>
      <w:bookmarkStart w:id="0" w:name="_Toc57898658"/>
      <w:r w:rsidRPr="009A2858">
        <w:rPr>
          <w:rFonts w:ascii="Times New Roman" w:cs="Times New Roman" w:hint="eastAsia"/>
        </w:rPr>
        <w:t>第一章</w:t>
      </w:r>
      <w:r w:rsidRPr="009A2858">
        <w:rPr>
          <w:rFonts w:ascii="Times New Roman" w:hAnsi="Times New Roman" w:cs="Times New Roman"/>
        </w:rPr>
        <w:t xml:space="preserve"> </w:t>
      </w:r>
      <w:r w:rsidRPr="009A2858">
        <w:rPr>
          <w:rFonts w:ascii="Times New Roman" w:cs="Times New Roman" w:hint="eastAsia"/>
        </w:rPr>
        <w:t>总则</w:t>
      </w:r>
      <w:bookmarkEnd w:id="0"/>
    </w:p>
    <w:p w:rsidR="002B7AB2" w:rsidRPr="009A2858" w:rsidRDefault="002B7AB2" w:rsidP="002B7AB2">
      <w:pPr>
        <w:pStyle w:val="a7"/>
        <w:numPr>
          <w:ilvl w:val="0"/>
          <w:numId w:val="1"/>
        </w:numPr>
        <w:adjustRightInd w:val="0"/>
        <w:snapToGrid w:val="0"/>
        <w:spacing w:line="560" w:lineRule="exact"/>
        <w:ind w:left="0" w:firstLine="600"/>
        <w:rPr>
          <w:rFonts w:ascii="仿宋_GB2312" w:eastAsia="仿宋_GB2312" w:hAnsi="宋体" w:cs="宋体"/>
          <w:b/>
          <w:sz w:val="30"/>
          <w:szCs w:val="22"/>
        </w:rPr>
      </w:pPr>
      <w:r w:rsidRPr="009A2858">
        <w:rPr>
          <w:rFonts w:ascii="仿宋_GB2312" w:eastAsia="仿宋_GB2312" w:hAnsi="宋体" w:cs="宋体" w:hint="eastAsia"/>
          <w:sz w:val="30"/>
          <w:szCs w:val="22"/>
        </w:rPr>
        <w:t>为</w:t>
      </w:r>
      <w:r>
        <w:rPr>
          <w:rFonts w:ascii="仿宋_GB2312" w:eastAsia="仿宋_GB2312" w:hAnsi="宋体" w:cs="宋体" w:hint="eastAsia"/>
          <w:sz w:val="30"/>
          <w:szCs w:val="22"/>
        </w:rPr>
        <w:t>了</w:t>
      </w:r>
      <w:r w:rsidRPr="009A2858">
        <w:rPr>
          <w:rFonts w:ascii="仿宋_GB2312" w:eastAsia="仿宋_GB2312" w:hAnsi="宋体" w:cs="宋体" w:hint="eastAsia"/>
          <w:sz w:val="30"/>
          <w:szCs w:val="22"/>
        </w:rPr>
        <w:t>规范</w:t>
      </w:r>
      <w:r>
        <w:rPr>
          <w:rFonts w:ascii="仿宋_GB2312" w:eastAsia="仿宋_GB2312" w:hAnsi="宋体" w:cs="宋体" w:hint="eastAsia"/>
          <w:sz w:val="30"/>
        </w:rPr>
        <w:t>公司债券（含企业债券</w:t>
      </w:r>
      <w:r>
        <w:rPr>
          <w:rFonts w:ascii="仿宋_GB2312" w:eastAsia="仿宋_GB2312" w:hint="eastAsia"/>
          <w:sz w:val="30"/>
          <w:szCs w:val="30"/>
        </w:rPr>
        <w:t>）</w:t>
      </w:r>
      <w:r w:rsidRPr="009A2858">
        <w:rPr>
          <w:rFonts w:ascii="仿宋_GB2312" w:eastAsia="仿宋_GB2312" w:hAnsi="宋体" w:cs="宋体" w:hint="eastAsia"/>
          <w:sz w:val="30"/>
          <w:szCs w:val="22"/>
        </w:rPr>
        <w:t>簿记建档发行业务，维护市场秩序，保护投资者合法权益，根据《公司债券发行与交易管理办法》《上海证券交易所</w:t>
      </w:r>
      <w:r>
        <w:rPr>
          <w:rFonts w:ascii="仿宋_GB2312" w:eastAsia="仿宋_GB2312" w:hAnsi="宋体" w:cs="宋体" w:hint="eastAsia"/>
          <w:sz w:val="30"/>
          <w:szCs w:val="22"/>
        </w:rPr>
        <w:t>公司</w:t>
      </w:r>
      <w:r w:rsidRPr="009A2858">
        <w:rPr>
          <w:rFonts w:ascii="仿宋_GB2312" w:eastAsia="仿宋_GB2312" w:hAnsi="宋体" w:cs="宋体" w:hint="eastAsia"/>
          <w:sz w:val="30"/>
          <w:szCs w:val="22"/>
        </w:rPr>
        <w:t>债券发行承销规则》等</w:t>
      </w:r>
      <w:r>
        <w:rPr>
          <w:rFonts w:ascii="仿宋_GB2312" w:eastAsia="仿宋_GB2312" w:hAnsi="宋体" w:cs="宋体" w:hint="eastAsia"/>
          <w:sz w:val="30"/>
          <w:szCs w:val="22"/>
        </w:rPr>
        <w:t>相关规定</w:t>
      </w:r>
      <w:r w:rsidRPr="009A2858">
        <w:rPr>
          <w:rFonts w:ascii="仿宋_GB2312" w:eastAsia="仿宋_GB2312" w:hAnsi="宋体" w:cs="宋体" w:hint="eastAsia"/>
          <w:sz w:val="30"/>
          <w:szCs w:val="22"/>
        </w:rPr>
        <w:t>，制定本指引。</w:t>
      </w:r>
    </w:p>
    <w:p w:rsidR="002B7AB2" w:rsidRPr="000C1298" w:rsidRDefault="002B7AB2" w:rsidP="002B7AB2">
      <w:pPr>
        <w:pStyle w:val="a7"/>
        <w:numPr>
          <w:ilvl w:val="0"/>
          <w:numId w:val="1"/>
        </w:numPr>
        <w:adjustRightInd w:val="0"/>
        <w:snapToGrid w:val="0"/>
        <w:spacing w:line="560" w:lineRule="exact"/>
        <w:ind w:left="0" w:firstLine="600"/>
        <w:rPr>
          <w:rFonts w:ascii="仿宋_GB2312" w:eastAsia="仿宋_GB2312" w:hAnsi="宋体" w:cs="宋体"/>
          <w:kern w:val="0"/>
          <w:sz w:val="30"/>
          <w:szCs w:val="22"/>
        </w:rPr>
      </w:pPr>
      <w:r>
        <w:rPr>
          <w:rFonts w:ascii="仿宋_GB2312" w:eastAsia="仿宋_GB2312" w:hint="eastAsia"/>
          <w:sz w:val="30"/>
          <w:szCs w:val="30"/>
        </w:rPr>
        <w:t>申请在</w:t>
      </w:r>
      <w:r w:rsidRPr="009A2858">
        <w:rPr>
          <w:rFonts w:ascii="仿宋_GB2312" w:eastAsia="仿宋_GB2312" w:hAnsi="宋体" w:cs="宋体" w:hint="eastAsia"/>
          <w:sz w:val="30"/>
          <w:szCs w:val="22"/>
        </w:rPr>
        <w:t>上海证券交易所（以下简称本所）</w:t>
      </w:r>
      <w:r>
        <w:rPr>
          <w:rFonts w:ascii="仿宋_GB2312" w:eastAsia="仿宋_GB2312" w:hint="eastAsia"/>
          <w:sz w:val="30"/>
          <w:szCs w:val="30"/>
        </w:rPr>
        <w:t>上市挂牌的公司</w:t>
      </w:r>
      <w:r>
        <w:rPr>
          <w:rFonts w:ascii="仿宋_GB2312" w:eastAsia="仿宋_GB2312" w:hAnsi="宋体" w:cs="宋体" w:hint="eastAsia"/>
          <w:sz w:val="30"/>
        </w:rPr>
        <w:t>债券的簿记建档发行，适用本指引。</w:t>
      </w:r>
    </w:p>
    <w:p w:rsidR="002B7AB2" w:rsidRPr="0015704C" w:rsidRDefault="002B7AB2" w:rsidP="002B7AB2">
      <w:pPr>
        <w:pStyle w:val="a7"/>
        <w:adjustRightInd w:val="0"/>
        <w:snapToGrid w:val="0"/>
        <w:spacing w:line="560" w:lineRule="exact"/>
        <w:ind w:firstLine="600"/>
        <w:rPr>
          <w:rFonts w:ascii="仿宋_GB2312" w:eastAsia="仿宋_GB2312" w:hAnsi="宋体" w:cs="宋体"/>
          <w:kern w:val="0"/>
          <w:sz w:val="30"/>
          <w:szCs w:val="22"/>
        </w:rPr>
      </w:pPr>
      <w:r>
        <w:rPr>
          <w:rFonts w:ascii="仿宋_GB2312" w:eastAsia="仿宋_GB2312" w:hint="eastAsia"/>
          <w:sz w:val="30"/>
          <w:szCs w:val="30"/>
        </w:rPr>
        <w:t>上市公司可转换公司债券的</w:t>
      </w:r>
      <w:r>
        <w:rPr>
          <w:rFonts w:ascii="仿宋_GB2312" w:eastAsia="仿宋_GB2312" w:hAnsi="宋体" w:cs="宋体" w:hint="eastAsia"/>
          <w:sz w:val="30"/>
        </w:rPr>
        <w:t>簿</w:t>
      </w:r>
      <w:r w:rsidRPr="0015704C">
        <w:rPr>
          <w:rFonts w:ascii="仿宋_GB2312" w:eastAsia="仿宋_GB2312" w:hAnsi="宋体" w:cs="宋体" w:hint="eastAsia"/>
          <w:kern w:val="0"/>
          <w:sz w:val="30"/>
          <w:szCs w:val="22"/>
        </w:rPr>
        <w:t>记建档发行，不适用本指引。</w:t>
      </w:r>
    </w:p>
    <w:p w:rsidR="002B7AB2" w:rsidRPr="009A2858" w:rsidRDefault="002B7AB2" w:rsidP="002B7AB2">
      <w:pPr>
        <w:pStyle w:val="a8"/>
        <w:rPr>
          <w:rFonts w:ascii="Times New Roman" w:cs="Times New Roman"/>
        </w:rPr>
      </w:pPr>
      <w:bookmarkStart w:id="1" w:name="_Toc57898663"/>
      <w:r w:rsidRPr="009A2858">
        <w:rPr>
          <w:rFonts w:ascii="Times New Roman" w:cs="Times New Roman" w:hint="eastAsia"/>
        </w:rPr>
        <w:t>第二章</w:t>
      </w:r>
      <w:r w:rsidRPr="009A2858">
        <w:rPr>
          <w:rFonts w:ascii="Times New Roman" w:hAnsi="Times New Roman" w:cs="Times New Roman"/>
        </w:rPr>
        <w:t xml:space="preserve"> </w:t>
      </w:r>
      <w:r w:rsidRPr="009A2858">
        <w:rPr>
          <w:rFonts w:ascii="Times New Roman" w:cs="Times New Roman" w:hint="eastAsia"/>
        </w:rPr>
        <w:t>簿记建档</w:t>
      </w:r>
      <w:bookmarkEnd w:id="1"/>
      <w:r w:rsidRPr="009A2858">
        <w:rPr>
          <w:rFonts w:ascii="Times New Roman" w:cs="Times New Roman" w:hint="eastAsia"/>
        </w:rPr>
        <w:t>参与主体</w:t>
      </w:r>
    </w:p>
    <w:p w:rsidR="002B7AB2" w:rsidRDefault="002B7AB2" w:rsidP="002B7AB2">
      <w:pPr>
        <w:pStyle w:val="a7"/>
        <w:numPr>
          <w:ilvl w:val="0"/>
          <w:numId w:val="1"/>
        </w:numPr>
        <w:adjustRightInd w:val="0"/>
        <w:snapToGrid w:val="0"/>
        <w:spacing w:line="560" w:lineRule="exact"/>
        <w:ind w:left="0" w:firstLine="600"/>
        <w:rPr>
          <w:rFonts w:ascii="仿宋_GB2312" w:eastAsia="仿宋_GB2312" w:hAnsi="宋体" w:cs="宋体"/>
          <w:sz w:val="30"/>
          <w:szCs w:val="22"/>
        </w:rPr>
      </w:pPr>
      <w:r w:rsidRPr="00615030">
        <w:rPr>
          <w:rFonts w:ascii="仿宋_GB2312" w:eastAsia="仿宋_GB2312" w:hAnsi="宋体" w:cs="宋体" w:hint="eastAsia"/>
          <w:kern w:val="0"/>
          <w:sz w:val="30"/>
          <w:szCs w:val="22"/>
        </w:rPr>
        <w:t>簿记管理人应当由主承销商担任</w:t>
      </w:r>
      <w:r>
        <w:rPr>
          <w:rFonts w:ascii="仿宋_GB2312" w:eastAsia="仿宋_GB2312" w:hAnsi="宋体" w:cs="宋体" w:hint="eastAsia"/>
          <w:kern w:val="0"/>
          <w:sz w:val="30"/>
          <w:szCs w:val="22"/>
        </w:rPr>
        <w:t>；</w:t>
      </w:r>
      <w:r w:rsidRPr="00615030">
        <w:rPr>
          <w:rFonts w:ascii="仿宋_GB2312" w:eastAsia="仿宋_GB2312" w:hAnsi="宋体" w:cs="宋体" w:hint="eastAsia"/>
          <w:kern w:val="0"/>
          <w:sz w:val="30"/>
          <w:szCs w:val="22"/>
        </w:rPr>
        <w:t>有多家主承销商的，发行人应当指定</w:t>
      </w:r>
      <w:r>
        <w:rPr>
          <w:rFonts w:ascii="仿宋_GB2312" w:eastAsia="仿宋_GB2312" w:hAnsi="宋体" w:cs="宋体" w:hint="eastAsia"/>
          <w:kern w:val="0"/>
          <w:sz w:val="30"/>
          <w:szCs w:val="22"/>
        </w:rPr>
        <w:t>其中</w:t>
      </w:r>
      <w:r w:rsidRPr="00615030">
        <w:rPr>
          <w:rFonts w:ascii="仿宋_GB2312" w:eastAsia="仿宋_GB2312" w:hAnsi="宋体" w:cs="宋体" w:hint="eastAsia"/>
          <w:kern w:val="0"/>
          <w:sz w:val="30"/>
          <w:szCs w:val="22"/>
        </w:rPr>
        <w:t>一家主承销商作为簿记管理人。</w:t>
      </w:r>
    </w:p>
    <w:p w:rsidR="002B7AB2" w:rsidRDefault="002B7AB2" w:rsidP="002B7AB2">
      <w:pPr>
        <w:pStyle w:val="1"/>
        <w:numPr>
          <w:ilvl w:val="0"/>
          <w:numId w:val="0"/>
        </w:numPr>
        <w:spacing w:line="560" w:lineRule="exact"/>
        <w:ind w:firstLineChars="200" w:firstLine="600"/>
        <w:rPr>
          <w:rFonts w:cs="宋体"/>
          <w:szCs w:val="22"/>
        </w:rPr>
      </w:pPr>
      <w:r w:rsidRPr="004578B2">
        <w:rPr>
          <w:rFonts w:cs="宋体" w:hint="eastAsia"/>
          <w:szCs w:val="22"/>
        </w:rPr>
        <w:t>非簿记管理人的承销</w:t>
      </w:r>
      <w:r>
        <w:rPr>
          <w:rFonts w:cs="宋体" w:hint="eastAsia"/>
          <w:szCs w:val="22"/>
        </w:rPr>
        <w:t>机构</w:t>
      </w:r>
      <w:r w:rsidRPr="004578B2">
        <w:rPr>
          <w:rFonts w:cs="宋体" w:hint="eastAsia"/>
          <w:szCs w:val="22"/>
        </w:rPr>
        <w:t>应当按照簿记建档发行安排和相关协议约定，积极配合簿记管理人工作。</w:t>
      </w:r>
    </w:p>
    <w:p w:rsidR="002B7AB2" w:rsidRPr="004578B2" w:rsidRDefault="002B7AB2" w:rsidP="002B7AB2">
      <w:pPr>
        <w:pStyle w:val="a7"/>
        <w:numPr>
          <w:ilvl w:val="0"/>
          <w:numId w:val="1"/>
        </w:numPr>
        <w:adjustRightInd w:val="0"/>
        <w:snapToGrid w:val="0"/>
        <w:spacing w:line="560" w:lineRule="exact"/>
        <w:ind w:left="0" w:firstLine="600"/>
        <w:rPr>
          <w:rFonts w:ascii="仿宋_GB2312" w:eastAsia="仿宋_GB2312" w:hAnsi="宋体" w:cs="宋体"/>
          <w:sz w:val="30"/>
          <w:szCs w:val="22"/>
        </w:rPr>
      </w:pPr>
      <w:r w:rsidRPr="00901FCB">
        <w:rPr>
          <w:rFonts w:ascii="仿宋_GB2312" w:eastAsia="仿宋_GB2312" w:hAnsi="宋体" w:cs="宋体" w:hint="eastAsia"/>
          <w:sz w:val="30"/>
          <w:szCs w:val="22"/>
        </w:rPr>
        <w:t>簿记管理人应当履行</w:t>
      </w:r>
      <w:r>
        <w:rPr>
          <w:rFonts w:ascii="仿宋_GB2312" w:eastAsia="仿宋_GB2312" w:hAnsi="宋体" w:cs="宋体" w:hint="eastAsia"/>
          <w:sz w:val="30"/>
          <w:szCs w:val="22"/>
        </w:rPr>
        <w:t>下列</w:t>
      </w:r>
      <w:r w:rsidRPr="00901FCB">
        <w:rPr>
          <w:rFonts w:ascii="仿宋_GB2312" w:eastAsia="仿宋_GB2312" w:hAnsi="宋体" w:cs="宋体" w:hint="eastAsia"/>
          <w:sz w:val="30"/>
          <w:szCs w:val="22"/>
        </w:rPr>
        <w:t>职责：</w:t>
      </w:r>
    </w:p>
    <w:p w:rsidR="002B7AB2" w:rsidRPr="004578B2" w:rsidRDefault="002B7AB2" w:rsidP="002B7AB2">
      <w:pPr>
        <w:pStyle w:val="a7"/>
        <w:spacing w:line="560" w:lineRule="exact"/>
        <w:ind w:firstLine="600"/>
        <w:rPr>
          <w:rFonts w:ascii="仿宋_GB2312" w:eastAsia="仿宋_GB2312" w:hAnsi="宋体" w:cs="宋体"/>
          <w:kern w:val="0"/>
          <w:sz w:val="30"/>
          <w:szCs w:val="22"/>
        </w:rPr>
      </w:pPr>
      <w:r w:rsidRPr="00901FCB">
        <w:rPr>
          <w:rFonts w:ascii="仿宋_GB2312" w:eastAsia="仿宋_GB2312" w:hAnsi="宋体" w:cs="宋体" w:hint="eastAsia"/>
          <w:kern w:val="0"/>
          <w:sz w:val="30"/>
          <w:szCs w:val="22"/>
        </w:rPr>
        <w:t>（一）与发行人协商簿记建档时间安排和详细方案；</w:t>
      </w:r>
    </w:p>
    <w:p w:rsidR="002B7AB2" w:rsidRPr="009A2858" w:rsidRDefault="002B7AB2" w:rsidP="002B7AB2">
      <w:pPr>
        <w:pStyle w:val="1"/>
        <w:numPr>
          <w:ilvl w:val="0"/>
          <w:numId w:val="0"/>
        </w:numPr>
        <w:spacing w:line="560" w:lineRule="exact"/>
        <w:ind w:firstLineChars="200" w:firstLine="600"/>
        <w:rPr>
          <w:rFonts w:hAnsi="????"/>
        </w:rPr>
      </w:pPr>
      <w:r w:rsidRPr="00901FCB">
        <w:rPr>
          <w:rFonts w:cs="宋体" w:hint="eastAsia"/>
          <w:szCs w:val="22"/>
        </w:rPr>
        <w:t>（二）在充分询价的基础上，与发行人</w:t>
      </w:r>
      <w:r w:rsidRPr="00615030">
        <w:rPr>
          <w:rFonts w:cs="宋体" w:hint="eastAsia"/>
          <w:szCs w:val="22"/>
        </w:rPr>
        <w:t>和其他承销机构（如有）</w:t>
      </w:r>
      <w:r w:rsidRPr="00901FCB">
        <w:rPr>
          <w:rFonts w:cs="宋体" w:hint="eastAsia"/>
          <w:szCs w:val="22"/>
        </w:rPr>
        <w:t>协商确定簿记建档</w:t>
      </w:r>
      <w:r>
        <w:rPr>
          <w:rFonts w:cs="宋体" w:hint="eastAsia"/>
          <w:szCs w:val="22"/>
        </w:rPr>
        <w:t>发行</w:t>
      </w:r>
      <w:r w:rsidRPr="00901FCB">
        <w:rPr>
          <w:rFonts w:cs="宋体" w:hint="eastAsia"/>
          <w:szCs w:val="22"/>
        </w:rPr>
        <w:t>利率或者价</w:t>
      </w:r>
      <w:r w:rsidRPr="009A2858">
        <w:rPr>
          <w:rFonts w:hAnsi="????" w:hint="eastAsia"/>
        </w:rPr>
        <w:t>格区间</w:t>
      </w:r>
      <w:r w:rsidRPr="00660C77">
        <w:rPr>
          <w:rFonts w:hint="eastAsia"/>
        </w:rPr>
        <w:t>（以下简称簿记区间）</w:t>
      </w:r>
      <w:r w:rsidRPr="009A2858">
        <w:rPr>
          <w:rFonts w:hAnsi="????" w:hint="eastAsia"/>
        </w:rPr>
        <w:t>；</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t>（三）记录投资者</w:t>
      </w:r>
      <w:r>
        <w:rPr>
          <w:rFonts w:hAnsi="????" w:hint="eastAsia"/>
        </w:rPr>
        <w:t>认购公司</w:t>
      </w:r>
      <w:r w:rsidRPr="009A2858">
        <w:rPr>
          <w:rFonts w:hAnsi="????" w:hint="eastAsia"/>
        </w:rPr>
        <w:t>债券的利率、价格及数量意愿；</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lastRenderedPageBreak/>
        <w:t>（四）组织簿记建档工作，维护簿记</w:t>
      </w:r>
      <w:r>
        <w:rPr>
          <w:rFonts w:hAnsi="????" w:hint="eastAsia"/>
        </w:rPr>
        <w:t>建档</w:t>
      </w:r>
      <w:r w:rsidRPr="009A2858">
        <w:rPr>
          <w:rFonts w:hAnsi="????" w:hint="eastAsia"/>
        </w:rPr>
        <w:t>现场秩序，确保簿记建档工作顺利进行；</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t>（五）按照本指引及相关约定进行</w:t>
      </w:r>
      <w:r>
        <w:rPr>
          <w:rFonts w:hAnsi="????" w:hint="eastAsia"/>
        </w:rPr>
        <w:t>公司</w:t>
      </w:r>
      <w:r w:rsidRPr="009A2858">
        <w:rPr>
          <w:rFonts w:hAnsi="????" w:hint="eastAsia"/>
        </w:rPr>
        <w:t>债券的定价和配售；</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t>（六）对簿记建档过程中各项重要事项的决策过程进行</w:t>
      </w:r>
      <w:r>
        <w:rPr>
          <w:rFonts w:hAnsi="????" w:hint="eastAsia"/>
        </w:rPr>
        <w:t>书面</w:t>
      </w:r>
      <w:r w:rsidRPr="009A2858">
        <w:rPr>
          <w:rFonts w:hAnsi="????" w:hint="eastAsia"/>
        </w:rPr>
        <w:t>记录和说明，并妥善保存簿记建档流程各个环节的相关文件和资料；</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t>（七）按照相关规定进行与簿记建档发行相关的信息披露工作；</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t>（八）发行人委托</w:t>
      </w:r>
      <w:r>
        <w:rPr>
          <w:rFonts w:hAnsi="????" w:hint="eastAsia"/>
        </w:rPr>
        <w:t>或者</w:t>
      </w:r>
      <w:r w:rsidRPr="009A2858">
        <w:rPr>
          <w:rFonts w:hAnsi="????" w:hint="eastAsia"/>
        </w:rPr>
        <w:t>本所</w:t>
      </w:r>
      <w:r>
        <w:rPr>
          <w:rFonts w:hAnsi="????" w:hint="eastAsia"/>
        </w:rPr>
        <w:t>规定</w:t>
      </w:r>
      <w:r w:rsidRPr="009A2858">
        <w:rPr>
          <w:rFonts w:hAnsi="????" w:hint="eastAsia"/>
        </w:rPr>
        <w:t>的</w:t>
      </w:r>
      <w:r>
        <w:rPr>
          <w:rFonts w:hAnsi="????" w:hint="eastAsia"/>
        </w:rPr>
        <w:t>其他</w:t>
      </w:r>
      <w:r w:rsidRPr="009A2858">
        <w:rPr>
          <w:rFonts w:hAnsi="????" w:hint="eastAsia"/>
        </w:rPr>
        <w:t>簿记建档工作</w:t>
      </w:r>
      <w:r>
        <w:rPr>
          <w:rFonts w:hAnsi="????" w:hint="eastAsia"/>
        </w:rPr>
        <w:t>职责</w:t>
      </w:r>
      <w:r w:rsidRPr="009A2858">
        <w:rPr>
          <w:rFonts w:hAnsi="????" w:hint="eastAsia"/>
        </w:rPr>
        <w:t>。</w:t>
      </w:r>
    </w:p>
    <w:p w:rsidR="002B7AB2" w:rsidRPr="00660C77" w:rsidRDefault="002B7AB2" w:rsidP="002B7AB2">
      <w:pPr>
        <w:pStyle w:val="a7"/>
        <w:numPr>
          <w:ilvl w:val="0"/>
          <w:numId w:val="1"/>
        </w:numPr>
        <w:adjustRightInd w:val="0"/>
        <w:snapToGrid w:val="0"/>
        <w:spacing w:line="560" w:lineRule="exact"/>
        <w:ind w:left="0" w:firstLine="600"/>
        <w:rPr>
          <w:rFonts w:ascii="仿宋_GB2312" w:eastAsia="仿宋_GB2312" w:hAnsi="????"/>
          <w:kern w:val="0"/>
          <w:sz w:val="30"/>
          <w:szCs w:val="30"/>
        </w:rPr>
      </w:pPr>
      <w:r w:rsidRPr="006D7C8A">
        <w:rPr>
          <w:rFonts w:ascii="仿宋_GB2312" w:eastAsia="仿宋_GB2312" w:hAnsi="????" w:hint="eastAsia"/>
          <w:kern w:val="0"/>
          <w:sz w:val="30"/>
          <w:szCs w:val="30"/>
        </w:rPr>
        <w:t>公司</w:t>
      </w:r>
      <w:r w:rsidRPr="00615030">
        <w:rPr>
          <w:rFonts w:ascii="仿宋_GB2312" w:eastAsia="仿宋_GB2312" w:hAnsi="????" w:hint="eastAsia"/>
          <w:kern w:val="0"/>
          <w:sz w:val="30"/>
          <w:szCs w:val="30"/>
        </w:rPr>
        <w:t>债券发行由承销团承销的，组成</w:t>
      </w:r>
      <w:r w:rsidRPr="00660C77">
        <w:rPr>
          <w:rFonts w:ascii="仿宋_GB2312" w:eastAsia="仿宋_GB2312" w:hAnsi="????" w:hint="eastAsia"/>
          <w:kern w:val="0"/>
          <w:sz w:val="30"/>
          <w:szCs w:val="30"/>
        </w:rPr>
        <w:t>承销团的</w:t>
      </w:r>
      <w:r w:rsidRPr="00615030">
        <w:rPr>
          <w:rFonts w:ascii="仿宋_GB2312" w:eastAsia="仿宋_GB2312" w:hAnsi="????"/>
          <w:kern w:val="0"/>
          <w:sz w:val="30"/>
          <w:szCs w:val="30"/>
        </w:rPr>
        <w:t>承销机构应当签订承销团协议</w:t>
      </w:r>
      <w:r w:rsidRPr="00660C77">
        <w:rPr>
          <w:rFonts w:ascii="仿宋_GB2312" w:eastAsia="仿宋_GB2312" w:hAnsi="????"/>
          <w:kern w:val="0"/>
          <w:sz w:val="30"/>
          <w:szCs w:val="30"/>
        </w:rPr>
        <w:t>。承销团成员应当按照</w:t>
      </w:r>
      <w:r w:rsidRPr="00660C77">
        <w:rPr>
          <w:rFonts w:eastAsia="仿宋_GB2312"/>
          <w:sz w:val="30"/>
          <w:szCs w:val="30"/>
        </w:rPr>
        <w:t>承销团协议及承销协议的</w:t>
      </w:r>
      <w:r w:rsidRPr="00660C77">
        <w:rPr>
          <w:rFonts w:ascii="仿宋_GB2312" w:eastAsia="仿宋_GB2312" w:hAnsi="????"/>
          <w:kern w:val="0"/>
          <w:sz w:val="30"/>
          <w:szCs w:val="30"/>
        </w:rPr>
        <w:t>约定，参与相关承销工作。</w:t>
      </w:r>
    </w:p>
    <w:p w:rsidR="002B7AB2" w:rsidRPr="00C90F37" w:rsidRDefault="002B7AB2" w:rsidP="002B7AB2">
      <w:pPr>
        <w:pStyle w:val="a7"/>
        <w:numPr>
          <w:ilvl w:val="0"/>
          <w:numId w:val="1"/>
        </w:numPr>
        <w:adjustRightInd w:val="0"/>
        <w:snapToGrid w:val="0"/>
        <w:spacing w:line="560" w:lineRule="exact"/>
        <w:ind w:left="0" w:firstLine="600"/>
        <w:rPr>
          <w:rFonts w:ascii="仿宋_GB2312" w:eastAsia="仿宋_GB2312"/>
          <w:b/>
          <w:sz w:val="30"/>
          <w:szCs w:val="30"/>
        </w:rPr>
      </w:pPr>
      <w:r w:rsidRPr="009A2858">
        <w:rPr>
          <w:rFonts w:ascii="仿宋_GB2312" w:eastAsia="仿宋_GB2312" w:hAnsi="????" w:hint="eastAsia"/>
          <w:kern w:val="0"/>
          <w:sz w:val="30"/>
        </w:rPr>
        <w:t>参与</w:t>
      </w:r>
      <w:r>
        <w:rPr>
          <w:rFonts w:ascii="仿宋_GB2312" w:eastAsia="仿宋_GB2312" w:hAnsi="????" w:hint="eastAsia"/>
          <w:kern w:val="0"/>
          <w:sz w:val="30"/>
        </w:rPr>
        <w:t>认购</w:t>
      </w:r>
      <w:r w:rsidRPr="009A2858">
        <w:rPr>
          <w:rFonts w:ascii="仿宋_GB2312" w:eastAsia="仿宋_GB2312" w:hAnsi="????" w:hint="eastAsia"/>
          <w:kern w:val="0"/>
          <w:sz w:val="30"/>
        </w:rPr>
        <w:t>的投资者应当符合本所业务规则</w:t>
      </w:r>
      <w:r>
        <w:rPr>
          <w:rFonts w:ascii="仿宋_GB2312" w:eastAsia="仿宋_GB2312" w:hAnsi="????" w:hint="eastAsia"/>
          <w:kern w:val="0"/>
          <w:sz w:val="30"/>
        </w:rPr>
        <w:t>以</w:t>
      </w:r>
      <w:r w:rsidRPr="009A2858">
        <w:rPr>
          <w:rFonts w:ascii="仿宋_GB2312" w:eastAsia="仿宋_GB2312" w:hAnsi="????" w:hint="eastAsia"/>
          <w:kern w:val="0"/>
          <w:sz w:val="30"/>
        </w:rPr>
        <w:t>及发行</w:t>
      </w:r>
      <w:r>
        <w:rPr>
          <w:rFonts w:ascii="仿宋_GB2312" w:eastAsia="仿宋_GB2312" w:hAnsi="????" w:hint="eastAsia"/>
          <w:kern w:val="0"/>
          <w:sz w:val="30"/>
        </w:rPr>
        <w:t>公告</w:t>
      </w:r>
      <w:r w:rsidRPr="009A2858">
        <w:rPr>
          <w:rFonts w:ascii="仿宋_GB2312" w:eastAsia="仿宋_GB2312" w:hAnsi="????" w:hint="eastAsia"/>
          <w:kern w:val="0"/>
          <w:sz w:val="30"/>
        </w:rPr>
        <w:t>文件中关于</w:t>
      </w:r>
      <w:r>
        <w:rPr>
          <w:rFonts w:ascii="仿宋_GB2312" w:eastAsia="仿宋_GB2312" w:hAnsi="????" w:hint="eastAsia"/>
          <w:kern w:val="0"/>
          <w:sz w:val="30"/>
        </w:rPr>
        <w:t>公司</w:t>
      </w:r>
      <w:r w:rsidRPr="009A2858">
        <w:rPr>
          <w:rFonts w:ascii="仿宋_GB2312" w:eastAsia="仿宋_GB2312" w:hAnsi="????" w:hint="eastAsia"/>
          <w:kern w:val="0"/>
          <w:sz w:val="30"/>
        </w:rPr>
        <w:t>债券投资者适当性管理的相关要求，</w:t>
      </w:r>
      <w:r w:rsidRPr="009A2858">
        <w:rPr>
          <w:rFonts w:ascii="仿宋_GB2312" w:eastAsia="仿宋_GB2312" w:hAnsi="Calibri" w:hint="eastAsia"/>
          <w:sz w:val="30"/>
          <w:szCs w:val="30"/>
        </w:rPr>
        <w:t>全面评估自身的经济实力、产品风险识别能力、风险控制与承受能力，进行独立的投资判断，知悉并自行承担投资风险</w:t>
      </w:r>
      <w:r w:rsidRPr="009A2858">
        <w:rPr>
          <w:rFonts w:ascii="仿宋_GB2312" w:eastAsia="仿宋_GB2312" w:hAnsi="????" w:hint="eastAsia"/>
          <w:kern w:val="0"/>
          <w:sz w:val="30"/>
        </w:rPr>
        <w:t>。</w:t>
      </w:r>
      <w:r w:rsidRPr="00C90F37">
        <w:rPr>
          <w:rFonts w:ascii="仿宋_GB2312" w:eastAsia="仿宋_GB2312" w:hAnsi="????" w:hint="eastAsia"/>
          <w:kern w:val="0"/>
          <w:sz w:val="30"/>
        </w:rPr>
        <w:t>承销机构应当</w:t>
      </w:r>
      <w:r>
        <w:rPr>
          <w:rFonts w:ascii="仿宋_GB2312" w:eastAsia="仿宋_GB2312" w:hAnsi="????" w:hint="eastAsia"/>
          <w:kern w:val="0"/>
          <w:sz w:val="30"/>
        </w:rPr>
        <w:t>采取有效措施，</w:t>
      </w:r>
      <w:r w:rsidRPr="00C90F37">
        <w:rPr>
          <w:rFonts w:ascii="仿宋_GB2312" w:eastAsia="仿宋_GB2312" w:hAnsi="????" w:hint="eastAsia"/>
          <w:kern w:val="0"/>
          <w:sz w:val="30"/>
        </w:rPr>
        <w:t>确保投资者符合本所投资者适当性管理相关规定。</w:t>
      </w:r>
    </w:p>
    <w:p w:rsidR="002B7AB2" w:rsidRPr="00615030" w:rsidRDefault="002B7AB2" w:rsidP="002B7AB2">
      <w:pPr>
        <w:pStyle w:val="1"/>
        <w:spacing w:line="560" w:lineRule="exact"/>
        <w:ind w:left="0" w:firstLineChars="200" w:firstLine="600"/>
      </w:pPr>
      <w:r w:rsidRPr="009A2858">
        <w:t>簿记建档参与主体</w:t>
      </w:r>
      <w:r w:rsidRPr="00615030">
        <w:rPr>
          <w:rFonts w:hint="eastAsia"/>
        </w:rPr>
        <w:t>及其工作人员</w:t>
      </w:r>
      <w:r w:rsidRPr="009A2858">
        <w:t>在簿记建档过程中不得有违反公平竞争、进行利益输送、</w:t>
      </w:r>
      <w:r w:rsidRPr="00F24D16">
        <w:rPr>
          <w:rFonts w:hint="eastAsia"/>
        </w:rPr>
        <w:t>直接或者间接谋取不正当利益</w:t>
      </w:r>
      <w:r w:rsidRPr="00615030">
        <w:rPr>
          <w:rFonts w:hint="eastAsia"/>
        </w:rPr>
        <w:t>以及其他破坏市场秩序的行为</w:t>
      </w:r>
      <w:r w:rsidRPr="009A2858">
        <w:t>。</w:t>
      </w:r>
    </w:p>
    <w:p w:rsidR="002B7AB2" w:rsidRPr="009A2858" w:rsidRDefault="002B7AB2" w:rsidP="002B7AB2">
      <w:pPr>
        <w:pStyle w:val="a8"/>
        <w:rPr>
          <w:rFonts w:ascii="Times New Roman" w:hAnsi="Times New Roman" w:cs="Times New Roman"/>
        </w:rPr>
      </w:pPr>
      <w:bookmarkStart w:id="2" w:name="_Toc57898664"/>
      <w:r w:rsidRPr="009A2858">
        <w:rPr>
          <w:rFonts w:ascii="Times New Roman" w:cs="Times New Roman" w:hint="eastAsia"/>
        </w:rPr>
        <w:t>第</w:t>
      </w:r>
      <w:r>
        <w:rPr>
          <w:rFonts w:ascii="Times New Roman" w:cs="Times New Roman" w:hint="eastAsia"/>
        </w:rPr>
        <w:t>三</w:t>
      </w:r>
      <w:r w:rsidRPr="009A2858">
        <w:rPr>
          <w:rFonts w:ascii="Times New Roman" w:cs="Times New Roman" w:hint="eastAsia"/>
        </w:rPr>
        <w:t>章</w:t>
      </w:r>
      <w:r w:rsidRPr="009A2858">
        <w:rPr>
          <w:rFonts w:ascii="Times New Roman" w:hAnsi="Times New Roman" w:cs="Times New Roman"/>
        </w:rPr>
        <w:t xml:space="preserve"> </w:t>
      </w:r>
      <w:r w:rsidRPr="009A2858">
        <w:rPr>
          <w:rFonts w:ascii="Times New Roman" w:hAnsi="Times New Roman" w:cs="Times New Roman"/>
        </w:rPr>
        <w:t>簿记建档现场管理</w:t>
      </w:r>
    </w:p>
    <w:p w:rsidR="002B7AB2" w:rsidRPr="00615030" w:rsidRDefault="002B7AB2" w:rsidP="002B7AB2">
      <w:pPr>
        <w:pStyle w:val="1"/>
        <w:spacing w:line="560" w:lineRule="exact"/>
        <w:ind w:left="0" w:firstLineChars="200" w:firstLine="600"/>
      </w:pPr>
      <w:r w:rsidRPr="00615030">
        <w:rPr>
          <w:rFonts w:hint="eastAsia"/>
        </w:rPr>
        <w:t>簿记建档应当使用簿记建档系统，在</w:t>
      </w:r>
      <w:r w:rsidR="00241D60">
        <w:rPr>
          <w:rFonts w:hint="eastAsia"/>
        </w:rPr>
        <w:t>簿记建档专门场所或者</w:t>
      </w:r>
      <w:r w:rsidRPr="00615030">
        <w:rPr>
          <w:rFonts w:hint="eastAsia"/>
        </w:rPr>
        <w:t>簿记管理人自有专门场所进行。</w:t>
      </w:r>
    </w:p>
    <w:p w:rsidR="002B7AB2" w:rsidRDefault="002B7AB2" w:rsidP="002B7AB2">
      <w:pPr>
        <w:pStyle w:val="1"/>
        <w:spacing w:line="560" w:lineRule="exact"/>
        <w:ind w:left="0" w:firstLineChars="200" w:firstLine="600"/>
      </w:pPr>
      <w:r w:rsidRPr="009A2858">
        <w:rPr>
          <w:rFonts w:hint="eastAsia"/>
        </w:rPr>
        <w:t>簿记管理人</w:t>
      </w:r>
      <w:r>
        <w:rPr>
          <w:rFonts w:hint="eastAsia"/>
        </w:rPr>
        <w:t>以</w:t>
      </w:r>
      <w:r w:rsidRPr="009A2858">
        <w:rPr>
          <w:rFonts w:hint="eastAsia"/>
        </w:rPr>
        <w:t>自有专门场所</w:t>
      </w:r>
      <w:r>
        <w:rPr>
          <w:rFonts w:hint="eastAsia"/>
        </w:rPr>
        <w:t>进行</w:t>
      </w:r>
      <w:r w:rsidRPr="009A2858">
        <w:rPr>
          <w:rFonts w:hint="eastAsia"/>
        </w:rPr>
        <w:t>簿记建档</w:t>
      </w:r>
      <w:r>
        <w:rPr>
          <w:rFonts w:hint="eastAsia"/>
        </w:rPr>
        <w:t>的，该场所</w:t>
      </w:r>
      <w:r w:rsidRPr="009A2858">
        <w:t>应当与其他业务区域保持相对独立，符合安全、保密要求。</w:t>
      </w:r>
    </w:p>
    <w:p w:rsidR="002B7AB2" w:rsidRPr="009A2858" w:rsidRDefault="002B7AB2" w:rsidP="002B7AB2">
      <w:pPr>
        <w:pStyle w:val="1"/>
        <w:numPr>
          <w:ilvl w:val="0"/>
          <w:numId w:val="0"/>
        </w:numPr>
        <w:spacing w:line="560" w:lineRule="exact"/>
        <w:ind w:firstLineChars="200" w:firstLine="600"/>
      </w:pPr>
      <w:r>
        <w:rPr>
          <w:rFonts w:hint="eastAsia"/>
        </w:rPr>
        <w:t>簿记管理人应当在</w:t>
      </w:r>
      <w:r w:rsidRPr="00615030">
        <w:rPr>
          <w:rFonts w:hint="eastAsia"/>
        </w:rPr>
        <w:t>簿记</w:t>
      </w:r>
      <w:r>
        <w:rPr>
          <w:rFonts w:hint="eastAsia"/>
        </w:rPr>
        <w:t>建档</w:t>
      </w:r>
      <w:r w:rsidRPr="00615030">
        <w:rPr>
          <w:rFonts w:hint="eastAsia"/>
        </w:rPr>
        <w:t>场所配置录音电话、电脑、传真机、打印机、摄像监控工具等专用设备，保证簿记建档过程中相关设备可用、通讯畅通，并全程进行有声摄像留痕。</w:t>
      </w:r>
    </w:p>
    <w:p w:rsidR="002B7AB2" w:rsidRDefault="002B7AB2" w:rsidP="002B7AB2">
      <w:pPr>
        <w:pStyle w:val="1"/>
        <w:spacing w:line="560" w:lineRule="exact"/>
        <w:ind w:left="0" w:firstLineChars="200" w:firstLine="600"/>
        <w:rPr>
          <w:rFonts w:hAnsi="????"/>
        </w:rPr>
      </w:pPr>
      <w:r w:rsidRPr="009A2858">
        <w:rPr>
          <w:rFonts w:hAnsi="????" w:hint="eastAsia"/>
        </w:rPr>
        <w:t>簿记建档现场的参与人员</w:t>
      </w:r>
      <w:r w:rsidRPr="008C4D2B">
        <w:rPr>
          <w:rFonts w:hAnsi="????" w:hint="eastAsia"/>
        </w:rPr>
        <w:t>（以下简称现场人员）</w:t>
      </w:r>
      <w:r w:rsidRPr="009A2858">
        <w:rPr>
          <w:rFonts w:hAnsi="????" w:hint="eastAsia"/>
        </w:rPr>
        <w:t>包括发行人相关工作人员、簿记管理人的发行工作人员和内部监督人员、律师及经簿记管理人同意的其他与发行相关的人员。</w:t>
      </w:r>
    </w:p>
    <w:p w:rsidR="002B7AB2" w:rsidRPr="006D7C8A" w:rsidRDefault="002B7AB2" w:rsidP="002B7AB2">
      <w:pPr>
        <w:pStyle w:val="a7"/>
        <w:adjustRightInd w:val="0"/>
        <w:snapToGrid w:val="0"/>
        <w:spacing w:line="560" w:lineRule="exact"/>
        <w:ind w:firstLine="600"/>
        <w:rPr>
          <w:rFonts w:ascii="仿宋_GB2312" w:eastAsia="仿宋_GB2312" w:hAnsi="????"/>
          <w:kern w:val="0"/>
          <w:sz w:val="30"/>
          <w:szCs w:val="30"/>
        </w:rPr>
      </w:pPr>
      <w:r w:rsidRPr="006D7C8A">
        <w:rPr>
          <w:rFonts w:ascii="仿宋_GB2312" w:eastAsia="仿宋_GB2312" w:hAnsi="????" w:hint="eastAsia"/>
          <w:kern w:val="0"/>
          <w:sz w:val="30"/>
          <w:szCs w:val="30"/>
        </w:rPr>
        <w:t>簿记管理人应当做好现场人员变动及其与外界沟通的管理和</w:t>
      </w:r>
      <w:r>
        <w:rPr>
          <w:rFonts w:ascii="仿宋_GB2312" w:eastAsia="仿宋_GB2312" w:hAnsi="????" w:hint="eastAsia"/>
          <w:kern w:val="0"/>
          <w:sz w:val="30"/>
          <w:szCs w:val="30"/>
        </w:rPr>
        <w:t>书面</w:t>
      </w:r>
      <w:r w:rsidRPr="006D7C8A">
        <w:rPr>
          <w:rFonts w:ascii="仿宋_GB2312" w:eastAsia="仿宋_GB2312" w:hAnsi="????" w:hint="eastAsia"/>
          <w:kern w:val="0"/>
          <w:sz w:val="30"/>
          <w:szCs w:val="30"/>
        </w:rPr>
        <w:t>记录等相关工作，确保现场人员不得泄露簿记建档信息。</w:t>
      </w:r>
    </w:p>
    <w:p w:rsidR="002B7AB2" w:rsidRPr="006D7C8A" w:rsidRDefault="002B7AB2" w:rsidP="002B7AB2">
      <w:pPr>
        <w:pStyle w:val="1"/>
        <w:spacing w:line="560" w:lineRule="exact"/>
        <w:ind w:left="0" w:firstLineChars="200" w:firstLine="600"/>
      </w:pPr>
      <w:r w:rsidRPr="006D7C8A">
        <w:rPr>
          <w:rFonts w:hint="eastAsia"/>
        </w:rPr>
        <w:t>簿记建档期间，现场人员与外界沟通相关事项应当通过簿记</w:t>
      </w:r>
      <w:r>
        <w:rPr>
          <w:rFonts w:hint="eastAsia"/>
        </w:rPr>
        <w:t>建档</w:t>
      </w:r>
      <w:r w:rsidRPr="006D7C8A">
        <w:rPr>
          <w:rFonts w:hint="eastAsia"/>
        </w:rPr>
        <w:t>场所配置的专用通讯工具或者经簿记管理人认可的通讯工具进行。</w:t>
      </w:r>
      <w:r w:rsidRPr="0015704C">
        <w:t>簿记建档现场监督人员应</w:t>
      </w:r>
      <w:r w:rsidRPr="0015704C">
        <w:rPr>
          <w:rFonts w:hint="eastAsia"/>
        </w:rPr>
        <w:t>当</w:t>
      </w:r>
      <w:r w:rsidRPr="0015704C">
        <w:t>监督</w:t>
      </w:r>
      <w:r>
        <w:rPr>
          <w:rFonts w:hint="eastAsia"/>
        </w:rPr>
        <w:t>相关</w:t>
      </w:r>
      <w:r w:rsidRPr="0015704C">
        <w:t>通讯工具的使用。</w:t>
      </w:r>
      <w:r w:rsidRPr="006D7C8A">
        <w:rPr>
          <w:rFonts w:hint="eastAsia"/>
        </w:rPr>
        <w:t>现场人员不得对外泄露报价信息，不得将簿记</w:t>
      </w:r>
      <w:r>
        <w:rPr>
          <w:rFonts w:hint="eastAsia"/>
        </w:rPr>
        <w:t>建档</w:t>
      </w:r>
      <w:r w:rsidRPr="006D7C8A">
        <w:rPr>
          <w:rFonts w:hint="eastAsia"/>
        </w:rPr>
        <w:t>相关文档带出簿记</w:t>
      </w:r>
      <w:r>
        <w:rPr>
          <w:rFonts w:hint="eastAsia"/>
        </w:rPr>
        <w:t>建档</w:t>
      </w:r>
      <w:r w:rsidRPr="006D7C8A">
        <w:rPr>
          <w:rFonts w:hint="eastAsia"/>
        </w:rPr>
        <w:t>现场或者以影印、复印等形式对外提供，相关法律法规及本所业务规则规定可以对外提供的除外。</w:t>
      </w:r>
    </w:p>
    <w:p w:rsidR="002B7AB2" w:rsidRPr="006D7C8A" w:rsidRDefault="002B7AB2" w:rsidP="002B7AB2">
      <w:pPr>
        <w:pStyle w:val="1"/>
        <w:spacing w:line="560" w:lineRule="exact"/>
        <w:ind w:left="0" w:firstLineChars="200" w:firstLine="600"/>
      </w:pPr>
      <w:r w:rsidRPr="006D7C8A">
        <w:rPr>
          <w:rFonts w:hint="eastAsia"/>
        </w:rPr>
        <w:t>簿记管理人应当保障簿记建档各参与</w:t>
      </w:r>
      <w:r>
        <w:rPr>
          <w:rFonts w:hint="eastAsia"/>
        </w:rPr>
        <w:t>主体</w:t>
      </w:r>
      <w:r w:rsidRPr="006D7C8A">
        <w:rPr>
          <w:rFonts w:hint="eastAsia"/>
        </w:rPr>
        <w:t>公平参与簿记建档，并主动准确、及时与本期</w:t>
      </w:r>
      <w:r>
        <w:rPr>
          <w:rFonts w:hint="eastAsia"/>
        </w:rPr>
        <w:t>公司</w:t>
      </w:r>
      <w:r w:rsidRPr="006D7C8A">
        <w:rPr>
          <w:rFonts w:hint="eastAsia"/>
        </w:rPr>
        <w:t>债券发行人、其他承销机构（如有）共享簿记建档过程中的边际利率</w:t>
      </w:r>
      <w:r>
        <w:rPr>
          <w:rFonts w:hint="eastAsia"/>
        </w:rPr>
        <w:t>（</w:t>
      </w:r>
      <w:r w:rsidRPr="006D7C8A">
        <w:rPr>
          <w:rFonts w:hint="eastAsia"/>
        </w:rPr>
        <w:t>价格</w:t>
      </w:r>
      <w:r>
        <w:rPr>
          <w:rFonts w:hint="eastAsia"/>
        </w:rPr>
        <w:t>）</w:t>
      </w:r>
      <w:r w:rsidRPr="006D7C8A">
        <w:rPr>
          <w:rFonts w:hint="eastAsia"/>
        </w:rPr>
        <w:t>、边际倍数和总投标规模。</w:t>
      </w:r>
    </w:p>
    <w:p w:rsidR="002B7AB2" w:rsidRPr="006D7C8A" w:rsidRDefault="002B7AB2" w:rsidP="002B7AB2">
      <w:pPr>
        <w:pStyle w:val="1"/>
        <w:numPr>
          <w:ilvl w:val="0"/>
          <w:numId w:val="0"/>
        </w:numPr>
        <w:spacing w:line="560" w:lineRule="exact"/>
        <w:ind w:firstLineChars="200" w:firstLine="600"/>
      </w:pPr>
      <w:r w:rsidRPr="006D7C8A">
        <w:rPr>
          <w:rFonts w:hint="eastAsia"/>
        </w:rPr>
        <w:t>承销机构应当准确、及时向投资者共享接收到的簿记建档过程信息</w:t>
      </w:r>
      <w:r>
        <w:rPr>
          <w:rFonts w:hint="eastAsia"/>
        </w:rPr>
        <w:t>，</w:t>
      </w:r>
      <w:r w:rsidRPr="006D7C8A">
        <w:rPr>
          <w:rFonts w:hint="eastAsia"/>
        </w:rPr>
        <w:t>不得</w:t>
      </w:r>
      <w:r>
        <w:rPr>
          <w:rFonts w:hint="eastAsia"/>
        </w:rPr>
        <w:t>为</w:t>
      </w:r>
      <w:r w:rsidRPr="006D7C8A">
        <w:rPr>
          <w:rFonts w:hint="eastAsia"/>
        </w:rPr>
        <w:t>谋取不正当利益向不同</w:t>
      </w:r>
      <w:r>
        <w:rPr>
          <w:rFonts w:hint="eastAsia"/>
        </w:rPr>
        <w:t>参与主体</w:t>
      </w:r>
      <w:r w:rsidRPr="006D7C8A">
        <w:rPr>
          <w:rFonts w:hint="eastAsia"/>
        </w:rPr>
        <w:t>区别提供簿记建档过程信息，不得提供虚假信息等诱导、误导</w:t>
      </w:r>
      <w:r>
        <w:rPr>
          <w:rFonts w:hint="eastAsia"/>
        </w:rPr>
        <w:t>参与主体</w:t>
      </w:r>
      <w:r w:rsidRPr="006D7C8A">
        <w:rPr>
          <w:rFonts w:hint="eastAsia"/>
        </w:rPr>
        <w:t>。</w:t>
      </w:r>
    </w:p>
    <w:p w:rsidR="002B7AB2" w:rsidRPr="00BE03C0" w:rsidRDefault="002B7AB2" w:rsidP="002B7AB2">
      <w:pPr>
        <w:pStyle w:val="1"/>
        <w:spacing w:line="560" w:lineRule="exact"/>
        <w:ind w:left="0" w:firstLineChars="200" w:firstLine="600"/>
        <w:rPr>
          <w:rFonts w:hAnsi="????"/>
        </w:rPr>
      </w:pPr>
      <w:r w:rsidRPr="00BE03C0">
        <w:rPr>
          <w:rFonts w:hAnsi="????" w:hint="eastAsia"/>
        </w:rPr>
        <w:t>簿记管理人应当指定</w:t>
      </w:r>
      <w:r w:rsidRPr="00615030">
        <w:rPr>
          <w:rFonts w:hAnsi="????" w:hint="eastAsia"/>
        </w:rPr>
        <w:t>专门部门负责</w:t>
      </w:r>
      <w:r>
        <w:rPr>
          <w:rFonts w:hAnsi="????" w:hint="eastAsia"/>
        </w:rPr>
        <w:t>公司</w:t>
      </w:r>
      <w:r w:rsidRPr="00BE03C0">
        <w:rPr>
          <w:rFonts w:hAnsi="????" w:hint="eastAsia"/>
        </w:rPr>
        <w:t>债券簿记建档发行业务，并由独立于</w:t>
      </w:r>
      <w:r>
        <w:rPr>
          <w:rFonts w:hAnsi="????" w:hint="eastAsia"/>
        </w:rPr>
        <w:t>承销</w:t>
      </w:r>
      <w:r w:rsidRPr="00BE03C0">
        <w:rPr>
          <w:rFonts w:hAnsi="????" w:hint="eastAsia"/>
        </w:rPr>
        <w:t>业务之外的合规</w:t>
      </w:r>
      <w:r>
        <w:rPr>
          <w:rFonts w:hAnsi="????" w:hint="eastAsia"/>
        </w:rPr>
        <w:t>或者</w:t>
      </w:r>
      <w:r w:rsidRPr="00BE03C0">
        <w:rPr>
          <w:rFonts w:hAnsi="????" w:hint="eastAsia"/>
        </w:rPr>
        <w:t>风控部门对簿记建档过程进行全程监督。</w:t>
      </w:r>
    </w:p>
    <w:p w:rsidR="002B7AB2" w:rsidRPr="00615030" w:rsidRDefault="002B7AB2" w:rsidP="002B7AB2">
      <w:pPr>
        <w:pStyle w:val="1"/>
        <w:spacing w:line="560" w:lineRule="exact"/>
        <w:ind w:left="0" w:firstLineChars="200" w:firstLine="600"/>
        <w:rPr>
          <w:rFonts w:hAnsi="????"/>
        </w:rPr>
      </w:pPr>
      <w:r w:rsidRPr="009A2858">
        <w:rPr>
          <w:rFonts w:hint="eastAsia"/>
        </w:rPr>
        <w:t>发行人和主承销商应当聘请律师事务所对</w:t>
      </w:r>
      <w:r w:rsidRPr="00615030">
        <w:rPr>
          <w:rFonts w:hint="eastAsia"/>
        </w:rPr>
        <w:t>簿记建档</w:t>
      </w:r>
      <w:r w:rsidRPr="009A2858">
        <w:rPr>
          <w:rFonts w:hint="eastAsia"/>
        </w:rPr>
        <w:t>发行过程、配售行为、参与</w:t>
      </w:r>
      <w:r>
        <w:rPr>
          <w:rFonts w:hint="eastAsia"/>
        </w:rPr>
        <w:t>认购</w:t>
      </w:r>
      <w:r w:rsidRPr="009A2858">
        <w:rPr>
          <w:rFonts w:hint="eastAsia"/>
        </w:rPr>
        <w:t>的投资者资质条件、资金划拨等事项进行见证，并出具法律意见书。</w:t>
      </w:r>
    </w:p>
    <w:p w:rsidR="002B7AB2" w:rsidRPr="00615030" w:rsidRDefault="002B7AB2" w:rsidP="002B7AB2">
      <w:pPr>
        <w:pStyle w:val="1"/>
        <w:spacing w:line="560" w:lineRule="exact"/>
        <w:ind w:left="0" w:firstLineChars="200" w:firstLine="600"/>
      </w:pPr>
      <w:r w:rsidRPr="006D7C8A">
        <w:rPr>
          <w:rFonts w:hint="eastAsia"/>
        </w:rPr>
        <w:t>公司</w:t>
      </w:r>
      <w:r w:rsidRPr="00615030">
        <w:t>债券上市挂牌</w:t>
      </w:r>
      <w:r w:rsidRPr="00615030">
        <w:rPr>
          <w:rFonts w:hint="eastAsia"/>
        </w:rPr>
        <w:t>之日起</w:t>
      </w:r>
      <w:r w:rsidRPr="00615030">
        <w:t>十个交易日内，</w:t>
      </w:r>
      <w:r w:rsidRPr="00615030">
        <w:rPr>
          <w:rFonts w:hint="eastAsia"/>
        </w:rPr>
        <w:t>主承销商</w:t>
      </w:r>
      <w:r w:rsidRPr="00615030">
        <w:t>应当向本所</w:t>
      </w:r>
      <w:r w:rsidRPr="00615030">
        <w:rPr>
          <w:rFonts w:hint="eastAsia"/>
        </w:rPr>
        <w:t>提交</w:t>
      </w:r>
      <w:r w:rsidRPr="00615030">
        <w:t>承销总结报告</w:t>
      </w:r>
      <w:r>
        <w:rPr>
          <w:rFonts w:hint="eastAsia"/>
        </w:rPr>
        <w:t>、律师事务所依照</w:t>
      </w:r>
      <w:r w:rsidR="00E10A4B">
        <w:rPr>
          <w:rFonts w:hint="eastAsia"/>
        </w:rPr>
        <w:t>本指引</w:t>
      </w:r>
      <w:r>
        <w:rPr>
          <w:rFonts w:hint="eastAsia"/>
        </w:rPr>
        <w:t>第十四条规定出具的法律意见书</w:t>
      </w:r>
      <w:r w:rsidRPr="00615030">
        <w:t>等文件。承销总结报告应当包括发行安排及实际发行过程、询价情况及认购情况、簿记建档系统使用情况、资金到账情况、效果评价</w:t>
      </w:r>
      <w:r w:rsidRPr="00615030">
        <w:rPr>
          <w:rFonts w:hint="eastAsia"/>
        </w:rPr>
        <w:t>及</w:t>
      </w:r>
      <w:r w:rsidRPr="00615030">
        <w:t>承销机构费用收取情况等内容。</w:t>
      </w:r>
    </w:p>
    <w:p w:rsidR="002B7AB2" w:rsidRPr="009A2858" w:rsidRDefault="002B7AB2" w:rsidP="002B7AB2">
      <w:pPr>
        <w:pStyle w:val="a8"/>
        <w:rPr>
          <w:rFonts w:ascii="Times New Roman" w:hAnsi="Times New Roman" w:cs="Times New Roman"/>
        </w:rPr>
      </w:pPr>
      <w:r w:rsidRPr="009A2858">
        <w:rPr>
          <w:rFonts w:ascii="Times New Roman" w:cs="Times New Roman" w:hint="eastAsia"/>
        </w:rPr>
        <w:t>第</w:t>
      </w:r>
      <w:r>
        <w:rPr>
          <w:rFonts w:ascii="Times New Roman" w:cs="Times New Roman" w:hint="eastAsia"/>
        </w:rPr>
        <w:t>四</w:t>
      </w:r>
      <w:r w:rsidRPr="009A2858">
        <w:rPr>
          <w:rFonts w:ascii="Times New Roman" w:cs="Times New Roman" w:hint="eastAsia"/>
        </w:rPr>
        <w:t>章</w:t>
      </w:r>
      <w:r w:rsidRPr="009A2858">
        <w:rPr>
          <w:rFonts w:ascii="Times New Roman" w:hAnsi="Times New Roman" w:cs="Times New Roman"/>
        </w:rPr>
        <w:t xml:space="preserve"> </w:t>
      </w:r>
      <w:r w:rsidRPr="009A2858">
        <w:rPr>
          <w:rFonts w:ascii="Times New Roman" w:hAnsi="Times New Roman" w:cs="Times New Roman"/>
        </w:rPr>
        <w:t>簿记建档流程</w:t>
      </w:r>
    </w:p>
    <w:p w:rsidR="002B7AB2" w:rsidRDefault="002B7AB2" w:rsidP="002B7AB2">
      <w:pPr>
        <w:pStyle w:val="1"/>
        <w:spacing w:line="560" w:lineRule="exact"/>
        <w:ind w:left="0" w:firstLineChars="200" w:firstLine="600"/>
      </w:pPr>
      <w:r w:rsidRPr="00660C77">
        <w:t>簿记建档开始前，承销</w:t>
      </w:r>
      <w:r>
        <w:rPr>
          <w:rFonts w:hint="eastAsia"/>
        </w:rPr>
        <w:t>机构</w:t>
      </w:r>
      <w:r w:rsidRPr="00660C77">
        <w:t>应当向意向投资者</w:t>
      </w:r>
      <w:r w:rsidRPr="00660C77">
        <w:rPr>
          <w:rFonts w:hAnsi="????" w:hint="eastAsia"/>
        </w:rPr>
        <w:t>就发行利率或者价格、认购金额等要素</w:t>
      </w:r>
      <w:r w:rsidRPr="00660C77">
        <w:t>询价，</w:t>
      </w:r>
      <w:r w:rsidRPr="009A2858">
        <w:t>并对询价情况予以明确记录。</w:t>
      </w:r>
      <w:r w:rsidRPr="009A2858">
        <w:rPr>
          <w:rFonts w:hint="eastAsia"/>
        </w:rPr>
        <w:t>询价对象</w:t>
      </w:r>
      <w:r>
        <w:rPr>
          <w:rFonts w:hint="eastAsia"/>
        </w:rPr>
        <w:t>应当</w:t>
      </w:r>
      <w:r w:rsidRPr="009A2858">
        <w:rPr>
          <w:rFonts w:hint="eastAsia"/>
        </w:rPr>
        <w:t>覆盖</w:t>
      </w:r>
      <w:r>
        <w:rPr>
          <w:rFonts w:hAnsi="????" w:hint="eastAsia"/>
        </w:rPr>
        <w:t>主要意向投资者类型。</w:t>
      </w:r>
    </w:p>
    <w:p w:rsidR="002B7AB2" w:rsidRPr="009A2858" w:rsidRDefault="002B7AB2" w:rsidP="002B7AB2">
      <w:pPr>
        <w:pStyle w:val="1"/>
        <w:numPr>
          <w:ilvl w:val="0"/>
          <w:numId w:val="0"/>
        </w:numPr>
        <w:spacing w:line="560" w:lineRule="exact"/>
        <w:ind w:firstLineChars="200" w:firstLine="600"/>
      </w:pPr>
      <w:r>
        <w:t>承销</w:t>
      </w:r>
      <w:r>
        <w:rPr>
          <w:rFonts w:hint="eastAsia"/>
        </w:rPr>
        <w:t>机构</w:t>
      </w:r>
      <w:r w:rsidRPr="009A2858">
        <w:rPr>
          <w:rFonts w:hint="eastAsia"/>
        </w:rPr>
        <w:t>询价信息应当真实、准确、完整，不得误导投资者</w:t>
      </w:r>
      <w:r>
        <w:rPr>
          <w:rFonts w:hint="eastAsia"/>
        </w:rPr>
        <w:t>，不得向投资者提供差异化的信息</w:t>
      </w:r>
      <w:r w:rsidRPr="009A2858">
        <w:rPr>
          <w:rFonts w:hint="eastAsia"/>
        </w:rPr>
        <w:t>。</w:t>
      </w:r>
    </w:p>
    <w:p w:rsidR="002B7AB2" w:rsidRPr="00660C77" w:rsidRDefault="002B7AB2" w:rsidP="002B7AB2">
      <w:pPr>
        <w:pStyle w:val="1"/>
        <w:spacing w:line="560" w:lineRule="exact"/>
        <w:ind w:left="0" w:firstLineChars="200" w:firstLine="600"/>
      </w:pPr>
      <w:r w:rsidRPr="00660C77">
        <w:rPr>
          <w:rFonts w:hint="eastAsia"/>
        </w:rPr>
        <w:t>簿记建档开始前，</w:t>
      </w:r>
      <w:r>
        <w:rPr>
          <w:rFonts w:hint="eastAsia"/>
        </w:rPr>
        <w:t>簿记管理人</w:t>
      </w:r>
      <w:r w:rsidRPr="00660C77">
        <w:rPr>
          <w:rFonts w:hint="eastAsia"/>
        </w:rPr>
        <w:t>应当根据询价情况，与发行人</w:t>
      </w:r>
      <w:r>
        <w:rPr>
          <w:rFonts w:hint="eastAsia"/>
        </w:rPr>
        <w:t>以</w:t>
      </w:r>
      <w:r w:rsidRPr="00660C77">
        <w:rPr>
          <w:rFonts w:hint="eastAsia"/>
        </w:rPr>
        <w:t>及其他承销</w:t>
      </w:r>
      <w:r>
        <w:rPr>
          <w:rFonts w:hint="eastAsia"/>
        </w:rPr>
        <w:t>机构（如有）</w:t>
      </w:r>
      <w:r w:rsidRPr="00660C77">
        <w:rPr>
          <w:rFonts w:hint="eastAsia"/>
        </w:rPr>
        <w:t>协商确定</w:t>
      </w:r>
      <w:r>
        <w:rPr>
          <w:rFonts w:hint="eastAsia"/>
        </w:rPr>
        <w:t>簿记</w:t>
      </w:r>
      <w:r w:rsidRPr="00660C77">
        <w:rPr>
          <w:rFonts w:hint="eastAsia"/>
        </w:rPr>
        <w:t>区间，并</w:t>
      </w:r>
      <w:r>
        <w:rPr>
          <w:rFonts w:hint="eastAsia"/>
        </w:rPr>
        <w:t>在</w:t>
      </w:r>
      <w:r w:rsidRPr="00660C77">
        <w:rPr>
          <w:rFonts w:hint="eastAsia"/>
        </w:rPr>
        <w:t>发行公告文件</w:t>
      </w:r>
      <w:r>
        <w:rPr>
          <w:rFonts w:hint="eastAsia"/>
        </w:rPr>
        <w:t>中</w:t>
      </w:r>
      <w:r w:rsidRPr="00660C77">
        <w:rPr>
          <w:rFonts w:hint="eastAsia"/>
        </w:rPr>
        <w:t>披露。</w:t>
      </w:r>
    </w:p>
    <w:p w:rsidR="002B7AB2" w:rsidRPr="009A2858" w:rsidRDefault="002B7AB2" w:rsidP="002B7AB2">
      <w:pPr>
        <w:pStyle w:val="1"/>
        <w:numPr>
          <w:ilvl w:val="0"/>
          <w:numId w:val="0"/>
        </w:numPr>
        <w:spacing w:line="560" w:lineRule="exact"/>
        <w:ind w:firstLineChars="200" w:firstLine="600"/>
      </w:pPr>
      <w:r w:rsidRPr="009A2858">
        <w:rPr>
          <w:rFonts w:hint="eastAsia"/>
        </w:rPr>
        <w:t>簿记区间应当</w:t>
      </w:r>
      <w:r w:rsidRPr="00615030">
        <w:rPr>
          <w:rFonts w:hint="eastAsia"/>
        </w:rPr>
        <w:t>充分考虑发行人信用溢价、期限溢价、流动性溢价等因素，</w:t>
      </w:r>
      <w:r w:rsidRPr="009A2858">
        <w:rPr>
          <w:rFonts w:hint="eastAsia"/>
        </w:rPr>
        <w:t>参考市场同期限可比企业可比债券的发行利率、发行人历史发行债券的利率及二级估值情况、发行人对融资成本的要求、发行时的债券市场整体情况等因素</w:t>
      </w:r>
      <w:r>
        <w:rPr>
          <w:rFonts w:hint="eastAsia"/>
        </w:rPr>
        <w:t>合理</w:t>
      </w:r>
      <w:r w:rsidRPr="009A2858">
        <w:rPr>
          <w:rFonts w:hint="eastAsia"/>
        </w:rPr>
        <w:t>确定。</w:t>
      </w:r>
    </w:p>
    <w:p w:rsidR="002B7AB2" w:rsidRDefault="002B7AB2" w:rsidP="002B7AB2">
      <w:pPr>
        <w:pStyle w:val="1"/>
        <w:spacing w:line="560" w:lineRule="exact"/>
        <w:ind w:left="0" w:firstLineChars="200" w:firstLine="600"/>
      </w:pPr>
      <w:r>
        <w:rPr>
          <w:rFonts w:hint="eastAsia"/>
        </w:rPr>
        <w:t>主承销商应当督促和协助发行人于簿记建档前一至五个交易日通过本所网站披露募集说明书、发行公告、资信评级报告（如有）、更名公告（如有）等发行公告文件，对发行方式、发行对象、发行规模、簿记区间、发行利率或者价格确定原则、配售规则、簿记建档场所、应急认购、起息日、到期日等相关安排进行明确。</w:t>
      </w:r>
    </w:p>
    <w:p w:rsidR="002B7AB2" w:rsidRPr="00615030" w:rsidRDefault="002B7AB2" w:rsidP="002B7AB2">
      <w:pPr>
        <w:pStyle w:val="1"/>
        <w:numPr>
          <w:ilvl w:val="0"/>
          <w:numId w:val="0"/>
        </w:numPr>
        <w:spacing w:line="560" w:lineRule="exact"/>
        <w:ind w:firstLineChars="200" w:firstLine="600"/>
        <w:rPr>
          <w:rFonts w:hAnsi="????"/>
        </w:rPr>
      </w:pPr>
      <w:r>
        <w:rPr>
          <w:rFonts w:hint="eastAsia"/>
        </w:rPr>
        <w:t>发行公告文件披露后至簿记建档前，出现政策调整或者市场大幅波动等突发事件，经发行人与主承销商协商一致拟调整簿记区间等相关安排的，应当在簿记建档前重新披露发行公告文件。发行人与主承销商不得以非市场化包销为目的调整簿记区间。</w:t>
      </w:r>
    </w:p>
    <w:p w:rsidR="002B7AB2" w:rsidRPr="009A2858" w:rsidRDefault="002B7AB2" w:rsidP="002B7AB2">
      <w:pPr>
        <w:pStyle w:val="1"/>
        <w:spacing w:line="560" w:lineRule="exact"/>
        <w:ind w:left="0" w:firstLineChars="200" w:firstLine="600"/>
        <w:rPr>
          <w:rFonts w:hAnsi="????"/>
        </w:rPr>
      </w:pPr>
      <w:r w:rsidRPr="009A2858">
        <w:rPr>
          <w:rFonts w:hAnsi="????" w:hint="eastAsia"/>
        </w:rPr>
        <w:t>投资者应当遵</w:t>
      </w:r>
      <w:bookmarkStart w:id="3" w:name="_GoBack"/>
      <w:bookmarkEnd w:id="3"/>
      <w:r w:rsidRPr="009A2858">
        <w:rPr>
          <w:rFonts w:hAnsi="????" w:hint="eastAsia"/>
        </w:rPr>
        <w:t>循独立、客观、诚信的原则进行合理报价，不得协商报价，不得故意压低或者抬高</w:t>
      </w:r>
      <w:r>
        <w:rPr>
          <w:rFonts w:hAnsi="????" w:hint="eastAsia"/>
        </w:rPr>
        <w:t>利率、</w:t>
      </w:r>
      <w:r w:rsidRPr="009A2858">
        <w:rPr>
          <w:rFonts w:hAnsi="????" w:hint="eastAsia"/>
        </w:rPr>
        <w:t>价格。</w:t>
      </w:r>
    </w:p>
    <w:p w:rsidR="002B7AB2" w:rsidRPr="009A2858" w:rsidRDefault="002B7AB2" w:rsidP="002B7AB2">
      <w:pPr>
        <w:pStyle w:val="1"/>
        <w:numPr>
          <w:ilvl w:val="0"/>
          <w:numId w:val="0"/>
        </w:numPr>
        <w:spacing w:line="560" w:lineRule="exact"/>
        <w:ind w:firstLineChars="200" w:firstLine="600"/>
        <w:rPr>
          <w:b/>
        </w:rPr>
      </w:pPr>
      <w:r>
        <w:rPr>
          <w:rFonts w:hAnsi="????" w:hint="eastAsia"/>
        </w:rPr>
        <w:t>发行人、</w:t>
      </w:r>
      <w:r w:rsidRPr="009A2858">
        <w:rPr>
          <w:rFonts w:hAnsi="????" w:hint="eastAsia"/>
        </w:rPr>
        <w:t>承销机构应当督促投资者合理报价，无正当理由不得拒绝</w:t>
      </w:r>
      <w:r w:rsidRPr="00765C58">
        <w:rPr>
          <w:rFonts w:hAnsi="????" w:hint="eastAsia"/>
        </w:rPr>
        <w:t>接收</w:t>
      </w:r>
      <w:r w:rsidRPr="00F6599E">
        <w:rPr>
          <w:rFonts w:hAnsi="????" w:hint="eastAsia"/>
        </w:rPr>
        <w:t>投</w:t>
      </w:r>
      <w:r w:rsidRPr="009A2858">
        <w:rPr>
          <w:rFonts w:hAnsi="????" w:hint="eastAsia"/>
        </w:rPr>
        <w:t>资者报价。</w:t>
      </w:r>
    </w:p>
    <w:p w:rsidR="002B7AB2" w:rsidRPr="00615030" w:rsidRDefault="002B7AB2" w:rsidP="002B7AB2">
      <w:pPr>
        <w:pStyle w:val="1"/>
        <w:spacing w:line="560" w:lineRule="exact"/>
        <w:ind w:left="0" w:firstLineChars="200" w:firstLine="600"/>
        <w:rPr>
          <w:rFonts w:hAnsi="????"/>
        </w:rPr>
      </w:pPr>
      <w:r w:rsidRPr="00615030">
        <w:rPr>
          <w:rFonts w:hAnsi="????" w:hint="eastAsia"/>
        </w:rPr>
        <w:t>本所债券交易参与人和承销机构认可的其他专业机构投资者</w:t>
      </w:r>
      <w:r>
        <w:rPr>
          <w:rFonts w:hAnsi="????" w:hint="eastAsia"/>
        </w:rPr>
        <w:t>原则上应当</w:t>
      </w:r>
      <w:r w:rsidRPr="00615030">
        <w:rPr>
          <w:rFonts w:hAnsi="????" w:hint="eastAsia"/>
        </w:rPr>
        <w:t>通过簿记建档系统直接向簿记管理人发送认购订单。其他投资者</w:t>
      </w:r>
      <w:r>
        <w:rPr>
          <w:rFonts w:hAnsi="????" w:hint="eastAsia"/>
        </w:rPr>
        <w:t>可以</w:t>
      </w:r>
      <w:r w:rsidRPr="00615030">
        <w:rPr>
          <w:rFonts w:hAnsi="????" w:hint="eastAsia"/>
        </w:rPr>
        <w:t>向簿记管理人发送认购订单，或者向承销机构发送认购</w:t>
      </w:r>
      <w:r>
        <w:rPr>
          <w:rFonts w:hAnsi="????" w:hint="eastAsia"/>
        </w:rPr>
        <w:t>订单</w:t>
      </w:r>
      <w:r w:rsidRPr="00615030">
        <w:rPr>
          <w:rFonts w:hAnsi="????" w:hint="eastAsia"/>
        </w:rPr>
        <w:t>并由承销机构向簿记管理人发送认购订单。</w:t>
      </w:r>
      <w:r>
        <w:rPr>
          <w:rFonts w:hAnsi="????" w:hint="eastAsia"/>
        </w:rPr>
        <w:t>投资者发送认购订单的时间、方式等应当遵守发行公告文件的相关约定。</w:t>
      </w:r>
    </w:p>
    <w:p w:rsidR="002B7AB2" w:rsidRDefault="002B7AB2" w:rsidP="002B7AB2">
      <w:pPr>
        <w:pStyle w:val="1"/>
        <w:numPr>
          <w:ilvl w:val="0"/>
          <w:numId w:val="0"/>
        </w:numPr>
        <w:spacing w:line="560" w:lineRule="exact"/>
        <w:ind w:firstLineChars="200" w:firstLine="600"/>
        <w:rPr>
          <w:rFonts w:hAnsi="????"/>
        </w:rPr>
      </w:pPr>
      <w:r w:rsidRPr="00615030">
        <w:rPr>
          <w:rFonts w:hAnsi="Calibri" w:hint="eastAsia"/>
        </w:rPr>
        <w:t>参与簿记建档的投资者提交的认购</w:t>
      </w:r>
      <w:r>
        <w:rPr>
          <w:rFonts w:hAnsi="Calibri" w:hint="eastAsia"/>
        </w:rPr>
        <w:t>订单</w:t>
      </w:r>
      <w:r w:rsidRPr="00615030">
        <w:rPr>
          <w:rFonts w:hAnsi="Calibri" w:hint="eastAsia"/>
        </w:rPr>
        <w:t>均视为其自身的</w:t>
      </w:r>
      <w:r>
        <w:rPr>
          <w:rFonts w:hAnsi="Calibri" w:hint="eastAsia"/>
        </w:rPr>
        <w:t>认</w:t>
      </w:r>
      <w:r w:rsidRPr="00615030">
        <w:rPr>
          <w:rFonts w:hAnsi="Calibri" w:hint="eastAsia"/>
        </w:rPr>
        <w:t>购订单</w:t>
      </w:r>
      <w:r w:rsidRPr="00615030">
        <w:rPr>
          <w:rFonts w:hAnsi="????" w:hint="eastAsia"/>
        </w:rPr>
        <w:t>。</w:t>
      </w:r>
    </w:p>
    <w:p w:rsidR="002B7AB2" w:rsidRDefault="002B7AB2" w:rsidP="002B7AB2">
      <w:pPr>
        <w:pStyle w:val="1"/>
        <w:numPr>
          <w:ilvl w:val="0"/>
          <w:numId w:val="0"/>
        </w:numPr>
        <w:spacing w:line="560" w:lineRule="exact"/>
        <w:ind w:firstLineChars="200" w:firstLine="600"/>
        <w:rPr>
          <w:rFonts w:hAnsi="????"/>
        </w:rPr>
      </w:pPr>
      <w:r w:rsidRPr="00901FCB">
        <w:rPr>
          <w:rFonts w:hAnsi="????" w:hint="eastAsia"/>
        </w:rPr>
        <w:t>承销</w:t>
      </w:r>
      <w:r>
        <w:rPr>
          <w:rFonts w:hAnsi="????" w:hint="eastAsia"/>
        </w:rPr>
        <w:t>机构</w:t>
      </w:r>
      <w:r w:rsidRPr="00901FCB">
        <w:rPr>
          <w:rFonts w:hAnsi="????" w:hint="eastAsia"/>
        </w:rPr>
        <w:t>应当如实向簿记管理人发送</w:t>
      </w:r>
      <w:r>
        <w:rPr>
          <w:rFonts w:hAnsi="????" w:hint="eastAsia"/>
        </w:rPr>
        <w:t>认购</w:t>
      </w:r>
      <w:r w:rsidRPr="00901FCB">
        <w:rPr>
          <w:rFonts w:hAnsi="????" w:hint="eastAsia"/>
        </w:rPr>
        <w:t>订单，并</w:t>
      </w:r>
      <w:r>
        <w:rPr>
          <w:rFonts w:hAnsi="????" w:hint="eastAsia"/>
        </w:rPr>
        <w:t>保存全部</w:t>
      </w:r>
      <w:r w:rsidRPr="00901FCB">
        <w:rPr>
          <w:rFonts w:hAnsi="????" w:hint="eastAsia"/>
        </w:rPr>
        <w:t>接收</w:t>
      </w:r>
      <w:r>
        <w:rPr>
          <w:rFonts w:hAnsi="????" w:hint="eastAsia"/>
        </w:rPr>
        <w:t>、</w:t>
      </w:r>
      <w:r w:rsidRPr="00901FCB">
        <w:rPr>
          <w:rFonts w:hAnsi="????" w:hint="eastAsia"/>
        </w:rPr>
        <w:t>发出的</w:t>
      </w:r>
      <w:r>
        <w:rPr>
          <w:rFonts w:hAnsi="????" w:hint="eastAsia"/>
        </w:rPr>
        <w:t>书面</w:t>
      </w:r>
      <w:r w:rsidRPr="001A53C9">
        <w:rPr>
          <w:rFonts w:hAnsi="????" w:hint="eastAsia"/>
        </w:rPr>
        <w:t>认购订单</w:t>
      </w:r>
      <w:r w:rsidRPr="00901FCB">
        <w:rPr>
          <w:rFonts w:hAnsi="????" w:hint="eastAsia"/>
        </w:rPr>
        <w:t>记录。</w:t>
      </w:r>
      <w:r w:rsidRPr="00901FCB">
        <w:rPr>
          <w:rFonts w:hAnsi="????"/>
        </w:rPr>
        <w:t xml:space="preserve"> </w:t>
      </w:r>
    </w:p>
    <w:p w:rsidR="002B7AB2" w:rsidRPr="009A2858" w:rsidRDefault="002B7AB2" w:rsidP="002B7AB2">
      <w:pPr>
        <w:pStyle w:val="1"/>
        <w:spacing w:line="560" w:lineRule="exact"/>
        <w:ind w:left="0" w:firstLineChars="200" w:firstLine="600"/>
        <w:rPr>
          <w:rFonts w:hAnsi="????"/>
        </w:rPr>
      </w:pPr>
      <w:r w:rsidRPr="009A2858">
        <w:rPr>
          <w:rFonts w:hAnsi="????" w:hint="eastAsia"/>
        </w:rPr>
        <w:t>簿记管理人</w:t>
      </w:r>
      <w:r w:rsidRPr="00615030">
        <w:rPr>
          <w:rFonts w:hAnsi="????" w:hint="eastAsia"/>
        </w:rPr>
        <w:t>按照发行公告文件约定的时间接收并在簿记建档系统中</w:t>
      </w:r>
      <w:r w:rsidRPr="009A2858">
        <w:rPr>
          <w:rFonts w:hAnsi="????" w:hint="eastAsia"/>
        </w:rPr>
        <w:t>记录每笔</w:t>
      </w:r>
      <w:r>
        <w:rPr>
          <w:rFonts w:hAnsi="????" w:hint="eastAsia"/>
        </w:rPr>
        <w:t>认购</w:t>
      </w:r>
      <w:r w:rsidRPr="009A2858">
        <w:rPr>
          <w:rFonts w:hAnsi="????" w:hint="eastAsia"/>
        </w:rPr>
        <w:t>订单，并以全部有效的</w:t>
      </w:r>
      <w:r>
        <w:rPr>
          <w:rFonts w:hAnsi="????" w:hint="eastAsia"/>
        </w:rPr>
        <w:t>认购</w:t>
      </w:r>
      <w:r w:rsidRPr="009A2858">
        <w:rPr>
          <w:rFonts w:hAnsi="????" w:hint="eastAsia"/>
        </w:rPr>
        <w:t>订单信息作为定价和配售的依据。</w:t>
      </w:r>
      <w:r>
        <w:rPr>
          <w:rFonts w:hAnsi="????" w:hint="eastAsia"/>
        </w:rPr>
        <w:t>认购</w:t>
      </w:r>
      <w:r w:rsidRPr="009A2858">
        <w:rPr>
          <w:rFonts w:hAnsi="????" w:hint="eastAsia"/>
        </w:rPr>
        <w:t>利率、价格及数量信息应当与</w:t>
      </w:r>
      <w:r>
        <w:rPr>
          <w:rFonts w:hAnsi="????" w:hint="eastAsia"/>
        </w:rPr>
        <w:t>认购</w:t>
      </w:r>
      <w:r w:rsidRPr="009A2858">
        <w:rPr>
          <w:rFonts w:hAnsi="????" w:hint="eastAsia"/>
        </w:rPr>
        <w:t>订单保持一致。</w:t>
      </w:r>
    </w:p>
    <w:p w:rsidR="002B7AB2" w:rsidRDefault="002B7AB2" w:rsidP="002B7AB2">
      <w:pPr>
        <w:pStyle w:val="1"/>
        <w:spacing w:line="560" w:lineRule="exact"/>
        <w:ind w:left="0" w:firstLineChars="200" w:firstLine="600"/>
      </w:pPr>
      <w:r w:rsidRPr="009A2858">
        <w:rPr>
          <w:rFonts w:hint="eastAsia"/>
        </w:rPr>
        <w:t>簿记管理人应当</w:t>
      </w:r>
      <w:r w:rsidRPr="00615030">
        <w:rPr>
          <w:rFonts w:hint="eastAsia"/>
        </w:rPr>
        <w:t>遵循公开、公平、公正原则，</w:t>
      </w:r>
      <w:r w:rsidRPr="009A2858">
        <w:rPr>
          <w:rFonts w:hint="eastAsia"/>
        </w:rPr>
        <w:t>按照发行公告文件中披露的定价和配售方式确定</w:t>
      </w:r>
      <w:r>
        <w:rPr>
          <w:rFonts w:hint="eastAsia"/>
        </w:rPr>
        <w:t>最终</w:t>
      </w:r>
      <w:r w:rsidRPr="009A2858">
        <w:rPr>
          <w:rFonts w:hint="eastAsia"/>
        </w:rPr>
        <w:t>发行利率</w:t>
      </w:r>
      <w:r>
        <w:rPr>
          <w:rFonts w:hint="eastAsia"/>
        </w:rPr>
        <w:t>或者</w:t>
      </w:r>
      <w:r w:rsidRPr="009A2858">
        <w:rPr>
          <w:rFonts w:hint="eastAsia"/>
        </w:rPr>
        <w:t>价格进行配售，并做好书面记录和说明。</w:t>
      </w:r>
    </w:p>
    <w:p w:rsidR="002B7AB2" w:rsidRDefault="002B7AB2" w:rsidP="002B7AB2">
      <w:pPr>
        <w:pStyle w:val="1"/>
        <w:numPr>
          <w:ilvl w:val="0"/>
          <w:numId w:val="0"/>
        </w:numPr>
        <w:spacing w:line="560" w:lineRule="exact"/>
        <w:ind w:firstLineChars="200" w:firstLine="600"/>
      </w:pPr>
      <w:r w:rsidRPr="009A2858">
        <w:rPr>
          <w:rFonts w:hint="eastAsia"/>
        </w:rPr>
        <w:t>任何机构或</w:t>
      </w:r>
      <w:r>
        <w:rPr>
          <w:rFonts w:hint="eastAsia"/>
        </w:rPr>
        <w:t>者</w:t>
      </w:r>
      <w:r w:rsidRPr="009A2858">
        <w:rPr>
          <w:rFonts w:hint="eastAsia"/>
        </w:rPr>
        <w:t>个人</w:t>
      </w:r>
      <w:r w:rsidRPr="009A2858" w:rsidDel="00FE572F">
        <w:rPr>
          <w:rFonts w:hint="eastAsia"/>
        </w:rPr>
        <w:t>不得干涉或</w:t>
      </w:r>
      <w:r>
        <w:rPr>
          <w:rFonts w:hint="eastAsia"/>
        </w:rPr>
        <w:t>者</w:t>
      </w:r>
      <w:r w:rsidRPr="009A2858" w:rsidDel="00FE572F">
        <w:rPr>
          <w:rFonts w:hint="eastAsia"/>
        </w:rPr>
        <w:t>操纵发行利率</w:t>
      </w:r>
      <w:r>
        <w:rPr>
          <w:rFonts w:hint="eastAsia"/>
        </w:rPr>
        <w:t>、</w:t>
      </w:r>
      <w:r w:rsidRPr="009A2858" w:rsidDel="00FE572F">
        <w:rPr>
          <w:rFonts w:hint="eastAsia"/>
        </w:rPr>
        <w:t>价格</w:t>
      </w:r>
      <w:r w:rsidRPr="009A2858">
        <w:rPr>
          <w:rFonts w:hint="eastAsia"/>
        </w:rPr>
        <w:t>。</w:t>
      </w:r>
    </w:p>
    <w:p w:rsidR="002B7AB2" w:rsidRDefault="002B7AB2" w:rsidP="002B7AB2">
      <w:pPr>
        <w:pStyle w:val="1"/>
        <w:spacing w:line="560" w:lineRule="exact"/>
        <w:ind w:left="0" w:firstLineChars="200" w:firstLine="600"/>
        <w:rPr>
          <w:rFonts w:hAnsi="????"/>
        </w:rPr>
      </w:pPr>
      <w:r w:rsidRPr="009A2858">
        <w:rPr>
          <w:rFonts w:hAnsi="????" w:hint="eastAsia"/>
        </w:rPr>
        <w:t>簿记管理人</w:t>
      </w:r>
      <w:r>
        <w:rPr>
          <w:rFonts w:hAnsi="????" w:hint="eastAsia"/>
        </w:rPr>
        <w:t>应当</w:t>
      </w:r>
      <w:r w:rsidRPr="009A2858">
        <w:rPr>
          <w:rFonts w:hAnsi="????" w:hint="eastAsia"/>
        </w:rPr>
        <w:t>按照利率</w:t>
      </w:r>
      <w:r>
        <w:rPr>
          <w:rFonts w:hAnsi="????" w:hint="eastAsia"/>
        </w:rPr>
        <w:t>或者</w:t>
      </w:r>
      <w:r w:rsidRPr="009A2858">
        <w:rPr>
          <w:rFonts w:hAnsi="????" w:hint="eastAsia"/>
        </w:rPr>
        <w:t>价格优先原则配售</w:t>
      </w:r>
      <w:r>
        <w:rPr>
          <w:rFonts w:hAnsi="????" w:hint="eastAsia"/>
        </w:rPr>
        <w:t>公司</w:t>
      </w:r>
      <w:r w:rsidRPr="009A2858">
        <w:rPr>
          <w:rFonts w:hAnsi="????" w:hint="eastAsia"/>
        </w:rPr>
        <w:t>债券。</w:t>
      </w:r>
      <w:r>
        <w:rPr>
          <w:rFonts w:hAnsi="????" w:hint="eastAsia"/>
        </w:rPr>
        <w:t>对</w:t>
      </w:r>
      <w:r w:rsidRPr="009A2858">
        <w:rPr>
          <w:rFonts w:hAnsi="????" w:hint="eastAsia"/>
        </w:rPr>
        <w:t>边际</w:t>
      </w:r>
      <w:r>
        <w:rPr>
          <w:rFonts w:hAnsi="????" w:hint="eastAsia"/>
        </w:rPr>
        <w:t>获配投资者的边际投标量进行</w:t>
      </w:r>
      <w:r w:rsidRPr="009A2858">
        <w:rPr>
          <w:rFonts w:hAnsi="????" w:hint="eastAsia"/>
        </w:rPr>
        <w:t>配售时，簿记管理人原则上</w:t>
      </w:r>
      <w:r>
        <w:rPr>
          <w:rFonts w:hAnsi="????" w:hint="eastAsia"/>
        </w:rPr>
        <w:t>应当</w:t>
      </w:r>
      <w:r w:rsidRPr="009A2858">
        <w:rPr>
          <w:rFonts w:hAnsi="????" w:hint="eastAsia"/>
        </w:rPr>
        <w:t>按</w:t>
      </w:r>
      <w:r>
        <w:rPr>
          <w:rFonts w:hAnsi="????" w:hint="eastAsia"/>
        </w:rPr>
        <w:t>照</w:t>
      </w:r>
      <w:r w:rsidRPr="009A2858">
        <w:rPr>
          <w:rFonts w:hAnsi="????" w:hint="eastAsia"/>
        </w:rPr>
        <w:t>比例配售，并可</w:t>
      </w:r>
      <w:r>
        <w:rPr>
          <w:rFonts w:hAnsi="????" w:hint="eastAsia"/>
        </w:rPr>
        <w:t>以</w:t>
      </w:r>
      <w:r w:rsidRPr="009A2858">
        <w:rPr>
          <w:rFonts w:hAnsi="????" w:hint="eastAsia"/>
        </w:rPr>
        <w:t>进行合理调整，同时</w:t>
      </w:r>
      <w:r>
        <w:rPr>
          <w:rFonts w:hAnsi="????" w:hint="eastAsia"/>
        </w:rPr>
        <w:t>应当书面</w:t>
      </w:r>
      <w:r w:rsidRPr="009A2858">
        <w:rPr>
          <w:rFonts w:hAnsi="????" w:hint="eastAsia"/>
        </w:rPr>
        <w:t>记录配售依据及决策过程。</w:t>
      </w:r>
    </w:p>
    <w:p w:rsidR="002B7AB2" w:rsidRPr="009A2858" w:rsidRDefault="002B7AB2" w:rsidP="002B7AB2">
      <w:pPr>
        <w:pStyle w:val="1"/>
        <w:numPr>
          <w:ilvl w:val="0"/>
          <w:numId w:val="0"/>
        </w:numPr>
        <w:spacing w:line="560" w:lineRule="exact"/>
        <w:ind w:firstLineChars="200" w:firstLine="600"/>
        <w:rPr>
          <w:rFonts w:hAnsi="????"/>
        </w:rPr>
      </w:pPr>
      <w:r w:rsidRPr="009A2858">
        <w:rPr>
          <w:rFonts w:hAnsi="????" w:hint="eastAsia"/>
        </w:rPr>
        <w:t>任何机构或</w:t>
      </w:r>
      <w:r>
        <w:rPr>
          <w:rFonts w:hAnsi="????" w:hint="eastAsia"/>
        </w:rPr>
        <w:t>者</w:t>
      </w:r>
      <w:r w:rsidRPr="009A2858">
        <w:rPr>
          <w:rFonts w:hAnsi="????" w:hint="eastAsia"/>
        </w:rPr>
        <w:t>个人不得通过配售直接或</w:t>
      </w:r>
      <w:r>
        <w:rPr>
          <w:rFonts w:hAnsi="????" w:hint="eastAsia"/>
        </w:rPr>
        <w:t>者</w:t>
      </w:r>
      <w:r w:rsidRPr="009A2858">
        <w:rPr>
          <w:rFonts w:hAnsi="????" w:hint="eastAsia"/>
        </w:rPr>
        <w:t>间接谋取不正当利益。</w:t>
      </w:r>
    </w:p>
    <w:p w:rsidR="002B7AB2" w:rsidRPr="0015704C" w:rsidRDefault="002B7AB2" w:rsidP="002B7AB2">
      <w:pPr>
        <w:pStyle w:val="1"/>
        <w:spacing w:line="560" w:lineRule="exact"/>
        <w:ind w:left="0" w:firstLineChars="200" w:firstLine="600"/>
        <w:rPr>
          <w:b/>
        </w:rPr>
      </w:pPr>
      <w:r w:rsidRPr="00D03F2B">
        <w:rPr>
          <w:rFonts w:hint="eastAsia"/>
        </w:rPr>
        <w:t>簿记建档截止时间原则上不得晚于簿记</w:t>
      </w:r>
      <w:r>
        <w:rPr>
          <w:rFonts w:hint="eastAsia"/>
        </w:rPr>
        <w:t>建档</w:t>
      </w:r>
      <w:r w:rsidRPr="00D03F2B">
        <w:rPr>
          <w:rFonts w:hint="eastAsia"/>
        </w:rPr>
        <w:t>当日</w:t>
      </w:r>
      <w:r w:rsidRPr="00D03F2B">
        <w:t>18:00</w:t>
      </w:r>
      <w:r w:rsidRPr="00D03F2B">
        <w:rPr>
          <w:rFonts w:hint="eastAsia"/>
        </w:rPr>
        <w:t>。经发行人与簿记管理人协商一致，可以在原定的截止时间前延时一次并予以披露，延长后的簿记建档截</w:t>
      </w:r>
      <w:r w:rsidRPr="001617F7">
        <w:rPr>
          <w:rFonts w:hint="eastAsia"/>
        </w:rPr>
        <w:t>止时间不得晚于簿记</w:t>
      </w:r>
      <w:r>
        <w:rPr>
          <w:rFonts w:hint="eastAsia"/>
        </w:rPr>
        <w:t>建档</w:t>
      </w:r>
      <w:r w:rsidRPr="001617F7">
        <w:rPr>
          <w:rFonts w:hint="eastAsia"/>
        </w:rPr>
        <w:t>当日</w:t>
      </w:r>
      <w:r w:rsidRPr="001617F7">
        <w:t>19:00。</w:t>
      </w:r>
    </w:p>
    <w:p w:rsidR="002B7AB2" w:rsidRPr="00615030" w:rsidRDefault="002B7AB2" w:rsidP="002B7AB2">
      <w:pPr>
        <w:pStyle w:val="1"/>
        <w:spacing w:line="560" w:lineRule="exact"/>
        <w:ind w:left="0" w:firstLineChars="200" w:firstLine="600"/>
      </w:pPr>
      <w:r w:rsidRPr="00615030">
        <w:rPr>
          <w:rFonts w:hint="eastAsia"/>
        </w:rPr>
        <w:t>发行文件披露后，本期</w:t>
      </w:r>
      <w:r>
        <w:rPr>
          <w:rFonts w:hint="eastAsia"/>
        </w:rPr>
        <w:t>公司</w:t>
      </w:r>
      <w:r w:rsidRPr="00615030">
        <w:rPr>
          <w:rFonts w:hint="eastAsia"/>
        </w:rPr>
        <w:t>债券无法按照披露的时间开始簿记建档，或者发行人和承销机构对取消发行达成一致的，应当公告取消本期</w:t>
      </w:r>
      <w:r>
        <w:rPr>
          <w:rFonts w:hint="eastAsia"/>
        </w:rPr>
        <w:t>公司</w:t>
      </w:r>
      <w:r w:rsidRPr="00615030">
        <w:rPr>
          <w:rFonts w:hint="eastAsia"/>
        </w:rPr>
        <w:t>债券的发行。</w:t>
      </w:r>
    </w:p>
    <w:p w:rsidR="002B7AB2" w:rsidRPr="00615030" w:rsidRDefault="002B7AB2" w:rsidP="002B7AB2">
      <w:pPr>
        <w:numPr>
          <w:ilvl w:val="255"/>
          <w:numId w:val="0"/>
        </w:numPr>
        <w:spacing w:line="560" w:lineRule="exact"/>
        <w:ind w:firstLineChars="200" w:firstLine="600"/>
        <w:rPr>
          <w:rFonts w:ascii="仿宋_GB2312" w:eastAsia="仿宋_GB2312" w:hAnsi="宋体"/>
          <w:kern w:val="0"/>
          <w:sz w:val="30"/>
          <w:szCs w:val="30"/>
        </w:rPr>
      </w:pPr>
      <w:r w:rsidRPr="00615030">
        <w:rPr>
          <w:rFonts w:ascii="仿宋_GB2312" w:eastAsia="仿宋_GB2312" w:hAnsi="宋体" w:hint="eastAsia"/>
          <w:kern w:val="0"/>
          <w:sz w:val="30"/>
          <w:szCs w:val="30"/>
        </w:rPr>
        <w:t>取消发行公告应当于簿记建档日</w:t>
      </w:r>
      <w:r>
        <w:rPr>
          <w:rFonts w:ascii="仿宋_GB2312" w:eastAsia="仿宋_GB2312" w:hAnsi="宋体" w:hint="eastAsia"/>
          <w:kern w:val="0"/>
          <w:sz w:val="30"/>
          <w:szCs w:val="30"/>
        </w:rPr>
        <w:t>结束</w:t>
      </w:r>
      <w:r w:rsidRPr="00615030">
        <w:rPr>
          <w:rFonts w:ascii="仿宋_GB2312" w:eastAsia="仿宋_GB2312" w:hAnsi="宋体" w:hint="eastAsia"/>
          <w:kern w:val="0"/>
          <w:sz w:val="30"/>
          <w:szCs w:val="30"/>
        </w:rPr>
        <w:t>前披露。簿记建档结束并披露票面利率公告后，本期</w:t>
      </w:r>
      <w:r>
        <w:rPr>
          <w:rFonts w:ascii="仿宋_GB2312" w:eastAsia="仿宋_GB2312" w:hAnsi="宋体" w:hint="eastAsia"/>
          <w:kern w:val="0"/>
          <w:sz w:val="30"/>
          <w:szCs w:val="30"/>
        </w:rPr>
        <w:t>公司</w:t>
      </w:r>
      <w:r w:rsidRPr="00615030">
        <w:rPr>
          <w:rFonts w:ascii="仿宋_GB2312" w:eastAsia="仿宋_GB2312" w:hAnsi="宋体" w:hint="eastAsia"/>
          <w:kern w:val="0"/>
          <w:sz w:val="30"/>
          <w:szCs w:val="30"/>
        </w:rPr>
        <w:t>债券不得取消发行。</w:t>
      </w:r>
    </w:p>
    <w:p w:rsidR="002B7AB2" w:rsidRPr="00615030" w:rsidRDefault="002B7AB2" w:rsidP="002B7AB2">
      <w:pPr>
        <w:numPr>
          <w:ilvl w:val="255"/>
          <w:numId w:val="0"/>
        </w:numPr>
        <w:spacing w:line="560" w:lineRule="exact"/>
        <w:ind w:firstLineChars="200" w:firstLine="600"/>
        <w:rPr>
          <w:rFonts w:ascii="仿宋_GB2312" w:eastAsia="仿宋_GB2312" w:hAnsi="宋体"/>
          <w:kern w:val="0"/>
          <w:sz w:val="30"/>
          <w:szCs w:val="30"/>
        </w:rPr>
      </w:pPr>
      <w:r w:rsidRPr="00615030">
        <w:rPr>
          <w:rFonts w:ascii="仿宋_GB2312" w:eastAsia="仿宋_GB2312" w:hAnsi="宋体" w:hint="eastAsia"/>
          <w:kern w:val="0"/>
          <w:sz w:val="30"/>
          <w:szCs w:val="30"/>
        </w:rPr>
        <w:t>发行人和承销机构可以在发行公告文件中约定取消发行的具体情形，但取消发行的公告时点应当符合本条第二款要求。</w:t>
      </w:r>
    </w:p>
    <w:p w:rsidR="002B7AB2" w:rsidRPr="00615030" w:rsidRDefault="002B7AB2" w:rsidP="002B7AB2">
      <w:pPr>
        <w:pStyle w:val="1"/>
        <w:spacing w:line="560" w:lineRule="exact"/>
        <w:ind w:left="0" w:firstLineChars="200" w:firstLine="600"/>
      </w:pPr>
      <w:r w:rsidRPr="00615030">
        <w:rPr>
          <w:rFonts w:hint="eastAsia"/>
        </w:rPr>
        <w:t>配售结果确定后，簿记管理人应当向获得配售的</w:t>
      </w:r>
      <w:r w:rsidRPr="00615030">
        <w:t>投资者</w:t>
      </w:r>
      <w:r w:rsidRPr="00615030">
        <w:rPr>
          <w:rFonts w:hint="eastAsia"/>
        </w:rPr>
        <w:t>发送配售确认及缴款通知的文件，并按照发行公告文件约定安排募集资金的收缴和划付工作。</w:t>
      </w:r>
    </w:p>
    <w:p w:rsidR="002B7AB2" w:rsidRPr="00615030" w:rsidRDefault="002B7AB2" w:rsidP="002B7AB2">
      <w:pPr>
        <w:numPr>
          <w:ilvl w:val="255"/>
          <w:numId w:val="0"/>
        </w:numPr>
        <w:spacing w:line="560" w:lineRule="exact"/>
        <w:ind w:firstLineChars="200" w:firstLine="600"/>
        <w:rPr>
          <w:rFonts w:ascii="仿宋_GB2312" w:eastAsia="仿宋_GB2312" w:hAnsi="宋体"/>
          <w:kern w:val="0"/>
          <w:sz w:val="30"/>
          <w:szCs w:val="30"/>
        </w:rPr>
      </w:pPr>
      <w:r w:rsidRPr="00615030">
        <w:rPr>
          <w:rFonts w:ascii="仿宋_GB2312" w:eastAsia="仿宋_GB2312" w:hAnsi="宋体" w:hint="eastAsia"/>
          <w:kern w:val="0"/>
          <w:sz w:val="30"/>
          <w:szCs w:val="30"/>
        </w:rPr>
        <w:t>投资者应当配合簿记管理人在约定时间内完成缴款事项。出现未能按时缴款的情况，簿记管理人应当配合发行人按照发行公告文件或者相关约定进行应急处置。</w:t>
      </w:r>
    </w:p>
    <w:p w:rsidR="002B7AB2" w:rsidRPr="009A2858" w:rsidRDefault="002B7AB2" w:rsidP="002B7AB2">
      <w:pPr>
        <w:pStyle w:val="1"/>
        <w:spacing w:line="560" w:lineRule="exact"/>
        <w:ind w:left="0" w:firstLineChars="200" w:firstLine="600"/>
        <w:rPr>
          <w:rFonts w:hAnsi="????"/>
        </w:rPr>
      </w:pPr>
      <w:r w:rsidRPr="009A2858">
        <w:rPr>
          <w:rFonts w:hAnsi="????" w:hint="eastAsia"/>
        </w:rPr>
        <w:t>发行人和</w:t>
      </w:r>
      <w:r>
        <w:rPr>
          <w:rFonts w:hAnsi="????" w:hint="eastAsia"/>
        </w:rPr>
        <w:t>主承销商</w:t>
      </w:r>
      <w:r w:rsidRPr="009A2858">
        <w:rPr>
          <w:rFonts w:hAnsi="????" w:hint="eastAsia"/>
        </w:rPr>
        <w:t>应当在簿记建档结束当日披露发行利率或</w:t>
      </w:r>
      <w:r>
        <w:rPr>
          <w:rFonts w:hAnsi="????" w:hint="eastAsia"/>
        </w:rPr>
        <w:t>者</w:t>
      </w:r>
      <w:r w:rsidRPr="009A2858">
        <w:rPr>
          <w:rFonts w:hAnsi="????" w:hint="eastAsia"/>
        </w:rPr>
        <w:t>价格，并在发行截止日披露</w:t>
      </w:r>
      <w:r>
        <w:rPr>
          <w:rFonts w:ascii="Times New Roman" w:hAnsi="Times New Roman" w:hint="eastAsia"/>
        </w:rPr>
        <w:t>发行规模</w:t>
      </w:r>
      <w:r w:rsidRPr="009A2858">
        <w:rPr>
          <w:rFonts w:ascii="Times New Roman" w:hAnsi="Times New Roman" w:hint="eastAsia"/>
        </w:rPr>
        <w:t>、认购倍数</w:t>
      </w:r>
      <w:r>
        <w:rPr>
          <w:rFonts w:ascii="Times New Roman" w:hAnsi="Times New Roman" w:hint="eastAsia"/>
        </w:rPr>
        <w:t>、发行</w:t>
      </w:r>
      <w:r w:rsidRPr="009A2858">
        <w:rPr>
          <w:rFonts w:ascii="Times New Roman" w:hAnsi="Times New Roman" w:hint="eastAsia"/>
        </w:rPr>
        <w:t>利率</w:t>
      </w:r>
      <w:r>
        <w:rPr>
          <w:rFonts w:ascii="Times New Roman" w:hAnsi="Times New Roman" w:hint="eastAsia"/>
        </w:rPr>
        <w:t>或者价格</w:t>
      </w:r>
      <w:r w:rsidRPr="009A2858">
        <w:rPr>
          <w:rFonts w:ascii="Times New Roman" w:hAnsi="Times New Roman" w:hint="eastAsia"/>
        </w:rPr>
        <w:t>等</w:t>
      </w:r>
      <w:r>
        <w:rPr>
          <w:rFonts w:ascii="Times New Roman" w:hAnsi="Times New Roman" w:hint="eastAsia"/>
        </w:rPr>
        <w:t>最终</w:t>
      </w:r>
      <w:r w:rsidRPr="009A2858">
        <w:rPr>
          <w:rFonts w:ascii="Times New Roman" w:hAnsi="Times New Roman" w:hint="eastAsia"/>
        </w:rPr>
        <w:t>发行</w:t>
      </w:r>
      <w:r>
        <w:rPr>
          <w:rFonts w:ascii="Times New Roman" w:hAnsi="Times New Roman" w:hint="eastAsia"/>
        </w:rPr>
        <w:t>结果</w:t>
      </w:r>
      <w:r w:rsidRPr="009A2858">
        <w:rPr>
          <w:rFonts w:hAnsi="????" w:hint="eastAsia"/>
        </w:rPr>
        <w:t>。</w:t>
      </w:r>
    </w:p>
    <w:p w:rsidR="002B7AB2" w:rsidRPr="00615030" w:rsidRDefault="002B7AB2" w:rsidP="002B7AB2">
      <w:pPr>
        <w:pStyle w:val="1"/>
        <w:spacing w:line="560" w:lineRule="exact"/>
        <w:ind w:left="0" w:firstLineChars="200" w:firstLine="600"/>
        <w:rPr>
          <w:rFonts w:ascii="黑体" w:eastAsia="黑体"/>
        </w:rPr>
      </w:pPr>
      <w:r w:rsidRPr="007E1DCF">
        <w:rPr>
          <w:rFonts w:hint="eastAsia"/>
        </w:rPr>
        <w:t>发行人</w:t>
      </w:r>
      <w:r>
        <w:rPr>
          <w:rFonts w:hint="eastAsia"/>
        </w:rPr>
        <w:t>和</w:t>
      </w:r>
      <w:r w:rsidRPr="009A2858">
        <w:rPr>
          <w:rFonts w:hAnsi="????" w:hint="eastAsia"/>
        </w:rPr>
        <w:t>簿记管理人应当制定</w:t>
      </w:r>
      <w:r>
        <w:rPr>
          <w:rFonts w:hAnsi="????" w:hint="eastAsia"/>
        </w:rPr>
        <w:t>发行</w:t>
      </w:r>
      <w:r w:rsidRPr="009A2858">
        <w:rPr>
          <w:rFonts w:hAnsi="????" w:hint="eastAsia"/>
        </w:rPr>
        <w:t>应急处置预案，做好簿记建档发行应急处置相关工作。</w:t>
      </w:r>
    </w:p>
    <w:p w:rsidR="002B7AB2" w:rsidRPr="009A2858" w:rsidRDefault="002B7AB2" w:rsidP="002B7AB2">
      <w:pPr>
        <w:pStyle w:val="1"/>
        <w:numPr>
          <w:ilvl w:val="0"/>
          <w:numId w:val="0"/>
        </w:numPr>
        <w:spacing w:line="560" w:lineRule="exact"/>
        <w:ind w:firstLineChars="200" w:firstLine="600"/>
        <w:rPr>
          <w:rFonts w:ascii="黑体" w:eastAsia="黑体"/>
        </w:rPr>
      </w:pPr>
      <w:r w:rsidRPr="009A2858">
        <w:rPr>
          <w:rFonts w:hAnsi="????" w:hint="eastAsia"/>
        </w:rPr>
        <w:t>簿记建档过程中，出现人为操作失误、系统故障等情</w:t>
      </w:r>
      <w:r>
        <w:rPr>
          <w:rFonts w:hAnsi="????" w:hint="eastAsia"/>
        </w:rPr>
        <w:t>形</w:t>
      </w:r>
      <w:r w:rsidRPr="009A2858">
        <w:rPr>
          <w:rFonts w:hAnsi="????" w:hint="eastAsia"/>
        </w:rPr>
        <w:t>导致</w:t>
      </w:r>
      <w:r>
        <w:rPr>
          <w:rFonts w:hAnsi="????" w:hint="eastAsia"/>
        </w:rPr>
        <w:t>簿记建档无法继续</w:t>
      </w:r>
      <w:r w:rsidRPr="009A2858">
        <w:rPr>
          <w:rFonts w:hAnsi="????" w:hint="eastAsia"/>
        </w:rPr>
        <w:t>的，发行人</w:t>
      </w:r>
      <w:r>
        <w:rPr>
          <w:rFonts w:hAnsi="????" w:hint="eastAsia"/>
        </w:rPr>
        <w:t>和</w:t>
      </w:r>
      <w:r w:rsidRPr="009A2858">
        <w:rPr>
          <w:rFonts w:hAnsi="????" w:hint="eastAsia"/>
        </w:rPr>
        <w:t>簿记管理人应当按照应急预案</w:t>
      </w:r>
      <w:r>
        <w:rPr>
          <w:rFonts w:hAnsi="????" w:hint="eastAsia"/>
        </w:rPr>
        <w:t>采取变更簿记建档场所、变更簿记建档时间、应急认购、取消发行等</w:t>
      </w:r>
      <w:r w:rsidRPr="009A2858">
        <w:rPr>
          <w:rFonts w:hAnsi="????" w:hint="eastAsia"/>
        </w:rPr>
        <w:t>应急处置</w:t>
      </w:r>
      <w:r>
        <w:rPr>
          <w:rFonts w:hAnsi="????" w:hint="eastAsia"/>
        </w:rPr>
        <w:t>措施</w:t>
      </w:r>
      <w:r w:rsidRPr="009A2858">
        <w:rPr>
          <w:rFonts w:hAnsi="????" w:hint="eastAsia"/>
        </w:rPr>
        <w:t>。</w:t>
      </w:r>
      <w:r>
        <w:rPr>
          <w:rFonts w:hAnsi="????" w:hint="eastAsia"/>
        </w:rPr>
        <w:t>发行人和簿记管理人应当及时披露应急处置的相关情况，并</w:t>
      </w:r>
      <w:r w:rsidRPr="00982F76">
        <w:rPr>
          <w:rFonts w:hAnsi="????" w:hint="eastAsia"/>
        </w:rPr>
        <w:t>向本所报告。</w:t>
      </w:r>
    </w:p>
    <w:p w:rsidR="002B7AB2" w:rsidRPr="009A2858" w:rsidRDefault="002B7AB2" w:rsidP="002B7AB2">
      <w:pPr>
        <w:spacing w:line="560" w:lineRule="exact"/>
        <w:ind w:firstLineChars="200" w:firstLine="600"/>
        <w:rPr>
          <w:vertAlign w:val="superscript"/>
        </w:rPr>
      </w:pPr>
      <w:r w:rsidRPr="009A2858">
        <w:rPr>
          <w:rFonts w:ascii="仿宋_GB2312" w:eastAsia="仿宋_GB2312" w:hAnsi="????" w:hint="eastAsia"/>
          <w:kern w:val="0"/>
          <w:sz w:val="30"/>
        </w:rPr>
        <w:t>实施簿记建档发行应急处置的，相关机构应当建立完善的工作底稿存档制度，妥善保存相关文件和资料。</w:t>
      </w:r>
    </w:p>
    <w:p w:rsidR="002B7AB2" w:rsidRPr="009A2858" w:rsidRDefault="002B7AB2" w:rsidP="002B7AB2">
      <w:pPr>
        <w:pStyle w:val="a8"/>
        <w:rPr>
          <w:rFonts w:ascii="Times New Roman" w:hAnsi="Times New Roman" w:cs="Times New Roman"/>
        </w:rPr>
      </w:pPr>
      <w:bookmarkStart w:id="4" w:name="_Toc57898665"/>
      <w:bookmarkEnd w:id="2"/>
      <w:r w:rsidRPr="009A2858">
        <w:rPr>
          <w:rFonts w:ascii="Times New Roman" w:cs="Times New Roman" w:hint="eastAsia"/>
        </w:rPr>
        <w:t>第五章</w:t>
      </w:r>
      <w:r w:rsidRPr="009A2858">
        <w:rPr>
          <w:rFonts w:ascii="Times New Roman" w:hAnsi="Times New Roman" w:cs="Times New Roman"/>
        </w:rPr>
        <w:t xml:space="preserve"> </w:t>
      </w:r>
      <w:r w:rsidRPr="009A2858">
        <w:rPr>
          <w:rFonts w:ascii="Times New Roman" w:cs="Times New Roman" w:hint="eastAsia"/>
        </w:rPr>
        <w:t>附则</w:t>
      </w:r>
      <w:bookmarkEnd w:id="4"/>
    </w:p>
    <w:p w:rsidR="002B7AB2" w:rsidRPr="009A2858" w:rsidRDefault="002B7AB2" w:rsidP="002B7AB2">
      <w:pPr>
        <w:pStyle w:val="a7"/>
        <w:numPr>
          <w:ilvl w:val="0"/>
          <w:numId w:val="1"/>
        </w:numPr>
        <w:adjustRightInd w:val="0"/>
        <w:snapToGrid w:val="0"/>
        <w:spacing w:line="560" w:lineRule="exact"/>
        <w:ind w:left="0" w:firstLine="600"/>
        <w:rPr>
          <w:rFonts w:ascii="仿宋_GB2312" w:eastAsia="仿宋_GB2312" w:hAnsi="宋体" w:cs="宋体"/>
          <w:sz w:val="30"/>
          <w:szCs w:val="22"/>
        </w:rPr>
      </w:pPr>
      <w:r w:rsidRPr="00615030">
        <w:rPr>
          <w:rFonts w:ascii="仿宋_GB2312" w:eastAsia="仿宋_GB2312" w:hAnsi="宋体" w:cs="宋体" w:hint="eastAsia"/>
          <w:sz w:val="30"/>
          <w:szCs w:val="22"/>
        </w:rPr>
        <w:t>申请在本所挂牌的</w:t>
      </w:r>
      <w:r w:rsidRPr="009A2858">
        <w:rPr>
          <w:rFonts w:ascii="仿宋_GB2312" w:eastAsia="仿宋_GB2312" w:hAnsi="宋体" w:cs="宋体" w:hint="eastAsia"/>
          <w:sz w:val="30"/>
          <w:szCs w:val="22"/>
        </w:rPr>
        <w:t>资产支持证券</w:t>
      </w:r>
      <w:r>
        <w:rPr>
          <w:rFonts w:ascii="仿宋_GB2312" w:eastAsia="仿宋_GB2312" w:hAnsi="宋体" w:cs="宋体" w:hint="eastAsia"/>
          <w:sz w:val="30"/>
          <w:szCs w:val="22"/>
        </w:rPr>
        <w:t>的簿记建档发行，</w:t>
      </w:r>
      <w:r w:rsidRPr="009A2858">
        <w:rPr>
          <w:rFonts w:ascii="仿宋_GB2312" w:eastAsia="仿宋_GB2312" w:hAnsi="宋体" w:cs="宋体" w:hint="eastAsia"/>
          <w:sz w:val="30"/>
          <w:szCs w:val="22"/>
        </w:rPr>
        <w:t>参照适用本指引。</w:t>
      </w:r>
    </w:p>
    <w:p w:rsidR="002B7AB2" w:rsidRPr="00615030" w:rsidRDefault="002B7AB2" w:rsidP="002B7AB2">
      <w:pPr>
        <w:pStyle w:val="a7"/>
        <w:numPr>
          <w:ilvl w:val="0"/>
          <w:numId w:val="1"/>
        </w:numPr>
        <w:adjustRightInd w:val="0"/>
        <w:snapToGrid w:val="0"/>
        <w:spacing w:line="560" w:lineRule="exact"/>
        <w:ind w:left="0" w:firstLine="600"/>
        <w:rPr>
          <w:rFonts w:ascii="仿宋_GB2312" w:eastAsia="仿宋_GB2312" w:hAnsi="宋体" w:cs="宋体"/>
          <w:sz w:val="30"/>
          <w:szCs w:val="22"/>
        </w:rPr>
      </w:pPr>
      <w:r w:rsidRPr="00615030">
        <w:rPr>
          <w:rFonts w:ascii="仿宋_GB2312" w:eastAsia="仿宋_GB2312" w:hAnsi="宋体" w:cs="宋体" w:hint="eastAsia"/>
          <w:sz w:val="30"/>
          <w:szCs w:val="22"/>
        </w:rPr>
        <w:t>境外注册公司发行的债券在本所的簿记建档发行，参照适用本指引。</w:t>
      </w:r>
    </w:p>
    <w:p w:rsidR="002B7AB2" w:rsidRPr="009A2858" w:rsidRDefault="002B7AB2" w:rsidP="002B7AB2">
      <w:pPr>
        <w:pStyle w:val="a7"/>
        <w:numPr>
          <w:ilvl w:val="0"/>
          <w:numId w:val="1"/>
        </w:numPr>
        <w:adjustRightInd w:val="0"/>
        <w:snapToGrid w:val="0"/>
        <w:spacing w:line="560" w:lineRule="exact"/>
        <w:ind w:left="0" w:firstLine="600"/>
        <w:rPr>
          <w:rFonts w:ascii="仿宋_GB2312" w:eastAsia="仿宋_GB2312" w:hAnsi="宋体" w:cs="宋体"/>
          <w:sz w:val="30"/>
          <w:szCs w:val="22"/>
        </w:rPr>
      </w:pPr>
      <w:r w:rsidRPr="009A2858">
        <w:rPr>
          <w:rFonts w:ascii="仿宋_GB2312" w:eastAsia="仿宋_GB2312" w:hAnsi="宋体" w:cs="宋体" w:hint="eastAsia"/>
          <w:sz w:val="30"/>
          <w:szCs w:val="22"/>
        </w:rPr>
        <w:t>本指引由本所负责解释。</w:t>
      </w:r>
    </w:p>
    <w:p w:rsidR="002B7AB2" w:rsidRPr="009A2858" w:rsidRDefault="002B7AB2" w:rsidP="002B7AB2">
      <w:pPr>
        <w:pStyle w:val="a7"/>
        <w:numPr>
          <w:ilvl w:val="0"/>
          <w:numId w:val="1"/>
        </w:numPr>
        <w:adjustRightInd w:val="0"/>
        <w:snapToGrid w:val="0"/>
        <w:spacing w:line="560" w:lineRule="exact"/>
        <w:ind w:left="0" w:firstLine="600"/>
        <w:rPr>
          <w:rFonts w:ascii="仿宋_GB2312" w:eastAsia="仿宋_GB2312" w:hAnsi="宋体" w:cs="宋体"/>
          <w:sz w:val="30"/>
          <w:szCs w:val="22"/>
        </w:rPr>
      </w:pPr>
      <w:r w:rsidRPr="009A2858">
        <w:rPr>
          <w:rFonts w:ascii="仿宋_GB2312" w:eastAsia="仿宋_GB2312" w:hAnsi="宋体" w:cs="宋体" w:hint="eastAsia"/>
          <w:sz w:val="30"/>
          <w:szCs w:val="22"/>
        </w:rPr>
        <w:t>本指引自发布之日起施行。</w:t>
      </w:r>
      <w:r>
        <w:rPr>
          <w:rFonts w:ascii="仿宋_GB2312" w:eastAsia="仿宋_GB2312" w:hAnsi="宋体" w:cs="宋体" w:hint="eastAsia"/>
          <w:sz w:val="30"/>
          <w:szCs w:val="22"/>
        </w:rPr>
        <w:t>本所于2</w:t>
      </w:r>
      <w:r>
        <w:rPr>
          <w:rFonts w:ascii="仿宋_GB2312" w:eastAsia="仿宋_GB2312" w:hAnsi="宋体" w:cs="宋体"/>
          <w:sz w:val="30"/>
          <w:szCs w:val="22"/>
        </w:rPr>
        <w:t>016</w:t>
      </w:r>
      <w:r>
        <w:rPr>
          <w:rFonts w:ascii="仿宋_GB2312" w:eastAsia="仿宋_GB2312" w:hAnsi="宋体" w:cs="宋体" w:hint="eastAsia"/>
          <w:sz w:val="30"/>
          <w:szCs w:val="22"/>
        </w:rPr>
        <w:t>年9月3</w:t>
      </w:r>
      <w:r>
        <w:rPr>
          <w:rFonts w:ascii="仿宋_GB2312" w:eastAsia="仿宋_GB2312" w:hAnsi="宋体" w:cs="宋体"/>
          <w:sz w:val="30"/>
          <w:szCs w:val="22"/>
        </w:rPr>
        <w:t>0</w:t>
      </w:r>
      <w:r>
        <w:rPr>
          <w:rFonts w:ascii="仿宋_GB2312" w:eastAsia="仿宋_GB2312" w:hAnsi="宋体" w:cs="宋体" w:hint="eastAsia"/>
          <w:sz w:val="30"/>
          <w:szCs w:val="22"/>
        </w:rPr>
        <w:t>日发布的</w:t>
      </w:r>
      <w:r w:rsidRPr="005B51B8">
        <w:rPr>
          <w:rFonts w:ascii="仿宋_GB2312" w:eastAsia="仿宋_GB2312" w:hAnsi="宋体" w:cs="宋体" w:hint="eastAsia"/>
          <w:sz w:val="30"/>
          <w:szCs w:val="22"/>
        </w:rPr>
        <w:t>《上海证券交易所公司债券簿记建档发行业务指引》</w:t>
      </w:r>
      <w:r>
        <w:rPr>
          <w:rFonts w:ascii="仿宋_GB2312" w:eastAsia="仿宋_GB2312" w:hAnsi="宋体" w:cs="宋体" w:hint="eastAsia"/>
          <w:sz w:val="30"/>
          <w:szCs w:val="22"/>
        </w:rPr>
        <w:t>（</w:t>
      </w:r>
      <w:r w:rsidRPr="005B51B8">
        <w:rPr>
          <w:rFonts w:ascii="仿宋_GB2312" w:eastAsia="仿宋_GB2312" w:hAnsi="宋体" w:cs="宋体" w:hint="eastAsia"/>
          <w:sz w:val="30"/>
          <w:szCs w:val="22"/>
        </w:rPr>
        <w:t>上证发〔2016〕47号</w:t>
      </w:r>
      <w:r>
        <w:rPr>
          <w:rFonts w:ascii="仿宋_GB2312" w:eastAsia="仿宋_GB2312" w:hAnsi="宋体" w:cs="宋体" w:hint="eastAsia"/>
          <w:sz w:val="30"/>
          <w:szCs w:val="22"/>
        </w:rPr>
        <w:t>）同时废止。</w:t>
      </w:r>
    </w:p>
    <w:p w:rsidR="002B7AB2" w:rsidRPr="009A2858" w:rsidRDefault="002B7AB2" w:rsidP="002B7AB2">
      <w:pPr>
        <w:widowControl/>
        <w:spacing w:line="560" w:lineRule="exact"/>
        <w:jc w:val="left"/>
        <w:rPr>
          <w:rFonts w:eastAsia="仿宋_GB2312"/>
          <w:b/>
          <w:sz w:val="30"/>
          <w:szCs w:val="30"/>
        </w:rPr>
      </w:pPr>
    </w:p>
    <w:p w:rsidR="006E43EC" w:rsidRPr="002B7AB2" w:rsidRDefault="006E43EC" w:rsidP="006E43EC">
      <w:pPr>
        <w:spacing w:line="560" w:lineRule="exact"/>
        <w:jc w:val="right"/>
        <w:rPr>
          <w:rFonts w:ascii="仿宋_GB2312" w:eastAsia="仿宋_GB2312" w:hAnsi="仿宋"/>
          <w:sz w:val="30"/>
          <w:szCs w:val="30"/>
        </w:rPr>
      </w:pPr>
    </w:p>
    <w:sectPr w:rsidR="006E43EC" w:rsidRPr="002B7AB2" w:rsidSect="00B247F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7A" w:rsidRDefault="0083257A">
      <w:r>
        <w:separator/>
      </w:r>
    </w:p>
  </w:endnote>
  <w:endnote w:type="continuationSeparator" w:id="1">
    <w:p w:rsidR="0083257A" w:rsidRDefault="0083257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88"/>
    <w:family w:val="roma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34" w:rsidRDefault="00380534">
    <w:pPr>
      <w:pStyle w:val="a4"/>
      <w:framePr w:wrap="around" w:vAnchor="text" w:hAnchor="margin" w:xAlign="center" w:y="1"/>
      <w:jc w:val="center"/>
      <w:rPr>
        <w:rStyle w:val="a6"/>
      </w:rPr>
    </w:pPr>
  </w:p>
  <w:p w:rsidR="00380534" w:rsidRDefault="003C3EDA">
    <w:pPr>
      <w:pStyle w:val="a4"/>
      <w:rPr>
        <w:rFonts w:ascii="Times New Roman" w:eastAsia="仿宋_GB2312" w:hAnsi="Times New Roman"/>
      </w:rPr>
    </w:pPr>
    <w:r>
      <w:rPr>
        <w:rFonts w:ascii="Times New Roman" w:eastAsia="仿宋_GB2312" w:hAnsi="Times New Roman" w:hint="eastAsia"/>
        <w:bCs/>
        <w:sz w:val="28"/>
      </w:rPr>
      <w:t>－</w:t>
    </w:r>
    <w:r w:rsidR="00B247F5">
      <w:rPr>
        <w:rFonts w:ascii="Times New Roman" w:eastAsia="仿宋_GB2312" w:hAnsi="Times New Roman"/>
        <w:sz w:val="28"/>
      </w:rPr>
      <w:fldChar w:fldCharType="begin"/>
    </w:r>
    <w:r>
      <w:rPr>
        <w:rFonts w:ascii="Times New Roman" w:eastAsia="仿宋_GB2312" w:hAnsi="Times New Roman"/>
        <w:sz w:val="28"/>
      </w:rPr>
      <w:instrText xml:space="preserve"> PAGE </w:instrText>
    </w:r>
    <w:r w:rsidR="00B247F5">
      <w:rPr>
        <w:rFonts w:ascii="Times New Roman" w:eastAsia="仿宋_GB2312" w:hAnsi="Times New Roman"/>
        <w:sz w:val="28"/>
      </w:rPr>
      <w:fldChar w:fldCharType="separate"/>
    </w:r>
    <w:r w:rsidR="003D3D4F">
      <w:rPr>
        <w:rFonts w:ascii="Times New Roman" w:eastAsia="仿宋_GB2312" w:hAnsi="Times New Roman"/>
        <w:noProof/>
        <w:sz w:val="28"/>
      </w:rPr>
      <w:t>8</w:t>
    </w:r>
    <w:r w:rsidR="00B247F5">
      <w:rPr>
        <w:rFonts w:ascii="Times New Roman" w:eastAsia="仿宋_GB2312" w:hAnsi="Times New Roman"/>
        <w:sz w:val="28"/>
      </w:rPr>
      <w:fldChar w:fldCharType="end"/>
    </w:r>
    <w:r>
      <w:rPr>
        <w:rFonts w:ascii="Times New Roman" w:eastAsia="仿宋_GB2312" w:hAnsi="Times New Roman"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34" w:rsidRDefault="003C3EDA">
    <w:pPr>
      <w:pStyle w:val="a4"/>
      <w:jc w:val="right"/>
      <w:rPr>
        <w:rFonts w:ascii="Times New Roman" w:eastAsia="仿宋_GB2312" w:hAnsi="Times New Roman"/>
      </w:rPr>
    </w:pPr>
    <w:r>
      <w:rPr>
        <w:rFonts w:ascii="Times New Roman" w:eastAsia="仿宋_GB2312" w:hAnsi="Times New Roman" w:hint="eastAsia"/>
        <w:bCs/>
        <w:sz w:val="28"/>
      </w:rPr>
      <w:t>－</w:t>
    </w:r>
    <w:r w:rsidR="00B247F5">
      <w:rPr>
        <w:rFonts w:ascii="Times New Roman" w:eastAsia="仿宋_GB2312" w:hAnsi="Times New Roman"/>
        <w:sz w:val="28"/>
      </w:rPr>
      <w:fldChar w:fldCharType="begin"/>
    </w:r>
    <w:r>
      <w:rPr>
        <w:rFonts w:ascii="Times New Roman" w:eastAsia="仿宋_GB2312" w:hAnsi="Times New Roman"/>
        <w:sz w:val="28"/>
      </w:rPr>
      <w:instrText xml:space="preserve"> PAGE </w:instrText>
    </w:r>
    <w:r w:rsidR="00B247F5">
      <w:rPr>
        <w:rFonts w:ascii="Times New Roman" w:eastAsia="仿宋_GB2312" w:hAnsi="Times New Roman"/>
        <w:sz w:val="28"/>
      </w:rPr>
      <w:fldChar w:fldCharType="separate"/>
    </w:r>
    <w:r w:rsidR="0083257A">
      <w:rPr>
        <w:rFonts w:ascii="Times New Roman" w:eastAsia="仿宋_GB2312" w:hAnsi="Times New Roman"/>
        <w:noProof/>
        <w:sz w:val="28"/>
      </w:rPr>
      <w:t>1</w:t>
    </w:r>
    <w:r w:rsidR="00B247F5">
      <w:rPr>
        <w:rFonts w:ascii="Times New Roman" w:eastAsia="仿宋_GB2312" w:hAnsi="Times New Roman"/>
        <w:sz w:val="28"/>
      </w:rPr>
      <w:fldChar w:fldCharType="end"/>
    </w:r>
    <w:r>
      <w:rPr>
        <w:rFonts w:ascii="Times New Roman" w:eastAsia="仿宋_GB2312" w:hAnsi="Times New Roman"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7A" w:rsidRDefault="0083257A">
      <w:r>
        <w:separator/>
      </w:r>
    </w:p>
  </w:footnote>
  <w:footnote w:type="continuationSeparator" w:id="1">
    <w:p w:rsidR="0083257A" w:rsidRDefault="00832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656DE"/>
    <w:multiLevelType w:val="hybridMultilevel"/>
    <w:tmpl w:val="017A0F7A"/>
    <w:lvl w:ilvl="0" w:tplc="93A6AB14">
      <w:start w:val="1"/>
      <w:numFmt w:val="japaneseCounting"/>
      <w:pStyle w:val="1"/>
      <w:lvlText w:val="第%1条"/>
      <w:lvlJc w:val="left"/>
      <w:pPr>
        <w:ind w:left="1413"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E3108D"/>
    <w:rsid w:val="000424FF"/>
    <w:rsid w:val="00062CC8"/>
    <w:rsid w:val="00066D2F"/>
    <w:rsid w:val="00092B85"/>
    <w:rsid w:val="000D720C"/>
    <w:rsid w:val="000E452B"/>
    <w:rsid w:val="000E7B95"/>
    <w:rsid w:val="00156A57"/>
    <w:rsid w:val="001918C6"/>
    <w:rsid w:val="001E789F"/>
    <w:rsid w:val="00205B37"/>
    <w:rsid w:val="00241D60"/>
    <w:rsid w:val="00274FE6"/>
    <w:rsid w:val="002B7AB2"/>
    <w:rsid w:val="002D0457"/>
    <w:rsid w:val="00380534"/>
    <w:rsid w:val="003C3E0E"/>
    <w:rsid w:val="003C3EDA"/>
    <w:rsid w:val="003D3D4F"/>
    <w:rsid w:val="00441F10"/>
    <w:rsid w:val="004D04BA"/>
    <w:rsid w:val="004D4F91"/>
    <w:rsid w:val="004F1C33"/>
    <w:rsid w:val="00545DC2"/>
    <w:rsid w:val="00547F28"/>
    <w:rsid w:val="00572A7E"/>
    <w:rsid w:val="005F0EFC"/>
    <w:rsid w:val="00602C23"/>
    <w:rsid w:val="00686F6A"/>
    <w:rsid w:val="006E43EC"/>
    <w:rsid w:val="006F0FD9"/>
    <w:rsid w:val="0076705D"/>
    <w:rsid w:val="00782BD0"/>
    <w:rsid w:val="00784D8F"/>
    <w:rsid w:val="007913B3"/>
    <w:rsid w:val="007B6CC5"/>
    <w:rsid w:val="00824DEF"/>
    <w:rsid w:val="0083257A"/>
    <w:rsid w:val="00886605"/>
    <w:rsid w:val="008D56AE"/>
    <w:rsid w:val="00933976"/>
    <w:rsid w:val="00951145"/>
    <w:rsid w:val="00990293"/>
    <w:rsid w:val="009C7BEB"/>
    <w:rsid w:val="00A169EB"/>
    <w:rsid w:val="00B247F5"/>
    <w:rsid w:val="00B479DA"/>
    <w:rsid w:val="00BA30B2"/>
    <w:rsid w:val="00BA54E1"/>
    <w:rsid w:val="00BB473B"/>
    <w:rsid w:val="00C615C7"/>
    <w:rsid w:val="00C66D10"/>
    <w:rsid w:val="00C80BF5"/>
    <w:rsid w:val="00CC45AD"/>
    <w:rsid w:val="00CC7C63"/>
    <w:rsid w:val="00D64F5B"/>
    <w:rsid w:val="00D8385E"/>
    <w:rsid w:val="00DE1E74"/>
    <w:rsid w:val="00DF29C1"/>
    <w:rsid w:val="00E10A4B"/>
    <w:rsid w:val="00E26B2C"/>
    <w:rsid w:val="00E3108D"/>
    <w:rsid w:val="00E54CF8"/>
    <w:rsid w:val="00EB3FAB"/>
    <w:rsid w:val="00EC3B35"/>
    <w:rsid w:val="00EE1037"/>
    <w:rsid w:val="00F163D0"/>
    <w:rsid w:val="00FB16F4"/>
    <w:rsid w:val="00FB4165"/>
    <w:rsid w:val="00FC5B32"/>
    <w:rsid w:val="00FD26F7"/>
    <w:rsid w:val="00FD37B6"/>
    <w:rsid w:val="236F789A"/>
    <w:rsid w:val="273569A6"/>
    <w:rsid w:val="2F2A5FBE"/>
    <w:rsid w:val="389F1BB5"/>
    <w:rsid w:val="39907D36"/>
    <w:rsid w:val="3D8D72AF"/>
    <w:rsid w:val="49774512"/>
    <w:rsid w:val="4C17095B"/>
    <w:rsid w:val="52D2676F"/>
    <w:rsid w:val="53F41B45"/>
    <w:rsid w:val="5E5028D9"/>
    <w:rsid w:val="6EE32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F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B247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247F5"/>
    <w:rPr>
      <w:sz w:val="18"/>
      <w:szCs w:val="18"/>
    </w:rPr>
  </w:style>
  <w:style w:type="paragraph" w:styleId="a4">
    <w:name w:val="footer"/>
    <w:basedOn w:val="a"/>
    <w:link w:val="Char0"/>
    <w:uiPriority w:val="99"/>
    <w:unhideWhenUsed/>
    <w:qFormat/>
    <w:rsid w:val="00B247F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247F5"/>
    <w:pPr>
      <w:pBdr>
        <w:bottom w:val="single" w:sz="6" w:space="1" w:color="auto"/>
      </w:pBdr>
      <w:tabs>
        <w:tab w:val="center" w:pos="4153"/>
        <w:tab w:val="right" w:pos="8306"/>
      </w:tabs>
      <w:snapToGrid w:val="0"/>
      <w:jc w:val="center"/>
    </w:pPr>
    <w:rPr>
      <w:sz w:val="18"/>
      <w:szCs w:val="18"/>
    </w:rPr>
  </w:style>
  <w:style w:type="character" w:styleId="a6">
    <w:name w:val="page number"/>
    <w:qFormat/>
    <w:rsid w:val="00B247F5"/>
  </w:style>
  <w:style w:type="character" w:customStyle="1" w:styleId="Char1">
    <w:name w:val="页眉 Char"/>
    <w:basedOn w:val="a0"/>
    <w:link w:val="a5"/>
    <w:uiPriority w:val="99"/>
    <w:qFormat/>
    <w:rsid w:val="00B247F5"/>
    <w:rPr>
      <w:sz w:val="18"/>
      <w:szCs w:val="18"/>
    </w:rPr>
  </w:style>
  <w:style w:type="character" w:customStyle="1" w:styleId="Char0">
    <w:name w:val="页脚 Char"/>
    <w:basedOn w:val="a0"/>
    <w:link w:val="a4"/>
    <w:uiPriority w:val="99"/>
    <w:qFormat/>
    <w:rsid w:val="00B247F5"/>
    <w:rPr>
      <w:sz w:val="18"/>
      <w:szCs w:val="18"/>
    </w:rPr>
  </w:style>
  <w:style w:type="character" w:customStyle="1" w:styleId="Char">
    <w:name w:val="批注框文本 Char"/>
    <w:basedOn w:val="a0"/>
    <w:link w:val="a3"/>
    <w:uiPriority w:val="99"/>
    <w:semiHidden/>
    <w:qFormat/>
    <w:rsid w:val="00B247F5"/>
    <w:rPr>
      <w:rFonts w:asciiTheme="minorHAnsi" w:eastAsiaTheme="minorEastAsia" w:hAnsiTheme="minorHAnsi" w:cstheme="minorBidi"/>
      <w:kern w:val="2"/>
      <w:sz w:val="18"/>
      <w:szCs w:val="18"/>
    </w:rPr>
  </w:style>
  <w:style w:type="character" w:customStyle="1" w:styleId="2Char">
    <w:name w:val="标题 2 Char"/>
    <w:basedOn w:val="a0"/>
    <w:link w:val="2"/>
    <w:uiPriority w:val="9"/>
    <w:qFormat/>
    <w:rsid w:val="00B247F5"/>
    <w:rPr>
      <w:rFonts w:ascii="宋体" w:hAnsi="宋体" w:cs="宋体"/>
      <w:b/>
      <w:bCs/>
      <w:sz w:val="36"/>
      <w:szCs w:val="36"/>
    </w:rPr>
  </w:style>
  <w:style w:type="paragraph" w:customStyle="1" w:styleId="Style3">
    <w:name w:val="_Style 3"/>
    <w:basedOn w:val="a"/>
    <w:qFormat/>
    <w:rsid w:val="00B247F5"/>
    <w:pPr>
      <w:ind w:firstLineChars="200" w:firstLine="420"/>
    </w:pPr>
    <w:rPr>
      <w:rFonts w:ascii="Times New Roman" w:eastAsia="宋体" w:hAnsi="Times New Roman" w:cs="Times New Roman"/>
      <w:szCs w:val="21"/>
    </w:rPr>
  </w:style>
  <w:style w:type="paragraph" w:customStyle="1" w:styleId="10">
    <w:name w:val="修订1"/>
    <w:hidden/>
    <w:uiPriority w:val="99"/>
    <w:unhideWhenUsed/>
    <w:qFormat/>
    <w:rsid w:val="00B247F5"/>
    <w:rPr>
      <w:rFonts w:asciiTheme="minorHAnsi" w:eastAsiaTheme="minorEastAsia" w:hAnsiTheme="minorHAnsi" w:cstheme="minorBidi"/>
      <w:kern w:val="2"/>
      <w:sz w:val="21"/>
      <w:szCs w:val="22"/>
    </w:rPr>
  </w:style>
  <w:style w:type="paragraph" w:styleId="a7">
    <w:name w:val="List Paragraph"/>
    <w:basedOn w:val="a"/>
    <w:link w:val="Char2"/>
    <w:qFormat/>
    <w:rsid w:val="002B7AB2"/>
    <w:pPr>
      <w:ind w:firstLineChars="200" w:firstLine="420"/>
    </w:pPr>
    <w:rPr>
      <w:rFonts w:ascii="Times New Roman" w:eastAsia="宋体" w:hAnsi="Times New Roman" w:cs="Times New Roman"/>
      <w:szCs w:val="20"/>
    </w:rPr>
  </w:style>
  <w:style w:type="paragraph" w:customStyle="1" w:styleId="1">
    <w:name w:val="样式1"/>
    <w:basedOn w:val="a"/>
    <w:link w:val="1Char"/>
    <w:rsid w:val="002B7AB2"/>
    <w:pPr>
      <w:numPr>
        <w:numId w:val="1"/>
      </w:numPr>
      <w:tabs>
        <w:tab w:val="left" w:pos="2127"/>
      </w:tabs>
      <w:adjustRightInd w:val="0"/>
      <w:snapToGrid w:val="0"/>
      <w:spacing w:line="540" w:lineRule="exact"/>
    </w:pPr>
    <w:rPr>
      <w:rFonts w:ascii="仿宋_GB2312" w:eastAsia="仿宋_GB2312" w:hAnsi="宋体" w:cs="Times New Roman"/>
      <w:kern w:val="0"/>
      <w:sz w:val="30"/>
      <w:szCs w:val="30"/>
    </w:rPr>
  </w:style>
  <w:style w:type="character" w:customStyle="1" w:styleId="1Char">
    <w:name w:val="样式1 Char"/>
    <w:link w:val="1"/>
    <w:locked/>
    <w:rsid w:val="002B7AB2"/>
    <w:rPr>
      <w:rFonts w:ascii="仿宋_GB2312" w:eastAsia="仿宋_GB2312" w:hAnsi="宋体"/>
      <w:sz w:val="30"/>
      <w:szCs w:val="30"/>
    </w:rPr>
  </w:style>
  <w:style w:type="paragraph" w:styleId="a8">
    <w:name w:val="Title"/>
    <w:basedOn w:val="a"/>
    <w:next w:val="a"/>
    <w:link w:val="Char3"/>
    <w:uiPriority w:val="10"/>
    <w:qFormat/>
    <w:rsid w:val="002B7AB2"/>
    <w:pPr>
      <w:spacing w:line="560" w:lineRule="exact"/>
      <w:jc w:val="center"/>
      <w:outlineLvl w:val="0"/>
    </w:pPr>
    <w:rPr>
      <w:rFonts w:asciiTheme="majorHAnsi" w:eastAsia="黑体" w:hAnsiTheme="majorHAnsi" w:cstheme="majorBidi"/>
      <w:b/>
      <w:bCs/>
      <w:sz w:val="30"/>
      <w:szCs w:val="32"/>
    </w:rPr>
  </w:style>
  <w:style w:type="character" w:customStyle="1" w:styleId="Char3">
    <w:name w:val="标题 Char"/>
    <w:basedOn w:val="a0"/>
    <w:link w:val="a8"/>
    <w:uiPriority w:val="10"/>
    <w:rsid w:val="002B7AB2"/>
    <w:rPr>
      <w:rFonts w:asciiTheme="majorHAnsi" w:eastAsia="黑体" w:hAnsiTheme="majorHAnsi" w:cstheme="majorBidi"/>
      <w:b/>
      <w:bCs/>
      <w:kern w:val="2"/>
      <w:sz w:val="30"/>
      <w:szCs w:val="32"/>
    </w:rPr>
  </w:style>
  <w:style w:type="character" w:customStyle="1" w:styleId="Char2">
    <w:name w:val="列出段落 Char"/>
    <w:basedOn w:val="a0"/>
    <w:link w:val="a7"/>
    <w:rsid w:val="002B7AB2"/>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3195</Characters>
  <Application>Microsoft Office Word</Application>
  <DocSecurity>0</DocSecurity>
  <Lines>26</Lines>
  <Paragraphs>7</Paragraphs>
  <ScaleCrop>false</ScaleCrop>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2023-10-20T02:26:00Z</cp:lastPrinted>
  <dcterms:created xsi:type="dcterms:W3CDTF">2023-10-20T06:21:00Z</dcterms:created>
  <dcterms:modified xsi:type="dcterms:W3CDTF">2023-10-20T06:21:00Z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5681C911082B4B879D4E234A1D029F41</vt:lpwstr>
  </property>
</Properties>
</file>