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F7" w:rsidRPr="008E583F" w:rsidRDefault="001B4B25">
      <w:pPr>
        <w:pStyle w:val="Style3"/>
        <w:spacing w:line="540" w:lineRule="exact"/>
        <w:ind w:firstLineChars="0" w:firstLine="0"/>
        <w:rPr>
          <w:rFonts w:ascii="仿宋_GB2312" w:eastAsia="仿宋_GB2312" w:hAnsi="黑体" w:cs="黑体"/>
          <w:b/>
          <w:bCs/>
          <w:sz w:val="30"/>
          <w:szCs w:val="30"/>
        </w:rPr>
      </w:pPr>
      <w:bookmarkStart w:id="0" w:name="_GoBack"/>
      <w:r w:rsidRPr="008E583F">
        <w:rPr>
          <w:rFonts w:ascii="仿宋_GB2312" w:eastAsia="仿宋_GB2312" w:hAnsi="黑体" w:cs="黑体" w:hint="eastAsia"/>
          <w:b/>
          <w:bCs/>
          <w:sz w:val="30"/>
          <w:szCs w:val="30"/>
        </w:rPr>
        <w:t>附件</w:t>
      </w:r>
    </w:p>
    <w:bookmarkEnd w:id="0"/>
    <w:p w:rsidR="00536FF7" w:rsidRDefault="00536FF7">
      <w:pPr>
        <w:spacing w:line="540" w:lineRule="exact"/>
        <w:jc w:val="center"/>
        <w:rPr>
          <w:rFonts w:ascii="仿宋_GB2312" w:eastAsia="仿宋_GB2312" w:hAnsi="华文中宋"/>
          <w:b/>
          <w:bCs/>
          <w:sz w:val="30"/>
          <w:szCs w:val="30"/>
        </w:rPr>
      </w:pPr>
    </w:p>
    <w:p w:rsidR="00536FF7" w:rsidRDefault="001B4B25">
      <w:pPr>
        <w:spacing w:line="520" w:lineRule="exact"/>
        <w:jc w:val="center"/>
        <w:rPr>
          <w:rFonts w:ascii="方正大标宋简体" w:eastAsia="方正大标宋简体" w:hAnsi="华文中宋"/>
          <w:bCs/>
          <w:sz w:val="42"/>
          <w:szCs w:val="42"/>
        </w:rPr>
      </w:pPr>
      <w:r>
        <w:rPr>
          <w:rFonts w:ascii="方正大标宋简体" w:eastAsia="方正大标宋简体" w:hAnsi="华文中宋" w:hint="eastAsia"/>
          <w:bCs/>
          <w:sz w:val="42"/>
          <w:szCs w:val="42"/>
        </w:rPr>
        <w:t>上海证券交易所公司债券发行上市审核规则适用指引第</w:t>
      </w:r>
      <w:r>
        <w:rPr>
          <w:rFonts w:ascii="方正大标宋简体" w:eastAsia="方正大标宋简体" w:hAnsi="华文中宋" w:hint="eastAsia"/>
          <w:bCs/>
          <w:sz w:val="42"/>
          <w:szCs w:val="42"/>
        </w:rPr>
        <w:t>6</w:t>
      </w:r>
      <w:r>
        <w:rPr>
          <w:rFonts w:ascii="方正大标宋简体" w:eastAsia="方正大标宋简体" w:hAnsi="华文中宋" w:hint="eastAsia"/>
          <w:bCs/>
          <w:sz w:val="42"/>
          <w:szCs w:val="42"/>
        </w:rPr>
        <w:t>号——知名成熟发行人</w:t>
      </w:r>
    </w:p>
    <w:p w:rsidR="00536FF7" w:rsidRDefault="001B4B25">
      <w:pPr>
        <w:spacing w:line="520" w:lineRule="exact"/>
        <w:jc w:val="center"/>
        <w:rPr>
          <w:rFonts w:ascii="方正大标宋简体" w:eastAsia="方正大标宋简体" w:hAnsi="华文中宋"/>
          <w:bCs/>
          <w:sz w:val="42"/>
          <w:szCs w:val="42"/>
        </w:rPr>
      </w:pPr>
      <w:r>
        <w:rPr>
          <w:rFonts w:ascii="方正大标宋简体" w:eastAsia="方正大标宋简体" w:hAnsi="华文中宋" w:hint="eastAsia"/>
          <w:bCs/>
          <w:sz w:val="42"/>
          <w:szCs w:val="42"/>
        </w:rPr>
        <w:t>优化审核</w:t>
      </w:r>
    </w:p>
    <w:p w:rsidR="00536FF7" w:rsidRDefault="001B4B25">
      <w:pPr>
        <w:spacing w:line="520" w:lineRule="exact"/>
        <w:jc w:val="center"/>
        <w:rPr>
          <w:rFonts w:ascii="仿宋_GB2312" w:eastAsia="仿宋_GB2312"/>
          <w:b/>
          <w:sz w:val="30"/>
          <w:szCs w:val="30"/>
        </w:rPr>
      </w:pPr>
      <w:r>
        <w:rPr>
          <w:rFonts w:ascii="仿宋_GB2312" w:eastAsia="仿宋_GB2312" w:hint="eastAsia"/>
          <w:b/>
          <w:sz w:val="30"/>
          <w:szCs w:val="30"/>
        </w:rPr>
        <w:t>（</w:t>
      </w:r>
      <w:r>
        <w:rPr>
          <w:rFonts w:ascii="仿宋_GB2312" w:eastAsia="仿宋_GB2312" w:hint="eastAsia"/>
          <w:b/>
          <w:sz w:val="30"/>
          <w:szCs w:val="30"/>
        </w:rPr>
        <w:t>2</w:t>
      </w:r>
      <w:r>
        <w:rPr>
          <w:rFonts w:ascii="仿宋_GB2312" w:eastAsia="仿宋_GB2312"/>
          <w:b/>
          <w:sz w:val="30"/>
          <w:szCs w:val="30"/>
        </w:rPr>
        <w:t>023</w:t>
      </w:r>
      <w:r>
        <w:rPr>
          <w:rFonts w:ascii="仿宋_GB2312" w:eastAsia="仿宋_GB2312" w:hint="eastAsia"/>
          <w:b/>
          <w:sz w:val="30"/>
          <w:szCs w:val="30"/>
        </w:rPr>
        <w:t>年</w:t>
      </w:r>
      <w:r>
        <w:rPr>
          <w:rFonts w:ascii="仿宋_GB2312" w:eastAsia="仿宋_GB2312"/>
          <w:b/>
          <w:sz w:val="30"/>
          <w:szCs w:val="30"/>
        </w:rPr>
        <w:t>修订</w:t>
      </w:r>
      <w:r>
        <w:rPr>
          <w:rFonts w:ascii="仿宋_GB2312" w:eastAsia="仿宋_GB2312" w:hint="eastAsia"/>
          <w:b/>
          <w:sz w:val="30"/>
          <w:szCs w:val="30"/>
        </w:rPr>
        <w:t>）</w:t>
      </w:r>
    </w:p>
    <w:p w:rsidR="00536FF7" w:rsidRDefault="00536FF7">
      <w:pPr>
        <w:widowControl/>
        <w:adjustRightInd w:val="0"/>
        <w:snapToGrid w:val="0"/>
        <w:spacing w:line="540" w:lineRule="exact"/>
        <w:jc w:val="center"/>
        <w:outlineLvl w:val="0"/>
        <w:rPr>
          <w:rFonts w:ascii="仿宋_GB2312" w:eastAsia="仿宋_GB2312" w:hAnsi="黑体" w:cs="宋体"/>
          <w:kern w:val="0"/>
          <w:sz w:val="30"/>
          <w:szCs w:val="30"/>
        </w:rPr>
      </w:pPr>
    </w:p>
    <w:p w:rsidR="00536FF7" w:rsidRDefault="001B4B25">
      <w:pPr>
        <w:spacing w:line="520" w:lineRule="exact"/>
        <w:jc w:val="center"/>
        <w:rPr>
          <w:rFonts w:ascii="黑体" w:eastAsia="黑体"/>
          <w:b/>
          <w:sz w:val="30"/>
          <w:szCs w:val="30"/>
        </w:rPr>
      </w:pPr>
      <w:bookmarkStart w:id="1" w:name="_Toc414522857"/>
      <w:r>
        <w:rPr>
          <w:rFonts w:ascii="黑体" w:eastAsia="黑体" w:hint="eastAsia"/>
          <w:b/>
          <w:sz w:val="30"/>
          <w:szCs w:val="30"/>
        </w:rPr>
        <w:t>第一章</w:t>
      </w:r>
      <w:r>
        <w:rPr>
          <w:rFonts w:ascii="黑体" w:eastAsia="黑体" w:hint="eastAsia"/>
          <w:b/>
          <w:sz w:val="30"/>
          <w:szCs w:val="30"/>
        </w:rPr>
        <w:t xml:space="preserve"> </w:t>
      </w:r>
      <w:r>
        <w:rPr>
          <w:rFonts w:ascii="黑体" w:eastAsia="黑体" w:hint="eastAsia"/>
          <w:b/>
          <w:sz w:val="30"/>
          <w:szCs w:val="30"/>
        </w:rPr>
        <w:t>总则</w:t>
      </w:r>
      <w:bookmarkEnd w:id="1"/>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第一条</w:t>
      </w:r>
      <w:r>
        <w:rPr>
          <w:rFonts w:ascii="仿宋_GB2312" w:eastAsia="仿宋_GB2312" w:hint="eastAsia"/>
          <w:b/>
          <w:bCs/>
          <w:sz w:val="30"/>
          <w:szCs w:val="30"/>
        </w:rPr>
        <w:t xml:space="preserve"> </w:t>
      </w:r>
      <w:r>
        <w:rPr>
          <w:rFonts w:ascii="仿宋_GB2312" w:eastAsia="仿宋_GB2312" w:hint="eastAsia"/>
          <w:sz w:val="30"/>
          <w:szCs w:val="30"/>
        </w:rPr>
        <w:t>为了规范公司债券（含企业债券）审核实施程序，提升知名成熟发行人债券融资效率，上海证券交易所（以下简称本所）根据《公司债券发行与交易管理办法》《上海证券交易所公司债券发行上市审核规则》《上海证券交易所非公开发行公司债券挂牌规则》等规定，制定本指引。</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第二条</w:t>
      </w:r>
      <w:r>
        <w:rPr>
          <w:rFonts w:ascii="仿宋_GB2312" w:eastAsia="仿宋_GB2312" w:hint="eastAsia"/>
          <w:sz w:val="30"/>
          <w:szCs w:val="30"/>
        </w:rPr>
        <w:t xml:space="preserve"> </w:t>
      </w:r>
      <w:r>
        <w:rPr>
          <w:rFonts w:ascii="仿宋_GB2312" w:eastAsia="仿宋_GB2312" w:hint="eastAsia"/>
          <w:sz w:val="30"/>
          <w:szCs w:val="30"/>
        </w:rPr>
        <w:t>本所按照分类监管理念，对知名成熟发行人的公司债券申请项目适用优化审核安排，简化审核流程、提高融资服务效率。</w:t>
      </w:r>
    </w:p>
    <w:p w:rsidR="00536FF7" w:rsidRDefault="001B4B25">
      <w:pPr>
        <w:spacing w:line="520" w:lineRule="exact"/>
        <w:ind w:firstLineChars="200" w:firstLine="600"/>
      </w:pPr>
      <w:r>
        <w:rPr>
          <w:rFonts w:ascii="仿宋_GB2312" w:eastAsia="仿宋_GB2312" w:hint="eastAsia"/>
          <w:sz w:val="30"/>
          <w:szCs w:val="30"/>
        </w:rPr>
        <w:t>本指引所称知名成熟发行人，指市场认可度高、行业地位显著、公司治理完善、经营财务状况稳健、信息披露成熟的发行人。</w:t>
      </w:r>
    </w:p>
    <w:p w:rsidR="00536FF7" w:rsidRDefault="001B4B25">
      <w:pPr>
        <w:spacing w:line="520" w:lineRule="exact"/>
        <w:ind w:firstLineChars="200" w:firstLine="600"/>
      </w:pPr>
      <w:r>
        <w:rPr>
          <w:rFonts w:ascii="仿宋_GB2312" w:eastAsia="仿宋_GB2312" w:hint="eastAsia"/>
          <w:sz w:val="30"/>
          <w:szCs w:val="30"/>
        </w:rPr>
        <w:t>本所可以根据市场发展情况与审核工作开展情况，适时调整优化审核安排并向市场公开。</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第三条</w:t>
      </w:r>
      <w:r>
        <w:rPr>
          <w:rFonts w:ascii="仿宋_GB2312" w:eastAsia="仿宋_GB2312" w:hint="eastAsia"/>
          <w:sz w:val="30"/>
          <w:szCs w:val="30"/>
        </w:rPr>
        <w:t xml:space="preserve"> </w:t>
      </w:r>
      <w:r>
        <w:rPr>
          <w:rFonts w:ascii="仿宋_GB2312" w:eastAsia="仿宋_GB2312" w:hint="eastAsia"/>
          <w:sz w:val="30"/>
          <w:szCs w:val="30"/>
        </w:rPr>
        <w:t>主承销商、证券服务机构应当积极协助发行人评估并申请适用本指引规定的优化审核安排。</w:t>
      </w:r>
    </w:p>
    <w:p w:rsidR="00536FF7" w:rsidRDefault="001B4B25">
      <w:pPr>
        <w:spacing w:line="520" w:lineRule="exact"/>
        <w:jc w:val="center"/>
        <w:rPr>
          <w:rFonts w:ascii="黑体" w:eastAsia="黑体"/>
          <w:b/>
          <w:sz w:val="30"/>
          <w:szCs w:val="30"/>
        </w:rPr>
      </w:pPr>
      <w:r>
        <w:rPr>
          <w:rFonts w:ascii="黑体" w:eastAsia="黑体" w:hint="eastAsia"/>
          <w:b/>
          <w:sz w:val="30"/>
          <w:szCs w:val="30"/>
        </w:rPr>
        <w:t>第二章</w:t>
      </w:r>
      <w:r>
        <w:rPr>
          <w:rFonts w:ascii="黑体" w:eastAsia="黑体" w:hint="eastAsia"/>
          <w:b/>
          <w:sz w:val="30"/>
          <w:szCs w:val="30"/>
        </w:rPr>
        <w:tab/>
      </w:r>
      <w:r>
        <w:rPr>
          <w:rFonts w:ascii="黑体" w:eastAsia="黑体" w:hint="eastAsia"/>
          <w:b/>
          <w:sz w:val="30"/>
          <w:szCs w:val="30"/>
        </w:rPr>
        <w:t>优化审核认定</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第四条</w:t>
      </w:r>
      <w:r>
        <w:rPr>
          <w:rFonts w:ascii="仿宋_GB2312" w:eastAsia="仿宋_GB2312" w:hint="eastAsia"/>
          <w:sz w:val="30"/>
          <w:szCs w:val="30"/>
        </w:rPr>
        <w:t xml:space="preserve"> </w:t>
      </w:r>
      <w:r>
        <w:rPr>
          <w:rFonts w:ascii="仿宋_GB2312" w:eastAsia="仿宋_GB2312" w:hint="eastAsia"/>
          <w:sz w:val="30"/>
          <w:szCs w:val="30"/>
        </w:rPr>
        <w:t>同时符合下列情形的发行人，本所可以对其公司债券申请项目适用优化审核安排：</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（一）公司生产经营符合国家宏观调控政策和产业政策，市</w:t>
      </w:r>
      <w:r>
        <w:rPr>
          <w:rFonts w:ascii="仿宋_GB2312" w:eastAsia="仿宋_GB2312" w:hint="eastAsia"/>
          <w:sz w:val="30"/>
          <w:szCs w:val="30"/>
        </w:rPr>
        <w:lastRenderedPageBreak/>
        <w:t>场认可度高、行业地位显著、公司治理完善、信息披露成熟；</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（二）经营财务状况</w:t>
      </w:r>
      <w:r>
        <w:rPr>
          <w:rFonts w:ascii="仿宋_GB2312" w:eastAsia="仿宋_GB2312" w:hint="eastAsia"/>
          <w:sz w:val="30"/>
          <w:szCs w:val="30"/>
        </w:rPr>
        <w:t>稳健，企业规模、资本结构、盈利能力满足相应要求（具体要求详见附件</w:t>
      </w:r>
      <w:r>
        <w:rPr>
          <w:rFonts w:ascii="仿宋_GB2312" w:eastAsia="仿宋_GB2312" w:hint="eastAsia"/>
          <w:sz w:val="30"/>
          <w:szCs w:val="30"/>
        </w:rPr>
        <w:t>1</w:t>
      </w:r>
      <w:r>
        <w:rPr>
          <w:rFonts w:ascii="仿宋_GB2312" w:eastAsia="仿宋_GB2312" w:hint="eastAsia"/>
          <w:sz w:val="30"/>
          <w:szCs w:val="30"/>
        </w:rPr>
        <w:t>）；</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（三）最近</w:t>
      </w:r>
      <w:r>
        <w:rPr>
          <w:rFonts w:ascii="仿宋_GB2312" w:eastAsia="仿宋_GB2312" w:hint="eastAsia"/>
          <w:sz w:val="30"/>
          <w:szCs w:val="30"/>
        </w:rPr>
        <w:t>3</w:t>
      </w:r>
      <w:r>
        <w:rPr>
          <w:rFonts w:ascii="仿宋_GB2312" w:eastAsia="仿宋_GB2312" w:hint="eastAsia"/>
          <w:sz w:val="30"/>
          <w:szCs w:val="30"/>
        </w:rPr>
        <w:t>年财务报告未被注册会计师出具非无保留意见的审计报告，或者最近</w:t>
      </w:r>
      <w:r>
        <w:rPr>
          <w:rFonts w:ascii="仿宋_GB2312" w:eastAsia="仿宋_GB2312" w:hint="eastAsia"/>
          <w:sz w:val="30"/>
          <w:szCs w:val="30"/>
        </w:rPr>
        <w:t>3</w:t>
      </w:r>
      <w:r>
        <w:rPr>
          <w:rFonts w:ascii="仿宋_GB2312" w:eastAsia="仿宋_GB2312" w:hint="eastAsia"/>
          <w:sz w:val="30"/>
          <w:szCs w:val="30"/>
        </w:rPr>
        <w:t>年内财务报表曾被注册会计师出具保留意见但保留意见所涉及事项的重大影响已经消除；</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（四）最近</w:t>
      </w:r>
      <w:r>
        <w:rPr>
          <w:rFonts w:ascii="仿宋_GB2312" w:eastAsia="仿宋_GB2312" w:hint="eastAsia"/>
          <w:sz w:val="30"/>
          <w:szCs w:val="30"/>
        </w:rPr>
        <w:t>36</w:t>
      </w:r>
      <w:r>
        <w:rPr>
          <w:rFonts w:ascii="仿宋_GB2312" w:eastAsia="仿宋_GB2312" w:hint="eastAsia"/>
          <w:sz w:val="30"/>
          <w:szCs w:val="30"/>
        </w:rPr>
        <w:t>个月内公司及其所属企业集团、实际控制人无债券或者其他债务违约、延迟支付本息的情形；</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（五）公司未受到债券融资限制，且最近</w:t>
      </w:r>
      <w:r>
        <w:rPr>
          <w:rFonts w:ascii="仿宋_GB2312" w:eastAsia="仿宋_GB2312" w:hint="eastAsia"/>
          <w:sz w:val="30"/>
          <w:szCs w:val="30"/>
        </w:rPr>
        <w:t>36</w:t>
      </w:r>
      <w:r>
        <w:rPr>
          <w:rFonts w:ascii="仿宋_GB2312" w:eastAsia="仿宋_GB2312" w:hint="eastAsia"/>
          <w:sz w:val="30"/>
          <w:szCs w:val="30"/>
        </w:rPr>
        <w:t>个月内公司未因债券业务违规被实施行政处罚或纪律处分；</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（六）本所根据投资者保护需要确定的其他标准。</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发行人不符合前款第二项规定的情形，但公司股票为上</w:t>
      </w:r>
      <w:r>
        <w:rPr>
          <w:rFonts w:ascii="仿宋_GB2312" w:eastAsia="仿宋_GB2312" w:hint="eastAsia"/>
          <w:sz w:val="30"/>
          <w:szCs w:val="30"/>
        </w:rPr>
        <w:t>证</w:t>
      </w:r>
      <w:r>
        <w:rPr>
          <w:rFonts w:ascii="仿宋_GB2312" w:eastAsia="仿宋_GB2312" w:hint="eastAsia"/>
          <w:sz w:val="30"/>
          <w:szCs w:val="30"/>
        </w:rPr>
        <w:t>50</w:t>
      </w:r>
      <w:r>
        <w:rPr>
          <w:rFonts w:ascii="仿宋_GB2312" w:eastAsia="仿宋_GB2312" w:hint="eastAsia"/>
          <w:sz w:val="30"/>
          <w:szCs w:val="30"/>
        </w:rPr>
        <w:t>指数成分股的上市公司，或在全球市场、在国家重点支持的行业领域等具有领先地位的企业，以及本所根据国家政策导向和市场发展需要认可的其他发行人也可以向本所提出适用优化审核安排。</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鼓励符合条件的民营企业向本所提出适用优化审核安排。</w:t>
      </w:r>
    </w:p>
    <w:p w:rsidR="00536FF7" w:rsidRDefault="001B4B25">
      <w:pPr>
        <w:numPr>
          <w:ilvl w:val="0"/>
          <w:numId w:val="1"/>
        </w:numPr>
        <w:spacing w:line="520" w:lineRule="exact"/>
        <w:ind w:firstLineChars="200" w:firstLine="600"/>
        <w:rPr>
          <w:rFonts w:ascii="仿宋_GB2312" w:eastAsia="仿宋_GB2312"/>
          <w:sz w:val="30"/>
          <w:szCs w:val="30"/>
        </w:rPr>
      </w:pPr>
      <w:r>
        <w:rPr>
          <w:rFonts w:ascii="仿宋_GB2312" w:eastAsia="仿宋_GB2312" w:hint="eastAsia"/>
          <w:sz w:val="30"/>
          <w:szCs w:val="30"/>
        </w:rPr>
        <w:t>发行人符合前款情形的，可以书面形式（参考格式详见附件</w:t>
      </w:r>
      <w:r>
        <w:rPr>
          <w:rFonts w:ascii="仿宋_GB2312" w:eastAsia="仿宋_GB2312" w:hint="eastAsia"/>
          <w:sz w:val="30"/>
          <w:szCs w:val="30"/>
        </w:rPr>
        <w:t>2</w:t>
      </w:r>
      <w:r>
        <w:rPr>
          <w:rFonts w:ascii="仿宋_GB2312" w:eastAsia="仿宋_GB2312" w:hint="eastAsia"/>
          <w:sz w:val="30"/>
          <w:szCs w:val="30"/>
        </w:rPr>
        <w:t>）向本所说明公司符合本指引第四条规定的情形。</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本所经确认，向发行人发出通知，发行人自通知发出之日起</w:t>
      </w:r>
      <w:r>
        <w:rPr>
          <w:rFonts w:ascii="仿宋_GB2312" w:eastAsia="仿宋_GB2312" w:hint="eastAsia"/>
          <w:sz w:val="30"/>
          <w:szCs w:val="30"/>
        </w:rPr>
        <w:t>24</w:t>
      </w:r>
      <w:r>
        <w:rPr>
          <w:rFonts w:ascii="仿宋_GB2312" w:eastAsia="仿宋_GB2312" w:hint="eastAsia"/>
          <w:sz w:val="30"/>
          <w:szCs w:val="30"/>
        </w:rPr>
        <w:t>个月内向本所申报的公司债券项目适用本指引第三章</w:t>
      </w:r>
      <w:r>
        <w:rPr>
          <w:rFonts w:ascii="仿宋_GB2312" w:eastAsia="仿宋_GB2312" w:hint="eastAsia"/>
          <w:sz w:val="30"/>
          <w:szCs w:val="30"/>
        </w:rPr>
        <w:t>规定的</w:t>
      </w:r>
      <w:r>
        <w:rPr>
          <w:rFonts w:ascii="仿宋_GB2312" w:eastAsia="仿宋_GB2312" w:hint="eastAsia"/>
          <w:sz w:val="30"/>
          <w:szCs w:val="30"/>
        </w:rPr>
        <w:t>优化审核安排。</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第六条</w:t>
      </w:r>
      <w:r>
        <w:rPr>
          <w:rFonts w:ascii="仿宋_GB2312" w:eastAsia="仿宋_GB2312" w:hint="eastAsia"/>
          <w:sz w:val="30"/>
          <w:szCs w:val="30"/>
        </w:rPr>
        <w:t xml:space="preserve"> </w:t>
      </w:r>
      <w:r>
        <w:rPr>
          <w:rFonts w:ascii="仿宋_GB2312" w:eastAsia="仿宋_GB2312" w:hint="eastAsia"/>
          <w:sz w:val="30"/>
          <w:szCs w:val="30"/>
        </w:rPr>
        <w:t>发行人出现下列情形，可能严重影响发行人偿债能力的，发行人、主承销商应当及时向本所报告，本所可以终止对发行人公司债券项目适用优化审核安排：</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（一）不符合本指引第四条规定的情形；</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lastRenderedPageBreak/>
        <w:t>（二）相关财务指标出现重大不利变化；</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（三）融资过度且出现债务集中兑付压力；</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（四）行业地位发生重大不利变化；</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（五）债券、股票成交持续异常波动；</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（六）公司及其所属企业集团、实际控制人出现重大负面舆情。</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前款规定情形消除后，发行人可以重新按本指引第五条规定的方式向本所提出适用优化审核安排。</w:t>
      </w:r>
    </w:p>
    <w:p w:rsidR="00536FF7" w:rsidRDefault="001B4B25">
      <w:pPr>
        <w:spacing w:line="520" w:lineRule="exact"/>
        <w:jc w:val="center"/>
        <w:rPr>
          <w:rFonts w:ascii="黑体" w:eastAsia="黑体"/>
          <w:b/>
          <w:sz w:val="30"/>
          <w:szCs w:val="30"/>
        </w:rPr>
      </w:pPr>
      <w:r>
        <w:rPr>
          <w:rFonts w:ascii="黑体" w:eastAsia="黑体" w:hint="eastAsia"/>
          <w:b/>
          <w:sz w:val="30"/>
          <w:szCs w:val="30"/>
        </w:rPr>
        <w:t>第三章</w:t>
      </w:r>
      <w:r>
        <w:rPr>
          <w:rFonts w:ascii="黑体" w:eastAsia="黑体" w:hint="eastAsia"/>
          <w:b/>
          <w:sz w:val="30"/>
          <w:szCs w:val="30"/>
        </w:rPr>
        <w:tab/>
      </w:r>
      <w:r>
        <w:rPr>
          <w:rFonts w:ascii="黑体" w:eastAsia="黑体" w:hint="eastAsia"/>
          <w:b/>
          <w:sz w:val="30"/>
          <w:szCs w:val="30"/>
        </w:rPr>
        <w:t>优化审核的措施</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第七条</w:t>
      </w:r>
      <w:r>
        <w:rPr>
          <w:rFonts w:ascii="仿宋_GB2312" w:eastAsia="仿宋_GB2312" w:hint="eastAsia"/>
          <w:sz w:val="30"/>
          <w:szCs w:val="30"/>
        </w:rPr>
        <w:t xml:space="preserve"> </w:t>
      </w:r>
      <w:r>
        <w:rPr>
          <w:rFonts w:ascii="仿宋_GB2312" w:eastAsia="仿宋_GB2312" w:hint="eastAsia"/>
          <w:sz w:val="30"/>
          <w:szCs w:val="30"/>
        </w:rPr>
        <w:t>知名成熟</w:t>
      </w:r>
      <w:r>
        <w:rPr>
          <w:rFonts w:ascii="仿宋_GB2312" w:eastAsia="仿宋_GB2312" w:hint="eastAsia"/>
          <w:sz w:val="30"/>
          <w:szCs w:val="30"/>
        </w:rPr>
        <w:t>发行人可以按照下列方式编制、提交申请文件：</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（一）一般公司债券、企业债券和专项品种公司债券可以合并编制申请文件并统一申报。申报的公司债券发行规模等应当符合公司债券的法定发行条件，申报阶段无需明确募集资金具体使用安排。</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（二）可以在发行前备案阶段再明确每期发行的具体品种、发行方案、募集资金运用安排、债项评级（如有）等；企业债券可使用不超过</w:t>
      </w:r>
      <w:r>
        <w:rPr>
          <w:rFonts w:ascii="仿宋_GB2312" w:eastAsia="仿宋_GB2312" w:hint="eastAsia"/>
          <w:sz w:val="30"/>
          <w:szCs w:val="30"/>
        </w:rPr>
        <w:t>50%</w:t>
      </w:r>
      <w:r>
        <w:rPr>
          <w:rFonts w:ascii="仿宋_GB2312" w:eastAsia="仿宋_GB2312" w:hint="eastAsia"/>
          <w:sz w:val="30"/>
          <w:szCs w:val="30"/>
        </w:rPr>
        <w:t>的募集资金用于补充流动资金等非项目建设用途。</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（三）不存在影响公司经营或偿债能力的重大不利变化，且不存在影响发行上市条件的重大事项的，公司可以申请适当延长年度、半年度财务报告有效期。年度财务报告有效期最多延长至当年</w:t>
      </w:r>
      <w:r>
        <w:rPr>
          <w:rFonts w:ascii="仿宋_GB2312" w:eastAsia="仿宋_GB2312" w:hint="eastAsia"/>
          <w:sz w:val="30"/>
          <w:szCs w:val="30"/>
        </w:rPr>
        <w:t>8</w:t>
      </w:r>
      <w:r>
        <w:rPr>
          <w:rFonts w:ascii="仿宋_GB2312" w:eastAsia="仿宋_GB2312" w:hint="eastAsia"/>
          <w:sz w:val="30"/>
          <w:szCs w:val="30"/>
        </w:rPr>
        <w:t>月末，半年度财务报告有效期最多延长至次年</w:t>
      </w:r>
      <w:r>
        <w:rPr>
          <w:rFonts w:ascii="仿宋_GB2312" w:eastAsia="仿宋_GB2312" w:hint="eastAsia"/>
          <w:sz w:val="30"/>
          <w:szCs w:val="30"/>
        </w:rPr>
        <w:t>4</w:t>
      </w:r>
      <w:r>
        <w:rPr>
          <w:rFonts w:ascii="仿宋_GB2312" w:eastAsia="仿宋_GB2312" w:hint="eastAsia"/>
          <w:sz w:val="30"/>
          <w:szCs w:val="30"/>
        </w:rPr>
        <w:t>月末。已披露季度财务报告的，应当同步披露主要季度财务数据。</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发行人半年度经营和财务指标无重大不利变化或不存在对偿债能力产生重大影响的事项，可适当简化募集说明书中发行人</w:t>
      </w:r>
      <w:r>
        <w:rPr>
          <w:rFonts w:ascii="仿宋_GB2312" w:eastAsia="仿宋_GB2312" w:hint="eastAsia"/>
          <w:sz w:val="30"/>
          <w:szCs w:val="30"/>
        </w:rPr>
        <w:lastRenderedPageBreak/>
        <w:t>基本情况、财务会计信息等相关章节信息披露内容。</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首次申请公开发行公司债券的发行人不适用本项优化审核安排。</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（四）公司董事、监事、高级管</w:t>
      </w:r>
      <w:r>
        <w:rPr>
          <w:rFonts w:ascii="仿宋_GB2312" w:eastAsia="仿宋_GB2312" w:hint="eastAsia"/>
          <w:sz w:val="30"/>
          <w:szCs w:val="30"/>
        </w:rPr>
        <w:t>理人员在债券项目申请阶段按照规定对债券发行文件签署书面确认意见，并承诺认可各期发行文件、履行规定职责的，每期债券发行前无需另行签署书面确认意见。</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第八条</w:t>
      </w:r>
      <w:r>
        <w:rPr>
          <w:rFonts w:ascii="仿宋_GB2312" w:eastAsia="仿宋_GB2312" w:hint="eastAsia"/>
          <w:sz w:val="30"/>
          <w:szCs w:val="30"/>
        </w:rPr>
        <w:t xml:space="preserve"> </w:t>
      </w:r>
      <w:r>
        <w:rPr>
          <w:rFonts w:ascii="仿宋_GB2312" w:eastAsia="仿宋_GB2312" w:hint="eastAsia"/>
          <w:sz w:val="30"/>
          <w:szCs w:val="30"/>
        </w:rPr>
        <w:t>知名成熟发行人可以在项目申报时确认设立主承销商团，待各期债券发行时指定主承销商。</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第九条</w:t>
      </w:r>
      <w:r>
        <w:rPr>
          <w:rFonts w:ascii="仿宋_GB2312" w:eastAsia="仿宋_GB2312" w:hint="eastAsia"/>
          <w:sz w:val="30"/>
          <w:szCs w:val="30"/>
        </w:rPr>
        <w:t xml:space="preserve"> </w:t>
      </w:r>
      <w:r>
        <w:rPr>
          <w:rFonts w:ascii="仿宋_GB2312" w:eastAsia="仿宋_GB2312" w:hint="eastAsia"/>
          <w:sz w:val="30"/>
          <w:szCs w:val="30"/>
        </w:rPr>
        <w:t>本所对知名成熟发行人债券项目申请，审核时限原则上不超过</w:t>
      </w:r>
      <w:r>
        <w:rPr>
          <w:rFonts w:ascii="仿宋_GB2312" w:eastAsia="仿宋_GB2312" w:hint="eastAsia"/>
          <w:sz w:val="30"/>
          <w:szCs w:val="30"/>
        </w:rPr>
        <w:t>10</w:t>
      </w:r>
      <w:r>
        <w:rPr>
          <w:rFonts w:ascii="仿宋_GB2312" w:eastAsia="仿宋_GB2312" w:hint="eastAsia"/>
          <w:sz w:val="30"/>
          <w:szCs w:val="30"/>
        </w:rPr>
        <w:t>个工作日。</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第十条</w:t>
      </w:r>
      <w:r>
        <w:rPr>
          <w:rFonts w:ascii="仿宋_GB2312" w:eastAsia="仿宋_GB2312" w:hint="eastAsia"/>
          <w:sz w:val="30"/>
          <w:szCs w:val="30"/>
        </w:rPr>
        <w:t xml:space="preserve"> </w:t>
      </w:r>
      <w:r>
        <w:rPr>
          <w:rFonts w:ascii="仿宋_GB2312" w:eastAsia="仿宋_GB2312" w:hint="eastAsia"/>
          <w:sz w:val="30"/>
          <w:szCs w:val="30"/>
        </w:rPr>
        <w:t>申请非公开发行公司债券的，知名成熟发行人可在确定该期发行品种、发行规模、发行期限、募集资金运用安排等发行要素以及该期债券的主承销商、受托管理人与证券服务机构后，直接在发行前备案阶段向本所提交</w:t>
      </w:r>
      <w:r>
        <w:rPr>
          <w:rFonts w:ascii="仿宋_GB2312" w:eastAsia="仿宋_GB2312" w:hint="eastAsia"/>
          <w:sz w:val="30"/>
          <w:szCs w:val="30"/>
        </w:rPr>
        <w:t>发行申请文件，经本所确认挂牌条件后发行。</w:t>
      </w: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本所对企业债券和专项品种公司债券发行前备案程序另有规定的，从其规定。</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第十一条</w:t>
      </w:r>
      <w:r>
        <w:rPr>
          <w:rFonts w:ascii="仿宋_GB2312" w:eastAsia="仿宋_GB2312" w:hint="eastAsia"/>
          <w:sz w:val="30"/>
          <w:szCs w:val="30"/>
        </w:rPr>
        <w:t xml:space="preserve"> </w:t>
      </w:r>
      <w:r>
        <w:rPr>
          <w:rFonts w:ascii="仿宋_GB2312" w:eastAsia="仿宋_GB2312" w:hint="eastAsia"/>
          <w:sz w:val="30"/>
          <w:szCs w:val="30"/>
        </w:rPr>
        <w:t>知名成熟发行人可以在前次公司债券有效注册文件或挂牌转让无异议函到期前</w:t>
      </w:r>
      <w:r>
        <w:rPr>
          <w:rFonts w:ascii="仿宋_GB2312" w:eastAsia="仿宋_GB2312" w:hint="eastAsia"/>
          <w:sz w:val="30"/>
          <w:szCs w:val="30"/>
        </w:rPr>
        <w:t>3</w:t>
      </w:r>
      <w:r>
        <w:rPr>
          <w:rFonts w:ascii="仿宋_GB2312" w:eastAsia="仿宋_GB2312" w:hint="eastAsia"/>
          <w:sz w:val="30"/>
          <w:szCs w:val="30"/>
        </w:rPr>
        <w:t>个月内向本所再次申请发行公司债券。披露信息无重大变化的，发行人可以适当简化编制申请文件。</w:t>
      </w:r>
    </w:p>
    <w:p w:rsidR="00536FF7" w:rsidRDefault="001B4B25">
      <w:pPr>
        <w:spacing w:line="520" w:lineRule="exact"/>
        <w:jc w:val="center"/>
        <w:rPr>
          <w:rFonts w:ascii="黑体" w:eastAsia="黑体"/>
          <w:b/>
          <w:sz w:val="30"/>
          <w:szCs w:val="30"/>
        </w:rPr>
      </w:pPr>
      <w:r>
        <w:rPr>
          <w:rFonts w:ascii="黑体" w:eastAsia="黑体" w:hint="eastAsia"/>
          <w:b/>
          <w:sz w:val="30"/>
          <w:szCs w:val="30"/>
        </w:rPr>
        <w:t>第四章</w:t>
      </w:r>
      <w:r>
        <w:rPr>
          <w:rFonts w:ascii="黑体" w:eastAsia="黑体" w:hint="eastAsia"/>
          <w:b/>
          <w:sz w:val="30"/>
          <w:szCs w:val="30"/>
        </w:rPr>
        <w:tab/>
      </w:r>
      <w:r>
        <w:rPr>
          <w:rFonts w:ascii="黑体" w:eastAsia="黑体" w:hint="eastAsia"/>
          <w:b/>
          <w:sz w:val="30"/>
          <w:szCs w:val="30"/>
        </w:rPr>
        <w:t>附则</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第十二条</w:t>
      </w:r>
      <w:r>
        <w:rPr>
          <w:rFonts w:ascii="仿宋_GB2312" w:eastAsia="仿宋_GB2312" w:hint="eastAsia"/>
          <w:sz w:val="30"/>
          <w:szCs w:val="30"/>
        </w:rPr>
        <w:t xml:space="preserve"> </w:t>
      </w:r>
      <w:r>
        <w:rPr>
          <w:rFonts w:ascii="仿宋_GB2312" w:eastAsia="仿宋_GB2312" w:hint="eastAsia"/>
          <w:sz w:val="30"/>
          <w:szCs w:val="30"/>
        </w:rPr>
        <w:t>发行人不符合本指引第二章规定的情形，但是具有一定市场认可度、财务状况健康、盈利能力良好、违约风险较低，或者属于国家政策和市场发展所支持行业的，本所可以对其</w:t>
      </w:r>
      <w:r>
        <w:rPr>
          <w:rFonts w:ascii="仿宋_GB2312" w:eastAsia="仿宋_GB2312" w:hint="eastAsia"/>
          <w:sz w:val="30"/>
          <w:szCs w:val="30"/>
        </w:rPr>
        <w:lastRenderedPageBreak/>
        <w:t>公司债券项目初审、审核问询与回复、审核会等审核环节流程进行优化，提高审核效率。</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第十三条</w:t>
      </w:r>
      <w:r>
        <w:rPr>
          <w:rFonts w:ascii="仿宋_GB2312" w:eastAsia="仿宋_GB2312" w:hint="eastAsia"/>
          <w:sz w:val="30"/>
          <w:szCs w:val="30"/>
        </w:rPr>
        <w:t xml:space="preserve"> </w:t>
      </w:r>
      <w:r>
        <w:rPr>
          <w:rFonts w:ascii="仿宋_GB2312" w:eastAsia="仿宋_GB2312" w:hint="eastAsia"/>
          <w:sz w:val="30"/>
          <w:szCs w:val="30"/>
        </w:rPr>
        <w:t>本所对企业债券、专项品种公司债券、特定行业发行人债券项目的审核程序另有规定的，从其规定。</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第十四条</w:t>
      </w:r>
      <w:r>
        <w:rPr>
          <w:rFonts w:ascii="仿宋_GB2312" w:eastAsia="仿宋_GB2312" w:hint="eastAsia"/>
          <w:sz w:val="30"/>
          <w:szCs w:val="30"/>
        </w:rPr>
        <w:t xml:space="preserve"> </w:t>
      </w:r>
      <w:r>
        <w:rPr>
          <w:rFonts w:ascii="仿宋_GB2312" w:eastAsia="仿宋_GB2312" w:hint="eastAsia"/>
          <w:sz w:val="30"/>
          <w:szCs w:val="30"/>
        </w:rPr>
        <w:t>本指引由本所负责解释。</w:t>
      </w:r>
    </w:p>
    <w:p w:rsidR="00536FF7" w:rsidRDefault="001B4B25">
      <w:pPr>
        <w:spacing w:line="520" w:lineRule="exact"/>
        <w:ind w:firstLineChars="200" w:firstLine="602"/>
        <w:rPr>
          <w:rFonts w:ascii="仿宋_GB2312" w:eastAsia="仿宋_GB2312"/>
          <w:sz w:val="30"/>
          <w:szCs w:val="30"/>
        </w:rPr>
      </w:pPr>
      <w:r>
        <w:rPr>
          <w:rFonts w:ascii="仿宋_GB2312" w:eastAsia="仿宋_GB2312" w:hint="eastAsia"/>
          <w:b/>
          <w:bCs/>
          <w:sz w:val="30"/>
          <w:szCs w:val="30"/>
        </w:rPr>
        <w:t>第十五条</w:t>
      </w:r>
      <w:r>
        <w:rPr>
          <w:rFonts w:ascii="仿宋_GB2312" w:eastAsia="仿宋_GB2312" w:hint="eastAsia"/>
          <w:sz w:val="30"/>
          <w:szCs w:val="30"/>
        </w:rPr>
        <w:t xml:space="preserve"> </w:t>
      </w:r>
      <w:r>
        <w:rPr>
          <w:rFonts w:ascii="仿宋_GB2312" w:eastAsia="仿宋_GB2312" w:hint="eastAsia"/>
          <w:sz w:val="30"/>
          <w:szCs w:val="30"/>
        </w:rPr>
        <w:t>本指引自发布之日起施行。本所于</w:t>
      </w:r>
      <w:r>
        <w:rPr>
          <w:rFonts w:ascii="仿宋_GB2312" w:eastAsia="仿宋_GB2312" w:hint="eastAsia"/>
          <w:sz w:val="30"/>
          <w:szCs w:val="30"/>
        </w:rPr>
        <w:t>2022</w:t>
      </w:r>
      <w:r>
        <w:rPr>
          <w:rFonts w:ascii="仿宋_GB2312" w:eastAsia="仿宋_GB2312" w:hint="eastAsia"/>
          <w:sz w:val="30"/>
          <w:szCs w:val="30"/>
        </w:rPr>
        <w:t>年</w:t>
      </w:r>
      <w:r>
        <w:rPr>
          <w:rFonts w:ascii="仿宋_GB2312" w:eastAsia="仿宋_GB2312" w:hint="eastAsia"/>
          <w:sz w:val="30"/>
          <w:szCs w:val="30"/>
        </w:rPr>
        <w:t>5</w:t>
      </w:r>
      <w:r>
        <w:rPr>
          <w:rFonts w:ascii="仿宋_GB2312" w:eastAsia="仿宋_GB2312" w:hint="eastAsia"/>
          <w:sz w:val="30"/>
          <w:szCs w:val="30"/>
        </w:rPr>
        <w:t>月</w:t>
      </w:r>
      <w:r>
        <w:rPr>
          <w:rFonts w:ascii="仿宋_GB2312" w:eastAsia="仿宋_GB2312" w:hint="eastAsia"/>
          <w:sz w:val="30"/>
          <w:szCs w:val="30"/>
        </w:rPr>
        <w:t>27</w:t>
      </w:r>
      <w:r>
        <w:rPr>
          <w:rFonts w:ascii="仿宋_GB2312" w:eastAsia="仿宋_GB2312" w:hint="eastAsia"/>
          <w:sz w:val="30"/>
          <w:szCs w:val="30"/>
        </w:rPr>
        <w:t>日发布的《上海证券交易所公司债券发行上市审核规则适用指引第</w:t>
      </w:r>
      <w:r>
        <w:rPr>
          <w:rFonts w:ascii="仿宋_GB2312" w:eastAsia="仿宋_GB2312" w:hint="eastAsia"/>
          <w:sz w:val="30"/>
          <w:szCs w:val="30"/>
        </w:rPr>
        <w:t>6</w:t>
      </w:r>
      <w:r>
        <w:rPr>
          <w:rFonts w:ascii="仿宋_GB2312" w:eastAsia="仿宋_GB2312" w:hint="eastAsia"/>
          <w:sz w:val="30"/>
          <w:szCs w:val="30"/>
        </w:rPr>
        <w:t>号——知名成熟发行人优化</w:t>
      </w:r>
      <w:r>
        <w:rPr>
          <w:rFonts w:ascii="仿宋_GB2312" w:eastAsia="仿宋_GB2312" w:hint="eastAsia"/>
          <w:sz w:val="30"/>
          <w:szCs w:val="30"/>
        </w:rPr>
        <w:t>审核》（上证发〔</w:t>
      </w:r>
      <w:r>
        <w:rPr>
          <w:rFonts w:ascii="仿宋_GB2312" w:eastAsia="仿宋_GB2312" w:hint="eastAsia"/>
          <w:sz w:val="30"/>
          <w:szCs w:val="30"/>
        </w:rPr>
        <w:t>2022</w:t>
      </w:r>
      <w:r>
        <w:rPr>
          <w:rFonts w:ascii="仿宋_GB2312" w:eastAsia="仿宋_GB2312" w:hint="eastAsia"/>
          <w:sz w:val="30"/>
          <w:szCs w:val="30"/>
        </w:rPr>
        <w:t>〕</w:t>
      </w:r>
      <w:r>
        <w:rPr>
          <w:rFonts w:ascii="仿宋_GB2312" w:eastAsia="仿宋_GB2312" w:hint="eastAsia"/>
          <w:sz w:val="30"/>
          <w:szCs w:val="30"/>
        </w:rPr>
        <w:t>79</w:t>
      </w:r>
      <w:r>
        <w:rPr>
          <w:rFonts w:ascii="仿宋_GB2312" w:eastAsia="仿宋_GB2312" w:hint="eastAsia"/>
          <w:sz w:val="30"/>
          <w:szCs w:val="30"/>
        </w:rPr>
        <w:t>号）同时废止。</w:t>
      </w:r>
    </w:p>
    <w:p w:rsidR="00536FF7" w:rsidRDefault="00536FF7">
      <w:pPr>
        <w:spacing w:line="520" w:lineRule="exact"/>
        <w:ind w:firstLineChars="200" w:firstLine="600"/>
        <w:rPr>
          <w:rFonts w:ascii="仿宋_GB2312" w:eastAsia="仿宋_GB2312"/>
          <w:sz w:val="30"/>
          <w:szCs w:val="30"/>
        </w:rPr>
      </w:pPr>
    </w:p>
    <w:p w:rsidR="00536FF7" w:rsidRDefault="00536FF7">
      <w:pPr>
        <w:spacing w:line="520" w:lineRule="exact"/>
        <w:ind w:firstLineChars="200" w:firstLine="600"/>
        <w:rPr>
          <w:rFonts w:ascii="仿宋_GB2312" w:eastAsia="仿宋_GB2312"/>
          <w:sz w:val="30"/>
          <w:szCs w:val="30"/>
        </w:rPr>
      </w:pPr>
    </w:p>
    <w:p w:rsidR="00536FF7" w:rsidRDefault="001B4B25">
      <w:pPr>
        <w:spacing w:line="520" w:lineRule="exact"/>
        <w:ind w:firstLineChars="200" w:firstLine="600"/>
        <w:rPr>
          <w:rFonts w:ascii="仿宋_GB2312" w:eastAsia="仿宋_GB2312"/>
          <w:sz w:val="30"/>
          <w:szCs w:val="30"/>
        </w:rPr>
      </w:pPr>
      <w:r>
        <w:rPr>
          <w:rFonts w:ascii="仿宋_GB2312" w:eastAsia="仿宋_GB2312" w:hint="eastAsia"/>
          <w:sz w:val="30"/>
          <w:szCs w:val="30"/>
        </w:rPr>
        <w:t>附件：</w:t>
      </w:r>
      <w:r>
        <w:rPr>
          <w:rFonts w:ascii="仿宋_GB2312" w:eastAsia="仿宋_GB2312" w:hint="eastAsia"/>
          <w:sz w:val="30"/>
          <w:szCs w:val="30"/>
        </w:rPr>
        <w:t>1.</w:t>
      </w:r>
      <w:r>
        <w:rPr>
          <w:rFonts w:ascii="仿宋_GB2312" w:eastAsia="仿宋_GB2312" w:hint="eastAsia"/>
          <w:sz w:val="30"/>
          <w:szCs w:val="30"/>
        </w:rPr>
        <w:t>发行人分行业经营财务指标要求</w:t>
      </w:r>
    </w:p>
    <w:p w:rsidR="00536FF7" w:rsidRDefault="001B4B25">
      <w:pPr>
        <w:spacing w:line="520" w:lineRule="exact"/>
        <w:ind w:rightChars="-230" w:right="-483" w:firstLineChars="500" w:firstLine="1500"/>
        <w:rPr>
          <w:rFonts w:ascii="仿宋_GB2312" w:eastAsia="仿宋_GB2312"/>
          <w:sz w:val="30"/>
          <w:szCs w:val="30"/>
        </w:rPr>
      </w:pPr>
      <w:r>
        <w:rPr>
          <w:rFonts w:ascii="仿宋_GB2312" w:eastAsia="仿宋_GB2312" w:hint="eastAsia"/>
          <w:sz w:val="30"/>
          <w:szCs w:val="30"/>
        </w:rPr>
        <w:t>2.</w:t>
      </w:r>
      <w:r>
        <w:rPr>
          <w:rFonts w:ascii="仿宋_GB2312" w:eastAsia="仿宋_GB2312" w:hint="eastAsia"/>
          <w:sz w:val="30"/>
          <w:szCs w:val="30"/>
        </w:rPr>
        <w:t>××公司关于确认适用优化审核安排的说明（样张）</w:t>
      </w:r>
    </w:p>
    <w:p w:rsidR="00536FF7" w:rsidRDefault="00536FF7">
      <w:pPr>
        <w:spacing w:line="360" w:lineRule="exact"/>
        <w:rPr>
          <w:rFonts w:ascii="仿宋_GB2312" w:eastAsia="仿宋_GB2312"/>
          <w:bCs/>
          <w:color w:val="000000"/>
          <w:sz w:val="28"/>
        </w:rPr>
      </w:pPr>
    </w:p>
    <w:p w:rsidR="00536FF7" w:rsidRDefault="00536FF7">
      <w:pPr>
        <w:spacing w:line="360" w:lineRule="exact"/>
        <w:rPr>
          <w:rFonts w:ascii="仿宋_GB2312" w:eastAsia="仿宋_GB2312"/>
          <w:bCs/>
          <w:color w:val="000000"/>
          <w:sz w:val="28"/>
        </w:rPr>
      </w:pPr>
    </w:p>
    <w:p w:rsidR="00536FF7" w:rsidRDefault="00536FF7">
      <w:pPr>
        <w:spacing w:line="360" w:lineRule="exact"/>
        <w:rPr>
          <w:rFonts w:ascii="仿宋_GB2312" w:eastAsia="仿宋_GB2312"/>
          <w:bCs/>
          <w:color w:val="000000"/>
          <w:sz w:val="28"/>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536FF7">
      <w:pPr>
        <w:spacing w:line="540" w:lineRule="exact"/>
        <w:rPr>
          <w:rFonts w:ascii="仿宋_GB2312" w:eastAsia="仿宋_GB2312"/>
          <w:b/>
          <w:bCs/>
          <w:color w:val="000000"/>
          <w:sz w:val="30"/>
          <w:szCs w:val="30"/>
        </w:rPr>
      </w:pPr>
    </w:p>
    <w:p w:rsidR="00536FF7" w:rsidRDefault="001B4B25">
      <w:pPr>
        <w:spacing w:line="540" w:lineRule="exact"/>
        <w:rPr>
          <w:rFonts w:ascii="仿宋_GB2312" w:eastAsia="仿宋_GB2312"/>
          <w:b/>
          <w:bCs/>
          <w:color w:val="000000"/>
          <w:sz w:val="30"/>
          <w:szCs w:val="30"/>
        </w:rPr>
      </w:pPr>
      <w:r>
        <w:rPr>
          <w:rFonts w:ascii="仿宋_GB2312" w:eastAsia="仿宋_GB2312" w:hint="eastAsia"/>
          <w:b/>
          <w:bCs/>
          <w:color w:val="000000"/>
          <w:sz w:val="30"/>
          <w:szCs w:val="30"/>
        </w:rPr>
        <w:lastRenderedPageBreak/>
        <w:t>附件</w:t>
      </w:r>
      <w:r>
        <w:rPr>
          <w:rFonts w:ascii="仿宋_GB2312" w:eastAsia="仿宋_GB2312" w:hint="eastAsia"/>
          <w:b/>
          <w:bCs/>
          <w:color w:val="000000"/>
          <w:sz w:val="30"/>
          <w:szCs w:val="30"/>
        </w:rPr>
        <w:t>1</w:t>
      </w:r>
    </w:p>
    <w:p w:rsidR="00536FF7" w:rsidRDefault="00536FF7">
      <w:pPr>
        <w:spacing w:line="540" w:lineRule="exact"/>
        <w:rPr>
          <w:rFonts w:ascii="仿宋_GB2312" w:eastAsia="仿宋_GB2312"/>
          <w:bCs/>
          <w:color w:val="000000"/>
          <w:sz w:val="30"/>
          <w:szCs w:val="30"/>
        </w:rPr>
      </w:pPr>
    </w:p>
    <w:p w:rsidR="00536FF7" w:rsidRDefault="001B4B25">
      <w:pPr>
        <w:spacing w:line="540" w:lineRule="exact"/>
        <w:jc w:val="center"/>
        <w:rPr>
          <w:rFonts w:ascii="方正大标宋简体" w:eastAsia="方正大标宋简体"/>
          <w:sz w:val="42"/>
          <w:szCs w:val="42"/>
        </w:rPr>
      </w:pPr>
      <w:r>
        <w:rPr>
          <w:rFonts w:ascii="方正大标宋简体" w:eastAsia="方正大标宋简体" w:hint="eastAsia"/>
          <w:sz w:val="42"/>
          <w:szCs w:val="42"/>
        </w:rPr>
        <w:t>发行人分行业经营财务指标要求</w:t>
      </w:r>
    </w:p>
    <w:tbl>
      <w:tblPr>
        <w:tblW w:w="5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1749"/>
        <w:gridCol w:w="1755"/>
        <w:gridCol w:w="1789"/>
      </w:tblGrid>
      <w:tr w:rsidR="00536FF7">
        <w:trPr>
          <w:jc w:val="center"/>
        </w:trPr>
        <w:tc>
          <w:tcPr>
            <w:tcW w:w="2340" w:type="pct"/>
            <w:vAlign w:val="center"/>
          </w:tcPr>
          <w:p w:rsidR="00536FF7" w:rsidRDefault="001B4B25">
            <w:pPr>
              <w:jc w:val="center"/>
              <w:rPr>
                <w:rFonts w:ascii="仿宋_GB2312" w:eastAsia="仿宋_GB2312" w:hAnsi="仿宋"/>
                <w:b/>
                <w:szCs w:val="21"/>
              </w:rPr>
            </w:pPr>
            <w:r>
              <w:rPr>
                <w:rFonts w:ascii="仿宋_GB2312" w:eastAsia="仿宋_GB2312" w:hAnsi="仿宋" w:hint="eastAsia"/>
                <w:b/>
                <w:szCs w:val="21"/>
              </w:rPr>
              <w:t>行业分类</w:t>
            </w:r>
          </w:p>
        </w:tc>
        <w:tc>
          <w:tcPr>
            <w:tcW w:w="879" w:type="pct"/>
            <w:vAlign w:val="center"/>
          </w:tcPr>
          <w:p w:rsidR="00536FF7" w:rsidRDefault="001B4B25">
            <w:pPr>
              <w:jc w:val="center"/>
              <w:rPr>
                <w:rFonts w:ascii="仿宋_GB2312" w:eastAsia="仿宋_GB2312" w:hAnsi="仿宋"/>
                <w:b/>
                <w:szCs w:val="21"/>
              </w:rPr>
            </w:pPr>
            <w:r>
              <w:rPr>
                <w:rFonts w:ascii="仿宋_GB2312" w:eastAsia="仿宋_GB2312" w:hAnsi="仿宋" w:hint="eastAsia"/>
                <w:b/>
                <w:szCs w:val="21"/>
              </w:rPr>
              <w:t>资产总额（亿元）</w:t>
            </w:r>
          </w:p>
        </w:tc>
        <w:tc>
          <w:tcPr>
            <w:tcW w:w="882" w:type="pct"/>
            <w:vAlign w:val="center"/>
          </w:tcPr>
          <w:p w:rsidR="00536FF7" w:rsidRDefault="001B4B25">
            <w:pPr>
              <w:jc w:val="center"/>
              <w:rPr>
                <w:rFonts w:ascii="仿宋_GB2312" w:eastAsia="仿宋_GB2312" w:hAnsi="仿宋"/>
                <w:b/>
                <w:szCs w:val="21"/>
              </w:rPr>
            </w:pPr>
            <w:r>
              <w:rPr>
                <w:rFonts w:ascii="仿宋_GB2312" w:eastAsia="仿宋_GB2312" w:hAnsi="仿宋" w:hint="eastAsia"/>
                <w:b/>
                <w:szCs w:val="21"/>
              </w:rPr>
              <w:t>资产负债率（</w:t>
            </w:r>
            <w:r>
              <w:rPr>
                <w:rFonts w:ascii="仿宋_GB2312" w:eastAsia="仿宋_GB2312" w:hAnsi="仿宋" w:hint="eastAsia"/>
                <w:b/>
                <w:szCs w:val="21"/>
              </w:rPr>
              <w:t>%</w:t>
            </w:r>
            <w:r>
              <w:rPr>
                <w:rFonts w:ascii="仿宋_GB2312" w:eastAsia="仿宋_GB2312" w:hAnsi="仿宋" w:hint="eastAsia"/>
                <w:b/>
                <w:szCs w:val="21"/>
              </w:rPr>
              <w:t>）</w:t>
            </w:r>
          </w:p>
        </w:tc>
        <w:tc>
          <w:tcPr>
            <w:tcW w:w="899" w:type="pct"/>
            <w:vAlign w:val="center"/>
          </w:tcPr>
          <w:p w:rsidR="00536FF7" w:rsidRDefault="001B4B25">
            <w:pPr>
              <w:jc w:val="center"/>
              <w:rPr>
                <w:rFonts w:ascii="仿宋_GB2312" w:eastAsia="仿宋_GB2312" w:hAnsi="仿宋"/>
                <w:b/>
                <w:szCs w:val="21"/>
              </w:rPr>
            </w:pPr>
            <w:r>
              <w:rPr>
                <w:rFonts w:ascii="仿宋_GB2312" w:eastAsia="仿宋_GB2312" w:hAnsi="仿宋" w:hint="eastAsia"/>
                <w:b/>
                <w:szCs w:val="21"/>
              </w:rPr>
              <w:t>总资产报酬率（</w:t>
            </w:r>
            <w:r>
              <w:rPr>
                <w:rFonts w:ascii="仿宋_GB2312" w:eastAsia="仿宋_GB2312" w:hAnsi="仿宋" w:hint="eastAsia"/>
                <w:b/>
                <w:szCs w:val="21"/>
              </w:rPr>
              <w:t>%</w:t>
            </w:r>
            <w:r>
              <w:rPr>
                <w:rFonts w:ascii="仿宋_GB2312" w:eastAsia="仿宋_GB2312" w:hAnsi="仿宋" w:hint="eastAsia"/>
                <w:b/>
                <w:szCs w:val="21"/>
              </w:rPr>
              <w:t>）</w:t>
            </w:r>
          </w:p>
        </w:tc>
      </w:tr>
      <w:tr w:rsidR="00536FF7">
        <w:trPr>
          <w:jc w:val="center"/>
        </w:trPr>
        <w:tc>
          <w:tcPr>
            <w:tcW w:w="2340" w:type="pct"/>
            <w:vAlign w:val="center"/>
          </w:tcPr>
          <w:p w:rsidR="00536FF7" w:rsidRDefault="001B4B25">
            <w:pPr>
              <w:spacing w:line="360" w:lineRule="exact"/>
              <w:rPr>
                <w:rFonts w:ascii="仿宋_GB2312" w:eastAsia="仿宋_GB2312" w:hAnsi="仿宋"/>
                <w:szCs w:val="21"/>
              </w:rPr>
            </w:pPr>
            <w:r>
              <w:rPr>
                <w:rFonts w:ascii="仿宋_GB2312" w:eastAsia="仿宋_GB2312" w:hAnsi="仿宋" w:hint="eastAsia"/>
                <w:szCs w:val="21"/>
              </w:rPr>
              <w:t>批发和零售业，居民服务、修理和其他服务业，租赁和商务服务业，住宿和餐饮业、农林牧渔业，教育，卫生和社会工作，文化、体育和娱乐业</w:t>
            </w:r>
          </w:p>
        </w:tc>
        <w:tc>
          <w:tcPr>
            <w:tcW w:w="87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800</w:t>
            </w:r>
          </w:p>
        </w:tc>
        <w:tc>
          <w:tcPr>
            <w:tcW w:w="882"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75</w:t>
            </w:r>
          </w:p>
        </w:tc>
        <w:tc>
          <w:tcPr>
            <w:tcW w:w="89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3</w:t>
            </w:r>
          </w:p>
        </w:tc>
      </w:tr>
      <w:tr w:rsidR="00536FF7">
        <w:trPr>
          <w:jc w:val="center"/>
        </w:trPr>
        <w:tc>
          <w:tcPr>
            <w:tcW w:w="2340" w:type="pct"/>
            <w:vAlign w:val="center"/>
          </w:tcPr>
          <w:p w:rsidR="00536FF7" w:rsidRDefault="001B4B25">
            <w:pPr>
              <w:spacing w:line="360" w:lineRule="exact"/>
              <w:rPr>
                <w:rFonts w:ascii="仿宋_GB2312" w:eastAsia="仿宋_GB2312" w:hAnsi="仿宋"/>
                <w:szCs w:val="21"/>
              </w:rPr>
            </w:pPr>
            <w:r>
              <w:rPr>
                <w:rFonts w:ascii="仿宋_GB2312" w:eastAsia="仿宋_GB2312" w:hAnsi="仿宋" w:hint="eastAsia"/>
                <w:szCs w:val="21"/>
              </w:rPr>
              <w:t>电力、热力、燃气及水生产和供应业，交通运输、仓储和邮政业，信息传输、软件和信息技术服务业</w:t>
            </w:r>
          </w:p>
        </w:tc>
        <w:tc>
          <w:tcPr>
            <w:tcW w:w="87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1000</w:t>
            </w:r>
          </w:p>
        </w:tc>
        <w:tc>
          <w:tcPr>
            <w:tcW w:w="882"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85</w:t>
            </w:r>
          </w:p>
        </w:tc>
        <w:tc>
          <w:tcPr>
            <w:tcW w:w="89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3</w:t>
            </w:r>
          </w:p>
        </w:tc>
      </w:tr>
      <w:tr w:rsidR="00536FF7">
        <w:trPr>
          <w:jc w:val="center"/>
        </w:trPr>
        <w:tc>
          <w:tcPr>
            <w:tcW w:w="2340" w:type="pct"/>
            <w:vAlign w:val="center"/>
          </w:tcPr>
          <w:p w:rsidR="00536FF7" w:rsidRDefault="001B4B25">
            <w:pPr>
              <w:spacing w:line="360" w:lineRule="exact"/>
              <w:rPr>
                <w:rFonts w:ascii="仿宋_GB2312" w:eastAsia="仿宋_GB2312" w:hAnsi="仿宋"/>
                <w:szCs w:val="21"/>
              </w:rPr>
            </w:pPr>
            <w:r>
              <w:rPr>
                <w:rFonts w:ascii="仿宋_GB2312" w:eastAsia="仿宋_GB2312" w:hAnsi="仿宋" w:hint="eastAsia"/>
                <w:szCs w:val="21"/>
              </w:rPr>
              <w:t>建筑业，水利、环境和公共设施管理业，综合</w:t>
            </w:r>
          </w:p>
        </w:tc>
        <w:tc>
          <w:tcPr>
            <w:tcW w:w="87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1200</w:t>
            </w:r>
          </w:p>
        </w:tc>
        <w:tc>
          <w:tcPr>
            <w:tcW w:w="882"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85</w:t>
            </w:r>
          </w:p>
        </w:tc>
        <w:tc>
          <w:tcPr>
            <w:tcW w:w="89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3</w:t>
            </w:r>
          </w:p>
        </w:tc>
      </w:tr>
      <w:tr w:rsidR="00536FF7">
        <w:trPr>
          <w:jc w:val="center"/>
        </w:trPr>
        <w:tc>
          <w:tcPr>
            <w:tcW w:w="2340" w:type="pct"/>
            <w:vAlign w:val="center"/>
          </w:tcPr>
          <w:p w:rsidR="00536FF7" w:rsidRDefault="001B4B25">
            <w:pPr>
              <w:spacing w:line="360" w:lineRule="exact"/>
              <w:rPr>
                <w:rFonts w:ascii="仿宋_GB2312" w:eastAsia="仿宋_GB2312" w:hAnsi="仿宋"/>
                <w:szCs w:val="21"/>
              </w:rPr>
            </w:pPr>
            <w:r>
              <w:rPr>
                <w:rFonts w:ascii="仿宋_GB2312" w:eastAsia="仿宋_GB2312" w:hAnsi="仿宋" w:hint="eastAsia"/>
                <w:szCs w:val="21"/>
              </w:rPr>
              <w:t>制造业，采矿业，科学研究和技术服务业</w:t>
            </w:r>
          </w:p>
        </w:tc>
        <w:tc>
          <w:tcPr>
            <w:tcW w:w="87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1000</w:t>
            </w:r>
          </w:p>
        </w:tc>
        <w:tc>
          <w:tcPr>
            <w:tcW w:w="882"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80</w:t>
            </w:r>
          </w:p>
        </w:tc>
        <w:tc>
          <w:tcPr>
            <w:tcW w:w="899" w:type="pct"/>
            <w:vAlign w:val="center"/>
          </w:tcPr>
          <w:p w:rsidR="00536FF7" w:rsidRDefault="001B4B25">
            <w:pPr>
              <w:spacing w:line="360" w:lineRule="exact"/>
              <w:jc w:val="center"/>
              <w:rPr>
                <w:rFonts w:ascii="仿宋_GB2312" w:eastAsia="仿宋_GB2312" w:hAnsi="仿宋"/>
                <w:szCs w:val="21"/>
              </w:rPr>
            </w:pPr>
            <w:r>
              <w:rPr>
                <w:rFonts w:ascii="仿宋_GB2312" w:eastAsia="仿宋_GB2312" w:hAnsi="仿宋" w:hint="eastAsia"/>
                <w:szCs w:val="21"/>
              </w:rPr>
              <w:t>＞</w:t>
            </w:r>
            <w:r>
              <w:rPr>
                <w:rFonts w:ascii="仿宋_GB2312" w:eastAsia="仿宋_GB2312" w:hAnsi="仿宋" w:hint="eastAsia"/>
                <w:szCs w:val="21"/>
              </w:rPr>
              <w:t>3</w:t>
            </w:r>
          </w:p>
        </w:tc>
      </w:tr>
    </w:tbl>
    <w:p w:rsidR="00536FF7" w:rsidRDefault="001B4B25">
      <w:pPr>
        <w:spacing w:line="540" w:lineRule="exact"/>
        <w:ind w:firstLineChars="200" w:firstLine="600"/>
        <w:rPr>
          <w:rFonts w:ascii="仿宋_GB2312" w:eastAsia="仿宋_GB2312"/>
          <w:sz w:val="30"/>
        </w:rPr>
      </w:pPr>
      <w:r>
        <w:rPr>
          <w:rFonts w:ascii="仿宋_GB2312" w:eastAsia="仿宋_GB2312" w:hint="eastAsia"/>
          <w:sz w:val="30"/>
        </w:rPr>
        <w:t>一、发行人应当参照《中国上市公司协会上市公司行业统计分类指引》确认行业归属。</w:t>
      </w:r>
    </w:p>
    <w:p w:rsidR="00536FF7" w:rsidRDefault="001B4B25">
      <w:pPr>
        <w:spacing w:line="540" w:lineRule="exact"/>
        <w:ind w:firstLineChars="200" w:firstLine="600"/>
        <w:rPr>
          <w:rFonts w:ascii="仿宋_GB2312" w:eastAsia="仿宋_GB2312"/>
          <w:sz w:val="30"/>
        </w:rPr>
      </w:pPr>
      <w:r>
        <w:rPr>
          <w:rFonts w:ascii="仿宋_GB2312" w:eastAsia="仿宋_GB2312" w:hint="eastAsia"/>
          <w:sz w:val="30"/>
        </w:rPr>
        <w:t>二、资产总额、资产负债率、总资产报酬率应当按照企业最近一年经审计的财务数据进行计算，或者按照最近</w:t>
      </w:r>
      <w:r>
        <w:rPr>
          <w:rFonts w:ascii="仿宋_GB2312" w:eastAsia="仿宋_GB2312" w:hint="eastAsia"/>
          <w:sz w:val="30"/>
        </w:rPr>
        <w:t>3</w:t>
      </w:r>
      <w:r>
        <w:rPr>
          <w:rFonts w:ascii="仿宋_GB2312" w:eastAsia="仿宋_GB2312" w:hint="eastAsia"/>
          <w:sz w:val="30"/>
        </w:rPr>
        <w:t>年经审计的财务数据分别进行计算后取平均值，两者按孰优原则选择。其中，总资产报酬率（</w:t>
      </w:r>
      <w:r>
        <w:rPr>
          <w:rFonts w:ascii="仿宋_GB2312" w:eastAsia="仿宋_GB2312" w:hint="eastAsia"/>
          <w:sz w:val="30"/>
        </w:rPr>
        <w:t>%</w:t>
      </w:r>
      <w:r>
        <w:rPr>
          <w:rFonts w:ascii="仿宋_GB2312" w:eastAsia="仿宋_GB2312" w:hint="eastAsia"/>
          <w:sz w:val="30"/>
        </w:rPr>
        <w:t>）</w:t>
      </w:r>
      <w:r>
        <w:rPr>
          <w:rFonts w:ascii="仿宋_GB2312" w:eastAsia="仿宋_GB2312" w:hint="eastAsia"/>
          <w:sz w:val="30"/>
        </w:rPr>
        <w:t>=EBIT/</w:t>
      </w:r>
      <w:r>
        <w:rPr>
          <w:rFonts w:ascii="仿宋_GB2312" w:eastAsia="仿宋_GB2312" w:hint="eastAsia"/>
          <w:sz w:val="30"/>
        </w:rPr>
        <w:t>总资产平均余额×</w:t>
      </w:r>
      <w:r>
        <w:rPr>
          <w:rFonts w:ascii="仿宋_GB2312" w:eastAsia="仿宋_GB2312" w:hint="eastAsia"/>
          <w:sz w:val="30"/>
        </w:rPr>
        <w:t>100%</w:t>
      </w:r>
      <w:r>
        <w:rPr>
          <w:rFonts w:ascii="仿宋_GB2312" w:eastAsia="仿宋_GB2312" w:hint="eastAsia"/>
          <w:sz w:val="30"/>
        </w:rPr>
        <w:t>；</w:t>
      </w:r>
      <w:r>
        <w:rPr>
          <w:rFonts w:ascii="仿宋_GB2312" w:eastAsia="仿宋_GB2312" w:hint="eastAsia"/>
          <w:sz w:val="30"/>
        </w:rPr>
        <w:t>EBIT</w:t>
      </w:r>
      <w:r>
        <w:rPr>
          <w:rFonts w:ascii="仿宋_GB2312" w:eastAsia="仿宋_GB2312" w:hint="eastAsia"/>
          <w:sz w:val="30"/>
        </w:rPr>
        <w:t>（息税前盈余）</w:t>
      </w:r>
      <w:r>
        <w:rPr>
          <w:rFonts w:ascii="仿宋_GB2312" w:eastAsia="仿宋_GB2312" w:hint="eastAsia"/>
          <w:sz w:val="30"/>
        </w:rPr>
        <w:t>=</w:t>
      </w:r>
      <w:r>
        <w:rPr>
          <w:rFonts w:ascii="仿宋_GB2312" w:eastAsia="仿宋_GB2312" w:hint="eastAsia"/>
          <w:sz w:val="30"/>
        </w:rPr>
        <w:t>利润总额</w:t>
      </w:r>
      <w:r>
        <w:rPr>
          <w:rFonts w:ascii="仿宋_GB2312" w:eastAsia="仿宋_GB2312" w:hint="eastAsia"/>
          <w:sz w:val="30"/>
        </w:rPr>
        <w:t>+</w:t>
      </w:r>
      <w:r>
        <w:rPr>
          <w:rFonts w:ascii="仿宋_GB2312" w:eastAsia="仿宋_GB2312" w:hint="eastAsia"/>
          <w:sz w:val="30"/>
        </w:rPr>
        <w:t>费用化利息支出。</w:t>
      </w:r>
    </w:p>
    <w:p w:rsidR="00536FF7" w:rsidRDefault="001B4B25">
      <w:pPr>
        <w:spacing w:line="540" w:lineRule="exact"/>
        <w:ind w:firstLineChars="200" w:firstLine="600"/>
        <w:rPr>
          <w:rFonts w:ascii="仿宋_GB2312" w:eastAsia="仿宋_GB2312"/>
          <w:sz w:val="30"/>
        </w:rPr>
      </w:pPr>
      <w:r>
        <w:rPr>
          <w:rFonts w:ascii="仿宋_GB2312" w:eastAsia="仿宋_GB2312" w:hint="eastAsia"/>
          <w:sz w:val="30"/>
        </w:rPr>
        <w:t>三、发行人符合下列条件之一的，可以不受资产总额、资产负债率和总资产报酬率的指标限制：</w:t>
      </w:r>
    </w:p>
    <w:p w:rsidR="00536FF7" w:rsidRDefault="001B4B25">
      <w:pPr>
        <w:spacing w:line="540" w:lineRule="exact"/>
        <w:ind w:firstLineChars="200" w:firstLine="600"/>
        <w:rPr>
          <w:rFonts w:ascii="仿宋_GB2312" w:eastAsia="仿宋_GB2312"/>
          <w:sz w:val="30"/>
        </w:rPr>
      </w:pPr>
      <w:bookmarkStart w:id="2" w:name="_Hlk102592507"/>
      <w:r>
        <w:rPr>
          <w:rFonts w:ascii="仿宋_GB2312" w:eastAsia="仿宋_GB2312" w:hint="eastAsia"/>
          <w:sz w:val="30"/>
        </w:rPr>
        <w:t>（一）资产规模不少于</w:t>
      </w:r>
      <w:r>
        <w:rPr>
          <w:rFonts w:ascii="仿宋_GB2312" w:eastAsia="仿宋_GB2312" w:hint="eastAsia"/>
          <w:sz w:val="30"/>
        </w:rPr>
        <w:t>3,000</w:t>
      </w:r>
      <w:r>
        <w:rPr>
          <w:rFonts w:ascii="仿宋_GB2312" w:eastAsia="仿宋_GB2312" w:hint="eastAsia"/>
          <w:sz w:val="30"/>
        </w:rPr>
        <w:t>亿元，且资产负债率或总资产报酬率符合本附件分行业经营财务指标要求</w:t>
      </w:r>
      <w:bookmarkEnd w:id="2"/>
      <w:r>
        <w:rPr>
          <w:rFonts w:ascii="仿宋_GB2312" w:eastAsia="仿宋_GB2312" w:hint="eastAsia"/>
          <w:sz w:val="30"/>
        </w:rPr>
        <w:t>；</w:t>
      </w:r>
      <w:r>
        <w:rPr>
          <w:rFonts w:ascii="仿宋_GB2312" w:eastAsia="仿宋_GB2312" w:hint="eastAsia"/>
          <w:sz w:val="30"/>
        </w:rPr>
        <w:t xml:space="preserve"> </w:t>
      </w:r>
    </w:p>
    <w:p w:rsidR="00536FF7" w:rsidRDefault="001B4B25">
      <w:pPr>
        <w:spacing w:line="540" w:lineRule="exact"/>
        <w:ind w:firstLineChars="200" w:firstLine="600"/>
        <w:rPr>
          <w:rFonts w:ascii="仿宋_GB2312" w:eastAsia="仿宋_GB2312"/>
          <w:sz w:val="30"/>
        </w:rPr>
      </w:pPr>
      <w:r>
        <w:rPr>
          <w:rFonts w:ascii="仿宋_GB2312" w:eastAsia="仿宋_GB2312" w:hint="eastAsia"/>
          <w:sz w:val="30"/>
        </w:rPr>
        <w:t>（二）由中国证监会派出机构或省级政府主管部门推荐并经本所认可。</w:t>
      </w:r>
    </w:p>
    <w:p w:rsidR="00536FF7" w:rsidRDefault="001B4B25">
      <w:pPr>
        <w:spacing w:line="540" w:lineRule="exact"/>
        <w:ind w:firstLineChars="200" w:firstLine="600"/>
        <w:rPr>
          <w:rFonts w:ascii="仿宋_GB2312" w:eastAsia="仿宋_GB2312"/>
          <w:sz w:val="30"/>
        </w:rPr>
      </w:pPr>
      <w:r>
        <w:rPr>
          <w:rFonts w:ascii="仿宋_GB2312" w:eastAsia="仿宋_GB2312" w:hint="eastAsia"/>
          <w:sz w:val="30"/>
        </w:rPr>
        <w:t>四、本所可以根据市场发展及投资者保护需要，适时调整适用优化审核安排的发行人分行业经营财务指标要求。</w:t>
      </w:r>
    </w:p>
    <w:p w:rsidR="00536FF7" w:rsidRDefault="001B4B25">
      <w:pPr>
        <w:spacing w:line="540" w:lineRule="exact"/>
        <w:rPr>
          <w:rFonts w:ascii="仿宋_GB2312" w:eastAsia="仿宋_GB2312"/>
          <w:b/>
          <w:sz w:val="30"/>
        </w:rPr>
      </w:pPr>
      <w:r>
        <w:rPr>
          <w:rFonts w:hAnsi="仿宋" w:hint="eastAsia"/>
          <w:szCs w:val="32"/>
        </w:rPr>
        <w:br w:type="page"/>
      </w:r>
      <w:r>
        <w:rPr>
          <w:rFonts w:ascii="仿宋_GB2312" w:eastAsia="仿宋_GB2312" w:hint="eastAsia"/>
          <w:b/>
          <w:sz w:val="30"/>
        </w:rPr>
        <w:lastRenderedPageBreak/>
        <w:t>附件</w:t>
      </w:r>
      <w:r>
        <w:rPr>
          <w:rFonts w:ascii="仿宋_GB2312" w:eastAsia="仿宋_GB2312" w:hint="eastAsia"/>
          <w:b/>
          <w:sz w:val="30"/>
        </w:rPr>
        <w:t>2</w:t>
      </w:r>
    </w:p>
    <w:p w:rsidR="00536FF7" w:rsidRDefault="00536FF7">
      <w:pPr>
        <w:spacing w:line="540" w:lineRule="exact"/>
        <w:rPr>
          <w:rFonts w:ascii="仿宋_GB2312" w:eastAsia="仿宋_GB2312"/>
          <w:b/>
          <w:sz w:val="30"/>
        </w:rPr>
      </w:pPr>
    </w:p>
    <w:p w:rsidR="00536FF7" w:rsidRDefault="001B4B25">
      <w:pPr>
        <w:spacing w:line="540" w:lineRule="exact"/>
        <w:jc w:val="center"/>
        <w:rPr>
          <w:rFonts w:ascii="方正大标宋简体" w:eastAsia="方正大标宋简体"/>
          <w:sz w:val="42"/>
          <w:szCs w:val="42"/>
        </w:rPr>
      </w:pPr>
      <w:r>
        <w:rPr>
          <w:rFonts w:ascii="方正大标宋简体" w:eastAsia="方正大标宋简体" w:hint="eastAsia"/>
          <w:sz w:val="42"/>
          <w:szCs w:val="42"/>
        </w:rPr>
        <w:t>××公司关于确认适用优化审核安排的说明</w:t>
      </w:r>
    </w:p>
    <w:p w:rsidR="00536FF7" w:rsidRDefault="001B4B25">
      <w:pPr>
        <w:spacing w:line="540" w:lineRule="exact"/>
        <w:jc w:val="center"/>
        <w:rPr>
          <w:rFonts w:ascii="仿宋_GB2312" w:eastAsia="仿宋_GB2312" w:hAnsi="宋体" w:cs="Arial"/>
          <w:b/>
          <w:bCs/>
          <w:sz w:val="30"/>
        </w:rPr>
      </w:pPr>
      <w:r>
        <w:rPr>
          <w:rFonts w:ascii="仿宋_GB2312" w:eastAsia="仿宋_GB2312" w:hAnsi="宋体" w:cs="Arial" w:hint="eastAsia"/>
          <w:b/>
          <w:bCs/>
          <w:sz w:val="30"/>
        </w:rPr>
        <w:t>（样张）</w:t>
      </w:r>
    </w:p>
    <w:p w:rsidR="00536FF7" w:rsidRDefault="00536FF7">
      <w:pPr>
        <w:spacing w:line="540" w:lineRule="exact"/>
        <w:rPr>
          <w:rFonts w:ascii="仿宋_GB2312" w:eastAsia="仿宋_GB2312" w:hAnsi="宋体" w:cs="Arial"/>
          <w:bCs/>
          <w:sz w:val="30"/>
        </w:rPr>
      </w:pPr>
    </w:p>
    <w:p w:rsidR="00536FF7" w:rsidRDefault="001B4B25">
      <w:pPr>
        <w:spacing w:line="540" w:lineRule="exact"/>
        <w:rPr>
          <w:rFonts w:ascii="仿宋_GB2312" w:eastAsia="仿宋_GB2312" w:hAnsi="宋体" w:cs="Arial"/>
          <w:bCs/>
          <w:sz w:val="30"/>
        </w:rPr>
      </w:pPr>
      <w:r>
        <w:rPr>
          <w:rFonts w:ascii="仿宋_GB2312" w:eastAsia="仿宋_GB2312" w:hAnsi="宋体" w:cs="Arial" w:hint="eastAsia"/>
          <w:bCs/>
          <w:sz w:val="30"/>
        </w:rPr>
        <w:t>上海证券交易所债券业务部：</w:t>
      </w:r>
    </w:p>
    <w:p w:rsidR="00536FF7" w:rsidRDefault="001B4B25">
      <w:pPr>
        <w:spacing w:line="540" w:lineRule="exact"/>
        <w:ind w:firstLine="600"/>
        <w:rPr>
          <w:rFonts w:ascii="仿宋_GB2312" w:eastAsia="仿宋_GB2312"/>
          <w:sz w:val="30"/>
        </w:rPr>
      </w:pPr>
      <w:r>
        <w:rPr>
          <w:rFonts w:ascii="仿宋_GB2312" w:eastAsia="仿宋_GB2312" w:hint="eastAsia"/>
          <w:sz w:val="30"/>
        </w:rPr>
        <w:t>根据《上海证券交易所公司债券发行上市审核规则适用指引第</w:t>
      </w:r>
      <w:r>
        <w:rPr>
          <w:rFonts w:ascii="仿宋_GB2312" w:eastAsia="仿宋_GB2312" w:hint="eastAsia"/>
          <w:sz w:val="30"/>
        </w:rPr>
        <w:t>6</w:t>
      </w:r>
      <w:r>
        <w:rPr>
          <w:rFonts w:ascii="仿宋_GB2312" w:eastAsia="仿宋_GB2312" w:hint="eastAsia"/>
          <w:sz w:val="30"/>
        </w:rPr>
        <w:t>号——知名成熟发行人优化审核》规定，我公司符合上海证券交易所公司债券优化审核安排的适用条件，现来函说明。</w:t>
      </w:r>
    </w:p>
    <w:p w:rsidR="00536FF7" w:rsidRDefault="001B4B25">
      <w:pPr>
        <w:spacing w:line="540" w:lineRule="exact"/>
        <w:ind w:firstLineChars="200" w:firstLine="602"/>
        <w:rPr>
          <w:rFonts w:ascii="黑体" w:eastAsia="黑体" w:hAnsi="黑体"/>
          <w:b/>
          <w:sz w:val="30"/>
        </w:rPr>
      </w:pPr>
      <w:r>
        <w:rPr>
          <w:rFonts w:ascii="黑体" w:eastAsia="黑体" w:hAnsi="黑体" w:hint="eastAsia"/>
          <w:b/>
          <w:sz w:val="30"/>
        </w:rPr>
        <w:t>一、公司基本情况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5520"/>
      </w:tblGrid>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中文名称</w:t>
            </w:r>
          </w:p>
        </w:tc>
        <w:tc>
          <w:tcPr>
            <w:tcW w:w="3327" w:type="pct"/>
            <w:vAlign w:val="center"/>
          </w:tcPr>
          <w:p w:rsidR="00536FF7" w:rsidRDefault="00536FF7">
            <w:pPr>
              <w:ind w:firstLine="420"/>
              <w:jc w:val="left"/>
              <w:rPr>
                <w:rFonts w:ascii="仿宋_GB2312" w:eastAsia="仿宋_GB2312" w:hAnsi="仿宋"/>
                <w:szCs w:val="21"/>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法定代表人</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注册资本</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成立日期</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住所</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所属行业</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实际控制人</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主营业务概述</w:t>
            </w:r>
          </w:p>
        </w:tc>
        <w:tc>
          <w:tcPr>
            <w:tcW w:w="3327" w:type="pct"/>
            <w:vAlign w:val="center"/>
          </w:tcPr>
          <w:p w:rsidR="00536FF7" w:rsidRDefault="00536FF7">
            <w:pPr>
              <w:ind w:firstLine="420"/>
              <w:jc w:val="left"/>
              <w:rPr>
                <w:rFonts w:ascii="仿宋_GB2312" w:eastAsia="仿宋_GB2312" w:hAnsi="仿宋"/>
                <w:szCs w:val="21"/>
                <w:highlight w:val="yellow"/>
              </w:rPr>
            </w:pPr>
          </w:p>
        </w:tc>
      </w:tr>
      <w:tr w:rsidR="00536FF7">
        <w:trPr>
          <w:trHeight w:val="284"/>
          <w:jc w:val="center"/>
        </w:trPr>
        <w:tc>
          <w:tcPr>
            <w:tcW w:w="1673"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融资业务联系人及联系方式</w:t>
            </w:r>
          </w:p>
        </w:tc>
        <w:tc>
          <w:tcPr>
            <w:tcW w:w="3327" w:type="pct"/>
            <w:vAlign w:val="center"/>
          </w:tcPr>
          <w:p w:rsidR="00536FF7" w:rsidRDefault="00536FF7">
            <w:pPr>
              <w:ind w:firstLine="420"/>
              <w:jc w:val="left"/>
              <w:rPr>
                <w:rFonts w:ascii="仿宋_GB2312" w:eastAsia="仿宋_GB2312" w:hAnsi="仿宋"/>
                <w:szCs w:val="21"/>
                <w:highlight w:val="yellow"/>
              </w:rPr>
            </w:pPr>
          </w:p>
        </w:tc>
      </w:tr>
    </w:tbl>
    <w:p w:rsidR="00536FF7" w:rsidRDefault="001B4B25">
      <w:pPr>
        <w:spacing w:line="540" w:lineRule="exact"/>
        <w:ind w:firstLineChars="200" w:firstLine="602"/>
        <w:rPr>
          <w:rFonts w:ascii="黑体" w:eastAsia="黑体" w:hAnsi="黑体"/>
          <w:b/>
          <w:sz w:val="30"/>
        </w:rPr>
      </w:pPr>
      <w:r>
        <w:rPr>
          <w:rFonts w:ascii="黑体" w:eastAsia="黑体" w:hAnsi="黑体" w:hint="eastAsia"/>
          <w:b/>
          <w:sz w:val="30"/>
        </w:rPr>
        <w:t>二、公司主要财务数据和财务指标</w:t>
      </w:r>
    </w:p>
    <w:tbl>
      <w:tblPr>
        <w:tblW w:w="51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6"/>
        <w:gridCol w:w="1379"/>
        <w:gridCol w:w="1458"/>
        <w:gridCol w:w="1213"/>
      </w:tblGrid>
      <w:tr w:rsidR="00536FF7">
        <w:trPr>
          <w:trHeight w:val="284"/>
          <w:tblHeader/>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jc w:val="center"/>
              <w:rPr>
                <w:rFonts w:ascii="仿宋_GB2312" w:eastAsia="仿宋_GB2312" w:hAnsi="仿宋"/>
                <w:b/>
                <w:szCs w:val="21"/>
              </w:rPr>
            </w:pPr>
            <w:r>
              <w:rPr>
                <w:rFonts w:ascii="仿宋_GB2312" w:eastAsia="仿宋_GB2312" w:hAnsi="仿宋" w:hint="eastAsia"/>
                <w:b/>
                <w:szCs w:val="21"/>
              </w:rPr>
              <w:t>财务数据及指标</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1B4B25">
            <w:pPr>
              <w:jc w:val="center"/>
              <w:rPr>
                <w:rFonts w:ascii="仿宋_GB2312" w:eastAsia="仿宋_GB2312" w:hAnsi="仿宋"/>
                <w:b/>
                <w:szCs w:val="21"/>
              </w:rPr>
            </w:pPr>
            <w:r>
              <w:rPr>
                <w:rFonts w:ascii="仿宋_GB2312" w:eastAsia="仿宋_GB2312" w:hAnsi="仿宋" w:hint="eastAsia"/>
                <w:b/>
                <w:szCs w:val="21"/>
              </w:rPr>
              <w:t>20XX</w:t>
            </w:r>
            <w:r>
              <w:rPr>
                <w:rFonts w:ascii="仿宋_GB2312" w:eastAsia="仿宋_GB2312" w:hAnsi="仿宋" w:hint="eastAsia"/>
                <w:b/>
                <w:szCs w:val="21"/>
              </w:rPr>
              <w:t>年末</w:t>
            </w: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1B4B25">
            <w:pPr>
              <w:tabs>
                <w:tab w:val="center" w:pos="4153"/>
                <w:tab w:val="right" w:pos="8306"/>
              </w:tabs>
              <w:jc w:val="center"/>
              <w:rPr>
                <w:rFonts w:ascii="仿宋_GB2312" w:eastAsia="仿宋_GB2312" w:hAnsi="仿宋"/>
                <w:b/>
                <w:szCs w:val="21"/>
              </w:rPr>
            </w:pPr>
            <w:r>
              <w:rPr>
                <w:rFonts w:ascii="仿宋_GB2312" w:eastAsia="仿宋_GB2312" w:hAnsi="仿宋" w:hint="eastAsia"/>
                <w:b/>
                <w:szCs w:val="21"/>
              </w:rPr>
              <w:t>20XX</w:t>
            </w:r>
            <w:r>
              <w:rPr>
                <w:rFonts w:ascii="仿宋_GB2312" w:eastAsia="仿宋_GB2312" w:hAnsi="仿宋" w:hint="eastAsia"/>
                <w:b/>
                <w:szCs w:val="21"/>
              </w:rPr>
              <w:t>年末</w:t>
            </w: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1B4B25">
            <w:pPr>
              <w:tabs>
                <w:tab w:val="center" w:pos="4153"/>
                <w:tab w:val="right" w:pos="8306"/>
              </w:tabs>
              <w:jc w:val="center"/>
              <w:rPr>
                <w:rFonts w:ascii="仿宋_GB2312" w:eastAsia="仿宋_GB2312" w:hAnsi="仿宋"/>
                <w:b/>
                <w:szCs w:val="21"/>
              </w:rPr>
            </w:pPr>
            <w:r>
              <w:rPr>
                <w:rFonts w:ascii="仿宋_GB2312" w:eastAsia="仿宋_GB2312" w:hAnsi="仿宋" w:hint="eastAsia"/>
                <w:b/>
                <w:szCs w:val="21"/>
              </w:rPr>
              <w:t>20XX</w:t>
            </w:r>
            <w:r>
              <w:rPr>
                <w:rFonts w:ascii="仿宋_GB2312" w:eastAsia="仿宋_GB2312" w:hAnsi="仿宋" w:hint="eastAsia"/>
                <w:b/>
                <w:szCs w:val="21"/>
              </w:rPr>
              <w:t>年末</w:t>
            </w: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总资产（亿元）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总负债（亿元）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全部债务（亿元）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所有者权益（亿元）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营业总收入（亿元）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利润总额（亿元）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净利润（亿元）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扣除非经常性损益后净利润（亿元）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归属于母公司所有者的净利润（亿元）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经营活动产生现金流量净额（亿元）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投资活动产生现金流量净额（亿元）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筹资活动产生现金流量净额（亿元）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流动比率（倍）</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速动比率（倍）</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lastRenderedPageBreak/>
              <w:t>资产负债率（</w:t>
            </w:r>
            <w:r>
              <w:rPr>
                <w:rFonts w:ascii="仿宋_GB2312" w:eastAsia="仿宋_GB2312" w:hAnsi="仿宋" w:hint="eastAsia"/>
                <w:szCs w:val="21"/>
              </w:rPr>
              <w:t>%</w:t>
            </w:r>
            <w:r>
              <w:rPr>
                <w:rFonts w:ascii="仿宋_GB2312" w:eastAsia="仿宋_GB2312" w:hAnsi="仿宋" w:hint="eastAsia"/>
                <w:szCs w:val="21"/>
              </w:rPr>
              <w:t>）</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债务资本比率（</w:t>
            </w:r>
            <w:r>
              <w:rPr>
                <w:rFonts w:ascii="仿宋_GB2312" w:eastAsia="仿宋_GB2312" w:hAnsi="仿宋" w:hint="eastAsia"/>
                <w:szCs w:val="21"/>
              </w:rPr>
              <w:t>%</w:t>
            </w:r>
            <w:r>
              <w:rPr>
                <w:rFonts w:ascii="仿宋_GB2312" w:eastAsia="仿宋_GB2312" w:hAnsi="仿宋" w:hint="eastAsia"/>
                <w:szCs w:val="21"/>
              </w:rPr>
              <w:t>）</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营业毛利率（</w:t>
            </w:r>
            <w:r>
              <w:rPr>
                <w:rFonts w:ascii="仿宋_GB2312" w:eastAsia="仿宋_GB2312" w:hAnsi="仿宋" w:hint="eastAsia"/>
                <w:szCs w:val="21"/>
              </w:rPr>
              <w:t>%</w:t>
            </w:r>
            <w:r>
              <w:rPr>
                <w:rFonts w:ascii="仿宋_GB2312" w:eastAsia="仿宋_GB2312" w:hAnsi="仿宋" w:hint="eastAsia"/>
                <w:szCs w:val="21"/>
              </w:rPr>
              <w:t>）</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平均总资产报酬率（</w:t>
            </w:r>
            <w:r>
              <w:rPr>
                <w:rFonts w:ascii="仿宋_GB2312" w:eastAsia="仿宋_GB2312" w:hAnsi="仿宋" w:hint="eastAsia"/>
                <w:szCs w:val="21"/>
              </w:rPr>
              <w:t>%</w:t>
            </w:r>
            <w:r>
              <w:rPr>
                <w:rFonts w:ascii="仿宋_GB2312" w:eastAsia="仿宋_GB2312" w:hAnsi="仿宋" w:hint="eastAsia"/>
                <w:szCs w:val="21"/>
              </w:rPr>
              <w:t>）</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加权平均净资产收益率（</w:t>
            </w:r>
            <w:r>
              <w:rPr>
                <w:rFonts w:ascii="仿宋_GB2312" w:eastAsia="仿宋_GB2312" w:hAnsi="仿宋" w:hint="eastAsia"/>
                <w:szCs w:val="21"/>
              </w:rPr>
              <w:t>%</w:t>
            </w:r>
            <w:r>
              <w:rPr>
                <w:rFonts w:ascii="仿宋_GB2312" w:eastAsia="仿宋_GB2312" w:hAnsi="仿宋" w:hint="eastAsia"/>
                <w:szCs w:val="21"/>
              </w:rPr>
              <w:t>）</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扣除非经常性损益后加权平均净资产收益率（</w:t>
            </w:r>
            <w:r>
              <w:rPr>
                <w:rFonts w:ascii="仿宋_GB2312" w:eastAsia="仿宋_GB2312" w:hAnsi="仿宋" w:hint="eastAsia"/>
                <w:szCs w:val="21"/>
              </w:rPr>
              <w:t>%</w:t>
            </w:r>
            <w:r>
              <w:rPr>
                <w:rFonts w:ascii="仿宋_GB2312" w:eastAsia="仿宋_GB2312" w:hAnsi="仿宋" w:hint="eastAsia"/>
                <w:szCs w:val="21"/>
              </w:rPr>
              <w:t>）</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EBITDA</w:t>
            </w:r>
            <w:r>
              <w:rPr>
                <w:rFonts w:ascii="仿宋_GB2312" w:eastAsia="仿宋_GB2312" w:hAnsi="仿宋" w:hint="eastAsia"/>
                <w:szCs w:val="21"/>
              </w:rPr>
              <w:t>（亿元）</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EBITDA</w:t>
            </w:r>
            <w:r>
              <w:rPr>
                <w:rFonts w:ascii="仿宋_GB2312" w:eastAsia="仿宋_GB2312" w:hAnsi="仿宋" w:hint="eastAsia"/>
                <w:szCs w:val="21"/>
              </w:rPr>
              <w:t>全部债务比</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19"/>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EBITDA</w:t>
            </w:r>
            <w:r>
              <w:rPr>
                <w:rFonts w:ascii="仿宋_GB2312" w:eastAsia="仿宋_GB2312" w:hAnsi="仿宋" w:hint="eastAsia"/>
                <w:szCs w:val="21"/>
              </w:rPr>
              <w:t>利息倍数</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应收账款周转率（次）</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r w:rsidR="00536FF7">
        <w:trPr>
          <w:trHeight w:val="284"/>
          <w:jc w:val="center"/>
        </w:trPr>
        <w:tc>
          <w:tcPr>
            <w:tcW w:w="2647" w:type="pct"/>
            <w:tcBorders>
              <w:top w:val="single" w:sz="4" w:space="0" w:color="auto"/>
              <w:left w:val="single" w:sz="4" w:space="0" w:color="auto"/>
              <w:bottom w:val="single" w:sz="4" w:space="0" w:color="auto"/>
              <w:right w:val="single" w:sz="4" w:space="0" w:color="auto"/>
            </w:tcBorders>
            <w:vAlign w:val="center"/>
          </w:tcPr>
          <w:p w:rsidR="00536FF7" w:rsidRDefault="001B4B25">
            <w:pPr>
              <w:rPr>
                <w:rFonts w:ascii="仿宋_GB2312" w:eastAsia="仿宋_GB2312" w:hAnsi="仿宋"/>
                <w:szCs w:val="21"/>
              </w:rPr>
            </w:pPr>
            <w:r>
              <w:rPr>
                <w:rFonts w:ascii="仿宋_GB2312" w:eastAsia="仿宋_GB2312" w:hAnsi="仿宋" w:hint="eastAsia"/>
                <w:szCs w:val="21"/>
              </w:rPr>
              <w:t>存货周转率（次）</w:t>
            </w:r>
          </w:p>
        </w:tc>
        <w:tc>
          <w:tcPr>
            <w:tcW w:w="801"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847"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c>
          <w:tcPr>
            <w:tcW w:w="705" w:type="pct"/>
            <w:tcBorders>
              <w:top w:val="single" w:sz="4" w:space="0" w:color="auto"/>
              <w:left w:val="single" w:sz="4" w:space="0" w:color="auto"/>
              <w:bottom w:val="single" w:sz="4" w:space="0" w:color="auto"/>
              <w:right w:val="single" w:sz="4" w:space="0" w:color="auto"/>
            </w:tcBorders>
            <w:vAlign w:val="center"/>
          </w:tcPr>
          <w:p w:rsidR="00536FF7" w:rsidRDefault="00536FF7">
            <w:pPr>
              <w:ind w:firstLine="420"/>
              <w:jc w:val="right"/>
              <w:rPr>
                <w:rFonts w:ascii="仿宋_GB2312" w:eastAsia="仿宋_GB2312" w:hAnsi="仿宋"/>
                <w:szCs w:val="21"/>
              </w:rPr>
            </w:pPr>
          </w:p>
        </w:tc>
      </w:tr>
    </w:tbl>
    <w:p w:rsidR="00536FF7" w:rsidRDefault="001B4B25">
      <w:pPr>
        <w:spacing w:line="540" w:lineRule="exact"/>
        <w:ind w:firstLineChars="200" w:firstLine="602"/>
        <w:rPr>
          <w:rFonts w:ascii="黑体" w:eastAsia="黑体" w:hAnsi="黑体"/>
          <w:b/>
          <w:sz w:val="30"/>
        </w:rPr>
      </w:pPr>
      <w:r>
        <w:rPr>
          <w:rFonts w:ascii="黑体" w:eastAsia="黑体" w:hAnsi="黑体" w:hint="eastAsia"/>
          <w:b/>
          <w:sz w:val="30"/>
        </w:rPr>
        <w:t>三、相关指标</w:t>
      </w:r>
    </w:p>
    <w:tbl>
      <w:tblPr>
        <w:tblW w:w="53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5287"/>
        <w:gridCol w:w="2851"/>
      </w:tblGrid>
      <w:tr w:rsidR="00536FF7">
        <w:trPr>
          <w:cantSplit/>
          <w:trHeight w:val="284"/>
          <w:jc w:val="center"/>
        </w:trPr>
        <w:tc>
          <w:tcPr>
            <w:tcW w:w="390" w:type="pct"/>
            <w:vAlign w:val="center"/>
          </w:tcPr>
          <w:p w:rsidR="00536FF7" w:rsidRDefault="001B4B25">
            <w:pPr>
              <w:rPr>
                <w:rFonts w:ascii="仿宋_GB2312" w:eastAsia="仿宋_GB2312" w:hAnsi="仿宋"/>
                <w:szCs w:val="21"/>
              </w:rPr>
            </w:pPr>
            <w:r>
              <w:rPr>
                <w:rFonts w:ascii="仿宋_GB2312" w:eastAsia="仿宋_GB2312" w:hAnsi="仿宋" w:hint="eastAsia"/>
                <w:szCs w:val="21"/>
              </w:rPr>
              <w:t>1</w:t>
            </w:r>
          </w:p>
        </w:tc>
        <w:tc>
          <w:tcPr>
            <w:tcW w:w="2994" w:type="pct"/>
            <w:vAlign w:val="center"/>
          </w:tcPr>
          <w:p w:rsidR="00536FF7" w:rsidRDefault="001B4B25">
            <w:pPr>
              <w:jc w:val="left"/>
              <w:rPr>
                <w:rFonts w:ascii="仿宋_GB2312" w:eastAsia="仿宋_GB2312" w:hAnsi="仿宋"/>
                <w:szCs w:val="21"/>
              </w:rPr>
            </w:pPr>
            <w:r>
              <w:rPr>
                <w:rFonts w:ascii="仿宋_GB2312" w:eastAsia="仿宋_GB2312" w:hAnsi="仿宋" w:hint="eastAsia"/>
                <w:szCs w:val="21"/>
              </w:rPr>
              <w:t>生产经营符合国家宏观调控政策和产业政策，市场认可度高、行业地位显著、公司治理完善、信息披露成熟</w:t>
            </w:r>
          </w:p>
        </w:tc>
        <w:tc>
          <w:tcPr>
            <w:tcW w:w="1614"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具体情况</w:t>
            </w:r>
          </w:p>
        </w:tc>
      </w:tr>
      <w:tr w:rsidR="00536FF7">
        <w:trPr>
          <w:cantSplit/>
          <w:trHeight w:val="284"/>
          <w:jc w:val="center"/>
        </w:trPr>
        <w:tc>
          <w:tcPr>
            <w:tcW w:w="390" w:type="pct"/>
            <w:vAlign w:val="center"/>
          </w:tcPr>
          <w:p w:rsidR="00536FF7" w:rsidRDefault="001B4B25">
            <w:pPr>
              <w:rPr>
                <w:rFonts w:ascii="仿宋_GB2312" w:eastAsia="仿宋_GB2312" w:hAnsi="仿宋"/>
                <w:szCs w:val="21"/>
              </w:rPr>
            </w:pPr>
            <w:r>
              <w:rPr>
                <w:rFonts w:ascii="仿宋_GB2312" w:eastAsia="仿宋_GB2312" w:hAnsi="仿宋" w:hint="eastAsia"/>
                <w:szCs w:val="21"/>
              </w:rPr>
              <w:t>2</w:t>
            </w:r>
          </w:p>
        </w:tc>
        <w:tc>
          <w:tcPr>
            <w:tcW w:w="2994" w:type="pct"/>
            <w:vAlign w:val="center"/>
          </w:tcPr>
          <w:p w:rsidR="00536FF7" w:rsidRDefault="001B4B25">
            <w:pPr>
              <w:jc w:val="left"/>
              <w:rPr>
                <w:rFonts w:ascii="仿宋_GB2312" w:eastAsia="仿宋_GB2312" w:hAnsi="仿宋"/>
                <w:szCs w:val="21"/>
              </w:rPr>
            </w:pPr>
            <w:r>
              <w:rPr>
                <w:rFonts w:ascii="仿宋_GB2312" w:eastAsia="仿宋_GB2312" w:hAnsi="仿宋" w:hint="eastAsia"/>
                <w:szCs w:val="21"/>
              </w:rPr>
              <w:t>经营财务状况稳健，企业规模、资本结构、盈利能力满足相应要求</w:t>
            </w:r>
          </w:p>
        </w:tc>
        <w:tc>
          <w:tcPr>
            <w:tcW w:w="1614" w:type="pct"/>
            <w:vAlign w:val="center"/>
          </w:tcPr>
          <w:tbl>
            <w:tblPr>
              <w:tblW w:w="0" w:type="auto"/>
              <w:tblBorders>
                <w:insideH w:val="single" w:sz="4" w:space="0" w:color="000000"/>
                <w:insideV w:val="single" w:sz="4" w:space="0" w:color="000000"/>
              </w:tblBorders>
              <w:tblLook w:val="04A0" w:firstRow="1" w:lastRow="0" w:firstColumn="1" w:lastColumn="0" w:noHBand="0" w:noVBand="1"/>
            </w:tblPr>
            <w:tblGrid>
              <w:gridCol w:w="878"/>
              <w:gridCol w:w="674"/>
              <w:gridCol w:w="1083"/>
            </w:tblGrid>
            <w:tr w:rsidR="00536FF7">
              <w:tc>
                <w:tcPr>
                  <w:tcW w:w="2713" w:type="dxa"/>
                  <w:gridSpan w:val="3"/>
                </w:tcPr>
                <w:p w:rsidR="00536FF7" w:rsidRDefault="001B4B25">
                  <w:pPr>
                    <w:jc w:val="center"/>
                    <w:rPr>
                      <w:rFonts w:ascii="仿宋_GB2312" w:eastAsia="仿宋_GB2312" w:hAnsi="仿宋"/>
                      <w:kern w:val="0"/>
                      <w:szCs w:val="21"/>
                    </w:rPr>
                  </w:pPr>
                  <w:r>
                    <w:rPr>
                      <w:rFonts w:ascii="仿宋_GB2312" w:eastAsia="仿宋_GB2312" w:hAnsi="仿宋" w:hint="eastAsia"/>
                      <w:kern w:val="0"/>
                      <w:szCs w:val="21"/>
                    </w:rPr>
                    <w:t>公司所属</w:t>
                  </w:r>
                  <w:r>
                    <w:rPr>
                      <w:rFonts w:ascii="仿宋_GB2312" w:eastAsia="仿宋_GB2312" w:hAnsi="仿宋" w:hint="eastAsia"/>
                      <w:kern w:val="0"/>
                      <w:szCs w:val="21"/>
                    </w:rPr>
                    <w:t>XX</w:t>
                  </w:r>
                  <w:r>
                    <w:rPr>
                      <w:rFonts w:ascii="仿宋_GB2312" w:eastAsia="仿宋_GB2312" w:hAnsi="仿宋" w:hint="eastAsia"/>
                      <w:kern w:val="0"/>
                      <w:szCs w:val="21"/>
                    </w:rPr>
                    <w:t>行业</w:t>
                  </w:r>
                </w:p>
              </w:tc>
            </w:tr>
            <w:tr w:rsidR="00536FF7">
              <w:tc>
                <w:tcPr>
                  <w:tcW w:w="1597" w:type="dxa"/>
                  <w:gridSpan w:val="2"/>
                </w:tcPr>
                <w:p w:rsidR="00536FF7" w:rsidRDefault="001B4B25">
                  <w:pPr>
                    <w:jc w:val="center"/>
                    <w:rPr>
                      <w:rFonts w:ascii="仿宋_GB2312" w:eastAsia="仿宋_GB2312" w:hAnsi="仿宋"/>
                      <w:kern w:val="0"/>
                      <w:szCs w:val="21"/>
                    </w:rPr>
                  </w:pPr>
                  <w:r>
                    <w:rPr>
                      <w:rFonts w:ascii="仿宋_GB2312" w:eastAsia="仿宋_GB2312" w:hAnsi="仿宋" w:hint="eastAsia"/>
                      <w:kern w:val="0"/>
                      <w:szCs w:val="21"/>
                    </w:rPr>
                    <w:t>财务指标</w:t>
                  </w:r>
                </w:p>
              </w:tc>
              <w:tc>
                <w:tcPr>
                  <w:tcW w:w="1116" w:type="dxa"/>
                </w:tcPr>
                <w:p w:rsidR="00536FF7" w:rsidRDefault="001B4B25">
                  <w:pPr>
                    <w:jc w:val="center"/>
                    <w:rPr>
                      <w:rFonts w:ascii="仿宋_GB2312" w:eastAsia="仿宋_GB2312" w:hAnsi="仿宋"/>
                      <w:kern w:val="0"/>
                      <w:szCs w:val="21"/>
                    </w:rPr>
                  </w:pPr>
                  <w:r>
                    <w:rPr>
                      <w:rFonts w:ascii="仿宋_GB2312" w:eastAsia="仿宋_GB2312" w:hAnsi="仿宋" w:hint="eastAsia"/>
                      <w:kern w:val="0"/>
                      <w:szCs w:val="21"/>
                    </w:rPr>
                    <w:t>指标要求</w:t>
                  </w:r>
                </w:p>
              </w:tc>
            </w:tr>
            <w:tr w:rsidR="00536FF7">
              <w:tc>
                <w:tcPr>
                  <w:tcW w:w="900" w:type="dxa"/>
                  <w:tcBorders>
                    <w:right w:val="single" w:sz="4" w:space="0" w:color="auto"/>
                  </w:tcBorders>
                </w:tcPr>
                <w:p w:rsidR="00536FF7" w:rsidRDefault="001B4B25">
                  <w:pPr>
                    <w:jc w:val="center"/>
                    <w:rPr>
                      <w:rFonts w:ascii="仿宋_GB2312" w:eastAsia="仿宋_GB2312" w:hAnsi="仿宋"/>
                      <w:kern w:val="0"/>
                      <w:szCs w:val="21"/>
                    </w:rPr>
                  </w:pPr>
                  <w:r>
                    <w:rPr>
                      <w:rFonts w:ascii="仿宋_GB2312" w:eastAsia="仿宋_GB2312" w:hAnsi="仿宋" w:hint="eastAsia"/>
                      <w:kern w:val="0"/>
                      <w:szCs w:val="21"/>
                    </w:rPr>
                    <w:t>资产总额</w:t>
                  </w:r>
                </w:p>
              </w:tc>
              <w:tc>
                <w:tcPr>
                  <w:tcW w:w="697" w:type="dxa"/>
                  <w:tcBorders>
                    <w:left w:val="single" w:sz="4" w:space="0" w:color="auto"/>
                  </w:tcBorders>
                </w:tcPr>
                <w:p w:rsidR="00536FF7" w:rsidRDefault="00536FF7">
                  <w:pPr>
                    <w:jc w:val="center"/>
                    <w:rPr>
                      <w:rFonts w:ascii="仿宋_GB2312" w:eastAsia="仿宋_GB2312" w:hAnsi="仿宋"/>
                      <w:kern w:val="0"/>
                      <w:szCs w:val="21"/>
                    </w:rPr>
                  </w:pPr>
                </w:p>
              </w:tc>
              <w:tc>
                <w:tcPr>
                  <w:tcW w:w="1116" w:type="dxa"/>
                </w:tcPr>
                <w:p w:rsidR="00536FF7" w:rsidRDefault="00536FF7">
                  <w:pPr>
                    <w:jc w:val="center"/>
                    <w:rPr>
                      <w:rFonts w:ascii="仿宋_GB2312" w:eastAsia="仿宋_GB2312" w:hAnsi="仿宋"/>
                      <w:kern w:val="0"/>
                      <w:szCs w:val="21"/>
                    </w:rPr>
                  </w:pPr>
                </w:p>
              </w:tc>
            </w:tr>
            <w:tr w:rsidR="00536FF7">
              <w:tc>
                <w:tcPr>
                  <w:tcW w:w="900" w:type="dxa"/>
                  <w:tcBorders>
                    <w:right w:val="single" w:sz="4" w:space="0" w:color="auto"/>
                  </w:tcBorders>
                </w:tcPr>
                <w:p w:rsidR="00536FF7" w:rsidRDefault="001B4B25">
                  <w:pPr>
                    <w:jc w:val="center"/>
                    <w:rPr>
                      <w:rFonts w:ascii="仿宋_GB2312" w:eastAsia="仿宋_GB2312" w:hAnsi="仿宋"/>
                      <w:kern w:val="0"/>
                      <w:szCs w:val="21"/>
                    </w:rPr>
                  </w:pPr>
                  <w:r>
                    <w:rPr>
                      <w:rFonts w:ascii="仿宋_GB2312" w:eastAsia="仿宋_GB2312" w:hAnsi="仿宋" w:hint="eastAsia"/>
                      <w:kern w:val="0"/>
                      <w:szCs w:val="21"/>
                    </w:rPr>
                    <w:t>资产负债率</w:t>
                  </w:r>
                </w:p>
              </w:tc>
              <w:tc>
                <w:tcPr>
                  <w:tcW w:w="697" w:type="dxa"/>
                  <w:tcBorders>
                    <w:left w:val="single" w:sz="4" w:space="0" w:color="auto"/>
                  </w:tcBorders>
                </w:tcPr>
                <w:p w:rsidR="00536FF7" w:rsidRDefault="00536FF7">
                  <w:pPr>
                    <w:jc w:val="center"/>
                    <w:rPr>
                      <w:rFonts w:ascii="仿宋_GB2312" w:eastAsia="仿宋_GB2312" w:hAnsi="仿宋"/>
                      <w:kern w:val="0"/>
                      <w:szCs w:val="21"/>
                    </w:rPr>
                  </w:pPr>
                </w:p>
              </w:tc>
              <w:tc>
                <w:tcPr>
                  <w:tcW w:w="1116" w:type="dxa"/>
                </w:tcPr>
                <w:p w:rsidR="00536FF7" w:rsidRDefault="00536FF7">
                  <w:pPr>
                    <w:jc w:val="center"/>
                    <w:rPr>
                      <w:rFonts w:ascii="仿宋_GB2312" w:eastAsia="仿宋_GB2312" w:hAnsi="仿宋"/>
                      <w:kern w:val="0"/>
                      <w:szCs w:val="21"/>
                    </w:rPr>
                  </w:pPr>
                </w:p>
              </w:tc>
            </w:tr>
            <w:tr w:rsidR="00536FF7">
              <w:tc>
                <w:tcPr>
                  <w:tcW w:w="900" w:type="dxa"/>
                  <w:tcBorders>
                    <w:right w:val="single" w:sz="4" w:space="0" w:color="auto"/>
                  </w:tcBorders>
                </w:tcPr>
                <w:p w:rsidR="00536FF7" w:rsidRDefault="001B4B25">
                  <w:pPr>
                    <w:jc w:val="center"/>
                    <w:rPr>
                      <w:rFonts w:ascii="仿宋_GB2312" w:eastAsia="仿宋_GB2312" w:hAnsi="仿宋"/>
                      <w:kern w:val="0"/>
                      <w:szCs w:val="21"/>
                    </w:rPr>
                  </w:pPr>
                  <w:r>
                    <w:rPr>
                      <w:rFonts w:ascii="仿宋_GB2312" w:eastAsia="仿宋_GB2312" w:hAnsi="仿宋" w:hint="eastAsia"/>
                      <w:kern w:val="0"/>
                      <w:szCs w:val="21"/>
                    </w:rPr>
                    <w:t>总资产报酬率</w:t>
                  </w:r>
                </w:p>
              </w:tc>
              <w:tc>
                <w:tcPr>
                  <w:tcW w:w="697" w:type="dxa"/>
                  <w:tcBorders>
                    <w:left w:val="single" w:sz="4" w:space="0" w:color="auto"/>
                  </w:tcBorders>
                </w:tcPr>
                <w:p w:rsidR="00536FF7" w:rsidRDefault="00536FF7">
                  <w:pPr>
                    <w:jc w:val="center"/>
                    <w:rPr>
                      <w:rFonts w:ascii="仿宋_GB2312" w:eastAsia="仿宋_GB2312" w:hAnsi="仿宋"/>
                      <w:kern w:val="0"/>
                      <w:szCs w:val="21"/>
                    </w:rPr>
                  </w:pPr>
                </w:p>
              </w:tc>
              <w:tc>
                <w:tcPr>
                  <w:tcW w:w="1116" w:type="dxa"/>
                </w:tcPr>
                <w:p w:rsidR="00536FF7" w:rsidRDefault="00536FF7">
                  <w:pPr>
                    <w:jc w:val="center"/>
                    <w:rPr>
                      <w:rFonts w:ascii="仿宋_GB2312" w:eastAsia="仿宋_GB2312" w:hAnsi="仿宋"/>
                      <w:kern w:val="0"/>
                      <w:szCs w:val="21"/>
                    </w:rPr>
                  </w:pPr>
                </w:p>
              </w:tc>
            </w:tr>
          </w:tbl>
          <w:p w:rsidR="00536FF7" w:rsidRDefault="00536FF7">
            <w:pPr>
              <w:rPr>
                <w:rFonts w:ascii="仿宋_GB2312" w:eastAsia="仿宋_GB2312" w:hAnsi="仿宋"/>
                <w:szCs w:val="21"/>
              </w:rPr>
            </w:pPr>
          </w:p>
        </w:tc>
      </w:tr>
      <w:tr w:rsidR="00536FF7">
        <w:trPr>
          <w:cantSplit/>
          <w:trHeight w:val="284"/>
          <w:jc w:val="center"/>
        </w:trPr>
        <w:tc>
          <w:tcPr>
            <w:tcW w:w="390" w:type="pct"/>
            <w:vAlign w:val="center"/>
          </w:tcPr>
          <w:p w:rsidR="00536FF7" w:rsidRDefault="001B4B25">
            <w:pPr>
              <w:rPr>
                <w:rFonts w:ascii="仿宋_GB2312" w:eastAsia="仿宋_GB2312" w:hAnsi="仿宋"/>
                <w:szCs w:val="21"/>
              </w:rPr>
            </w:pPr>
            <w:r>
              <w:rPr>
                <w:rFonts w:ascii="仿宋_GB2312" w:eastAsia="仿宋_GB2312" w:hAnsi="仿宋" w:hint="eastAsia"/>
                <w:szCs w:val="21"/>
              </w:rPr>
              <w:t>3</w:t>
            </w:r>
          </w:p>
        </w:tc>
        <w:tc>
          <w:tcPr>
            <w:tcW w:w="2994" w:type="pct"/>
            <w:vAlign w:val="center"/>
          </w:tcPr>
          <w:p w:rsidR="00536FF7" w:rsidRDefault="001B4B25">
            <w:pPr>
              <w:jc w:val="left"/>
              <w:rPr>
                <w:rFonts w:ascii="仿宋_GB2312" w:eastAsia="仿宋_GB2312" w:hAnsi="仿宋"/>
                <w:szCs w:val="21"/>
              </w:rPr>
            </w:pPr>
            <w:r>
              <w:rPr>
                <w:rFonts w:ascii="仿宋_GB2312" w:eastAsia="仿宋_GB2312" w:hAnsi="仿宋" w:hint="eastAsia"/>
                <w:szCs w:val="21"/>
              </w:rPr>
              <w:t>最近</w:t>
            </w:r>
            <w:r>
              <w:rPr>
                <w:rFonts w:ascii="仿宋_GB2312" w:eastAsia="仿宋_GB2312" w:hAnsi="仿宋" w:hint="eastAsia"/>
                <w:szCs w:val="21"/>
              </w:rPr>
              <w:t>3</w:t>
            </w:r>
            <w:r>
              <w:rPr>
                <w:rFonts w:ascii="仿宋_GB2312" w:eastAsia="仿宋_GB2312" w:hAnsi="仿宋" w:hint="eastAsia"/>
                <w:szCs w:val="21"/>
              </w:rPr>
              <w:t>年财务报告未被注册会计师出具非无保留意见的审计报告，或最近</w:t>
            </w:r>
            <w:r>
              <w:rPr>
                <w:rFonts w:ascii="仿宋_GB2312" w:eastAsia="仿宋_GB2312" w:hAnsi="仿宋" w:hint="eastAsia"/>
                <w:szCs w:val="21"/>
              </w:rPr>
              <w:t>3</w:t>
            </w:r>
            <w:r>
              <w:rPr>
                <w:rFonts w:ascii="仿宋_GB2312" w:eastAsia="仿宋_GB2312" w:hAnsi="仿宋" w:hint="eastAsia"/>
                <w:szCs w:val="21"/>
              </w:rPr>
              <w:t>年内财务报表曾被注册会计师出具保留意见但保留意见所涉及事项的重大影响已经消除</w:t>
            </w:r>
          </w:p>
        </w:tc>
        <w:tc>
          <w:tcPr>
            <w:tcW w:w="1614"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具体情况</w:t>
            </w:r>
          </w:p>
        </w:tc>
      </w:tr>
      <w:tr w:rsidR="00536FF7">
        <w:trPr>
          <w:cantSplit/>
          <w:trHeight w:val="284"/>
          <w:jc w:val="center"/>
        </w:trPr>
        <w:tc>
          <w:tcPr>
            <w:tcW w:w="390" w:type="pct"/>
            <w:vAlign w:val="center"/>
          </w:tcPr>
          <w:p w:rsidR="00536FF7" w:rsidRDefault="001B4B25">
            <w:pPr>
              <w:rPr>
                <w:rFonts w:ascii="仿宋_GB2312" w:eastAsia="仿宋_GB2312" w:hAnsi="仿宋"/>
                <w:szCs w:val="21"/>
              </w:rPr>
            </w:pPr>
            <w:r>
              <w:rPr>
                <w:rFonts w:ascii="仿宋_GB2312" w:eastAsia="仿宋_GB2312" w:hAnsi="仿宋" w:hint="eastAsia"/>
                <w:szCs w:val="21"/>
              </w:rPr>
              <w:t>4</w:t>
            </w:r>
          </w:p>
        </w:tc>
        <w:tc>
          <w:tcPr>
            <w:tcW w:w="2994" w:type="pct"/>
            <w:vAlign w:val="center"/>
          </w:tcPr>
          <w:p w:rsidR="00536FF7" w:rsidRDefault="001B4B25">
            <w:pPr>
              <w:jc w:val="left"/>
              <w:rPr>
                <w:rFonts w:ascii="仿宋_GB2312" w:eastAsia="仿宋_GB2312" w:hAnsi="仿宋"/>
                <w:szCs w:val="21"/>
              </w:rPr>
            </w:pPr>
            <w:r>
              <w:rPr>
                <w:rFonts w:ascii="仿宋_GB2312" w:eastAsia="仿宋_GB2312" w:hAnsi="仿宋" w:hint="eastAsia"/>
                <w:szCs w:val="21"/>
              </w:rPr>
              <w:t>最近</w:t>
            </w:r>
            <w:r>
              <w:rPr>
                <w:rFonts w:ascii="仿宋_GB2312" w:eastAsia="仿宋_GB2312" w:hAnsi="仿宋" w:hint="eastAsia"/>
                <w:szCs w:val="21"/>
              </w:rPr>
              <w:t>36</w:t>
            </w:r>
            <w:r>
              <w:rPr>
                <w:rFonts w:ascii="仿宋_GB2312" w:eastAsia="仿宋_GB2312" w:hAnsi="仿宋" w:hint="eastAsia"/>
                <w:szCs w:val="21"/>
              </w:rPr>
              <w:t>个月内公司及其所属企业集团、实际控制人无债券或者其他债务违约、延迟支付本息的情形</w:t>
            </w:r>
          </w:p>
        </w:tc>
        <w:tc>
          <w:tcPr>
            <w:tcW w:w="1614"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具体情况</w:t>
            </w:r>
          </w:p>
        </w:tc>
      </w:tr>
      <w:tr w:rsidR="00536FF7">
        <w:trPr>
          <w:cantSplit/>
          <w:trHeight w:val="284"/>
          <w:jc w:val="center"/>
        </w:trPr>
        <w:tc>
          <w:tcPr>
            <w:tcW w:w="390" w:type="pct"/>
            <w:vAlign w:val="center"/>
          </w:tcPr>
          <w:p w:rsidR="00536FF7" w:rsidRDefault="001B4B25">
            <w:pPr>
              <w:rPr>
                <w:rFonts w:ascii="仿宋_GB2312" w:eastAsia="仿宋_GB2312" w:hAnsi="仿宋"/>
                <w:szCs w:val="21"/>
              </w:rPr>
            </w:pPr>
            <w:r>
              <w:rPr>
                <w:rFonts w:ascii="仿宋_GB2312" w:eastAsia="仿宋_GB2312" w:hAnsi="仿宋" w:hint="eastAsia"/>
                <w:szCs w:val="21"/>
              </w:rPr>
              <w:t>5</w:t>
            </w:r>
          </w:p>
        </w:tc>
        <w:tc>
          <w:tcPr>
            <w:tcW w:w="2994" w:type="pct"/>
            <w:vAlign w:val="center"/>
          </w:tcPr>
          <w:p w:rsidR="00536FF7" w:rsidRDefault="001B4B25">
            <w:pPr>
              <w:jc w:val="left"/>
              <w:rPr>
                <w:rFonts w:ascii="仿宋_GB2312" w:eastAsia="仿宋_GB2312" w:hAnsi="仿宋"/>
                <w:szCs w:val="21"/>
              </w:rPr>
            </w:pPr>
            <w:r>
              <w:rPr>
                <w:rFonts w:ascii="仿宋_GB2312" w:eastAsia="仿宋_GB2312" w:hAnsi="仿宋" w:hint="eastAsia"/>
                <w:szCs w:val="21"/>
              </w:rPr>
              <w:t>公司未受到债券融资限制，且最近</w:t>
            </w:r>
            <w:r>
              <w:rPr>
                <w:rFonts w:ascii="仿宋_GB2312" w:eastAsia="仿宋_GB2312" w:hAnsi="仿宋" w:hint="eastAsia"/>
                <w:szCs w:val="21"/>
              </w:rPr>
              <w:t>36</w:t>
            </w:r>
            <w:r>
              <w:rPr>
                <w:rFonts w:ascii="仿宋_GB2312" w:eastAsia="仿宋_GB2312" w:hAnsi="仿宋" w:hint="eastAsia"/>
                <w:szCs w:val="21"/>
              </w:rPr>
              <w:t>个月内公司未因债券业务违规被实施行政处罚或纪律处分</w:t>
            </w:r>
          </w:p>
        </w:tc>
        <w:tc>
          <w:tcPr>
            <w:tcW w:w="1614"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具体情况</w:t>
            </w:r>
          </w:p>
        </w:tc>
      </w:tr>
      <w:tr w:rsidR="00536FF7">
        <w:trPr>
          <w:cantSplit/>
          <w:trHeight w:val="284"/>
          <w:jc w:val="center"/>
        </w:trPr>
        <w:tc>
          <w:tcPr>
            <w:tcW w:w="390" w:type="pct"/>
            <w:vAlign w:val="center"/>
          </w:tcPr>
          <w:p w:rsidR="00536FF7" w:rsidRDefault="001B4B25">
            <w:pPr>
              <w:rPr>
                <w:rFonts w:ascii="仿宋_GB2312" w:eastAsia="仿宋_GB2312" w:hAnsi="仿宋"/>
                <w:szCs w:val="21"/>
              </w:rPr>
            </w:pPr>
            <w:r>
              <w:rPr>
                <w:rFonts w:ascii="仿宋_GB2312" w:eastAsia="仿宋_GB2312" w:hAnsi="仿宋" w:hint="eastAsia"/>
                <w:szCs w:val="21"/>
              </w:rPr>
              <w:t>6</w:t>
            </w:r>
          </w:p>
        </w:tc>
        <w:tc>
          <w:tcPr>
            <w:tcW w:w="2994" w:type="pct"/>
            <w:vAlign w:val="center"/>
          </w:tcPr>
          <w:p w:rsidR="00536FF7" w:rsidRDefault="001B4B25">
            <w:pPr>
              <w:jc w:val="left"/>
              <w:rPr>
                <w:rFonts w:ascii="仿宋_GB2312" w:eastAsia="仿宋_GB2312" w:hAnsi="仿宋"/>
                <w:szCs w:val="21"/>
              </w:rPr>
            </w:pPr>
            <w:r>
              <w:rPr>
                <w:rFonts w:ascii="仿宋_GB2312" w:eastAsia="仿宋_GB2312" w:hAnsi="仿宋" w:hint="eastAsia"/>
                <w:szCs w:val="21"/>
              </w:rPr>
              <w:t>公司股票为上证</w:t>
            </w:r>
            <w:r>
              <w:rPr>
                <w:rFonts w:ascii="仿宋_GB2312" w:eastAsia="仿宋_GB2312" w:hAnsi="仿宋" w:hint="eastAsia"/>
                <w:szCs w:val="21"/>
              </w:rPr>
              <w:t>50</w:t>
            </w:r>
            <w:r>
              <w:rPr>
                <w:rFonts w:ascii="仿宋_GB2312" w:eastAsia="仿宋_GB2312" w:hAnsi="仿宋" w:hint="eastAsia"/>
                <w:szCs w:val="21"/>
              </w:rPr>
              <w:t>指数成分股的上市公司，或在全球市场、在或国家重点支持的行业领域等具有领先地位的企业</w:t>
            </w:r>
          </w:p>
        </w:tc>
        <w:tc>
          <w:tcPr>
            <w:tcW w:w="1614" w:type="pct"/>
            <w:vAlign w:val="center"/>
          </w:tcPr>
          <w:p w:rsidR="00536FF7" w:rsidRDefault="001B4B25">
            <w:pPr>
              <w:jc w:val="center"/>
              <w:rPr>
                <w:rFonts w:ascii="仿宋_GB2312" w:eastAsia="仿宋_GB2312" w:hAnsi="仿宋"/>
                <w:szCs w:val="21"/>
              </w:rPr>
            </w:pPr>
            <w:r>
              <w:rPr>
                <w:rFonts w:ascii="仿宋_GB2312" w:eastAsia="仿宋_GB2312" w:hAnsi="仿宋" w:hint="eastAsia"/>
                <w:szCs w:val="21"/>
              </w:rPr>
              <w:t>具体情况</w:t>
            </w:r>
          </w:p>
        </w:tc>
      </w:tr>
    </w:tbl>
    <w:p w:rsidR="00536FF7" w:rsidRDefault="00536FF7">
      <w:pPr>
        <w:spacing w:line="600" w:lineRule="exact"/>
        <w:ind w:firstLine="600"/>
        <w:jc w:val="right"/>
        <w:rPr>
          <w:sz w:val="30"/>
        </w:rPr>
      </w:pPr>
    </w:p>
    <w:p w:rsidR="00536FF7" w:rsidRDefault="00536FF7">
      <w:pPr>
        <w:spacing w:line="600" w:lineRule="exact"/>
        <w:ind w:firstLine="600"/>
        <w:jc w:val="right"/>
        <w:rPr>
          <w:sz w:val="30"/>
        </w:rPr>
      </w:pPr>
    </w:p>
    <w:p w:rsidR="00536FF7" w:rsidRDefault="001B4B25">
      <w:pPr>
        <w:spacing w:line="600" w:lineRule="exact"/>
        <w:ind w:firstLine="600"/>
        <w:jc w:val="right"/>
        <w:rPr>
          <w:rFonts w:ascii="仿宋_GB2312" w:eastAsia="仿宋_GB2312"/>
          <w:sz w:val="30"/>
        </w:rPr>
      </w:pPr>
      <w:r>
        <w:rPr>
          <w:rFonts w:ascii="仿宋_GB2312" w:eastAsia="仿宋_GB2312" w:hint="eastAsia"/>
          <w:sz w:val="30"/>
        </w:rPr>
        <w:t xml:space="preserve">   </w:t>
      </w:r>
      <w:r>
        <w:rPr>
          <w:rFonts w:ascii="仿宋_GB2312" w:eastAsia="仿宋_GB2312" w:hint="eastAsia"/>
          <w:sz w:val="30"/>
        </w:rPr>
        <w:t>发行人或其公司债券融资部门（公章）</w:t>
      </w:r>
    </w:p>
    <w:p w:rsidR="00536FF7" w:rsidRDefault="001B4B25">
      <w:pPr>
        <w:spacing w:line="600" w:lineRule="exact"/>
        <w:ind w:firstLine="600"/>
        <w:jc w:val="right"/>
        <w:rPr>
          <w:rFonts w:ascii="仿宋_GB2312" w:eastAsia="仿宋_GB2312"/>
          <w:bCs/>
          <w:color w:val="000000"/>
          <w:sz w:val="28"/>
        </w:rPr>
      </w:pPr>
      <w:r>
        <w:rPr>
          <w:rFonts w:ascii="仿宋_GB2312" w:eastAsia="仿宋_GB2312" w:hint="eastAsia"/>
          <w:sz w:val="30"/>
        </w:rPr>
        <w:t xml:space="preserve">                                   </w:t>
      </w:r>
      <w:r>
        <w:rPr>
          <w:rFonts w:ascii="仿宋_GB2312" w:eastAsia="仿宋_GB2312" w:hint="eastAsia"/>
          <w:sz w:val="30"/>
        </w:rPr>
        <w:t>年</w:t>
      </w:r>
      <w:r>
        <w:rPr>
          <w:rFonts w:ascii="仿宋_GB2312" w:eastAsia="仿宋_GB2312" w:hint="eastAsia"/>
          <w:sz w:val="30"/>
        </w:rPr>
        <w:t xml:space="preserve">   </w:t>
      </w:r>
      <w:r>
        <w:rPr>
          <w:rFonts w:ascii="仿宋_GB2312" w:eastAsia="仿宋_GB2312" w:hint="eastAsia"/>
          <w:sz w:val="30"/>
        </w:rPr>
        <w:t>月</w:t>
      </w:r>
      <w:r>
        <w:rPr>
          <w:rFonts w:ascii="仿宋_GB2312" w:eastAsia="仿宋_GB2312" w:hint="eastAsia"/>
          <w:sz w:val="30"/>
        </w:rPr>
        <w:t xml:space="preserve">   </w:t>
      </w:r>
      <w:r>
        <w:rPr>
          <w:rFonts w:ascii="仿宋_GB2312" w:eastAsia="仿宋_GB2312" w:hint="eastAsia"/>
          <w:sz w:val="30"/>
        </w:rPr>
        <w:t>日</w:t>
      </w:r>
    </w:p>
    <w:sectPr w:rsidR="00536FF7">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B25" w:rsidRDefault="001B4B25">
      <w:r>
        <w:separator/>
      </w:r>
    </w:p>
  </w:endnote>
  <w:endnote w:type="continuationSeparator" w:id="0">
    <w:p w:rsidR="001B4B25" w:rsidRDefault="001B4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大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F7" w:rsidRDefault="00536FF7">
    <w:pPr>
      <w:pStyle w:val="ae"/>
      <w:framePr w:wrap="around" w:vAnchor="text" w:hAnchor="margin" w:xAlign="center" w:y="1"/>
      <w:rPr>
        <w:rStyle w:val="af9"/>
      </w:rPr>
    </w:pPr>
  </w:p>
  <w:p w:rsidR="00536FF7" w:rsidRDefault="001B4B25">
    <w:pPr>
      <w:pStyle w:val="ae"/>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E583F">
      <w:rPr>
        <w:noProof/>
        <w:sz w:val="28"/>
      </w:rPr>
      <w:t>4</w:t>
    </w:r>
    <w:r>
      <w:rPr>
        <w:sz w:val="28"/>
      </w:rPr>
      <w:fldChar w:fldCharType="end"/>
    </w:r>
    <w:r>
      <w:rPr>
        <w:rFonts w:ascii="仿宋_GB2312" w:eastAsia="仿宋_GB2312" w:hint="eastAsia"/>
        <w:bCs/>
        <w:sz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FF7" w:rsidRDefault="00536FF7">
    <w:pPr>
      <w:pStyle w:val="ae"/>
      <w:framePr w:wrap="around" w:vAnchor="text" w:hAnchor="margin" w:xAlign="center" w:y="1"/>
      <w:jc w:val="center"/>
      <w:rPr>
        <w:rStyle w:val="af9"/>
      </w:rPr>
    </w:pPr>
  </w:p>
  <w:p w:rsidR="00536FF7" w:rsidRDefault="001B4B25">
    <w:pPr>
      <w:pStyle w:val="ae"/>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E583F">
      <w:rPr>
        <w:noProof/>
        <w:sz w:val="28"/>
      </w:rPr>
      <w:t>3</w:t>
    </w:r>
    <w:r>
      <w:rPr>
        <w:sz w:val="28"/>
      </w:rPr>
      <w:fldChar w:fldCharType="end"/>
    </w:r>
    <w:r>
      <w:rPr>
        <w:rFonts w:ascii="仿宋_GB2312" w:eastAsia="仿宋_GB2312" w:hint="eastAsia"/>
        <w:bCs/>
        <w:sz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B25" w:rsidRDefault="001B4B25">
      <w:r>
        <w:separator/>
      </w:r>
    </w:p>
  </w:footnote>
  <w:footnote w:type="continuationSeparator" w:id="0">
    <w:p w:rsidR="001B4B25" w:rsidRDefault="001B4B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12DFA57"/>
    <w:multiLevelType w:val="singleLevel"/>
    <w:tmpl w:val="A12DFA57"/>
    <w:lvl w:ilvl="0">
      <w:start w:val="5"/>
      <w:numFmt w:val="chineseCounting"/>
      <w:suff w:val="space"/>
      <w:lvlText w:val="第%1条"/>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hMDY5ZWZkMjNhZjM4OTRjYWYwMzNiOWM2NWVmNDMifQ=="/>
  </w:docVars>
  <w:rsids>
    <w:rsidRoot w:val="003D1CB2"/>
    <w:rsid w:val="000001D0"/>
    <w:rsid w:val="000019BA"/>
    <w:rsid w:val="00006F0D"/>
    <w:rsid w:val="000122F7"/>
    <w:rsid w:val="00014042"/>
    <w:rsid w:val="00014FB1"/>
    <w:rsid w:val="00021725"/>
    <w:rsid w:val="00025156"/>
    <w:rsid w:val="00035289"/>
    <w:rsid w:val="00037D4C"/>
    <w:rsid w:val="00042438"/>
    <w:rsid w:val="00045426"/>
    <w:rsid w:val="00047AC7"/>
    <w:rsid w:val="00047C37"/>
    <w:rsid w:val="000522B0"/>
    <w:rsid w:val="00052A4B"/>
    <w:rsid w:val="0005446E"/>
    <w:rsid w:val="00054EE9"/>
    <w:rsid w:val="00055E53"/>
    <w:rsid w:val="00057257"/>
    <w:rsid w:val="00067A03"/>
    <w:rsid w:val="000735F9"/>
    <w:rsid w:val="000742CE"/>
    <w:rsid w:val="00087F2B"/>
    <w:rsid w:val="000954F7"/>
    <w:rsid w:val="00096BBB"/>
    <w:rsid w:val="000979F9"/>
    <w:rsid w:val="000A0A66"/>
    <w:rsid w:val="000A60C8"/>
    <w:rsid w:val="000B210A"/>
    <w:rsid w:val="000B44BC"/>
    <w:rsid w:val="000B71D2"/>
    <w:rsid w:val="000B7D41"/>
    <w:rsid w:val="000C1B99"/>
    <w:rsid w:val="000E4CE9"/>
    <w:rsid w:val="000E6887"/>
    <w:rsid w:val="000E7739"/>
    <w:rsid w:val="000F1B64"/>
    <w:rsid w:val="000F4AFB"/>
    <w:rsid w:val="000F582D"/>
    <w:rsid w:val="000F6E1F"/>
    <w:rsid w:val="00113A11"/>
    <w:rsid w:val="00113EF2"/>
    <w:rsid w:val="001234D0"/>
    <w:rsid w:val="0012750A"/>
    <w:rsid w:val="00132ED7"/>
    <w:rsid w:val="001356D3"/>
    <w:rsid w:val="00136A01"/>
    <w:rsid w:val="00136D23"/>
    <w:rsid w:val="001376C4"/>
    <w:rsid w:val="00140B23"/>
    <w:rsid w:val="00147CF4"/>
    <w:rsid w:val="0015419F"/>
    <w:rsid w:val="00166C32"/>
    <w:rsid w:val="001671C2"/>
    <w:rsid w:val="001738FB"/>
    <w:rsid w:val="0017410D"/>
    <w:rsid w:val="001837E9"/>
    <w:rsid w:val="00184B3D"/>
    <w:rsid w:val="00191A89"/>
    <w:rsid w:val="00193998"/>
    <w:rsid w:val="00195F95"/>
    <w:rsid w:val="001974BE"/>
    <w:rsid w:val="001A4882"/>
    <w:rsid w:val="001A5097"/>
    <w:rsid w:val="001A57A4"/>
    <w:rsid w:val="001A5C57"/>
    <w:rsid w:val="001B00EF"/>
    <w:rsid w:val="001B44F8"/>
    <w:rsid w:val="001B4B25"/>
    <w:rsid w:val="001C01DA"/>
    <w:rsid w:val="001C2E09"/>
    <w:rsid w:val="001C561D"/>
    <w:rsid w:val="001D41BD"/>
    <w:rsid w:val="001D4294"/>
    <w:rsid w:val="001D65DB"/>
    <w:rsid w:val="001E11CD"/>
    <w:rsid w:val="001E1DFB"/>
    <w:rsid w:val="001F07FC"/>
    <w:rsid w:val="001F4B32"/>
    <w:rsid w:val="001F6939"/>
    <w:rsid w:val="00202080"/>
    <w:rsid w:val="002104DB"/>
    <w:rsid w:val="00210901"/>
    <w:rsid w:val="00210D20"/>
    <w:rsid w:val="002149A0"/>
    <w:rsid w:val="002169C7"/>
    <w:rsid w:val="002170E9"/>
    <w:rsid w:val="00217764"/>
    <w:rsid w:val="002209B9"/>
    <w:rsid w:val="00220F84"/>
    <w:rsid w:val="00224605"/>
    <w:rsid w:val="00231FC1"/>
    <w:rsid w:val="00234B59"/>
    <w:rsid w:val="002411AC"/>
    <w:rsid w:val="00241807"/>
    <w:rsid w:val="00243504"/>
    <w:rsid w:val="0025399E"/>
    <w:rsid w:val="00256791"/>
    <w:rsid w:val="002573DB"/>
    <w:rsid w:val="00260D0E"/>
    <w:rsid w:val="00265F92"/>
    <w:rsid w:val="002750D9"/>
    <w:rsid w:val="002819FF"/>
    <w:rsid w:val="00281F0D"/>
    <w:rsid w:val="002821B8"/>
    <w:rsid w:val="00284FFB"/>
    <w:rsid w:val="00285592"/>
    <w:rsid w:val="0028576D"/>
    <w:rsid w:val="00285828"/>
    <w:rsid w:val="0028635A"/>
    <w:rsid w:val="002A06CD"/>
    <w:rsid w:val="002A0A7D"/>
    <w:rsid w:val="002A3FBA"/>
    <w:rsid w:val="002A785F"/>
    <w:rsid w:val="002B1423"/>
    <w:rsid w:val="002B4407"/>
    <w:rsid w:val="002B4726"/>
    <w:rsid w:val="002B51FC"/>
    <w:rsid w:val="002B5A08"/>
    <w:rsid w:val="002D1C4A"/>
    <w:rsid w:val="002D2697"/>
    <w:rsid w:val="002D56DB"/>
    <w:rsid w:val="002D663C"/>
    <w:rsid w:val="002E12EC"/>
    <w:rsid w:val="002F3976"/>
    <w:rsid w:val="003005D0"/>
    <w:rsid w:val="00300F50"/>
    <w:rsid w:val="003077AF"/>
    <w:rsid w:val="00307F22"/>
    <w:rsid w:val="00311F33"/>
    <w:rsid w:val="00313759"/>
    <w:rsid w:val="00314DFB"/>
    <w:rsid w:val="0032303D"/>
    <w:rsid w:val="003246FC"/>
    <w:rsid w:val="00324862"/>
    <w:rsid w:val="00325C4D"/>
    <w:rsid w:val="0032605E"/>
    <w:rsid w:val="00332996"/>
    <w:rsid w:val="00334F73"/>
    <w:rsid w:val="003368A8"/>
    <w:rsid w:val="003409D4"/>
    <w:rsid w:val="00356F4D"/>
    <w:rsid w:val="00360C14"/>
    <w:rsid w:val="003725B4"/>
    <w:rsid w:val="00373EEE"/>
    <w:rsid w:val="00382F97"/>
    <w:rsid w:val="0038507B"/>
    <w:rsid w:val="003879E2"/>
    <w:rsid w:val="00390C47"/>
    <w:rsid w:val="003A19F4"/>
    <w:rsid w:val="003B1278"/>
    <w:rsid w:val="003B2038"/>
    <w:rsid w:val="003B358E"/>
    <w:rsid w:val="003B7793"/>
    <w:rsid w:val="003C0004"/>
    <w:rsid w:val="003D14C1"/>
    <w:rsid w:val="003D1CB2"/>
    <w:rsid w:val="003D294C"/>
    <w:rsid w:val="003D2A66"/>
    <w:rsid w:val="003D2F66"/>
    <w:rsid w:val="003D5162"/>
    <w:rsid w:val="003D7834"/>
    <w:rsid w:val="003E2B8C"/>
    <w:rsid w:val="003E47CA"/>
    <w:rsid w:val="003E6A86"/>
    <w:rsid w:val="003E7165"/>
    <w:rsid w:val="003F0104"/>
    <w:rsid w:val="003F149B"/>
    <w:rsid w:val="003F3DD5"/>
    <w:rsid w:val="003F54D4"/>
    <w:rsid w:val="0040039F"/>
    <w:rsid w:val="00400789"/>
    <w:rsid w:val="00400E1A"/>
    <w:rsid w:val="00400F06"/>
    <w:rsid w:val="00402A83"/>
    <w:rsid w:val="00410EF6"/>
    <w:rsid w:val="004123A6"/>
    <w:rsid w:val="00415E65"/>
    <w:rsid w:val="00416BE3"/>
    <w:rsid w:val="0042469E"/>
    <w:rsid w:val="00431C1B"/>
    <w:rsid w:val="0043651C"/>
    <w:rsid w:val="00436E6A"/>
    <w:rsid w:val="004510BA"/>
    <w:rsid w:val="00453C0A"/>
    <w:rsid w:val="004621BE"/>
    <w:rsid w:val="00466A59"/>
    <w:rsid w:val="0046736A"/>
    <w:rsid w:val="004710A1"/>
    <w:rsid w:val="00472A23"/>
    <w:rsid w:val="00476029"/>
    <w:rsid w:val="0047729A"/>
    <w:rsid w:val="004819EC"/>
    <w:rsid w:val="00485ECF"/>
    <w:rsid w:val="00494AF6"/>
    <w:rsid w:val="00495DB3"/>
    <w:rsid w:val="004A250B"/>
    <w:rsid w:val="004B03FF"/>
    <w:rsid w:val="004B3517"/>
    <w:rsid w:val="004C2D0A"/>
    <w:rsid w:val="004C3E14"/>
    <w:rsid w:val="004C4629"/>
    <w:rsid w:val="004C6A9F"/>
    <w:rsid w:val="004C76FC"/>
    <w:rsid w:val="004D576C"/>
    <w:rsid w:val="004E0F10"/>
    <w:rsid w:val="004E5178"/>
    <w:rsid w:val="004F2577"/>
    <w:rsid w:val="004F4070"/>
    <w:rsid w:val="004F560D"/>
    <w:rsid w:val="005011B6"/>
    <w:rsid w:val="00502676"/>
    <w:rsid w:val="00507459"/>
    <w:rsid w:val="00516059"/>
    <w:rsid w:val="0052229B"/>
    <w:rsid w:val="00527470"/>
    <w:rsid w:val="00532706"/>
    <w:rsid w:val="005355AA"/>
    <w:rsid w:val="00536FF7"/>
    <w:rsid w:val="005378AE"/>
    <w:rsid w:val="00542408"/>
    <w:rsid w:val="00542F40"/>
    <w:rsid w:val="0054489F"/>
    <w:rsid w:val="00547C8E"/>
    <w:rsid w:val="00550196"/>
    <w:rsid w:val="00551EDD"/>
    <w:rsid w:val="00555B83"/>
    <w:rsid w:val="00560834"/>
    <w:rsid w:val="005633F3"/>
    <w:rsid w:val="00564256"/>
    <w:rsid w:val="00573889"/>
    <w:rsid w:val="0057429C"/>
    <w:rsid w:val="0057512B"/>
    <w:rsid w:val="00575C92"/>
    <w:rsid w:val="00584F5F"/>
    <w:rsid w:val="005866DD"/>
    <w:rsid w:val="0059001C"/>
    <w:rsid w:val="00591954"/>
    <w:rsid w:val="00592B52"/>
    <w:rsid w:val="0059430F"/>
    <w:rsid w:val="00594A5C"/>
    <w:rsid w:val="00595836"/>
    <w:rsid w:val="005962FC"/>
    <w:rsid w:val="00596486"/>
    <w:rsid w:val="00596E3B"/>
    <w:rsid w:val="0059712C"/>
    <w:rsid w:val="005A21E2"/>
    <w:rsid w:val="005A35FF"/>
    <w:rsid w:val="005A37BD"/>
    <w:rsid w:val="005A420F"/>
    <w:rsid w:val="005A60B4"/>
    <w:rsid w:val="005B0219"/>
    <w:rsid w:val="005B3B5B"/>
    <w:rsid w:val="005C1203"/>
    <w:rsid w:val="005C3455"/>
    <w:rsid w:val="005C4348"/>
    <w:rsid w:val="005C549F"/>
    <w:rsid w:val="005C5B91"/>
    <w:rsid w:val="005C7FE7"/>
    <w:rsid w:val="005D035A"/>
    <w:rsid w:val="005D09EE"/>
    <w:rsid w:val="005D5113"/>
    <w:rsid w:val="005D683E"/>
    <w:rsid w:val="005E0CDA"/>
    <w:rsid w:val="005E14C3"/>
    <w:rsid w:val="005F15E7"/>
    <w:rsid w:val="005F5B48"/>
    <w:rsid w:val="00601AB8"/>
    <w:rsid w:val="00601D34"/>
    <w:rsid w:val="00602EDE"/>
    <w:rsid w:val="006032BF"/>
    <w:rsid w:val="006106B8"/>
    <w:rsid w:val="0061400D"/>
    <w:rsid w:val="0062166B"/>
    <w:rsid w:val="00626FBA"/>
    <w:rsid w:val="006276A6"/>
    <w:rsid w:val="00633AC4"/>
    <w:rsid w:val="00634C77"/>
    <w:rsid w:val="006360B3"/>
    <w:rsid w:val="00637ECE"/>
    <w:rsid w:val="00641EA4"/>
    <w:rsid w:val="00644E78"/>
    <w:rsid w:val="00646003"/>
    <w:rsid w:val="00647282"/>
    <w:rsid w:val="006508BF"/>
    <w:rsid w:val="00651566"/>
    <w:rsid w:val="00657DAB"/>
    <w:rsid w:val="00676697"/>
    <w:rsid w:val="0068358F"/>
    <w:rsid w:val="006848FE"/>
    <w:rsid w:val="006859C4"/>
    <w:rsid w:val="00687122"/>
    <w:rsid w:val="00687997"/>
    <w:rsid w:val="00692B6F"/>
    <w:rsid w:val="006A7618"/>
    <w:rsid w:val="006B30E6"/>
    <w:rsid w:val="006B32C8"/>
    <w:rsid w:val="006B40EB"/>
    <w:rsid w:val="006B5DF6"/>
    <w:rsid w:val="006B7BED"/>
    <w:rsid w:val="006C351F"/>
    <w:rsid w:val="006C4811"/>
    <w:rsid w:val="006D1BAC"/>
    <w:rsid w:val="006D41FF"/>
    <w:rsid w:val="006D6EF6"/>
    <w:rsid w:val="006E543D"/>
    <w:rsid w:val="006E6B80"/>
    <w:rsid w:val="006E6D7E"/>
    <w:rsid w:val="006E7354"/>
    <w:rsid w:val="006F1804"/>
    <w:rsid w:val="006F698E"/>
    <w:rsid w:val="006F7139"/>
    <w:rsid w:val="007015DB"/>
    <w:rsid w:val="007201B3"/>
    <w:rsid w:val="0072093A"/>
    <w:rsid w:val="00724CF0"/>
    <w:rsid w:val="00726331"/>
    <w:rsid w:val="00730FB0"/>
    <w:rsid w:val="00734BC1"/>
    <w:rsid w:val="00736425"/>
    <w:rsid w:val="007437BC"/>
    <w:rsid w:val="007470D9"/>
    <w:rsid w:val="00754831"/>
    <w:rsid w:val="00767B86"/>
    <w:rsid w:val="0077194F"/>
    <w:rsid w:val="00776AB1"/>
    <w:rsid w:val="007809C3"/>
    <w:rsid w:val="007823B4"/>
    <w:rsid w:val="00786C62"/>
    <w:rsid w:val="007874F1"/>
    <w:rsid w:val="007904A9"/>
    <w:rsid w:val="007932B5"/>
    <w:rsid w:val="007A51F9"/>
    <w:rsid w:val="007A5652"/>
    <w:rsid w:val="007A6E40"/>
    <w:rsid w:val="007A7A4C"/>
    <w:rsid w:val="007B3971"/>
    <w:rsid w:val="007B5A81"/>
    <w:rsid w:val="007B7742"/>
    <w:rsid w:val="007C0D69"/>
    <w:rsid w:val="007C74FE"/>
    <w:rsid w:val="007D315B"/>
    <w:rsid w:val="007D609E"/>
    <w:rsid w:val="007D702C"/>
    <w:rsid w:val="007E109D"/>
    <w:rsid w:val="007E213C"/>
    <w:rsid w:val="007E3582"/>
    <w:rsid w:val="007E676F"/>
    <w:rsid w:val="007E6A42"/>
    <w:rsid w:val="00804D9D"/>
    <w:rsid w:val="008149B6"/>
    <w:rsid w:val="00815D2A"/>
    <w:rsid w:val="00817067"/>
    <w:rsid w:val="008224F7"/>
    <w:rsid w:val="00822719"/>
    <w:rsid w:val="0083022A"/>
    <w:rsid w:val="00830DEB"/>
    <w:rsid w:val="00833F57"/>
    <w:rsid w:val="00835A4E"/>
    <w:rsid w:val="00843075"/>
    <w:rsid w:val="00843B2F"/>
    <w:rsid w:val="00852821"/>
    <w:rsid w:val="00852BF9"/>
    <w:rsid w:val="00852EB3"/>
    <w:rsid w:val="00854E57"/>
    <w:rsid w:val="00855B67"/>
    <w:rsid w:val="00855D8F"/>
    <w:rsid w:val="008602D6"/>
    <w:rsid w:val="00860A4C"/>
    <w:rsid w:val="008619FC"/>
    <w:rsid w:val="008653B1"/>
    <w:rsid w:val="00867886"/>
    <w:rsid w:val="00882B51"/>
    <w:rsid w:val="00894298"/>
    <w:rsid w:val="00897E1E"/>
    <w:rsid w:val="008A1F3E"/>
    <w:rsid w:val="008A6C82"/>
    <w:rsid w:val="008A7075"/>
    <w:rsid w:val="008B5180"/>
    <w:rsid w:val="008B7424"/>
    <w:rsid w:val="008C3AFD"/>
    <w:rsid w:val="008C686C"/>
    <w:rsid w:val="008D087C"/>
    <w:rsid w:val="008D154C"/>
    <w:rsid w:val="008D2C78"/>
    <w:rsid w:val="008D2E16"/>
    <w:rsid w:val="008D3085"/>
    <w:rsid w:val="008E2791"/>
    <w:rsid w:val="008E3B37"/>
    <w:rsid w:val="008E4927"/>
    <w:rsid w:val="008E583F"/>
    <w:rsid w:val="008E612C"/>
    <w:rsid w:val="008E687B"/>
    <w:rsid w:val="008E72FD"/>
    <w:rsid w:val="008F0548"/>
    <w:rsid w:val="008F1E16"/>
    <w:rsid w:val="00900B8A"/>
    <w:rsid w:val="00911A2C"/>
    <w:rsid w:val="009173E5"/>
    <w:rsid w:val="00922BB0"/>
    <w:rsid w:val="00922F65"/>
    <w:rsid w:val="00924AC4"/>
    <w:rsid w:val="009325D2"/>
    <w:rsid w:val="00944C5B"/>
    <w:rsid w:val="00945753"/>
    <w:rsid w:val="00945F49"/>
    <w:rsid w:val="00947E18"/>
    <w:rsid w:val="0096200B"/>
    <w:rsid w:val="00972165"/>
    <w:rsid w:val="009749E0"/>
    <w:rsid w:val="0097740E"/>
    <w:rsid w:val="009837EF"/>
    <w:rsid w:val="00984C3A"/>
    <w:rsid w:val="00990BEB"/>
    <w:rsid w:val="00991EBE"/>
    <w:rsid w:val="00994DEB"/>
    <w:rsid w:val="009A1B77"/>
    <w:rsid w:val="009A6575"/>
    <w:rsid w:val="009A70E1"/>
    <w:rsid w:val="009B3C94"/>
    <w:rsid w:val="009B4DEE"/>
    <w:rsid w:val="009B7E97"/>
    <w:rsid w:val="009C2138"/>
    <w:rsid w:val="009D0816"/>
    <w:rsid w:val="009E196E"/>
    <w:rsid w:val="009E19C5"/>
    <w:rsid w:val="009E1EA6"/>
    <w:rsid w:val="009E79BE"/>
    <w:rsid w:val="009F0A1C"/>
    <w:rsid w:val="009F270C"/>
    <w:rsid w:val="009F38B2"/>
    <w:rsid w:val="009F5395"/>
    <w:rsid w:val="00A0155F"/>
    <w:rsid w:val="00A0377B"/>
    <w:rsid w:val="00A05C4C"/>
    <w:rsid w:val="00A10553"/>
    <w:rsid w:val="00A123F2"/>
    <w:rsid w:val="00A13E2B"/>
    <w:rsid w:val="00A1410E"/>
    <w:rsid w:val="00A14DE5"/>
    <w:rsid w:val="00A25966"/>
    <w:rsid w:val="00A2707E"/>
    <w:rsid w:val="00A33134"/>
    <w:rsid w:val="00A355DF"/>
    <w:rsid w:val="00A40AB8"/>
    <w:rsid w:val="00A41C5B"/>
    <w:rsid w:val="00A4240B"/>
    <w:rsid w:val="00A608BE"/>
    <w:rsid w:val="00A6096B"/>
    <w:rsid w:val="00A6331E"/>
    <w:rsid w:val="00A730B0"/>
    <w:rsid w:val="00A80A7B"/>
    <w:rsid w:val="00A83BFF"/>
    <w:rsid w:val="00A849CF"/>
    <w:rsid w:val="00A8628A"/>
    <w:rsid w:val="00A86CB6"/>
    <w:rsid w:val="00AA50D3"/>
    <w:rsid w:val="00AB20EA"/>
    <w:rsid w:val="00AC266A"/>
    <w:rsid w:val="00AC2F60"/>
    <w:rsid w:val="00AC6027"/>
    <w:rsid w:val="00AC6B5C"/>
    <w:rsid w:val="00AD4D00"/>
    <w:rsid w:val="00AE00A8"/>
    <w:rsid w:val="00AE1811"/>
    <w:rsid w:val="00AE4A3B"/>
    <w:rsid w:val="00AE4B68"/>
    <w:rsid w:val="00B04B30"/>
    <w:rsid w:val="00B0554D"/>
    <w:rsid w:val="00B1062D"/>
    <w:rsid w:val="00B148E5"/>
    <w:rsid w:val="00B21456"/>
    <w:rsid w:val="00B2793A"/>
    <w:rsid w:val="00B3070B"/>
    <w:rsid w:val="00B42723"/>
    <w:rsid w:val="00B471ED"/>
    <w:rsid w:val="00B47303"/>
    <w:rsid w:val="00B516E8"/>
    <w:rsid w:val="00B51799"/>
    <w:rsid w:val="00B54504"/>
    <w:rsid w:val="00B63EEE"/>
    <w:rsid w:val="00B7306F"/>
    <w:rsid w:val="00B736B9"/>
    <w:rsid w:val="00B75CA3"/>
    <w:rsid w:val="00B8185B"/>
    <w:rsid w:val="00B82869"/>
    <w:rsid w:val="00B8373E"/>
    <w:rsid w:val="00B84DEB"/>
    <w:rsid w:val="00B86253"/>
    <w:rsid w:val="00B92A35"/>
    <w:rsid w:val="00BA01F3"/>
    <w:rsid w:val="00BA2DDA"/>
    <w:rsid w:val="00BA3FA5"/>
    <w:rsid w:val="00BA67A9"/>
    <w:rsid w:val="00BA6B01"/>
    <w:rsid w:val="00BA6D78"/>
    <w:rsid w:val="00BB1ECE"/>
    <w:rsid w:val="00BB4790"/>
    <w:rsid w:val="00BB4EC8"/>
    <w:rsid w:val="00BC085F"/>
    <w:rsid w:val="00BC3EAC"/>
    <w:rsid w:val="00BC528F"/>
    <w:rsid w:val="00BC5B88"/>
    <w:rsid w:val="00BD06E2"/>
    <w:rsid w:val="00BD4362"/>
    <w:rsid w:val="00BE58D9"/>
    <w:rsid w:val="00BE5FA2"/>
    <w:rsid w:val="00BE7CE9"/>
    <w:rsid w:val="00BF3090"/>
    <w:rsid w:val="00BF4511"/>
    <w:rsid w:val="00C011EF"/>
    <w:rsid w:val="00C045CB"/>
    <w:rsid w:val="00C06AC7"/>
    <w:rsid w:val="00C10844"/>
    <w:rsid w:val="00C13FB6"/>
    <w:rsid w:val="00C15348"/>
    <w:rsid w:val="00C16625"/>
    <w:rsid w:val="00C201AB"/>
    <w:rsid w:val="00C3048A"/>
    <w:rsid w:val="00C3363B"/>
    <w:rsid w:val="00C34D9B"/>
    <w:rsid w:val="00C445DC"/>
    <w:rsid w:val="00C52659"/>
    <w:rsid w:val="00C54EFD"/>
    <w:rsid w:val="00C60CE7"/>
    <w:rsid w:val="00C62C01"/>
    <w:rsid w:val="00C631EF"/>
    <w:rsid w:val="00C63F48"/>
    <w:rsid w:val="00C649B2"/>
    <w:rsid w:val="00C67101"/>
    <w:rsid w:val="00C7117F"/>
    <w:rsid w:val="00C746AA"/>
    <w:rsid w:val="00C81476"/>
    <w:rsid w:val="00C81945"/>
    <w:rsid w:val="00C83191"/>
    <w:rsid w:val="00C834E4"/>
    <w:rsid w:val="00C83A2C"/>
    <w:rsid w:val="00C844CD"/>
    <w:rsid w:val="00C8607B"/>
    <w:rsid w:val="00C863DA"/>
    <w:rsid w:val="00C87FC5"/>
    <w:rsid w:val="00C87FF8"/>
    <w:rsid w:val="00CA21D6"/>
    <w:rsid w:val="00CA5C3E"/>
    <w:rsid w:val="00CB11BE"/>
    <w:rsid w:val="00CB235B"/>
    <w:rsid w:val="00CB60CD"/>
    <w:rsid w:val="00CB6280"/>
    <w:rsid w:val="00CB72D3"/>
    <w:rsid w:val="00CC718B"/>
    <w:rsid w:val="00CD72AE"/>
    <w:rsid w:val="00CE2045"/>
    <w:rsid w:val="00CE2E5B"/>
    <w:rsid w:val="00CE34DE"/>
    <w:rsid w:val="00CF44E9"/>
    <w:rsid w:val="00D0508F"/>
    <w:rsid w:val="00D07C8D"/>
    <w:rsid w:val="00D13567"/>
    <w:rsid w:val="00D16021"/>
    <w:rsid w:val="00D17126"/>
    <w:rsid w:val="00D2184E"/>
    <w:rsid w:val="00D2572B"/>
    <w:rsid w:val="00D36B61"/>
    <w:rsid w:val="00D4378D"/>
    <w:rsid w:val="00D453C6"/>
    <w:rsid w:val="00D464B9"/>
    <w:rsid w:val="00D47394"/>
    <w:rsid w:val="00D53688"/>
    <w:rsid w:val="00D54285"/>
    <w:rsid w:val="00D60666"/>
    <w:rsid w:val="00D63749"/>
    <w:rsid w:val="00D64885"/>
    <w:rsid w:val="00D65F88"/>
    <w:rsid w:val="00D7188F"/>
    <w:rsid w:val="00D73E42"/>
    <w:rsid w:val="00D81CBE"/>
    <w:rsid w:val="00D82894"/>
    <w:rsid w:val="00D84C18"/>
    <w:rsid w:val="00D86770"/>
    <w:rsid w:val="00D92BF4"/>
    <w:rsid w:val="00D9399B"/>
    <w:rsid w:val="00D95E60"/>
    <w:rsid w:val="00DA3AB7"/>
    <w:rsid w:val="00DA4C87"/>
    <w:rsid w:val="00DA4DE7"/>
    <w:rsid w:val="00DB1C97"/>
    <w:rsid w:val="00DC2029"/>
    <w:rsid w:val="00DC2715"/>
    <w:rsid w:val="00DC5EC3"/>
    <w:rsid w:val="00DC7B98"/>
    <w:rsid w:val="00DD2B80"/>
    <w:rsid w:val="00DD3A2E"/>
    <w:rsid w:val="00DD67B1"/>
    <w:rsid w:val="00DE619D"/>
    <w:rsid w:val="00DE6B82"/>
    <w:rsid w:val="00DF65BD"/>
    <w:rsid w:val="00E0144F"/>
    <w:rsid w:val="00E03120"/>
    <w:rsid w:val="00E043FA"/>
    <w:rsid w:val="00E049DA"/>
    <w:rsid w:val="00E078EB"/>
    <w:rsid w:val="00E1193A"/>
    <w:rsid w:val="00E1204B"/>
    <w:rsid w:val="00E1523C"/>
    <w:rsid w:val="00E24032"/>
    <w:rsid w:val="00E247CF"/>
    <w:rsid w:val="00E27E9E"/>
    <w:rsid w:val="00E3432F"/>
    <w:rsid w:val="00E3561C"/>
    <w:rsid w:val="00E422DC"/>
    <w:rsid w:val="00E43DE4"/>
    <w:rsid w:val="00E4458F"/>
    <w:rsid w:val="00E53ECA"/>
    <w:rsid w:val="00E57FAA"/>
    <w:rsid w:val="00E60B7A"/>
    <w:rsid w:val="00E624EB"/>
    <w:rsid w:val="00E63257"/>
    <w:rsid w:val="00E64A18"/>
    <w:rsid w:val="00E7353B"/>
    <w:rsid w:val="00E7627F"/>
    <w:rsid w:val="00E84C4B"/>
    <w:rsid w:val="00E84FB0"/>
    <w:rsid w:val="00E87EFD"/>
    <w:rsid w:val="00E90C65"/>
    <w:rsid w:val="00E91533"/>
    <w:rsid w:val="00E93045"/>
    <w:rsid w:val="00E97760"/>
    <w:rsid w:val="00EA1B57"/>
    <w:rsid w:val="00EA3FB3"/>
    <w:rsid w:val="00EA5695"/>
    <w:rsid w:val="00EB3E67"/>
    <w:rsid w:val="00EC063A"/>
    <w:rsid w:val="00EC369F"/>
    <w:rsid w:val="00EC3F26"/>
    <w:rsid w:val="00EC5564"/>
    <w:rsid w:val="00EC7BC5"/>
    <w:rsid w:val="00ED0B37"/>
    <w:rsid w:val="00ED1226"/>
    <w:rsid w:val="00ED37E6"/>
    <w:rsid w:val="00ED5741"/>
    <w:rsid w:val="00EE14A6"/>
    <w:rsid w:val="00EE40E8"/>
    <w:rsid w:val="00EE5881"/>
    <w:rsid w:val="00EE5972"/>
    <w:rsid w:val="00EE61A1"/>
    <w:rsid w:val="00EE69AD"/>
    <w:rsid w:val="00EF410C"/>
    <w:rsid w:val="00F0449C"/>
    <w:rsid w:val="00F10464"/>
    <w:rsid w:val="00F13105"/>
    <w:rsid w:val="00F14817"/>
    <w:rsid w:val="00F30AC1"/>
    <w:rsid w:val="00F363A0"/>
    <w:rsid w:val="00F41D0B"/>
    <w:rsid w:val="00F45243"/>
    <w:rsid w:val="00F45E98"/>
    <w:rsid w:val="00F524A3"/>
    <w:rsid w:val="00F61D01"/>
    <w:rsid w:val="00F65631"/>
    <w:rsid w:val="00F72407"/>
    <w:rsid w:val="00F74562"/>
    <w:rsid w:val="00F76493"/>
    <w:rsid w:val="00F77540"/>
    <w:rsid w:val="00F82F08"/>
    <w:rsid w:val="00F85FA4"/>
    <w:rsid w:val="00F8783E"/>
    <w:rsid w:val="00FA016E"/>
    <w:rsid w:val="00FA345E"/>
    <w:rsid w:val="00FB1F75"/>
    <w:rsid w:val="00FB3994"/>
    <w:rsid w:val="00FB600A"/>
    <w:rsid w:val="00FB6B59"/>
    <w:rsid w:val="00FC36BE"/>
    <w:rsid w:val="00FC6111"/>
    <w:rsid w:val="00FC6220"/>
    <w:rsid w:val="00FC688E"/>
    <w:rsid w:val="00FD0183"/>
    <w:rsid w:val="00FD1BE8"/>
    <w:rsid w:val="00FD2B0D"/>
    <w:rsid w:val="00FD3CC4"/>
    <w:rsid w:val="00FD3F3D"/>
    <w:rsid w:val="00FD6DF2"/>
    <w:rsid w:val="00FE19B6"/>
    <w:rsid w:val="00FE1D57"/>
    <w:rsid w:val="00FE4EC8"/>
    <w:rsid w:val="00FF0BEE"/>
    <w:rsid w:val="00FF1164"/>
    <w:rsid w:val="00FF2544"/>
    <w:rsid w:val="00FF6D2D"/>
    <w:rsid w:val="1F33163E"/>
    <w:rsid w:val="30A25EF5"/>
    <w:rsid w:val="37B921F0"/>
    <w:rsid w:val="41642D1E"/>
    <w:rsid w:val="43314CA5"/>
    <w:rsid w:val="4389156A"/>
    <w:rsid w:val="59843C6A"/>
    <w:rsid w:val="5BBA4F17"/>
    <w:rsid w:val="6D306CC7"/>
    <w:rsid w:val="74107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88D5FA-18B9-4BC2-8E93-AF1F082F3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link w:val="20"/>
    <w:uiPriority w:val="9"/>
    <w:qFormat/>
    <w:pPr>
      <w:spacing w:line="560" w:lineRule="exact"/>
      <w:ind w:firstLineChars="200" w:firstLine="569"/>
      <w:outlineLvl w:val="1"/>
    </w:pPr>
    <w:rPr>
      <w:rFonts w:ascii="楷体_GB2312" w:eastAsia="楷体_GB2312" w:hAnsi="Calibri"/>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pPr>
      <w:widowControl/>
    </w:pPr>
    <w:rPr>
      <w:rFonts w:ascii="Cambria" w:hAnsi="Cambria" w:cs="宋体"/>
      <w:kern w:val="0"/>
      <w:sz w:val="20"/>
    </w:rPr>
  </w:style>
  <w:style w:type="paragraph" w:styleId="a4">
    <w:name w:val="annotation text"/>
    <w:basedOn w:val="a"/>
    <w:link w:val="a5"/>
    <w:uiPriority w:val="99"/>
    <w:unhideWhenUsed/>
    <w:qFormat/>
    <w:pPr>
      <w:jc w:val="left"/>
    </w:pPr>
  </w:style>
  <w:style w:type="paragraph" w:styleId="a6">
    <w:name w:val="Body Text"/>
    <w:basedOn w:val="a"/>
    <w:link w:val="a7"/>
    <w:uiPriority w:val="99"/>
    <w:unhideWhenUsed/>
    <w:qFormat/>
    <w:pPr>
      <w:spacing w:after="120"/>
    </w:pPr>
  </w:style>
  <w:style w:type="paragraph" w:styleId="a8">
    <w:name w:val="Body Text Indent"/>
    <w:basedOn w:val="a"/>
    <w:link w:val="a9"/>
    <w:qFormat/>
    <w:pPr>
      <w:tabs>
        <w:tab w:val="left" w:pos="7020"/>
      </w:tabs>
      <w:spacing w:line="600" w:lineRule="exact"/>
      <w:ind w:firstLineChars="200" w:firstLine="600"/>
    </w:pPr>
    <w:rPr>
      <w:rFonts w:ascii="仿宋_GB2312" w:eastAsia="仿宋_GB2312"/>
      <w:kern w:val="0"/>
      <w:sz w:val="30"/>
      <w:szCs w:val="24"/>
    </w:rPr>
  </w:style>
  <w:style w:type="paragraph" w:styleId="aa">
    <w:name w:val="Date"/>
    <w:basedOn w:val="a"/>
    <w:next w:val="a"/>
    <w:link w:val="ab"/>
    <w:qFormat/>
    <w:rPr>
      <w:rFonts w:ascii="楷体_GB2312" w:eastAsia="楷体_GB2312"/>
      <w:kern w:val="0"/>
      <w:sz w:val="32"/>
    </w:rPr>
  </w:style>
  <w:style w:type="paragraph" w:styleId="ac">
    <w:name w:val="Balloon Text"/>
    <w:basedOn w:val="a"/>
    <w:link w:val="ad"/>
    <w:uiPriority w:val="99"/>
    <w:unhideWhenUsed/>
    <w:qFormat/>
    <w:rPr>
      <w:sz w:val="18"/>
      <w:szCs w:val="18"/>
    </w:rPr>
  </w:style>
  <w:style w:type="paragraph" w:styleId="ae">
    <w:name w:val="footer"/>
    <w:basedOn w:val="a"/>
    <w:link w:val="af"/>
    <w:uiPriority w:val="99"/>
    <w:qFormat/>
    <w:pPr>
      <w:tabs>
        <w:tab w:val="center" w:pos="4153"/>
        <w:tab w:val="right" w:pos="8306"/>
      </w:tabs>
      <w:snapToGrid w:val="0"/>
      <w:jc w:val="left"/>
    </w:pPr>
    <w:rPr>
      <w:kern w:val="0"/>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f2">
    <w:name w:val="footnote text"/>
    <w:basedOn w:val="a"/>
    <w:link w:val="af3"/>
    <w:uiPriority w:val="99"/>
    <w:unhideWhenUsed/>
    <w:qFormat/>
    <w:pPr>
      <w:snapToGrid w:val="0"/>
      <w:jc w:val="left"/>
    </w:pPr>
    <w:rPr>
      <w:rFonts w:ascii="Calibri" w:hAnsi="Calibri"/>
      <w:sz w:val="18"/>
      <w:szCs w:val="18"/>
    </w:rPr>
  </w:style>
  <w:style w:type="paragraph" w:styleId="21">
    <w:name w:val="Body Text 2"/>
    <w:basedOn w:val="a"/>
    <w:link w:val="22"/>
    <w:uiPriority w:val="99"/>
    <w:unhideWhenUsed/>
    <w:qFormat/>
    <w:pPr>
      <w:spacing w:after="120" w:line="480" w:lineRule="auto"/>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f4">
    <w:name w:val="Normal (Web)"/>
    <w:basedOn w:val="a"/>
    <w:link w:val="af5"/>
    <w:uiPriority w:val="99"/>
    <w:unhideWhenUsed/>
    <w:qFormat/>
    <w:pPr>
      <w:widowControl/>
      <w:spacing w:before="100" w:beforeAutospacing="1" w:after="100" w:afterAutospacing="1"/>
      <w:jc w:val="left"/>
    </w:pPr>
    <w:rPr>
      <w:rFonts w:ascii="宋体" w:hAnsi="宋体"/>
      <w:kern w:val="0"/>
      <w:sz w:val="24"/>
      <w:szCs w:val="24"/>
    </w:rPr>
  </w:style>
  <w:style w:type="paragraph" w:styleId="af6">
    <w:name w:val="annotation subject"/>
    <w:basedOn w:val="a4"/>
    <w:next w:val="a4"/>
    <w:link w:val="af7"/>
    <w:uiPriority w:val="99"/>
    <w:unhideWhenUsed/>
    <w:qFormat/>
    <w:rPr>
      <w:b/>
      <w:bCs/>
    </w:rPr>
  </w:style>
  <w:style w:type="table" w:styleId="af8">
    <w:name w:val="Table Grid"/>
    <w:basedOn w:val="a1"/>
    <w:uiPriority w:val="59"/>
    <w:qFormat/>
    <w:pPr>
      <w:ind w:firstLine="198"/>
      <w:jc w:val="both"/>
    </w:pPr>
    <w:rPr>
      <w:rFonts w:ascii="Times New Roman" w:eastAsia="仿宋_GB2312" w:hAnsi="Times New Roman"/>
      <w:kern w:val="2"/>
      <w:sz w:val="30"/>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page number"/>
    <w:basedOn w:val="a0"/>
    <w:qFormat/>
  </w:style>
  <w:style w:type="character" w:styleId="afa">
    <w:name w:val="Hyperlink"/>
    <w:uiPriority w:val="99"/>
    <w:unhideWhenUsed/>
    <w:qFormat/>
    <w:rPr>
      <w:color w:val="000000"/>
      <w:u w:val="single"/>
    </w:rPr>
  </w:style>
  <w:style w:type="character" w:styleId="afb">
    <w:name w:val="annotation reference"/>
    <w:uiPriority w:val="99"/>
    <w:unhideWhenUsed/>
    <w:qFormat/>
    <w:rPr>
      <w:sz w:val="21"/>
      <w:szCs w:val="21"/>
    </w:rPr>
  </w:style>
  <w:style w:type="character" w:styleId="afc">
    <w:name w:val="footnote reference"/>
    <w:uiPriority w:val="99"/>
    <w:unhideWhenUsed/>
    <w:qFormat/>
    <w:rPr>
      <w:vertAlign w:val="superscript"/>
    </w:rPr>
  </w:style>
  <w:style w:type="character" w:customStyle="1" w:styleId="20">
    <w:name w:val="标题 2 字符"/>
    <w:link w:val="2"/>
    <w:uiPriority w:val="9"/>
    <w:qFormat/>
    <w:rPr>
      <w:rFonts w:ascii="楷体_GB2312" w:eastAsia="楷体_GB2312" w:hAnsi="Calibri" w:cs="Times New Roman"/>
      <w:kern w:val="2"/>
      <w:sz w:val="30"/>
      <w:szCs w:val="30"/>
    </w:rPr>
  </w:style>
  <w:style w:type="character" w:customStyle="1" w:styleId="a5">
    <w:name w:val="批注文字 字符"/>
    <w:link w:val="a4"/>
    <w:uiPriority w:val="99"/>
    <w:semiHidden/>
    <w:qFormat/>
    <w:rPr>
      <w:rFonts w:ascii="Times New Roman" w:hAnsi="Times New Roman"/>
      <w:kern w:val="2"/>
      <w:sz w:val="21"/>
    </w:rPr>
  </w:style>
  <w:style w:type="character" w:customStyle="1" w:styleId="a7">
    <w:name w:val="正文文本 字符"/>
    <w:link w:val="a6"/>
    <w:uiPriority w:val="99"/>
    <w:qFormat/>
    <w:rPr>
      <w:rFonts w:ascii="Times New Roman" w:hAnsi="Times New Roman"/>
      <w:kern w:val="2"/>
      <w:sz w:val="21"/>
    </w:rPr>
  </w:style>
  <w:style w:type="character" w:customStyle="1" w:styleId="a9">
    <w:name w:val="正文文本缩进 字符"/>
    <w:link w:val="a8"/>
    <w:qFormat/>
    <w:rPr>
      <w:rFonts w:ascii="仿宋_GB2312" w:eastAsia="仿宋_GB2312" w:hAnsi="Times New Roman" w:cs="Times New Roman"/>
      <w:sz w:val="30"/>
      <w:szCs w:val="24"/>
    </w:rPr>
  </w:style>
  <w:style w:type="character" w:customStyle="1" w:styleId="ab">
    <w:name w:val="日期 字符"/>
    <w:link w:val="aa"/>
    <w:qFormat/>
    <w:rPr>
      <w:rFonts w:ascii="楷体_GB2312" w:eastAsia="楷体_GB2312" w:hAnsi="Times New Roman" w:cs="Times New Roman"/>
      <w:sz w:val="32"/>
      <w:szCs w:val="20"/>
    </w:rPr>
  </w:style>
  <w:style w:type="character" w:customStyle="1" w:styleId="ad">
    <w:name w:val="批注框文本 字符"/>
    <w:link w:val="ac"/>
    <w:uiPriority w:val="99"/>
    <w:semiHidden/>
    <w:qFormat/>
    <w:rPr>
      <w:rFonts w:ascii="Times New Roman" w:hAnsi="Times New Roman"/>
      <w:kern w:val="2"/>
      <w:sz w:val="18"/>
      <w:szCs w:val="18"/>
    </w:rPr>
  </w:style>
  <w:style w:type="character" w:customStyle="1" w:styleId="af">
    <w:name w:val="页脚 字符"/>
    <w:link w:val="ae"/>
    <w:uiPriority w:val="99"/>
    <w:qFormat/>
    <w:rPr>
      <w:rFonts w:ascii="Times New Roman" w:eastAsia="宋体" w:hAnsi="Times New Roman" w:cs="Times New Roman"/>
      <w:sz w:val="18"/>
      <w:szCs w:val="18"/>
    </w:rPr>
  </w:style>
  <w:style w:type="character" w:customStyle="1" w:styleId="af1">
    <w:name w:val="页眉 字符"/>
    <w:link w:val="af0"/>
    <w:uiPriority w:val="99"/>
    <w:qFormat/>
    <w:rPr>
      <w:rFonts w:ascii="Times New Roman" w:eastAsia="宋体" w:hAnsi="Times New Roman" w:cs="Times New Roman"/>
      <w:sz w:val="18"/>
      <w:szCs w:val="18"/>
    </w:rPr>
  </w:style>
  <w:style w:type="character" w:customStyle="1" w:styleId="af3">
    <w:name w:val="脚注文本 字符"/>
    <w:link w:val="af2"/>
    <w:uiPriority w:val="99"/>
    <w:qFormat/>
    <w:rPr>
      <w:kern w:val="2"/>
      <w:sz w:val="18"/>
      <w:szCs w:val="18"/>
    </w:rPr>
  </w:style>
  <w:style w:type="character" w:customStyle="1" w:styleId="22">
    <w:name w:val="正文文本 2 字符"/>
    <w:link w:val="21"/>
    <w:uiPriority w:val="99"/>
    <w:semiHidden/>
    <w:qFormat/>
    <w:rPr>
      <w:rFonts w:ascii="Times New Roman" w:hAnsi="Times New Roman"/>
      <w:kern w:val="2"/>
      <w:sz w:val="21"/>
    </w:rPr>
  </w:style>
  <w:style w:type="character" w:customStyle="1" w:styleId="HTML0">
    <w:name w:val="HTML 预设格式 字符"/>
    <w:link w:val="HTML"/>
    <w:uiPriority w:val="99"/>
    <w:qFormat/>
    <w:rPr>
      <w:rFonts w:ascii="宋体" w:hAnsi="宋体" w:cs="宋体"/>
      <w:sz w:val="24"/>
      <w:szCs w:val="24"/>
    </w:rPr>
  </w:style>
  <w:style w:type="character" w:customStyle="1" w:styleId="af5">
    <w:name w:val="普通(网站) 字符"/>
    <w:link w:val="af4"/>
    <w:uiPriority w:val="99"/>
    <w:qFormat/>
    <w:rPr>
      <w:rFonts w:ascii="宋体" w:hAnsi="宋体"/>
      <w:sz w:val="24"/>
      <w:szCs w:val="24"/>
    </w:rPr>
  </w:style>
  <w:style w:type="character" w:customStyle="1" w:styleId="af7">
    <w:name w:val="批注主题 字符"/>
    <w:link w:val="af6"/>
    <w:uiPriority w:val="99"/>
    <w:semiHidden/>
    <w:qFormat/>
    <w:rPr>
      <w:rFonts w:ascii="Times New Roman" w:hAnsi="Times New Roman"/>
      <w:b/>
      <w:bCs/>
      <w:kern w:val="2"/>
      <w:sz w:val="21"/>
    </w:rPr>
  </w:style>
  <w:style w:type="character" w:customStyle="1" w:styleId="NormalCharacter">
    <w:name w:val="NormalCharacter"/>
    <w:semiHidden/>
    <w:qFormat/>
  </w:style>
  <w:style w:type="paragraph" w:styleId="afd">
    <w:name w:val="List Paragraph"/>
    <w:basedOn w:val="a"/>
    <w:link w:val="afe"/>
    <w:uiPriority w:val="34"/>
    <w:qFormat/>
    <w:pPr>
      <w:ind w:firstLineChars="200" w:firstLine="420"/>
    </w:pPr>
    <w:rPr>
      <w:rFonts w:ascii="Calibri" w:hAnsi="Calibri"/>
      <w:szCs w:val="22"/>
    </w:rPr>
  </w:style>
  <w:style w:type="character" w:customStyle="1" w:styleId="afe">
    <w:name w:val="列出段落 字符"/>
    <w:link w:val="afd"/>
    <w:uiPriority w:val="34"/>
    <w:qFormat/>
    <w:rPr>
      <w:kern w:val="2"/>
      <w:sz w:val="21"/>
      <w:szCs w:val="22"/>
    </w:rPr>
  </w:style>
  <w:style w:type="paragraph" w:customStyle="1" w:styleId="SSE">
    <w:name w:val="SSE正文"/>
    <w:basedOn w:val="a"/>
    <w:link w:val="SSEChar"/>
    <w:qFormat/>
    <w:pPr>
      <w:ind w:firstLineChars="200" w:firstLine="200"/>
    </w:pPr>
    <w:rPr>
      <w:rFonts w:eastAsia="仿宋_GB2312"/>
      <w:bCs/>
      <w:sz w:val="32"/>
      <w:szCs w:val="30"/>
    </w:rPr>
  </w:style>
  <w:style w:type="character" w:customStyle="1" w:styleId="SSEChar">
    <w:name w:val="SSE正文 Char"/>
    <w:link w:val="SSE"/>
    <w:qFormat/>
    <w:rPr>
      <w:rFonts w:ascii="Times New Roman" w:eastAsia="仿宋_GB2312" w:hAnsi="Times New Roman"/>
      <w:bCs/>
      <w:kern w:val="2"/>
      <w:sz w:val="32"/>
      <w:szCs w:val="30"/>
    </w:rPr>
  </w:style>
  <w:style w:type="paragraph" w:customStyle="1" w:styleId="Style3">
    <w:name w:val="_Style 3"/>
    <w:basedOn w:val="a"/>
    <w:qFormat/>
    <w:pPr>
      <w:ind w:firstLineChars="200" w:firstLine="420"/>
    </w:pPr>
    <w:rPr>
      <w:szCs w:val="22"/>
    </w:rPr>
  </w:style>
  <w:style w:type="paragraph" w:customStyle="1" w:styleId="1">
    <w:name w:val="修订1"/>
    <w:uiPriority w:val="99"/>
    <w:semiHidden/>
    <w:qFormat/>
    <w:rPr>
      <w:rFonts w:ascii="Times New Roman" w:hAnsi="Times New Roman"/>
      <w:kern w:val="2"/>
      <w:sz w:val="21"/>
    </w:rPr>
  </w:style>
  <w:style w:type="character" w:customStyle="1" w:styleId="Char">
    <w:name w:val="批注文字 Char"/>
    <w:qFormat/>
    <w:locked/>
    <w:rPr>
      <w:rFonts w:eastAsia="宋体"/>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2023-09-26T06:26:00Z</cp:lastPrinted>
  <dcterms:created xsi:type="dcterms:W3CDTF">2023-09-23T09:07:00Z</dcterms:created>
  <dcterms:modified xsi:type="dcterms:W3CDTF">2023-10-18T12:26:00Z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2CEB6B53C5D14E84ADCC242865231780</vt:lpwstr>
  </property>
</Properties>
</file>