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4B" w:rsidRDefault="00DA4A4B" w:rsidP="00DA4A4B">
      <w:pPr>
        <w:spacing w:line="560" w:lineRule="exact"/>
        <w:contextualSpacing/>
        <w:rPr>
          <w:rFonts w:eastAsia="黑体" w:hAnsi="黑体"/>
          <w:sz w:val="32"/>
          <w:szCs w:val="32"/>
        </w:rPr>
      </w:pPr>
      <w:bookmarkStart w:id="0" w:name="_Toc199516859"/>
      <w:bookmarkStart w:id="1" w:name="_Toc417639092"/>
      <w:bookmarkStart w:id="2" w:name="_Toc199516860"/>
      <w:r>
        <w:rPr>
          <w:rFonts w:eastAsia="黑体" w:hAnsi="黑体" w:hint="eastAsia"/>
          <w:sz w:val="32"/>
          <w:szCs w:val="32"/>
        </w:rPr>
        <w:t>附件</w:t>
      </w:r>
    </w:p>
    <w:p w:rsidR="00DA4A4B" w:rsidRDefault="00DA4A4B" w:rsidP="00DA4A4B">
      <w:pPr>
        <w:widowControl/>
        <w:rPr>
          <w:kern w:val="0"/>
          <w:sz w:val="44"/>
          <w:szCs w:val="44"/>
        </w:rPr>
      </w:pPr>
    </w:p>
    <w:p w:rsidR="00DA4A4B" w:rsidRDefault="00DA4A4B" w:rsidP="00DA4A4B">
      <w:pPr>
        <w:widowControl/>
        <w:jc w:val="center"/>
        <w:rPr>
          <w:kern w:val="0"/>
          <w:sz w:val="44"/>
          <w:szCs w:val="44"/>
        </w:rPr>
      </w:pPr>
    </w:p>
    <w:p w:rsidR="00DA4A4B" w:rsidRDefault="00DA4A4B" w:rsidP="00DA4A4B">
      <w:pPr>
        <w:widowControl/>
        <w:jc w:val="center"/>
        <w:rPr>
          <w:kern w:val="0"/>
          <w:sz w:val="44"/>
          <w:szCs w:val="44"/>
        </w:rPr>
      </w:pPr>
    </w:p>
    <w:p w:rsidR="00DA4A4B" w:rsidRDefault="00DA4A4B" w:rsidP="00DA4A4B">
      <w:pPr>
        <w:widowControl/>
        <w:jc w:val="center"/>
        <w:rPr>
          <w:kern w:val="0"/>
          <w:sz w:val="44"/>
          <w:szCs w:val="44"/>
        </w:rPr>
      </w:pPr>
    </w:p>
    <w:p w:rsidR="00DA4A4B" w:rsidRPr="00A56A7E" w:rsidRDefault="00DA4A4B" w:rsidP="00DA4A4B">
      <w:pPr>
        <w:tabs>
          <w:tab w:val="left" w:pos="5432"/>
        </w:tabs>
        <w:spacing w:line="360" w:lineRule="auto"/>
        <w:jc w:val="center"/>
        <w:rPr>
          <w:b/>
          <w:bCs/>
          <w:sz w:val="44"/>
          <w:szCs w:val="44"/>
        </w:rPr>
      </w:pPr>
      <w:bookmarkStart w:id="3" w:name="_GoBack"/>
      <w:bookmarkEnd w:id="3"/>
    </w:p>
    <w:p w:rsidR="00DA4A4B" w:rsidRDefault="00DA4A4B" w:rsidP="00DA4A4B">
      <w:pPr>
        <w:autoSpaceDE w:val="0"/>
        <w:autoSpaceDN w:val="0"/>
        <w:adjustRightInd w:val="0"/>
        <w:jc w:val="center"/>
        <w:rPr>
          <w:b/>
          <w:bCs/>
          <w:sz w:val="44"/>
          <w:szCs w:val="44"/>
        </w:rPr>
      </w:pPr>
    </w:p>
    <w:p w:rsidR="00E05CBD" w:rsidRDefault="00DA4A4B" w:rsidP="00DA4A4B">
      <w:pPr>
        <w:adjustRightInd w:val="0"/>
        <w:snapToGrid w:val="0"/>
        <w:jc w:val="center"/>
        <w:textAlignment w:val="baseline"/>
        <w:rPr>
          <w:rFonts w:eastAsia="方正小标宋简体"/>
          <w:sz w:val="44"/>
          <w:szCs w:val="44"/>
        </w:rPr>
      </w:pPr>
      <w:r>
        <w:rPr>
          <w:rFonts w:eastAsia="方正小标宋简体" w:hint="eastAsia"/>
          <w:sz w:val="44"/>
          <w:szCs w:val="44"/>
        </w:rPr>
        <w:t>深圳证券交易所公司债券发行上市审核</w:t>
      </w:r>
    </w:p>
    <w:p w:rsidR="00E05CBD" w:rsidRDefault="00DA4A4B" w:rsidP="00DA4A4B">
      <w:pPr>
        <w:adjustRightInd w:val="0"/>
        <w:snapToGrid w:val="0"/>
        <w:jc w:val="center"/>
        <w:textAlignment w:val="baseline"/>
        <w:rPr>
          <w:rFonts w:eastAsia="方正小标宋简体"/>
          <w:sz w:val="44"/>
          <w:szCs w:val="44"/>
        </w:rPr>
      </w:pPr>
      <w:r>
        <w:rPr>
          <w:rFonts w:eastAsia="方正小标宋简体" w:hint="eastAsia"/>
          <w:sz w:val="44"/>
          <w:szCs w:val="44"/>
        </w:rPr>
        <w:t>业务指南第</w:t>
      </w:r>
      <w:r>
        <w:rPr>
          <w:rFonts w:eastAsia="方正小标宋简体"/>
          <w:sz w:val="44"/>
          <w:szCs w:val="44"/>
        </w:rPr>
        <w:t>1</w:t>
      </w:r>
      <w:r>
        <w:rPr>
          <w:rFonts w:eastAsia="方正小标宋简体"/>
          <w:sz w:val="44"/>
          <w:szCs w:val="44"/>
        </w:rPr>
        <w:t>号</w:t>
      </w:r>
      <w:r>
        <w:rPr>
          <w:rFonts w:eastAsia="方正小标宋简体"/>
          <w:sz w:val="44"/>
          <w:szCs w:val="44"/>
        </w:rPr>
        <w:t>——</w:t>
      </w:r>
      <w:r>
        <w:rPr>
          <w:rFonts w:eastAsia="方正小标宋简体"/>
          <w:sz w:val="44"/>
          <w:szCs w:val="44"/>
        </w:rPr>
        <w:t>募集说明书</w:t>
      </w:r>
    </w:p>
    <w:p w:rsidR="00DA4A4B" w:rsidRDefault="00DA4A4B" w:rsidP="00DA4A4B">
      <w:pPr>
        <w:adjustRightInd w:val="0"/>
        <w:snapToGrid w:val="0"/>
        <w:jc w:val="center"/>
        <w:textAlignment w:val="baseline"/>
        <w:rPr>
          <w:rFonts w:eastAsia="方正小标宋简体"/>
          <w:sz w:val="44"/>
          <w:szCs w:val="44"/>
        </w:rPr>
      </w:pPr>
      <w:r>
        <w:rPr>
          <w:rFonts w:eastAsia="方正小标宋简体" w:hint="eastAsia"/>
          <w:sz w:val="44"/>
          <w:szCs w:val="44"/>
        </w:rPr>
        <w:t>（</w:t>
      </w:r>
      <w:r>
        <w:rPr>
          <w:rFonts w:eastAsia="方正小标宋简体"/>
          <w:sz w:val="44"/>
          <w:szCs w:val="44"/>
        </w:rPr>
        <w:t>参考</w:t>
      </w:r>
      <w:r>
        <w:rPr>
          <w:rFonts w:eastAsia="方正小标宋简体" w:hint="eastAsia"/>
          <w:sz w:val="44"/>
          <w:szCs w:val="44"/>
        </w:rPr>
        <w:t>文本）（</w:t>
      </w:r>
      <w:r w:rsidR="00E01C35">
        <w:rPr>
          <w:rFonts w:eastAsia="方正小标宋简体" w:hint="eastAsia"/>
          <w:sz w:val="44"/>
          <w:szCs w:val="44"/>
        </w:rPr>
        <w:t>2023</w:t>
      </w:r>
      <w:r>
        <w:rPr>
          <w:rFonts w:eastAsia="方正小标宋简体" w:hint="eastAsia"/>
          <w:sz w:val="44"/>
          <w:szCs w:val="44"/>
        </w:rPr>
        <w:t>年修订）</w:t>
      </w:r>
    </w:p>
    <w:p w:rsidR="00DA4A4B" w:rsidRDefault="00DA4A4B" w:rsidP="00DA4A4B">
      <w:pPr>
        <w:adjustRightInd w:val="0"/>
        <w:snapToGrid w:val="0"/>
        <w:jc w:val="center"/>
        <w:textAlignment w:val="baseline"/>
        <w:rPr>
          <w:rFonts w:eastAsia="方正小标宋简体"/>
          <w:sz w:val="44"/>
          <w:szCs w:val="44"/>
        </w:rPr>
      </w:pPr>
    </w:p>
    <w:p w:rsidR="00DA4A4B" w:rsidRDefault="00DA4A4B" w:rsidP="00F747FB">
      <w:pPr>
        <w:spacing w:afterLines="50" w:after="156"/>
        <w:jc w:val="center"/>
        <w:rPr>
          <w:rFonts w:hAnsiTheme="minorEastAsia" w:cstheme="minorEastAsia"/>
          <w:bCs/>
          <w:kern w:val="0"/>
          <w:sz w:val="24"/>
        </w:rPr>
      </w:pPr>
      <w:r>
        <w:rPr>
          <w:rFonts w:hAnsiTheme="minorEastAsia" w:cstheme="minorEastAsia" w:hint="eastAsia"/>
          <w:bCs/>
          <w:kern w:val="0"/>
          <w:sz w:val="24"/>
        </w:rPr>
        <w:t>版本及修订说明</w:t>
      </w:r>
    </w:p>
    <w:tbl>
      <w:tblPr>
        <w:tblW w:w="7697"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560"/>
        <w:gridCol w:w="4584"/>
      </w:tblGrid>
      <w:tr w:rsidR="00DA4A4B" w:rsidTr="00F747FB">
        <w:trPr>
          <w:jc w:val="center"/>
        </w:trPr>
        <w:tc>
          <w:tcPr>
            <w:tcW w:w="1553" w:type="dxa"/>
          </w:tcPr>
          <w:p w:rsidR="00DA4A4B" w:rsidRPr="00F747FB" w:rsidRDefault="00DA4A4B" w:rsidP="00F747FB">
            <w:pPr>
              <w:jc w:val="center"/>
              <w:rPr>
                <w:rFonts w:hAnsiTheme="minorEastAsia" w:cstheme="minorEastAsia"/>
                <w:b/>
                <w:bCs/>
                <w:sz w:val="24"/>
              </w:rPr>
            </w:pPr>
            <w:r w:rsidRPr="00F747FB">
              <w:rPr>
                <w:rFonts w:hAnsiTheme="minorEastAsia" w:cstheme="minorEastAsia" w:hint="eastAsia"/>
                <w:b/>
                <w:bCs/>
                <w:sz w:val="24"/>
              </w:rPr>
              <w:t>修改日期</w:t>
            </w:r>
          </w:p>
        </w:tc>
        <w:tc>
          <w:tcPr>
            <w:tcW w:w="1560" w:type="dxa"/>
          </w:tcPr>
          <w:p w:rsidR="00DA4A4B" w:rsidRPr="00F747FB" w:rsidRDefault="00DA4A4B" w:rsidP="00F747FB">
            <w:pPr>
              <w:jc w:val="center"/>
              <w:rPr>
                <w:rFonts w:hAnsiTheme="minorEastAsia" w:cstheme="minorEastAsia"/>
                <w:b/>
                <w:bCs/>
                <w:sz w:val="24"/>
              </w:rPr>
            </w:pPr>
            <w:r w:rsidRPr="00F747FB">
              <w:rPr>
                <w:rFonts w:hAnsiTheme="minorEastAsia" w:cstheme="minorEastAsia" w:hint="eastAsia"/>
                <w:b/>
                <w:bCs/>
                <w:sz w:val="24"/>
              </w:rPr>
              <w:t>版本</w:t>
            </w:r>
          </w:p>
        </w:tc>
        <w:tc>
          <w:tcPr>
            <w:tcW w:w="4584" w:type="dxa"/>
          </w:tcPr>
          <w:p w:rsidR="00DA4A4B" w:rsidRPr="00F747FB" w:rsidRDefault="00DA4A4B" w:rsidP="00F747FB">
            <w:pPr>
              <w:jc w:val="center"/>
              <w:rPr>
                <w:rFonts w:hAnsiTheme="minorEastAsia" w:cstheme="minorEastAsia"/>
                <w:b/>
                <w:bCs/>
                <w:sz w:val="24"/>
              </w:rPr>
            </w:pPr>
            <w:r w:rsidRPr="00F747FB">
              <w:rPr>
                <w:rFonts w:hAnsiTheme="minorEastAsia" w:cstheme="minorEastAsia" w:hint="eastAsia"/>
                <w:b/>
                <w:bCs/>
                <w:sz w:val="24"/>
              </w:rPr>
              <w:t>主要修订内容</w:t>
            </w:r>
          </w:p>
        </w:tc>
      </w:tr>
      <w:tr w:rsidR="00DA4A4B" w:rsidTr="00F747FB">
        <w:trPr>
          <w:jc w:val="center"/>
        </w:trPr>
        <w:tc>
          <w:tcPr>
            <w:tcW w:w="1553" w:type="dxa"/>
          </w:tcPr>
          <w:p w:rsidR="00DA4A4B" w:rsidRDefault="00DA4A4B" w:rsidP="00DA4A4B">
            <w:pPr>
              <w:jc w:val="left"/>
              <w:rPr>
                <w:rFonts w:hAnsiTheme="minorEastAsia" w:cstheme="minorEastAsia"/>
                <w:bCs/>
                <w:sz w:val="24"/>
              </w:rPr>
            </w:pPr>
            <w:r>
              <w:rPr>
                <w:rFonts w:hAnsiTheme="minorEastAsia" w:cstheme="minorEastAsia" w:hint="eastAsia"/>
                <w:bCs/>
                <w:sz w:val="24"/>
              </w:rPr>
              <w:t>2021/4/29</w:t>
            </w:r>
          </w:p>
        </w:tc>
        <w:tc>
          <w:tcPr>
            <w:tcW w:w="1560" w:type="dxa"/>
          </w:tcPr>
          <w:p w:rsidR="00DA4A4B" w:rsidRDefault="00DA4A4B" w:rsidP="00DA4A4B">
            <w:pPr>
              <w:jc w:val="left"/>
              <w:rPr>
                <w:rFonts w:hAnsiTheme="minorEastAsia" w:cstheme="minorEastAsia"/>
                <w:bCs/>
                <w:sz w:val="24"/>
              </w:rPr>
            </w:pPr>
            <w:r>
              <w:rPr>
                <w:rFonts w:hAnsiTheme="minorEastAsia" w:cstheme="minorEastAsia" w:hint="eastAsia"/>
                <w:bCs/>
                <w:sz w:val="24"/>
              </w:rPr>
              <w:t>首次发布</w:t>
            </w:r>
          </w:p>
        </w:tc>
        <w:tc>
          <w:tcPr>
            <w:tcW w:w="4584" w:type="dxa"/>
          </w:tcPr>
          <w:p w:rsidR="00DA4A4B" w:rsidRDefault="00DA4A4B" w:rsidP="00DA4A4B">
            <w:pPr>
              <w:jc w:val="left"/>
              <w:rPr>
                <w:rFonts w:hAnsiTheme="minorEastAsia" w:cstheme="minorEastAsia"/>
                <w:bCs/>
                <w:sz w:val="24"/>
              </w:rPr>
            </w:pPr>
          </w:p>
        </w:tc>
      </w:tr>
      <w:tr w:rsidR="00DA4A4B" w:rsidTr="00F747FB">
        <w:trPr>
          <w:jc w:val="center"/>
        </w:trPr>
        <w:tc>
          <w:tcPr>
            <w:tcW w:w="1553" w:type="dxa"/>
          </w:tcPr>
          <w:p w:rsidR="00DA4A4B" w:rsidRDefault="00DA4A4B" w:rsidP="00A53727">
            <w:pPr>
              <w:jc w:val="left"/>
              <w:rPr>
                <w:rFonts w:hAnsiTheme="minorEastAsia" w:cstheme="minorEastAsia"/>
                <w:bCs/>
                <w:sz w:val="24"/>
              </w:rPr>
            </w:pPr>
            <w:r>
              <w:rPr>
                <w:rFonts w:hAnsiTheme="minorEastAsia" w:cstheme="minorEastAsia" w:hint="eastAsia"/>
                <w:bCs/>
                <w:sz w:val="24"/>
              </w:rPr>
              <w:t>2022/2/</w:t>
            </w:r>
            <w:r w:rsidR="00A53727">
              <w:rPr>
                <w:rFonts w:hAnsiTheme="minorEastAsia" w:cstheme="minorEastAsia" w:hint="eastAsia"/>
                <w:bCs/>
                <w:sz w:val="24"/>
              </w:rPr>
              <w:t>14</w:t>
            </w:r>
          </w:p>
        </w:tc>
        <w:tc>
          <w:tcPr>
            <w:tcW w:w="1560" w:type="dxa"/>
          </w:tcPr>
          <w:p w:rsidR="00DA4A4B" w:rsidRDefault="00DA4A4B" w:rsidP="00DA4A4B">
            <w:pPr>
              <w:jc w:val="left"/>
              <w:rPr>
                <w:rFonts w:hAnsiTheme="minorEastAsia" w:cstheme="minorEastAsia"/>
                <w:bCs/>
                <w:sz w:val="24"/>
              </w:rPr>
            </w:pPr>
            <w:r>
              <w:rPr>
                <w:rFonts w:hAnsiTheme="minorEastAsia" w:cstheme="minorEastAsia" w:hint="eastAsia"/>
                <w:bCs/>
                <w:sz w:val="24"/>
              </w:rPr>
              <w:t>第一次修订</w:t>
            </w:r>
          </w:p>
        </w:tc>
        <w:tc>
          <w:tcPr>
            <w:tcW w:w="4584" w:type="dxa"/>
          </w:tcPr>
          <w:p w:rsidR="00DA4A4B" w:rsidRDefault="00DA4A4B" w:rsidP="00DA4A4B">
            <w:pPr>
              <w:numPr>
                <w:ilvl w:val="255"/>
                <w:numId w:val="0"/>
              </w:numPr>
              <w:jc w:val="left"/>
              <w:rPr>
                <w:rFonts w:hAnsiTheme="minorEastAsia" w:cstheme="minorEastAsia"/>
                <w:bCs/>
                <w:sz w:val="24"/>
              </w:rPr>
            </w:pPr>
            <w:r>
              <w:rPr>
                <w:rFonts w:hAnsiTheme="minorEastAsia" w:cstheme="minorEastAsia" w:hint="eastAsia"/>
                <w:bCs/>
                <w:sz w:val="24"/>
              </w:rPr>
              <w:t>1.</w:t>
            </w:r>
            <w:r>
              <w:rPr>
                <w:rFonts w:hAnsiTheme="minorEastAsia" w:cstheme="minorEastAsia" w:hint="eastAsia"/>
                <w:bCs/>
                <w:sz w:val="24"/>
              </w:rPr>
              <w:t>第一部分第三节募集资金运用，优化募集资金临时补流条款表述</w:t>
            </w:r>
          </w:p>
          <w:p w:rsidR="00DA4A4B" w:rsidRDefault="00DA4A4B" w:rsidP="00DA4A4B">
            <w:pPr>
              <w:numPr>
                <w:ilvl w:val="255"/>
                <w:numId w:val="0"/>
              </w:numPr>
              <w:jc w:val="left"/>
              <w:rPr>
                <w:rFonts w:hAnsiTheme="minorEastAsia" w:cstheme="minorEastAsia"/>
                <w:bCs/>
                <w:sz w:val="24"/>
              </w:rPr>
            </w:pPr>
            <w:r>
              <w:rPr>
                <w:rFonts w:hAnsiTheme="minorEastAsia" w:cstheme="minorEastAsia" w:hint="eastAsia"/>
                <w:bCs/>
                <w:sz w:val="24"/>
              </w:rPr>
              <w:t>2.</w:t>
            </w:r>
            <w:r>
              <w:rPr>
                <w:rFonts w:hAnsiTheme="minorEastAsia" w:cstheme="minorEastAsia" w:hint="eastAsia"/>
                <w:bCs/>
                <w:sz w:val="24"/>
              </w:rPr>
              <w:t>第一部分第五节财务会计信息，细化企业有息债务披露情况</w:t>
            </w:r>
          </w:p>
          <w:p w:rsidR="00DA4A4B" w:rsidRDefault="00DA4A4B" w:rsidP="00DA4A4B">
            <w:pPr>
              <w:numPr>
                <w:ilvl w:val="255"/>
                <w:numId w:val="0"/>
              </w:numPr>
              <w:jc w:val="left"/>
              <w:rPr>
                <w:rFonts w:hAnsiTheme="minorEastAsia" w:cstheme="minorEastAsia"/>
                <w:bCs/>
                <w:sz w:val="24"/>
              </w:rPr>
            </w:pPr>
            <w:r>
              <w:rPr>
                <w:rFonts w:hAnsiTheme="minorEastAsia" w:cstheme="minorEastAsia" w:hint="eastAsia"/>
                <w:bCs/>
                <w:sz w:val="24"/>
              </w:rPr>
              <w:t>3.</w:t>
            </w:r>
            <w:r>
              <w:rPr>
                <w:rFonts w:hAnsiTheme="minorEastAsia" w:cstheme="minorEastAsia" w:hint="eastAsia"/>
                <w:bCs/>
                <w:sz w:val="24"/>
              </w:rPr>
              <w:t>新增第二部分创新品种参考文本</w:t>
            </w:r>
          </w:p>
        </w:tc>
      </w:tr>
      <w:tr w:rsidR="00E01C35" w:rsidTr="00F747FB">
        <w:trPr>
          <w:jc w:val="center"/>
        </w:trPr>
        <w:tc>
          <w:tcPr>
            <w:tcW w:w="1553" w:type="dxa"/>
          </w:tcPr>
          <w:p w:rsidR="00E01C35" w:rsidRDefault="00D30A9C" w:rsidP="00404060">
            <w:pPr>
              <w:jc w:val="left"/>
              <w:rPr>
                <w:rFonts w:hAnsiTheme="minorEastAsia" w:cstheme="minorEastAsia"/>
                <w:bCs/>
                <w:sz w:val="24"/>
              </w:rPr>
            </w:pPr>
            <w:r>
              <w:rPr>
                <w:rFonts w:hAnsiTheme="minorEastAsia" w:cstheme="minorEastAsia" w:hint="eastAsia"/>
                <w:bCs/>
                <w:sz w:val="24"/>
              </w:rPr>
              <w:t>2023/</w:t>
            </w:r>
            <w:r w:rsidR="00595587">
              <w:rPr>
                <w:rFonts w:hAnsiTheme="minorEastAsia" w:cstheme="minorEastAsia" w:hint="eastAsia"/>
                <w:bCs/>
                <w:sz w:val="24"/>
              </w:rPr>
              <w:t>3</w:t>
            </w:r>
            <w:r>
              <w:rPr>
                <w:rFonts w:hAnsiTheme="minorEastAsia" w:cstheme="minorEastAsia" w:hint="eastAsia"/>
                <w:bCs/>
                <w:sz w:val="24"/>
              </w:rPr>
              <w:t>/</w:t>
            </w:r>
            <w:r w:rsidR="00404060">
              <w:rPr>
                <w:rFonts w:hAnsiTheme="minorEastAsia" w:cstheme="minorEastAsia" w:hint="eastAsia"/>
                <w:bCs/>
                <w:sz w:val="24"/>
              </w:rPr>
              <w:t>19</w:t>
            </w:r>
          </w:p>
        </w:tc>
        <w:tc>
          <w:tcPr>
            <w:tcW w:w="1560" w:type="dxa"/>
          </w:tcPr>
          <w:p w:rsidR="00E01C35" w:rsidRDefault="00E01C35" w:rsidP="00DA4A4B">
            <w:pPr>
              <w:jc w:val="left"/>
              <w:rPr>
                <w:rFonts w:hAnsiTheme="minorEastAsia" w:cstheme="minorEastAsia"/>
                <w:bCs/>
                <w:sz w:val="24"/>
              </w:rPr>
            </w:pPr>
            <w:r>
              <w:rPr>
                <w:rFonts w:hAnsiTheme="minorEastAsia" w:cstheme="minorEastAsia" w:hint="eastAsia"/>
                <w:bCs/>
                <w:sz w:val="24"/>
              </w:rPr>
              <w:t>第二次修订</w:t>
            </w:r>
          </w:p>
        </w:tc>
        <w:tc>
          <w:tcPr>
            <w:tcW w:w="4584" w:type="dxa"/>
          </w:tcPr>
          <w:p w:rsidR="001A6219" w:rsidRDefault="006053E1" w:rsidP="00DA4A4B">
            <w:pPr>
              <w:numPr>
                <w:ilvl w:val="255"/>
                <w:numId w:val="0"/>
              </w:numPr>
              <w:jc w:val="left"/>
              <w:rPr>
                <w:rFonts w:hAnsiTheme="minorEastAsia" w:cstheme="minorEastAsia"/>
                <w:bCs/>
                <w:sz w:val="24"/>
              </w:rPr>
            </w:pPr>
            <w:r>
              <w:rPr>
                <w:rFonts w:hAnsiTheme="minorEastAsia" w:cstheme="minorEastAsia" w:hint="eastAsia"/>
                <w:bCs/>
                <w:sz w:val="24"/>
              </w:rPr>
              <w:t>1.</w:t>
            </w:r>
            <w:r w:rsidR="001A6219">
              <w:rPr>
                <w:rFonts w:hAnsiTheme="minorEastAsia" w:cstheme="minorEastAsia" w:hint="eastAsia"/>
                <w:bCs/>
                <w:sz w:val="24"/>
              </w:rPr>
              <w:t>根据</w:t>
            </w:r>
            <w:r w:rsidR="00AA2761">
              <w:rPr>
                <w:rFonts w:hAnsiTheme="minorEastAsia" w:cstheme="minorEastAsia" w:hint="eastAsia"/>
                <w:bCs/>
                <w:sz w:val="24"/>
              </w:rPr>
              <w:t>《</w:t>
            </w:r>
            <w:r w:rsidR="00AA2761" w:rsidRPr="00AA2761">
              <w:rPr>
                <w:rFonts w:hAnsiTheme="minorEastAsia" w:cstheme="minorEastAsia" w:hint="eastAsia"/>
                <w:bCs/>
                <w:sz w:val="24"/>
              </w:rPr>
              <w:t>深圳证券交易所公司债券发行上市审核业务指引第</w:t>
            </w:r>
            <w:r w:rsidR="00AA2761" w:rsidRPr="00AA2761">
              <w:rPr>
                <w:rFonts w:hAnsiTheme="minorEastAsia" w:cstheme="minorEastAsia" w:hint="eastAsia"/>
                <w:bCs/>
                <w:sz w:val="24"/>
              </w:rPr>
              <w:t>1</w:t>
            </w:r>
            <w:r w:rsidR="00AA2761" w:rsidRPr="00AA2761">
              <w:rPr>
                <w:rFonts w:hAnsiTheme="minorEastAsia" w:cstheme="minorEastAsia" w:hint="eastAsia"/>
                <w:bCs/>
                <w:sz w:val="24"/>
              </w:rPr>
              <w:t>号——审核重点关注事项（</w:t>
            </w:r>
            <w:r w:rsidR="00AA2761" w:rsidRPr="00AA2761">
              <w:rPr>
                <w:rFonts w:hAnsiTheme="minorEastAsia" w:cstheme="minorEastAsia" w:hint="eastAsia"/>
                <w:bCs/>
                <w:sz w:val="24"/>
              </w:rPr>
              <w:t>2022</w:t>
            </w:r>
            <w:r w:rsidR="00AA2761" w:rsidRPr="00AA2761">
              <w:rPr>
                <w:rFonts w:hAnsiTheme="minorEastAsia" w:cstheme="minorEastAsia" w:hint="eastAsia"/>
                <w:bCs/>
                <w:sz w:val="24"/>
              </w:rPr>
              <w:t>年修订）</w:t>
            </w:r>
            <w:r w:rsidR="00AA2761">
              <w:rPr>
                <w:rFonts w:hAnsiTheme="minorEastAsia" w:cstheme="minorEastAsia" w:hint="eastAsia"/>
                <w:bCs/>
                <w:sz w:val="24"/>
              </w:rPr>
              <w:t>》《</w:t>
            </w:r>
            <w:r w:rsidR="00AA2761" w:rsidRPr="00AA2761">
              <w:rPr>
                <w:rFonts w:hAnsiTheme="minorEastAsia" w:cstheme="minorEastAsia" w:hint="eastAsia"/>
                <w:bCs/>
                <w:sz w:val="24"/>
              </w:rPr>
              <w:t>深圳证券交易所公司债券发行上市审核业务指引第</w:t>
            </w:r>
            <w:r w:rsidR="00AA2761" w:rsidRPr="00AA2761">
              <w:rPr>
                <w:rFonts w:hAnsiTheme="minorEastAsia" w:cstheme="minorEastAsia" w:hint="eastAsia"/>
                <w:bCs/>
                <w:sz w:val="24"/>
              </w:rPr>
              <w:t>2</w:t>
            </w:r>
            <w:r w:rsidR="00AA2761" w:rsidRPr="00AA2761">
              <w:rPr>
                <w:rFonts w:hAnsiTheme="minorEastAsia" w:cstheme="minorEastAsia" w:hint="eastAsia"/>
                <w:bCs/>
                <w:sz w:val="24"/>
              </w:rPr>
              <w:t>号——申请文件及其编制要求</w:t>
            </w:r>
            <w:r w:rsidR="00AA2761">
              <w:rPr>
                <w:rFonts w:hAnsiTheme="minorEastAsia" w:cstheme="minorEastAsia" w:hint="eastAsia"/>
                <w:bCs/>
                <w:sz w:val="24"/>
              </w:rPr>
              <w:t>》</w:t>
            </w:r>
            <w:r w:rsidR="004B6EC9">
              <w:rPr>
                <w:rFonts w:hAnsiTheme="minorEastAsia" w:cstheme="minorEastAsia" w:hint="eastAsia"/>
                <w:bCs/>
                <w:sz w:val="24"/>
              </w:rPr>
              <w:t>等</w:t>
            </w:r>
            <w:r w:rsidR="00D04200">
              <w:rPr>
                <w:rFonts w:hAnsiTheme="minorEastAsia" w:cstheme="minorEastAsia" w:hint="eastAsia"/>
                <w:bCs/>
                <w:sz w:val="24"/>
              </w:rPr>
              <w:t>适应性</w:t>
            </w:r>
            <w:r w:rsidR="00AA2761">
              <w:rPr>
                <w:rFonts w:hAnsiTheme="minorEastAsia" w:cstheme="minorEastAsia" w:hint="eastAsia"/>
                <w:bCs/>
                <w:sz w:val="24"/>
              </w:rPr>
              <w:t>修订通用参考文本</w:t>
            </w:r>
          </w:p>
          <w:p w:rsidR="00E01C35" w:rsidRDefault="001A6219" w:rsidP="00DA4A4B">
            <w:pPr>
              <w:numPr>
                <w:ilvl w:val="255"/>
                <w:numId w:val="0"/>
              </w:numPr>
              <w:jc w:val="left"/>
              <w:rPr>
                <w:rFonts w:hAnsiTheme="minorEastAsia" w:cstheme="minorEastAsia"/>
                <w:bCs/>
                <w:sz w:val="24"/>
              </w:rPr>
            </w:pPr>
            <w:r>
              <w:rPr>
                <w:rFonts w:hAnsiTheme="minorEastAsia" w:cstheme="minorEastAsia" w:hint="eastAsia"/>
                <w:bCs/>
                <w:sz w:val="24"/>
              </w:rPr>
              <w:t>2.</w:t>
            </w:r>
            <w:r w:rsidR="00AA2761">
              <w:rPr>
                <w:rFonts w:hAnsiTheme="minorEastAsia" w:cstheme="minorEastAsia" w:hint="eastAsia"/>
                <w:bCs/>
                <w:sz w:val="24"/>
              </w:rPr>
              <w:t>根据《深圳证券交易所</w:t>
            </w:r>
            <w:r w:rsidR="00AA2761" w:rsidRPr="00AA2761">
              <w:rPr>
                <w:rFonts w:hAnsiTheme="minorEastAsia" w:cstheme="minorEastAsia" w:hint="eastAsia"/>
                <w:bCs/>
                <w:sz w:val="24"/>
              </w:rPr>
              <w:t>公司债券创新品种业务指引第</w:t>
            </w:r>
            <w:r w:rsidR="00AA2761" w:rsidRPr="00AA2761">
              <w:rPr>
                <w:rFonts w:hAnsiTheme="minorEastAsia" w:cstheme="minorEastAsia" w:hint="eastAsia"/>
                <w:bCs/>
                <w:sz w:val="24"/>
              </w:rPr>
              <w:t>1</w:t>
            </w:r>
            <w:r w:rsidR="00AA2761" w:rsidRPr="00AA2761">
              <w:rPr>
                <w:rFonts w:hAnsiTheme="minorEastAsia" w:cstheme="minorEastAsia" w:hint="eastAsia"/>
                <w:bCs/>
                <w:sz w:val="24"/>
              </w:rPr>
              <w:t>号——绿色公司债券（</w:t>
            </w:r>
            <w:r w:rsidR="00AA2761" w:rsidRPr="00AA2761">
              <w:rPr>
                <w:rFonts w:hAnsiTheme="minorEastAsia" w:cstheme="minorEastAsia" w:hint="eastAsia"/>
                <w:bCs/>
                <w:sz w:val="24"/>
              </w:rPr>
              <w:t>2022</w:t>
            </w:r>
            <w:r w:rsidR="00AA2761" w:rsidRPr="00AA2761">
              <w:rPr>
                <w:rFonts w:hAnsiTheme="minorEastAsia" w:cstheme="minorEastAsia" w:hint="eastAsia"/>
                <w:bCs/>
                <w:sz w:val="24"/>
              </w:rPr>
              <w:t>年修订）</w:t>
            </w:r>
            <w:r w:rsidR="00AA2761">
              <w:rPr>
                <w:rFonts w:hAnsiTheme="minorEastAsia" w:cstheme="minorEastAsia" w:hint="eastAsia"/>
                <w:bCs/>
                <w:sz w:val="24"/>
              </w:rPr>
              <w:t>》</w:t>
            </w:r>
            <w:r w:rsidR="003316BC">
              <w:rPr>
                <w:rFonts w:hAnsiTheme="minorEastAsia" w:cstheme="minorEastAsia" w:hint="eastAsia"/>
                <w:bCs/>
                <w:sz w:val="24"/>
              </w:rPr>
              <w:t>修订</w:t>
            </w:r>
            <w:r w:rsidR="006053E1">
              <w:rPr>
                <w:rFonts w:hAnsiTheme="minorEastAsia" w:cstheme="minorEastAsia" w:hint="eastAsia"/>
                <w:bCs/>
                <w:sz w:val="24"/>
              </w:rPr>
              <w:t>绿色公司债券</w:t>
            </w:r>
            <w:r w:rsidR="003316BC">
              <w:rPr>
                <w:rFonts w:hAnsiTheme="minorEastAsia" w:cstheme="minorEastAsia" w:hint="eastAsia"/>
                <w:bCs/>
                <w:sz w:val="24"/>
              </w:rPr>
              <w:t>参考文本</w:t>
            </w:r>
          </w:p>
          <w:p w:rsidR="006053E1" w:rsidRPr="006053E1" w:rsidRDefault="001A6219" w:rsidP="00A40D52">
            <w:pPr>
              <w:numPr>
                <w:ilvl w:val="255"/>
                <w:numId w:val="0"/>
              </w:numPr>
              <w:jc w:val="left"/>
              <w:rPr>
                <w:rFonts w:hAnsiTheme="minorEastAsia" w:cstheme="minorEastAsia"/>
                <w:bCs/>
                <w:sz w:val="24"/>
              </w:rPr>
            </w:pPr>
            <w:r>
              <w:rPr>
                <w:rFonts w:hAnsiTheme="minorEastAsia" w:cstheme="minorEastAsia" w:hint="eastAsia"/>
                <w:bCs/>
                <w:sz w:val="24"/>
              </w:rPr>
              <w:t>3</w:t>
            </w:r>
            <w:r w:rsidR="006053E1">
              <w:rPr>
                <w:rFonts w:hAnsiTheme="minorEastAsia" w:cstheme="minorEastAsia" w:hint="eastAsia"/>
                <w:bCs/>
                <w:sz w:val="24"/>
              </w:rPr>
              <w:t>.</w:t>
            </w:r>
            <w:r w:rsidR="00AA2761">
              <w:rPr>
                <w:rFonts w:hAnsiTheme="minorEastAsia" w:cstheme="minorEastAsia" w:hint="eastAsia"/>
                <w:bCs/>
                <w:sz w:val="24"/>
              </w:rPr>
              <w:t>根据《深圳证券交易所</w:t>
            </w:r>
            <w:r w:rsidR="00AA2761" w:rsidRPr="00AA2761">
              <w:rPr>
                <w:rFonts w:hAnsiTheme="minorEastAsia" w:cstheme="minorEastAsia" w:hint="eastAsia"/>
                <w:bCs/>
                <w:sz w:val="24"/>
              </w:rPr>
              <w:t>公司债券创新品种业务指引第</w:t>
            </w:r>
            <w:r w:rsidR="00A40D52">
              <w:rPr>
                <w:rFonts w:hAnsiTheme="minorEastAsia" w:cstheme="minorEastAsia" w:hint="eastAsia"/>
                <w:bCs/>
                <w:sz w:val="24"/>
              </w:rPr>
              <w:t>6</w:t>
            </w:r>
            <w:r w:rsidR="00AA2761" w:rsidRPr="00AA2761">
              <w:rPr>
                <w:rFonts w:hAnsiTheme="minorEastAsia" w:cstheme="minorEastAsia" w:hint="eastAsia"/>
                <w:bCs/>
                <w:sz w:val="24"/>
              </w:rPr>
              <w:t>号——</w:t>
            </w:r>
            <w:r w:rsidR="00AA2761">
              <w:rPr>
                <w:rFonts w:hAnsiTheme="minorEastAsia" w:cstheme="minorEastAsia" w:hint="eastAsia"/>
                <w:bCs/>
                <w:sz w:val="24"/>
              </w:rPr>
              <w:t>科技创新</w:t>
            </w:r>
            <w:r w:rsidR="00AA2761" w:rsidRPr="00AA2761">
              <w:rPr>
                <w:rFonts w:hAnsiTheme="minorEastAsia" w:cstheme="minorEastAsia" w:hint="eastAsia"/>
                <w:bCs/>
                <w:sz w:val="24"/>
              </w:rPr>
              <w:t>公司债券</w:t>
            </w:r>
            <w:r w:rsidR="00AA2761">
              <w:rPr>
                <w:rFonts w:hAnsiTheme="minorEastAsia" w:cstheme="minorEastAsia" w:hint="eastAsia"/>
                <w:bCs/>
                <w:sz w:val="24"/>
              </w:rPr>
              <w:t>》</w:t>
            </w:r>
            <w:r w:rsidR="006053E1">
              <w:rPr>
                <w:rFonts w:hAnsiTheme="minorEastAsia" w:cstheme="minorEastAsia" w:hint="eastAsia"/>
                <w:bCs/>
                <w:sz w:val="24"/>
              </w:rPr>
              <w:t>新增科技创新公司债券参考文本</w:t>
            </w:r>
          </w:p>
        </w:tc>
      </w:tr>
    </w:tbl>
    <w:p w:rsidR="00DA4A4B" w:rsidRDefault="00DA4A4B" w:rsidP="00DA4A4B">
      <w:pPr>
        <w:spacing w:before="100" w:beforeAutospacing="1"/>
        <w:jc w:val="center"/>
        <w:rPr>
          <w:rFonts w:eastAsia="华文中宋" w:hAnsi="华文中宋"/>
          <w:sz w:val="44"/>
        </w:rPr>
      </w:pPr>
    </w:p>
    <w:p w:rsidR="00DA4A4B" w:rsidRDefault="00DA4A4B" w:rsidP="00DA4A4B">
      <w:pPr>
        <w:jc w:val="center"/>
        <w:rPr>
          <w:rFonts w:hAnsiTheme="minorEastAsia"/>
          <w:b/>
          <w:sz w:val="32"/>
          <w:szCs w:val="32"/>
        </w:rPr>
      </w:pPr>
      <w:r>
        <w:rPr>
          <w:rFonts w:hAnsiTheme="minorEastAsia" w:hint="eastAsia"/>
          <w:b/>
          <w:sz w:val="32"/>
          <w:szCs w:val="32"/>
        </w:rPr>
        <w:t>相关标识使用说明</w:t>
      </w:r>
    </w:p>
    <w:p w:rsidR="00DA4A4B" w:rsidRDefault="00DA4A4B" w:rsidP="00DA4A4B">
      <w:pPr>
        <w:jc w:val="center"/>
        <w:rPr>
          <w:rFonts w:hAnsiTheme="minorEastAsia"/>
          <w:b/>
          <w:sz w:val="32"/>
          <w:szCs w:val="32"/>
        </w:rPr>
      </w:pPr>
    </w:p>
    <w:p w:rsidR="00DA4A4B" w:rsidRDefault="00DA4A4B" w:rsidP="00DA4A4B">
      <w:pPr>
        <w:ind w:firstLineChars="200" w:firstLine="643"/>
        <w:rPr>
          <w:rFonts w:hAnsiTheme="minorEastAsia"/>
          <w:b/>
          <w:sz w:val="32"/>
          <w:szCs w:val="32"/>
        </w:rPr>
      </w:pPr>
      <w:r>
        <w:rPr>
          <w:rFonts w:hAnsiTheme="minorEastAsia" w:hint="eastAsia"/>
          <w:b/>
          <w:sz w:val="32"/>
          <w:szCs w:val="32"/>
        </w:rPr>
        <w:t>一</w:t>
      </w:r>
      <w:r>
        <w:rPr>
          <w:rFonts w:hAnsiTheme="minorEastAsia"/>
          <w:b/>
          <w:sz w:val="32"/>
          <w:szCs w:val="32"/>
        </w:rPr>
        <w:t>、“【</w:t>
      </w:r>
      <w:r>
        <w:rPr>
          <w:rFonts w:hAnsiTheme="minorEastAsia" w:hint="eastAsia"/>
          <w:b/>
          <w:sz w:val="32"/>
          <w:szCs w:val="32"/>
        </w:rPr>
        <w:t>】”内的相关内容根据文字说明进行填写，“</w:t>
      </w:r>
      <w:r>
        <w:rPr>
          <w:rFonts w:hAnsiTheme="minorEastAsia"/>
          <w:b/>
          <w:sz w:val="32"/>
          <w:szCs w:val="32"/>
        </w:rPr>
        <w:t>/</w:t>
      </w:r>
      <w:r>
        <w:rPr>
          <w:rFonts w:hAnsiTheme="minorEastAsia"/>
          <w:b/>
          <w:sz w:val="32"/>
          <w:szCs w:val="32"/>
        </w:rPr>
        <w:t>”前后的内容根据实际情况进行选择。</w:t>
      </w:r>
    </w:p>
    <w:p w:rsidR="00DA4A4B" w:rsidRDefault="00DA4A4B" w:rsidP="00DA4A4B">
      <w:pPr>
        <w:ind w:firstLineChars="200" w:firstLine="643"/>
        <w:rPr>
          <w:rFonts w:hAnsiTheme="minorEastAsia"/>
          <w:b/>
          <w:sz w:val="32"/>
          <w:szCs w:val="32"/>
        </w:rPr>
      </w:pPr>
      <w:r>
        <w:rPr>
          <w:rFonts w:hAnsiTheme="minorEastAsia" w:hint="eastAsia"/>
          <w:b/>
          <w:sz w:val="32"/>
          <w:szCs w:val="32"/>
        </w:rPr>
        <w:t>二</w:t>
      </w:r>
      <w:r>
        <w:rPr>
          <w:rFonts w:hAnsiTheme="minorEastAsia"/>
          <w:b/>
          <w:sz w:val="32"/>
          <w:szCs w:val="32"/>
        </w:rPr>
        <w:t>、带有“□”的文段根据实际情况选择使用，如适用的，请保留相应内容；如不适用的，请删除相关表述。</w:t>
      </w:r>
    </w:p>
    <w:p w:rsidR="00DA4A4B" w:rsidRDefault="00DA4A4B" w:rsidP="00DA4A4B">
      <w:pPr>
        <w:ind w:firstLineChars="200" w:firstLine="643"/>
        <w:rPr>
          <w:rFonts w:hAnsiTheme="minorEastAsia"/>
          <w:b/>
          <w:sz w:val="32"/>
          <w:szCs w:val="32"/>
        </w:rPr>
      </w:pPr>
      <w:r>
        <w:rPr>
          <w:rFonts w:hAnsiTheme="minorEastAsia" w:hint="eastAsia"/>
          <w:b/>
          <w:sz w:val="32"/>
          <w:szCs w:val="32"/>
        </w:rPr>
        <w:t>三</w:t>
      </w:r>
      <w:r>
        <w:rPr>
          <w:rFonts w:hAnsiTheme="minorEastAsia"/>
          <w:b/>
          <w:sz w:val="32"/>
          <w:szCs w:val="32"/>
        </w:rPr>
        <w:t>、斜体字内容及脚注相关内容，为编制募集说明书提醒之用，在正式文本中请予以删除。</w:t>
      </w:r>
    </w:p>
    <w:p w:rsidR="00DA4A4B" w:rsidRDefault="00DA4A4B" w:rsidP="00DA4A4B">
      <w:pPr>
        <w:sectPr w:rsidR="00DA4A4B">
          <w:pgSz w:w="11906" w:h="16838"/>
          <w:pgMar w:top="1440" w:right="1800" w:bottom="1440" w:left="1800" w:header="851" w:footer="992" w:gutter="0"/>
          <w:cols w:space="425"/>
          <w:docGrid w:type="lines" w:linePitch="312"/>
        </w:sectPr>
      </w:pPr>
    </w:p>
    <w:p w:rsidR="00DA4A4B" w:rsidRPr="008C7577" w:rsidRDefault="00DA4A4B" w:rsidP="00DA4A4B">
      <w:pPr>
        <w:rPr>
          <w:b/>
          <w:sz w:val="44"/>
          <w:szCs w:val="44"/>
        </w:rPr>
      </w:pPr>
    </w:p>
    <w:p w:rsidR="00682CFF" w:rsidRDefault="00DA4A4B" w:rsidP="00DA4A4B">
      <w:pPr>
        <w:adjustRightInd w:val="0"/>
        <w:snapToGrid w:val="0"/>
        <w:jc w:val="center"/>
        <w:textAlignment w:val="baseline"/>
        <w:rPr>
          <w:rFonts w:eastAsia="方正小标宋简体"/>
          <w:sz w:val="44"/>
          <w:szCs w:val="44"/>
        </w:rPr>
      </w:pPr>
      <w:r>
        <w:rPr>
          <w:rFonts w:eastAsia="方正小标宋简体" w:hint="eastAsia"/>
          <w:sz w:val="44"/>
          <w:szCs w:val="44"/>
        </w:rPr>
        <w:t>XX</w:t>
      </w:r>
      <w:r>
        <w:rPr>
          <w:rFonts w:eastAsia="方正小标宋简体" w:hint="eastAsia"/>
          <w:sz w:val="44"/>
          <w:szCs w:val="44"/>
        </w:rPr>
        <w:t>公司</w:t>
      </w:r>
      <w:r>
        <w:rPr>
          <w:rFonts w:eastAsia="方正小标宋简体" w:hint="eastAsia"/>
          <w:sz w:val="44"/>
          <w:szCs w:val="44"/>
        </w:rPr>
        <w:t>20XX</w:t>
      </w:r>
      <w:r>
        <w:rPr>
          <w:rFonts w:eastAsia="方正小标宋简体" w:hint="eastAsia"/>
          <w:sz w:val="44"/>
          <w:szCs w:val="44"/>
        </w:rPr>
        <w:t>年面向【普通</w:t>
      </w:r>
      <w:r>
        <w:rPr>
          <w:rFonts w:eastAsia="方正小标宋简体" w:hint="eastAsia"/>
          <w:sz w:val="44"/>
          <w:szCs w:val="44"/>
        </w:rPr>
        <w:t>/</w:t>
      </w:r>
      <w:r>
        <w:rPr>
          <w:rFonts w:eastAsia="方正小标宋简体" w:hint="eastAsia"/>
          <w:sz w:val="44"/>
          <w:szCs w:val="44"/>
        </w:rPr>
        <w:t>专业】投资者</w:t>
      </w:r>
    </w:p>
    <w:p w:rsidR="00682CFF" w:rsidRDefault="00DA4A4B" w:rsidP="00DA4A4B">
      <w:pPr>
        <w:adjustRightInd w:val="0"/>
        <w:snapToGrid w:val="0"/>
        <w:jc w:val="center"/>
        <w:textAlignment w:val="baseline"/>
        <w:rPr>
          <w:rFonts w:eastAsia="方正小标宋简体"/>
          <w:sz w:val="44"/>
          <w:szCs w:val="44"/>
        </w:rPr>
      </w:pPr>
      <w:r>
        <w:rPr>
          <w:rFonts w:eastAsia="方正小标宋简体" w:hint="eastAsia"/>
          <w:sz w:val="44"/>
          <w:szCs w:val="44"/>
        </w:rPr>
        <w:t>【公开</w:t>
      </w:r>
      <w:r>
        <w:rPr>
          <w:rFonts w:eastAsia="方正小标宋简体" w:hint="eastAsia"/>
          <w:sz w:val="44"/>
          <w:szCs w:val="44"/>
        </w:rPr>
        <w:t>/</w:t>
      </w:r>
      <w:r>
        <w:rPr>
          <w:rFonts w:eastAsia="方正小标宋简体" w:hint="eastAsia"/>
          <w:sz w:val="44"/>
          <w:szCs w:val="44"/>
        </w:rPr>
        <w:t>非公开】发行【创新品种】</w:t>
      </w:r>
    </w:p>
    <w:p w:rsidR="00DA4A4B" w:rsidRDefault="00DA4A4B" w:rsidP="00DA4A4B">
      <w:pPr>
        <w:adjustRightInd w:val="0"/>
        <w:snapToGrid w:val="0"/>
        <w:jc w:val="center"/>
        <w:textAlignment w:val="baseline"/>
        <w:rPr>
          <w:rFonts w:eastAsia="方正小标宋简体"/>
          <w:sz w:val="44"/>
          <w:szCs w:val="44"/>
        </w:rPr>
      </w:pPr>
      <w:r>
        <w:rPr>
          <w:rFonts w:eastAsia="方正小标宋简体" w:hint="eastAsia"/>
          <w:sz w:val="44"/>
          <w:szCs w:val="44"/>
        </w:rPr>
        <w:t>公司债券募集说明书</w:t>
      </w:r>
    </w:p>
    <w:p w:rsidR="00DA4A4B" w:rsidRDefault="00DA4A4B" w:rsidP="00DA4A4B">
      <w:pPr>
        <w:rPr>
          <w:b/>
          <w:sz w:val="44"/>
          <w:szCs w:val="44"/>
        </w:rPr>
      </w:pPr>
    </w:p>
    <w:p w:rsidR="00DA4A4B" w:rsidRDefault="00DA4A4B" w:rsidP="00DA4A4B">
      <w:pPr>
        <w:adjustRightInd w:val="0"/>
        <w:snapToGrid w:val="0"/>
        <w:jc w:val="center"/>
        <w:textAlignment w:val="baseline"/>
        <w:rPr>
          <w:rFonts w:eastAsia="方正小标宋简体"/>
          <w:sz w:val="44"/>
          <w:szCs w:val="44"/>
        </w:rPr>
      </w:pPr>
    </w:p>
    <w:p w:rsidR="00DA4A4B" w:rsidRDefault="00DA4A4B" w:rsidP="00DA4A4B">
      <w:pPr>
        <w:jc w:val="center"/>
        <w:rPr>
          <w:b/>
          <w:sz w:val="44"/>
          <w:szCs w:val="44"/>
        </w:rPr>
      </w:pPr>
    </w:p>
    <w:p w:rsidR="00DA4A4B" w:rsidRDefault="00DA4A4B" w:rsidP="00DA4A4B">
      <w:pPr>
        <w:jc w:val="center"/>
        <w:rPr>
          <w:b/>
          <w:sz w:val="44"/>
          <w:szCs w:val="44"/>
        </w:rPr>
      </w:pPr>
    </w:p>
    <w:p w:rsidR="00DA4A4B" w:rsidRDefault="00DA4A4B" w:rsidP="00DA4A4B">
      <w:pPr>
        <w:spacing w:line="360" w:lineRule="auto"/>
        <w:rPr>
          <w:b/>
          <w:sz w:val="36"/>
          <w:szCs w:val="36"/>
        </w:rPr>
      </w:pPr>
    </w:p>
    <w:p w:rsidR="00DA4A4B" w:rsidRDefault="00DA4A4B" w:rsidP="00DA4A4B">
      <w:pPr>
        <w:spacing w:line="360" w:lineRule="auto"/>
        <w:ind w:left="840" w:firstLine="420"/>
        <w:jc w:val="left"/>
        <w:rPr>
          <w:b/>
          <w:sz w:val="32"/>
          <w:szCs w:val="32"/>
        </w:rPr>
      </w:pPr>
      <w:r>
        <w:rPr>
          <w:rFonts w:hint="eastAsia"/>
          <w:b/>
          <w:sz w:val="32"/>
          <w:szCs w:val="32"/>
        </w:rPr>
        <w:t>发行人：</w:t>
      </w:r>
    </w:p>
    <w:p w:rsidR="00DA4A4B" w:rsidRDefault="00DA4A4B" w:rsidP="00DA4A4B">
      <w:pPr>
        <w:spacing w:line="360" w:lineRule="auto"/>
        <w:ind w:left="840" w:firstLine="420"/>
        <w:jc w:val="left"/>
        <w:rPr>
          <w:b/>
          <w:sz w:val="32"/>
          <w:szCs w:val="32"/>
        </w:rPr>
      </w:pPr>
      <w:r>
        <w:rPr>
          <w:rFonts w:hint="eastAsia"/>
          <w:b/>
          <w:sz w:val="32"/>
          <w:szCs w:val="32"/>
        </w:rPr>
        <w:t>主承销商：</w:t>
      </w:r>
    </w:p>
    <w:p w:rsidR="00DA4A4B" w:rsidRDefault="00DA4A4B" w:rsidP="00DA4A4B">
      <w:pPr>
        <w:spacing w:line="360" w:lineRule="auto"/>
        <w:ind w:left="840" w:firstLine="420"/>
        <w:jc w:val="left"/>
        <w:rPr>
          <w:b/>
          <w:sz w:val="32"/>
          <w:szCs w:val="32"/>
        </w:rPr>
      </w:pPr>
      <w:r>
        <w:rPr>
          <w:rFonts w:hint="eastAsia"/>
          <w:b/>
          <w:sz w:val="32"/>
          <w:szCs w:val="32"/>
        </w:rPr>
        <w:t>联席主承销商（如有）：</w:t>
      </w:r>
    </w:p>
    <w:p w:rsidR="00DA4A4B" w:rsidRDefault="00DA4A4B" w:rsidP="00DA4A4B">
      <w:pPr>
        <w:spacing w:line="360" w:lineRule="auto"/>
        <w:ind w:left="840" w:firstLine="420"/>
        <w:jc w:val="left"/>
        <w:rPr>
          <w:b/>
          <w:sz w:val="32"/>
          <w:szCs w:val="32"/>
        </w:rPr>
      </w:pPr>
      <w:r>
        <w:rPr>
          <w:rFonts w:hint="eastAsia"/>
          <w:b/>
          <w:sz w:val="32"/>
          <w:szCs w:val="32"/>
        </w:rPr>
        <w:t>受托管理人：</w:t>
      </w:r>
    </w:p>
    <w:p w:rsidR="00DA4A4B" w:rsidRDefault="00DA4A4B" w:rsidP="00DA4A4B">
      <w:pPr>
        <w:spacing w:line="360" w:lineRule="auto"/>
        <w:ind w:left="840" w:firstLine="420"/>
        <w:jc w:val="left"/>
        <w:rPr>
          <w:b/>
          <w:sz w:val="32"/>
          <w:szCs w:val="32"/>
        </w:rPr>
      </w:pPr>
      <w:r>
        <w:rPr>
          <w:rFonts w:hint="eastAsia"/>
          <w:b/>
          <w:sz w:val="32"/>
          <w:szCs w:val="32"/>
        </w:rPr>
        <w:t>本次债券发行金额：</w:t>
      </w:r>
    </w:p>
    <w:p w:rsidR="00DA4A4B" w:rsidRDefault="00DA4A4B" w:rsidP="00DA4A4B">
      <w:pPr>
        <w:spacing w:line="360" w:lineRule="auto"/>
        <w:ind w:left="840" w:firstLine="420"/>
        <w:jc w:val="left"/>
        <w:rPr>
          <w:b/>
          <w:sz w:val="32"/>
          <w:szCs w:val="32"/>
        </w:rPr>
      </w:pPr>
      <w:r>
        <w:rPr>
          <w:rFonts w:hint="eastAsia"/>
          <w:b/>
          <w:sz w:val="32"/>
          <w:szCs w:val="32"/>
        </w:rPr>
        <w:t>增信措施情况（如有）：</w:t>
      </w:r>
    </w:p>
    <w:p w:rsidR="00DA4A4B" w:rsidRDefault="00DA4A4B" w:rsidP="00DA4A4B">
      <w:pPr>
        <w:spacing w:line="360" w:lineRule="auto"/>
        <w:ind w:left="840" w:firstLine="420"/>
        <w:jc w:val="left"/>
        <w:rPr>
          <w:b/>
          <w:sz w:val="32"/>
          <w:szCs w:val="32"/>
        </w:rPr>
      </w:pPr>
      <w:r>
        <w:rPr>
          <w:rFonts w:hint="eastAsia"/>
          <w:b/>
          <w:sz w:val="32"/>
          <w:szCs w:val="32"/>
        </w:rPr>
        <w:t>信用评级结果（如有）：主体</w:t>
      </w:r>
      <w:r>
        <w:rPr>
          <w:rFonts w:hint="eastAsia"/>
          <w:b/>
          <w:sz w:val="32"/>
          <w:szCs w:val="32"/>
        </w:rPr>
        <w:t>XX/</w:t>
      </w:r>
      <w:r>
        <w:rPr>
          <w:rFonts w:hint="eastAsia"/>
          <w:b/>
          <w:sz w:val="32"/>
          <w:szCs w:val="32"/>
        </w:rPr>
        <w:t>债项</w:t>
      </w:r>
      <w:r>
        <w:rPr>
          <w:rFonts w:hint="eastAsia"/>
          <w:b/>
          <w:sz w:val="32"/>
          <w:szCs w:val="32"/>
        </w:rPr>
        <w:t>XX</w:t>
      </w:r>
    </w:p>
    <w:p w:rsidR="00DA4A4B" w:rsidRDefault="00DA4A4B" w:rsidP="00DA4A4B">
      <w:pPr>
        <w:spacing w:line="360" w:lineRule="auto"/>
        <w:ind w:left="840" w:firstLine="420"/>
        <w:jc w:val="left"/>
        <w:rPr>
          <w:b/>
          <w:sz w:val="32"/>
          <w:szCs w:val="32"/>
        </w:rPr>
      </w:pPr>
      <w:r>
        <w:rPr>
          <w:rFonts w:hint="eastAsia"/>
          <w:b/>
          <w:sz w:val="32"/>
          <w:szCs w:val="32"/>
        </w:rPr>
        <w:t>信用评级机构（如有）：</w:t>
      </w:r>
    </w:p>
    <w:p w:rsidR="00DA4A4B" w:rsidRDefault="00DA4A4B" w:rsidP="00DA4A4B">
      <w:pPr>
        <w:spacing w:line="360" w:lineRule="auto"/>
        <w:jc w:val="center"/>
        <w:rPr>
          <w:sz w:val="28"/>
          <w:szCs w:val="28"/>
        </w:rPr>
      </w:pPr>
    </w:p>
    <w:p w:rsidR="00DA4A4B" w:rsidRDefault="00DA4A4B" w:rsidP="00DA4A4B">
      <w:pPr>
        <w:spacing w:line="360" w:lineRule="auto"/>
        <w:jc w:val="center"/>
        <w:rPr>
          <w:sz w:val="28"/>
          <w:szCs w:val="28"/>
        </w:rPr>
      </w:pPr>
    </w:p>
    <w:p w:rsidR="00DA4A4B" w:rsidRDefault="00DA4A4B" w:rsidP="00DA4A4B">
      <w:pPr>
        <w:spacing w:line="360" w:lineRule="auto"/>
        <w:jc w:val="center"/>
        <w:rPr>
          <w:sz w:val="28"/>
          <w:szCs w:val="28"/>
        </w:rPr>
      </w:pPr>
    </w:p>
    <w:p w:rsidR="00DA4A4B" w:rsidRDefault="00DA4A4B" w:rsidP="00DA4A4B">
      <w:pPr>
        <w:jc w:val="center"/>
        <w:rPr>
          <w:b/>
          <w:sz w:val="28"/>
          <w:szCs w:val="28"/>
        </w:rPr>
      </w:pPr>
      <w:r>
        <w:rPr>
          <w:rFonts w:hint="eastAsia"/>
          <w:b/>
          <w:sz w:val="28"/>
          <w:szCs w:val="28"/>
        </w:rPr>
        <w:t>签署日期：</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 xml:space="preserve"> </w:t>
      </w:r>
      <w:r>
        <w:rPr>
          <w:rFonts w:hint="eastAsia"/>
          <w:b/>
          <w:sz w:val="28"/>
          <w:szCs w:val="28"/>
        </w:rPr>
        <w:t>月</w:t>
      </w:r>
      <w:r>
        <w:rPr>
          <w:rFonts w:hint="eastAsia"/>
          <w:b/>
          <w:sz w:val="28"/>
          <w:szCs w:val="28"/>
        </w:rPr>
        <w:t xml:space="preserve"> </w:t>
      </w:r>
      <w:r>
        <w:rPr>
          <w:b/>
          <w:sz w:val="28"/>
          <w:szCs w:val="28"/>
        </w:rPr>
        <w:t xml:space="preserve">  </w:t>
      </w:r>
      <w:r>
        <w:rPr>
          <w:rFonts w:hint="eastAsia"/>
          <w:b/>
          <w:sz w:val="28"/>
          <w:szCs w:val="28"/>
        </w:rPr>
        <w:t>日</w:t>
      </w:r>
    </w:p>
    <w:p w:rsidR="00DA4A4B" w:rsidRDefault="00DA4A4B" w:rsidP="00DA4A4B">
      <w:pPr>
        <w:jc w:val="center"/>
        <w:rPr>
          <w:b/>
          <w:sz w:val="28"/>
          <w:szCs w:val="28"/>
        </w:rPr>
      </w:pPr>
    </w:p>
    <w:p w:rsidR="00DA4A4B" w:rsidRPr="00541C9B" w:rsidRDefault="00DA4A4B" w:rsidP="00541C9B">
      <w:pPr>
        <w:pStyle w:val="1"/>
        <w:spacing w:before="624" w:after="156"/>
        <w:rPr>
          <w:rFonts w:ascii="黑体" w:eastAsia="黑体" w:hAnsi="黑体"/>
          <w:bCs w:val="0"/>
        </w:rPr>
      </w:pPr>
      <w:bookmarkStart w:id="4" w:name="_Toc58834373"/>
      <w:bookmarkStart w:id="5" w:name="_Toc77955913"/>
      <w:bookmarkStart w:id="6" w:name="_Toc77601072"/>
      <w:bookmarkStart w:id="7" w:name="_Toc79746173"/>
      <w:bookmarkStart w:id="8" w:name="_Toc129596639"/>
      <w:bookmarkStart w:id="9" w:name="_Toc295215176"/>
      <w:bookmarkStart w:id="10" w:name="_Toc366613744"/>
      <w:bookmarkStart w:id="11" w:name="_Toc337568842"/>
      <w:bookmarkStart w:id="12" w:name="_Toc337569172"/>
      <w:bookmarkStart w:id="13" w:name="_Toc388085711"/>
      <w:bookmarkStart w:id="14" w:name="_Toc337568975"/>
      <w:bookmarkStart w:id="15" w:name="_Toc373450195"/>
      <w:bookmarkStart w:id="16" w:name="_Toc296029952"/>
      <w:r w:rsidRPr="00541C9B">
        <w:rPr>
          <w:rFonts w:ascii="黑体" w:eastAsia="黑体" w:hAnsi="黑体" w:hint="eastAsia"/>
          <w:bCs w:val="0"/>
        </w:rPr>
        <w:lastRenderedPageBreak/>
        <w:t>第一部分</w:t>
      </w:r>
      <w:bookmarkEnd w:id="4"/>
      <w:r w:rsidRPr="00541C9B">
        <w:rPr>
          <w:rFonts w:ascii="黑体" w:eastAsia="黑体" w:hAnsi="黑体" w:hint="eastAsia"/>
          <w:bCs w:val="0"/>
        </w:rPr>
        <w:t xml:space="preserve"> 通用参考文本</w:t>
      </w:r>
      <w:bookmarkEnd w:id="5"/>
      <w:bookmarkEnd w:id="6"/>
      <w:bookmarkEnd w:id="7"/>
      <w:bookmarkEnd w:id="8"/>
    </w:p>
    <w:p w:rsidR="00DA4A4B" w:rsidRDefault="00DA4A4B" w:rsidP="00DA4A4B">
      <w:pPr>
        <w:spacing w:line="360" w:lineRule="auto"/>
        <w:jc w:val="center"/>
        <w:rPr>
          <w:b/>
          <w:sz w:val="30"/>
          <w:szCs w:val="30"/>
        </w:rPr>
      </w:pPr>
    </w:p>
    <w:p w:rsidR="00DA4A4B" w:rsidRDefault="00DA4A4B" w:rsidP="00DA4A4B">
      <w:pPr>
        <w:rPr>
          <w:b/>
          <w:sz w:val="30"/>
          <w:szCs w:val="30"/>
        </w:rPr>
      </w:pPr>
      <w:r>
        <w:rPr>
          <w:rFonts w:hint="eastAsia"/>
          <w:b/>
          <w:sz w:val="30"/>
          <w:szCs w:val="30"/>
        </w:rPr>
        <w:br w:type="page"/>
      </w:r>
    </w:p>
    <w:p w:rsidR="00DA4A4B" w:rsidRDefault="00DA4A4B" w:rsidP="00DA4A4B">
      <w:pPr>
        <w:keepNext/>
        <w:keepLines/>
        <w:spacing w:beforeLines="50" w:before="156" w:afterLines="50" w:after="156" w:line="360" w:lineRule="auto"/>
        <w:jc w:val="center"/>
        <w:outlineLvl w:val="0"/>
        <w:rPr>
          <w:b/>
          <w:kern w:val="44"/>
          <w:sz w:val="30"/>
        </w:rPr>
      </w:pPr>
      <w:bookmarkStart w:id="17" w:name="_Toc129596640"/>
      <w:r>
        <w:rPr>
          <w:rFonts w:hint="eastAsia"/>
          <w:b/>
          <w:kern w:val="44"/>
          <w:sz w:val="30"/>
        </w:rPr>
        <w:lastRenderedPageBreak/>
        <w:t>声明</w:t>
      </w:r>
      <w:bookmarkEnd w:id="9"/>
      <w:bookmarkEnd w:id="10"/>
      <w:bookmarkEnd w:id="11"/>
      <w:bookmarkEnd w:id="12"/>
      <w:bookmarkEnd w:id="13"/>
      <w:bookmarkEnd w:id="14"/>
      <w:bookmarkEnd w:id="15"/>
      <w:bookmarkEnd w:id="16"/>
      <w:bookmarkEnd w:id="17"/>
    </w:p>
    <w:p w:rsidR="00DA4A4B" w:rsidRDefault="00DA4A4B" w:rsidP="00DA4A4B">
      <w:pPr>
        <w:spacing w:beforeLines="50" w:before="156" w:afterLines="50" w:after="156" w:line="360" w:lineRule="auto"/>
        <w:ind w:firstLineChars="200" w:firstLine="480"/>
        <w:rPr>
          <w:sz w:val="24"/>
        </w:rPr>
      </w:pPr>
      <w:r>
        <w:rPr>
          <w:rFonts w:hint="eastAsia"/>
          <w:sz w:val="24"/>
        </w:rPr>
        <w:t>（</w:t>
      </w:r>
      <w:r>
        <w:rPr>
          <w:rFonts w:hint="eastAsia"/>
          <w:i/>
          <w:iCs/>
          <w:sz w:val="24"/>
        </w:rPr>
        <w:t>募集说明书文本扉页应当体现如下内容）</w:t>
      </w:r>
    </w:p>
    <w:p w:rsidR="00DA4A4B" w:rsidRDefault="00DA4A4B" w:rsidP="00DA4A4B">
      <w:pPr>
        <w:spacing w:beforeLines="50" w:before="156" w:afterLines="50" w:after="156" w:line="360" w:lineRule="auto"/>
        <w:ind w:firstLineChars="200" w:firstLine="480"/>
        <w:rPr>
          <w:sz w:val="24"/>
        </w:rPr>
      </w:pPr>
      <w:r>
        <w:rPr>
          <w:rFonts w:hint="eastAsia"/>
          <w:sz w:val="24"/>
        </w:rPr>
        <w:t>发行人将及时、公平地履行信息披露义务。</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发行人及其全体董事、监事、高级管理人员或履行同等职责的人员保证募集说明书信息披露的真实、准确、完整，不存在虚假记载、误导性陈述或重大遗漏。</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职位和姓名】不能保证本募集说明书所披露的信息真实、准确、完整，【说明具体理由】。发行人及其他董事、监事、高级管理人员或履行同等职责的人员承诺本募集说明书信息披露真实、准确、完整，不存在虚假记载、误导性陈述或重大遗漏。</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【职位和姓名】对本募集说明书所披露信息的真实、准确、完整存在异议，</w:t>
      </w:r>
      <w:r w:rsidR="00D04200">
        <w:rPr>
          <w:rFonts w:hint="eastAsia"/>
          <w:sz w:val="24"/>
        </w:rPr>
        <w:t>【说明异议内容】</w:t>
      </w:r>
      <w:r>
        <w:rPr>
          <w:rFonts w:hint="eastAsia"/>
          <w:sz w:val="24"/>
        </w:rPr>
        <w:t>。发行人及其他董事、监事、高级管理人员或履行同等职责的人员承诺本募集说明书信息披露真实、准确、完整，不存在虚假记载、误导性陈述或重大遗漏。</w:t>
      </w:r>
    </w:p>
    <w:p w:rsidR="00DA4A4B" w:rsidRDefault="00DA4A4B" w:rsidP="00DA4A4B">
      <w:pPr>
        <w:spacing w:beforeLines="50" w:before="156" w:afterLines="50" w:after="156" w:line="360" w:lineRule="auto"/>
        <w:ind w:firstLineChars="200" w:firstLine="480"/>
        <w:rPr>
          <w:sz w:val="24"/>
        </w:rPr>
      </w:pPr>
      <w:r>
        <w:rPr>
          <w:rFonts w:hint="eastAsia"/>
          <w:sz w:val="24"/>
        </w:rPr>
        <w:t>主承销商已对募集说明书及其摘要</w:t>
      </w:r>
      <w:r w:rsidR="00F85613">
        <w:rPr>
          <w:rFonts w:hint="eastAsia"/>
          <w:sz w:val="24"/>
        </w:rPr>
        <w:t>（如有）</w:t>
      </w:r>
      <w:r>
        <w:rPr>
          <w:rFonts w:hint="eastAsia"/>
          <w:sz w:val="24"/>
        </w:rPr>
        <w:t>进行了核查，确认不存在虚假记载、误导性陈述和重大遗漏，并对其真实性、准确性和完整性承担相应的法律责任。</w:t>
      </w:r>
    </w:p>
    <w:p w:rsidR="00DA4A4B" w:rsidRDefault="00DA4A4B" w:rsidP="00DA4A4B">
      <w:pPr>
        <w:spacing w:beforeLines="50" w:before="156" w:afterLines="50" w:after="156" w:line="360" w:lineRule="auto"/>
        <w:ind w:firstLineChars="200" w:firstLine="480"/>
        <w:rPr>
          <w:sz w:val="24"/>
        </w:rPr>
      </w:pPr>
      <w:r>
        <w:rPr>
          <w:rFonts w:hint="eastAsia"/>
          <w:sz w:val="24"/>
        </w:rPr>
        <w:t>发行人承诺在本次债券发行环节，不直接或者间接认购自己发行的债券。债券发行的利率或者价格应当以询价、协议定价等方式确定，发行人不会操纵发行定价、暗箱操作，不以代持、信托等方式谋取不正当利益或向其他相关利益主体输送利益，不直接或通过其他利益相关方向参与认购的投资者提供财务资助</w:t>
      </w:r>
      <w:r w:rsidR="00D30A9C">
        <w:rPr>
          <w:rFonts w:hint="eastAsia"/>
          <w:sz w:val="24"/>
        </w:rPr>
        <w:t>、</w:t>
      </w:r>
      <w:r w:rsidR="00D30A9C" w:rsidRPr="00D30A9C">
        <w:rPr>
          <w:rFonts w:hint="eastAsia"/>
          <w:sz w:val="24"/>
        </w:rPr>
        <w:t>变相返费</w:t>
      </w:r>
      <w:r>
        <w:rPr>
          <w:rFonts w:hint="eastAsia"/>
          <w:sz w:val="24"/>
        </w:rPr>
        <w:t>，不实施其他违反公平竞争、破坏市场秩序等行为。</w:t>
      </w:r>
    </w:p>
    <w:p w:rsidR="00DA4A4B" w:rsidRDefault="00DA4A4B" w:rsidP="00DA4A4B">
      <w:pPr>
        <w:spacing w:beforeLines="50" w:before="156" w:afterLines="50" w:after="156" w:line="360" w:lineRule="auto"/>
        <w:ind w:firstLineChars="200" w:firstLine="480"/>
        <w:rPr>
          <w:sz w:val="24"/>
        </w:rPr>
      </w:pPr>
      <w:r>
        <w:rPr>
          <w:rFonts w:hint="eastAsia"/>
          <w:sz w:val="24"/>
        </w:rPr>
        <w:t>发行人如有董事、监事、高级管理人员、持股比例超过</w:t>
      </w:r>
      <w:r>
        <w:rPr>
          <w:rFonts w:hint="eastAsia"/>
          <w:sz w:val="24"/>
        </w:rPr>
        <w:t>5%</w:t>
      </w:r>
      <w:r>
        <w:rPr>
          <w:rFonts w:hint="eastAsia"/>
          <w:sz w:val="24"/>
        </w:rPr>
        <w:t>的股东及其他关联方参与本次债券认购，发行人将在发行结果公告中就相关认购情况进行披露。</w:t>
      </w:r>
    </w:p>
    <w:p w:rsidR="00DA4A4B" w:rsidRDefault="0067687E" w:rsidP="00DA4A4B">
      <w:pPr>
        <w:spacing w:beforeLines="50" w:before="156" w:afterLines="50" w:after="156" w:line="360" w:lineRule="auto"/>
        <w:ind w:firstLineChars="200" w:firstLine="480"/>
        <w:rPr>
          <w:sz w:val="24"/>
        </w:rPr>
      </w:pPr>
      <w:r>
        <w:rPr>
          <w:rFonts w:hint="eastAsia"/>
          <w:sz w:val="24"/>
        </w:rPr>
        <w:t>中国证券监督管理委员会</w:t>
      </w:r>
      <w:r w:rsidR="00DA4A4B">
        <w:rPr>
          <w:rFonts w:hint="eastAsia"/>
          <w:sz w:val="24"/>
        </w:rPr>
        <w:t>、深圳证券交易所对债券发行的注册或审核，不</w:t>
      </w:r>
      <w:r w:rsidR="00DA4A4B">
        <w:rPr>
          <w:rFonts w:hint="eastAsia"/>
          <w:sz w:val="24"/>
        </w:rPr>
        <w:lastRenderedPageBreak/>
        <w:t>代表对债券的投资价值作出任何评价，也不表明对债券的投资风险作出任何判断。凡欲认购本次债券的投资者，应当认真阅读本募集说明书全文及有关的信息披露文件，对信息披露的真实性、准确性和完整性进行独立分析，并据以独立判断投资价值，自行承担与其有关的任何投资风险。</w:t>
      </w:r>
    </w:p>
    <w:p w:rsidR="00DA4A4B" w:rsidRDefault="00DA4A4B" w:rsidP="00DA4A4B">
      <w:pPr>
        <w:spacing w:beforeLines="50" w:before="156" w:afterLines="50" w:after="156" w:line="360" w:lineRule="auto"/>
        <w:ind w:firstLineChars="200" w:firstLine="480"/>
        <w:rPr>
          <w:sz w:val="24"/>
        </w:rPr>
      </w:pPr>
      <w:r>
        <w:rPr>
          <w:rFonts w:hint="eastAsia"/>
          <w:sz w:val="24"/>
        </w:rPr>
        <w:t>投资者认购或持有本次债券视作同意募集说明书关于权利义务的约定，包括债券受托管理协议、债券持有人会议规则及债券募集说明书中其他有关发行人、债券持有人、债券受托管理人等主体权利义务的相关约定。</w:t>
      </w:r>
    </w:p>
    <w:p w:rsidR="00DA4A4B" w:rsidRDefault="00DA4A4B" w:rsidP="00DA4A4B">
      <w:pPr>
        <w:spacing w:beforeLines="50" w:before="156" w:afterLines="50" w:after="156" w:line="360" w:lineRule="auto"/>
        <w:ind w:firstLineChars="200" w:firstLine="480"/>
        <w:rPr>
          <w:sz w:val="24"/>
        </w:rPr>
      </w:pPr>
      <w:r>
        <w:rPr>
          <w:rFonts w:hint="eastAsia"/>
          <w:sz w:val="24"/>
        </w:rPr>
        <w:t>发行人承诺根据法律法规和本募集说明书约定履行义务，接受投资者监督。</w:t>
      </w:r>
    </w:p>
    <w:p w:rsidR="00DA4A4B" w:rsidRDefault="00DA4A4B" w:rsidP="00DA4A4B">
      <w:pPr>
        <w:keepNext/>
        <w:keepLines/>
        <w:spacing w:beforeLines="50" w:before="156" w:afterLines="50" w:after="156" w:line="360" w:lineRule="auto"/>
        <w:jc w:val="center"/>
        <w:outlineLvl w:val="0"/>
        <w:rPr>
          <w:b/>
          <w:sz w:val="24"/>
        </w:rPr>
      </w:pPr>
      <w:r>
        <w:rPr>
          <w:b/>
          <w:kern w:val="44"/>
          <w:sz w:val="24"/>
        </w:rPr>
        <w:br w:type="page"/>
      </w:r>
      <w:bookmarkStart w:id="18" w:name="_Toc366613745"/>
      <w:bookmarkStart w:id="19" w:name="_Toc373450196"/>
      <w:bookmarkStart w:id="20" w:name="_Toc388085712"/>
      <w:bookmarkStart w:id="21" w:name="_Toc129596641"/>
      <w:r>
        <w:rPr>
          <w:rFonts w:hint="eastAsia"/>
          <w:b/>
          <w:kern w:val="44"/>
          <w:sz w:val="30"/>
        </w:rPr>
        <w:lastRenderedPageBreak/>
        <w:t>重大事项提示</w:t>
      </w:r>
      <w:bookmarkEnd w:id="18"/>
      <w:bookmarkEnd w:id="19"/>
      <w:bookmarkEnd w:id="20"/>
      <w:bookmarkEnd w:id="21"/>
    </w:p>
    <w:p w:rsidR="00DA4A4B" w:rsidRDefault="00DA4A4B" w:rsidP="00DA4A4B">
      <w:pPr>
        <w:spacing w:beforeLines="50" w:before="156" w:afterLines="50" w:after="156" w:line="360" w:lineRule="auto"/>
        <w:ind w:firstLineChars="200" w:firstLine="482"/>
        <w:rPr>
          <w:b/>
        </w:rPr>
      </w:pPr>
      <w:r>
        <w:rPr>
          <w:rFonts w:hint="eastAsia"/>
          <w:b/>
          <w:sz w:val="24"/>
        </w:rPr>
        <w:t>请投资者关注以下重大事项，并仔细阅读本募集说明书中“风险因素”等有关章节。</w:t>
      </w:r>
    </w:p>
    <w:p w:rsidR="00DA4A4B" w:rsidRDefault="00DA4A4B" w:rsidP="00DA4A4B">
      <w:pPr>
        <w:spacing w:beforeLines="50" w:before="156" w:afterLines="50" w:after="156" w:line="360" w:lineRule="auto"/>
        <w:ind w:firstLineChars="200" w:firstLine="480"/>
        <w:rPr>
          <w:sz w:val="24"/>
        </w:rPr>
      </w:pPr>
      <w:r>
        <w:rPr>
          <w:rFonts w:hint="eastAsia"/>
          <w:sz w:val="24"/>
        </w:rPr>
        <w:t>（</w:t>
      </w:r>
      <w:r>
        <w:rPr>
          <w:rFonts w:hint="eastAsia"/>
          <w:i/>
          <w:iCs/>
          <w:sz w:val="24"/>
        </w:rPr>
        <w:t>发行人可在募集说明书文本中就以下重要影响事项及其对</w:t>
      </w:r>
      <w:r w:rsidR="00227A7E">
        <w:rPr>
          <w:rFonts w:hint="eastAsia"/>
          <w:i/>
          <w:iCs/>
          <w:sz w:val="24"/>
        </w:rPr>
        <w:t>自身偿债</w:t>
      </w:r>
      <w:r>
        <w:rPr>
          <w:rFonts w:hint="eastAsia"/>
          <w:i/>
          <w:iCs/>
          <w:sz w:val="24"/>
        </w:rPr>
        <w:t>能力的影响作出重点提示，提醒投资者关注）</w:t>
      </w:r>
    </w:p>
    <w:p w:rsidR="00DA4A4B" w:rsidRDefault="00DA4A4B" w:rsidP="00DA4A4B">
      <w:pPr>
        <w:spacing w:beforeLines="50" w:before="156" w:afterLines="50" w:after="156" w:line="360" w:lineRule="auto"/>
        <w:ind w:firstLineChars="200" w:firstLine="480"/>
        <w:rPr>
          <w:sz w:val="24"/>
        </w:rPr>
      </w:pPr>
      <w:r>
        <w:rPr>
          <w:rFonts w:hint="eastAsia"/>
          <w:sz w:val="24"/>
        </w:rPr>
        <w:t>一、发行人基本财务情况</w:t>
      </w:r>
    </w:p>
    <w:p w:rsidR="004E3209" w:rsidRDefault="00DA4A4B" w:rsidP="00DA4A4B">
      <w:pPr>
        <w:spacing w:beforeLines="50" w:before="156" w:afterLines="50" w:after="156" w:line="360" w:lineRule="auto"/>
        <w:ind w:firstLineChars="200" w:firstLine="480"/>
        <w:rPr>
          <w:sz w:val="24"/>
        </w:rPr>
      </w:pPr>
      <w:r>
        <w:rPr>
          <w:rFonts w:hint="eastAsia"/>
          <w:sz w:val="24"/>
        </w:rPr>
        <w:t>本次债券发行上市前，公司最近一期末净资产为</w:t>
      </w:r>
      <w:r>
        <w:rPr>
          <w:rFonts w:hint="eastAsia"/>
          <w:sz w:val="24"/>
        </w:rPr>
        <w:t>XX</w:t>
      </w:r>
      <w:r>
        <w:rPr>
          <w:rFonts w:hint="eastAsia"/>
          <w:sz w:val="24"/>
        </w:rPr>
        <w:t>亿元（</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日合并财务报表中的所有者权益合计），合并口径资产负债率为</w:t>
      </w:r>
      <w:r>
        <w:rPr>
          <w:rFonts w:hint="eastAsia"/>
          <w:sz w:val="24"/>
        </w:rPr>
        <w:t>XX%</w:t>
      </w:r>
      <w:r>
        <w:rPr>
          <w:rFonts w:hint="eastAsia"/>
          <w:sz w:val="24"/>
        </w:rPr>
        <w:t>，母公司口径资产负债率为</w:t>
      </w:r>
      <w:r>
        <w:rPr>
          <w:rFonts w:hint="eastAsia"/>
          <w:sz w:val="24"/>
        </w:rPr>
        <w:t>XX%</w:t>
      </w:r>
      <w:r w:rsidR="004E3209">
        <w:rPr>
          <w:rFonts w:hint="eastAsia"/>
          <w:sz w:val="24"/>
        </w:rPr>
        <w:t>。</w:t>
      </w:r>
    </w:p>
    <w:p w:rsidR="00DA4A4B" w:rsidRDefault="00F17E5C" w:rsidP="00944055">
      <w:pPr>
        <w:spacing w:beforeLines="50" w:before="156" w:afterLines="50" w:after="156" w:line="360" w:lineRule="auto"/>
        <w:ind w:firstLineChars="200" w:firstLine="560"/>
        <w:rPr>
          <w:sz w:val="24"/>
        </w:rPr>
      </w:pPr>
      <w:r>
        <w:rPr>
          <w:rFonts w:eastAsia="仿宋" w:hAnsi="仿宋" w:hint="eastAsia"/>
          <w:color w:val="000000"/>
          <w:sz w:val="28"/>
          <w:szCs w:val="28"/>
        </w:rPr>
        <w:t>□</w:t>
      </w:r>
      <w:r w:rsidR="004E3209" w:rsidRPr="00F42359">
        <w:rPr>
          <w:rFonts w:hint="eastAsia"/>
          <w:i/>
          <w:sz w:val="24"/>
        </w:rPr>
        <w:t>（适用于</w:t>
      </w:r>
      <w:r w:rsidR="00682CFF">
        <w:rPr>
          <w:rFonts w:hint="eastAsia"/>
          <w:i/>
          <w:sz w:val="24"/>
        </w:rPr>
        <w:t>公开发行公司债券</w:t>
      </w:r>
      <w:r w:rsidR="004E3209" w:rsidRPr="00F42359">
        <w:rPr>
          <w:rFonts w:hint="eastAsia"/>
          <w:i/>
          <w:sz w:val="24"/>
        </w:rPr>
        <w:t>）</w:t>
      </w:r>
      <w:r w:rsidR="00DA4A4B">
        <w:rPr>
          <w:rFonts w:hint="eastAsia"/>
          <w:sz w:val="24"/>
        </w:rPr>
        <w:t>发行人最近三个会计年度实现的年均可分配利润为</w:t>
      </w:r>
      <w:r w:rsidR="00DA4A4B">
        <w:rPr>
          <w:rFonts w:hint="eastAsia"/>
          <w:sz w:val="24"/>
        </w:rPr>
        <w:t>XX</w:t>
      </w:r>
      <w:r w:rsidR="00DA4A4B">
        <w:rPr>
          <w:rFonts w:hint="eastAsia"/>
          <w:sz w:val="24"/>
        </w:rPr>
        <w:t>亿元（</w:t>
      </w:r>
      <w:r w:rsidR="00DA4A4B">
        <w:rPr>
          <w:rFonts w:hint="eastAsia"/>
          <w:sz w:val="24"/>
        </w:rPr>
        <w:t>20XX</w:t>
      </w:r>
      <w:r w:rsidR="00DA4A4B">
        <w:rPr>
          <w:rFonts w:hint="eastAsia"/>
          <w:sz w:val="24"/>
        </w:rPr>
        <w:t>年度、</w:t>
      </w:r>
      <w:r w:rsidR="00DA4A4B">
        <w:rPr>
          <w:rFonts w:hint="eastAsia"/>
          <w:sz w:val="24"/>
        </w:rPr>
        <w:t>20XX</w:t>
      </w:r>
      <w:r w:rsidR="00DA4A4B">
        <w:rPr>
          <w:rFonts w:hint="eastAsia"/>
          <w:sz w:val="24"/>
        </w:rPr>
        <w:t>年度和</w:t>
      </w:r>
      <w:r w:rsidR="00DA4A4B">
        <w:rPr>
          <w:rFonts w:hint="eastAsia"/>
          <w:sz w:val="24"/>
        </w:rPr>
        <w:t>20XX</w:t>
      </w:r>
      <w:r w:rsidR="00DA4A4B">
        <w:rPr>
          <w:rFonts w:hint="eastAsia"/>
          <w:sz w:val="24"/>
        </w:rPr>
        <w:t>年度实现的归属于母公司所有者的净利润</w:t>
      </w:r>
      <w:r w:rsidR="00DA4A4B">
        <w:rPr>
          <w:rFonts w:hint="eastAsia"/>
          <w:sz w:val="24"/>
        </w:rPr>
        <w:t>XX</w:t>
      </w:r>
      <w:r w:rsidR="00DA4A4B">
        <w:rPr>
          <w:rFonts w:hint="eastAsia"/>
          <w:sz w:val="24"/>
        </w:rPr>
        <w:t>万元、</w:t>
      </w:r>
      <w:r w:rsidR="00DA4A4B">
        <w:rPr>
          <w:rFonts w:hint="eastAsia"/>
          <w:sz w:val="24"/>
        </w:rPr>
        <w:t>XX</w:t>
      </w:r>
      <w:r w:rsidR="00DA4A4B">
        <w:rPr>
          <w:rFonts w:hint="eastAsia"/>
          <w:sz w:val="24"/>
        </w:rPr>
        <w:t>万元和</w:t>
      </w:r>
      <w:r w:rsidR="00DA4A4B">
        <w:rPr>
          <w:rFonts w:hint="eastAsia"/>
          <w:sz w:val="24"/>
        </w:rPr>
        <w:t>XX</w:t>
      </w:r>
      <w:r w:rsidR="00DA4A4B">
        <w:rPr>
          <w:rFonts w:hint="eastAsia"/>
          <w:sz w:val="24"/>
        </w:rPr>
        <w:t>万元的平均值），预计不少于</w:t>
      </w:r>
      <w:r w:rsidR="004E3209">
        <w:rPr>
          <w:rFonts w:hint="eastAsia"/>
          <w:sz w:val="24"/>
        </w:rPr>
        <w:t>本次</w:t>
      </w:r>
      <w:r w:rsidR="00DA4A4B">
        <w:rPr>
          <w:rFonts w:hint="eastAsia"/>
          <w:sz w:val="24"/>
        </w:rPr>
        <w:t>债券一年利息的</w:t>
      </w:r>
      <w:r w:rsidR="00DA4A4B">
        <w:rPr>
          <w:rFonts w:hint="eastAsia"/>
          <w:sz w:val="24"/>
        </w:rPr>
        <w:t>1.5</w:t>
      </w:r>
      <w:r w:rsidR="00DA4A4B">
        <w:rPr>
          <w:rFonts w:hint="eastAsia"/>
          <w:sz w:val="24"/>
        </w:rPr>
        <w:t>倍</w:t>
      </w:r>
      <w:r w:rsidR="00D04200">
        <w:rPr>
          <w:rFonts w:hint="eastAsia"/>
          <w:sz w:val="24"/>
        </w:rPr>
        <w:t>（面向普通投资者）</w:t>
      </w:r>
      <w:r w:rsidR="00DA4A4B">
        <w:rPr>
          <w:rFonts w:hint="eastAsia"/>
          <w:sz w:val="24"/>
        </w:rPr>
        <w:t>/1</w:t>
      </w:r>
      <w:r w:rsidR="00DA4A4B">
        <w:rPr>
          <w:rFonts w:hint="eastAsia"/>
          <w:sz w:val="24"/>
        </w:rPr>
        <w:t>倍</w:t>
      </w:r>
      <w:r w:rsidR="00D04200">
        <w:rPr>
          <w:rFonts w:hint="eastAsia"/>
          <w:sz w:val="24"/>
        </w:rPr>
        <w:t>（面向专业投资者）</w:t>
      </w:r>
      <w:r w:rsidR="00DA4A4B">
        <w:rPr>
          <w:rFonts w:hint="eastAsia"/>
          <w:sz w:val="24"/>
        </w:rPr>
        <w:t>。发行人发行前的财务指标符合相关规定。</w:t>
      </w:r>
    </w:p>
    <w:p w:rsidR="00F50318" w:rsidRDefault="00F50318" w:rsidP="00944055">
      <w:pPr>
        <w:spacing w:beforeLines="50" w:before="156" w:afterLines="50" w:after="156" w:line="360" w:lineRule="auto"/>
        <w:ind w:firstLineChars="200" w:firstLine="560"/>
        <w:rPr>
          <w:sz w:val="24"/>
        </w:rPr>
      </w:pPr>
      <w:r>
        <w:rPr>
          <w:rFonts w:eastAsia="仿宋" w:hAnsi="仿宋" w:hint="eastAsia"/>
          <w:color w:val="000000"/>
          <w:sz w:val="28"/>
          <w:szCs w:val="28"/>
        </w:rPr>
        <w:t>□</w:t>
      </w:r>
      <w:r w:rsidRPr="005434B7">
        <w:rPr>
          <w:rFonts w:hint="eastAsia"/>
          <w:i/>
          <w:sz w:val="24"/>
        </w:rPr>
        <w:t>（适用于</w:t>
      </w:r>
      <w:r w:rsidR="00D04200">
        <w:rPr>
          <w:rFonts w:hint="eastAsia"/>
          <w:i/>
          <w:sz w:val="24"/>
        </w:rPr>
        <w:t>根据</w:t>
      </w:r>
      <w:r w:rsidR="00AA2761" w:rsidRPr="00AA2761">
        <w:rPr>
          <w:rFonts w:hint="eastAsia"/>
          <w:i/>
          <w:sz w:val="24"/>
        </w:rPr>
        <w:t>《深圳证券交易所公司债券发行上市审核业务指引第</w:t>
      </w:r>
      <w:r w:rsidR="00AA2761" w:rsidRPr="00AA2761">
        <w:rPr>
          <w:rFonts w:hint="eastAsia"/>
          <w:i/>
          <w:sz w:val="24"/>
        </w:rPr>
        <w:t>2</w:t>
      </w:r>
      <w:r w:rsidR="00AA2761" w:rsidRPr="00AA2761">
        <w:rPr>
          <w:rFonts w:hint="eastAsia"/>
          <w:i/>
          <w:sz w:val="24"/>
        </w:rPr>
        <w:t>号——申请文件及其编制要求》</w:t>
      </w:r>
      <w:r w:rsidR="00D04200">
        <w:rPr>
          <w:rFonts w:hint="eastAsia"/>
          <w:i/>
          <w:sz w:val="24"/>
        </w:rPr>
        <w:t>第</w:t>
      </w:r>
      <w:r w:rsidR="00AA2761">
        <w:rPr>
          <w:rFonts w:hint="eastAsia"/>
          <w:i/>
          <w:sz w:val="24"/>
        </w:rPr>
        <w:t>十五</w:t>
      </w:r>
      <w:r w:rsidR="00D04200">
        <w:rPr>
          <w:rFonts w:hint="eastAsia"/>
          <w:i/>
          <w:sz w:val="24"/>
        </w:rPr>
        <w:t>条</w:t>
      </w:r>
      <w:r w:rsidR="00AA2761">
        <w:rPr>
          <w:rFonts w:hint="eastAsia"/>
          <w:i/>
          <w:sz w:val="24"/>
        </w:rPr>
        <w:t>的要求进行</w:t>
      </w:r>
      <w:r w:rsidR="00D04200">
        <w:rPr>
          <w:rFonts w:hint="eastAsia"/>
          <w:i/>
          <w:sz w:val="24"/>
        </w:rPr>
        <w:t>简要披露情形</w:t>
      </w:r>
      <w:r w:rsidRPr="005434B7">
        <w:rPr>
          <w:rFonts w:hint="eastAsia"/>
          <w:i/>
          <w:sz w:val="24"/>
        </w:rPr>
        <w:t>）</w:t>
      </w:r>
      <w:r w:rsidR="0074496F">
        <w:rPr>
          <w:rFonts w:hint="eastAsia"/>
          <w:sz w:val="24"/>
        </w:rPr>
        <w:t>XX</w:t>
      </w:r>
      <w:r w:rsidR="0074496F">
        <w:rPr>
          <w:rFonts w:hint="eastAsia"/>
          <w:sz w:val="24"/>
        </w:rPr>
        <w:t>年</w:t>
      </w:r>
      <w:r w:rsidR="0074496F">
        <w:rPr>
          <w:rFonts w:hint="eastAsia"/>
          <w:sz w:val="24"/>
        </w:rPr>
        <w:t>XX</w:t>
      </w:r>
      <w:r w:rsidR="0074496F">
        <w:rPr>
          <w:rFonts w:hint="eastAsia"/>
          <w:sz w:val="24"/>
        </w:rPr>
        <w:t>月</w:t>
      </w:r>
      <w:r w:rsidR="0074496F">
        <w:rPr>
          <w:rFonts w:hint="eastAsia"/>
          <w:sz w:val="24"/>
        </w:rPr>
        <w:t>XX</w:t>
      </w:r>
      <w:r w:rsidR="0074496F">
        <w:rPr>
          <w:rFonts w:hint="eastAsia"/>
          <w:sz w:val="24"/>
        </w:rPr>
        <w:t>日，</w:t>
      </w:r>
      <w:r w:rsidR="0074496F" w:rsidRPr="0074496F">
        <w:rPr>
          <w:rFonts w:hint="eastAsia"/>
          <w:sz w:val="24"/>
        </w:rPr>
        <w:t>发行人</w:t>
      </w:r>
      <w:r w:rsidR="0074496F">
        <w:rPr>
          <w:rFonts w:hint="eastAsia"/>
          <w:sz w:val="24"/>
        </w:rPr>
        <w:t>于【披露场所】披露了</w:t>
      </w:r>
      <w:r w:rsidR="0074496F">
        <w:rPr>
          <w:rFonts w:hint="eastAsia"/>
          <w:sz w:val="24"/>
        </w:rPr>
        <w:t>XX</w:t>
      </w:r>
      <w:r w:rsidR="0074496F">
        <w:rPr>
          <w:rFonts w:hint="eastAsia"/>
          <w:sz w:val="24"/>
        </w:rPr>
        <w:t>年一季度</w:t>
      </w:r>
      <w:r w:rsidR="0074496F">
        <w:rPr>
          <w:rFonts w:hint="eastAsia"/>
          <w:sz w:val="24"/>
        </w:rPr>
        <w:t>/</w:t>
      </w:r>
      <w:r w:rsidR="0074496F">
        <w:rPr>
          <w:rFonts w:hint="eastAsia"/>
          <w:sz w:val="24"/>
        </w:rPr>
        <w:t>半年度</w:t>
      </w:r>
      <w:r w:rsidR="0074496F">
        <w:rPr>
          <w:rFonts w:hint="eastAsia"/>
          <w:sz w:val="24"/>
        </w:rPr>
        <w:t>/</w:t>
      </w:r>
      <w:r w:rsidR="0074496F">
        <w:rPr>
          <w:rFonts w:hint="eastAsia"/>
          <w:sz w:val="24"/>
        </w:rPr>
        <w:t>三季度财务报表</w:t>
      </w:r>
      <w:r w:rsidR="00DA60E5">
        <w:rPr>
          <w:rFonts w:hint="eastAsia"/>
          <w:sz w:val="24"/>
        </w:rPr>
        <w:t>，具体见【网址</w:t>
      </w:r>
      <w:r w:rsidR="00BC678A">
        <w:rPr>
          <w:rFonts w:hint="eastAsia"/>
          <w:sz w:val="24"/>
        </w:rPr>
        <w:t>】（如为索引披露）</w:t>
      </w:r>
      <w:r w:rsidR="00DA60E5">
        <w:rPr>
          <w:rFonts w:hint="eastAsia"/>
          <w:sz w:val="24"/>
        </w:rPr>
        <w:t>/</w:t>
      </w:r>
      <w:r w:rsidR="00BC678A">
        <w:rPr>
          <w:rFonts w:hint="eastAsia"/>
          <w:sz w:val="24"/>
        </w:rPr>
        <w:t>附件（如为增加附件披露）</w:t>
      </w:r>
      <w:r w:rsidR="0074496F" w:rsidRPr="0074496F">
        <w:rPr>
          <w:rFonts w:hint="eastAsia"/>
          <w:sz w:val="24"/>
        </w:rPr>
        <w:t>。截至</w:t>
      </w:r>
      <w:r w:rsidR="0074496F">
        <w:rPr>
          <w:rFonts w:hint="eastAsia"/>
          <w:sz w:val="24"/>
        </w:rPr>
        <w:t>XX</w:t>
      </w:r>
      <w:r w:rsidR="0074496F" w:rsidRPr="0074496F">
        <w:rPr>
          <w:rFonts w:hint="eastAsia"/>
          <w:sz w:val="24"/>
        </w:rPr>
        <w:t>年</w:t>
      </w:r>
      <w:r w:rsidR="0074496F">
        <w:rPr>
          <w:rFonts w:hint="eastAsia"/>
          <w:sz w:val="24"/>
        </w:rPr>
        <w:t>X</w:t>
      </w:r>
      <w:r w:rsidR="0074496F" w:rsidRPr="0074496F">
        <w:rPr>
          <w:rFonts w:hint="eastAsia"/>
          <w:sz w:val="24"/>
        </w:rPr>
        <w:t>月末，发行人合并口径总资产</w:t>
      </w:r>
      <w:r w:rsidR="0074496F">
        <w:rPr>
          <w:rFonts w:hint="eastAsia"/>
          <w:sz w:val="24"/>
        </w:rPr>
        <w:t>为</w:t>
      </w:r>
      <w:r w:rsidR="0074496F">
        <w:rPr>
          <w:rFonts w:hint="eastAsia"/>
          <w:sz w:val="24"/>
        </w:rPr>
        <w:t>XX</w:t>
      </w:r>
      <w:r w:rsidR="0074496F">
        <w:rPr>
          <w:rFonts w:hint="eastAsia"/>
          <w:sz w:val="24"/>
        </w:rPr>
        <w:t>万</w:t>
      </w:r>
      <w:r w:rsidR="0074496F" w:rsidRPr="0074496F">
        <w:rPr>
          <w:rFonts w:hint="eastAsia"/>
          <w:sz w:val="24"/>
        </w:rPr>
        <w:t>元，</w:t>
      </w:r>
      <w:r w:rsidR="0074496F">
        <w:rPr>
          <w:rFonts w:hint="eastAsia"/>
          <w:sz w:val="24"/>
        </w:rPr>
        <w:t>较</w:t>
      </w:r>
      <w:r w:rsidR="0074496F">
        <w:rPr>
          <w:rFonts w:hint="eastAsia"/>
          <w:sz w:val="24"/>
        </w:rPr>
        <w:t>XX</w:t>
      </w:r>
      <w:r w:rsidR="0074496F" w:rsidRPr="0074496F">
        <w:rPr>
          <w:rFonts w:hint="eastAsia"/>
          <w:sz w:val="24"/>
        </w:rPr>
        <w:t>年末</w:t>
      </w:r>
      <w:r w:rsidR="0074496F">
        <w:rPr>
          <w:rFonts w:hint="eastAsia"/>
          <w:sz w:val="24"/>
        </w:rPr>
        <w:t>增长</w:t>
      </w:r>
      <w:r w:rsidR="0074496F">
        <w:rPr>
          <w:rFonts w:hint="eastAsia"/>
          <w:sz w:val="24"/>
        </w:rPr>
        <w:t>/</w:t>
      </w:r>
      <w:r w:rsidR="0074496F">
        <w:rPr>
          <w:rFonts w:hint="eastAsia"/>
          <w:sz w:val="24"/>
        </w:rPr>
        <w:t>减少</w:t>
      </w:r>
      <w:r w:rsidR="0074496F">
        <w:rPr>
          <w:rFonts w:hint="eastAsia"/>
          <w:sz w:val="24"/>
        </w:rPr>
        <w:t>XX</w:t>
      </w:r>
      <w:r w:rsidR="0074496F" w:rsidRPr="0074496F">
        <w:rPr>
          <w:rFonts w:hint="eastAsia"/>
          <w:sz w:val="24"/>
        </w:rPr>
        <w:t>%</w:t>
      </w:r>
      <w:r w:rsidR="0074496F">
        <w:rPr>
          <w:rFonts w:hint="eastAsia"/>
          <w:sz w:val="24"/>
        </w:rPr>
        <w:t>；</w:t>
      </w:r>
      <w:r w:rsidR="0074496F" w:rsidRPr="0074496F">
        <w:rPr>
          <w:rFonts w:hint="eastAsia"/>
          <w:sz w:val="24"/>
        </w:rPr>
        <w:t>合并口径</w:t>
      </w:r>
      <w:r w:rsidR="0074496F">
        <w:rPr>
          <w:rFonts w:hint="eastAsia"/>
          <w:sz w:val="24"/>
        </w:rPr>
        <w:t>净</w:t>
      </w:r>
      <w:r w:rsidR="0074496F" w:rsidRPr="0074496F">
        <w:rPr>
          <w:rFonts w:hint="eastAsia"/>
          <w:sz w:val="24"/>
        </w:rPr>
        <w:t>资产</w:t>
      </w:r>
      <w:r w:rsidR="0074496F">
        <w:rPr>
          <w:rFonts w:hint="eastAsia"/>
          <w:sz w:val="24"/>
        </w:rPr>
        <w:t>为</w:t>
      </w:r>
      <w:r w:rsidR="0074496F">
        <w:rPr>
          <w:rFonts w:hint="eastAsia"/>
          <w:sz w:val="24"/>
        </w:rPr>
        <w:t>XX</w:t>
      </w:r>
      <w:r w:rsidR="0074496F">
        <w:rPr>
          <w:rFonts w:hint="eastAsia"/>
          <w:sz w:val="24"/>
        </w:rPr>
        <w:t>万</w:t>
      </w:r>
      <w:r w:rsidR="0074496F" w:rsidRPr="0074496F">
        <w:rPr>
          <w:rFonts w:hint="eastAsia"/>
          <w:sz w:val="24"/>
        </w:rPr>
        <w:t>元，</w:t>
      </w:r>
      <w:r w:rsidR="0074496F">
        <w:rPr>
          <w:rFonts w:hint="eastAsia"/>
          <w:sz w:val="24"/>
        </w:rPr>
        <w:t>较</w:t>
      </w:r>
      <w:r w:rsidR="0074496F">
        <w:rPr>
          <w:rFonts w:hint="eastAsia"/>
          <w:sz w:val="24"/>
        </w:rPr>
        <w:t>XX</w:t>
      </w:r>
      <w:r w:rsidR="0074496F" w:rsidRPr="0074496F">
        <w:rPr>
          <w:rFonts w:hint="eastAsia"/>
          <w:sz w:val="24"/>
        </w:rPr>
        <w:t>年末</w:t>
      </w:r>
      <w:r w:rsidR="0074496F">
        <w:rPr>
          <w:rFonts w:hint="eastAsia"/>
          <w:sz w:val="24"/>
        </w:rPr>
        <w:t>增长</w:t>
      </w:r>
      <w:r w:rsidR="0074496F">
        <w:rPr>
          <w:rFonts w:hint="eastAsia"/>
          <w:sz w:val="24"/>
        </w:rPr>
        <w:t>/</w:t>
      </w:r>
      <w:r w:rsidR="0074496F">
        <w:rPr>
          <w:rFonts w:hint="eastAsia"/>
          <w:sz w:val="24"/>
        </w:rPr>
        <w:t>减少</w:t>
      </w:r>
      <w:r w:rsidR="0074496F">
        <w:rPr>
          <w:rFonts w:hint="eastAsia"/>
          <w:sz w:val="24"/>
        </w:rPr>
        <w:t>XX</w:t>
      </w:r>
      <w:r w:rsidR="0074496F" w:rsidRPr="0074496F">
        <w:rPr>
          <w:rFonts w:hint="eastAsia"/>
          <w:sz w:val="24"/>
        </w:rPr>
        <w:t>%</w:t>
      </w:r>
      <w:r w:rsidR="0074496F" w:rsidRPr="0074496F">
        <w:rPr>
          <w:rFonts w:hint="eastAsia"/>
          <w:sz w:val="24"/>
        </w:rPr>
        <w:t>。</w:t>
      </w:r>
      <w:r w:rsidR="0074496F">
        <w:rPr>
          <w:rFonts w:hint="eastAsia"/>
          <w:sz w:val="24"/>
        </w:rPr>
        <w:t>XX</w:t>
      </w:r>
      <w:r w:rsidR="0074496F" w:rsidRPr="0074496F">
        <w:rPr>
          <w:rFonts w:hint="eastAsia"/>
          <w:sz w:val="24"/>
        </w:rPr>
        <w:t>年</w:t>
      </w:r>
      <w:r w:rsidR="0074496F" w:rsidRPr="0074496F">
        <w:rPr>
          <w:rFonts w:hint="eastAsia"/>
          <w:sz w:val="24"/>
        </w:rPr>
        <w:t>1-</w:t>
      </w:r>
      <w:r w:rsidR="0074496F">
        <w:rPr>
          <w:rFonts w:hint="eastAsia"/>
          <w:sz w:val="24"/>
        </w:rPr>
        <w:t>X</w:t>
      </w:r>
      <w:r w:rsidR="0074496F" w:rsidRPr="0074496F">
        <w:rPr>
          <w:rFonts w:hint="eastAsia"/>
          <w:sz w:val="24"/>
        </w:rPr>
        <w:t>月，发行人营业收入</w:t>
      </w:r>
      <w:r w:rsidR="0074496F">
        <w:rPr>
          <w:rFonts w:hint="eastAsia"/>
          <w:sz w:val="24"/>
        </w:rPr>
        <w:t>为</w:t>
      </w:r>
      <w:r w:rsidR="0074496F">
        <w:rPr>
          <w:rFonts w:hint="eastAsia"/>
          <w:sz w:val="24"/>
        </w:rPr>
        <w:t>XX</w:t>
      </w:r>
      <w:r w:rsidR="0074496F">
        <w:rPr>
          <w:rFonts w:hint="eastAsia"/>
          <w:sz w:val="24"/>
        </w:rPr>
        <w:t>万元</w:t>
      </w:r>
      <w:r w:rsidR="0074496F" w:rsidRPr="0074496F">
        <w:rPr>
          <w:rFonts w:hint="eastAsia"/>
          <w:sz w:val="24"/>
        </w:rPr>
        <w:t>，同比</w:t>
      </w:r>
      <w:r w:rsidR="0074496F">
        <w:rPr>
          <w:rFonts w:hint="eastAsia"/>
          <w:sz w:val="24"/>
        </w:rPr>
        <w:t>增长</w:t>
      </w:r>
      <w:r w:rsidR="0074496F">
        <w:rPr>
          <w:rFonts w:hint="eastAsia"/>
          <w:sz w:val="24"/>
        </w:rPr>
        <w:t>/</w:t>
      </w:r>
      <w:r w:rsidR="0074496F">
        <w:rPr>
          <w:rFonts w:hint="eastAsia"/>
          <w:sz w:val="24"/>
        </w:rPr>
        <w:t>减少</w:t>
      </w:r>
      <w:r w:rsidR="0074496F">
        <w:rPr>
          <w:rFonts w:hint="eastAsia"/>
          <w:sz w:val="24"/>
        </w:rPr>
        <w:t>XX</w:t>
      </w:r>
      <w:r w:rsidR="0074496F" w:rsidRPr="0074496F">
        <w:rPr>
          <w:rFonts w:hint="eastAsia"/>
          <w:sz w:val="24"/>
        </w:rPr>
        <w:t>%</w:t>
      </w:r>
      <w:r w:rsidR="0074496F">
        <w:rPr>
          <w:rFonts w:hint="eastAsia"/>
          <w:sz w:val="24"/>
        </w:rPr>
        <w:t>；净利润为</w:t>
      </w:r>
      <w:r w:rsidR="0074496F">
        <w:rPr>
          <w:rFonts w:hint="eastAsia"/>
          <w:sz w:val="24"/>
        </w:rPr>
        <w:t>XX</w:t>
      </w:r>
      <w:r w:rsidR="0074496F">
        <w:rPr>
          <w:rFonts w:hint="eastAsia"/>
          <w:sz w:val="24"/>
        </w:rPr>
        <w:t>万元</w:t>
      </w:r>
      <w:r w:rsidR="0074496F" w:rsidRPr="0074496F">
        <w:rPr>
          <w:rFonts w:hint="eastAsia"/>
          <w:sz w:val="24"/>
        </w:rPr>
        <w:t>，同比</w:t>
      </w:r>
      <w:r w:rsidR="0074496F">
        <w:rPr>
          <w:rFonts w:hint="eastAsia"/>
          <w:sz w:val="24"/>
        </w:rPr>
        <w:t>增长</w:t>
      </w:r>
      <w:r w:rsidR="0074496F">
        <w:rPr>
          <w:rFonts w:hint="eastAsia"/>
          <w:sz w:val="24"/>
        </w:rPr>
        <w:t>/</w:t>
      </w:r>
      <w:r w:rsidR="0074496F">
        <w:rPr>
          <w:rFonts w:hint="eastAsia"/>
          <w:sz w:val="24"/>
        </w:rPr>
        <w:t>减少</w:t>
      </w:r>
      <w:r w:rsidR="0074496F">
        <w:rPr>
          <w:rFonts w:hint="eastAsia"/>
          <w:sz w:val="24"/>
        </w:rPr>
        <w:t>XX</w:t>
      </w:r>
      <w:r w:rsidR="0074496F" w:rsidRPr="0074496F">
        <w:rPr>
          <w:rFonts w:hint="eastAsia"/>
          <w:sz w:val="24"/>
        </w:rPr>
        <w:t>%</w:t>
      </w:r>
      <w:r w:rsidR="0074496F">
        <w:rPr>
          <w:rFonts w:hint="eastAsia"/>
          <w:sz w:val="24"/>
        </w:rPr>
        <w:t>；归属于母公司所有者的净利润为</w:t>
      </w:r>
      <w:r w:rsidR="0074496F">
        <w:rPr>
          <w:rFonts w:hint="eastAsia"/>
          <w:sz w:val="24"/>
        </w:rPr>
        <w:t>XX</w:t>
      </w:r>
      <w:r w:rsidR="0074496F">
        <w:rPr>
          <w:rFonts w:hint="eastAsia"/>
          <w:sz w:val="24"/>
        </w:rPr>
        <w:t>万元</w:t>
      </w:r>
      <w:r w:rsidR="0074496F" w:rsidRPr="0074496F">
        <w:rPr>
          <w:rFonts w:hint="eastAsia"/>
          <w:sz w:val="24"/>
        </w:rPr>
        <w:t>，同比</w:t>
      </w:r>
      <w:r w:rsidR="0074496F">
        <w:rPr>
          <w:rFonts w:hint="eastAsia"/>
          <w:sz w:val="24"/>
        </w:rPr>
        <w:t>增长</w:t>
      </w:r>
      <w:r w:rsidR="0074496F">
        <w:rPr>
          <w:rFonts w:hint="eastAsia"/>
          <w:sz w:val="24"/>
        </w:rPr>
        <w:t>/</w:t>
      </w:r>
      <w:r w:rsidR="0074496F">
        <w:rPr>
          <w:rFonts w:hint="eastAsia"/>
          <w:sz w:val="24"/>
        </w:rPr>
        <w:t>减少</w:t>
      </w:r>
      <w:r w:rsidR="0074496F">
        <w:rPr>
          <w:rFonts w:hint="eastAsia"/>
          <w:sz w:val="24"/>
        </w:rPr>
        <w:t>XX</w:t>
      </w:r>
      <w:r w:rsidR="0074496F" w:rsidRPr="0074496F">
        <w:rPr>
          <w:rFonts w:hint="eastAsia"/>
          <w:sz w:val="24"/>
        </w:rPr>
        <w:t>%</w:t>
      </w:r>
      <w:r w:rsidR="0074496F">
        <w:rPr>
          <w:rFonts w:hint="eastAsia"/>
          <w:sz w:val="24"/>
        </w:rPr>
        <w:t>，不存在</w:t>
      </w:r>
      <w:r w:rsidR="0074496F" w:rsidRPr="0074496F">
        <w:rPr>
          <w:rFonts w:hint="eastAsia"/>
          <w:sz w:val="24"/>
        </w:rPr>
        <w:t>重大不利变化或者其他特殊情形。截至募集说明书签署日，发行人</w:t>
      </w:r>
      <w:r w:rsidR="0074496F">
        <w:rPr>
          <w:rFonts w:hint="eastAsia"/>
          <w:sz w:val="24"/>
        </w:rPr>
        <w:t>依然满足公开</w:t>
      </w:r>
      <w:r w:rsidR="0074496F">
        <w:rPr>
          <w:rFonts w:hint="eastAsia"/>
          <w:sz w:val="24"/>
        </w:rPr>
        <w:t>/</w:t>
      </w:r>
      <w:r w:rsidR="0074496F">
        <w:rPr>
          <w:rFonts w:hint="eastAsia"/>
          <w:sz w:val="24"/>
        </w:rPr>
        <w:t>非公开</w:t>
      </w:r>
      <w:r w:rsidR="0074496F" w:rsidRPr="0074496F">
        <w:rPr>
          <w:rFonts w:hint="eastAsia"/>
          <w:sz w:val="24"/>
        </w:rPr>
        <w:t>发行</w:t>
      </w:r>
      <w:r w:rsidR="0074496F">
        <w:rPr>
          <w:rFonts w:hint="eastAsia"/>
          <w:sz w:val="24"/>
        </w:rPr>
        <w:t>公司债券的</w:t>
      </w:r>
      <w:r w:rsidR="0074496F" w:rsidRPr="0074496F">
        <w:rPr>
          <w:rFonts w:hint="eastAsia"/>
          <w:sz w:val="24"/>
        </w:rPr>
        <w:t>条件</w:t>
      </w:r>
      <w:r w:rsidR="0074496F">
        <w:rPr>
          <w:rFonts w:hint="eastAsia"/>
          <w:sz w:val="24"/>
        </w:rPr>
        <w:t>，不存在</w:t>
      </w:r>
      <w:r w:rsidR="00D04200">
        <w:rPr>
          <w:rFonts w:hint="eastAsia"/>
          <w:sz w:val="24"/>
        </w:rPr>
        <w:t>禁止</w:t>
      </w:r>
      <w:r w:rsidR="0074496F">
        <w:rPr>
          <w:rFonts w:hint="eastAsia"/>
          <w:sz w:val="24"/>
        </w:rPr>
        <w:t>发行公司债券的情形</w:t>
      </w:r>
      <w:r w:rsidR="0074496F" w:rsidRPr="0074496F">
        <w:rPr>
          <w:rFonts w:hint="eastAsia"/>
          <w:sz w:val="24"/>
        </w:rPr>
        <w:t>。</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二、评级情况</w:t>
      </w:r>
    </w:p>
    <w:p w:rsidR="00D04200" w:rsidRDefault="001D52CD" w:rsidP="00DA4A4B">
      <w:pPr>
        <w:spacing w:beforeLines="50" w:before="156" w:afterLines="50" w:after="156" w:line="360" w:lineRule="auto"/>
        <w:ind w:firstLineChars="200" w:firstLine="480"/>
        <w:rPr>
          <w:sz w:val="24"/>
        </w:rPr>
      </w:pPr>
      <w:r w:rsidRPr="00F42359">
        <w:rPr>
          <w:rFonts w:hint="eastAsia"/>
          <w:sz w:val="24"/>
        </w:rPr>
        <w:lastRenderedPageBreak/>
        <w:t>根据</w:t>
      </w:r>
      <w:r w:rsidR="00877237">
        <w:rPr>
          <w:rFonts w:hint="eastAsia"/>
          <w:sz w:val="24"/>
        </w:rPr>
        <w:t>XX</w:t>
      </w:r>
      <w:r w:rsidR="00DA4A4B">
        <w:rPr>
          <w:rFonts w:hint="eastAsia"/>
          <w:sz w:val="24"/>
        </w:rPr>
        <w:t>公司</w:t>
      </w:r>
      <w:r>
        <w:rPr>
          <w:rFonts w:hint="eastAsia"/>
          <w:sz w:val="24"/>
        </w:rPr>
        <w:t>于</w:t>
      </w:r>
      <w:r>
        <w:rPr>
          <w:rFonts w:hint="eastAsia"/>
          <w:sz w:val="24"/>
        </w:rPr>
        <w:t>XX</w:t>
      </w:r>
      <w:r>
        <w:rPr>
          <w:rFonts w:hint="eastAsia"/>
          <w:sz w:val="24"/>
        </w:rPr>
        <w:t>年</w:t>
      </w:r>
      <w:r w:rsidR="0026000D">
        <w:rPr>
          <w:rFonts w:hint="eastAsia"/>
          <w:sz w:val="24"/>
        </w:rPr>
        <w:t>XX</w:t>
      </w:r>
      <w:r w:rsidR="0026000D">
        <w:rPr>
          <w:rFonts w:hint="eastAsia"/>
          <w:sz w:val="24"/>
        </w:rPr>
        <w:t>月</w:t>
      </w:r>
      <w:r>
        <w:rPr>
          <w:rFonts w:hint="eastAsia"/>
          <w:sz w:val="24"/>
        </w:rPr>
        <w:t>XX</w:t>
      </w:r>
      <w:r>
        <w:rPr>
          <w:rFonts w:hint="eastAsia"/>
          <w:sz w:val="24"/>
        </w:rPr>
        <w:t>日出具的【评级报告名称】，</w:t>
      </w:r>
      <w:r w:rsidR="00DA4A4B">
        <w:rPr>
          <w:rFonts w:hint="eastAsia"/>
          <w:sz w:val="24"/>
        </w:rPr>
        <w:t>本次债券主体评级为</w:t>
      </w:r>
      <w:r w:rsidR="00DA4A4B">
        <w:rPr>
          <w:rFonts w:hint="eastAsia"/>
          <w:sz w:val="24"/>
        </w:rPr>
        <w:t>XX</w:t>
      </w:r>
      <w:r w:rsidR="00DA4A4B">
        <w:rPr>
          <w:rFonts w:hint="eastAsia"/>
          <w:sz w:val="24"/>
        </w:rPr>
        <w:t>，债项评级为</w:t>
      </w:r>
      <w:r w:rsidR="00DA4A4B">
        <w:rPr>
          <w:rFonts w:hint="eastAsia"/>
          <w:sz w:val="24"/>
        </w:rPr>
        <w:t>XX</w:t>
      </w:r>
      <w:r w:rsidR="0026000D">
        <w:rPr>
          <w:rFonts w:hint="eastAsia"/>
          <w:sz w:val="24"/>
        </w:rPr>
        <w:t>，评级展望为</w:t>
      </w:r>
      <w:r w:rsidR="0026000D">
        <w:rPr>
          <w:rFonts w:hint="eastAsia"/>
          <w:sz w:val="24"/>
        </w:rPr>
        <w:t>XX</w:t>
      </w:r>
      <w:r>
        <w:rPr>
          <w:rFonts w:hint="eastAsia"/>
          <w:sz w:val="24"/>
        </w:rPr>
        <w:t>。</w:t>
      </w:r>
    </w:p>
    <w:p w:rsidR="00DA4A4B" w:rsidRDefault="00D04200" w:rsidP="00DA4A4B">
      <w:pPr>
        <w:spacing w:beforeLines="50" w:before="156" w:afterLines="50" w:after="156" w:line="360" w:lineRule="auto"/>
        <w:ind w:firstLineChars="200" w:firstLine="480"/>
        <w:rPr>
          <w:sz w:val="24"/>
        </w:rPr>
      </w:pPr>
      <w:r w:rsidRPr="007564BB">
        <w:rPr>
          <w:rFonts w:hint="eastAsia"/>
          <w:i/>
          <w:sz w:val="24"/>
        </w:rPr>
        <w:t>（适用于</w:t>
      </w:r>
      <w:r w:rsidRPr="00BC2754">
        <w:rPr>
          <w:rFonts w:hint="eastAsia"/>
          <w:i/>
          <w:sz w:val="24"/>
        </w:rPr>
        <w:t>资信评级机构</w:t>
      </w:r>
      <w:r w:rsidRPr="007564BB">
        <w:rPr>
          <w:rFonts w:hint="eastAsia"/>
          <w:i/>
          <w:sz w:val="24"/>
        </w:rPr>
        <w:t>对本次债券进行评级</w:t>
      </w:r>
      <w:r>
        <w:rPr>
          <w:rFonts w:hint="eastAsia"/>
          <w:i/>
          <w:sz w:val="24"/>
        </w:rPr>
        <w:t>情形</w:t>
      </w:r>
      <w:r w:rsidRPr="007564BB">
        <w:rPr>
          <w:rFonts w:hint="eastAsia"/>
          <w:i/>
          <w:sz w:val="24"/>
        </w:rPr>
        <w:t>）</w:t>
      </w:r>
      <w:r w:rsidR="00DA4A4B">
        <w:rPr>
          <w:rFonts w:hint="eastAsia"/>
          <w:sz w:val="24"/>
        </w:rPr>
        <w:t>在</w:t>
      </w:r>
      <w:r w:rsidR="008238D1">
        <w:rPr>
          <w:rFonts w:hint="eastAsia"/>
          <w:sz w:val="24"/>
        </w:rPr>
        <w:t>本次债券有效期</w:t>
      </w:r>
      <w:r w:rsidR="00DA4A4B">
        <w:rPr>
          <w:rFonts w:hint="eastAsia"/>
          <w:sz w:val="24"/>
        </w:rPr>
        <w:t>内，</w:t>
      </w:r>
      <w:r w:rsidR="00877237">
        <w:rPr>
          <w:rFonts w:hint="eastAsia"/>
          <w:sz w:val="24"/>
        </w:rPr>
        <w:t>XX</w:t>
      </w:r>
      <w:r w:rsidR="00DA4A4B">
        <w:rPr>
          <w:rFonts w:hint="eastAsia"/>
          <w:sz w:val="24"/>
        </w:rPr>
        <w:t>公司将持续关注发行人</w:t>
      </w:r>
      <w:r w:rsidR="00DA4A4B">
        <w:rPr>
          <w:rFonts w:hint="eastAsia"/>
          <w:sz w:val="24"/>
        </w:rPr>
        <w:t>XX</w:t>
      </w:r>
      <w:r w:rsidR="00DA4A4B">
        <w:rPr>
          <w:rFonts w:hint="eastAsia"/>
          <w:sz w:val="24"/>
        </w:rPr>
        <w:t>、</w:t>
      </w:r>
      <w:r w:rsidR="00DA4A4B">
        <w:rPr>
          <w:rFonts w:hint="eastAsia"/>
          <w:sz w:val="24"/>
        </w:rPr>
        <w:t>XX</w:t>
      </w:r>
      <w:r w:rsidR="00DA4A4B">
        <w:rPr>
          <w:rFonts w:hint="eastAsia"/>
          <w:sz w:val="24"/>
        </w:rPr>
        <w:t>、</w:t>
      </w:r>
      <w:r w:rsidR="00DA4A4B">
        <w:rPr>
          <w:rFonts w:hint="eastAsia"/>
          <w:sz w:val="24"/>
        </w:rPr>
        <w:t>XX</w:t>
      </w:r>
      <w:r w:rsidR="00DA4A4B">
        <w:rPr>
          <w:rFonts w:hint="eastAsia"/>
          <w:sz w:val="24"/>
        </w:rPr>
        <w:t>等情况</w:t>
      </w:r>
      <w:r w:rsidR="006302DA">
        <w:rPr>
          <w:rFonts w:hint="eastAsia"/>
          <w:sz w:val="24"/>
        </w:rPr>
        <w:t>，</w:t>
      </w:r>
      <w:r w:rsidR="006302DA" w:rsidRPr="006302DA">
        <w:rPr>
          <w:rFonts w:hint="eastAsia"/>
          <w:sz w:val="24"/>
        </w:rPr>
        <w:t>对</w:t>
      </w:r>
      <w:r w:rsidR="006302DA">
        <w:rPr>
          <w:rFonts w:hint="eastAsia"/>
          <w:sz w:val="24"/>
        </w:rPr>
        <w:t>本次债券</w:t>
      </w:r>
      <w:r w:rsidR="006302DA" w:rsidRPr="006302DA">
        <w:rPr>
          <w:rFonts w:hint="eastAsia"/>
          <w:sz w:val="24"/>
        </w:rPr>
        <w:t>开展定期</w:t>
      </w:r>
      <w:r w:rsidR="006302DA">
        <w:rPr>
          <w:rFonts w:hint="eastAsia"/>
          <w:sz w:val="24"/>
        </w:rPr>
        <w:t>和不定期跟踪评级</w:t>
      </w:r>
      <w:r w:rsidR="00DA4A4B">
        <w:rPr>
          <w:rFonts w:hint="eastAsia"/>
          <w:sz w:val="24"/>
        </w:rPr>
        <w:t>。</w:t>
      </w:r>
      <w:r w:rsidR="006302DA" w:rsidRPr="006302DA">
        <w:rPr>
          <w:rFonts w:hint="eastAsia"/>
          <w:sz w:val="24"/>
        </w:rPr>
        <w:t>定期跟踪评级每年一次</w:t>
      </w:r>
      <w:r w:rsidR="006302DA">
        <w:rPr>
          <w:rFonts w:hint="eastAsia"/>
          <w:sz w:val="24"/>
        </w:rPr>
        <w:t>，</w:t>
      </w:r>
      <w:r w:rsidR="00DA4A4B">
        <w:rPr>
          <w:rFonts w:hint="eastAsia"/>
          <w:sz w:val="24"/>
        </w:rPr>
        <w:t>在发生</w:t>
      </w:r>
      <w:r w:rsidR="00DA4A4B">
        <w:rPr>
          <w:rFonts w:hint="eastAsia"/>
          <w:sz w:val="24"/>
        </w:rPr>
        <w:t>XX</w:t>
      </w:r>
      <w:r w:rsidR="00DA4A4B">
        <w:rPr>
          <w:rFonts w:hint="eastAsia"/>
          <w:sz w:val="24"/>
        </w:rPr>
        <w:t>、</w:t>
      </w:r>
      <w:r w:rsidR="00DA4A4B">
        <w:rPr>
          <w:rFonts w:hint="eastAsia"/>
          <w:sz w:val="24"/>
        </w:rPr>
        <w:t>XX</w:t>
      </w:r>
      <w:r w:rsidR="00DA4A4B">
        <w:rPr>
          <w:rFonts w:hint="eastAsia"/>
          <w:sz w:val="24"/>
        </w:rPr>
        <w:t>、</w:t>
      </w:r>
      <w:r w:rsidR="00DA4A4B">
        <w:rPr>
          <w:rFonts w:hint="eastAsia"/>
          <w:sz w:val="24"/>
        </w:rPr>
        <w:t>XX</w:t>
      </w:r>
      <w:r w:rsidR="00DA4A4B">
        <w:rPr>
          <w:rFonts w:hint="eastAsia"/>
          <w:sz w:val="24"/>
        </w:rPr>
        <w:t>等重大事项时，</w:t>
      </w:r>
      <w:r w:rsidR="00877237">
        <w:rPr>
          <w:rFonts w:hint="eastAsia"/>
          <w:sz w:val="24"/>
        </w:rPr>
        <w:t>XX</w:t>
      </w:r>
      <w:r w:rsidR="00DA4A4B">
        <w:rPr>
          <w:rFonts w:hint="eastAsia"/>
          <w:sz w:val="24"/>
        </w:rPr>
        <w:t>公司将启动本次债券不定期跟踪评级程序，发行人应当根据</w:t>
      </w:r>
      <w:r w:rsidR="00DA4A4B">
        <w:rPr>
          <w:rFonts w:hint="eastAsia"/>
          <w:sz w:val="24"/>
        </w:rPr>
        <w:t>XX</w:t>
      </w:r>
      <w:r w:rsidR="00DA4A4B">
        <w:rPr>
          <w:rFonts w:hint="eastAsia"/>
          <w:sz w:val="24"/>
        </w:rPr>
        <w:t>提供相应资料。</w:t>
      </w:r>
      <w:r w:rsidR="00877237">
        <w:rPr>
          <w:rFonts w:hint="eastAsia"/>
          <w:sz w:val="24"/>
        </w:rPr>
        <w:t>XX</w:t>
      </w:r>
      <w:r w:rsidR="00DA4A4B">
        <w:rPr>
          <w:rFonts w:hint="eastAsia"/>
          <w:sz w:val="24"/>
        </w:rPr>
        <w:t>公司的跟踪评级报告和评级结果将按照相关规定进行披露。【评级报告披露的主要风险】</w:t>
      </w:r>
    </w:p>
    <w:p w:rsidR="00DA4A4B" w:rsidRDefault="00DA4A4B" w:rsidP="00944055">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三、涉及调整债券偿付期限或利率的含权条款以及对投资者可能产生的影响</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sidR="0067687E">
        <w:rPr>
          <w:rFonts w:hint="eastAsia"/>
          <w:sz w:val="24"/>
        </w:rPr>
        <w:t>四、设置保证</w:t>
      </w:r>
      <w:r>
        <w:rPr>
          <w:rFonts w:hint="eastAsia"/>
          <w:sz w:val="24"/>
        </w:rPr>
        <w:t>、抵押、质押等增信措施的具体安排及相关风险</w:t>
      </w:r>
    </w:p>
    <w:p w:rsidR="00DA4A4B" w:rsidRDefault="00DA4A4B" w:rsidP="00944055">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五、审计报告意见为</w:t>
      </w:r>
      <w:r w:rsidR="008D410D" w:rsidRPr="008D410D">
        <w:rPr>
          <w:rFonts w:hint="eastAsia"/>
          <w:sz w:val="24"/>
        </w:rPr>
        <w:t>带强调事项段无保留意见或者保留意见的相关说明</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六、发行人营业收入</w:t>
      </w:r>
      <w:r>
        <w:rPr>
          <w:rFonts w:hint="eastAsia"/>
          <w:sz w:val="24"/>
        </w:rPr>
        <w:t>/</w:t>
      </w:r>
      <w:r w:rsidR="00B354B6">
        <w:rPr>
          <w:rFonts w:hint="eastAsia"/>
          <w:sz w:val="24"/>
        </w:rPr>
        <w:t>净利润</w:t>
      </w:r>
      <w:r>
        <w:rPr>
          <w:rFonts w:hint="eastAsia"/>
          <w:sz w:val="24"/>
        </w:rPr>
        <w:t>/</w:t>
      </w:r>
      <w:r w:rsidR="00B354B6">
        <w:rPr>
          <w:rFonts w:hint="eastAsia"/>
          <w:sz w:val="24"/>
        </w:rPr>
        <w:t>归属于母公司所有者的净利润</w:t>
      </w:r>
      <w:r w:rsidR="00B354B6">
        <w:rPr>
          <w:rFonts w:hint="eastAsia"/>
          <w:sz w:val="24"/>
        </w:rPr>
        <w:t>/</w:t>
      </w:r>
      <w:r>
        <w:rPr>
          <w:rFonts w:hint="eastAsia"/>
          <w:sz w:val="24"/>
        </w:rPr>
        <w:t>经营活动现金流量净额为负</w:t>
      </w:r>
      <w:r>
        <w:rPr>
          <w:rFonts w:hint="eastAsia"/>
          <w:sz w:val="24"/>
        </w:rPr>
        <w:t>/</w:t>
      </w:r>
      <w:r>
        <w:rPr>
          <w:rFonts w:hint="eastAsia"/>
          <w:sz w:val="24"/>
        </w:rPr>
        <w:t>持续下降</w:t>
      </w:r>
      <w:r>
        <w:rPr>
          <w:rFonts w:hint="eastAsia"/>
          <w:sz w:val="24"/>
        </w:rPr>
        <w:t>/</w:t>
      </w:r>
      <w:r>
        <w:rPr>
          <w:rFonts w:hint="eastAsia"/>
          <w:sz w:val="24"/>
        </w:rPr>
        <w:t>大幅波动</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七、发行人流动比率、速动比率及其他偿债能力指标较弱或下降趋势明显</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八、发行人对外担保金额占净资产比例较大</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九、发行人主要资产已被抵押、质押、查封、扣押、冻结或存在权利受到限制的其他情况</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十、发行人正在进行重大资产重组或其他重大交易</w:t>
      </w:r>
    </w:p>
    <w:p w:rsidR="00DA4A4B" w:rsidRPr="00CD7840" w:rsidRDefault="00DA4A4B" w:rsidP="00944055">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十一、发行人</w:t>
      </w:r>
      <w:r w:rsidR="008D410D">
        <w:rPr>
          <w:rFonts w:hint="eastAsia"/>
          <w:sz w:val="24"/>
        </w:rPr>
        <w:t>有息负债</w:t>
      </w:r>
      <w:r w:rsidR="00CD7840">
        <w:rPr>
          <w:rFonts w:hint="eastAsia"/>
          <w:sz w:val="24"/>
        </w:rPr>
        <w:t>规模较大或增长较快</w:t>
      </w:r>
      <w:r w:rsidR="00227A7E">
        <w:rPr>
          <w:rFonts w:hint="eastAsia"/>
          <w:sz w:val="24"/>
        </w:rPr>
        <w:t>、</w:t>
      </w:r>
      <w:r w:rsidR="00CD7840" w:rsidRPr="00CD7840">
        <w:rPr>
          <w:rFonts w:hint="eastAsia"/>
          <w:sz w:val="24"/>
        </w:rPr>
        <w:t>报告期内短期债务占比显著上升</w:t>
      </w:r>
      <w:r w:rsidR="00227A7E">
        <w:rPr>
          <w:rFonts w:hint="eastAsia"/>
          <w:sz w:val="24"/>
        </w:rPr>
        <w:t>、</w:t>
      </w:r>
      <w:r w:rsidR="00CD7840" w:rsidRPr="00CD7840">
        <w:rPr>
          <w:rFonts w:hint="eastAsia"/>
          <w:sz w:val="24"/>
        </w:rPr>
        <w:t>最近一期末有息债务构成以短期债务为主</w:t>
      </w:r>
      <w:r w:rsidR="00227A7E">
        <w:rPr>
          <w:rFonts w:hint="eastAsia"/>
          <w:sz w:val="24"/>
        </w:rPr>
        <w:t>等债务负担相关事项</w:t>
      </w:r>
    </w:p>
    <w:p w:rsidR="00DA4A4B" w:rsidRDefault="00DA4A4B" w:rsidP="00944055">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十二、</w:t>
      </w:r>
      <w:r w:rsidR="00227A7E" w:rsidRPr="00227A7E">
        <w:rPr>
          <w:rFonts w:hint="eastAsia"/>
          <w:sz w:val="24"/>
        </w:rPr>
        <w:t>发行人控股股东或者实际控制人可支配的发行人股权存在高比例</w:t>
      </w:r>
      <w:r w:rsidR="00227A7E" w:rsidRPr="00227A7E">
        <w:rPr>
          <w:rFonts w:hint="eastAsia"/>
          <w:sz w:val="24"/>
        </w:rPr>
        <w:lastRenderedPageBreak/>
        <w:t>质押、冻结或者发生诉讼、仲裁等</w:t>
      </w:r>
      <w:r w:rsidR="00227A7E">
        <w:rPr>
          <w:rFonts w:hint="eastAsia"/>
          <w:sz w:val="24"/>
        </w:rPr>
        <w:t>可能影响</w:t>
      </w:r>
      <w:r>
        <w:rPr>
          <w:rFonts w:hint="eastAsia"/>
          <w:sz w:val="24"/>
        </w:rPr>
        <w:t>控制权稳定性</w:t>
      </w:r>
      <w:r w:rsidR="00227A7E">
        <w:rPr>
          <w:rFonts w:hint="eastAsia"/>
          <w:sz w:val="24"/>
        </w:rPr>
        <w:t>的</w:t>
      </w:r>
      <w:r>
        <w:rPr>
          <w:rFonts w:hint="eastAsia"/>
          <w:sz w:val="24"/>
        </w:rPr>
        <w:t>相关事项</w:t>
      </w:r>
    </w:p>
    <w:p w:rsidR="00DA4A4B" w:rsidRDefault="00DA4A4B" w:rsidP="00944055">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十三、发行人重大不良信用记录、行政处罚或重大未决诉讼事项、仲裁事项</w:t>
      </w:r>
    </w:p>
    <w:p w:rsidR="00DA4A4B" w:rsidRDefault="00DA4A4B" w:rsidP="00944055">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十四、</w:t>
      </w:r>
      <w:r w:rsidRPr="00F96B32">
        <w:rPr>
          <w:rFonts w:hint="eastAsia"/>
          <w:sz w:val="24"/>
        </w:rPr>
        <w:t>发行人所在行业风险事项</w:t>
      </w:r>
    </w:p>
    <w:p w:rsidR="00227A7E" w:rsidRDefault="00227A7E" w:rsidP="00227A7E">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十五、</w:t>
      </w:r>
      <w:r w:rsidRPr="00227A7E">
        <w:rPr>
          <w:rFonts w:hint="eastAsia"/>
          <w:sz w:val="24"/>
        </w:rPr>
        <w:t>特殊类型公司相关事项，如投资控股型公司现金流来源、资源型企业资源储备现状等</w:t>
      </w:r>
    </w:p>
    <w:p w:rsidR="00DA4A4B" w:rsidRDefault="00DA4A4B" w:rsidP="00DA4A4B">
      <w:pPr>
        <w:spacing w:beforeLines="50" w:before="156" w:afterLines="50" w:after="156" w:line="360" w:lineRule="auto"/>
        <w:ind w:firstLineChars="200" w:firstLine="480"/>
        <w:rPr>
          <w:sz w:val="24"/>
        </w:rPr>
      </w:pPr>
      <w:r>
        <w:rPr>
          <w:rFonts w:hint="eastAsia"/>
          <w:sz w:val="24"/>
        </w:rPr>
        <w:t>十</w:t>
      </w:r>
      <w:r w:rsidR="001E0A5E">
        <w:rPr>
          <w:rFonts w:hint="eastAsia"/>
          <w:sz w:val="24"/>
        </w:rPr>
        <w:t>六</w:t>
      </w:r>
      <w:r>
        <w:rPr>
          <w:rFonts w:hint="eastAsia"/>
          <w:sz w:val="24"/>
        </w:rPr>
        <w:t>、重要投资者保护条款</w:t>
      </w:r>
    </w:p>
    <w:p w:rsidR="00DA4A4B" w:rsidRDefault="0067687E" w:rsidP="0067687E">
      <w:pPr>
        <w:spacing w:beforeLines="50" w:before="156" w:afterLines="50" w:after="156" w:line="360" w:lineRule="auto"/>
        <w:ind w:firstLineChars="200" w:firstLine="560"/>
        <w:rPr>
          <w:sz w:val="24"/>
        </w:rPr>
      </w:pPr>
      <w:r>
        <w:rPr>
          <w:rFonts w:eastAsia="仿宋" w:hAnsi="仿宋" w:hint="eastAsia"/>
          <w:color w:val="000000"/>
          <w:sz w:val="28"/>
          <w:szCs w:val="28"/>
        </w:rPr>
        <w:t>□</w:t>
      </w:r>
      <w:r w:rsidR="00DA4A4B">
        <w:rPr>
          <w:rFonts w:hint="eastAsia"/>
          <w:sz w:val="24"/>
        </w:rPr>
        <w:t>十</w:t>
      </w:r>
      <w:r w:rsidR="001E0A5E">
        <w:rPr>
          <w:rFonts w:hint="eastAsia"/>
          <w:sz w:val="24"/>
        </w:rPr>
        <w:t>七</w:t>
      </w:r>
      <w:r w:rsidR="00DA4A4B">
        <w:rPr>
          <w:rFonts w:hint="eastAsia"/>
          <w:sz w:val="24"/>
        </w:rPr>
        <w:t>、投资者适当性条款</w:t>
      </w:r>
    </w:p>
    <w:p w:rsidR="00DA4A4B" w:rsidRDefault="00BC2754" w:rsidP="0067687E">
      <w:pPr>
        <w:spacing w:beforeLines="50" w:before="156" w:afterLines="50" w:after="156" w:line="360" w:lineRule="auto"/>
        <w:ind w:firstLineChars="200" w:firstLine="480"/>
        <w:rPr>
          <w:sz w:val="24"/>
        </w:rPr>
      </w:pPr>
      <w:r w:rsidRPr="00F42359">
        <w:rPr>
          <w:rFonts w:hint="eastAsia"/>
          <w:i/>
          <w:sz w:val="24"/>
        </w:rPr>
        <w:t>（适用于面向专业投资者公开</w:t>
      </w:r>
      <w:r w:rsidRPr="00F42359">
        <w:rPr>
          <w:i/>
          <w:sz w:val="24"/>
        </w:rPr>
        <w:t>/</w:t>
      </w:r>
      <w:r w:rsidRPr="00F42359">
        <w:rPr>
          <w:rFonts w:hint="eastAsia"/>
          <w:i/>
          <w:sz w:val="24"/>
        </w:rPr>
        <w:t>非公开发行债券）</w:t>
      </w:r>
      <w:r w:rsidR="00DA4A4B">
        <w:rPr>
          <w:rFonts w:hint="eastAsia"/>
          <w:sz w:val="24"/>
        </w:rPr>
        <w:t>根据《证券法》等相关规定，本次债券仅面向专业投资者中的机构投资者发行，普通投资者和专业投资者中的个人投资者不得参与发行认购。本次债券上市</w:t>
      </w:r>
      <w:r w:rsidR="00DA4A4B">
        <w:rPr>
          <w:rFonts w:hint="eastAsia"/>
          <w:sz w:val="24"/>
        </w:rPr>
        <w:t>/</w:t>
      </w:r>
      <w:r w:rsidR="00DA4A4B">
        <w:rPr>
          <w:rFonts w:hint="eastAsia"/>
          <w:sz w:val="24"/>
        </w:rPr>
        <w:t>挂牌后将被实施投资者适当性管理，仅专业投资者中的机构投资者参与交易，普通投资者和专业投资者中的个人投资者认购或买入的交易行为无效。</w:t>
      </w:r>
    </w:p>
    <w:p w:rsidR="0078141E" w:rsidRDefault="00DA4A4B" w:rsidP="00F42359">
      <w:pPr>
        <w:spacing w:beforeLines="50" w:before="156" w:afterLines="50" w:after="156" w:line="360" w:lineRule="auto"/>
        <w:ind w:firstLineChars="200" w:firstLine="480"/>
        <w:rPr>
          <w:sz w:val="24"/>
        </w:rPr>
      </w:pPr>
      <w:r>
        <w:rPr>
          <w:rFonts w:hint="eastAsia"/>
          <w:sz w:val="24"/>
        </w:rPr>
        <w:t>十</w:t>
      </w:r>
      <w:r w:rsidR="001E0A5E">
        <w:rPr>
          <w:rFonts w:hint="eastAsia"/>
          <w:sz w:val="24"/>
        </w:rPr>
        <w:t>八</w:t>
      </w:r>
      <w:r>
        <w:rPr>
          <w:rFonts w:hint="eastAsia"/>
          <w:sz w:val="24"/>
        </w:rPr>
        <w:t>、</w:t>
      </w:r>
      <w:r w:rsidR="0078141E">
        <w:rPr>
          <w:rFonts w:hint="eastAsia"/>
          <w:sz w:val="24"/>
        </w:rPr>
        <w:t>上市</w:t>
      </w:r>
      <w:r w:rsidR="0078141E">
        <w:rPr>
          <w:rFonts w:hint="eastAsia"/>
          <w:sz w:val="24"/>
        </w:rPr>
        <w:t>/</w:t>
      </w:r>
      <w:r w:rsidR="0078141E">
        <w:rPr>
          <w:rFonts w:hint="eastAsia"/>
          <w:sz w:val="24"/>
        </w:rPr>
        <w:t>挂牌情况</w:t>
      </w:r>
    </w:p>
    <w:p w:rsidR="00DA4A4B" w:rsidRDefault="00DA4A4B" w:rsidP="00F42359">
      <w:pPr>
        <w:spacing w:beforeLines="50" w:before="156" w:afterLines="50" w:after="156" w:line="360" w:lineRule="auto"/>
        <w:ind w:firstLineChars="200" w:firstLine="480"/>
        <w:rPr>
          <w:sz w:val="24"/>
        </w:rPr>
      </w:pPr>
      <w:r>
        <w:rPr>
          <w:rFonts w:hint="eastAsia"/>
          <w:sz w:val="24"/>
        </w:rPr>
        <w:t>本次发行结束后，公司将尽快向深圳证券交易所提出关于本次债券上市交易</w:t>
      </w:r>
      <w:r w:rsidR="00CA56BC">
        <w:rPr>
          <w:rFonts w:hint="eastAsia"/>
          <w:sz w:val="24"/>
        </w:rPr>
        <w:t>/</w:t>
      </w:r>
      <w:r w:rsidR="00CA56BC">
        <w:rPr>
          <w:rFonts w:hint="eastAsia"/>
          <w:sz w:val="24"/>
        </w:rPr>
        <w:t>挂牌转让</w:t>
      </w:r>
      <w:r>
        <w:rPr>
          <w:rFonts w:hint="eastAsia"/>
          <w:sz w:val="24"/>
        </w:rPr>
        <w:t>的申请。本次债券符合深圳证券交易所上市</w:t>
      </w:r>
      <w:r w:rsidR="00CA56BC" w:rsidRPr="00CA56BC">
        <w:rPr>
          <w:rFonts w:hint="eastAsia"/>
          <w:sz w:val="24"/>
        </w:rPr>
        <w:t>/</w:t>
      </w:r>
      <w:r w:rsidR="00CA56BC" w:rsidRPr="00CA56BC">
        <w:rPr>
          <w:rFonts w:hint="eastAsia"/>
          <w:sz w:val="24"/>
        </w:rPr>
        <w:t>挂牌</w:t>
      </w:r>
      <w:r>
        <w:rPr>
          <w:rFonts w:hint="eastAsia"/>
          <w:sz w:val="24"/>
        </w:rPr>
        <w:t>条件</w:t>
      </w:r>
      <w:r w:rsidR="00251A73">
        <w:rPr>
          <w:rFonts w:hint="eastAsia"/>
          <w:sz w:val="24"/>
        </w:rPr>
        <w:t>，</w:t>
      </w:r>
      <w:r w:rsidR="00251A73" w:rsidRPr="00251A73">
        <w:rPr>
          <w:rFonts w:hint="eastAsia"/>
          <w:sz w:val="24"/>
        </w:rPr>
        <w:t>将采取匹配成交、点击成交、询价成交、竞买成交及协议成交</w:t>
      </w:r>
      <w:r w:rsidR="00CA56BC" w:rsidRPr="00CA56BC">
        <w:rPr>
          <w:rFonts w:hint="eastAsia"/>
          <w:sz w:val="24"/>
        </w:rPr>
        <w:t>/</w:t>
      </w:r>
      <w:r w:rsidR="00CA56BC" w:rsidRPr="00CA56BC">
        <w:rPr>
          <w:rFonts w:hint="eastAsia"/>
          <w:sz w:val="24"/>
        </w:rPr>
        <w:t>点击成交、询价成交、竞买成交及协议成交</w:t>
      </w:r>
      <w:r w:rsidR="00251A73" w:rsidRPr="00251A73">
        <w:rPr>
          <w:rFonts w:hint="eastAsia"/>
          <w:sz w:val="24"/>
        </w:rPr>
        <w:t>的交易方式</w:t>
      </w:r>
      <w:r>
        <w:rPr>
          <w:rFonts w:hint="eastAsia"/>
          <w:sz w:val="24"/>
        </w:rPr>
        <w:t>。但本次债券上市</w:t>
      </w:r>
      <w:r w:rsidR="00CA56BC" w:rsidRPr="00CA56BC">
        <w:rPr>
          <w:rFonts w:hint="eastAsia"/>
          <w:sz w:val="24"/>
        </w:rPr>
        <w:t>/</w:t>
      </w:r>
      <w:r w:rsidR="00CA56BC" w:rsidRPr="00CA56BC">
        <w:rPr>
          <w:rFonts w:hint="eastAsia"/>
          <w:sz w:val="24"/>
        </w:rPr>
        <w:t>挂牌</w:t>
      </w:r>
      <w:r>
        <w:rPr>
          <w:rFonts w:hint="eastAsia"/>
          <w:sz w:val="24"/>
        </w:rPr>
        <w:t>前，公司财务状况、经营业绩、现金流和信用评级等情况可能出现重大变化，公司无法保证本次债券上市</w:t>
      </w:r>
      <w:r w:rsidR="00CA56BC" w:rsidRPr="00CA56BC">
        <w:rPr>
          <w:rFonts w:hint="eastAsia"/>
          <w:sz w:val="24"/>
        </w:rPr>
        <w:t>/</w:t>
      </w:r>
      <w:r w:rsidR="00CA56BC" w:rsidRPr="00CA56BC">
        <w:rPr>
          <w:rFonts w:hint="eastAsia"/>
          <w:sz w:val="24"/>
        </w:rPr>
        <w:t>转让</w:t>
      </w:r>
      <w:r>
        <w:rPr>
          <w:rFonts w:hint="eastAsia"/>
          <w:sz w:val="24"/>
        </w:rPr>
        <w:t>申请能够获得深圳证券交易所同意，若届时本次债券无法上市</w:t>
      </w:r>
      <w:r w:rsidR="00CA56BC" w:rsidRPr="00CA56BC">
        <w:rPr>
          <w:rFonts w:hint="eastAsia"/>
          <w:sz w:val="24"/>
        </w:rPr>
        <w:t>/</w:t>
      </w:r>
      <w:r w:rsidR="00CA56BC" w:rsidRPr="00CA56BC">
        <w:rPr>
          <w:rFonts w:hint="eastAsia"/>
          <w:sz w:val="24"/>
        </w:rPr>
        <w:t>转让</w:t>
      </w:r>
      <w:r>
        <w:rPr>
          <w:rFonts w:hint="eastAsia"/>
          <w:sz w:val="24"/>
        </w:rPr>
        <w:t>，投资者有权选择将本次债券回售予本公司。因公司经营与收益等情况变化引致的投资风险和流动性风险，由债券投资者自行承担，本次债券不能在除深圳证券交易所以外的其他交易场所上市</w:t>
      </w:r>
      <w:r w:rsidR="00CA56BC" w:rsidRPr="00CA56BC">
        <w:rPr>
          <w:rFonts w:hint="eastAsia"/>
          <w:sz w:val="24"/>
        </w:rPr>
        <w:t>/</w:t>
      </w:r>
      <w:r w:rsidR="00CA56BC" w:rsidRPr="00CA56BC">
        <w:rPr>
          <w:rFonts w:hint="eastAsia"/>
          <w:sz w:val="24"/>
        </w:rPr>
        <w:t>挂牌转让</w:t>
      </w:r>
      <w:r>
        <w:rPr>
          <w:rFonts w:hint="eastAsia"/>
          <w:sz w:val="24"/>
        </w:rPr>
        <w:t>。</w:t>
      </w:r>
    </w:p>
    <w:p w:rsidR="00DA4A4B" w:rsidRDefault="001E0A5E" w:rsidP="00944055">
      <w:pPr>
        <w:widowControl/>
        <w:spacing w:beforeLines="50" w:before="156" w:afterLines="50" w:after="156" w:line="360" w:lineRule="auto"/>
        <w:ind w:firstLineChars="200" w:firstLine="480"/>
        <w:rPr>
          <w:sz w:val="24"/>
        </w:rPr>
      </w:pPr>
      <w:r>
        <w:rPr>
          <w:rFonts w:hint="eastAsia"/>
          <w:sz w:val="24"/>
        </w:rPr>
        <w:t>十九</w:t>
      </w:r>
      <w:r w:rsidR="00DA4A4B">
        <w:rPr>
          <w:rFonts w:hint="eastAsia"/>
          <w:sz w:val="24"/>
        </w:rPr>
        <w:t>、本次债券是否满足</w:t>
      </w:r>
      <w:r w:rsidR="008238D1">
        <w:rPr>
          <w:rFonts w:hint="eastAsia"/>
          <w:sz w:val="24"/>
        </w:rPr>
        <w:t>通用</w:t>
      </w:r>
      <w:r w:rsidR="00DA4A4B">
        <w:rPr>
          <w:rFonts w:hint="eastAsia"/>
          <w:sz w:val="24"/>
        </w:rPr>
        <w:t>质押式回购条件</w:t>
      </w:r>
    </w:p>
    <w:p w:rsidR="00DA4A4B" w:rsidRDefault="00DA4A4B" w:rsidP="00DA4A4B">
      <w:pPr>
        <w:keepNext/>
        <w:keepLines/>
        <w:widowControl/>
        <w:spacing w:beforeLines="100" w:before="312" w:afterLines="100" w:after="312" w:line="360" w:lineRule="auto"/>
        <w:jc w:val="center"/>
        <w:rPr>
          <w:b/>
          <w:kern w:val="0"/>
          <w:sz w:val="28"/>
          <w:lang w:val="zh-CN"/>
        </w:rPr>
      </w:pPr>
      <w:r>
        <w:rPr>
          <w:b/>
          <w:kern w:val="0"/>
          <w:sz w:val="28"/>
        </w:rPr>
        <w:br w:type="page"/>
      </w:r>
      <w:r>
        <w:rPr>
          <w:rFonts w:hint="eastAsia"/>
          <w:b/>
          <w:kern w:val="0"/>
          <w:sz w:val="28"/>
          <w:lang w:val="zh-CN"/>
        </w:rPr>
        <w:lastRenderedPageBreak/>
        <w:t>目录</w:t>
      </w:r>
    </w:p>
    <w:p w:rsidR="00DA4A4B" w:rsidRPr="00F747FB" w:rsidRDefault="00F747FB" w:rsidP="00DA4A4B">
      <w:pPr>
        <w:spacing w:beforeLines="50" w:before="156" w:afterLines="50" w:after="156" w:line="360" w:lineRule="auto"/>
        <w:ind w:firstLineChars="200" w:firstLine="480"/>
        <w:rPr>
          <w:i/>
          <w:sz w:val="24"/>
        </w:rPr>
      </w:pPr>
      <w:r w:rsidRPr="00F747FB">
        <w:rPr>
          <w:rFonts w:hint="eastAsia"/>
          <w:i/>
          <w:sz w:val="24"/>
        </w:rPr>
        <w:t>【</w:t>
      </w:r>
      <w:r w:rsidR="00DA4A4B" w:rsidRPr="00F747FB">
        <w:rPr>
          <w:rFonts w:hint="eastAsia"/>
          <w:i/>
          <w:iCs/>
          <w:sz w:val="24"/>
        </w:rPr>
        <w:t>募集说明书的目录应当标明各章、节的标题及相应的页码，内容编排应当逻辑清晰。企业应当对有助</w:t>
      </w:r>
      <w:r w:rsidR="0067687E" w:rsidRPr="00F747FB">
        <w:rPr>
          <w:rFonts w:hint="eastAsia"/>
          <w:i/>
          <w:iCs/>
          <w:sz w:val="24"/>
        </w:rPr>
        <w:t>于投资者理解及有特定含义的术语（包括但不限于名称缩写、专有名词</w:t>
      </w:r>
      <w:r w:rsidR="00DA4A4B" w:rsidRPr="00F747FB">
        <w:rPr>
          <w:rFonts w:hint="eastAsia"/>
          <w:i/>
          <w:iCs/>
          <w:sz w:val="24"/>
        </w:rPr>
        <w:t>）</w:t>
      </w:r>
      <w:r w:rsidR="00334310" w:rsidRPr="00F747FB">
        <w:rPr>
          <w:rFonts w:hint="eastAsia"/>
          <w:i/>
          <w:iCs/>
          <w:sz w:val="24"/>
        </w:rPr>
        <w:t>作出</w:t>
      </w:r>
      <w:r w:rsidR="0067687E" w:rsidRPr="00F747FB">
        <w:rPr>
          <w:rFonts w:hint="eastAsia"/>
          <w:i/>
          <w:iCs/>
          <w:sz w:val="24"/>
        </w:rPr>
        <w:t>释义</w:t>
      </w:r>
      <w:r w:rsidRPr="00F747FB">
        <w:rPr>
          <w:rFonts w:hint="eastAsia"/>
          <w:i/>
          <w:sz w:val="24"/>
        </w:rPr>
        <w:t>】</w:t>
      </w:r>
    </w:p>
    <w:p w:rsidR="00595587" w:rsidRDefault="00DA4A4B">
      <w:pPr>
        <w:pStyle w:val="10"/>
        <w:rPr>
          <w:rFonts w:asciiTheme="minorHAnsi" w:eastAsiaTheme="minorEastAsia" w:hAnsiTheme="minorHAnsi" w:cstheme="minorBidi"/>
          <w:b w:val="0"/>
          <w:noProof/>
          <w:color w:val="auto"/>
          <w:kern w:val="2"/>
          <w:sz w:val="21"/>
          <w:szCs w:val="22"/>
        </w:rPr>
      </w:pPr>
      <w:r>
        <w:rPr>
          <w:rFonts w:asciiTheme="minorHAnsi"/>
          <w:b w:val="0"/>
          <w:sz w:val="24"/>
          <w:szCs w:val="24"/>
        </w:rPr>
        <w:fldChar w:fldCharType="begin"/>
      </w:r>
      <w:r>
        <w:rPr>
          <w:rFonts w:asciiTheme="minorHAnsi"/>
          <w:b w:val="0"/>
          <w:sz w:val="24"/>
          <w:szCs w:val="24"/>
        </w:rPr>
        <w:instrText xml:space="preserve"> TOC \o "1-2" \h \z \u </w:instrText>
      </w:r>
      <w:r>
        <w:rPr>
          <w:rFonts w:asciiTheme="minorHAnsi"/>
          <w:b w:val="0"/>
          <w:sz w:val="24"/>
          <w:szCs w:val="24"/>
        </w:rPr>
        <w:fldChar w:fldCharType="separate"/>
      </w:r>
      <w:hyperlink w:anchor="_Toc129596639" w:history="1">
        <w:r w:rsidR="00595587" w:rsidRPr="00883582">
          <w:rPr>
            <w:rStyle w:val="aff2"/>
            <w:rFonts w:ascii="黑体" w:eastAsia="黑体" w:hAnsi="黑体" w:hint="eastAsia"/>
            <w:noProof/>
          </w:rPr>
          <w:t>第一部分</w:t>
        </w:r>
        <w:r w:rsidR="00595587" w:rsidRPr="00883582">
          <w:rPr>
            <w:rStyle w:val="aff2"/>
            <w:rFonts w:ascii="黑体" w:eastAsia="黑体" w:hAnsi="黑体"/>
            <w:noProof/>
          </w:rPr>
          <w:t xml:space="preserve"> </w:t>
        </w:r>
        <w:r w:rsidR="00595587" w:rsidRPr="00883582">
          <w:rPr>
            <w:rStyle w:val="aff2"/>
            <w:rFonts w:ascii="黑体" w:eastAsia="黑体" w:hAnsi="黑体" w:hint="eastAsia"/>
            <w:noProof/>
          </w:rPr>
          <w:t>通用参考文本</w:t>
        </w:r>
        <w:r w:rsidR="00595587">
          <w:rPr>
            <w:noProof/>
            <w:webHidden/>
          </w:rPr>
          <w:tab/>
        </w:r>
        <w:r w:rsidR="00595587">
          <w:rPr>
            <w:noProof/>
            <w:webHidden/>
          </w:rPr>
          <w:fldChar w:fldCharType="begin"/>
        </w:r>
        <w:r w:rsidR="00595587">
          <w:rPr>
            <w:noProof/>
            <w:webHidden/>
          </w:rPr>
          <w:instrText xml:space="preserve"> PAGEREF _Toc129596639 \h </w:instrText>
        </w:r>
        <w:r w:rsidR="00595587">
          <w:rPr>
            <w:noProof/>
            <w:webHidden/>
          </w:rPr>
        </w:r>
        <w:r w:rsidR="00595587">
          <w:rPr>
            <w:noProof/>
            <w:webHidden/>
          </w:rPr>
          <w:fldChar w:fldCharType="separate"/>
        </w:r>
        <w:r w:rsidR="00F747FB">
          <w:rPr>
            <w:noProof/>
            <w:webHidden/>
          </w:rPr>
          <w:t>1</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40" w:history="1">
        <w:r w:rsidR="00595587" w:rsidRPr="00883582">
          <w:rPr>
            <w:rStyle w:val="aff2"/>
            <w:rFonts w:hint="eastAsia"/>
            <w:noProof/>
            <w:kern w:val="44"/>
          </w:rPr>
          <w:t>声明</w:t>
        </w:r>
        <w:r w:rsidR="00595587">
          <w:rPr>
            <w:noProof/>
            <w:webHidden/>
          </w:rPr>
          <w:tab/>
        </w:r>
        <w:r w:rsidR="00595587">
          <w:rPr>
            <w:noProof/>
            <w:webHidden/>
          </w:rPr>
          <w:fldChar w:fldCharType="begin"/>
        </w:r>
        <w:r w:rsidR="00595587">
          <w:rPr>
            <w:noProof/>
            <w:webHidden/>
          </w:rPr>
          <w:instrText xml:space="preserve"> PAGEREF _Toc129596640 \h </w:instrText>
        </w:r>
        <w:r w:rsidR="00595587">
          <w:rPr>
            <w:noProof/>
            <w:webHidden/>
          </w:rPr>
        </w:r>
        <w:r w:rsidR="00595587">
          <w:rPr>
            <w:noProof/>
            <w:webHidden/>
          </w:rPr>
          <w:fldChar w:fldCharType="separate"/>
        </w:r>
        <w:r w:rsidR="00F747FB">
          <w:rPr>
            <w:noProof/>
            <w:webHidden/>
          </w:rPr>
          <w:t>2</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41" w:history="1">
        <w:r w:rsidR="00595587" w:rsidRPr="00883582">
          <w:rPr>
            <w:rStyle w:val="aff2"/>
            <w:rFonts w:hint="eastAsia"/>
            <w:noProof/>
            <w:kern w:val="44"/>
          </w:rPr>
          <w:t>重大事项提示</w:t>
        </w:r>
        <w:r w:rsidR="00595587">
          <w:rPr>
            <w:noProof/>
            <w:webHidden/>
          </w:rPr>
          <w:tab/>
        </w:r>
        <w:r w:rsidR="00595587">
          <w:rPr>
            <w:noProof/>
            <w:webHidden/>
          </w:rPr>
          <w:fldChar w:fldCharType="begin"/>
        </w:r>
        <w:r w:rsidR="00595587">
          <w:rPr>
            <w:noProof/>
            <w:webHidden/>
          </w:rPr>
          <w:instrText xml:space="preserve"> PAGEREF _Toc129596641 \h </w:instrText>
        </w:r>
        <w:r w:rsidR="00595587">
          <w:rPr>
            <w:noProof/>
            <w:webHidden/>
          </w:rPr>
        </w:r>
        <w:r w:rsidR="00595587">
          <w:rPr>
            <w:noProof/>
            <w:webHidden/>
          </w:rPr>
          <w:fldChar w:fldCharType="separate"/>
        </w:r>
        <w:r w:rsidR="00F747FB">
          <w:rPr>
            <w:noProof/>
            <w:webHidden/>
          </w:rPr>
          <w:t>4</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42" w:history="1">
        <w:r w:rsidR="00595587" w:rsidRPr="00883582">
          <w:rPr>
            <w:rStyle w:val="aff2"/>
            <w:rFonts w:hint="eastAsia"/>
            <w:noProof/>
            <w:kern w:val="44"/>
          </w:rPr>
          <w:t>释义</w:t>
        </w:r>
        <w:r w:rsidR="00595587">
          <w:rPr>
            <w:noProof/>
            <w:webHidden/>
          </w:rPr>
          <w:tab/>
        </w:r>
        <w:r w:rsidR="00595587">
          <w:rPr>
            <w:noProof/>
            <w:webHidden/>
          </w:rPr>
          <w:fldChar w:fldCharType="begin"/>
        </w:r>
        <w:r w:rsidR="00595587">
          <w:rPr>
            <w:noProof/>
            <w:webHidden/>
          </w:rPr>
          <w:instrText xml:space="preserve"> PAGEREF _Toc129596642 \h </w:instrText>
        </w:r>
        <w:r w:rsidR="00595587">
          <w:rPr>
            <w:noProof/>
            <w:webHidden/>
          </w:rPr>
        </w:r>
        <w:r w:rsidR="00595587">
          <w:rPr>
            <w:noProof/>
            <w:webHidden/>
          </w:rPr>
          <w:fldChar w:fldCharType="separate"/>
        </w:r>
        <w:r w:rsidR="00F747FB">
          <w:rPr>
            <w:noProof/>
            <w:webHidden/>
          </w:rPr>
          <w:t>10</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43" w:history="1">
        <w:r w:rsidR="00595587" w:rsidRPr="00883582">
          <w:rPr>
            <w:rStyle w:val="aff2"/>
            <w:rFonts w:hint="eastAsia"/>
            <w:noProof/>
            <w:kern w:val="44"/>
          </w:rPr>
          <w:t>第一节</w:t>
        </w:r>
        <w:r w:rsidR="00595587" w:rsidRPr="00883582">
          <w:rPr>
            <w:rStyle w:val="aff2"/>
            <w:noProof/>
            <w:kern w:val="44"/>
          </w:rPr>
          <w:t xml:space="preserve"> </w:t>
        </w:r>
        <w:r w:rsidR="00595587" w:rsidRPr="00883582">
          <w:rPr>
            <w:rStyle w:val="aff2"/>
            <w:rFonts w:hint="eastAsia"/>
            <w:noProof/>
            <w:kern w:val="44"/>
          </w:rPr>
          <w:t>风险提示及说明</w:t>
        </w:r>
        <w:r w:rsidR="00595587">
          <w:rPr>
            <w:noProof/>
            <w:webHidden/>
          </w:rPr>
          <w:tab/>
        </w:r>
        <w:r w:rsidR="00595587">
          <w:rPr>
            <w:noProof/>
            <w:webHidden/>
          </w:rPr>
          <w:fldChar w:fldCharType="begin"/>
        </w:r>
        <w:r w:rsidR="00595587">
          <w:rPr>
            <w:noProof/>
            <w:webHidden/>
          </w:rPr>
          <w:instrText xml:space="preserve"> PAGEREF _Toc129596643 \h </w:instrText>
        </w:r>
        <w:r w:rsidR="00595587">
          <w:rPr>
            <w:noProof/>
            <w:webHidden/>
          </w:rPr>
        </w:r>
        <w:r w:rsidR="00595587">
          <w:rPr>
            <w:noProof/>
            <w:webHidden/>
          </w:rPr>
          <w:fldChar w:fldCharType="separate"/>
        </w:r>
        <w:r w:rsidR="00F747FB">
          <w:rPr>
            <w:noProof/>
            <w:webHidden/>
          </w:rPr>
          <w:t>11</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44" w:history="1">
        <w:r w:rsidR="00595587" w:rsidRPr="00883582">
          <w:rPr>
            <w:rStyle w:val="aff2"/>
            <w:rFonts w:hAnsi="Times New Roman" w:hint="eastAsia"/>
            <w:noProof/>
          </w:rPr>
          <w:t>一、与本次债券相关的投资风险</w:t>
        </w:r>
        <w:r w:rsidR="00595587">
          <w:rPr>
            <w:noProof/>
            <w:webHidden/>
          </w:rPr>
          <w:tab/>
        </w:r>
        <w:r w:rsidR="00595587">
          <w:rPr>
            <w:noProof/>
            <w:webHidden/>
          </w:rPr>
          <w:fldChar w:fldCharType="begin"/>
        </w:r>
        <w:r w:rsidR="00595587">
          <w:rPr>
            <w:noProof/>
            <w:webHidden/>
          </w:rPr>
          <w:instrText xml:space="preserve"> PAGEREF _Toc129596644 \h </w:instrText>
        </w:r>
        <w:r w:rsidR="00595587">
          <w:rPr>
            <w:noProof/>
            <w:webHidden/>
          </w:rPr>
        </w:r>
        <w:r w:rsidR="00595587">
          <w:rPr>
            <w:noProof/>
            <w:webHidden/>
          </w:rPr>
          <w:fldChar w:fldCharType="separate"/>
        </w:r>
        <w:r w:rsidR="00F747FB">
          <w:rPr>
            <w:noProof/>
            <w:webHidden/>
          </w:rPr>
          <w:t>11</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45" w:history="1">
        <w:r w:rsidR="00595587" w:rsidRPr="00883582">
          <w:rPr>
            <w:rStyle w:val="aff2"/>
            <w:rFonts w:hAnsi="Times New Roman" w:hint="eastAsia"/>
            <w:noProof/>
          </w:rPr>
          <w:t>二、发行人的相关风险</w:t>
        </w:r>
        <w:r w:rsidR="00595587">
          <w:rPr>
            <w:noProof/>
            <w:webHidden/>
          </w:rPr>
          <w:tab/>
        </w:r>
        <w:r w:rsidR="00595587">
          <w:rPr>
            <w:noProof/>
            <w:webHidden/>
          </w:rPr>
          <w:fldChar w:fldCharType="begin"/>
        </w:r>
        <w:r w:rsidR="00595587">
          <w:rPr>
            <w:noProof/>
            <w:webHidden/>
          </w:rPr>
          <w:instrText xml:space="preserve"> PAGEREF _Toc129596645 \h </w:instrText>
        </w:r>
        <w:r w:rsidR="00595587">
          <w:rPr>
            <w:noProof/>
            <w:webHidden/>
          </w:rPr>
        </w:r>
        <w:r w:rsidR="00595587">
          <w:rPr>
            <w:noProof/>
            <w:webHidden/>
          </w:rPr>
          <w:fldChar w:fldCharType="separate"/>
        </w:r>
        <w:r w:rsidR="00F747FB">
          <w:rPr>
            <w:noProof/>
            <w:webHidden/>
          </w:rPr>
          <w:t>12</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46" w:history="1">
        <w:r w:rsidR="00595587" w:rsidRPr="00883582">
          <w:rPr>
            <w:rStyle w:val="aff2"/>
            <w:rFonts w:hint="eastAsia"/>
            <w:noProof/>
            <w:kern w:val="44"/>
          </w:rPr>
          <w:t>第二节</w:t>
        </w:r>
        <w:r w:rsidR="00595587" w:rsidRPr="00883582">
          <w:rPr>
            <w:rStyle w:val="aff2"/>
            <w:noProof/>
            <w:kern w:val="44"/>
          </w:rPr>
          <w:t xml:space="preserve"> </w:t>
        </w:r>
        <w:r w:rsidR="00595587" w:rsidRPr="00883582">
          <w:rPr>
            <w:rStyle w:val="aff2"/>
            <w:rFonts w:hint="eastAsia"/>
            <w:noProof/>
            <w:kern w:val="44"/>
          </w:rPr>
          <w:t>发行概况</w:t>
        </w:r>
        <w:r w:rsidR="00595587">
          <w:rPr>
            <w:noProof/>
            <w:webHidden/>
          </w:rPr>
          <w:tab/>
        </w:r>
        <w:r w:rsidR="00595587">
          <w:rPr>
            <w:noProof/>
            <w:webHidden/>
          </w:rPr>
          <w:fldChar w:fldCharType="begin"/>
        </w:r>
        <w:r w:rsidR="00595587">
          <w:rPr>
            <w:noProof/>
            <w:webHidden/>
          </w:rPr>
          <w:instrText xml:space="preserve"> PAGEREF _Toc129596646 \h </w:instrText>
        </w:r>
        <w:r w:rsidR="00595587">
          <w:rPr>
            <w:noProof/>
            <w:webHidden/>
          </w:rPr>
        </w:r>
        <w:r w:rsidR="00595587">
          <w:rPr>
            <w:noProof/>
            <w:webHidden/>
          </w:rPr>
          <w:fldChar w:fldCharType="separate"/>
        </w:r>
        <w:r w:rsidR="00F747FB">
          <w:rPr>
            <w:noProof/>
            <w:webHidden/>
          </w:rPr>
          <w:t>13</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47" w:history="1">
        <w:r w:rsidR="00595587" w:rsidRPr="00883582">
          <w:rPr>
            <w:rStyle w:val="aff2"/>
            <w:rFonts w:hAnsi="Times New Roman" w:hint="eastAsia"/>
            <w:noProof/>
          </w:rPr>
          <w:t>一、本次发行的基本情况</w:t>
        </w:r>
        <w:r w:rsidR="00595587">
          <w:rPr>
            <w:noProof/>
            <w:webHidden/>
          </w:rPr>
          <w:tab/>
        </w:r>
        <w:r w:rsidR="00595587">
          <w:rPr>
            <w:noProof/>
            <w:webHidden/>
          </w:rPr>
          <w:fldChar w:fldCharType="begin"/>
        </w:r>
        <w:r w:rsidR="00595587">
          <w:rPr>
            <w:noProof/>
            <w:webHidden/>
          </w:rPr>
          <w:instrText xml:space="preserve"> PAGEREF _Toc129596647 \h </w:instrText>
        </w:r>
        <w:r w:rsidR="00595587">
          <w:rPr>
            <w:noProof/>
            <w:webHidden/>
          </w:rPr>
        </w:r>
        <w:r w:rsidR="00595587">
          <w:rPr>
            <w:noProof/>
            <w:webHidden/>
          </w:rPr>
          <w:fldChar w:fldCharType="separate"/>
        </w:r>
        <w:r w:rsidR="00F747FB">
          <w:rPr>
            <w:noProof/>
            <w:webHidden/>
          </w:rPr>
          <w:t>13</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48" w:history="1">
        <w:r w:rsidR="00595587" w:rsidRPr="00883582">
          <w:rPr>
            <w:rStyle w:val="aff2"/>
            <w:rFonts w:hAnsi="Times New Roman" w:hint="eastAsia"/>
            <w:noProof/>
          </w:rPr>
          <w:t>二、认购人承诺</w:t>
        </w:r>
        <w:r w:rsidR="00595587">
          <w:rPr>
            <w:noProof/>
            <w:webHidden/>
          </w:rPr>
          <w:tab/>
        </w:r>
        <w:r w:rsidR="00595587">
          <w:rPr>
            <w:noProof/>
            <w:webHidden/>
          </w:rPr>
          <w:fldChar w:fldCharType="begin"/>
        </w:r>
        <w:r w:rsidR="00595587">
          <w:rPr>
            <w:noProof/>
            <w:webHidden/>
          </w:rPr>
          <w:instrText xml:space="preserve"> PAGEREF _Toc129596648 \h </w:instrText>
        </w:r>
        <w:r w:rsidR="00595587">
          <w:rPr>
            <w:noProof/>
            <w:webHidden/>
          </w:rPr>
        </w:r>
        <w:r w:rsidR="00595587">
          <w:rPr>
            <w:noProof/>
            <w:webHidden/>
          </w:rPr>
          <w:fldChar w:fldCharType="separate"/>
        </w:r>
        <w:r w:rsidR="00F747FB">
          <w:rPr>
            <w:noProof/>
            <w:webHidden/>
          </w:rPr>
          <w:t>17</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49" w:history="1">
        <w:r w:rsidR="00595587" w:rsidRPr="00883582">
          <w:rPr>
            <w:rStyle w:val="aff2"/>
            <w:rFonts w:hint="eastAsia"/>
            <w:noProof/>
          </w:rPr>
          <w:t>第三节</w:t>
        </w:r>
        <w:r w:rsidR="00595587" w:rsidRPr="00883582">
          <w:rPr>
            <w:rStyle w:val="aff2"/>
            <w:noProof/>
          </w:rPr>
          <w:t xml:space="preserve"> </w:t>
        </w:r>
        <w:r w:rsidR="00595587" w:rsidRPr="00883582">
          <w:rPr>
            <w:rStyle w:val="aff2"/>
            <w:rFonts w:hint="eastAsia"/>
            <w:noProof/>
          </w:rPr>
          <w:t>募集资金运用</w:t>
        </w:r>
        <w:r w:rsidR="00595587">
          <w:rPr>
            <w:noProof/>
            <w:webHidden/>
          </w:rPr>
          <w:tab/>
        </w:r>
        <w:r w:rsidR="00595587">
          <w:rPr>
            <w:noProof/>
            <w:webHidden/>
          </w:rPr>
          <w:fldChar w:fldCharType="begin"/>
        </w:r>
        <w:r w:rsidR="00595587">
          <w:rPr>
            <w:noProof/>
            <w:webHidden/>
          </w:rPr>
          <w:instrText xml:space="preserve"> PAGEREF _Toc129596649 \h </w:instrText>
        </w:r>
        <w:r w:rsidR="00595587">
          <w:rPr>
            <w:noProof/>
            <w:webHidden/>
          </w:rPr>
        </w:r>
        <w:r w:rsidR="00595587">
          <w:rPr>
            <w:noProof/>
            <w:webHidden/>
          </w:rPr>
          <w:fldChar w:fldCharType="separate"/>
        </w:r>
        <w:r w:rsidR="00F747FB">
          <w:rPr>
            <w:noProof/>
            <w:webHidden/>
          </w:rPr>
          <w:t>18</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50" w:history="1">
        <w:r w:rsidR="00595587" w:rsidRPr="00883582">
          <w:rPr>
            <w:rStyle w:val="aff2"/>
            <w:rFonts w:hAnsi="Times New Roman" w:hint="eastAsia"/>
            <w:noProof/>
          </w:rPr>
          <w:t>一、募集资金运用计划</w:t>
        </w:r>
        <w:r w:rsidR="00595587">
          <w:rPr>
            <w:noProof/>
            <w:webHidden/>
          </w:rPr>
          <w:tab/>
        </w:r>
        <w:r w:rsidR="00595587">
          <w:rPr>
            <w:noProof/>
            <w:webHidden/>
          </w:rPr>
          <w:fldChar w:fldCharType="begin"/>
        </w:r>
        <w:r w:rsidR="00595587">
          <w:rPr>
            <w:noProof/>
            <w:webHidden/>
          </w:rPr>
          <w:instrText xml:space="preserve"> PAGEREF _Toc129596650 \h </w:instrText>
        </w:r>
        <w:r w:rsidR="00595587">
          <w:rPr>
            <w:noProof/>
            <w:webHidden/>
          </w:rPr>
        </w:r>
        <w:r w:rsidR="00595587">
          <w:rPr>
            <w:noProof/>
            <w:webHidden/>
          </w:rPr>
          <w:fldChar w:fldCharType="separate"/>
        </w:r>
        <w:r w:rsidR="00F747FB">
          <w:rPr>
            <w:noProof/>
            <w:webHidden/>
          </w:rPr>
          <w:t>18</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51" w:history="1">
        <w:r w:rsidR="00595587" w:rsidRPr="00883582">
          <w:rPr>
            <w:rStyle w:val="aff2"/>
            <w:rFonts w:hAnsi="Times New Roman" w:hint="eastAsia"/>
            <w:noProof/>
          </w:rPr>
          <w:t>二、前次公司债券募集资金使用情况</w:t>
        </w:r>
        <w:r w:rsidR="00595587">
          <w:rPr>
            <w:noProof/>
            <w:webHidden/>
          </w:rPr>
          <w:tab/>
        </w:r>
        <w:r w:rsidR="00595587">
          <w:rPr>
            <w:noProof/>
            <w:webHidden/>
          </w:rPr>
          <w:fldChar w:fldCharType="begin"/>
        </w:r>
        <w:r w:rsidR="00595587">
          <w:rPr>
            <w:noProof/>
            <w:webHidden/>
          </w:rPr>
          <w:instrText xml:space="preserve"> PAGEREF _Toc129596651 \h </w:instrText>
        </w:r>
        <w:r w:rsidR="00595587">
          <w:rPr>
            <w:noProof/>
            <w:webHidden/>
          </w:rPr>
        </w:r>
        <w:r w:rsidR="00595587">
          <w:rPr>
            <w:noProof/>
            <w:webHidden/>
          </w:rPr>
          <w:fldChar w:fldCharType="separate"/>
        </w:r>
        <w:r w:rsidR="00F747FB">
          <w:rPr>
            <w:noProof/>
            <w:webHidden/>
          </w:rPr>
          <w:t>23</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52" w:history="1">
        <w:r w:rsidR="00595587" w:rsidRPr="00883582">
          <w:rPr>
            <w:rStyle w:val="aff2"/>
            <w:rFonts w:hAnsi="Times New Roman" w:hint="eastAsia"/>
            <w:noProof/>
          </w:rPr>
          <w:t>三、本次公司债券募集资金使用承诺</w:t>
        </w:r>
        <w:r w:rsidR="00595587">
          <w:rPr>
            <w:noProof/>
            <w:webHidden/>
          </w:rPr>
          <w:tab/>
        </w:r>
        <w:r w:rsidR="00595587">
          <w:rPr>
            <w:noProof/>
            <w:webHidden/>
          </w:rPr>
          <w:fldChar w:fldCharType="begin"/>
        </w:r>
        <w:r w:rsidR="00595587">
          <w:rPr>
            <w:noProof/>
            <w:webHidden/>
          </w:rPr>
          <w:instrText xml:space="preserve"> PAGEREF _Toc129596652 \h </w:instrText>
        </w:r>
        <w:r w:rsidR="00595587">
          <w:rPr>
            <w:noProof/>
            <w:webHidden/>
          </w:rPr>
        </w:r>
        <w:r w:rsidR="00595587">
          <w:rPr>
            <w:noProof/>
            <w:webHidden/>
          </w:rPr>
          <w:fldChar w:fldCharType="separate"/>
        </w:r>
        <w:r w:rsidR="00F747FB">
          <w:rPr>
            <w:noProof/>
            <w:webHidden/>
          </w:rPr>
          <w:t>23</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53" w:history="1">
        <w:r w:rsidR="00595587" w:rsidRPr="00883582">
          <w:rPr>
            <w:rStyle w:val="aff2"/>
            <w:rFonts w:hint="eastAsia"/>
            <w:noProof/>
          </w:rPr>
          <w:t>第四节</w:t>
        </w:r>
        <w:r w:rsidR="00595587" w:rsidRPr="00883582">
          <w:rPr>
            <w:rStyle w:val="aff2"/>
            <w:noProof/>
          </w:rPr>
          <w:t xml:space="preserve"> </w:t>
        </w:r>
        <w:r w:rsidR="00595587" w:rsidRPr="00883582">
          <w:rPr>
            <w:rStyle w:val="aff2"/>
            <w:rFonts w:hint="eastAsia"/>
            <w:noProof/>
          </w:rPr>
          <w:t>发行人基本情况</w:t>
        </w:r>
        <w:r w:rsidR="00595587">
          <w:rPr>
            <w:noProof/>
            <w:webHidden/>
          </w:rPr>
          <w:tab/>
        </w:r>
        <w:r w:rsidR="00595587">
          <w:rPr>
            <w:noProof/>
            <w:webHidden/>
          </w:rPr>
          <w:fldChar w:fldCharType="begin"/>
        </w:r>
        <w:r w:rsidR="00595587">
          <w:rPr>
            <w:noProof/>
            <w:webHidden/>
          </w:rPr>
          <w:instrText xml:space="preserve"> PAGEREF _Toc129596653 \h </w:instrText>
        </w:r>
        <w:r w:rsidR="00595587">
          <w:rPr>
            <w:noProof/>
            <w:webHidden/>
          </w:rPr>
        </w:r>
        <w:r w:rsidR="00595587">
          <w:rPr>
            <w:noProof/>
            <w:webHidden/>
          </w:rPr>
          <w:fldChar w:fldCharType="separate"/>
        </w:r>
        <w:r w:rsidR="00F747FB">
          <w:rPr>
            <w:noProof/>
            <w:webHidden/>
          </w:rPr>
          <w:t>25</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54" w:history="1">
        <w:r w:rsidR="00595587" w:rsidRPr="00883582">
          <w:rPr>
            <w:rStyle w:val="aff2"/>
            <w:rFonts w:hAnsi="Times New Roman" w:hint="eastAsia"/>
            <w:noProof/>
          </w:rPr>
          <w:t>一、发行人概况</w:t>
        </w:r>
        <w:r w:rsidR="00595587">
          <w:rPr>
            <w:noProof/>
            <w:webHidden/>
          </w:rPr>
          <w:tab/>
        </w:r>
        <w:r w:rsidR="00595587">
          <w:rPr>
            <w:noProof/>
            <w:webHidden/>
          </w:rPr>
          <w:fldChar w:fldCharType="begin"/>
        </w:r>
        <w:r w:rsidR="00595587">
          <w:rPr>
            <w:noProof/>
            <w:webHidden/>
          </w:rPr>
          <w:instrText xml:space="preserve"> PAGEREF _Toc129596654 \h </w:instrText>
        </w:r>
        <w:r w:rsidR="00595587">
          <w:rPr>
            <w:noProof/>
            <w:webHidden/>
          </w:rPr>
        </w:r>
        <w:r w:rsidR="00595587">
          <w:rPr>
            <w:noProof/>
            <w:webHidden/>
          </w:rPr>
          <w:fldChar w:fldCharType="separate"/>
        </w:r>
        <w:r w:rsidR="00F747FB">
          <w:rPr>
            <w:noProof/>
            <w:webHidden/>
          </w:rPr>
          <w:t>25</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55" w:history="1">
        <w:r w:rsidR="00595587" w:rsidRPr="00883582">
          <w:rPr>
            <w:rStyle w:val="aff2"/>
            <w:rFonts w:hAnsi="Times New Roman" w:hint="eastAsia"/>
            <w:noProof/>
          </w:rPr>
          <w:t>二、发行人历史沿革</w:t>
        </w:r>
        <w:r w:rsidR="00595587">
          <w:rPr>
            <w:noProof/>
            <w:webHidden/>
          </w:rPr>
          <w:tab/>
        </w:r>
        <w:r w:rsidR="00595587">
          <w:rPr>
            <w:noProof/>
            <w:webHidden/>
          </w:rPr>
          <w:fldChar w:fldCharType="begin"/>
        </w:r>
        <w:r w:rsidR="00595587">
          <w:rPr>
            <w:noProof/>
            <w:webHidden/>
          </w:rPr>
          <w:instrText xml:space="preserve"> PAGEREF _Toc129596655 \h </w:instrText>
        </w:r>
        <w:r w:rsidR="00595587">
          <w:rPr>
            <w:noProof/>
            <w:webHidden/>
          </w:rPr>
        </w:r>
        <w:r w:rsidR="00595587">
          <w:rPr>
            <w:noProof/>
            <w:webHidden/>
          </w:rPr>
          <w:fldChar w:fldCharType="separate"/>
        </w:r>
        <w:r w:rsidR="00F747FB">
          <w:rPr>
            <w:noProof/>
            <w:webHidden/>
          </w:rPr>
          <w:t>26</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56" w:history="1">
        <w:r w:rsidR="00595587" w:rsidRPr="00883582">
          <w:rPr>
            <w:rStyle w:val="aff2"/>
            <w:rFonts w:hAnsi="Times New Roman" w:hint="eastAsia"/>
            <w:noProof/>
          </w:rPr>
          <w:t>三、</w:t>
        </w:r>
        <w:r w:rsidR="00595587" w:rsidRPr="00883582">
          <w:rPr>
            <w:rStyle w:val="aff2"/>
            <w:rFonts w:hAnsi="Times New Roman" w:hint="eastAsia"/>
            <w:noProof/>
          </w:rPr>
          <w:t xml:space="preserve"> </w:t>
        </w:r>
        <w:r w:rsidR="00595587" w:rsidRPr="00883582">
          <w:rPr>
            <w:rStyle w:val="aff2"/>
            <w:rFonts w:hAnsi="Times New Roman" w:hint="eastAsia"/>
            <w:noProof/>
          </w:rPr>
          <w:t>发行人股权结构</w:t>
        </w:r>
        <w:r w:rsidR="00595587">
          <w:rPr>
            <w:noProof/>
            <w:webHidden/>
          </w:rPr>
          <w:tab/>
        </w:r>
        <w:r w:rsidR="00595587">
          <w:rPr>
            <w:noProof/>
            <w:webHidden/>
          </w:rPr>
          <w:fldChar w:fldCharType="begin"/>
        </w:r>
        <w:r w:rsidR="00595587">
          <w:rPr>
            <w:noProof/>
            <w:webHidden/>
          </w:rPr>
          <w:instrText xml:space="preserve"> PAGEREF _Toc129596656 \h </w:instrText>
        </w:r>
        <w:r w:rsidR="00595587">
          <w:rPr>
            <w:noProof/>
            <w:webHidden/>
          </w:rPr>
        </w:r>
        <w:r w:rsidR="00595587">
          <w:rPr>
            <w:noProof/>
            <w:webHidden/>
          </w:rPr>
          <w:fldChar w:fldCharType="separate"/>
        </w:r>
        <w:r w:rsidR="00F747FB">
          <w:rPr>
            <w:noProof/>
            <w:webHidden/>
          </w:rPr>
          <w:t>26</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57" w:history="1">
        <w:r w:rsidR="00595587" w:rsidRPr="00883582">
          <w:rPr>
            <w:rStyle w:val="aff2"/>
            <w:rFonts w:hAnsi="Times New Roman" w:hint="eastAsia"/>
            <w:noProof/>
          </w:rPr>
          <w:t>四、发行人权益投资情况</w:t>
        </w:r>
        <w:r w:rsidR="00595587">
          <w:rPr>
            <w:noProof/>
            <w:webHidden/>
          </w:rPr>
          <w:tab/>
        </w:r>
        <w:r w:rsidR="00595587">
          <w:rPr>
            <w:noProof/>
            <w:webHidden/>
          </w:rPr>
          <w:fldChar w:fldCharType="begin"/>
        </w:r>
        <w:r w:rsidR="00595587">
          <w:rPr>
            <w:noProof/>
            <w:webHidden/>
          </w:rPr>
          <w:instrText xml:space="preserve"> PAGEREF _Toc129596657 \h </w:instrText>
        </w:r>
        <w:r w:rsidR="00595587">
          <w:rPr>
            <w:noProof/>
            <w:webHidden/>
          </w:rPr>
        </w:r>
        <w:r w:rsidR="00595587">
          <w:rPr>
            <w:noProof/>
            <w:webHidden/>
          </w:rPr>
          <w:fldChar w:fldCharType="separate"/>
        </w:r>
        <w:r w:rsidR="00F747FB">
          <w:rPr>
            <w:noProof/>
            <w:webHidden/>
          </w:rPr>
          <w:t>28</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58" w:history="1">
        <w:r w:rsidR="00595587" w:rsidRPr="00883582">
          <w:rPr>
            <w:rStyle w:val="aff2"/>
            <w:rFonts w:hAnsi="Times New Roman" w:hint="eastAsia"/>
            <w:noProof/>
          </w:rPr>
          <w:t>五、发行人的治理结构及独立性</w:t>
        </w:r>
        <w:r w:rsidR="00595587">
          <w:rPr>
            <w:noProof/>
            <w:webHidden/>
          </w:rPr>
          <w:tab/>
        </w:r>
        <w:r w:rsidR="00595587">
          <w:rPr>
            <w:noProof/>
            <w:webHidden/>
          </w:rPr>
          <w:fldChar w:fldCharType="begin"/>
        </w:r>
        <w:r w:rsidR="00595587">
          <w:rPr>
            <w:noProof/>
            <w:webHidden/>
          </w:rPr>
          <w:instrText xml:space="preserve"> PAGEREF _Toc129596658 \h </w:instrText>
        </w:r>
        <w:r w:rsidR="00595587">
          <w:rPr>
            <w:noProof/>
            <w:webHidden/>
          </w:rPr>
        </w:r>
        <w:r w:rsidR="00595587">
          <w:rPr>
            <w:noProof/>
            <w:webHidden/>
          </w:rPr>
          <w:fldChar w:fldCharType="separate"/>
        </w:r>
        <w:r w:rsidR="00F747FB">
          <w:rPr>
            <w:noProof/>
            <w:webHidden/>
          </w:rPr>
          <w:t>29</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59" w:history="1">
        <w:r w:rsidR="00595587" w:rsidRPr="00883582">
          <w:rPr>
            <w:rStyle w:val="aff2"/>
            <w:rFonts w:hAnsi="Times New Roman" w:hint="eastAsia"/>
            <w:noProof/>
          </w:rPr>
          <w:t>六、现任董事、监事和高级管理人员的基本情况</w:t>
        </w:r>
        <w:r w:rsidR="00595587">
          <w:rPr>
            <w:noProof/>
            <w:webHidden/>
          </w:rPr>
          <w:tab/>
        </w:r>
        <w:r w:rsidR="00595587">
          <w:rPr>
            <w:noProof/>
            <w:webHidden/>
          </w:rPr>
          <w:fldChar w:fldCharType="begin"/>
        </w:r>
        <w:r w:rsidR="00595587">
          <w:rPr>
            <w:noProof/>
            <w:webHidden/>
          </w:rPr>
          <w:instrText xml:space="preserve"> PAGEREF _Toc129596659 \h </w:instrText>
        </w:r>
        <w:r w:rsidR="00595587">
          <w:rPr>
            <w:noProof/>
            <w:webHidden/>
          </w:rPr>
        </w:r>
        <w:r w:rsidR="00595587">
          <w:rPr>
            <w:noProof/>
            <w:webHidden/>
          </w:rPr>
          <w:fldChar w:fldCharType="separate"/>
        </w:r>
        <w:r w:rsidR="00F747FB">
          <w:rPr>
            <w:noProof/>
            <w:webHidden/>
          </w:rPr>
          <w:t>30</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60" w:history="1">
        <w:r w:rsidR="00595587" w:rsidRPr="00883582">
          <w:rPr>
            <w:rStyle w:val="aff2"/>
            <w:rFonts w:hAnsi="Times New Roman" w:hint="eastAsia"/>
            <w:noProof/>
          </w:rPr>
          <w:t>七、发行人主要业务情况</w:t>
        </w:r>
        <w:r w:rsidR="00595587">
          <w:rPr>
            <w:noProof/>
            <w:webHidden/>
          </w:rPr>
          <w:tab/>
        </w:r>
        <w:r w:rsidR="00595587">
          <w:rPr>
            <w:noProof/>
            <w:webHidden/>
          </w:rPr>
          <w:fldChar w:fldCharType="begin"/>
        </w:r>
        <w:r w:rsidR="00595587">
          <w:rPr>
            <w:noProof/>
            <w:webHidden/>
          </w:rPr>
          <w:instrText xml:space="preserve"> PAGEREF _Toc129596660 \h </w:instrText>
        </w:r>
        <w:r w:rsidR="00595587">
          <w:rPr>
            <w:noProof/>
            <w:webHidden/>
          </w:rPr>
        </w:r>
        <w:r w:rsidR="00595587">
          <w:rPr>
            <w:noProof/>
            <w:webHidden/>
          </w:rPr>
          <w:fldChar w:fldCharType="separate"/>
        </w:r>
        <w:r w:rsidR="00F747FB">
          <w:rPr>
            <w:noProof/>
            <w:webHidden/>
          </w:rPr>
          <w:t>31</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61" w:history="1">
        <w:r w:rsidR="00595587" w:rsidRPr="00883582">
          <w:rPr>
            <w:rStyle w:val="aff2"/>
            <w:rFonts w:hAnsi="Times New Roman" w:hint="eastAsia"/>
            <w:noProof/>
          </w:rPr>
          <w:t>八、媒体质疑事项</w:t>
        </w:r>
        <w:r w:rsidR="00595587">
          <w:rPr>
            <w:noProof/>
            <w:webHidden/>
          </w:rPr>
          <w:tab/>
        </w:r>
        <w:r w:rsidR="00595587">
          <w:rPr>
            <w:noProof/>
            <w:webHidden/>
          </w:rPr>
          <w:fldChar w:fldCharType="begin"/>
        </w:r>
        <w:r w:rsidR="00595587">
          <w:rPr>
            <w:noProof/>
            <w:webHidden/>
          </w:rPr>
          <w:instrText xml:space="preserve"> PAGEREF _Toc129596661 \h </w:instrText>
        </w:r>
        <w:r w:rsidR="00595587">
          <w:rPr>
            <w:noProof/>
            <w:webHidden/>
          </w:rPr>
        </w:r>
        <w:r w:rsidR="00595587">
          <w:rPr>
            <w:noProof/>
            <w:webHidden/>
          </w:rPr>
          <w:fldChar w:fldCharType="separate"/>
        </w:r>
        <w:r w:rsidR="00F747FB">
          <w:rPr>
            <w:noProof/>
            <w:webHidden/>
          </w:rPr>
          <w:t>33</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62" w:history="1">
        <w:r w:rsidR="00595587" w:rsidRPr="00883582">
          <w:rPr>
            <w:rStyle w:val="aff2"/>
            <w:rFonts w:hAnsi="Times New Roman" w:hint="eastAsia"/>
            <w:noProof/>
          </w:rPr>
          <w:t>九、发行人违法违规及受处罚情况</w:t>
        </w:r>
        <w:r w:rsidR="00595587">
          <w:rPr>
            <w:noProof/>
            <w:webHidden/>
          </w:rPr>
          <w:tab/>
        </w:r>
        <w:r w:rsidR="00595587">
          <w:rPr>
            <w:noProof/>
            <w:webHidden/>
          </w:rPr>
          <w:fldChar w:fldCharType="begin"/>
        </w:r>
        <w:r w:rsidR="00595587">
          <w:rPr>
            <w:noProof/>
            <w:webHidden/>
          </w:rPr>
          <w:instrText xml:space="preserve"> PAGEREF _Toc129596662 \h </w:instrText>
        </w:r>
        <w:r w:rsidR="00595587">
          <w:rPr>
            <w:noProof/>
            <w:webHidden/>
          </w:rPr>
        </w:r>
        <w:r w:rsidR="00595587">
          <w:rPr>
            <w:noProof/>
            <w:webHidden/>
          </w:rPr>
          <w:fldChar w:fldCharType="separate"/>
        </w:r>
        <w:r w:rsidR="00F747FB">
          <w:rPr>
            <w:noProof/>
            <w:webHidden/>
          </w:rPr>
          <w:t>33</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63" w:history="1">
        <w:r w:rsidR="00595587" w:rsidRPr="00883582">
          <w:rPr>
            <w:rStyle w:val="aff2"/>
            <w:rFonts w:hint="eastAsia"/>
            <w:noProof/>
          </w:rPr>
          <w:t>第五节</w:t>
        </w:r>
        <w:r w:rsidR="00595587" w:rsidRPr="00883582">
          <w:rPr>
            <w:rStyle w:val="aff2"/>
            <w:noProof/>
          </w:rPr>
          <w:t xml:space="preserve"> </w:t>
        </w:r>
        <w:r w:rsidR="00595587" w:rsidRPr="00883582">
          <w:rPr>
            <w:rStyle w:val="aff2"/>
            <w:rFonts w:hint="eastAsia"/>
            <w:noProof/>
          </w:rPr>
          <w:t>财务会计信息</w:t>
        </w:r>
        <w:r w:rsidR="00595587">
          <w:rPr>
            <w:noProof/>
            <w:webHidden/>
          </w:rPr>
          <w:tab/>
        </w:r>
        <w:r w:rsidR="00595587">
          <w:rPr>
            <w:noProof/>
            <w:webHidden/>
          </w:rPr>
          <w:fldChar w:fldCharType="begin"/>
        </w:r>
        <w:r w:rsidR="00595587">
          <w:rPr>
            <w:noProof/>
            <w:webHidden/>
          </w:rPr>
          <w:instrText xml:space="preserve"> PAGEREF _Toc129596663 \h </w:instrText>
        </w:r>
        <w:r w:rsidR="00595587">
          <w:rPr>
            <w:noProof/>
            <w:webHidden/>
          </w:rPr>
        </w:r>
        <w:r w:rsidR="00595587">
          <w:rPr>
            <w:noProof/>
            <w:webHidden/>
          </w:rPr>
          <w:fldChar w:fldCharType="separate"/>
        </w:r>
        <w:r w:rsidR="00F747FB">
          <w:rPr>
            <w:noProof/>
            <w:webHidden/>
          </w:rPr>
          <w:t>34</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64" w:history="1">
        <w:r w:rsidR="00595587" w:rsidRPr="00883582">
          <w:rPr>
            <w:rStyle w:val="aff2"/>
            <w:rFonts w:hAnsi="Times New Roman" w:hint="eastAsia"/>
            <w:noProof/>
          </w:rPr>
          <w:t>一、会计政策</w:t>
        </w:r>
        <w:r w:rsidR="00595587" w:rsidRPr="00883582">
          <w:rPr>
            <w:rStyle w:val="aff2"/>
            <w:rFonts w:hAnsi="Times New Roman"/>
            <w:noProof/>
          </w:rPr>
          <w:t>/</w:t>
        </w:r>
        <w:r w:rsidR="00595587" w:rsidRPr="00883582">
          <w:rPr>
            <w:rStyle w:val="aff2"/>
            <w:rFonts w:hAnsi="Times New Roman" w:hint="eastAsia"/>
            <w:noProof/>
          </w:rPr>
          <w:t>会计估计调整对财务报表的影响</w:t>
        </w:r>
        <w:r w:rsidR="00595587">
          <w:rPr>
            <w:noProof/>
            <w:webHidden/>
          </w:rPr>
          <w:tab/>
        </w:r>
        <w:r w:rsidR="00595587">
          <w:rPr>
            <w:noProof/>
            <w:webHidden/>
          </w:rPr>
          <w:fldChar w:fldCharType="begin"/>
        </w:r>
        <w:r w:rsidR="00595587">
          <w:rPr>
            <w:noProof/>
            <w:webHidden/>
          </w:rPr>
          <w:instrText xml:space="preserve"> PAGEREF _Toc129596664 \h </w:instrText>
        </w:r>
        <w:r w:rsidR="00595587">
          <w:rPr>
            <w:noProof/>
            <w:webHidden/>
          </w:rPr>
        </w:r>
        <w:r w:rsidR="00595587">
          <w:rPr>
            <w:noProof/>
            <w:webHidden/>
          </w:rPr>
          <w:fldChar w:fldCharType="separate"/>
        </w:r>
        <w:r w:rsidR="00F747FB">
          <w:rPr>
            <w:noProof/>
            <w:webHidden/>
          </w:rPr>
          <w:t>35</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65" w:history="1">
        <w:r w:rsidR="00595587" w:rsidRPr="00883582">
          <w:rPr>
            <w:rStyle w:val="aff2"/>
            <w:rFonts w:hAnsi="Times New Roman" w:hint="eastAsia"/>
            <w:noProof/>
          </w:rPr>
          <w:t>二、合并报表范围的变化</w:t>
        </w:r>
        <w:r w:rsidR="00595587">
          <w:rPr>
            <w:noProof/>
            <w:webHidden/>
          </w:rPr>
          <w:tab/>
        </w:r>
        <w:r w:rsidR="00595587">
          <w:rPr>
            <w:noProof/>
            <w:webHidden/>
          </w:rPr>
          <w:fldChar w:fldCharType="begin"/>
        </w:r>
        <w:r w:rsidR="00595587">
          <w:rPr>
            <w:noProof/>
            <w:webHidden/>
          </w:rPr>
          <w:instrText xml:space="preserve"> PAGEREF _Toc129596665 \h </w:instrText>
        </w:r>
        <w:r w:rsidR="00595587">
          <w:rPr>
            <w:noProof/>
            <w:webHidden/>
          </w:rPr>
        </w:r>
        <w:r w:rsidR="00595587">
          <w:rPr>
            <w:noProof/>
            <w:webHidden/>
          </w:rPr>
          <w:fldChar w:fldCharType="separate"/>
        </w:r>
        <w:r w:rsidR="00F747FB">
          <w:rPr>
            <w:noProof/>
            <w:webHidden/>
          </w:rPr>
          <w:t>35</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66" w:history="1">
        <w:r w:rsidR="00595587" w:rsidRPr="00883582">
          <w:rPr>
            <w:rStyle w:val="aff2"/>
            <w:rFonts w:hAnsi="Times New Roman" w:hint="eastAsia"/>
            <w:noProof/>
          </w:rPr>
          <w:t>三、公司报告期内合并及母公司财务报表</w:t>
        </w:r>
        <w:r w:rsidR="00595587">
          <w:rPr>
            <w:noProof/>
            <w:webHidden/>
          </w:rPr>
          <w:tab/>
        </w:r>
        <w:r w:rsidR="00595587">
          <w:rPr>
            <w:noProof/>
            <w:webHidden/>
          </w:rPr>
          <w:fldChar w:fldCharType="begin"/>
        </w:r>
        <w:r w:rsidR="00595587">
          <w:rPr>
            <w:noProof/>
            <w:webHidden/>
          </w:rPr>
          <w:instrText xml:space="preserve"> PAGEREF _Toc129596666 \h </w:instrText>
        </w:r>
        <w:r w:rsidR="00595587">
          <w:rPr>
            <w:noProof/>
            <w:webHidden/>
          </w:rPr>
        </w:r>
        <w:r w:rsidR="00595587">
          <w:rPr>
            <w:noProof/>
            <w:webHidden/>
          </w:rPr>
          <w:fldChar w:fldCharType="separate"/>
        </w:r>
        <w:r w:rsidR="00F747FB">
          <w:rPr>
            <w:noProof/>
            <w:webHidden/>
          </w:rPr>
          <w:t>35</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67" w:history="1">
        <w:r w:rsidR="00595587" w:rsidRPr="00883582">
          <w:rPr>
            <w:rStyle w:val="aff2"/>
            <w:rFonts w:hAnsi="Times New Roman" w:hint="eastAsia"/>
            <w:noProof/>
          </w:rPr>
          <w:t>四、报告期内主要财务指标</w:t>
        </w:r>
        <w:r w:rsidR="00595587">
          <w:rPr>
            <w:noProof/>
            <w:webHidden/>
          </w:rPr>
          <w:tab/>
        </w:r>
        <w:r w:rsidR="00595587">
          <w:rPr>
            <w:noProof/>
            <w:webHidden/>
          </w:rPr>
          <w:fldChar w:fldCharType="begin"/>
        </w:r>
        <w:r w:rsidR="00595587">
          <w:rPr>
            <w:noProof/>
            <w:webHidden/>
          </w:rPr>
          <w:instrText xml:space="preserve"> PAGEREF _Toc129596667 \h </w:instrText>
        </w:r>
        <w:r w:rsidR="00595587">
          <w:rPr>
            <w:noProof/>
            <w:webHidden/>
          </w:rPr>
        </w:r>
        <w:r w:rsidR="00595587">
          <w:rPr>
            <w:noProof/>
            <w:webHidden/>
          </w:rPr>
          <w:fldChar w:fldCharType="separate"/>
        </w:r>
        <w:r w:rsidR="00F747FB">
          <w:rPr>
            <w:noProof/>
            <w:webHidden/>
          </w:rPr>
          <w:t>42</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68" w:history="1">
        <w:r w:rsidR="00595587" w:rsidRPr="00883582">
          <w:rPr>
            <w:rStyle w:val="aff2"/>
            <w:rFonts w:hAnsi="Times New Roman" w:hint="eastAsia"/>
            <w:noProof/>
          </w:rPr>
          <w:t>五、管理层讨论与分析</w:t>
        </w:r>
        <w:r w:rsidR="00595587">
          <w:rPr>
            <w:noProof/>
            <w:webHidden/>
          </w:rPr>
          <w:tab/>
        </w:r>
        <w:r w:rsidR="00595587">
          <w:rPr>
            <w:noProof/>
            <w:webHidden/>
          </w:rPr>
          <w:fldChar w:fldCharType="begin"/>
        </w:r>
        <w:r w:rsidR="00595587">
          <w:rPr>
            <w:noProof/>
            <w:webHidden/>
          </w:rPr>
          <w:instrText xml:space="preserve"> PAGEREF _Toc129596668 \h </w:instrText>
        </w:r>
        <w:r w:rsidR="00595587">
          <w:rPr>
            <w:noProof/>
            <w:webHidden/>
          </w:rPr>
        </w:r>
        <w:r w:rsidR="00595587">
          <w:rPr>
            <w:noProof/>
            <w:webHidden/>
          </w:rPr>
          <w:fldChar w:fldCharType="separate"/>
        </w:r>
        <w:r w:rsidR="00F747FB">
          <w:rPr>
            <w:noProof/>
            <w:webHidden/>
          </w:rPr>
          <w:t>44</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69" w:history="1">
        <w:r w:rsidR="00595587" w:rsidRPr="00883582">
          <w:rPr>
            <w:rStyle w:val="aff2"/>
            <w:rFonts w:hAnsi="Times New Roman" w:hint="eastAsia"/>
            <w:noProof/>
          </w:rPr>
          <w:t>六、公司有息负债情况</w:t>
        </w:r>
        <w:r w:rsidR="00595587">
          <w:rPr>
            <w:noProof/>
            <w:webHidden/>
          </w:rPr>
          <w:tab/>
        </w:r>
        <w:r w:rsidR="00595587">
          <w:rPr>
            <w:noProof/>
            <w:webHidden/>
          </w:rPr>
          <w:fldChar w:fldCharType="begin"/>
        </w:r>
        <w:r w:rsidR="00595587">
          <w:rPr>
            <w:noProof/>
            <w:webHidden/>
          </w:rPr>
          <w:instrText xml:space="preserve"> PAGEREF _Toc129596669 \h </w:instrText>
        </w:r>
        <w:r w:rsidR="00595587">
          <w:rPr>
            <w:noProof/>
            <w:webHidden/>
          </w:rPr>
        </w:r>
        <w:r w:rsidR="00595587">
          <w:rPr>
            <w:noProof/>
            <w:webHidden/>
          </w:rPr>
          <w:fldChar w:fldCharType="separate"/>
        </w:r>
        <w:r w:rsidR="00F747FB">
          <w:rPr>
            <w:noProof/>
            <w:webHidden/>
          </w:rPr>
          <w:t>50</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70" w:history="1">
        <w:r w:rsidR="00595587" w:rsidRPr="00883582">
          <w:rPr>
            <w:rStyle w:val="aff2"/>
            <w:rFonts w:hAnsi="Times New Roman" w:hint="eastAsia"/>
            <w:noProof/>
          </w:rPr>
          <w:t>七、关联方及关联交易</w:t>
        </w:r>
        <w:r w:rsidR="00595587">
          <w:rPr>
            <w:noProof/>
            <w:webHidden/>
          </w:rPr>
          <w:tab/>
        </w:r>
        <w:r w:rsidR="00595587">
          <w:rPr>
            <w:noProof/>
            <w:webHidden/>
          </w:rPr>
          <w:fldChar w:fldCharType="begin"/>
        </w:r>
        <w:r w:rsidR="00595587">
          <w:rPr>
            <w:noProof/>
            <w:webHidden/>
          </w:rPr>
          <w:instrText xml:space="preserve"> PAGEREF _Toc129596670 \h </w:instrText>
        </w:r>
        <w:r w:rsidR="00595587">
          <w:rPr>
            <w:noProof/>
            <w:webHidden/>
          </w:rPr>
        </w:r>
        <w:r w:rsidR="00595587">
          <w:rPr>
            <w:noProof/>
            <w:webHidden/>
          </w:rPr>
          <w:fldChar w:fldCharType="separate"/>
        </w:r>
        <w:r w:rsidR="00F747FB">
          <w:rPr>
            <w:noProof/>
            <w:webHidden/>
          </w:rPr>
          <w:t>52</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71" w:history="1">
        <w:r w:rsidR="00595587" w:rsidRPr="00883582">
          <w:rPr>
            <w:rStyle w:val="aff2"/>
            <w:rFonts w:hAnsi="Times New Roman" w:hint="eastAsia"/>
            <w:noProof/>
          </w:rPr>
          <w:t>八、重大或有事项或承诺事项</w:t>
        </w:r>
        <w:r w:rsidR="00595587">
          <w:rPr>
            <w:noProof/>
            <w:webHidden/>
          </w:rPr>
          <w:tab/>
        </w:r>
        <w:r w:rsidR="00595587">
          <w:rPr>
            <w:noProof/>
            <w:webHidden/>
          </w:rPr>
          <w:fldChar w:fldCharType="begin"/>
        </w:r>
        <w:r w:rsidR="00595587">
          <w:rPr>
            <w:noProof/>
            <w:webHidden/>
          </w:rPr>
          <w:instrText xml:space="preserve"> PAGEREF _Toc129596671 \h </w:instrText>
        </w:r>
        <w:r w:rsidR="00595587">
          <w:rPr>
            <w:noProof/>
            <w:webHidden/>
          </w:rPr>
        </w:r>
        <w:r w:rsidR="00595587">
          <w:rPr>
            <w:noProof/>
            <w:webHidden/>
          </w:rPr>
          <w:fldChar w:fldCharType="separate"/>
        </w:r>
        <w:r w:rsidR="00F747FB">
          <w:rPr>
            <w:noProof/>
            <w:webHidden/>
          </w:rPr>
          <w:t>53</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72" w:history="1">
        <w:r w:rsidR="00595587" w:rsidRPr="00883582">
          <w:rPr>
            <w:rStyle w:val="aff2"/>
            <w:rFonts w:hAnsi="Times New Roman" w:hint="eastAsia"/>
            <w:noProof/>
          </w:rPr>
          <w:t>九、资产抵押、质押和其他限制用途安排</w:t>
        </w:r>
        <w:r w:rsidR="00595587">
          <w:rPr>
            <w:noProof/>
            <w:webHidden/>
          </w:rPr>
          <w:tab/>
        </w:r>
        <w:r w:rsidR="00595587">
          <w:rPr>
            <w:noProof/>
            <w:webHidden/>
          </w:rPr>
          <w:fldChar w:fldCharType="begin"/>
        </w:r>
        <w:r w:rsidR="00595587">
          <w:rPr>
            <w:noProof/>
            <w:webHidden/>
          </w:rPr>
          <w:instrText xml:space="preserve"> PAGEREF _Toc129596672 \h </w:instrText>
        </w:r>
        <w:r w:rsidR="00595587">
          <w:rPr>
            <w:noProof/>
            <w:webHidden/>
          </w:rPr>
        </w:r>
        <w:r w:rsidR="00595587">
          <w:rPr>
            <w:noProof/>
            <w:webHidden/>
          </w:rPr>
          <w:fldChar w:fldCharType="separate"/>
        </w:r>
        <w:r w:rsidR="00F747FB">
          <w:rPr>
            <w:noProof/>
            <w:webHidden/>
          </w:rPr>
          <w:t>55</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73" w:history="1">
        <w:r w:rsidR="00595587" w:rsidRPr="00883582">
          <w:rPr>
            <w:rStyle w:val="aff2"/>
            <w:rFonts w:hAnsi="Times New Roman" w:hint="eastAsia"/>
            <w:noProof/>
          </w:rPr>
          <w:t>十、投资控股型架构相关情况</w:t>
        </w:r>
        <w:r w:rsidR="00595587">
          <w:rPr>
            <w:noProof/>
            <w:webHidden/>
          </w:rPr>
          <w:tab/>
        </w:r>
        <w:r w:rsidR="00595587">
          <w:rPr>
            <w:noProof/>
            <w:webHidden/>
          </w:rPr>
          <w:fldChar w:fldCharType="begin"/>
        </w:r>
        <w:r w:rsidR="00595587">
          <w:rPr>
            <w:noProof/>
            <w:webHidden/>
          </w:rPr>
          <w:instrText xml:space="preserve"> PAGEREF _Toc129596673 \h </w:instrText>
        </w:r>
        <w:r w:rsidR="00595587">
          <w:rPr>
            <w:noProof/>
            <w:webHidden/>
          </w:rPr>
        </w:r>
        <w:r w:rsidR="00595587">
          <w:rPr>
            <w:noProof/>
            <w:webHidden/>
          </w:rPr>
          <w:fldChar w:fldCharType="separate"/>
        </w:r>
        <w:r w:rsidR="00F747FB">
          <w:rPr>
            <w:noProof/>
            <w:webHidden/>
          </w:rPr>
          <w:t>55</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74" w:history="1">
        <w:r w:rsidR="00595587" w:rsidRPr="00883582">
          <w:rPr>
            <w:rStyle w:val="aff2"/>
            <w:rFonts w:hint="eastAsia"/>
            <w:noProof/>
            <w:kern w:val="44"/>
          </w:rPr>
          <w:t>第六节</w:t>
        </w:r>
        <w:r w:rsidR="00595587" w:rsidRPr="00883582">
          <w:rPr>
            <w:rStyle w:val="aff2"/>
            <w:noProof/>
            <w:kern w:val="44"/>
          </w:rPr>
          <w:t xml:space="preserve"> </w:t>
        </w:r>
        <w:r w:rsidR="00595587" w:rsidRPr="00883582">
          <w:rPr>
            <w:rStyle w:val="aff2"/>
            <w:rFonts w:hint="eastAsia"/>
            <w:noProof/>
            <w:kern w:val="44"/>
          </w:rPr>
          <w:t>发行人及本次债券的资信状况</w:t>
        </w:r>
        <w:r w:rsidR="00595587">
          <w:rPr>
            <w:noProof/>
            <w:webHidden/>
          </w:rPr>
          <w:tab/>
        </w:r>
        <w:r w:rsidR="00595587">
          <w:rPr>
            <w:noProof/>
            <w:webHidden/>
          </w:rPr>
          <w:fldChar w:fldCharType="begin"/>
        </w:r>
        <w:r w:rsidR="00595587">
          <w:rPr>
            <w:noProof/>
            <w:webHidden/>
          </w:rPr>
          <w:instrText xml:space="preserve"> PAGEREF _Toc129596674 \h </w:instrText>
        </w:r>
        <w:r w:rsidR="00595587">
          <w:rPr>
            <w:noProof/>
            <w:webHidden/>
          </w:rPr>
        </w:r>
        <w:r w:rsidR="00595587">
          <w:rPr>
            <w:noProof/>
            <w:webHidden/>
          </w:rPr>
          <w:fldChar w:fldCharType="separate"/>
        </w:r>
        <w:r w:rsidR="00F747FB">
          <w:rPr>
            <w:noProof/>
            <w:webHidden/>
          </w:rPr>
          <w:t>56</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75" w:history="1">
        <w:r w:rsidR="00595587" w:rsidRPr="00883582">
          <w:rPr>
            <w:rStyle w:val="aff2"/>
            <w:rFonts w:hAnsi="Times New Roman" w:hint="eastAsia"/>
            <w:noProof/>
          </w:rPr>
          <w:t>一、报告期历次主体评级、变动情况及原因</w:t>
        </w:r>
        <w:r w:rsidR="00595587">
          <w:rPr>
            <w:noProof/>
            <w:webHidden/>
          </w:rPr>
          <w:tab/>
        </w:r>
        <w:r w:rsidR="00595587">
          <w:rPr>
            <w:noProof/>
            <w:webHidden/>
          </w:rPr>
          <w:fldChar w:fldCharType="begin"/>
        </w:r>
        <w:r w:rsidR="00595587">
          <w:rPr>
            <w:noProof/>
            <w:webHidden/>
          </w:rPr>
          <w:instrText xml:space="preserve"> PAGEREF _Toc129596675 \h </w:instrText>
        </w:r>
        <w:r w:rsidR="00595587">
          <w:rPr>
            <w:noProof/>
            <w:webHidden/>
          </w:rPr>
        </w:r>
        <w:r w:rsidR="00595587">
          <w:rPr>
            <w:noProof/>
            <w:webHidden/>
          </w:rPr>
          <w:fldChar w:fldCharType="separate"/>
        </w:r>
        <w:r w:rsidR="00F747FB">
          <w:rPr>
            <w:noProof/>
            <w:webHidden/>
          </w:rPr>
          <w:t>56</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76" w:history="1">
        <w:r w:rsidR="00595587" w:rsidRPr="00883582">
          <w:rPr>
            <w:rStyle w:val="aff2"/>
            <w:rFonts w:hAnsi="Times New Roman" w:hint="eastAsia"/>
            <w:noProof/>
          </w:rPr>
          <w:t>二、信用评级报告的主要事项</w:t>
        </w:r>
        <w:r w:rsidR="00595587">
          <w:rPr>
            <w:noProof/>
            <w:webHidden/>
          </w:rPr>
          <w:tab/>
        </w:r>
        <w:r w:rsidR="00595587">
          <w:rPr>
            <w:noProof/>
            <w:webHidden/>
          </w:rPr>
          <w:fldChar w:fldCharType="begin"/>
        </w:r>
        <w:r w:rsidR="00595587">
          <w:rPr>
            <w:noProof/>
            <w:webHidden/>
          </w:rPr>
          <w:instrText xml:space="preserve"> PAGEREF _Toc129596676 \h </w:instrText>
        </w:r>
        <w:r w:rsidR="00595587">
          <w:rPr>
            <w:noProof/>
            <w:webHidden/>
          </w:rPr>
        </w:r>
        <w:r w:rsidR="00595587">
          <w:rPr>
            <w:noProof/>
            <w:webHidden/>
          </w:rPr>
          <w:fldChar w:fldCharType="separate"/>
        </w:r>
        <w:r w:rsidR="00F747FB">
          <w:rPr>
            <w:noProof/>
            <w:webHidden/>
          </w:rPr>
          <w:t>56</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77" w:history="1">
        <w:r w:rsidR="00595587" w:rsidRPr="00883582">
          <w:rPr>
            <w:rStyle w:val="aff2"/>
            <w:rFonts w:hAnsi="Times New Roman" w:hint="eastAsia"/>
            <w:noProof/>
          </w:rPr>
          <w:t>三、其他重要事项</w:t>
        </w:r>
        <w:r w:rsidR="00595587">
          <w:rPr>
            <w:noProof/>
            <w:webHidden/>
          </w:rPr>
          <w:tab/>
        </w:r>
        <w:r w:rsidR="00595587">
          <w:rPr>
            <w:noProof/>
            <w:webHidden/>
          </w:rPr>
          <w:fldChar w:fldCharType="begin"/>
        </w:r>
        <w:r w:rsidR="00595587">
          <w:rPr>
            <w:noProof/>
            <w:webHidden/>
          </w:rPr>
          <w:instrText xml:space="preserve"> PAGEREF _Toc129596677 \h </w:instrText>
        </w:r>
        <w:r w:rsidR="00595587">
          <w:rPr>
            <w:noProof/>
            <w:webHidden/>
          </w:rPr>
        </w:r>
        <w:r w:rsidR="00595587">
          <w:rPr>
            <w:noProof/>
            <w:webHidden/>
          </w:rPr>
          <w:fldChar w:fldCharType="separate"/>
        </w:r>
        <w:r w:rsidR="00F747FB">
          <w:rPr>
            <w:noProof/>
            <w:webHidden/>
          </w:rPr>
          <w:t>56</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78" w:history="1">
        <w:r w:rsidR="00595587" w:rsidRPr="00883582">
          <w:rPr>
            <w:rStyle w:val="aff2"/>
            <w:rFonts w:hAnsi="Times New Roman" w:hint="eastAsia"/>
            <w:noProof/>
          </w:rPr>
          <w:t>四、发行人的资信情况</w:t>
        </w:r>
        <w:r w:rsidR="00595587">
          <w:rPr>
            <w:noProof/>
            <w:webHidden/>
          </w:rPr>
          <w:tab/>
        </w:r>
        <w:r w:rsidR="00595587">
          <w:rPr>
            <w:noProof/>
            <w:webHidden/>
          </w:rPr>
          <w:fldChar w:fldCharType="begin"/>
        </w:r>
        <w:r w:rsidR="00595587">
          <w:rPr>
            <w:noProof/>
            <w:webHidden/>
          </w:rPr>
          <w:instrText xml:space="preserve"> PAGEREF _Toc129596678 \h </w:instrText>
        </w:r>
        <w:r w:rsidR="00595587">
          <w:rPr>
            <w:noProof/>
            <w:webHidden/>
          </w:rPr>
        </w:r>
        <w:r w:rsidR="00595587">
          <w:rPr>
            <w:noProof/>
            <w:webHidden/>
          </w:rPr>
          <w:fldChar w:fldCharType="separate"/>
        </w:r>
        <w:r w:rsidR="00F747FB">
          <w:rPr>
            <w:noProof/>
            <w:webHidden/>
          </w:rPr>
          <w:t>56</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79" w:history="1">
        <w:r w:rsidR="00595587" w:rsidRPr="00883582">
          <w:rPr>
            <w:rStyle w:val="aff2"/>
            <w:rFonts w:hint="eastAsia"/>
            <w:noProof/>
            <w:kern w:val="44"/>
          </w:rPr>
          <w:t>第七节</w:t>
        </w:r>
        <w:r w:rsidR="00595587" w:rsidRPr="00883582">
          <w:rPr>
            <w:rStyle w:val="aff2"/>
            <w:noProof/>
            <w:kern w:val="44"/>
          </w:rPr>
          <w:t xml:space="preserve"> </w:t>
        </w:r>
        <w:r w:rsidR="00595587" w:rsidRPr="00883582">
          <w:rPr>
            <w:rStyle w:val="aff2"/>
            <w:rFonts w:hint="eastAsia"/>
            <w:noProof/>
            <w:kern w:val="44"/>
          </w:rPr>
          <w:t>增信机制</w:t>
        </w:r>
        <w:r w:rsidR="00595587">
          <w:rPr>
            <w:noProof/>
            <w:webHidden/>
          </w:rPr>
          <w:tab/>
        </w:r>
        <w:r w:rsidR="00595587">
          <w:rPr>
            <w:noProof/>
            <w:webHidden/>
          </w:rPr>
          <w:fldChar w:fldCharType="begin"/>
        </w:r>
        <w:r w:rsidR="00595587">
          <w:rPr>
            <w:noProof/>
            <w:webHidden/>
          </w:rPr>
          <w:instrText xml:space="preserve"> PAGEREF _Toc129596679 \h </w:instrText>
        </w:r>
        <w:r w:rsidR="00595587">
          <w:rPr>
            <w:noProof/>
            <w:webHidden/>
          </w:rPr>
        </w:r>
        <w:r w:rsidR="00595587">
          <w:rPr>
            <w:noProof/>
            <w:webHidden/>
          </w:rPr>
          <w:fldChar w:fldCharType="separate"/>
        </w:r>
        <w:r w:rsidR="00F747FB">
          <w:rPr>
            <w:noProof/>
            <w:webHidden/>
          </w:rPr>
          <w:t>60</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80" w:history="1">
        <w:r w:rsidR="00595587" w:rsidRPr="00883582">
          <w:rPr>
            <w:rStyle w:val="aff2"/>
            <w:rFonts w:hAnsi="宋体" w:hint="eastAsia"/>
            <w:bCs/>
            <w:noProof/>
            <w:kern w:val="44"/>
          </w:rPr>
          <w:t>第八节</w:t>
        </w:r>
        <w:r w:rsidR="00595587" w:rsidRPr="00883582">
          <w:rPr>
            <w:rStyle w:val="aff2"/>
            <w:rFonts w:hAnsi="宋体"/>
            <w:bCs/>
            <w:noProof/>
            <w:kern w:val="44"/>
          </w:rPr>
          <w:t xml:space="preserve"> </w:t>
        </w:r>
        <w:r w:rsidR="00595587" w:rsidRPr="00883582">
          <w:rPr>
            <w:rStyle w:val="aff2"/>
            <w:rFonts w:hAnsi="宋体" w:hint="eastAsia"/>
            <w:bCs/>
            <w:noProof/>
            <w:kern w:val="44"/>
          </w:rPr>
          <w:t>税项</w:t>
        </w:r>
        <w:r w:rsidR="00595587">
          <w:rPr>
            <w:noProof/>
            <w:webHidden/>
          </w:rPr>
          <w:tab/>
        </w:r>
        <w:r w:rsidR="00595587">
          <w:rPr>
            <w:noProof/>
            <w:webHidden/>
          </w:rPr>
          <w:fldChar w:fldCharType="begin"/>
        </w:r>
        <w:r w:rsidR="00595587">
          <w:rPr>
            <w:noProof/>
            <w:webHidden/>
          </w:rPr>
          <w:instrText xml:space="preserve"> PAGEREF _Toc129596680 \h </w:instrText>
        </w:r>
        <w:r w:rsidR="00595587">
          <w:rPr>
            <w:noProof/>
            <w:webHidden/>
          </w:rPr>
        </w:r>
        <w:r w:rsidR="00595587">
          <w:rPr>
            <w:noProof/>
            <w:webHidden/>
          </w:rPr>
          <w:fldChar w:fldCharType="separate"/>
        </w:r>
        <w:r w:rsidR="00F747FB">
          <w:rPr>
            <w:noProof/>
            <w:webHidden/>
          </w:rPr>
          <w:t>61</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81" w:history="1">
        <w:r w:rsidR="00595587" w:rsidRPr="00883582">
          <w:rPr>
            <w:rStyle w:val="aff2"/>
            <w:rFonts w:hAnsi="宋体" w:hint="eastAsia"/>
            <w:bCs/>
            <w:noProof/>
            <w:kern w:val="44"/>
          </w:rPr>
          <w:t>第九节</w:t>
        </w:r>
        <w:r w:rsidR="00595587" w:rsidRPr="00883582">
          <w:rPr>
            <w:rStyle w:val="aff2"/>
            <w:rFonts w:hAnsi="宋体"/>
            <w:bCs/>
            <w:noProof/>
            <w:kern w:val="44"/>
          </w:rPr>
          <w:t xml:space="preserve"> </w:t>
        </w:r>
        <w:r w:rsidR="00595587" w:rsidRPr="00883582">
          <w:rPr>
            <w:rStyle w:val="aff2"/>
            <w:rFonts w:hAnsi="宋体" w:hint="eastAsia"/>
            <w:bCs/>
            <w:noProof/>
            <w:kern w:val="44"/>
          </w:rPr>
          <w:t>信息披露安排</w:t>
        </w:r>
        <w:r w:rsidR="00595587">
          <w:rPr>
            <w:noProof/>
            <w:webHidden/>
          </w:rPr>
          <w:tab/>
        </w:r>
        <w:r w:rsidR="00595587">
          <w:rPr>
            <w:noProof/>
            <w:webHidden/>
          </w:rPr>
          <w:fldChar w:fldCharType="begin"/>
        </w:r>
        <w:r w:rsidR="00595587">
          <w:rPr>
            <w:noProof/>
            <w:webHidden/>
          </w:rPr>
          <w:instrText xml:space="preserve"> PAGEREF _Toc129596681 \h </w:instrText>
        </w:r>
        <w:r w:rsidR="00595587">
          <w:rPr>
            <w:noProof/>
            <w:webHidden/>
          </w:rPr>
        </w:r>
        <w:r w:rsidR="00595587">
          <w:rPr>
            <w:noProof/>
            <w:webHidden/>
          </w:rPr>
          <w:fldChar w:fldCharType="separate"/>
        </w:r>
        <w:r w:rsidR="00F747FB">
          <w:rPr>
            <w:noProof/>
            <w:webHidden/>
          </w:rPr>
          <w:t>62</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82" w:history="1">
        <w:r w:rsidR="00595587" w:rsidRPr="00883582">
          <w:rPr>
            <w:rStyle w:val="aff2"/>
            <w:rFonts w:hAnsi="Times New Roman" w:hint="eastAsia"/>
            <w:noProof/>
          </w:rPr>
          <w:t>一、信息披露管理制度</w:t>
        </w:r>
        <w:r w:rsidR="00595587">
          <w:rPr>
            <w:noProof/>
            <w:webHidden/>
          </w:rPr>
          <w:tab/>
        </w:r>
        <w:r w:rsidR="00595587">
          <w:rPr>
            <w:noProof/>
            <w:webHidden/>
          </w:rPr>
          <w:fldChar w:fldCharType="begin"/>
        </w:r>
        <w:r w:rsidR="00595587">
          <w:rPr>
            <w:noProof/>
            <w:webHidden/>
          </w:rPr>
          <w:instrText xml:space="preserve"> PAGEREF _Toc129596682 \h </w:instrText>
        </w:r>
        <w:r w:rsidR="00595587">
          <w:rPr>
            <w:noProof/>
            <w:webHidden/>
          </w:rPr>
        </w:r>
        <w:r w:rsidR="00595587">
          <w:rPr>
            <w:noProof/>
            <w:webHidden/>
          </w:rPr>
          <w:fldChar w:fldCharType="separate"/>
        </w:r>
        <w:r w:rsidR="00F747FB">
          <w:rPr>
            <w:noProof/>
            <w:webHidden/>
          </w:rPr>
          <w:t>62</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83" w:history="1">
        <w:r w:rsidR="00595587" w:rsidRPr="00883582">
          <w:rPr>
            <w:rStyle w:val="aff2"/>
            <w:rFonts w:hAnsi="Times New Roman" w:hint="eastAsia"/>
            <w:noProof/>
          </w:rPr>
          <w:t>二、投资者关系管理的相关制度安排</w:t>
        </w:r>
        <w:r w:rsidR="00595587">
          <w:rPr>
            <w:noProof/>
            <w:webHidden/>
          </w:rPr>
          <w:tab/>
        </w:r>
        <w:r w:rsidR="00595587">
          <w:rPr>
            <w:noProof/>
            <w:webHidden/>
          </w:rPr>
          <w:fldChar w:fldCharType="begin"/>
        </w:r>
        <w:r w:rsidR="00595587">
          <w:rPr>
            <w:noProof/>
            <w:webHidden/>
          </w:rPr>
          <w:instrText xml:space="preserve"> PAGEREF _Toc129596683 \h </w:instrText>
        </w:r>
        <w:r w:rsidR="00595587">
          <w:rPr>
            <w:noProof/>
            <w:webHidden/>
          </w:rPr>
        </w:r>
        <w:r w:rsidR="00595587">
          <w:rPr>
            <w:noProof/>
            <w:webHidden/>
          </w:rPr>
          <w:fldChar w:fldCharType="separate"/>
        </w:r>
        <w:r w:rsidR="00F747FB">
          <w:rPr>
            <w:noProof/>
            <w:webHidden/>
          </w:rPr>
          <w:t>63</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84" w:history="1">
        <w:r w:rsidR="00595587" w:rsidRPr="00883582">
          <w:rPr>
            <w:rStyle w:val="aff2"/>
            <w:rFonts w:hAnsi="Times New Roman" w:hint="eastAsia"/>
            <w:noProof/>
          </w:rPr>
          <w:t>三、定期报告披露</w:t>
        </w:r>
        <w:r w:rsidR="00595587">
          <w:rPr>
            <w:noProof/>
            <w:webHidden/>
          </w:rPr>
          <w:tab/>
        </w:r>
        <w:r w:rsidR="00595587">
          <w:rPr>
            <w:noProof/>
            <w:webHidden/>
          </w:rPr>
          <w:fldChar w:fldCharType="begin"/>
        </w:r>
        <w:r w:rsidR="00595587">
          <w:rPr>
            <w:noProof/>
            <w:webHidden/>
          </w:rPr>
          <w:instrText xml:space="preserve"> PAGEREF _Toc129596684 \h </w:instrText>
        </w:r>
        <w:r w:rsidR="00595587">
          <w:rPr>
            <w:noProof/>
            <w:webHidden/>
          </w:rPr>
        </w:r>
        <w:r w:rsidR="00595587">
          <w:rPr>
            <w:noProof/>
            <w:webHidden/>
          </w:rPr>
          <w:fldChar w:fldCharType="separate"/>
        </w:r>
        <w:r w:rsidR="00F747FB">
          <w:rPr>
            <w:noProof/>
            <w:webHidden/>
          </w:rPr>
          <w:t>63</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85" w:history="1">
        <w:r w:rsidR="00595587" w:rsidRPr="00883582">
          <w:rPr>
            <w:rStyle w:val="aff2"/>
            <w:rFonts w:hAnsi="Times New Roman" w:hint="eastAsia"/>
            <w:noProof/>
          </w:rPr>
          <w:t>四、重大事项披露</w:t>
        </w:r>
        <w:r w:rsidR="00595587">
          <w:rPr>
            <w:noProof/>
            <w:webHidden/>
          </w:rPr>
          <w:tab/>
        </w:r>
        <w:r w:rsidR="00595587">
          <w:rPr>
            <w:noProof/>
            <w:webHidden/>
          </w:rPr>
          <w:fldChar w:fldCharType="begin"/>
        </w:r>
        <w:r w:rsidR="00595587">
          <w:rPr>
            <w:noProof/>
            <w:webHidden/>
          </w:rPr>
          <w:instrText xml:space="preserve"> PAGEREF _Toc129596685 \h </w:instrText>
        </w:r>
        <w:r w:rsidR="00595587">
          <w:rPr>
            <w:noProof/>
            <w:webHidden/>
          </w:rPr>
        </w:r>
        <w:r w:rsidR="00595587">
          <w:rPr>
            <w:noProof/>
            <w:webHidden/>
          </w:rPr>
          <w:fldChar w:fldCharType="separate"/>
        </w:r>
        <w:r w:rsidR="00F747FB">
          <w:rPr>
            <w:noProof/>
            <w:webHidden/>
          </w:rPr>
          <w:t>63</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86" w:history="1">
        <w:r w:rsidR="00595587" w:rsidRPr="00883582">
          <w:rPr>
            <w:rStyle w:val="aff2"/>
            <w:rFonts w:hAnsi="Times New Roman" w:hint="eastAsia"/>
            <w:noProof/>
          </w:rPr>
          <w:t>五、本息兑付披露</w:t>
        </w:r>
        <w:r w:rsidR="00595587">
          <w:rPr>
            <w:noProof/>
            <w:webHidden/>
          </w:rPr>
          <w:tab/>
        </w:r>
        <w:r w:rsidR="00595587">
          <w:rPr>
            <w:noProof/>
            <w:webHidden/>
          </w:rPr>
          <w:fldChar w:fldCharType="begin"/>
        </w:r>
        <w:r w:rsidR="00595587">
          <w:rPr>
            <w:noProof/>
            <w:webHidden/>
          </w:rPr>
          <w:instrText xml:space="preserve"> PAGEREF _Toc129596686 \h </w:instrText>
        </w:r>
        <w:r w:rsidR="00595587">
          <w:rPr>
            <w:noProof/>
            <w:webHidden/>
          </w:rPr>
        </w:r>
        <w:r w:rsidR="00595587">
          <w:rPr>
            <w:noProof/>
            <w:webHidden/>
          </w:rPr>
          <w:fldChar w:fldCharType="separate"/>
        </w:r>
        <w:r w:rsidR="00F747FB">
          <w:rPr>
            <w:noProof/>
            <w:webHidden/>
          </w:rPr>
          <w:t>63</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87" w:history="1">
        <w:r w:rsidR="00595587" w:rsidRPr="00883582">
          <w:rPr>
            <w:rStyle w:val="aff2"/>
            <w:rFonts w:hAnsi="宋体" w:hint="eastAsia"/>
            <w:bCs/>
            <w:noProof/>
            <w:kern w:val="44"/>
          </w:rPr>
          <w:t>第十节</w:t>
        </w:r>
        <w:r w:rsidR="00595587" w:rsidRPr="00883582">
          <w:rPr>
            <w:rStyle w:val="aff2"/>
            <w:rFonts w:hAnsi="宋体"/>
            <w:bCs/>
            <w:noProof/>
            <w:kern w:val="44"/>
          </w:rPr>
          <w:t xml:space="preserve"> </w:t>
        </w:r>
        <w:r w:rsidR="00595587" w:rsidRPr="00883582">
          <w:rPr>
            <w:rStyle w:val="aff2"/>
            <w:rFonts w:hAnsi="宋体" w:hint="eastAsia"/>
            <w:bCs/>
            <w:noProof/>
            <w:kern w:val="44"/>
          </w:rPr>
          <w:t>投资者保护机制</w:t>
        </w:r>
        <w:r w:rsidR="00595587">
          <w:rPr>
            <w:noProof/>
            <w:webHidden/>
          </w:rPr>
          <w:tab/>
        </w:r>
        <w:r w:rsidR="00595587">
          <w:rPr>
            <w:noProof/>
            <w:webHidden/>
          </w:rPr>
          <w:fldChar w:fldCharType="begin"/>
        </w:r>
        <w:r w:rsidR="00595587">
          <w:rPr>
            <w:noProof/>
            <w:webHidden/>
          </w:rPr>
          <w:instrText xml:space="preserve"> PAGEREF _Toc129596687 \h </w:instrText>
        </w:r>
        <w:r w:rsidR="00595587">
          <w:rPr>
            <w:noProof/>
            <w:webHidden/>
          </w:rPr>
        </w:r>
        <w:r w:rsidR="00595587">
          <w:rPr>
            <w:noProof/>
            <w:webHidden/>
          </w:rPr>
          <w:fldChar w:fldCharType="separate"/>
        </w:r>
        <w:r w:rsidR="00F747FB">
          <w:rPr>
            <w:noProof/>
            <w:webHidden/>
          </w:rPr>
          <w:t>64</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88" w:history="1">
        <w:r w:rsidR="00595587" w:rsidRPr="00883582">
          <w:rPr>
            <w:rStyle w:val="aff2"/>
            <w:rFonts w:hAnsi="Times New Roman" w:hint="eastAsia"/>
            <w:noProof/>
          </w:rPr>
          <w:t>一、</w:t>
        </w:r>
        <w:r w:rsidR="00595587" w:rsidRPr="00883582">
          <w:rPr>
            <w:rStyle w:val="aff2"/>
            <w:rFonts w:hAnsi="Times New Roman" w:hint="eastAsia"/>
            <w:noProof/>
          </w:rPr>
          <w:t xml:space="preserve"> </w:t>
        </w:r>
        <w:r w:rsidR="00595587" w:rsidRPr="00883582">
          <w:rPr>
            <w:rStyle w:val="aff2"/>
            <w:rFonts w:hAnsi="Times New Roman" w:hint="eastAsia"/>
            <w:noProof/>
          </w:rPr>
          <w:t>偿债计划和保障措施</w:t>
        </w:r>
        <w:r w:rsidR="00595587">
          <w:rPr>
            <w:noProof/>
            <w:webHidden/>
          </w:rPr>
          <w:tab/>
        </w:r>
        <w:r w:rsidR="00595587">
          <w:rPr>
            <w:noProof/>
            <w:webHidden/>
          </w:rPr>
          <w:fldChar w:fldCharType="begin"/>
        </w:r>
        <w:r w:rsidR="00595587">
          <w:rPr>
            <w:noProof/>
            <w:webHidden/>
          </w:rPr>
          <w:instrText xml:space="preserve"> PAGEREF _Toc129596688 \h </w:instrText>
        </w:r>
        <w:r w:rsidR="00595587">
          <w:rPr>
            <w:noProof/>
            <w:webHidden/>
          </w:rPr>
        </w:r>
        <w:r w:rsidR="00595587">
          <w:rPr>
            <w:noProof/>
            <w:webHidden/>
          </w:rPr>
          <w:fldChar w:fldCharType="separate"/>
        </w:r>
        <w:r w:rsidR="00F747FB">
          <w:rPr>
            <w:noProof/>
            <w:webHidden/>
          </w:rPr>
          <w:t>64</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89" w:history="1">
        <w:r w:rsidR="00595587" w:rsidRPr="00883582">
          <w:rPr>
            <w:rStyle w:val="aff2"/>
            <w:rFonts w:hAnsi="Times New Roman" w:hint="eastAsia"/>
            <w:noProof/>
          </w:rPr>
          <w:t>二、</w:t>
        </w:r>
        <w:r w:rsidR="00595587" w:rsidRPr="00883582">
          <w:rPr>
            <w:rStyle w:val="aff2"/>
            <w:rFonts w:hAnsi="Times New Roman" w:hint="eastAsia"/>
            <w:noProof/>
          </w:rPr>
          <w:t xml:space="preserve"> </w:t>
        </w:r>
        <w:r w:rsidR="00595587" w:rsidRPr="00883582">
          <w:rPr>
            <w:rStyle w:val="aff2"/>
            <w:rFonts w:hAnsi="Times New Roman" w:hint="eastAsia"/>
            <w:noProof/>
          </w:rPr>
          <w:t>违约事项及纠纷解决机制</w:t>
        </w:r>
        <w:r w:rsidR="00595587">
          <w:rPr>
            <w:noProof/>
            <w:webHidden/>
          </w:rPr>
          <w:tab/>
        </w:r>
        <w:r w:rsidR="00595587">
          <w:rPr>
            <w:noProof/>
            <w:webHidden/>
          </w:rPr>
          <w:fldChar w:fldCharType="begin"/>
        </w:r>
        <w:r w:rsidR="00595587">
          <w:rPr>
            <w:noProof/>
            <w:webHidden/>
          </w:rPr>
          <w:instrText xml:space="preserve"> PAGEREF _Toc129596689 \h </w:instrText>
        </w:r>
        <w:r w:rsidR="00595587">
          <w:rPr>
            <w:noProof/>
            <w:webHidden/>
          </w:rPr>
        </w:r>
        <w:r w:rsidR="00595587">
          <w:rPr>
            <w:noProof/>
            <w:webHidden/>
          </w:rPr>
          <w:fldChar w:fldCharType="separate"/>
        </w:r>
        <w:r w:rsidR="00F747FB">
          <w:rPr>
            <w:noProof/>
            <w:webHidden/>
          </w:rPr>
          <w:t>64</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90" w:history="1">
        <w:r w:rsidR="00595587" w:rsidRPr="00883582">
          <w:rPr>
            <w:rStyle w:val="aff2"/>
            <w:rFonts w:hAnsi="Times New Roman" w:hint="eastAsia"/>
            <w:noProof/>
          </w:rPr>
          <w:t>三、</w:t>
        </w:r>
        <w:r w:rsidR="00595587" w:rsidRPr="00883582">
          <w:rPr>
            <w:rStyle w:val="aff2"/>
            <w:rFonts w:hAnsi="Times New Roman" w:hint="eastAsia"/>
            <w:noProof/>
          </w:rPr>
          <w:t xml:space="preserve"> </w:t>
        </w:r>
        <w:r w:rsidR="00595587" w:rsidRPr="00883582">
          <w:rPr>
            <w:rStyle w:val="aff2"/>
            <w:rFonts w:hAnsi="Times New Roman" w:hint="eastAsia"/>
            <w:noProof/>
          </w:rPr>
          <w:t>持有人会议规则</w:t>
        </w:r>
        <w:r w:rsidR="00595587">
          <w:rPr>
            <w:noProof/>
            <w:webHidden/>
          </w:rPr>
          <w:tab/>
        </w:r>
        <w:r w:rsidR="00595587">
          <w:rPr>
            <w:noProof/>
            <w:webHidden/>
          </w:rPr>
          <w:fldChar w:fldCharType="begin"/>
        </w:r>
        <w:r w:rsidR="00595587">
          <w:rPr>
            <w:noProof/>
            <w:webHidden/>
          </w:rPr>
          <w:instrText xml:space="preserve"> PAGEREF _Toc129596690 \h </w:instrText>
        </w:r>
        <w:r w:rsidR="00595587">
          <w:rPr>
            <w:noProof/>
            <w:webHidden/>
          </w:rPr>
        </w:r>
        <w:r w:rsidR="00595587">
          <w:rPr>
            <w:noProof/>
            <w:webHidden/>
          </w:rPr>
          <w:fldChar w:fldCharType="separate"/>
        </w:r>
        <w:r w:rsidR="00F747FB">
          <w:rPr>
            <w:noProof/>
            <w:webHidden/>
          </w:rPr>
          <w:t>64</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91" w:history="1">
        <w:r w:rsidR="00595587" w:rsidRPr="00883582">
          <w:rPr>
            <w:rStyle w:val="aff2"/>
            <w:rFonts w:hAnsi="Times New Roman" w:hint="eastAsia"/>
            <w:noProof/>
          </w:rPr>
          <w:t>四、</w:t>
        </w:r>
        <w:r w:rsidR="00595587" w:rsidRPr="00883582">
          <w:rPr>
            <w:rStyle w:val="aff2"/>
            <w:rFonts w:hAnsi="Times New Roman" w:hint="eastAsia"/>
            <w:noProof/>
          </w:rPr>
          <w:t xml:space="preserve"> </w:t>
        </w:r>
        <w:r w:rsidR="00595587" w:rsidRPr="00883582">
          <w:rPr>
            <w:rStyle w:val="aff2"/>
            <w:rFonts w:hAnsi="Times New Roman" w:hint="eastAsia"/>
            <w:noProof/>
          </w:rPr>
          <w:t>受托管理人</w:t>
        </w:r>
        <w:r w:rsidR="00595587">
          <w:rPr>
            <w:noProof/>
            <w:webHidden/>
          </w:rPr>
          <w:tab/>
        </w:r>
        <w:r w:rsidR="00595587">
          <w:rPr>
            <w:noProof/>
            <w:webHidden/>
          </w:rPr>
          <w:fldChar w:fldCharType="begin"/>
        </w:r>
        <w:r w:rsidR="00595587">
          <w:rPr>
            <w:noProof/>
            <w:webHidden/>
          </w:rPr>
          <w:instrText xml:space="preserve"> PAGEREF _Toc129596691 \h </w:instrText>
        </w:r>
        <w:r w:rsidR="00595587">
          <w:rPr>
            <w:noProof/>
            <w:webHidden/>
          </w:rPr>
        </w:r>
        <w:r w:rsidR="00595587">
          <w:rPr>
            <w:noProof/>
            <w:webHidden/>
          </w:rPr>
          <w:fldChar w:fldCharType="separate"/>
        </w:r>
        <w:r w:rsidR="00F747FB">
          <w:rPr>
            <w:noProof/>
            <w:webHidden/>
          </w:rPr>
          <w:t>65</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92" w:history="1">
        <w:r w:rsidR="00595587" w:rsidRPr="00883582">
          <w:rPr>
            <w:rStyle w:val="aff2"/>
            <w:rFonts w:hAnsi="宋体" w:hint="eastAsia"/>
            <w:bCs/>
            <w:noProof/>
            <w:kern w:val="44"/>
          </w:rPr>
          <w:t>第十一节</w:t>
        </w:r>
        <w:r w:rsidR="00595587" w:rsidRPr="00883582">
          <w:rPr>
            <w:rStyle w:val="aff2"/>
            <w:rFonts w:hAnsi="宋体"/>
            <w:bCs/>
            <w:noProof/>
            <w:kern w:val="44"/>
          </w:rPr>
          <w:t xml:space="preserve"> </w:t>
        </w:r>
        <w:r w:rsidR="00595587" w:rsidRPr="00883582">
          <w:rPr>
            <w:rStyle w:val="aff2"/>
            <w:rFonts w:hAnsi="宋体" w:hint="eastAsia"/>
            <w:bCs/>
            <w:noProof/>
            <w:kern w:val="44"/>
          </w:rPr>
          <w:t>本次债券发行的有关机构及利害关系</w:t>
        </w:r>
        <w:r w:rsidR="00595587">
          <w:rPr>
            <w:noProof/>
            <w:webHidden/>
          </w:rPr>
          <w:tab/>
        </w:r>
        <w:r w:rsidR="00595587">
          <w:rPr>
            <w:noProof/>
            <w:webHidden/>
          </w:rPr>
          <w:fldChar w:fldCharType="begin"/>
        </w:r>
        <w:r w:rsidR="00595587">
          <w:rPr>
            <w:noProof/>
            <w:webHidden/>
          </w:rPr>
          <w:instrText xml:space="preserve"> PAGEREF _Toc129596692 \h </w:instrText>
        </w:r>
        <w:r w:rsidR="00595587">
          <w:rPr>
            <w:noProof/>
            <w:webHidden/>
          </w:rPr>
        </w:r>
        <w:r w:rsidR="00595587">
          <w:rPr>
            <w:noProof/>
            <w:webHidden/>
          </w:rPr>
          <w:fldChar w:fldCharType="separate"/>
        </w:r>
        <w:r w:rsidR="00F747FB">
          <w:rPr>
            <w:noProof/>
            <w:webHidden/>
          </w:rPr>
          <w:t>66</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93" w:history="1">
        <w:r w:rsidR="00595587" w:rsidRPr="00883582">
          <w:rPr>
            <w:rStyle w:val="aff2"/>
            <w:rFonts w:hAnsi="Times New Roman" w:hint="eastAsia"/>
            <w:noProof/>
          </w:rPr>
          <w:t>一、本次债券发行的有关机构</w:t>
        </w:r>
        <w:r w:rsidR="00595587">
          <w:rPr>
            <w:noProof/>
            <w:webHidden/>
          </w:rPr>
          <w:tab/>
        </w:r>
        <w:r w:rsidR="00595587">
          <w:rPr>
            <w:noProof/>
            <w:webHidden/>
          </w:rPr>
          <w:fldChar w:fldCharType="begin"/>
        </w:r>
        <w:r w:rsidR="00595587">
          <w:rPr>
            <w:noProof/>
            <w:webHidden/>
          </w:rPr>
          <w:instrText xml:space="preserve"> PAGEREF _Toc129596693 \h </w:instrText>
        </w:r>
        <w:r w:rsidR="00595587">
          <w:rPr>
            <w:noProof/>
            <w:webHidden/>
          </w:rPr>
        </w:r>
        <w:r w:rsidR="00595587">
          <w:rPr>
            <w:noProof/>
            <w:webHidden/>
          </w:rPr>
          <w:fldChar w:fldCharType="separate"/>
        </w:r>
        <w:r w:rsidR="00F747FB">
          <w:rPr>
            <w:noProof/>
            <w:webHidden/>
          </w:rPr>
          <w:t>66</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94" w:history="1">
        <w:r w:rsidR="00595587" w:rsidRPr="00883582">
          <w:rPr>
            <w:rStyle w:val="aff2"/>
            <w:rFonts w:hAnsi="Times New Roman" w:hint="eastAsia"/>
            <w:noProof/>
          </w:rPr>
          <w:t>二、发行人与本次发行的有关机构、人员的利害关系</w:t>
        </w:r>
        <w:r w:rsidR="00595587">
          <w:rPr>
            <w:noProof/>
            <w:webHidden/>
          </w:rPr>
          <w:tab/>
        </w:r>
        <w:r w:rsidR="00595587">
          <w:rPr>
            <w:noProof/>
            <w:webHidden/>
          </w:rPr>
          <w:fldChar w:fldCharType="begin"/>
        </w:r>
        <w:r w:rsidR="00595587">
          <w:rPr>
            <w:noProof/>
            <w:webHidden/>
          </w:rPr>
          <w:instrText xml:space="preserve"> PAGEREF _Toc129596694 \h </w:instrText>
        </w:r>
        <w:r w:rsidR="00595587">
          <w:rPr>
            <w:noProof/>
            <w:webHidden/>
          </w:rPr>
        </w:r>
        <w:r w:rsidR="00595587">
          <w:rPr>
            <w:noProof/>
            <w:webHidden/>
          </w:rPr>
          <w:fldChar w:fldCharType="separate"/>
        </w:r>
        <w:r w:rsidR="00F747FB">
          <w:rPr>
            <w:noProof/>
            <w:webHidden/>
          </w:rPr>
          <w:t>69</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95" w:history="1">
        <w:r w:rsidR="00595587" w:rsidRPr="00883582">
          <w:rPr>
            <w:rStyle w:val="aff2"/>
            <w:rFonts w:hint="eastAsia"/>
            <w:noProof/>
          </w:rPr>
          <w:t>第十二节</w:t>
        </w:r>
        <w:r w:rsidR="00595587" w:rsidRPr="00883582">
          <w:rPr>
            <w:rStyle w:val="aff2"/>
            <w:noProof/>
          </w:rPr>
          <w:t xml:space="preserve"> </w:t>
        </w:r>
        <w:r w:rsidR="00595587" w:rsidRPr="00883582">
          <w:rPr>
            <w:rStyle w:val="aff2"/>
            <w:rFonts w:hint="eastAsia"/>
            <w:noProof/>
          </w:rPr>
          <w:t>发行人、主承销商、证券服务机构及相关人员声明</w:t>
        </w:r>
        <w:r w:rsidR="00595587">
          <w:rPr>
            <w:noProof/>
            <w:webHidden/>
          </w:rPr>
          <w:tab/>
        </w:r>
        <w:r w:rsidR="00595587">
          <w:rPr>
            <w:noProof/>
            <w:webHidden/>
          </w:rPr>
          <w:fldChar w:fldCharType="begin"/>
        </w:r>
        <w:r w:rsidR="00595587">
          <w:rPr>
            <w:noProof/>
            <w:webHidden/>
          </w:rPr>
          <w:instrText xml:space="preserve"> PAGEREF _Toc129596695 \h </w:instrText>
        </w:r>
        <w:r w:rsidR="00595587">
          <w:rPr>
            <w:noProof/>
            <w:webHidden/>
          </w:rPr>
        </w:r>
        <w:r w:rsidR="00595587">
          <w:rPr>
            <w:noProof/>
            <w:webHidden/>
          </w:rPr>
          <w:fldChar w:fldCharType="separate"/>
        </w:r>
        <w:r w:rsidR="00F747FB">
          <w:rPr>
            <w:noProof/>
            <w:webHidden/>
          </w:rPr>
          <w:t>70</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696" w:history="1">
        <w:r w:rsidR="00595587" w:rsidRPr="00883582">
          <w:rPr>
            <w:rStyle w:val="aff2"/>
            <w:rFonts w:hint="eastAsia"/>
            <w:noProof/>
          </w:rPr>
          <w:t>第十三节</w:t>
        </w:r>
        <w:r w:rsidR="00595587" w:rsidRPr="00883582">
          <w:rPr>
            <w:rStyle w:val="aff2"/>
            <w:noProof/>
          </w:rPr>
          <w:t xml:space="preserve"> </w:t>
        </w:r>
        <w:r w:rsidR="00595587" w:rsidRPr="00883582">
          <w:rPr>
            <w:rStyle w:val="aff2"/>
            <w:rFonts w:hint="eastAsia"/>
            <w:noProof/>
          </w:rPr>
          <w:t>备查文件</w:t>
        </w:r>
        <w:r w:rsidR="00595587">
          <w:rPr>
            <w:noProof/>
            <w:webHidden/>
          </w:rPr>
          <w:tab/>
        </w:r>
        <w:r w:rsidR="00595587">
          <w:rPr>
            <w:noProof/>
            <w:webHidden/>
          </w:rPr>
          <w:fldChar w:fldCharType="begin"/>
        </w:r>
        <w:r w:rsidR="00595587">
          <w:rPr>
            <w:noProof/>
            <w:webHidden/>
          </w:rPr>
          <w:instrText xml:space="preserve"> PAGEREF _Toc129596696 \h </w:instrText>
        </w:r>
        <w:r w:rsidR="00595587">
          <w:rPr>
            <w:noProof/>
            <w:webHidden/>
          </w:rPr>
        </w:r>
        <w:r w:rsidR="00595587">
          <w:rPr>
            <w:noProof/>
            <w:webHidden/>
          </w:rPr>
          <w:fldChar w:fldCharType="separate"/>
        </w:r>
        <w:r w:rsidR="00F747FB">
          <w:rPr>
            <w:noProof/>
            <w:webHidden/>
          </w:rPr>
          <w:t>80</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97" w:history="1">
        <w:r w:rsidR="00595587" w:rsidRPr="00883582">
          <w:rPr>
            <w:rStyle w:val="aff2"/>
            <w:rFonts w:hAnsi="Times New Roman" w:hint="eastAsia"/>
            <w:noProof/>
          </w:rPr>
          <w:t>一、备查文件内容</w:t>
        </w:r>
        <w:r w:rsidR="00595587">
          <w:rPr>
            <w:noProof/>
            <w:webHidden/>
          </w:rPr>
          <w:tab/>
        </w:r>
        <w:r w:rsidR="00595587">
          <w:rPr>
            <w:noProof/>
            <w:webHidden/>
          </w:rPr>
          <w:fldChar w:fldCharType="begin"/>
        </w:r>
        <w:r w:rsidR="00595587">
          <w:rPr>
            <w:noProof/>
            <w:webHidden/>
          </w:rPr>
          <w:instrText xml:space="preserve"> PAGEREF _Toc129596697 \h </w:instrText>
        </w:r>
        <w:r w:rsidR="00595587">
          <w:rPr>
            <w:noProof/>
            <w:webHidden/>
          </w:rPr>
        </w:r>
        <w:r w:rsidR="00595587">
          <w:rPr>
            <w:noProof/>
            <w:webHidden/>
          </w:rPr>
          <w:fldChar w:fldCharType="separate"/>
        </w:r>
        <w:r w:rsidR="00F747FB">
          <w:rPr>
            <w:noProof/>
            <w:webHidden/>
          </w:rPr>
          <w:t>80</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98" w:history="1">
        <w:r w:rsidR="00595587" w:rsidRPr="00883582">
          <w:rPr>
            <w:rStyle w:val="aff2"/>
            <w:rFonts w:hAnsi="Times New Roman" w:hint="eastAsia"/>
            <w:noProof/>
          </w:rPr>
          <w:t>二、备查文件查阅地点</w:t>
        </w:r>
        <w:r w:rsidR="00595587">
          <w:rPr>
            <w:noProof/>
            <w:webHidden/>
          </w:rPr>
          <w:tab/>
        </w:r>
        <w:r w:rsidR="00595587">
          <w:rPr>
            <w:noProof/>
            <w:webHidden/>
          </w:rPr>
          <w:fldChar w:fldCharType="begin"/>
        </w:r>
        <w:r w:rsidR="00595587">
          <w:rPr>
            <w:noProof/>
            <w:webHidden/>
          </w:rPr>
          <w:instrText xml:space="preserve"> PAGEREF _Toc129596698 \h </w:instrText>
        </w:r>
        <w:r w:rsidR="00595587">
          <w:rPr>
            <w:noProof/>
            <w:webHidden/>
          </w:rPr>
        </w:r>
        <w:r w:rsidR="00595587">
          <w:rPr>
            <w:noProof/>
            <w:webHidden/>
          </w:rPr>
          <w:fldChar w:fldCharType="separate"/>
        </w:r>
        <w:r w:rsidR="00F747FB">
          <w:rPr>
            <w:noProof/>
            <w:webHidden/>
          </w:rPr>
          <w:t>80</w:t>
        </w:r>
        <w:r w:rsidR="00595587">
          <w:rPr>
            <w:noProof/>
            <w:webHidden/>
          </w:rPr>
          <w:fldChar w:fldCharType="end"/>
        </w:r>
      </w:hyperlink>
    </w:p>
    <w:p w:rsidR="00595587" w:rsidRDefault="00A56A7E">
      <w:pPr>
        <w:pStyle w:val="23"/>
        <w:rPr>
          <w:rFonts w:asciiTheme="minorHAnsi" w:eastAsiaTheme="minorEastAsia" w:hAnsiTheme="minorHAnsi" w:cstheme="minorBidi"/>
          <w:bCs w:val="0"/>
          <w:noProof/>
          <w:kern w:val="2"/>
          <w:sz w:val="21"/>
        </w:rPr>
      </w:pPr>
      <w:hyperlink w:anchor="_Toc129596699" w:history="1">
        <w:r w:rsidR="00595587" w:rsidRPr="00883582">
          <w:rPr>
            <w:rStyle w:val="aff2"/>
            <w:rFonts w:hAnsi="Times New Roman" w:hint="eastAsia"/>
            <w:noProof/>
          </w:rPr>
          <w:t>三、备查文件查询网站</w:t>
        </w:r>
        <w:r w:rsidR="00595587">
          <w:rPr>
            <w:noProof/>
            <w:webHidden/>
          </w:rPr>
          <w:tab/>
        </w:r>
        <w:r w:rsidR="00595587">
          <w:rPr>
            <w:noProof/>
            <w:webHidden/>
          </w:rPr>
          <w:fldChar w:fldCharType="begin"/>
        </w:r>
        <w:r w:rsidR="00595587">
          <w:rPr>
            <w:noProof/>
            <w:webHidden/>
          </w:rPr>
          <w:instrText xml:space="preserve"> PAGEREF _Toc129596699 \h </w:instrText>
        </w:r>
        <w:r w:rsidR="00595587">
          <w:rPr>
            <w:noProof/>
            <w:webHidden/>
          </w:rPr>
        </w:r>
        <w:r w:rsidR="00595587">
          <w:rPr>
            <w:noProof/>
            <w:webHidden/>
          </w:rPr>
          <w:fldChar w:fldCharType="separate"/>
        </w:r>
        <w:r w:rsidR="00F747FB">
          <w:rPr>
            <w:noProof/>
            <w:webHidden/>
          </w:rPr>
          <w:t>80</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700" w:history="1">
        <w:r w:rsidR="00595587" w:rsidRPr="00883582">
          <w:rPr>
            <w:rStyle w:val="aff2"/>
            <w:rFonts w:ascii="黑体" w:eastAsia="黑体" w:hAnsi="黑体" w:hint="eastAsia"/>
            <w:noProof/>
          </w:rPr>
          <w:t>第二部分 创新品种参考文本</w:t>
        </w:r>
        <w:r w:rsidR="00595587">
          <w:rPr>
            <w:noProof/>
            <w:webHidden/>
          </w:rPr>
          <w:tab/>
        </w:r>
        <w:r w:rsidR="00595587">
          <w:rPr>
            <w:noProof/>
            <w:webHidden/>
          </w:rPr>
          <w:fldChar w:fldCharType="begin"/>
        </w:r>
        <w:r w:rsidR="00595587">
          <w:rPr>
            <w:noProof/>
            <w:webHidden/>
          </w:rPr>
          <w:instrText xml:space="preserve"> PAGEREF _Toc129596700 \h </w:instrText>
        </w:r>
        <w:r w:rsidR="00595587">
          <w:rPr>
            <w:noProof/>
            <w:webHidden/>
          </w:rPr>
        </w:r>
        <w:r w:rsidR="00595587">
          <w:rPr>
            <w:noProof/>
            <w:webHidden/>
          </w:rPr>
          <w:fldChar w:fldCharType="separate"/>
        </w:r>
        <w:r w:rsidR="00F747FB">
          <w:rPr>
            <w:noProof/>
            <w:webHidden/>
          </w:rPr>
          <w:t>81</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701" w:history="1">
        <w:r w:rsidR="00595587" w:rsidRPr="00883582">
          <w:rPr>
            <w:rStyle w:val="aff2"/>
            <w:rFonts w:hint="eastAsia"/>
            <w:noProof/>
          </w:rPr>
          <w:t>创新品种一：绿色公司债券</w:t>
        </w:r>
        <w:r w:rsidR="00595587">
          <w:rPr>
            <w:noProof/>
            <w:webHidden/>
          </w:rPr>
          <w:tab/>
        </w:r>
        <w:r w:rsidR="00595587">
          <w:rPr>
            <w:noProof/>
            <w:webHidden/>
          </w:rPr>
          <w:fldChar w:fldCharType="begin"/>
        </w:r>
        <w:r w:rsidR="00595587">
          <w:rPr>
            <w:noProof/>
            <w:webHidden/>
          </w:rPr>
          <w:instrText xml:space="preserve"> PAGEREF _Toc129596701 \h </w:instrText>
        </w:r>
        <w:r w:rsidR="00595587">
          <w:rPr>
            <w:noProof/>
            <w:webHidden/>
          </w:rPr>
        </w:r>
        <w:r w:rsidR="00595587">
          <w:rPr>
            <w:noProof/>
            <w:webHidden/>
          </w:rPr>
          <w:fldChar w:fldCharType="separate"/>
        </w:r>
        <w:r w:rsidR="00F747FB">
          <w:rPr>
            <w:noProof/>
            <w:webHidden/>
          </w:rPr>
          <w:t>82</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702" w:history="1">
        <w:r w:rsidR="00595587" w:rsidRPr="00883582">
          <w:rPr>
            <w:rStyle w:val="aff2"/>
            <w:rFonts w:hint="eastAsia"/>
            <w:noProof/>
          </w:rPr>
          <w:t>创新品种二：可续期公司债券</w:t>
        </w:r>
        <w:r w:rsidR="00595587">
          <w:rPr>
            <w:noProof/>
            <w:webHidden/>
          </w:rPr>
          <w:tab/>
        </w:r>
        <w:r w:rsidR="00595587">
          <w:rPr>
            <w:noProof/>
            <w:webHidden/>
          </w:rPr>
          <w:fldChar w:fldCharType="begin"/>
        </w:r>
        <w:r w:rsidR="00595587">
          <w:rPr>
            <w:noProof/>
            <w:webHidden/>
          </w:rPr>
          <w:instrText xml:space="preserve"> PAGEREF _Toc129596702 \h </w:instrText>
        </w:r>
        <w:r w:rsidR="00595587">
          <w:rPr>
            <w:noProof/>
            <w:webHidden/>
          </w:rPr>
        </w:r>
        <w:r w:rsidR="00595587">
          <w:rPr>
            <w:noProof/>
            <w:webHidden/>
          </w:rPr>
          <w:fldChar w:fldCharType="separate"/>
        </w:r>
        <w:r w:rsidR="00F747FB">
          <w:rPr>
            <w:noProof/>
            <w:webHidden/>
          </w:rPr>
          <w:t>85</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703" w:history="1">
        <w:r w:rsidR="00595587" w:rsidRPr="00883582">
          <w:rPr>
            <w:rStyle w:val="aff2"/>
            <w:rFonts w:hint="eastAsia"/>
            <w:noProof/>
          </w:rPr>
          <w:t>创新品种三：乡村振兴公司债券</w:t>
        </w:r>
        <w:r w:rsidR="00595587">
          <w:rPr>
            <w:noProof/>
            <w:webHidden/>
          </w:rPr>
          <w:tab/>
        </w:r>
        <w:r w:rsidR="00595587">
          <w:rPr>
            <w:noProof/>
            <w:webHidden/>
          </w:rPr>
          <w:fldChar w:fldCharType="begin"/>
        </w:r>
        <w:r w:rsidR="00595587">
          <w:rPr>
            <w:noProof/>
            <w:webHidden/>
          </w:rPr>
          <w:instrText xml:space="preserve"> PAGEREF _Toc129596703 \h </w:instrText>
        </w:r>
        <w:r w:rsidR="00595587">
          <w:rPr>
            <w:noProof/>
            <w:webHidden/>
          </w:rPr>
        </w:r>
        <w:r w:rsidR="00595587">
          <w:rPr>
            <w:noProof/>
            <w:webHidden/>
          </w:rPr>
          <w:fldChar w:fldCharType="separate"/>
        </w:r>
        <w:r w:rsidR="00F747FB">
          <w:rPr>
            <w:noProof/>
            <w:webHidden/>
          </w:rPr>
          <w:t>89</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704" w:history="1">
        <w:r w:rsidR="00595587" w:rsidRPr="00883582">
          <w:rPr>
            <w:rStyle w:val="aff2"/>
            <w:rFonts w:hint="eastAsia"/>
            <w:noProof/>
          </w:rPr>
          <w:t>创新品种四：纾困公司债券</w:t>
        </w:r>
        <w:r w:rsidR="00595587">
          <w:rPr>
            <w:noProof/>
            <w:webHidden/>
          </w:rPr>
          <w:tab/>
        </w:r>
        <w:r w:rsidR="00595587">
          <w:rPr>
            <w:noProof/>
            <w:webHidden/>
          </w:rPr>
          <w:fldChar w:fldCharType="begin"/>
        </w:r>
        <w:r w:rsidR="00595587">
          <w:rPr>
            <w:noProof/>
            <w:webHidden/>
          </w:rPr>
          <w:instrText xml:space="preserve"> PAGEREF _Toc129596704 \h </w:instrText>
        </w:r>
        <w:r w:rsidR="00595587">
          <w:rPr>
            <w:noProof/>
            <w:webHidden/>
          </w:rPr>
        </w:r>
        <w:r w:rsidR="00595587">
          <w:rPr>
            <w:noProof/>
            <w:webHidden/>
          </w:rPr>
          <w:fldChar w:fldCharType="separate"/>
        </w:r>
        <w:r w:rsidR="00F747FB">
          <w:rPr>
            <w:noProof/>
            <w:webHidden/>
          </w:rPr>
          <w:t>91</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705" w:history="1">
        <w:r w:rsidR="00595587" w:rsidRPr="00883582">
          <w:rPr>
            <w:rStyle w:val="aff2"/>
            <w:rFonts w:hint="eastAsia"/>
            <w:noProof/>
          </w:rPr>
          <w:t>创新品种五：短期公司债券</w:t>
        </w:r>
        <w:r w:rsidR="00595587">
          <w:rPr>
            <w:noProof/>
            <w:webHidden/>
          </w:rPr>
          <w:tab/>
        </w:r>
        <w:r w:rsidR="00595587">
          <w:rPr>
            <w:noProof/>
            <w:webHidden/>
          </w:rPr>
          <w:fldChar w:fldCharType="begin"/>
        </w:r>
        <w:r w:rsidR="00595587">
          <w:rPr>
            <w:noProof/>
            <w:webHidden/>
          </w:rPr>
          <w:instrText xml:space="preserve"> PAGEREF _Toc129596705 \h </w:instrText>
        </w:r>
        <w:r w:rsidR="00595587">
          <w:rPr>
            <w:noProof/>
            <w:webHidden/>
          </w:rPr>
        </w:r>
        <w:r w:rsidR="00595587">
          <w:rPr>
            <w:noProof/>
            <w:webHidden/>
          </w:rPr>
          <w:fldChar w:fldCharType="separate"/>
        </w:r>
        <w:r w:rsidR="00F747FB">
          <w:rPr>
            <w:noProof/>
            <w:webHidden/>
          </w:rPr>
          <w:t>92</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706" w:history="1">
        <w:r w:rsidR="00595587" w:rsidRPr="00883582">
          <w:rPr>
            <w:rStyle w:val="aff2"/>
            <w:rFonts w:hint="eastAsia"/>
            <w:noProof/>
          </w:rPr>
          <w:t>创新品种六：科技创新公司债券</w:t>
        </w:r>
        <w:r w:rsidR="00595587">
          <w:rPr>
            <w:noProof/>
            <w:webHidden/>
          </w:rPr>
          <w:tab/>
        </w:r>
        <w:r w:rsidR="00595587">
          <w:rPr>
            <w:noProof/>
            <w:webHidden/>
          </w:rPr>
          <w:fldChar w:fldCharType="begin"/>
        </w:r>
        <w:r w:rsidR="00595587">
          <w:rPr>
            <w:noProof/>
            <w:webHidden/>
          </w:rPr>
          <w:instrText xml:space="preserve"> PAGEREF _Toc129596706 \h </w:instrText>
        </w:r>
        <w:r w:rsidR="00595587">
          <w:rPr>
            <w:noProof/>
            <w:webHidden/>
          </w:rPr>
        </w:r>
        <w:r w:rsidR="00595587">
          <w:rPr>
            <w:noProof/>
            <w:webHidden/>
          </w:rPr>
          <w:fldChar w:fldCharType="separate"/>
        </w:r>
        <w:r w:rsidR="00F747FB">
          <w:rPr>
            <w:noProof/>
            <w:webHidden/>
          </w:rPr>
          <w:t>93</w:t>
        </w:r>
        <w:r w:rsidR="00595587">
          <w:rPr>
            <w:noProof/>
            <w:webHidden/>
          </w:rPr>
          <w:fldChar w:fldCharType="end"/>
        </w:r>
      </w:hyperlink>
    </w:p>
    <w:p w:rsidR="00595587" w:rsidRDefault="00A56A7E">
      <w:pPr>
        <w:pStyle w:val="10"/>
        <w:rPr>
          <w:rFonts w:asciiTheme="minorHAnsi" w:eastAsiaTheme="minorEastAsia" w:hAnsiTheme="minorHAnsi" w:cstheme="minorBidi"/>
          <w:b w:val="0"/>
          <w:noProof/>
          <w:color w:val="auto"/>
          <w:kern w:val="2"/>
          <w:sz w:val="21"/>
          <w:szCs w:val="22"/>
        </w:rPr>
      </w:pPr>
      <w:hyperlink w:anchor="_Toc129596707" w:history="1">
        <w:r w:rsidR="00595587" w:rsidRPr="00883582">
          <w:rPr>
            <w:rStyle w:val="aff2"/>
            <w:rFonts w:hint="eastAsia"/>
            <w:noProof/>
          </w:rPr>
          <w:t>创新品种七：可交换公司债券</w:t>
        </w:r>
        <w:r w:rsidR="00595587">
          <w:rPr>
            <w:noProof/>
            <w:webHidden/>
          </w:rPr>
          <w:tab/>
        </w:r>
        <w:r w:rsidR="00595587">
          <w:rPr>
            <w:noProof/>
            <w:webHidden/>
          </w:rPr>
          <w:fldChar w:fldCharType="begin"/>
        </w:r>
        <w:r w:rsidR="00595587">
          <w:rPr>
            <w:noProof/>
            <w:webHidden/>
          </w:rPr>
          <w:instrText xml:space="preserve"> PAGEREF _Toc129596707 \h </w:instrText>
        </w:r>
        <w:r w:rsidR="00595587">
          <w:rPr>
            <w:noProof/>
            <w:webHidden/>
          </w:rPr>
        </w:r>
        <w:r w:rsidR="00595587">
          <w:rPr>
            <w:noProof/>
            <w:webHidden/>
          </w:rPr>
          <w:fldChar w:fldCharType="separate"/>
        </w:r>
        <w:r w:rsidR="00F747FB">
          <w:rPr>
            <w:noProof/>
            <w:webHidden/>
          </w:rPr>
          <w:t>97</w:t>
        </w:r>
        <w:r w:rsidR="00595587">
          <w:rPr>
            <w:noProof/>
            <w:webHidden/>
          </w:rPr>
          <w:fldChar w:fldCharType="end"/>
        </w:r>
      </w:hyperlink>
    </w:p>
    <w:p w:rsidR="00DA4A4B" w:rsidRDefault="00DA4A4B" w:rsidP="00DA4A4B">
      <w:pPr>
        <w:spacing w:beforeLines="50" w:before="156" w:afterLines="50" w:after="156" w:line="360" w:lineRule="auto"/>
        <w:rPr>
          <w:sz w:val="24"/>
        </w:rPr>
        <w:sectPr w:rsidR="00DA4A4B">
          <w:headerReference w:type="default" r:id="rId9"/>
          <w:footerReference w:type="even" r:id="rId10"/>
          <w:footerReference w:type="default" r:id="rId11"/>
          <w:pgSz w:w="11907" w:h="16839"/>
          <w:pgMar w:top="1440" w:right="1800" w:bottom="1440" w:left="1800" w:header="851" w:footer="992" w:gutter="0"/>
          <w:pgNumType w:start="0"/>
          <w:cols w:space="720"/>
          <w:titlePg/>
          <w:docGrid w:type="linesAndChars" w:linePitch="312"/>
        </w:sectPr>
      </w:pPr>
      <w:r>
        <w:rPr>
          <w:kern w:val="0"/>
        </w:rPr>
        <w:fldChar w:fldCharType="end"/>
      </w:r>
    </w:p>
    <w:p w:rsidR="00DA4A4B" w:rsidRDefault="00DA4A4B" w:rsidP="00DA4A4B">
      <w:pPr>
        <w:keepNext/>
        <w:keepLines/>
        <w:spacing w:beforeLines="50" w:before="156" w:afterLines="50" w:after="156" w:line="360" w:lineRule="auto"/>
        <w:jc w:val="center"/>
        <w:outlineLvl w:val="0"/>
        <w:rPr>
          <w:b/>
          <w:kern w:val="44"/>
          <w:sz w:val="30"/>
        </w:rPr>
      </w:pPr>
      <w:bookmarkStart w:id="22" w:name="_Toc388085713"/>
      <w:bookmarkStart w:id="23" w:name="_Toc337568845"/>
      <w:bookmarkStart w:id="24" w:name="_Toc168669704"/>
      <w:bookmarkStart w:id="25" w:name="_Toc296029955"/>
      <w:bookmarkStart w:id="26" w:name="_Toc168568318"/>
      <w:bookmarkStart w:id="27" w:name="_Toc337568978"/>
      <w:bookmarkStart w:id="28" w:name="_Toc295215179"/>
      <w:r>
        <w:rPr>
          <w:b/>
          <w:kern w:val="44"/>
          <w:sz w:val="30"/>
        </w:rPr>
        <w:lastRenderedPageBreak/>
        <w:br w:type="page"/>
      </w:r>
      <w:bookmarkStart w:id="29" w:name="_Toc420975603"/>
      <w:bookmarkStart w:id="30" w:name="_Toc420975449"/>
      <w:bookmarkStart w:id="31" w:name="_Toc420969863"/>
      <w:bookmarkStart w:id="32" w:name="_Toc129596642"/>
      <w:r>
        <w:rPr>
          <w:rFonts w:hint="eastAsia"/>
          <w:b/>
          <w:kern w:val="44"/>
          <w:sz w:val="30"/>
        </w:rPr>
        <w:lastRenderedPageBreak/>
        <w:t>释义</w:t>
      </w:r>
      <w:bookmarkEnd w:id="22"/>
      <w:bookmarkEnd w:id="23"/>
      <w:bookmarkEnd w:id="24"/>
      <w:bookmarkEnd w:id="25"/>
      <w:bookmarkEnd w:id="26"/>
      <w:bookmarkEnd w:id="27"/>
      <w:bookmarkEnd w:id="28"/>
      <w:bookmarkEnd w:id="29"/>
      <w:bookmarkEnd w:id="30"/>
      <w:bookmarkEnd w:id="31"/>
      <w:bookmarkEnd w:id="32"/>
    </w:p>
    <w:p w:rsidR="00DA4A4B" w:rsidRDefault="00DA4A4B" w:rsidP="00DA4A4B">
      <w:pPr>
        <w:spacing w:beforeLines="50" w:before="156" w:afterLines="50" w:after="156" w:line="360" w:lineRule="auto"/>
        <w:rPr>
          <w:sz w:val="24"/>
        </w:rPr>
      </w:pPr>
      <w:r>
        <w:rPr>
          <w:rFonts w:hint="eastAsia"/>
          <w:sz w:val="24"/>
        </w:rPr>
        <w:t>（</w:t>
      </w:r>
      <w:r w:rsidR="0067687E">
        <w:rPr>
          <w:rFonts w:hint="eastAsia"/>
          <w:i/>
          <w:iCs/>
          <w:sz w:val="24"/>
        </w:rPr>
        <w:t>募集说明书的释义应当在目录次页排印</w:t>
      </w:r>
      <w:r>
        <w:rPr>
          <w:rFonts w:hint="eastAsia"/>
          <w:i/>
          <w:iCs/>
          <w:sz w:val="24"/>
        </w:rPr>
        <w:t>）</w:t>
      </w:r>
    </w:p>
    <w:p w:rsidR="00DA4A4B" w:rsidRDefault="00DA4A4B" w:rsidP="00DA4A4B">
      <w:pPr>
        <w:spacing w:beforeLines="50" w:before="156" w:afterLines="50" w:after="156" w:line="360" w:lineRule="auto"/>
        <w:rPr>
          <w:b/>
        </w:rPr>
      </w:pPr>
      <w:r>
        <w:rPr>
          <w:rFonts w:hint="eastAsia"/>
          <w:b/>
          <w:sz w:val="24"/>
        </w:rPr>
        <w:t>在本募集说明书中，除非文意另有所指，下列词语具有如下含义：</w:t>
      </w:r>
    </w:p>
    <w:tbl>
      <w:tblPr>
        <w:tblW w:w="8523" w:type="dxa"/>
        <w:tblLayout w:type="fixed"/>
        <w:tblLook w:val="04A0" w:firstRow="1" w:lastRow="0" w:firstColumn="1" w:lastColumn="0" w:noHBand="0" w:noVBand="1"/>
      </w:tblPr>
      <w:tblGrid>
        <w:gridCol w:w="2337"/>
        <w:gridCol w:w="556"/>
        <w:gridCol w:w="5630"/>
      </w:tblGrid>
      <w:tr w:rsidR="00DA4A4B" w:rsidTr="00DA4A4B">
        <w:trPr>
          <w:trHeight w:hRule="exact" w:val="1048"/>
        </w:trPr>
        <w:tc>
          <w:tcPr>
            <w:tcW w:w="2337" w:type="dxa"/>
          </w:tcPr>
          <w:p w:rsidR="00DA4A4B" w:rsidRDefault="00DA4A4B" w:rsidP="00DA4A4B">
            <w:pPr>
              <w:spacing w:line="360" w:lineRule="auto"/>
              <w:rPr>
                <w:bCs/>
                <w:szCs w:val="21"/>
              </w:rPr>
            </w:pPr>
            <w:r>
              <w:rPr>
                <w:rFonts w:hint="eastAsia"/>
                <w:szCs w:val="21"/>
              </w:rPr>
              <w:t>本公司、本集团、公司、发行人</w:t>
            </w:r>
          </w:p>
        </w:tc>
        <w:tc>
          <w:tcPr>
            <w:tcW w:w="556" w:type="dxa"/>
          </w:tcPr>
          <w:p w:rsidR="00DA4A4B" w:rsidRDefault="00DA4A4B" w:rsidP="00DA4A4B">
            <w:pPr>
              <w:spacing w:line="360" w:lineRule="auto"/>
              <w:rPr>
                <w:bCs/>
                <w:szCs w:val="21"/>
              </w:rPr>
            </w:pPr>
            <w:r>
              <w:rPr>
                <w:rFonts w:hint="eastAsia"/>
                <w:szCs w:val="21"/>
              </w:rPr>
              <w:t>指</w:t>
            </w:r>
          </w:p>
        </w:tc>
        <w:tc>
          <w:tcPr>
            <w:tcW w:w="5630" w:type="dxa"/>
          </w:tcPr>
          <w:p w:rsidR="00DA4A4B" w:rsidRDefault="00DA4A4B" w:rsidP="00DA4A4B">
            <w:pPr>
              <w:spacing w:line="360" w:lineRule="auto"/>
              <w:rPr>
                <w:bCs/>
                <w:szCs w:val="21"/>
              </w:rPr>
            </w:pPr>
            <w:r>
              <w:rPr>
                <w:rFonts w:hint="eastAsia"/>
                <w:bCs/>
                <w:szCs w:val="21"/>
              </w:rPr>
              <w:t>……</w:t>
            </w:r>
          </w:p>
        </w:tc>
      </w:tr>
      <w:tr w:rsidR="00DA4A4B" w:rsidTr="00DA4A4B">
        <w:trPr>
          <w:trHeight w:hRule="exact" w:val="340"/>
        </w:trPr>
        <w:tc>
          <w:tcPr>
            <w:tcW w:w="2337" w:type="dxa"/>
          </w:tcPr>
          <w:p w:rsidR="00DA4A4B" w:rsidRDefault="00DA4A4B" w:rsidP="00DA4A4B">
            <w:pPr>
              <w:spacing w:line="360" w:lineRule="auto"/>
              <w:rPr>
                <w:szCs w:val="21"/>
              </w:rPr>
            </w:pPr>
          </w:p>
        </w:tc>
        <w:tc>
          <w:tcPr>
            <w:tcW w:w="556" w:type="dxa"/>
          </w:tcPr>
          <w:p w:rsidR="00DA4A4B" w:rsidRDefault="00DA4A4B" w:rsidP="00DA4A4B">
            <w:pPr>
              <w:spacing w:line="360" w:lineRule="auto"/>
              <w:rPr>
                <w:bCs/>
                <w:snapToGrid w:val="0"/>
                <w:szCs w:val="21"/>
                <w:lang w:eastAsia="en-US"/>
              </w:rPr>
            </w:pPr>
          </w:p>
        </w:tc>
        <w:tc>
          <w:tcPr>
            <w:tcW w:w="5630" w:type="dxa"/>
          </w:tcPr>
          <w:p w:rsidR="00DA4A4B" w:rsidRDefault="00DA4A4B" w:rsidP="00DA4A4B">
            <w:pPr>
              <w:spacing w:line="360" w:lineRule="auto"/>
              <w:rPr>
                <w:bCs/>
                <w:snapToGrid w:val="0"/>
                <w:szCs w:val="21"/>
              </w:rPr>
            </w:pPr>
          </w:p>
        </w:tc>
      </w:tr>
      <w:tr w:rsidR="00DA4A4B" w:rsidTr="00DA4A4B">
        <w:trPr>
          <w:trHeight w:hRule="exact" w:val="340"/>
        </w:trPr>
        <w:tc>
          <w:tcPr>
            <w:tcW w:w="2337" w:type="dxa"/>
          </w:tcPr>
          <w:p w:rsidR="00DA4A4B" w:rsidRDefault="00DA4A4B" w:rsidP="00DA4A4B">
            <w:pPr>
              <w:spacing w:line="360" w:lineRule="auto"/>
              <w:rPr>
                <w:szCs w:val="21"/>
              </w:rPr>
            </w:pPr>
          </w:p>
        </w:tc>
        <w:tc>
          <w:tcPr>
            <w:tcW w:w="556" w:type="dxa"/>
          </w:tcPr>
          <w:p w:rsidR="00DA4A4B" w:rsidRDefault="00DA4A4B" w:rsidP="00DA4A4B">
            <w:pPr>
              <w:spacing w:line="360" w:lineRule="auto"/>
              <w:jc w:val="center"/>
              <w:rPr>
                <w:bCs/>
                <w:snapToGrid w:val="0"/>
                <w:szCs w:val="21"/>
                <w:lang w:eastAsia="en-US"/>
              </w:rPr>
            </w:pPr>
          </w:p>
        </w:tc>
        <w:tc>
          <w:tcPr>
            <w:tcW w:w="5630" w:type="dxa"/>
          </w:tcPr>
          <w:p w:rsidR="00DA4A4B" w:rsidRDefault="00DA4A4B" w:rsidP="00DA4A4B">
            <w:pPr>
              <w:spacing w:line="360" w:lineRule="auto"/>
              <w:rPr>
                <w:bCs/>
                <w:snapToGrid w:val="0"/>
                <w:szCs w:val="21"/>
              </w:rPr>
            </w:pPr>
          </w:p>
        </w:tc>
      </w:tr>
      <w:tr w:rsidR="00DA4A4B" w:rsidTr="00DA4A4B">
        <w:trPr>
          <w:trHeight w:hRule="exact" w:val="340"/>
        </w:trPr>
        <w:tc>
          <w:tcPr>
            <w:tcW w:w="2337" w:type="dxa"/>
          </w:tcPr>
          <w:p w:rsidR="00DA4A4B" w:rsidRDefault="00DA4A4B" w:rsidP="00DA4A4B">
            <w:pPr>
              <w:spacing w:line="360" w:lineRule="auto"/>
              <w:rPr>
                <w:szCs w:val="21"/>
              </w:rPr>
            </w:pPr>
          </w:p>
        </w:tc>
        <w:tc>
          <w:tcPr>
            <w:tcW w:w="556" w:type="dxa"/>
          </w:tcPr>
          <w:p w:rsidR="00DA4A4B" w:rsidRDefault="00DA4A4B" w:rsidP="00DA4A4B">
            <w:pPr>
              <w:spacing w:line="360" w:lineRule="auto"/>
              <w:jc w:val="center"/>
              <w:rPr>
                <w:szCs w:val="21"/>
              </w:rPr>
            </w:pPr>
          </w:p>
        </w:tc>
        <w:tc>
          <w:tcPr>
            <w:tcW w:w="5630" w:type="dxa"/>
          </w:tcPr>
          <w:p w:rsidR="00DA4A4B" w:rsidRDefault="00DA4A4B" w:rsidP="00DA4A4B">
            <w:pPr>
              <w:spacing w:line="360" w:lineRule="auto"/>
              <w:rPr>
                <w:szCs w:val="21"/>
              </w:rPr>
            </w:pPr>
          </w:p>
        </w:tc>
      </w:tr>
    </w:tbl>
    <w:p w:rsidR="00DA4A4B" w:rsidRDefault="00DA4A4B" w:rsidP="00DA4A4B">
      <w:pPr>
        <w:spacing w:beforeLines="50" w:before="156" w:afterLines="50" w:after="156" w:line="360" w:lineRule="auto"/>
        <w:ind w:firstLineChars="200" w:firstLine="480"/>
        <w:jc w:val="left"/>
        <w:rPr>
          <w:sz w:val="24"/>
        </w:rPr>
        <w:sectPr w:rsidR="00DA4A4B">
          <w:type w:val="continuous"/>
          <w:pgSz w:w="11907" w:h="16839"/>
          <w:pgMar w:top="1440" w:right="1800" w:bottom="1440" w:left="1800" w:header="851" w:footer="992" w:gutter="0"/>
          <w:cols w:space="720"/>
          <w:docGrid w:type="linesAndChars" w:linePitch="312"/>
        </w:sectPr>
      </w:pPr>
      <w:bookmarkStart w:id="33" w:name="_Toc420975450"/>
      <w:bookmarkStart w:id="34" w:name="_Toc420975604"/>
      <w:bookmarkStart w:id="35" w:name="_Toc420969864"/>
      <w:bookmarkStart w:id="36" w:name="_Toc337568979"/>
      <w:bookmarkStart w:id="37" w:name="_Toc337568846"/>
      <w:bookmarkStart w:id="38" w:name="_Toc296029956"/>
      <w:bookmarkStart w:id="39" w:name="_Toc295215180"/>
      <w:bookmarkStart w:id="40" w:name="_Toc388085714"/>
    </w:p>
    <w:p w:rsidR="00DA4A4B" w:rsidRDefault="00DA4A4B" w:rsidP="00DA4A4B">
      <w:pPr>
        <w:keepNext/>
        <w:keepLines/>
        <w:spacing w:beforeLines="50" w:before="156" w:afterLines="50" w:after="156" w:line="360" w:lineRule="auto"/>
        <w:jc w:val="center"/>
        <w:outlineLvl w:val="0"/>
        <w:rPr>
          <w:b/>
          <w:kern w:val="44"/>
          <w:sz w:val="30"/>
        </w:rPr>
      </w:pPr>
      <w:bookmarkStart w:id="41" w:name="_Toc129596643"/>
      <w:r>
        <w:rPr>
          <w:rFonts w:hint="eastAsia"/>
          <w:b/>
          <w:kern w:val="44"/>
          <w:sz w:val="30"/>
        </w:rPr>
        <w:lastRenderedPageBreak/>
        <w:t>第一节</w:t>
      </w:r>
      <w:r>
        <w:rPr>
          <w:b/>
          <w:kern w:val="44"/>
          <w:sz w:val="30"/>
        </w:rPr>
        <w:t xml:space="preserve"> </w:t>
      </w:r>
      <w:r>
        <w:rPr>
          <w:rFonts w:hint="eastAsia"/>
          <w:b/>
          <w:kern w:val="44"/>
          <w:sz w:val="30"/>
        </w:rPr>
        <w:t>风险提示及说明</w:t>
      </w:r>
      <w:bookmarkEnd w:id="41"/>
    </w:p>
    <w:p w:rsidR="00DA4A4B" w:rsidRDefault="00DA4A4B" w:rsidP="00DA4A4B">
      <w:pPr>
        <w:adjustRightInd w:val="0"/>
        <w:snapToGrid w:val="0"/>
        <w:spacing w:beforeLines="50" w:before="156" w:afterLines="50" w:after="156" w:line="360" w:lineRule="auto"/>
        <w:ind w:firstLineChars="200" w:firstLine="480"/>
        <w:rPr>
          <w:i/>
          <w:iCs/>
          <w:sz w:val="24"/>
        </w:rPr>
      </w:pPr>
      <w:r>
        <w:rPr>
          <w:rFonts w:hint="eastAsia"/>
          <w:sz w:val="24"/>
        </w:rPr>
        <w:t>（</w:t>
      </w:r>
      <w:r>
        <w:rPr>
          <w:rFonts w:hint="eastAsia"/>
          <w:i/>
          <w:iCs/>
          <w:sz w:val="24"/>
        </w:rPr>
        <w:t>发行人应当遵循重要性原则，披露直接或间接可能对其生产经营状况、财务状况和债务偿付能力产生重大不利影响的因素，特别是企业在业务、市场营销、技术、财务、行业环境、发展前景、融资渠道等方面存在的困难、障碍及或有损失。相关风险因素在最近一个会计报告期内已造成损失的，应当予以清晰表述。</w:t>
      </w:r>
    </w:p>
    <w:p w:rsidR="00DA4A4B" w:rsidRDefault="00DA4A4B" w:rsidP="00DA4A4B">
      <w:pPr>
        <w:adjustRightInd w:val="0"/>
        <w:snapToGrid w:val="0"/>
        <w:spacing w:beforeLines="50" w:before="156" w:afterLines="50" w:after="156" w:line="360" w:lineRule="auto"/>
        <w:ind w:firstLineChars="200" w:firstLine="480"/>
        <w:rPr>
          <w:i/>
          <w:iCs/>
          <w:sz w:val="24"/>
        </w:rPr>
      </w:pPr>
      <w:r>
        <w:rPr>
          <w:rFonts w:hint="eastAsia"/>
          <w:i/>
          <w:iCs/>
          <w:sz w:val="24"/>
        </w:rPr>
        <w:t>发行人应当针对自身的实际情况，充分、准确、具体地描述相关风险因素，并对所披露的风险因素做定量分析，无法进行定量分析的，应当进行有针对性的定性描述。</w:t>
      </w:r>
    </w:p>
    <w:p w:rsidR="00DA4A4B" w:rsidRDefault="00DA4A4B" w:rsidP="00DA4A4B">
      <w:pPr>
        <w:adjustRightInd w:val="0"/>
        <w:snapToGrid w:val="0"/>
        <w:spacing w:beforeLines="50" w:before="156" w:afterLines="50" w:after="156" w:line="360" w:lineRule="auto"/>
        <w:ind w:firstLineChars="200" w:firstLine="480"/>
        <w:rPr>
          <w:i/>
          <w:iCs/>
          <w:sz w:val="24"/>
        </w:rPr>
      </w:pPr>
      <w:r>
        <w:rPr>
          <w:rFonts w:hint="eastAsia"/>
          <w:i/>
          <w:iCs/>
          <w:sz w:val="24"/>
        </w:rPr>
        <w:t>发行人如披露风险的应对对策，主要应当披露企业针对风险已经采取的具体措施。企业不得对尚未采取的措施进行任何描述。</w:t>
      </w:r>
    </w:p>
    <w:p w:rsidR="00DA4A4B" w:rsidRDefault="00DA4A4B" w:rsidP="00DA4A4B">
      <w:pPr>
        <w:adjustRightInd w:val="0"/>
        <w:snapToGrid w:val="0"/>
        <w:spacing w:beforeLines="50" w:before="156" w:afterLines="50" w:after="156" w:line="360" w:lineRule="auto"/>
        <w:ind w:firstLineChars="200" w:firstLine="480"/>
        <w:rPr>
          <w:sz w:val="24"/>
        </w:rPr>
      </w:pPr>
      <w:r>
        <w:rPr>
          <w:rFonts w:hint="eastAsia"/>
          <w:i/>
          <w:iCs/>
          <w:sz w:val="24"/>
        </w:rPr>
        <w:t>发行人应当用粗体明确提示风险和可能产生的后果，不得只提示风险种类。企业应当披露的风险包括但不限于本节列示的风险）</w:t>
      </w:r>
    </w:p>
    <w:p w:rsidR="00DA4A4B" w:rsidRDefault="00DA4A4B" w:rsidP="00DA4A4B">
      <w:pPr>
        <w:adjustRightInd w:val="0"/>
        <w:snapToGrid w:val="0"/>
        <w:spacing w:beforeLines="50" w:before="156" w:afterLines="50" w:after="156" w:line="360" w:lineRule="auto"/>
        <w:ind w:firstLineChars="200" w:firstLine="480"/>
        <w:rPr>
          <w:sz w:val="24"/>
        </w:rPr>
      </w:pPr>
      <w:r>
        <w:rPr>
          <w:rFonts w:hint="eastAsia"/>
          <w:sz w:val="24"/>
        </w:rPr>
        <w:t>投资者在评价和投资本次债券时，除本募集说明书披露的其他各项资料外，应特别认真地考虑下述各项风险因素。</w:t>
      </w:r>
    </w:p>
    <w:p w:rsidR="00DA4A4B" w:rsidRDefault="00DA4A4B" w:rsidP="00DA4A4B">
      <w:pPr>
        <w:pStyle w:val="21"/>
        <w:spacing w:beforeLines="100" w:before="312" w:afterLines="100" w:after="312"/>
        <w:rPr>
          <w:rFonts w:asciiTheme="minorHAnsi" w:hAnsi="Times New Roman"/>
          <w:kern w:val="2"/>
          <w:sz w:val="28"/>
          <w:szCs w:val="28"/>
        </w:rPr>
      </w:pPr>
      <w:bookmarkStart w:id="42" w:name="_Toc129596644"/>
      <w:r>
        <w:rPr>
          <w:rFonts w:asciiTheme="minorHAnsi" w:hAnsi="Times New Roman" w:hint="eastAsia"/>
          <w:kern w:val="2"/>
          <w:sz w:val="28"/>
          <w:szCs w:val="28"/>
        </w:rPr>
        <w:t>一、与本次债券相关的投资风险</w:t>
      </w:r>
      <w:bookmarkEnd w:id="42"/>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（一）利率风险</w:t>
      </w:r>
    </w:p>
    <w:p w:rsidR="00DA4A4B" w:rsidRDefault="00DA4A4B" w:rsidP="00DA4A4B">
      <w:pPr>
        <w:spacing w:beforeLines="50" w:before="156" w:afterLines="50" w:after="156" w:line="360" w:lineRule="auto"/>
        <w:ind w:firstLineChars="200" w:firstLine="480"/>
        <w:rPr>
          <w:bCs/>
          <w:sz w:val="24"/>
        </w:rPr>
      </w:pP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（二）流动性风险</w:t>
      </w:r>
    </w:p>
    <w:p w:rsidR="00DA4A4B" w:rsidRDefault="00DA4A4B" w:rsidP="00DA4A4B">
      <w:pPr>
        <w:spacing w:beforeLines="50" w:before="156" w:afterLines="50" w:after="156" w:line="360" w:lineRule="auto"/>
        <w:ind w:firstLineChars="200" w:firstLine="480"/>
        <w:rPr>
          <w:sz w:val="24"/>
        </w:rPr>
      </w:pP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（三）偿付风险</w:t>
      </w:r>
    </w:p>
    <w:p w:rsidR="00DA4A4B" w:rsidRDefault="00DA4A4B" w:rsidP="00DA4A4B">
      <w:pPr>
        <w:spacing w:beforeLines="50" w:before="156" w:afterLines="50" w:after="156" w:line="360" w:lineRule="auto"/>
        <w:ind w:firstLineChars="200" w:firstLine="480"/>
        <w:rPr>
          <w:sz w:val="24"/>
        </w:rPr>
      </w:pP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（四）本次债券安排所特有的风险</w:t>
      </w:r>
    </w:p>
    <w:p w:rsidR="00DA4A4B" w:rsidRDefault="00DA4A4B" w:rsidP="00DA4A4B">
      <w:pPr>
        <w:spacing w:beforeLines="50" w:before="156" w:afterLines="50" w:after="156" w:line="360" w:lineRule="auto"/>
        <w:ind w:firstLineChars="200" w:firstLine="480"/>
        <w:rPr>
          <w:sz w:val="24"/>
        </w:rPr>
      </w:pPr>
      <w:r>
        <w:rPr>
          <w:rFonts w:hint="eastAsia"/>
          <w:sz w:val="24"/>
        </w:rPr>
        <w:t>（</w:t>
      </w:r>
      <w:r>
        <w:rPr>
          <w:rFonts w:hint="eastAsia"/>
          <w:i/>
          <w:sz w:val="24"/>
        </w:rPr>
        <w:t>包括但不限于选择权条款对债券利率、期限产生的不确定性风险）</w:t>
      </w:r>
    </w:p>
    <w:p w:rsidR="00DA4A4B" w:rsidRDefault="00DA4A4B" w:rsidP="00DA4A4B">
      <w:pPr>
        <w:spacing w:beforeLines="50" w:before="156" w:afterLines="50" w:after="156" w:line="360" w:lineRule="auto"/>
        <w:ind w:firstLineChars="200" w:firstLine="480"/>
        <w:rPr>
          <w:bCs/>
          <w:sz w:val="24"/>
        </w:rPr>
      </w:pPr>
    </w:p>
    <w:p w:rsidR="00DA4A4B" w:rsidRDefault="00DA4A4B" w:rsidP="00DA4A4B">
      <w:pPr>
        <w:pStyle w:val="21"/>
        <w:spacing w:beforeLines="100" w:before="312" w:afterLines="100" w:after="312"/>
        <w:rPr>
          <w:rFonts w:asciiTheme="minorHAnsi" w:hAnsi="Times New Roman"/>
          <w:kern w:val="2"/>
          <w:sz w:val="28"/>
          <w:szCs w:val="28"/>
        </w:rPr>
      </w:pPr>
      <w:bookmarkStart w:id="43" w:name="_Toc129596645"/>
      <w:r>
        <w:rPr>
          <w:rFonts w:asciiTheme="minorHAnsi" w:hAnsi="Times New Roman" w:hint="eastAsia"/>
          <w:kern w:val="2"/>
          <w:sz w:val="28"/>
          <w:szCs w:val="28"/>
        </w:rPr>
        <w:t>二、发行人的相关风险</w:t>
      </w:r>
      <w:bookmarkEnd w:id="43"/>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（一）财务风险</w:t>
      </w:r>
    </w:p>
    <w:p w:rsidR="00DA4A4B" w:rsidRDefault="00DA4A4B" w:rsidP="00DA4A4B">
      <w:pPr>
        <w:widowControl/>
        <w:spacing w:line="360" w:lineRule="auto"/>
        <w:ind w:firstLineChars="200" w:firstLine="480"/>
        <w:rPr>
          <w:color w:val="000000"/>
          <w:kern w:val="0"/>
          <w:sz w:val="24"/>
        </w:rPr>
      </w:pP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（二）经营风险</w:t>
      </w:r>
    </w:p>
    <w:p w:rsidR="00DA4A4B" w:rsidRDefault="00DA4A4B" w:rsidP="00DA4A4B">
      <w:pPr>
        <w:spacing w:beforeLines="50" w:before="156" w:afterLines="50" w:after="156" w:line="360" w:lineRule="auto"/>
        <w:ind w:firstLineChars="200" w:firstLine="480"/>
        <w:rPr>
          <w:sz w:val="24"/>
        </w:rPr>
      </w:pP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（三）管理风险</w:t>
      </w:r>
    </w:p>
    <w:p w:rsidR="00DA4A4B" w:rsidRDefault="00DA4A4B" w:rsidP="00DA4A4B">
      <w:pPr>
        <w:spacing w:beforeLines="50" w:before="156" w:afterLines="50" w:after="156" w:line="360" w:lineRule="auto"/>
        <w:ind w:firstLineChars="200" w:firstLine="480"/>
        <w:rPr>
          <w:kern w:val="0"/>
          <w:sz w:val="24"/>
        </w:rPr>
      </w:pP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（四）政策风险</w:t>
      </w:r>
    </w:p>
    <w:p w:rsidR="00DA4A4B" w:rsidRDefault="00DA4A4B" w:rsidP="00DA4A4B">
      <w:pPr>
        <w:spacing w:beforeLines="50" w:before="156" w:afterLines="50" w:after="156" w:line="360" w:lineRule="auto"/>
        <w:ind w:firstLineChars="177" w:firstLine="425"/>
        <w:rPr>
          <w:sz w:val="24"/>
        </w:rPr>
      </w:pPr>
    </w:p>
    <w:p w:rsidR="00DA4A4B" w:rsidRDefault="00DA4A4B" w:rsidP="00DA4A4B">
      <w:pPr>
        <w:keepNext/>
        <w:keepLines/>
        <w:spacing w:beforeLines="50" w:before="156" w:afterLines="50" w:after="156" w:line="360" w:lineRule="auto"/>
        <w:jc w:val="center"/>
        <w:outlineLvl w:val="0"/>
        <w:rPr>
          <w:b/>
          <w:kern w:val="44"/>
          <w:sz w:val="30"/>
        </w:rPr>
      </w:pPr>
      <w:r>
        <w:rPr>
          <w:b/>
          <w:kern w:val="44"/>
          <w:sz w:val="30"/>
        </w:rPr>
        <w:br w:type="page"/>
      </w:r>
      <w:bookmarkStart w:id="44" w:name="_Toc129596646"/>
      <w:r>
        <w:rPr>
          <w:rFonts w:hint="eastAsia"/>
          <w:b/>
          <w:kern w:val="44"/>
          <w:sz w:val="30"/>
        </w:rPr>
        <w:lastRenderedPageBreak/>
        <w:t>第二节</w:t>
      </w:r>
      <w:r>
        <w:rPr>
          <w:b/>
          <w:kern w:val="44"/>
          <w:sz w:val="30"/>
        </w:rPr>
        <w:t xml:space="preserve"> </w:t>
      </w:r>
      <w:r>
        <w:rPr>
          <w:rFonts w:hint="eastAsia"/>
          <w:b/>
          <w:kern w:val="44"/>
          <w:sz w:val="30"/>
        </w:rPr>
        <w:t>发行概况</w:t>
      </w:r>
      <w:bookmarkEnd w:id="33"/>
      <w:bookmarkEnd w:id="34"/>
      <w:bookmarkEnd w:id="35"/>
      <w:bookmarkEnd w:id="36"/>
      <w:bookmarkEnd w:id="37"/>
      <w:bookmarkEnd w:id="38"/>
      <w:bookmarkEnd w:id="39"/>
      <w:bookmarkEnd w:id="40"/>
      <w:bookmarkEnd w:id="44"/>
    </w:p>
    <w:p w:rsidR="00DA4A4B" w:rsidRDefault="00DA4A4B" w:rsidP="00DA4A4B">
      <w:pPr>
        <w:pStyle w:val="21"/>
        <w:spacing w:beforeLines="100" w:before="312" w:afterLines="100" w:after="312"/>
        <w:rPr>
          <w:rFonts w:asciiTheme="minorHAnsi" w:hAnsi="Times New Roman"/>
          <w:kern w:val="2"/>
          <w:sz w:val="28"/>
          <w:szCs w:val="28"/>
        </w:rPr>
      </w:pPr>
      <w:bookmarkStart w:id="45" w:name="_Toc420975451"/>
      <w:bookmarkStart w:id="46" w:name="_Toc420969865"/>
      <w:bookmarkStart w:id="47" w:name="_Toc420975605"/>
      <w:bookmarkStart w:id="48" w:name="_Toc129596647"/>
      <w:r>
        <w:rPr>
          <w:rFonts w:asciiTheme="minorHAnsi" w:hAnsi="Times New Roman" w:hint="eastAsia"/>
          <w:kern w:val="2"/>
          <w:sz w:val="28"/>
          <w:szCs w:val="28"/>
        </w:rPr>
        <w:t>一、本次发行的基本情况</w:t>
      </w:r>
      <w:bookmarkEnd w:id="45"/>
      <w:bookmarkEnd w:id="46"/>
      <w:bookmarkEnd w:id="47"/>
      <w:bookmarkEnd w:id="48"/>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（一）本次发行的内部批准情况及注册情况</w:t>
      </w:r>
    </w:p>
    <w:p w:rsidR="00DA4A4B" w:rsidRDefault="00DA4A4B" w:rsidP="00DA4A4B">
      <w:pPr>
        <w:spacing w:beforeLines="50" w:before="156" w:afterLines="50" w:after="156" w:line="360" w:lineRule="auto"/>
        <w:ind w:firstLineChars="200" w:firstLine="480"/>
        <w:rPr>
          <w:sz w:val="24"/>
        </w:rPr>
      </w:pPr>
      <w:bookmarkStart w:id="49" w:name="_Hlk64453945"/>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日，本公司第</w:t>
      </w:r>
      <w:r>
        <w:rPr>
          <w:rFonts w:hint="eastAsia"/>
          <w:sz w:val="24"/>
        </w:rPr>
        <w:t>XX</w:t>
      </w:r>
      <w:r>
        <w:rPr>
          <w:rFonts w:hint="eastAsia"/>
          <w:sz w:val="24"/>
        </w:rPr>
        <w:t>届董事会第</w:t>
      </w:r>
      <w:r>
        <w:rPr>
          <w:rFonts w:hint="eastAsia"/>
          <w:sz w:val="24"/>
        </w:rPr>
        <w:t>XX</w:t>
      </w:r>
      <w:r>
        <w:rPr>
          <w:rFonts w:hint="eastAsia"/>
          <w:sz w:val="24"/>
        </w:rPr>
        <w:t>次会议审议并通过了《</w:t>
      </w:r>
      <w:r>
        <w:rPr>
          <w:rFonts w:hint="eastAsia"/>
          <w:sz w:val="24"/>
        </w:rPr>
        <w:t>XX</w:t>
      </w:r>
      <w:r>
        <w:rPr>
          <w:rFonts w:hint="eastAsia"/>
          <w:sz w:val="24"/>
        </w:rPr>
        <w:t>议案》。</w:t>
      </w:r>
    </w:p>
    <w:p w:rsidR="00DA4A4B" w:rsidRDefault="00DA4A4B" w:rsidP="00DA4A4B">
      <w:pPr>
        <w:spacing w:beforeLines="50" w:before="156" w:afterLines="50" w:after="156" w:line="360" w:lineRule="auto"/>
        <w:ind w:firstLineChars="200" w:firstLine="480"/>
        <w:rPr>
          <w:sz w:val="24"/>
        </w:rPr>
      </w:pP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日，本公司</w:t>
      </w:r>
      <w:r>
        <w:rPr>
          <w:rFonts w:hint="eastAsia"/>
          <w:sz w:val="24"/>
        </w:rPr>
        <w:t>XX</w:t>
      </w:r>
      <w:r>
        <w:rPr>
          <w:rFonts w:hint="eastAsia"/>
          <w:sz w:val="24"/>
        </w:rPr>
        <w:t>年第</w:t>
      </w:r>
      <w:r>
        <w:rPr>
          <w:rFonts w:hint="eastAsia"/>
          <w:sz w:val="24"/>
        </w:rPr>
        <w:t>XX</w:t>
      </w:r>
      <w:r>
        <w:rPr>
          <w:rFonts w:hint="eastAsia"/>
          <w:sz w:val="24"/>
        </w:rPr>
        <w:t>次股东（大）会审议并通过了《</w:t>
      </w:r>
      <w:r>
        <w:rPr>
          <w:rFonts w:hint="eastAsia"/>
          <w:sz w:val="24"/>
        </w:rPr>
        <w:t>XX</w:t>
      </w:r>
      <w:r>
        <w:rPr>
          <w:rFonts w:hint="eastAsia"/>
          <w:sz w:val="24"/>
        </w:rPr>
        <w:t>议案》。</w:t>
      </w:r>
    </w:p>
    <w:p w:rsidR="00DA4A4B" w:rsidRDefault="00DA4A4B" w:rsidP="00DA4A4B">
      <w:pPr>
        <w:widowControl/>
        <w:spacing w:beforeLines="50" w:before="156" w:afterLines="50" w:after="156" w:line="360" w:lineRule="auto"/>
        <w:ind w:firstLineChars="200" w:firstLine="480"/>
        <w:rPr>
          <w:sz w:val="24"/>
        </w:rPr>
      </w:pPr>
      <w:r>
        <w:rPr>
          <w:rFonts w:hint="eastAsia"/>
          <w:i/>
          <w:iCs/>
          <w:sz w:val="24"/>
        </w:rPr>
        <w:t>（可披露有权机构关于本次发行事宜的授权事项）</w:t>
      </w:r>
      <w:bookmarkEnd w:id="49"/>
    </w:p>
    <w:p w:rsidR="00DA4A4B" w:rsidRDefault="00DA4A4B" w:rsidP="00DA4A4B">
      <w:pPr>
        <w:widowControl/>
        <w:spacing w:beforeLines="50" w:before="156" w:afterLines="50" w:after="156" w:line="360" w:lineRule="auto"/>
        <w:ind w:firstLineChars="200" w:firstLine="560"/>
      </w:pPr>
      <w:r>
        <w:rPr>
          <w:rFonts w:eastAsia="仿宋" w:hAnsi="仿宋" w:hint="eastAsia"/>
          <w:color w:val="000000"/>
          <w:sz w:val="28"/>
          <w:szCs w:val="28"/>
        </w:rPr>
        <w:t>□</w:t>
      </w:r>
      <w:r>
        <w:rPr>
          <w:rFonts w:hint="eastAsia"/>
          <w:sz w:val="24"/>
        </w:rPr>
        <w:t>本公司于</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日获得</w:t>
      </w:r>
      <w:r w:rsidR="0067687E">
        <w:rPr>
          <w:rFonts w:hint="eastAsia"/>
          <w:sz w:val="24"/>
        </w:rPr>
        <w:t>中国证券监督管理委员会</w:t>
      </w:r>
      <w:r>
        <w:rPr>
          <w:rFonts w:hint="eastAsia"/>
          <w:sz w:val="24"/>
        </w:rPr>
        <w:t>【文件名称】</w:t>
      </w:r>
      <w:r w:rsidR="00E05CBD">
        <w:rPr>
          <w:rFonts w:hint="eastAsia"/>
          <w:sz w:val="24"/>
        </w:rPr>
        <w:t>，</w:t>
      </w:r>
      <w:r>
        <w:rPr>
          <w:rFonts w:hint="eastAsia"/>
          <w:sz w:val="24"/>
        </w:rPr>
        <w:t>同意</w:t>
      </w:r>
      <w:r w:rsidR="00E05CBD">
        <w:rPr>
          <w:rFonts w:hint="eastAsia"/>
          <w:sz w:val="24"/>
        </w:rPr>
        <w:t>公司</w:t>
      </w:r>
      <w:r>
        <w:rPr>
          <w:rFonts w:hint="eastAsia"/>
          <w:sz w:val="24"/>
        </w:rPr>
        <w:t>面向普通</w:t>
      </w:r>
      <w:r>
        <w:rPr>
          <w:rFonts w:hint="eastAsia"/>
          <w:sz w:val="24"/>
        </w:rPr>
        <w:t>/</w:t>
      </w:r>
      <w:r>
        <w:rPr>
          <w:rFonts w:hint="eastAsia"/>
          <w:sz w:val="24"/>
        </w:rPr>
        <w:t>专业投资者</w:t>
      </w:r>
      <w:r w:rsidR="00E05CBD">
        <w:rPr>
          <w:rFonts w:hint="eastAsia"/>
          <w:sz w:val="24"/>
        </w:rPr>
        <w:t>公开</w:t>
      </w:r>
      <w:r>
        <w:rPr>
          <w:rFonts w:hint="eastAsia"/>
          <w:sz w:val="24"/>
        </w:rPr>
        <w:t>发行面值不超过（含）</w:t>
      </w:r>
      <w:r>
        <w:rPr>
          <w:rFonts w:hint="eastAsia"/>
          <w:sz w:val="24"/>
        </w:rPr>
        <w:t>XX</w:t>
      </w:r>
      <w:r>
        <w:rPr>
          <w:rFonts w:hint="eastAsia"/>
          <w:sz w:val="24"/>
        </w:rPr>
        <w:t>亿元的公司债券。公司将综合市场等各方面情况确定债券的发行时间、发行规模及其他具体发行条款。</w:t>
      </w:r>
    </w:p>
    <w:p w:rsidR="00DA4A4B" w:rsidRDefault="00DA4A4B" w:rsidP="00DA4A4B">
      <w:pPr>
        <w:widowControl/>
        <w:spacing w:beforeLines="50" w:before="156" w:afterLines="50" w:after="156" w:line="360" w:lineRule="auto"/>
        <w:ind w:firstLineChars="200" w:firstLine="560"/>
      </w:pPr>
      <w:r>
        <w:rPr>
          <w:rFonts w:eastAsia="仿宋" w:hAnsi="仿宋" w:hint="eastAsia"/>
          <w:color w:val="000000"/>
          <w:sz w:val="28"/>
          <w:szCs w:val="28"/>
        </w:rPr>
        <w:t>□</w:t>
      </w:r>
      <w:r>
        <w:rPr>
          <w:rFonts w:hint="eastAsia"/>
          <w:sz w:val="24"/>
        </w:rPr>
        <w:t>本公司于</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日获得深圳证券交易所【文件名称】</w:t>
      </w:r>
      <w:r w:rsidR="00E05CBD">
        <w:rPr>
          <w:rFonts w:hint="eastAsia"/>
          <w:sz w:val="24"/>
        </w:rPr>
        <w:t>，</w:t>
      </w:r>
      <w:r>
        <w:rPr>
          <w:rFonts w:hint="eastAsia"/>
          <w:sz w:val="24"/>
        </w:rPr>
        <w:t>同意</w:t>
      </w:r>
      <w:r w:rsidR="00E05CBD">
        <w:rPr>
          <w:rFonts w:hint="eastAsia"/>
          <w:sz w:val="24"/>
        </w:rPr>
        <w:t>公司</w:t>
      </w:r>
      <w:r>
        <w:rPr>
          <w:rFonts w:hint="eastAsia"/>
          <w:sz w:val="24"/>
        </w:rPr>
        <w:t>面向专业投资者</w:t>
      </w:r>
      <w:r w:rsidR="00E05CBD">
        <w:rPr>
          <w:rFonts w:hint="eastAsia"/>
          <w:sz w:val="24"/>
        </w:rPr>
        <w:t>非公开</w:t>
      </w:r>
      <w:r>
        <w:rPr>
          <w:rFonts w:hint="eastAsia"/>
          <w:sz w:val="24"/>
        </w:rPr>
        <w:t>发行面值不超过（含）</w:t>
      </w:r>
      <w:r>
        <w:rPr>
          <w:rFonts w:hint="eastAsia"/>
          <w:sz w:val="24"/>
        </w:rPr>
        <w:t>XX</w:t>
      </w:r>
      <w:r>
        <w:rPr>
          <w:rFonts w:hint="eastAsia"/>
          <w:sz w:val="24"/>
        </w:rPr>
        <w:t>亿元的公司债券。</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（二）本次债券的主要条款</w:t>
      </w:r>
    </w:p>
    <w:p w:rsidR="00DA4A4B" w:rsidRDefault="00DA4A4B" w:rsidP="00DA4A4B">
      <w:pPr>
        <w:spacing w:beforeLines="50" w:before="156" w:afterLines="50" w:after="156" w:line="360" w:lineRule="auto"/>
        <w:ind w:firstLineChars="200" w:firstLine="480"/>
        <w:rPr>
          <w:b/>
          <w:i/>
          <w:iCs/>
          <w:sz w:val="24"/>
        </w:rPr>
      </w:pPr>
      <w:bookmarkStart w:id="50" w:name="_Hlk33198523"/>
      <w:bookmarkStart w:id="51" w:name="_Hlk33199168"/>
      <w:r>
        <w:rPr>
          <w:rFonts w:hint="eastAsia"/>
          <w:i/>
          <w:iCs/>
          <w:sz w:val="24"/>
        </w:rPr>
        <w:t>（</w:t>
      </w:r>
      <w:r>
        <w:rPr>
          <w:rFonts w:hAnsiTheme="minorEastAsia" w:hint="eastAsia"/>
          <w:i/>
          <w:iCs/>
          <w:sz w:val="24"/>
        </w:rPr>
        <w:t>若为多个品种，请分别填写多个品种的信息）</w:t>
      </w:r>
    </w:p>
    <w:p w:rsidR="00DA4A4B" w:rsidRDefault="00DA4A4B" w:rsidP="00DA4A4B">
      <w:pPr>
        <w:spacing w:beforeLines="50" w:before="156" w:afterLines="50" w:after="156" w:line="360" w:lineRule="auto"/>
        <w:ind w:firstLineChars="200" w:firstLine="482"/>
      </w:pPr>
      <w:r>
        <w:rPr>
          <w:rFonts w:hint="eastAsia"/>
          <w:b/>
          <w:sz w:val="24"/>
        </w:rPr>
        <w:t>发行主体</w:t>
      </w:r>
      <w:r>
        <w:rPr>
          <w:rFonts w:hint="eastAsia"/>
          <w:sz w:val="24"/>
        </w:rPr>
        <w:t>：【发行人名称】</w:t>
      </w:r>
    </w:p>
    <w:p w:rsidR="00DA4A4B" w:rsidRDefault="00DA4A4B" w:rsidP="00F42359">
      <w:pPr>
        <w:spacing w:beforeLines="50" w:before="156" w:afterLines="50" w:after="156" w:line="360" w:lineRule="auto"/>
        <w:ind w:firstLineChars="200" w:firstLine="482"/>
        <w:rPr>
          <w:sz w:val="24"/>
        </w:rPr>
      </w:pPr>
      <w:r>
        <w:rPr>
          <w:rFonts w:hint="eastAsia"/>
          <w:b/>
          <w:sz w:val="24"/>
        </w:rPr>
        <w:t>债券名称</w:t>
      </w:r>
      <w:r>
        <w:rPr>
          <w:rFonts w:hint="eastAsia"/>
          <w:sz w:val="24"/>
        </w:rPr>
        <w:t>：【发行人名称】</w:t>
      </w:r>
      <w:r>
        <w:rPr>
          <w:rFonts w:hint="eastAsia"/>
          <w:sz w:val="24"/>
        </w:rPr>
        <w:t>20XX</w:t>
      </w:r>
      <w:r>
        <w:rPr>
          <w:rFonts w:hint="eastAsia"/>
          <w:sz w:val="24"/>
        </w:rPr>
        <w:t>年面向【普通</w:t>
      </w:r>
      <w:r>
        <w:rPr>
          <w:rFonts w:hint="eastAsia"/>
          <w:sz w:val="24"/>
        </w:rPr>
        <w:t>/</w:t>
      </w:r>
      <w:r>
        <w:rPr>
          <w:rFonts w:hint="eastAsia"/>
          <w:sz w:val="24"/>
        </w:rPr>
        <w:t>专业】投资者【公开</w:t>
      </w:r>
      <w:r>
        <w:rPr>
          <w:rFonts w:hint="eastAsia"/>
          <w:sz w:val="24"/>
        </w:rPr>
        <w:t>/</w:t>
      </w:r>
      <w:r>
        <w:rPr>
          <w:rFonts w:hint="eastAsia"/>
          <w:sz w:val="24"/>
        </w:rPr>
        <w:t>非公开】发行【创新品种】公司债券。</w:t>
      </w:r>
    </w:p>
    <w:p w:rsidR="000139A8" w:rsidRDefault="00DA4A4B" w:rsidP="00944055">
      <w:pPr>
        <w:spacing w:beforeLines="50" w:before="156" w:afterLines="50" w:after="156" w:line="360" w:lineRule="auto"/>
        <w:ind w:firstLineChars="200" w:firstLine="482"/>
        <w:rPr>
          <w:sz w:val="24"/>
        </w:rPr>
      </w:pPr>
      <w:r>
        <w:rPr>
          <w:rFonts w:hint="eastAsia"/>
          <w:b/>
          <w:sz w:val="24"/>
        </w:rPr>
        <w:t>发行规模</w:t>
      </w:r>
      <w:r>
        <w:rPr>
          <w:rFonts w:hint="eastAsia"/>
          <w:sz w:val="24"/>
        </w:rPr>
        <w:t>：</w:t>
      </w:r>
    </w:p>
    <w:p w:rsidR="00DA4A4B" w:rsidRDefault="000139A8" w:rsidP="000139A8">
      <w:pPr>
        <w:spacing w:beforeLines="50" w:before="156" w:afterLines="50" w:after="156" w:line="360" w:lineRule="auto"/>
        <w:ind w:firstLineChars="200" w:firstLine="560"/>
        <w:rPr>
          <w:sz w:val="24"/>
        </w:rPr>
      </w:pPr>
      <w:r>
        <w:rPr>
          <w:rFonts w:eastAsia="仿宋" w:hAnsi="仿宋" w:hint="eastAsia"/>
          <w:color w:val="000000"/>
          <w:sz w:val="28"/>
          <w:szCs w:val="28"/>
        </w:rPr>
        <w:t>□</w:t>
      </w:r>
      <w:r w:rsidRPr="00F42359">
        <w:rPr>
          <w:rFonts w:hint="eastAsia"/>
          <w:i/>
          <w:sz w:val="24"/>
        </w:rPr>
        <w:t>（适用于一般公司债券）</w:t>
      </w:r>
      <w:r w:rsidR="00DA4A4B">
        <w:rPr>
          <w:rFonts w:hint="eastAsia"/>
          <w:sz w:val="24"/>
        </w:rPr>
        <w:t>本次</w:t>
      </w:r>
      <w:r w:rsidR="00D378D0">
        <w:rPr>
          <w:rFonts w:hint="eastAsia"/>
          <w:sz w:val="24"/>
        </w:rPr>
        <w:t>公司</w:t>
      </w:r>
      <w:r w:rsidR="00DA4A4B">
        <w:rPr>
          <w:rFonts w:hint="eastAsia"/>
          <w:sz w:val="24"/>
        </w:rPr>
        <w:t>债券</w:t>
      </w:r>
      <w:r w:rsidR="00D378D0">
        <w:rPr>
          <w:rFonts w:hint="eastAsia"/>
          <w:sz w:val="24"/>
        </w:rPr>
        <w:t>面值总额</w:t>
      </w:r>
      <w:r w:rsidR="00DA4A4B">
        <w:rPr>
          <w:rFonts w:hint="eastAsia"/>
          <w:sz w:val="24"/>
        </w:rPr>
        <w:t>不超过</w:t>
      </w:r>
      <w:r w:rsidR="00DA4A4B">
        <w:rPr>
          <w:rFonts w:hint="eastAsia"/>
          <w:sz w:val="24"/>
        </w:rPr>
        <w:t>X</w:t>
      </w:r>
      <w:r w:rsidR="00DA4A4B">
        <w:rPr>
          <w:rFonts w:hint="eastAsia"/>
          <w:sz w:val="24"/>
        </w:rPr>
        <w:t>亿元。</w:t>
      </w:r>
    </w:p>
    <w:p w:rsidR="000139A8" w:rsidRDefault="000139A8"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sidRPr="00737E7E">
        <w:rPr>
          <w:rFonts w:hint="eastAsia"/>
          <w:i/>
          <w:sz w:val="24"/>
        </w:rPr>
        <w:t>（适用于</w:t>
      </w:r>
      <w:r w:rsidR="00D378D0">
        <w:rPr>
          <w:rFonts w:hint="eastAsia"/>
          <w:i/>
          <w:sz w:val="24"/>
        </w:rPr>
        <w:t>短期</w:t>
      </w:r>
      <w:r w:rsidRPr="00737E7E">
        <w:rPr>
          <w:rFonts w:hint="eastAsia"/>
          <w:i/>
          <w:sz w:val="24"/>
        </w:rPr>
        <w:t>公司债券）</w:t>
      </w:r>
      <w:r>
        <w:rPr>
          <w:rFonts w:hint="eastAsia"/>
          <w:sz w:val="24"/>
        </w:rPr>
        <w:t>本次</w:t>
      </w:r>
      <w:r w:rsidR="00D378D0">
        <w:rPr>
          <w:rFonts w:hint="eastAsia"/>
          <w:sz w:val="24"/>
        </w:rPr>
        <w:t>短期公司</w:t>
      </w:r>
      <w:r>
        <w:rPr>
          <w:rFonts w:hint="eastAsia"/>
          <w:sz w:val="24"/>
        </w:rPr>
        <w:t>债券</w:t>
      </w:r>
      <w:r w:rsidR="00D378D0">
        <w:rPr>
          <w:rFonts w:hint="eastAsia"/>
          <w:sz w:val="24"/>
        </w:rPr>
        <w:t>面值余额</w:t>
      </w:r>
      <w:r>
        <w:rPr>
          <w:rFonts w:hint="eastAsia"/>
          <w:sz w:val="24"/>
        </w:rPr>
        <w:t>不超过</w:t>
      </w:r>
      <w:r>
        <w:rPr>
          <w:rFonts w:hint="eastAsia"/>
          <w:sz w:val="24"/>
        </w:rPr>
        <w:t>X</w:t>
      </w:r>
      <w:r>
        <w:rPr>
          <w:rFonts w:hint="eastAsia"/>
          <w:sz w:val="24"/>
        </w:rPr>
        <w:t>亿元。</w:t>
      </w:r>
    </w:p>
    <w:p w:rsidR="00D378D0" w:rsidRDefault="00D378D0" w:rsidP="00D378D0">
      <w:pPr>
        <w:spacing w:beforeLines="50" w:before="156" w:afterLines="50" w:after="156" w:line="360" w:lineRule="auto"/>
        <w:ind w:firstLineChars="200" w:firstLine="560"/>
        <w:rPr>
          <w:rFonts w:eastAsia="仿宋" w:hAnsi="仿宋"/>
          <w:color w:val="000000"/>
          <w:sz w:val="28"/>
          <w:szCs w:val="28"/>
        </w:rPr>
      </w:pPr>
      <w:r>
        <w:rPr>
          <w:rFonts w:eastAsia="仿宋" w:hAnsi="仿宋" w:hint="eastAsia"/>
          <w:color w:val="000000"/>
          <w:sz w:val="28"/>
          <w:szCs w:val="28"/>
        </w:rPr>
        <w:t>□</w:t>
      </w:r>
      <w:r w:rsidRPr="00737E7E">
        <w:rPr>
          <w:rFonts w:hint="eastAsia"/>
          <w:i/>
          <w:sz w:val="24"/>
        </w:rPr>
        <w:t>（适用于</w:t>
      </w:r>
      <w:r>
        <w:rPr>
          <w:rFonts w:hint="eastAsia"/>
          <w:i/>
          <w:sz w:val="24"/>
        </w:rPr>
        <w:t>一般公司债券和短期</w:t>
      </w:r>
      <w:r w:rsidRPr="00737E7E">
        <w:rPr>
          <w:rFonts w:hint="eastAsia"/>
          <w:i/>
          <w:sz w:val="24"/>
        </w:rPr>
        <w:t>公司债券</w:t>
      </w:r>
      <w:r>
        <w:rPr>
          <w:rFonts w:hint="eastAsia"/>
          <w:i/>
          <w:sz w:val="24"/>
        </w:rPr>
        <w:t>同时申报情形</w:t>
      </w:r>
      <w:r w:rsidRPr="00737E7E">
        <w:rPr>
          <w:rFonts w:hint="eastAsia"/>
          <w:i/>
          <w:sz w:val="24"/>
        </w:rPr>
        <w:t>）</w:t>
      </w:r>
      <w:r w:rsidRPr="00D378D0">
        <w:rPr>
          <w:rFonts w:hint="eastAsia"/>
          <w:sz w:val="24"/>
        </w:rPr>
        <w:t>本次一年期以上公司债券面值总额不超过</w:t>
      </w:r>
      <w:r w:rsidRPr="00D378D0">
        <w:rPr>
          <w:rFonts w:hint="eastAsia"/>
          <w:sz w:val="24"/>
        </w:rPr>
        <w:t>XX</w:t>
      </w:r>
      <w:r w:rsidRPr="00D378D0">
        <w:rPr>
          <w:rFonts w:hint="eastAsia"/>
          <w:sz w:val="24"/>
        </w:rPr>
        <w:t>亿元，短期公司债券面值余额不超过</w:t>
      </w:r>
      <w:r w:rsidRPr="00D378D0">
        <w:rPr>
          <w:rFonts w:hint="eastAsia"/>
          <w:sz w:val="24"/>
        </w:rPr>
        <w:t>XX</w:t>
      </w:r>
      <w:r w:rsidRPr="00D378D0">
        <w:rPr>
          <w:rFonts w:hint="eastAsia"/>
          <w:sz w:val="24"/>
        </w:rPr>
        <w:t>亿元</w:t>
      </w:r>
      <w:r>
        <w:rPr>
          <w:rFonts w:hint="eastAsia"/>
          <w:sz w:val="24"/>
        </w:rPr>
        <w:t>。</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lastRenderedPageBreak/>
        <w:t>□</w:t>
      </w:r>
      <w:r>
        <w:rPr>
          <w:rFonts w:hint="eastAsia"/>
          <w:sz w:val="24"/>
        </w:rPr>
        <w:t>本次债券分为</w:t>
      </w:r>
      <w:r>
        <w:rPr>
          <w:rFonts w:hint="eastAsia"/>
          <w:sz w:val="24"/>
        </w:rPr>
        <w:t>X</w:t>
      </w:r>
      <w:r>
        <w:rPr>
          <w:rFonts w:hint="eastAsia"/>
          <w:sz w:val="24"/>
        </w:rPr>
        <w:t>个品种，设品种间回拨选择权，回拨比例不受限制，发行人和簿记管理人将根据本次债券发行申购情况，在总发行规模内，由发行人和簿记管理人协商一致，决定是否行使品种间回拨选择权，即减少其中一个品种的发行规模，同时对另一品种的发行规模增加相同金额，单一品种最大拨出规模不超过其最大可发行规模的</w:t>
      </w:r>
      <w:r>
        <w:rPr>
          <w:rFonts w:hint="eastAsia"/>
          <w:sz w:val="24"/>
        </w:rPr>
        <w:t>100%</w:t>
      </w:r>
      <w:r>
        <w:rPr>
          <w:rFonts w:hint="eastAsia"/>
          <w:sz w:val="24"/>
        </w:rPr>
        <w:t>。本次债券</w:t>
      </w:r>
      <w:r w:rsidR="0067687E">
        <w:rPr>
          <w:rFonts w:hint="eastAsia"/>
          <w:sz w:val="24"/>
        </w:rPr>
        <w:t>各</w:t>
      </w:r>
      <w:r>
        <w:rPr>
          <w:rFonts w:hint="eastAsia"/>
          <w:sz w:val="24"/>
        </w:rPr>
        <w:t>品种总计发行规模不超过</w:t>
      </w:r>
      <w:r>
        <w:rPr>
          <w:rFonts w:hint="eastAsia"/>
          <w:sz w:val="24"/>
        </w:rPr>
        <w:t>X</w:t>
      </w:r>
      <w:r>
        <w:rPr>
          <w:rFonts w:hint="eastAsia"/>
          <w:sz w:val="24"/>
        </w:rPr>
        <w:t>亿元（含</w:t>
      </w:r>
      <w:r>
        <w:rPr>
          <w:rFonts w:hint="eastAsia"/>
          <w:sz w:val="24"/>
        </w:rPr>
        <w:t>X</w:t>
      </w:r>
      <w:r>
        <w:rPr>
          <w:rFonts w:hint="eastAsia"/>
          <w:sz w:val="24"/>
        </w:rPr>
        <w:t>亿元）。</w:t>
      </w:r>
    </w:p>
    <w:p w:rsidR="00DA4A4B" w:rsidRDefault="00DA4A4B" w:rsidP="00DA4A4B">
      <w:pPr>
        <w:spacing w:beforeLines="50" w:before="156" w:afterLines="50" w:after="156" w:line="360" w:lineRule="auto"/>
        <w:ind w:firstLineChars="200" w:firstLine="482"/>
        <w:rPr>
          <w:sz w:val="24"/>
        </w:rPr>
      </w:pPr>
      <w:r>
        <w:rPr>
          <w:rFonts w:hint="eastAsia"/>
          <w:b/>
          <w:sz w:val="24"/>
        </w:rPr>
        <w:t>债券期限</w:t>
      </w:r>
      <w:r>
        <w:rPr>
          <w:rFonts w:hint="eastAsia"/>
          <w:sz w:val="24"/>
        </w:rPr>
        <w:t>：本次债券期限为</w:t>
      </w:r>
      <w:r>
        <w:rPr>
          <w:rFonts w:hint="eastAsia"/>
          <w:sz w:val="24"/>
        </w:rPr>
        <w:t>X</w:t>
      </w:r>
      <w:r>
        <w:rPr>
          <w:rFonts w:hint="eastAsia"/>
          <w:sz w:val="24"/>
        </w:rPr>
        <w:t>年期，附【选择权条款】。</w:t>
      </w:r>
    </w:p>
    <w:p w:rsidR="00DA4A4B" w:rsidRDefault="00DA4A4B" w:rsidP="00DA4A4B">
      <w:pPr>
        <w:spacing w:beforeLines="50" w:before="156" w:afterLines="50" w:after="156" w:line="360" w:lineRule="auto"/>
        <w:ind w:firstLineChars="200" w:firstLine="482"/>
      </w:pPr>
      <w:r>
        <w:rPr>
          <w:rFonts w:hint="eastAsia"/>
          <w:b/>
          <w:sz w:val="24"/>
        </w:rPr>
        <w:t>债券票面金额</w:t>
      </w:r>
      <w:r>
        <w:rPr>
          <w:rFonts w:hint="eastAsia"/>
          <w:sz w:val="24"/>
        </w:rPr>
        <w:t>：</w:t>
      </w:r>
      <w:r>
        <w:rPr>
          <w:rFonts w:hAnsiTheme="minorEastAsia"/>
          <w:sz w:val="24"/>
        </w:rPr>
        <w:t>100</w:t>
      </w:r>
      <w:r>
        <w:rPr>
          <w:rFonts w:hAnsiTheme="minorEastAsia"/>
          <w:sz w:val="24"/>
        </w:rPr>
        <w:t>元</w:t>
      </w:r>
      <w:r w:rsidR="00F11920">
        <w:rPr>
          <w:rFonts w:hAnsiTheme="minorEastAsia" w:hint="eastAsia"/>
          <w:sz w:val="24"/>
        </w:rPr>
        <w:t>。</w:t>
      </w:r>
    </w:p>
    <w:p w:rsidR="00DA4A4B" w:rsidRDefault="00DA4A4B" w:rsidP="00DA4A4B">
      <w:pPr>
        <w:spacing w:beforeLines="50" w:before="156" w:afterLines="50" w:after="156" w:line="360" w:lineRule="auto"/>
        <w:ind w:firstLineChars="200" w:firstLine="482"/>
      </w:pPr>
      <w:r>
        <w:rPr>
          <w:rFonts w:hint="eastAsia"/>
          <w:b/>
          <w:sz w:val="24"/>
        </w:rPr>
        <w:t>发行价格</w:t>
      </w:r>
      <w:r>
        <w:rPr>
          <w:rFonts w:hint="eastAsia"/>
          <w:sz w:val="24"/>
        </w:rPr>
        <w:t>：</w:t>
      </w:r>
      <w:r>
        <w:rPr>
          <w:rFonts w:hAnsiTheme="minorEastAsia"/>
          <w:sz w:val="24"/>
        </w:rPr>
        <w:t>本</w:t>
      </w:r>
      <w:r>
        <w:rPr>
          <w:rFonts w:hAnsiTheme="minorEastAsia" w:hint="eastAsia"/>
          <w:sz w:val="24"/>
        </w:rPr>
        <w:t>次</w:t>
      </w:r>
      <w:r>
        <w:rPr>
          <w:rFonts w:hAnsiTheme="minorEastAsia"/>
          <w:sz w:val="24"/>
        </w:rPr>
        <w:t>债券按面值平价发行</w:t>
      </w:r>
      <w:r w:rsidR="00F11920">
        <w:rPr>
          <w:rFonts w:hAnsiTheme="minorEastAsia" w:hint="eastAsia"/>
          <w:sz w:val="24"/>
        </w:rPr>
        <w:t>。</w:t>
      </w:r>
    </w:p>
    <w:p w:rsidR="00DA4A4B" w:rsidRDefault="00DA4A4B" w:rsidP="00DA4A4B">
      <w:pPr>
        <w:widowControl/>
        <w:spacing w:beforeLines="50" w:before="156" w:afterLines="50" w:after="156" w:line="360" w:lineRule="auto"/>
        <w:ind w:firstLineChars="200" w:firstLine="482"/>
        <w:jc w:val="left"/>
        <w:rPr>
          <w:sz w:val="24"/>
        </w:rPr>
      </w:pPr>
      <w:r>
        <w:rPr>
          <w:rFonts w:hint="eastAsia"/>
          <w:b/>
          <w:sz w:val="24"/>
        </w:rPr>
        <w:t>增信措施：</w:t>
      </w:r>
      <w:r>
        <w:rPr>
          <w:rFonts w:hint="eastAsia"/>
          <w:sz w:val="24"/>
        </w:rPr>
        <w:t>本次债券无担保</w:t>
      </w:r>
      <w:r>
        <w:rPr>
          <w:rFonts w:hint="eastAsia"/>
          <w:sz w:val="24"/>
        </w:rPr>
        <w:t>/</w:t>
      </w:r>
      <w:r>
        <w:rPr>
          <w:rFonts w:hint="eastAsia"/>
          <w:sz w:val="24"/>
        </w:rPr>
        <w:t>本次债券由</w:t>
      </w:r>
      <w:r>
        <w:rPr>
          <w:rFonts w:hint="eastAsia"/>
          <w:sz w:val="24"/>
        </w:rPr>
        <w:t>XX</w:t>
      </w:r>
      <w:r>
        <w:rPr>
          <w:rFonts w:hint="eastAsia"/>
          <w:sz w:val="24"/>
        </w:rPr>
        <w:t>提供全额无条件不可撤销的连带责任保证担保</w:t>
      </w:r>
      <w:r>
        <w:rPr>
          <w:rFonts w:hint="eastAsia"/>
          <w:sz w:val="24"/>
        </w:rPr>
        <w:t>/</w:t>
      </w:r>
      <w:r>
        <w:rPr>
          <w:rFonts w:hint="eastAsia"/>
          <w:sz w:val="24"/>
        </w:rPr>
        <w:t>【其他增信措施】。</w:t>
      </w:r>
    </w:p>
    <w:p w:rsidR="00DA4A4B" w:rsidRDefault="00DA4A4B" w:rsidP="00DA4A4B">
      <w:pPr>
        <w:spacing w:beforeLines="50" w:before="156" w:afterLines="50" w:after="156" w:line="360" w:lineRule="auto"/>
        <w:ind w:firstLineChars="200" w:firstLine="482"/>
      </w:pPr>
      <w:r>
        <w:rPr>
          <w:rFonts w:hint="eastAsia"/>
          <w:b/>
          <w:sz w:val="24"/>
        </w:rPr>
        <w:t>债券形式</w:t>
      </w:r>
      <w:r>
        <w:rPr>
          <w:rFonts w:hint="eastAsia"/>
          <w:sz w:val="24"/>
        </w:rPr>
        <w:t>：实名制记账式公司债券。投资者认购的本次债券在证券登记机构开立的托管账户托管记载。本次债券发行结束后，债券认购人可按照有关主管机构的规定进行债券的转让、质押等操作。</w:t>
      </w:r>
    </w:p>
    <w:p w:rsidR="00DA4A4B" w:rsidRDefault="00DA4A4B" w:rsidP="00DA4A4B">
      <w:pPr>
        <w:spacing w:beforeLines="50" w:before="156" w:afterLines="50" w:after="156" w:line="360" w:lineRule="auto"/>
        <w:ind w:firstLineChars="200" w:firstLine="482"/>
      </w:pPr>
      <w:r>
        <w:rPr>
          <w:rFonts w:hint="eastAsia"/>
          <w:b/>
          <w:sz w:val="24"/>
        </w:rPr>
        <w:t>债券利率及其确定方式</w:t>
      </w:r>
      <w:r>
        <w:rPr>
          <w:rFonts w:hint="eastAsia"/>
          <w:sz w:val="24"/>
        </w:rPr>
        <w:t>：</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本次债券票面利率为固定利率，票面利率将根据网下询价簿记结果，由公司与簿记管理人按照有关规定，在利率询价区间内协商一致确定</w:t>
      </w:r>
      <w:r>
        <w:rPr>
          <w:rFonts w:hint="eastAsia"/>
          <w:sz w:val="24"/>
        </w:rPr>
        <w:t>/</w:t>
      </w:r>
      <w:r>
        <w:rPr>
          <w:rFonts w:hint="eastAsia"/>
          <w:sz w:val="24"/>
        </w:rPr>
        <w:t>【其他确定方式】。债券票面利率采取单利按年计息，不计复利</w:t>
      </w:r>
      <w:r>
        <w:rPr>
          <w:rFonts w:hint="eastAsia"/>
          <w:sz w:val="24"/>
        </w:rPr>
        <w:t>/</w:t>
      </w:r>
      <w:r>
        <w:rPr>
          <w:rFonts w:hint="eastAsia"/>
          <w:sz w:val="24"/>
        </w:rPr>
        <w:t>计算复利。</w:t>
      </w:r>
    </w:p>
    <w:p w:rsidR="00DA4A4B" w:rsidRDefault="00DA4A4B" w:rsidP="00DA4A4B">
      <w:pPr>
        <w:spacing w:beforeLines="50" w:before="156" w:afterLines="50" w:after="156" w:line="360" w:lineRule="auto"/>
        <w:ind w:firstLineChars="200" w:firstLine="480"/>
        <w:rPr>
          <w:rFonts w:hAnsiTheme="minorEastAsia" w:cstheme="minorEastAsia"/>
          <w:color w:val="000000"/>
          <w:sz w:val="24"/>
        </w:rPr>
      </w:pPr>
      <w:r>
        <w:rPr>
          <w:rFonts w:hAnsiTheme="minorEastAsia" w:cstheme="minorEastAsia" w:hint="eastAsia"/>
          <w:color w:val="000000"/>
          <w:sz w:val="24"/>
        </w:rPr>
        <w:t>□本次债券为浮动利率债券，债券票面利率由基准利率加上基本利差确定。</w:t>
      </w:r>
    </w:p>
    <w:p w:rsidR="00DA4A4B" w:rsidRDefault="00DA4A4B" w:rsidP="00DA4A4B">
      <w:pPr>
        <w:spacing w:beforeLines="50" w:before="156" w:afterLines="50" w:after="156" w:line="360" w:lineRule="auto"/>
        <w:ind w:firstLineChars="200" w:firstLine="480"/>
        <w:rPr>
          <w:rFonts w:hAnsiTheme="minorEastAsia" w:cstheme="minorEastAsia"/>
          <w:color w:val="000000"/>
          <w:sz w:val="24"/>
        </w:rPr>
      </w:pPr>
      <w:r>
        <w:rPr>
          <w:rFonts w:hAnsiTheme="minorEastAsia" w:cstheme="minorEastAsia" w:hint="eastAsia"/>
          <w:color w:val="000000"/>
          <w:sz w:val="24"/>
        </w:rPr>
        <w:t>基本利差将根据网下询价簿记结果</w:t>
      </w:r>
      <w:r w:rsidR="0067687E">
        <w:rPr>
          <w:rFonts w:hAnsiTheme="minorEastAsia" w:cstheme="minorEastAsia" w:hint="eastAsia"/>
          <w:color w:val="000000"/>
          <w:sz w:val="24"/>
        </w:rPr>
        <w:t>确定</w:t>
      </w:r>
      <w:r>
        <w:rPr>
          <w:rFonts w:hAnsiTheme="minorEastAsia" w:cstheme="minorEastAsia" w:hint="eastAsia"/>
          <w:color w:val="000000"/>
          <w:sz w:val="24"/>
        </w:rPr>
        <w:t>/</w:t>
      </w:r>
      <w:r>
        <w:rPr>
          <w:rFonts w:hAnsiTheme="minorEastAsia" w:cstheme="minorEastAsia" w:hint="eastAsia"/>
          <w:color w:val="000000"/>
          <w:sz w:val="24"/>
        </w:rPr>
        <w:t>由发行人与主承销商协商确定</w:t>
      </w:r>
      <w:r>
        <w:rPr>
          <w:rFonts w:hAnsiTheme="minorEastAsia" w:cstheme="minorEastAsia" w:hint="eastAsia"/>
          <w:color w:val="000000"/>
          <w:sz w:val="24"/>
        </w:rPr>
        <w:t>/</w:t>
      </w:r>
      <w:r>
        <w:rPr>
          <w:rFonts w:hint="eastAsia"/>
          <w:sz w:val="24"/>
        </w:rPr>
        <w:t>【</w:t>
      </w:r>
      <w:r>
        <w:rPr>
          <w:rFonts w:hAnsiTheme="minorEastAsia" w:cstheme="minorEastAsia" w:hint="eastAsia"/>
          <w:color w:val="000000"/>
          <w:sz w:val="24"/>
        </w:rPr>
        <w:t>其他确定方式</w:t>
      </w:r>
      <w:r>
        <w:rPr>
          <w:rFonts w:hint="eastAsia"/>
          <w:sz w:val="24"/>
        </w:rPr>
        <w:t>】</w:t>
      </w:r>
      <w:r>
        <w:rPr>
          <w:rFonts w:hAnsiTheme="minorEastAsia" w:cstheme="minorEastAsia" w:hint="eastAsia"/>
          <w:color w:val="000000"/>
          <w:sz w:val="24"/>
        </w:rPr>
        <w:t>，在债券存续期内固定不变。</w:t>
      </w:r>
    </w:p>
    <w:p w:rsidR="00DA4A4B" w:rsidRDefault="00DA4A4B" w:rsidP="00DA4A4B">
      <w:pPr>
        <w:spacing w:beforeLines="50" w:before="156" w:afterLines="50" w:after="156" w:line="360" w:lineRule="auto"/>
        <w:ind w:firstLineChars="200" w:firstLine="480"/>
        <w:rPr>
          <w:rFonts w:hAnsiTheme="minorEastAsia" w:cstheme="minorEastAsia"/>
          <w:sz w:val="24"/>
        </w:rPr>
      </w:pPr>
      <w:r>
        <w:rPr>
          <w:rFonts w:hAnsiTheme="minorEastAsia" w:cstheme="minorEastAsia" w:hint="eastAsia"/>
          <w:color w:val="000000"/>
          <w:sz w:val="24"/>
        </w:rPr>
        <w:t>基准利率将与</w:t>
      </w:r>
      <w:r>
        <w:rPr>
          <w:rFonts w:hint="eastAsia"/>
          <w:sz w:val="24"/>
        </w:rPr>
        <w:t>XX</w:t>
      </w:r>
      <w:r>
        <w:rPr>
          <w:rFonts w:hAnsiTheme="minorEastAsia" w:cstheme="minorEastAsia" w:hint="eastAsia"/>
          <w:color w:val="000000"/>
          <w:sz w:val="24"/>
        </w:rPr>
        <w:t>挂钩，基准利率的确定方式为</w:t>
      </w:r>
      <w:r>
        <w:rPr>
          <w:rFonts w:hint="eastAsia"/>
          <w:sz w:val="24"/>
        </w:rPr>
        <w:t>XX</w:t>
      </w:r>
      <w:r>
        <w:rPr>
          <w:rFonts w:hAnsiTheme="minorEastAsia" w:cstheme="minorEastAsia" w:hint="eastAsia"/>
          <w:color w:val="000000"/>
          <w:sz w:val="24"/>
        </w:rPr>
        <w:t>，调整频率为</w:t>
      </w:r>
      <w:r>
        <w:rPr>
          <w:rFonts w:hint="eastAsia"/>
          <w:sz w:val="24"/>
        </w:rPr>
        <w:t>XX</w:t>
      </w:r>
      <w:r>
        <w:rPr>
          <w:rFonts w:hAnsiTheme="minorEastAsia" w:cstheme="minorEastAsia" w:hint="eastAsia"/>
          <w:color w:val="000000"/>
          <w:sz w:val="24"/>
        </w:rPr>
        <w:t>。</w:t>
      </w:r>
      <w:r>
        <w:rPr>
          <w:rFonts w:hAnsiTheme="minorEastAsia" w:cstheme="minorEastAsia" w:hint="eastAsia"/>
          <w:i/>
          <w:iCs/>
          <w:color w:val="000000"/>
          <w:sz w:val="24"/>
        </w:rPr>
        <w:t>（发行人可以根据需要设置基准利率的挂钩标的，挂钩标的包括但不限于</w:t>
      </w:r>
      <w:r>
        <w:rPr>
          <w:rFonts w:hAnsiTheme="minorEastAsia" w:cstheme="minorEastAsia" w:hint="eastAsia"/>
          <w:i/>
          <w:iCs/>
          <w:color w:val="000000"/>
          <w:sz w:val="24"/>
        </w:rPr>
        <w:t>Shibor</w:t>
      </w:r>
      <w:r>
        <w:rPr>
          <w:rFonts w:hAnsiTheme="minorEastAsia" w:cstheme="minorEastAsia" w:hint="eastAsia"/>
          <w:i/>
          <w:iCs/>
          <w:color w:val="000000"/>
          <w:sz w:val="24"/>
        </w:rPr>
        <w:t>、</w:t>
      </w:r>
      <w:r>
        <w:rPr>
          <w:rFonts w:hAnsiTheme="minorEastAsia" w:cstheme="minorEastAsia" w:hint="eastAsia"/>
          <w:i/>
          <w:iCs/>
          <w:color w:val="000000"/>
          <w:sz w:val="24"/>
        </w:rPr>
        <w:t>Libor</w:t>
      </w:r>
      <w:r>
        <w:rPr>
          <w:rFonts w:hAnsiTheme="minorEastAsia" w:cstheme="minorEastAsia" w:hint="eastAsia"/>
          <w:i/>
          <w:iCs/>
          <w:color w:val="000000"/>
          <w:sz w:val="24"/>
        </w:rPr>
        <w:t>、质押式回购利率、定期存款基准利率、人民币贷款市场报价利率（</w:t>
      </w:r>
      <w:r>
        <w:rPr>
          <w:rFonts w:hAnsiTheme="minorEastAsia" w:cstheme="minorEastAsia" w:hint="eastAsia"/>
          <w:i/>
          <w:iCs/>
          <w:color w:val="000000"/>
          <w:sz w:val="24"/>
        </w:rPr>
        <w:t>LPR</w:t>
      </w:r>
      <w:r>
        <w:rPr>
          <w:rFonts w:hAnsiTheme="minorEastAsia" w:cstheme="minorEastAsia" w:hint="eastAsia"/>
          <w:i/>
          <w:iCs/>
          <w:color w:val="000000"/>
          <w:sz w:val="24"/>
        </w:rPr>
        <w:t>）等）</w:t>
      </w:r>
    </w:p>
    <w:p w:rsidR="00DA4A4B" w:rsidRDefault="00DA4A4B" w:rsidP="00DA4A4B">
      <w:pPr>
        <w:spacing w:beforeLines="50" w:before="156" w:afterLines="50" w:after="156" w:line="360" w:lineRule="auto"/>
        <w:ind w:firstLineChars="200" w:firstLine="482"/>
        <w:rPr>
          <w:b/>
          <w:sz w:val="24"/>
        </w:rPr>
      </w:pPr>
      <w:r>
        <w:rPr>
          <w:rFonts w:hint="eastAsia"/>
          <w:b/>
          <w:sz w:val="24"/>
        </w:rPr>
        <w:t>发行方式：</w:t>
      </w:r>
      <w:r>
        <w:rPr>
          <w:rFonts w:hint="eastAsia"/>
          <w:sz w:val="24"/>
        </w:rPr>
        <w:t>本次债券采取网下面向【投资者类型】询价、根据簿记建档情况进行配售的发行方式</w:t>
      </w:r>
      <w:r>
        <w:rPr>
          <w:rFonts w:asciiTheme="minorEastAsia" w:hAnsiTheme="minorEastAsia" w:cstheme="minorEastAsia" w:hint="eastAsia"/>
          <w:color w:val="000000"/>
          <w:sz w:val="24"/>
        </w:rPr>
        <w:t>/</w:t>
      </w:r>
      <w:r>
        <w:rPr>
          <w:rFonts w:hint="eastAsia"/>
          <w:sz w:val="24"/>
        </w:rPr>
        <w:t>【</w:t>
      </w:r>
      <w:r>
        <w:rPr>
          <w:rFonts w:asciiTheme="minorEastAsia" w:hAnsiTheme="minorEastAsia" w:cstheme="minorEastAsia" w:hint="eastAsia"/>
          <w:color w:val="000000"/>
          <w:sz w:val="24"/>
        </w:rPr>
        <w:t>其他发行方式</w:t>
      </w:r>
      <w:r>
        <w:rPr>
          <w:rFonts w:hint="eastAsia"/>
          <w:sz w:val="24"/>
        </w:rPr>
        <w:t>】。</w:t>
      </w:r>
    </w:p>
    <w:p w:rsidR="00DA4A4B" w:rsidRDefault="00DA4A4B" w:rsidP="00DA4A4B">
      <w:pPr>
        <w:snapToGrid w:val="0"/>
        <w:spacing w:beforeLines="50" w:before="156" w:afterLines="50" w:after="156" w:line="360" w:lineRule="auto"/>
        <w:ind w:firstLine="482"/>
        <w:rPr>
          <w:sz w:val="24"/>
        </w:rPr>
      </w:pPr>
      <w:r>
        <w:rPr>
          <w:rFonts w:hint="eastAsia"/>
          <w:b/>
          <w:sz w:val="24"/>
        </w:rPr>
        <w:lastRenderedPageBreak/>
        <w:t>发行对象</w:t>
      </w:r>
      <w:r>
        <w:rPr>
          <w:rFonts w:hint="eastAsia"/>
          <w:sz w:val="24"/>
        </w:rPr>
        <w:t>：本次债券发行对象为在中国证券登记结算有限责任公司深圳分公司开立</w:t>
      </w:r>
      <w:r>
        <w:rPr>
          <w:rFonts w:hint="eastAsia"/>
          <w:sz w:val="24"/>
        </w:rPr>
        <w:t>A</w:t>
      </w:r>
      <w:r w:rsidR="00FB0746">
        <w:rPr>
          <w:rFonts w:hint="eastAsia"/>
          <w:sz w:val="24"/>
        </w:rPr>
        <w:t>股证券账户的【投资者类型】（法律</w:t>
      </w:r>
      <w:r>
        <w:rPr>
          <w:rFonts w:hint="eastAsia"/>
          <w:sz w:val="24"/>
        </w:rPr>
        <w:t>法规禁止购买者除外）。</w:t>
      </w:r>
    </w:p>
    <w:p w:rsidR="00DA4A4B" w:rsidRDefault="00DA4A4B" w:rsidP="00DA4A4B">
      <w:pPr>
        <w:spacing w:beforeLines="50" w:before="156" w:afterLines="50" w:after="156" w:line="360" w:lineRule="auto"/>
        <w:ind w:firstLineChars="200" w:firstLine="482"/>
        <w:rPr>
          <w:b/>
          <w:sz w:val="24"/>
        </w:rPr>
      </w:pPr>
      <w:r>
        <w:rPr>
          <w:rFonts w:hint="eastAsia"/>
          <w:b/>
          <w:sz w:val="24"/>
        </w:rPr>
        <w:t>承销方式</w:t>
      </w:r>
      <w:r>
        <w:rPr>
          <w:rFonts w:hint="eastAsia"/>
          <w:sz w:val="24"/>
        </w:rPr>
        <w:t>：本次债券由主承销商以余额包销</w:t>
      </w:r>
      <w:r>
        <w:rPr>
          <w:rFonts w:hint="eastAsia"/>
          <w:sz w:val="24"/>
        </w:rPr>
        <w:t>/</w:t>
      </w:r>
      <w:r w:rsidR="00FB0746">
        <w:rPr>
          <w:rFonts w:hint="eastAsia"/>
          <w:sz w:val="24"/>
        </w:rPr>
        <w:t>代销的方式承销</w:t>
      </w:r>
      <w:r>
        <w:rPr>
          <w:rFonts w:hint="eastAsia"/>
          <w:sz w:val="24"/>
        </w:rPr>
        <w:t>/</w:t>
      </w:r>
      <w:r>
        <w:rPr>
          <w:sz w:val="24"/>
        </w:rPr>
        <w:t xml:space="preserve"> </w:t>
      </w:r>
      <w:r>
        <w:rPr>
          <w:rFonts w:hint="eastAsia"/>
          <w:sz w:val="24"/>
        </w:rPr>
        <w:t>本次债券由主承销商负责组建承销团，由承销团以余额包销的方式承销。</w:t>
      </w:r>
    </w:p>
    <w:p w:rsidR="00DA4A4B" w:rsidRDefault="00DA4A4B" w:rsidP="00DA4A4B">
      <w:pPr>
        <w:spacing w:beforeLines="50" w:before="156" w:afterLines="50" w:after="156" w:line="360" w:lineRule="auto"/>
        <w:ind w:firstLineChars="200" w:firstLine="482"/>
        <w:rPr>
          <w:sz w:val="24"/>
        </w:rPr>
      </w:pPr>
      <w:r>
        <w:rPr>
          <w:rFonts w:hint="eastAsia"/>
          <w:b/>
          <w:sz w:val="24"/>
        </w:rPr>
        <w:t>配售规则：</w:t>
      </w:r>
      <w:r>
        <w:rPr>
          <w:rFonts w:hint="eastAsia"/>
          <w:sz w:val="24"/>
        </w:rPr>
        <w:t>与发行公告一致</w:t>
      </w:r>
      <w:r w:rsidR="00FF3653">
        <w:rPr>
          <w:rFonts w:hint="eastAsia"/>
          <w:sz w:val="24"/>
        </w:rPr>
        <w:t>。</w:t>
      </w:r>
    </w:p>
    <w:p w:rsidR="00DA4A4B" w:rsidRDefault="00DA4A4B" w:rsidP="00DA4A4B">
      <w:pPr>
        <w:spacing w:beforeLines="50" w:before="156" w:afterLines="50" w:after="156" w:line="360" w:lineRule="auto"/>
        <w:ind w:firstLineChars="200" w:firstLine="482"/>
        <w:rPr>
          <w:sz w:val="24"/>
        </w:rPr>
      </w:pPr>
      <w:r>
        <w:rPr>
          <w:rFonts w:hint="eastAsia"/>
          <w:b/>
          <w:sz w:val="24"/>
        </w:rPr>
        <w:t>网下配售原则：</w:t>
      </w:r>
      <w:r>
        <w:rPr>
          <w:rFonts w:hint="eastAsia"/>
          <w:sz w:val="24"/>
        </w:rPr>
        <w:t>与发行公告一致</w:t>
      </w:r>
      <w:r w:rsidR="00FF3653">
        <w:rPr>
          <w:rFonts w:hint="eastAsia"/>
          <w:sz w:val="24"/>
        </w:rPr>
        <w:t>。</w:t>
      </w:r>
    </w:p>
    <w:p w:rsidR="00DA4A4B" w:rsidRDefault="00DA4A4B" w:rsidP="00DA4A4B">
      <w:pPr>
        <w:spacing w:beforeLines="50" w:before="156" w:afterLines="50" w:after="156" w:line="360" w:lineRule="auto"/>
        <w:ind w:firstLine="482"/>
      </w:pPr>
      <w:r>
        <w:rPr>
          <w:rFonts w:hint="eastAsia"/>
          <w:b/>
          <w:sz w:val="24"/>
        </w:rPr>
        <w:t>起息日期</w:t>
      </w:r>
      <w:r>
        <w:rPr>
          <w:rFonts w:hint="eastAsia"/>
          <w:sz w:val="24"/>
        </w:rPr>
        <w:t>：本次债券的起息日为</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w:t>
      </w:r>
      <w:r w:rsidR="00FF3653">
        <w:rPr>
          <w:rFonts w:hint="eastAsia"/>
          <w:sz w:val="24"/>
        </w:rPr>
        <w:t>。</w:t>
      </w:r>
    </w:p>
    <w:p w:rsidR="00DA4A4B" w:rsidRDefault="00DA4A4B" w:rsidP="00DA4A4B">
      <w:pPr>
        <w:spacing w:beforeLines="50" w:before="156" w:afterLines="50" w:after="156" w:line="360" w:lineRule="auto"/>
        <w:ind w:firstLineChars="200" w:firstLine="482"/>
        <w:rPr>
          <w:sz w:val="24"/>
        </w:rPr>
      </w:pPr>
      <w:r>
        <w:rPr>
          <w:rFonts w:hint="eastAsia"/>
          <w:b/>
          <w:sz w:val="24"/>
        </w:rPr>
        <w:t>兑付及付息的债权登记日：</w:t>
      </w:r>
      <w:r w:rsidR="00FB0746">
        <w:rPr>
          <w:rFonts w:hint="eastAsia"/>
          <w:sz w:val="24"/>
        </w:rPr>
        <w:t>本次债券</w:t>
      </w:r>
      <w:r w:rsidR="00FB0746" w:rsidRPr="00FB0746">
        <w:rPr>
          <w:rFonts w:hint="eastAsia"/>
          <w:sz w:val="24"/>
        </w:rPr>
        <w:t>兑付的债权登记日</w:t>
      </w:r>
      <w:r w:rsidR="00FB0746">
        <w:rPr>
          <w:rFonts w:hint="eastAsia"/>
          <w:sz w:val="24"/>
        </w:rPr>
        <w:t>为</w:t>
      </w:r>
      <w:r>
        <w:rPr>
          <w:rFonts w:hint="eastAsia"/>
          <w:sz w:val="24"/>
        </w:rPr>
        <w:t>XX</w:t>
      </w:r>
      <w:r w:rsidR="00FB0746">
        <w:rPr>
          <w:rFonts w:hint="eastAsia"/>
          <w:sz w:val="24"/>
        </w:rPr>
        <w:t>，付息</w:t>
      </w:r>
      <w:r w:rsidR="00FB0746" w:rsidRPr="00FB0746">
        <w:rPr>
          <w:rFonts w:hint="eastAsia"/>
          <w:sz w:val="24"/>
        </w:rPr>
        <w:t>的债权登记日</w:t>
      </w:r>
      <w:r w:rsidR="00FB0746">
        <w:rPr>
          <w:rFonts w:hint="eastAsia"/>
          <w:sz w:val="24"/>
        </w:rPr>
        <w:t>为</w:t>
      </w:r>
      <w:r w:rsidR="00FB0746">
        <w:rPr>
          <w:rFonts w:hint="eastAsia"/>
          <w:sz w:val="24"/>
        </w:rPr>
        <w:t>XX</w:t>
      </w:r>
      <w:r w:rsidR="00FB0746">
        <w:rPr>
          <w:rFonts w:hint="eastAsia"/>
          <w:sz w:val="24"/>
        </w:rPr>
        <w:t>。</w:t>
      </w:r>
    </w:p>
    <w:p w:rsidR="00DA4A4B" w:rsidRDefault="00DA4A4B" w:rsidP="00DA4A4B">
      <w:pPr>
        <w:spacing w:beforeLines="50" w:before="156" w:afterLines="50" w:after="156" w:line="360" w:lineRule="auto"/>
        <w:ind w:firstLineChars="200" w:firstLine="482"/>
        <w:rPr>
          <w:b/>
          <w:sz w:val="24"/>
        </w:rPr>
      </w:pPr>
      <w:r>
        <w:rPr>
          <w:rFonts w:hint="eastAsia"/>
          <w:b/>
          <w:sz w:val="24"/>
        </w:rPr>
        <w:t>付息方式：</w:t>
      </w:r>
    </w:p>
    <w:p w:rsidR="00DA4A4B" w:rsidRDefault="00FB0746" w:rsidP="00DA4A4B">
      <w:pPr>
        <w:spacing w:beforeLines="50" w:before="156" w:afterLines="50" w:after="156" w:line="360" w:lineRule="auto"/>
        <w:ind w:firstLineChars="200" w:firstLine="480"/>
        <w:rPr>
          <w:sz w:val="24"/>
        </w:rPr>
      </w:pPr>
      <w:r>
        <w:rPr>
          <w:rFonts w:hint="eastAsia"/>
          <w:sz w:val="24"/>
        </w:rPr>
        <w:t>□到期</w:t>
      </w:r>
      <w:r w:rsidR="00DA4A4B">
        <w:rPr>
          <w:rFonts w:hint="eastAsia"/>
          <w:sz w:val="24"/>
        </w:rPr>
        <w:t>一次性还本付息</w:t>
      </w:r>
      <w:r w:rsidR="00FF3653">
        <w:rPr>
          <w:rFonts w:hint="eastAsia"/>
          <w:sz w:val="24"/>
        </w:rPr>
        <w:t>。</w:t>
      </w:r>
    </w:p>
    <w:p w:rsidR="00DA4A4B" w:rsidRDefault="00DA4A4B" w:rsidP="00DA4A4B">
      <w:pPr>
        <w:spacing w:beforeLines="50" w:before="156" w:afterLines="50" w:after="156" w:line="360" w:lineRule="auto"/>
        <w:ind w:firstLineChars="200" w:firstLine="480"/>
        <w:rPr>
          <w:sz w:val="24"/>
        </w:rPr>
      </w:pPr>
      <w:r>
        <w:rPr>
          <w:rFonts w:hint="eastAsia"/>
          <w:sz w:val="24"/>
        </w:rPr>
        <w:t>□按年</w:t>
      </w:r>
      <w:r>
        <w:rPr>
          <w:rFonts w:hint="eastAsia"/>
          <w:sz w:val="24"/>
        </w:rPr>
        <w:t>/</w:t>
      </w:r>
      <w:r>
        <w:rPr>
          <w:rFonts w:hint="eastAsia"/>
          <w:sz w:val="24"/>
        </w:rPr>
        <w:t>半年</w:t>
      </w:r>
      <w:r>
        <w:rPr>
          <w:rFonts w:hint="eastAsia"/>
          <w:sz w:val="24"/>
        </w:rPr>
        <w:t>/</w:t>
      </w:r>
      <w:r>
        <w:rPr>
          <w:rFonts w:hint="eastAsia"/>
          <w:sz w:val="24"/>
        </w:rPr>
        <w:t>季度</w:t>
      </w:r>
      <w:r>
        <w:rPr>
          <w:rFonts w:hint="eastAsia"/>
          <w:sz w:val="24"/>
        </w:rPr>
        <w:t>/</w:t>
      </w:r>
      <w:r>
        <w:rPr>
          <w:rFonts w:hint="eastAsia"/>
          <w:sz w:val="24"/>
        </w:rPr>
        <w:t>月付息</w:t>
      </w:r>
      <w:r w:rsidR="00FF3653">
        <w:rPr>
          <w:rFonts w:hint="eastAsia"/>
          <w:sz w:val="24"/>
        </w:rPr>
        <w:t>。</w:t>
      </w:r>
    </w:p>
    <w:p w:rsidR="00DA4A4B" w:rsidRDefault="00DA4A4B" w:rsidP="00DA4A4B">
      <w:pPr>
        <w:spacing w:beforeLines="50" w:before="156" w:afterLines="50" w:after="156" w:line="360" w:lineRule="auto"/>
        <w:ind w:firstLine="482"/>
        <w:rPr>
          <w:b/>
          <w:sz w:val="24"/>
        </w:rPr>
      </w:pPr>
      <w:r>
        <w:rPr>
          <w:rFonts w:hint="eastAsia"/>
          <w:b/>
          <w:sz w:val="24"/>
        </w:rPr>
        <w:t>付息日：</w:t>
      </w:r>
      <w:r>
        <w:rPr>
          <w:rFonts w:hint="eastAsia"/>
          <w:sz w:val="24"/>
        </w:rPr>
        <w:t>本次债券（如有多个品种，应说明各品种的付息日）付息日为</w:t>
      </w:r>
      <w:r>
        <w:rPr>
          <w:rFonts w:hint="eastAsia"/>
          <w:sz w:val="24"/>
        </w:rPr>
        <w:t>20</w:t>
      </w:r>
      <w:r>
        <w:rPr>
          <w:sz w:val="24"/>
        </w:rPr>
        <w:t>XX</w:t>
      </w:r>
      <w:r>
        <w:rPr>
          <w:rFonts w:hint="eastAsia"/>
          <w:sz w:val="24"/>
        </w:rPr>
        <w:t>年至</w:t>
      </w:r>
      <w:r>
        <w:rPr>
          <w:rFonts w:hint="eastAsia"/>
          <w:sz w:val="24"/>
        </w:rPr>
        <w:t>20</w:t>
      </w:r>
      <w:r>
        <w:rPr>
          <w:sz w:val="24"/>
        </w:rPr>
        <w:t>XX</w:t>
      </w:r>
      <w:r>
        <w:rPr>
          <w:rFonts w:hint="eastAsia"/>
          <w:sz w:val="24"/>
        </w:rPr>
        <w:t>年每年的</w:t>
      </w:r>
      <w:r>
        <w:rPr>
          <w:sz w:val="24"/>
        </w:rPr>
        <w:t>X</w:t>
      </w:r>
      <w:r>
        <w:rPr>
          <w:rFonts w:hint="eastAsia"/>
          <w:sz w:val="24"/>
        </w:rPr>
        <w:t>月</w:t>
      </w:r>
      <w:r>
        <w:rPr>
          <w:sz w:val="24"/>
        </w:rPr>
        <w:t>X</w:t>
      </w:r>
      <w:r>
        <w:rPr>
          <w:rFonts w:hint="eastAsia"/>
          <w:sz w:val="24"/>
        </w:rPr>
        <w:t>日（如遇法定节假日或休息日，则顺延至其后的第</w:t>
      </w:r>
      <w:r>
        <w:rPr>
          <w:rFonts w:hint="eastAsia"/>
          <w:sz w:val="24"/>
        </w:rPr>
        <w:t>1</w:t>
      </w:r>
      <w:r>
        <w:rPr>
          <w:rFonts w:hint="eastAsia"/>
          <w:sz w:val="24"/>
        </w:rPr>
        <w:t>个交易日，顺延期间付息款项不另计利息）。</w:t>
      </w:r>
    </w:p>
    <w:p w:rsidR="00DA4A4B" w:rsidRDefault="00DA4A4B" w:rsidP="00DA4A4B">
      <w:pPr>
        <w:spacing w:beforeLines="50" w:before="156" w:afterLines="50" w:after="156" w:line="360" w:lineRule="auto"/>
        <w:ind w:firstLineChars="200" w:firstLine="482"/>
        <w:rPr>
          <w:sz w:val="24"/>
        </w:rPr>
      </w:pPr>
      <w:r>
        <w:rPr>
          <w:rFonts w:hint="eastAsia"/>
          <w:b/>
          <w:sz w:val="24"/>
        </w:rPr>
        <w:t>兑付方式</w:t>
      </w:r>
      <w:r>
        <w:rPr>
          <w:rFonts w:hint="eastAsia"/>
          <w:sz w:val="24"/>
        </w:rPr>
        <w:t>：</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到期一次还本。</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分期偿还。发行人将在</w:t>
      </w:r>
      <w:r w:rsidR="004E3209">
        <w:rPr>
          <w:rFonts w:hint="eastAsia"/>
          <w:sz w:val="24"/>
        </w:rPr>
        <w:t>本次</w:t>
      </w:r>
      <w:r>
        <w:rPr>
          <w:rFonts w:hint="eastAsia"/>
          <w:sz w:val="24"/>
        </w:rPr>
        <w:t>债券存续期间的</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日，按照</w:t>
      </w:r>
      <w:r>
        <w:rPr>
          <w:rFonts w:hint="eastAsia"/>
          <w:sz w:val="24"/>
        </w:rPr>
        <w:t>XX%</w:t>
      </w:r>
      <w:r>
        <w:rPr>
          <w:rFonts w:hint="eastAsia"/>
          <w:sz w:val="24"/>
        </w:rPr>
        <w:t>、</w:t>
      </w:r>
      <w:r>
        <w:rPr>
          <w:rFonts w:hint="eastAsia"/>
          <w:sz w:val="24"/>
        </w:rPr>
        <w:t>XX%</w:t>
      </w:r>
      <w:r>
        <w:rPr>
          <w:rFonts w:hint="eastAsia"/>
          <w:sz w:val="24"/>
        </w:rPr>
        <w:t>、</w:t>
      </w:r>
      <w:r>
        <w:rPr>
          <w:rFonts w:hint="eastAsia"/>
          <w:sz w:val="24"/>
        </w:rPr>
        <w:t>XX%</w:t>
      </w:r>
      <w:r>
        <w:rPr>
          <w:rFonts w:hint="eastAsia"/>
          <w:sz w:val="24"/>
        </w:rPr>
        <w:t>的比例对</w:t>
      </w:r>
      <w:r w:rsidR="004E3209">
        <w:rPr>
          <w:rFonts w:hint="eastAsia"/>
          <w:sz w:val="24"/>
        </w:rPr>
        <w:t>本次</w:t>
      </w:r>
      <w:r>
        <w:rPr>
          <w:rFonts w:hint="eastAsia"/>
          <w:sz w:val="24"/>
        </w:rPr>
        <w:t>债券的全部本金进行分期偿还。</w:t>
      </w:r>
    </w:p>
    <w:p w:rsidR="00DA4A4B" w:rsidRDefault="00DA4A4B" w:rsidP="00DA4A4B">
      <w:pPr>
        <w:spacing w:beforeLines="50" w:before="156" w:afterLines="50" w:after="156" w:line="360" w:lineRule="auto"/>
        <w:ind w:firstLine="482"/>
        <w:rPr>
          <w:sz w:val="24"/>
        </w:rPr>
      </w:pPr>
      <w:r>
        <w:rPr>
          <w:rFonts w:hint="eastAsia"/>
          <w:b/>
          <w:sz w:val="24"/>
        </w:rPr>
        <w:t>兑付日</w:t>
      </w:r>
      <w:r>
        <w:rPr>
          <w:rFonts w:hint="eastAsia"/>
          <w:sz w:val="24"/>
        </w:rPr>
        <w:t>：本次债券（如有多个品种，应说明各品种的兑付日）兑付日为</w:t>
      </w:r>
      <w:r>
        <w:rPr>
          <w:rFonts w:hint="eastAsia"/>
          <w:sz w:val="24"/>
        </w:rPr>
        <w:t>20</w:t>
      </w:r>
      <w:r>
        <w:rPr>
          <w:sz w:val="24"/>
        </w:rPr>
        <w:t>XX</w:t>
      </w:r>
      <w:r>
        <w:rPr>
          <w:rFonts w:hint="eastAsia"/>
          <w:sz w:val="24"/>
        </w:rPr>
        <w:t>年</w:t>
      </w:r>
      <w:r>
        <w:rPr>
          <w:sz w:val="24"/>
        </w:rPr>
        <w:t>X</w:t>
      </w:r>
      <w:r>
        <w:rPr>
          <w:rFonts w:hint="eastAsia"/>
          <w:sz w:val="24"/>
        </w:rPr>
        <w:t>月</w:t>
      </w:r>
      <w:r>
        <w:rPr>
          <w:sz w:val="24"/>
        </w:rPr>
        <w:t>X</w:t>
      </w:r>
      <w:r>
        <w:rPr>
          <w:rFonts w:hint="eastAsia"/>
          <w:sz w:val="24"/>
        </w:rPr>
        <w:t>日（如遇法定节假日或休息日，则顺延至其后的第</w:t>
      </w:r>
      <w:r>
        <w:rPr>
          <w:rFonts w:hint="eastAsia"/>
          <w:sz w:val="24"/>
        </w:rPr>
        <w:t>1</w:t>
      </w:r>
      <w:r>
        <w:rPr>
          <w:rFonts w:hint="eastAsia"/>
          <w:sz w:val="24"/>
        </w:rPr>
        <w:t>个交易日，顺延期间兑付款项不另计利息）。</w:t>
      </w:r>
    </w:p>
    <w:p w:rsidR="00DA4A4B" w:rsidRDefault="00DA4A4B" w:rsidP="00DA4A4B">
      <w:pPr>
        <w:spacing w:beforeLines="50" w:before="156" w:afterLines="50" w:after="156" w:line="360" w:lineRule="auto"/>
        <w:ind w:firstLineChars="200" w:firstLine="482"/>
        <w:rPr>
          <w:sz w:val="24"/>
        </w:rPr>
      </w:pPr>
      <w:r>
        <w:rPr>
          <w:rFonts w:hint="eastAsia"/>
          <w:b/>
          <w:sz w:val="24"/>
        </w:rPr>
        <w:t>支付金额：</w:t>
      </w:r>
      <w:r>
        <w:rPr>
          <w:rFonts w:hint="eastAsia"/>
          <w:sz w:val="24"/>
        </w:rPr>
        <w:t>本次债券于付息日向投资者支付的利息为投资者截至利息登记日收</w:t>
      </w:r>
      <w:r>
        <w:rPr>
          <w:rFonts w:hint="eastAsia"/>
          <w:sz w:val="24"/>
        </w:rPr>
        <w:lastRenderedPageBreak/>
        <w:t>市时所持有的本次债券票面总额与票面利率的乘积，于兑付日向投资者支付的本息金额为投资者截至兑付登记日收市时投资者持有的本次债券最后一期利息及所持有的本次债券票面总额的本金。</w:t>
      </w:r>
    </w:p>
    <w:p w:rsidR="00DA4A4B" w:rsidRDefault="00DA4A4B" w:rsidP="00DA4A4B">
      <w:pPr>
        <w:spacing w:beforeLines="50" w:before="156" w:afterLines="50" w:after="156" w:line="360" w:lineRule="auto"/>
        <w:ind w:firstLineChars="200" w:firstLine="480"/>
      </w:pPr>
      <w:r>
        <w:rPr>
          <w:rFonts w:hint="eastAsia"/>
          <w:sz w:val="24"/>
        </w:rPr>
        <w:t>本息支付将按照债券登记机构的有关规定统计债券持有人名单，本息支付方式及其他具体安排按照债券登记机构的相关规定办理。</w:t>
      </w:r>
    </w:p>
    <w:p w:rsidR="00DA4A4B" w:rsidRDefault="00DA4A4B" w:rsidP="00DA4A4B">
      <w:pPr>
        <w:spacing w:beforeLines="50" w:before="156" w:afterLines="50" w:after="156" w:line="360" w:lineRule="auto"/>
        <w:ind w:firstLineChars="200" w:firstLine="482"/>
        <w:rPr>
          <w:b/>
          <w:sz w:val="24"/>
        </w:rPr>
      </w:pPr>
      <w:r>
        <w:rPr>
          <w:rFonts w:hint="eastAsia"/>
          <w:b/>
          <w:sz w:val="24"/>
        </w:rPr>
        <w:t>偿付顺序：</w:t>
      </w:r>
      <w:r>
        <w:rPr>
          <w:rFonts w:hint="eastAsia"/>
          <w:sz w:val="24"/>
        </w:rPr>
        <w:t>本次债券在破产清算时的清偿顺序等同于</w:t>
      </w:r>
      <w:r>
        <w:rPr>
          <w:rFonts w:hint="eastAsia"/>
          <w:sz w:val="24"/>
        </w:rPr>
        <w:t>/</w:t>
      </w:r>
      <w:r>
        <w:rPr>
          <w:rFonts w:hint="eastAsia"/>
          <w:sz w:val="24"/>
        </w:rPr>
        <w:t>劣后于发行人普通债务。</w:t>
      </w:r>
    </w:p>
    <w:p w:rsidR="00DA4A4B" w:rsidRDefault="00DA4A4B" w:rsidP="00DA4A4B">
      <w:pPr>
        <w:widowControl/>
        <w:spacing w:beforeLines="50" w:before="156" w:afterLines="50" w:after="156" w:line="360" w:lineRule="auto"/>
        <w:ind w:firstLineChars="200" w:firstLine="482"/>
        <w:jc w:val="left"/>
        <w:rPr>
          <w:bCs/>
          <w:i/>
          <w:iCs/>
          <w:sz w:val="24"/>
        </w:rPr>
      </w:pPr>
      <w:r>
        <w:rPr>
          <w:rFonts w:hint="eastAsia"/>
          <w:b/>
          <w:sz w:val="24"/>
        </w:rPr>
        <w:t>信用评级机构及信用评级结果（如有）：</w:t>
      </w:r>
      <w:r>
        <w:rPr>
          <w:rFonts w:hint="eastAsia"/>
          <w:sz w:val="24"/>
        </w:rPr>
        <w:t>经</w:t>
      </w:r>
      <w:r>
        <w:rPr>
          <w:rFonts w:hint="eastAsia"/>
          <w:sz w:val="24"/>
        </w:rPr>
        <w:t>XX</w:t>
      </w:r>
      <w:r>
        <w:rPr>
          <w:rFonts w:hint="eastAsia"/>
          <w:sz w:val="24"/>
        </w:rPr>
        <w:t>评级公司综合评定，公司的主体信用等级为</w:t>
      </w:r>
      <w:r>
        <w:rPr>
          <w:rFonts w:hint="eastAsia"/>
          <w:sz w:val="24"/>
        </w:rPr>
        <w:t>XX</w:t>
      </w:r>
      <w:r>
        <w:rPr>
          <w:rFonts w:hint="eastAsia"/>
          <w:sz w:val="24"/>
        </w:rPr>
        <w:t>，本次公司债券信用等级为</w:t>
      </w:r>
      <w:r>
        <w:rPr>
          <w:rFonts w:hint="eastAsia"/>
          <w:sz w:val="24"/>
        </w:rPr>
        <w:t>XX</w:t>
      </w:r>
      <w:r>
        <w:rPr>
          <w:rFonts w:hint="eastAsia"/>
          <w:sz w:val="24"/>
        </w:rPr>
        <w:t>，评级展望为</w:t>
      </w:r>
      <w:r>
        <w:rPr>
          <w:rFonts w:hint="eastAsia"/>
          <w:sz w:val="24"/>
        </w:rPr>
        <w:t>XX</w:t>
      </w:r>
      <w:r>
        <w:rPr>
          <w:rFonts w:hint="eastAsia"/>
          <w:sz w:val="24"/>
        </w:rPr>
        <w:t>。</w:t>
      </w:r>
    </w:p>
    <w:p w:rsidR="00DA4A4B" w:rsidRDefault="00DA4A4B" w:rsidP="00DA4A4B">
      <w:pPr>
        <w:widowControl/>
        <w:spacing w:beforeLines="50" w:before="156" w:afterLines="50" w:after="156" w:line="360" w:lineRule="auto"/>
        <w:ind w:firstLineChars="200" w:firstLine="480"/>
        <w:jc w:val="left"/>
        <w:rPr>
          <w:bCs/>
          <w:i/>
          <w:iCs/>
          <w:sz w:val="24"/>
        </w:rPr>
      </w:pPr>
      <w:r>
        <w:rPr>
          <w:rFonts w:hint="eastAsia"/>
          <w:bCs/>
          <w:i/>
          <w:iCs/>
          <w:sz w:val="24"/>
        </w:rPr>
        <w:t>（票面利率调整选择权、投资者回售选择权、赎回选择权、分期偿还、债券置换、债券购回、投资者债券转股权等条款内容详见《深圳证券交易所公司债券发行上市审核业务指南第</w:t>
      </w:r>
      <w:r>
        <w:rPr>
          <w:rFonts w:hint="eastAsia"/>
          <w:bCs/>
          <w:i/>
          <w:iCs/>
          <w:sz w:val="24"/>
        </w:rPr>
        <w:t>2</w:t>
      </w:r>
      <w:r>
        <w:rPr>
          <w:rFonts w:hint="eastAsia"/>
          <w:bCs/>
          <w:i/>
          <w:iCs/>
          <w:sz w:val="24"/>
        </w:rPr>
        <w:t>号——投资者权益保护（参考文本）》）</w:t>
      </w:r>
    </w:p>
    <w:p w:rsidR="00DA4A4B" w:rsidRDefault="00DA4A4B" w:rsidP="00DA4A4B">
      <w:pPr>
        <w:widowControl/>
        <w:spacing w:beforeLines="50" w:before="156" w:afterLines="50" w:after="156" w:line="360" w:lineRule="auto"/>
        <w:ind w:firstLineChars="200" w:firstLine="482"/>
        <w:jc w:val="left"/>
        <w:rPr>
          <w:sz w:val="24"/>
        </w:rPr>
      </w:pPr>
      <w:r>
        <w:rPr>
          <w:rFonts w:hint="eastAsia"/>
          <w:b/>
          <w:sz w:val="24"/>
        </w:rPr>
        <w:t>拟上市交易场所</w:t>
      </w:r>
      <w:r>
        <w:rPr>
          <w:rFonts w:hint="eastAsia"/>
          <w:sz w:val="24"/>
        </w:rPr>
        <w:t>：深圳证券交易所</w:t>
      </w:r>
    </w:p>
    <w:p w:rsidR="00DA4A4B" w:rsidRDefault="00DA4A4B" w:rsidP="00DA4A4B">
      <w:pPr>
        <w:spacing w:beforeLines="50" w:before="156" w:afterLines="50" w:after="156" w:line="360" w:lineRule="auto"/>
        <w:ind w:firstLineChars="200" w:firstLine="482"/>
        <w:rPr>
          <w:sz w:val="24"/>
        </w:rPr>
      </w:pPr>
      <w:r>
        <w:rPr>
          <w:rFonts w:hint="eastAsia"/>
          <w:b/>
          <w:sz w:val="24"/>
        </w:rPr>
        <w:t>募集资金用途：</w:t>
      </w:r>
      <w:r>
        <w:rPr>
          <w:rFonts w:hint="eastAsia"/>
          <w:sz w:val="24"/>
        </w:rPr>
        <w:t>本次债券的募集资金在扣除发行费用后，将用于【募集资金用途】。</w:t>
      </w:r>
    </w:p>
    <w:p w:rsidR="00DA4A4B" w:rsidRDefault="00DA4A4B" w:rsidP="00DA4A4B">
      <w:pPr>
        <w:spacing w:beforeLines="50" w:before="156" w:afterLines="50" w:after="156" w:line="360" w:lineRule="auto"/>
        <w:ind w:firstLineChars="200" w:firstLine="482"/>
      </w:pPr>
      <w:r>
        <w:rPr>
          <w:rFonts w:hint="eastAsia"/>
          <w:b/>
          <w:sz w:val="24"/>
        </w:rPr>
        <w:t>募集资金专项账户</w:t>
      </w:r>
      <w:r>
        <w:rPr>
          <w:rFonts w:hint="eastAsia"/>
          <w:sz w:val="24"/>
        </w:rPr>
        <w:t>：本公司将根据《公司债券发行与交易管理办法》《债券受托管理协议》《公司债券受托管理人执业行为准则》等相关规定，指定专项账户，用于公司债券募集资金的接收、存储、划转。</w:t>
      </w:r>
    </w:p>
    <w:p w:rsidR="00DA4A4B" w:rsidRDefault="00DA4A4B" w:rsidP="00DA4A4B">
      <w:pPr>
        <w:spacing w:beforeLines="50" w:before="156" w:afterLines="50" w:after="156" w:line="360" w:lineRule="auto"/>
        <w:ind w:firstLineChars="200" w:firstLine="482"/>
        <w:rPr>
          <w:sz w:val="24"/>
        </w:rPr>
      </w:pPr>
      <w:r>
        <w:rPr>
          <w:rFonts w:hint="eastAsia"/>
          <w:b/>
          <w:sz w:val="24"/>
        </w:rPr>
        <w:t>牵头主承销商：</w:t>
      </w:r>
      <w:r>
        <w:rPr>
          <w:rFonts w:hint="eastAsia"/>
          <w:sz w:val="24"/>
        </w:rPr>
        <w:t>XX</w:t>
      </w:r>
    </w:p>
    <w:p w:rsidR="00DA4A4B" w:rsidRDefault="00DA4A4B" w:rsidP="00DA4A4B">
      <w:pPr>
        <w:spacing w:beforeLines="50" w:before="156" w:afterLines="50" w:after="156" w:line="360" w:lineRule="auto"/>
        <w:ind w:firstLineChars="200" w:firstLine="482"/>
        <w:rPr>
          <w:b/>
          <w:sz w:val="24"/>
        </w:rPr>
      </w:pPr>
      <w:r>
        <w:rPr>
          <w:rFonts w:hint="eastAsia"/>
          <w:b/>
          <w:sz w:val="24"/>
        </w:rPr>
        <w:t>联席主承销商</w:t>
      </w:r>
      <w:r>
        <w:rPr>
          <w:rFonts w:hint="eastAsia"/>
          <w:sz w:val="24"/>
        </w:rPr>
        <w:t>：</w:t>
      </w:r>
      <w:r>
        <w:rPr>
          <w:rFonts w:hint="eastAsia"/>
          <w:sz w:val="24"/>
        </w:rPr>
        <w:t>XX</w:t>
      </w:r>
    </w:p>
    <w:p w:rsidR="00DA4A4B" w:rsidRDefault="00DA4A4B" w:rsidP="00DA4A4B">
      <w:pPr>
        <w:spacing w:beforeLines="50" w:before="156" w:afterLines="50" w:after="156" w:line="360" w:lineRule="auto"/>
        <w:ind w:firstLineChars="200" w:firstLine="482"/>
        <w:rPr>
          <w:b/>
          <w:sz w:val="24"/>
        </w:rPr>
      </w:pPr>
      <w:r>
        <w:rPr>
          <w:rFonts w:hint="eastAsia"/>
          <w:b/>
          <w:sz w:val="24"/>
        </w:rPr>
        <w:t>簿记管理人</w:t>
      </w:r>
      <w:r>
        <w:rPr>
          <w:rFonts w:hint="eastAsia"/>
          <w:b/>
          <w:sz w:val="24"/>
        </w:rPr>
        <w:t>:</w:t>
      </w:r>
      <w:r>
        <w:rPr>
          <w:rFonts w:hint="eastAsia"/>
          <w:sz w:val="24"/>
        </w:rPr>
        <w:t>XX</w:t>
      </w:r>
    </w:p>
    <w:p w:rsidR="00DA4A4B" w:rsidRDefault="00DA4A4B" w:rsidP="00DA4A4B">
      <w:pPr>
        <w:spacing w:beforeLines="50" w:before="156" w:afterLines="50" w:after="156" w:line="360" w:lineRule="auto"/>
        <w:ind w:firstLineChars="200" w:firstLine="482"/>
        <w:rPr>
          <w:sz w:val="24"/>
        </w:rPr>
      </w:pPr>
      <w:r>
        <w:rPr>
          <w:rFonts w:hint="eastAsia"/>
          <w:b/>
          <w:sz w:val="24"/>
        </w:rPr>
        <w:t>债券受托管理人</w:t>
      </w:r>
      <w:r>
        <w:rPr>
          <w:rFonts w:hint="eastAsia"/>
          <w:sz w:val="24"/>
        </w:rPr>
        <w:t>：</w:t>
      </w:r>
      <w:r>
        <w:rPr>
          <w:rFonts w:hint="eastAsia"/>
          <w:sz w:val="24"/>
        </w:rPr>
        <w:t>XX</w:t>
      </w:r>
    </w:p>
    <w:p w:rsidR="00DA4A4B" w:rsidRDefault="008238D1" w:rsidP="00DA4A4B">
      <w:pPr>
        <w:spacing w:beforeLines="50" w:before="156" w:afterLines="50" w:after="156" w:line="360" w:lineRule="auto"/>
        <w:ind w:firstLineChars="200" w:firstLine="482"/>
      </w:pPr>
      <w:r>
        <w:rPr>
          <w:rFonts w:hint="eastAsia"/>
          <w:b/>
          <w:sz w:val="24"/>
        </w:rPr>
        <w:t>通用</w:t>
      </w:r>
      <w:r w:rsidR="00DA4A4B">
        <w:rPr>
          <w:rFonts w:hint="eastAsia"/>
          <w:b/>
          <w:sz w:val="24"/>
        </w:rPr>
        <w:t>质押式回购安排</w:t>
      </w:r>
      <w:r w:rsidR="00DA4A4B">
        <w:rPr>
          <w:rFonts w:hint="eastAsia"/>
          <w:sz w:val="24"/>
        </w:rPr>
        <w:t>：本次债券符合</w:t>
      </w:r>
      <w:r>
        <w:rPr>
          <w:rFonts w:hint="eastAsia"/>
          <w:sz w:val="24"/>
        </w:rPr>
        <w:t>通用</w:t>
      </w:r>
      <w:r w:rsidR="00DA4A4B">
        <w:rPr>
          <w:rFonts w:hint="eastAsia"/>
          <w:sz w:val="24"/>
        </w:rPr>
        <w:t>质押式回购交易的基本条件，具体折算率等事宜将按证券登记机构的相关规定执行。</w:t>
      </w:r>
      <w:r w:rsidR="00DA4A4B">
        <w:rPr>
          <w:sz w:val="24"/>
        </w:rPr>
        <w:t>/</w:t>
      </w:r>
      <w:r w:rsidR="00DA4A4B">
        <w:rPr>
          <w:rFonts w:hint="eastAsia"/>
          <w:sz w:val="24"/>
        </w:rPr>
        <w:t>本次债券不符合</w:t>
      </w:r>
      <w:r>
        <w:rPr>
          <w:rFonts w:hint="eastAsia"/>
          <w:sz w:val="24"/>
        </w:rPr>
        <w:t>通用</w:t>
      </w:r>
      <w:r w:rsidR="00DA4A4B">
        <w:rPr>
          <w:rFonts w:hint="eastAsia"/>
          <w:sz w:val="24"/>
        </w:rPr>
        <w:t>质押式回购交易的基本条件。</w:t>
      </w:r>
    </w:p>
    <w:p w:rsidR="00DA4A4B" w:rsidRDefault="00DA4A4B" w:rsidP="00DA4A4B">
      <w:pPr>
        <w:spacing w:beforeLines="50" w:before="156" w:afterLines="50" w:after="156" w:line="360" w:lineRule="auto"/>
        <w:ind w:firstLineChars="200" w:firstLine="420"/>
      </w:pPr>
    </w:p>
    <w:p w:rsidR="00DA4A4B" w:rsidRDefault="00DA4A4B" w:rsidP="00DA4A4B">
      <w:pPr>
        <w:spacing w:beforeLines="50" w:before="156" w:afterLines="50" w:after="156" w:line="360" w:lineRule="auto"/>
        <w:ind w:firstLineChars="200" w:firstLine="482"/>
        <w:outlineLvl w:val="2"/>
        <w:rPr>
          <w:b/>
          <w:sz w:val="24"/>
        </w:rPr>
      </w:pPr>
      <w:bookmarkStart w:id="52" w:name="_Toc420969866"/>
      <w:bookmarkStart w:id="53" w:name="_Toc420975606"/>
      <w:bookmarkStart w:id="54" w:name="_Toc420975452"/>
      <w:bookmarkEnd w:id="50"/>
      <w:bookmarkEnd w:id="51"/>
      <w:r>
        <w:rPr>
          <w:rFonts w:hint="eastAsia"/>
          <w:b/>
          <w:sz w:val="24"/>
        </w:rPr>
        <w:lastRenderedPageBreak/>
        <w:t>（三）本次债券发行及上市</w:t>
      </w:r>
      <w:r>
        <w:rPr>
          <w:rFonts w:hint="eastAsia"/>
          <w:b/>
          <w:sz w:val="24"/>
        </w:rPr>
        <w:t>/</w:t>
      </w:r>
      <w:r>
        <w:rPr>
          <w:rFonts w:hint="eastAsia"/>
          <w:b/>
          <w:sz w:val="24"/>
        </w:rPr>
        <w:t>挂牌安排</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1.</w:t>
      </w:r>
      <w:r>
        <w:rPr>
          <w:rFonts w:hint="eastAsia"/>
          <w:sz w:val="24"/>
        </w:rPr>
        <w:t>本次债券发行时间安排</w:t>
      </w:r>
    </w:p>
    <w:p w:rsidR="00DA4A4B" w:rsidRDefault="00DA4A4B" w:rsidP="00DA4A4B">
      <w:pPr>
        <w:spacing w:beforeLines="50" w:before="156" w:afterLines="50" w:after="156" w:line="360" w:lineRule="auto"/>
        <w:ind w:firstLineChars="200" w:firstLine="480"/>
      </w:pPr>
      <w:r>
        <w:rPr>
          <w:rFonts w:hint="eastAsia"/>
          <w:sz w:val="24"/>
        </w:rPr>
        <w:t>发行公告刊登日期：</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w:t>
      </w:r>
    </w:p>
    <w:p w:rsidR="00DA4A4B" w:rsidRDefault="00DA4A4B" w:rsidP="00DA4A4B">
      <w:pPr>
        <w:spacing w:beforeLines="50" w:before="156" w:afterLines="50" w:after="156" w:line="360" w:lineRule="auto"/>
        <w:ind w:firstLineChars="200" w:firstLine="480"/>
      </w:pPr>
      <w:r>
        <w:rPr>
          <w:rFonts w:hint="eastAsia"/>
          <w:sz w:val="24"/>
        </w:rPr>
        <w:t>发行首日：</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w:t>
      </w:r>
    </w:p>
    <w:p w:rsidR="00DA4A4B" w:rsidRDefault="00DA4A4B" w:rsidP="00DA4A4B">
      <w:pPr>
        <w:spacing w:beforeLines="50" w:before="156" w:afterLines="50" w:after="156" w:line="360" w:lineRule="auto"/>
        <w:ind w:firstLineChars="200" w:firstLine="480"/>
      </w:pPr>
      <w:r>
        <w:rPr>
          <w:rFonts w:hint="eastAsia"/>
          <w:sz w:val="24"/>
        </w:rPr>
        <w:t>预计发行期限：</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日至</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日，共</w:t>
      </w:r>
      <w:r>
        <w:rPr>
          <w:rFonts w:hint="eastAsia"/>
          <w:sz w:val="24"/>
        </w:rPr>
        <w:t>XX</w:t>
      </w:r>
      <w:r>
        <w:rPr>
          <w:rFonts w:hint="eastAsia"/>
          <w:sz w:val="24"/>
        </w:rPr>
        <w:t>个交易日。</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网下发行期限：</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日至</w:t>
      </w:r>
      <w:r>
        <w:rPr>
          <w:rFonts w:hint="eastAsia"/>
          <w:sz w:val="24"/>
        </w:rPr>
        <w:t>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w:t>
      </w:r>
      <w:r w:rsidR="00AA145D">
        <w:rPr>
          <w:rFonts w:hint="eastAsia"/>
          <w:sz w:val="24"/>
        </w:rPr>
        <w:t>，共</w:t>
      </w:r>
      <w:r w:rsidR="00AA145D">
        <w:rPr>
          <w:rFonts w:hint="eastAsia"/>
          <w:sz w:val="24"/>
        </w:rPr>
        <w:t>XX</w:t>
      </w:r>
      <w:r w:rsidR="00AA145D">
        <w:rPr>
          <w:rFonts w:hint="eastAsia"/>
          <w:sz w:val="24"/>
        </w:rPr>
        <w:t>个交易日</w:t>
      </w:r>
      <w:r>
        <w:rPr>
          <w:rFonts w:hint="eastAsia"/>
          <w:sz w:val="24"/>
        </w:rPr>
        <w:t>。</w:t>
      </w:r>
      <w:r>
        <w:rPr>
          <w:sz w:val="24"/>
        </w:rPr>
        <w:tab/>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2.</w:t>
      </w:r>
      <w:r>
        <w:rPr>
          <w:rFonts w:hint="eastAsia"/>
          <w:sz w:val="24"/>
        </w:rPr>
        <w:t>本次债券上市</w:t>
      </w:r>
      <w:r>
        <w:rPr>
          <w:rFonts w:hint="eastAsia"/>
          <w:bCs/>
          <w:sz w:val="24"/>
        </w:rPr>
        <w:t>/</w:t>
      </w:r>
      <w:r>
        <w:rPr>
          <w:rFonts w:hint="eastAsia"/>
          <w:bCs/>
          <w:sz w:val="24"/>
        </w:rPr>
        <w:t>挂牌</w:t>
      </w:r>
      <w:r>
        <w:rPr>
          <w:rFonts w:hint="eastAsia"/>
          <w:sz w:val="24"/>
        </w:rPr>
        <w:t>安排</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本次发行结束后，本公司将尽快向</w:t>
      </w:r>
      <w:r w:rsidR="00367EAB">
        <w:rPr>
          <w:rFonts w:hint="eastAsia"/>
          <w:sz w:val="24"/>
        </w:rPr>
        <w:t>深圳证券交易所</w:t>
      </w:r>
      <w:r>
        <w:rPr>
          <w:rFonts w:hint="eastAsia"/>
          <w:sz w:val="24"/>
        </w:rPr>
        <w:t>提出关于本次债券上市</w:t>
      </w:r>
      <w:r>
        <w:rPr>
          <w:rFonts w:hint="eastAsia"/>
          <w:sz w:val="24"/>
        </w:rPr>
        <w:t>/</w:t>
      </w:r>
      <w:r>
        <w:rPr>
          <w:rFonts w:hint="eastAsia"/>
          <w:sz w:val="24"/>
        </w:rPr>
        <w:t>挂牌的申请，具体上市</w:t>
      </w:r>
      <w:r>
        <w:rPr>
          <w:rFonts w:hint="eastAsia"/>
          <w:sz w:val="24"/>
        </w:rPr>
        <w:t>/</w:t>
      </w:r>
      <w:r>
        <w:rPr>
          <w:rFonts w:hint="eastAsia"/>
          <w:sz w:val="24"/>
        </w:rPr>
        <w:t>挂牌时间将另行公告。</w:t>
      </w:r>
    </w:p>
    <w:p w:rsidR="00DA4A4B" w:rsidRDefault="00DA4A4B" w:rsidP="00DA4A4B">
      <w:pPr>
        <w:pStyle w:val="21"/>
        <w:spacing w:beforeLines="100" w:before="312" w:afterLines="100" w:after="312"/>
        <w:rPr>
          <w:rFonts w:asciiTheme="minorHAnsi" w:hAnsi="Times New Roman"/>
          <w:kern w:val="2"/>
          <w:sz w:val="28"/>
          <w:szCs w:val="28"/>
        </w:rPr>
      </w:pPr>
      <w:bookmarkStart w:id="55" w:name="_Toc129596648"/>
      <w:bookmarkEnd w:id="52"/>
      <w:bookmarkEnd w:id="53"/>
      <w:bookmarkEnd w:id="54"/>
      <w:r>
        <w:rPr>
          <w:rFonts w:asciiTheme="minorHAnsi" w:hAnsi="Times New Roman" w:hint="eastAsia"/>
          <w:kern w:val="2"/>
          <w:sz w:val="28"/>
          <w:szCs w:val="28"/>
        </w:rPr>
        <w:t>二、认购人承诺</w:t>
      </w:r>
      <w:bookmarkEnd w:id="55"/>
    </w:p>
    <w:p w:rsidR="00DA4A4B" w:rsidRDefault="00DA4A4B" w:rsidP="00DA4A4B">
      <w:pPr>
        <w:spacing w:line="360" w:lineRule="auto"/>
        <w:ind w:firstLineChars="200" w:firstLine="480"/>
        <w:rPr>
          <w:color w:val="000000"/>
          <w:sz w:val="24"/>
          <w:szCs w:val="21"/>
          <w:lang w:val="zh-CN"/>
        </w:rPr>
      </w:pPr>
      <w:r>
        <w:rPr>
          <w:rFonts w:hint="eastAsia"/>
          <w:color w:val="000000"/>
          <w:sz w:val="24"/>
          <w:szCs w:val="21"/>
          <w:lang w:val="zh-CN"/>
        </w:rPr>
        <w:t>购买本次债券的投资者（包括本次债券的初始购买人和二级市场的购买人，及以其他方式合法取得本次债券的人，下同）被视为作出以下承诺：</w:t>
      </w:r>
    </w:p>
    <w:p w:rsidR="00DA4A4B" w:rsidRDefault="00DA4A4B" w:rsidP="00DA4A4B">
      <w:pPr>
        <w:spacing w:line="360" w:lineRule="auto"/>
        <w:ind w:firstLineChars="200" w:firstLine="480"/>
        <w:rPr>
          <w:color w:val="000000"/>
          <w:sz w:val="24"/>
          <w:szCs w:val="21"/>
          <w:lang w:val="zh-CN"/>
        </w:rPr>
      </w:pPr>
      <w:r>
        <w:rPr>
          <w:rFonts w:hint="eastAsia"/>
          <w:color w:val="000000"/>
          <w:sz w:val="24"/>
          <w:szCs w:val="21"/>
          <w:lang w:val="zh-CN"/>
        </w:rPr>
        <w:t>（一）接受本募集说明书对本次债券项下权利义务的所有规定并受其约束；</w:t>
      </w:r>
    </w:p>
    <w:p w:rsidR="00DA4A4B" w:rsidRDefault="00DA4A4B" w:rsidP="00DA4A4B">
      <w:pPr>
        <w:spacing w:line="360" w:lineRule="auto"/>
        <w:ind w:firstLineChars="200" w:firstLine="480"/>
        <w:rPr>
          <w:color w:val="000000"/>
          <w:sz w:val="24"/>
          <w:szCs w:val="21"/>
          <w:lang w:val="zh-CN"/>
        </w:rPr>
      </w:pPr>
      <w:r>
        <w:rPr>
          <w:rFonts w:hint="eastAsia"/>
          <w:color w:val="000000"/>
          <w:sz w:val="24"/>
          <w:szCs w:val="21"/>
          <w:lang w:val="zh-CN"/>
        </w:rPr>
        <w:t>（二）本次债券的发行人依有关法律、法规的规定发生合法变更，在经有关主管部门批准后并依法就该等变更进行信息披露时，投资者同意并接受该等变更；</w:t>
      </w:r>
    </w:p>
    <w:p w:rsidR="00DA4A4B" w:rsidRDefault="00DA4A4B" w:rsidP="00DA4A4B">
      <w:pPr>
        <w:spacing w:line="360" w:lineRule="auto"/>
        <w:ind w:firstLineChars="200" w:firstLine="480"/>
        <w:rPr>
          <w:color w:val="000000"/>
          <w:sz w:val="24"/>
          <w:szCs w:val="21"/>
          <w:lang w:val="zh-CN"/>
        </w:rPr>
      </w:pPr>
      <w:r>
        <w:rPr>
          <w:rFonts w:hint="eastAsia"/>
          <w:color w:val="000000"/>
          <w:sz w:val="24"/>
          <w:szCs w:val="21"/>
          <w:lang w:val="zh-CN"/>
        </w:rPr>
        <w:t>（三）本次债券发行结束后，发行人将申请本次债券在</w:t>
      </w:r>
      <w:r w:rsidR="00367EAB">
        <w:rPr>
          <w:rFonts w:hint="eastAsia"/>
          <w:color w:val="000000"/>
          <w:sz w:val="24"/>
          <w:szCs w:val="21"/>
          <w:lang w:val="zh-CN"/>
        </w:rPr>
        <w:t>深圳证券交易所</w:t>
      </w:r>
      <w:r>
        <w:rPr>
          <w:rFonts w:hint="eastAsia"/>
          <w:color w:val="000000"/>
          <w:sz w:val="24"/>
          <w:szCs w:val="21"/>
          <w:lang w:val="zh-CN"/>
        </w:rPr>
        <w:t>上市</w:t>
      </w:r>
      <w:r w:rsidR="00FE47CD">
        <w:rPr>
          <w:rFonts w:hint="eastAsia"/>
          <w:color w:val="000000"/>
          <w:sz w:val="24"/>
          <w:szCs w:val="21"/>
          <w:lang w:val="zh-CN"/>
        </w:rPr>
        <w:t>交易</w:t>
      </w:r>
      <w:r>
        <w:rPr>
          <w:rFonts w:hint="eastAsia"/>
          <w:sz w:val="24"/>
        </w:rPr>
        <w:t>/</w:t>
      </w:r>
      <w:r>
        <w:rPr>
          <w:rFonts w:hint="eastAsia"/>
          <w:sz w:val="24"/>
        </w:rPr>
        <w:t>挂牌</w:t>
      </w:r>
      <w:r w:rsidR="00FE47CD">
        <w:rPr>
          <w:rFonts w:hint="eastAsia"/>
          <w:color w:val="000000"/>
          <w:sz w:val="24"/>
          <w:szCs w:val="21"/>
          <w:lang w:val="zh-CN"/>
        </w:rPr>
        <w:t>转让</w:t>
      </w:r>
      <w:r>
        <w:rPr>
          <w:rFonts w:hint="eastAsia"/>
          <w:color w:val="000000"/>
          <w:sz w:val="24"/>
          <w:szCs w:val="21"/>
          <w:lang w:val="zh-CN"/>
        </w:rPr>
        <w:t>，并由主承销商代为办理相关手续，投资者同意并接受此安排。</w:t>
      </w:r>
      <w:bookmarkStart w:id="56" w:name="_Toc306663291"/>
      <w:bookmarkStart w:id="57" w:name="_Toc306663510"/>
      <w:bookmarkStart w:id="58" w:name="_Toc306663417"/>
      <w:bookmarkStart w:id="59" w:name="_Toc306663599"/>
      <w:bookmarkEnd w:id="56"/>
      <w:bookmarkEnd w:id="57"/>
      <w:bookmarkEnd w:id="58"/>
      <w:bookmarkEnd w:id="59"/>
    </w:p>
    <w:p w:rsidR="00DA4A4B" w:rsidRDefault="00DA4A4B" w:rsidP="00DA4A4B">
      <w:pPr>
        <w:widowControl/>
        <w:spacing w:beforeLines="50" w:before="156" w:afterLines="50" w:after="156" w:line="360" w:lineRule="auto"/>
        <w:ind w:firstLineChars="200" w:firstLine="602"/>
        <w:rPr>
          <w:b/>
          <w:kern w:val="44"/>
          <w:sz w:val="30"/>
        </w:rPr>
      </w:pPr>
      <w:bookmarkStart w:id="60" w:name="_Toc337568851"/>
      <w:bookmarkStart w:id="61" w:name="_Toc296029961"/>
      <w:bookmarkStart w:id="62" w:name="_Toc420975453"/>
      <w:bookmarkStart w:id="63" w:name="_Toc420969867"/>
      <w:bookmarkStart w:id="64" w:name="_Toc295215185"/>
      <w:bookmarkStart w:id="65" w:name="_Toc388085719"/>
      <w:bookmarkStart w:id="66" w:name="_Toc420975607"/>
      <w:bookmarkStart w:id="67" w:name="_Toc337568984"/>
    </w:p>
    <w:p w:rsidR="00DA4A4B" w:rsidRDefault="00DA4A4B" w:rsidP="00DA4A4B">
      <w:pPr>
        <w:pStyle w:val="1"/>
        <w:pageBreakBefore w:val="0"/>
        <w:spacing w:beforeLines="50" w:before="156" w:after="156" w:line="360" w:lineRule="auto"/>
        <w:rPr>
          <w:rFonts w:asciiTheme="minorHAnsi"/>
          <w:sz w:val="30"/>
          <w:szCs w:val="30"/>
        </w:rPr>
      </w:pPr>
      <w:r>
        <w:rPr>
          <w:rFonts w:asciiTheme="minorHAnsi"/>
          <w:sz w:val="30"/>
        </w:rPr>
        <w:br w:type="page"/>
      </w:r>
      <w:bookmarkStart w:id="68" w:name="_Toc129596649"/>
      <w:bookmarkStart w:id="69" w:name="_Toc175996050"/>
      <w:bookmarkStart w:id="70" w:name="_Toc176152858"/>
      <w:bookmarkStart w:id="71" w:name="_Toc195546728"/>
      <w:bookmarkStart w:id="72" w:name="_Toc363763099"/>
      <w:bookmarkStart w:id="73" w:name="_Toc420975610"/>
      <w:bookmarkStart w:id="74" w:name="_Toc420975456"/>
      <w:bookmarkStart w:id="75" w:name="_Toc420969870"/>
      <w:bookmarkEnd w:id="60"/>
      <w:bookmarkEnd w:id="61"/>
      <w:bookmarkEnd w:id="62"/>
      <w:bookmarkEnd w:id="63"/>
      <w:bookmarkEnd w:id="64"/>
      <w:bookmarkEnd w:id="65"/>
      <w:bookmarkEnd w:id="66"/>
      <w:bookmarkEnd w:id="67"/>
      <w:r>
        <w:rPr>
          <w:rFonts w:asciiTheme="minorHAnsi" w:hint="eastAsia"/>
          <w:kern w:val="2"/>
          <w:sz w:val="28"/>
          <w:szCs w:val="28"/>
        </w:rPr>
        <w:lastRenderedPageBreak/>
        <w:t>第三节</w:t>
      </w:r>
      <w:r>
        <w:rPr>
          <w:rFonts w:asciiTheme="minorHAnsi" w:hint="eastAsia"/>
          <w:kern w:val="2"/>
          <w:sz w:val="28"/>
          <w:szCs w:val="28"/>
        </w:rPr>
        <w:t xml:space="preserve"> </w:t>
      </w:r>
      <w:r>
        <w:rPr>
          <w:rFonts w:asciiTheme="minorHAnsi" w:hint="eastAsia"/>
          <w:kern w:val="2"/>
          <w:sz w:val="28"/>
          <w:szCs w:val="28"/>
        </w:rPr>
        <w:t>募集资金运用</w:t>
      </w:r>
      <w:bookmarkEnd w:id="68"/>
    </w:p>
    <w:p w:rsidR="00DA4A4B" w:rsidRDefault="00DA4A4B" w:rsidP="00DA4A4B">
      <w:pPr>
        <w:pStyle w:val="21"/>
        <w:spacing w:beforeLines="100" w:before="312" w:afterLines="100" w:after="312"/>
        <w:rPr>
          <w:rFonts w:asciiTheme="minorHAnsi" w:hAnsi="Times New Roman"/>
          <w:kern w:val="2"/>
          <w:sz w:val="28"/>
          <w:szCs w:val="28"/>
        </w:rPr>
      </w:pPr>
      <w:bookmarkStart w:id="76" w:name="_Toc129596650"/>
      <w:r>
        <w:rPr>
          <w:rFonts w:asciiTheme="minorHAnsi" w:hAnsi="Times New Roman" w:hint="eastAsia"/>
          <w:kern w:val="2"/>
          <w:sz w:val="28"/>
          <w:szCs w:val="28"/>
        </w:rPr>
        <w:t>一、募集资金运用计划</w:t>
      </w:r>
      <w:bookmarkEnd w:id="76"/>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（一）本次债券的募集资金规模</w:t>
      </w:r>
    </w:p>
    <w:p w:rsidR="00DA4A4B" w:rsidRDefault="00DA4A4B" w:rsidP="00DA4A4B">
      <w:pPr>
        <w:spacing w:beforeLines="50" w:before="156" w:afterLines="50" w:after="156" w:line="360" w:lineRule="auto"/>
        <w:ind w:firstLineChars="200" w:firstLine="480"/>
        <w:rPr>
          <w:sz w:val="24"/>
        </w:rPr>
      </w:pPr>
      <w:r>
        <w:rPr>
          <w:rFonts w:hint="eastAsia"/>
          <w:sz w:val="24"/>
        </w:rPr>
        <w:t>经发行人股东大会</w:t>
      </w:r>
      <w:r>
        <w:rPr>
          <w:rFonts w:hint="eastAsia"/>
          <w:sz w:val="24"/>
        </w:rPr>
        <w:t>/</w:t>
      </w:r>
      <w:r>
        <w:rPr>
          <w:rFonts w:hint="eastAsia"/>
          <w:sz w:val="24"/>
        </w:rPr>
        <w:t>董事会</w:t>
      </w:r>
      <w:r>
        <w:rPr>
          <w:rFonts w:hint="eastAsia"/>
          <w:sz w:val="24"/>
        </w:rPr>
        <w:t>/</w:t>
      </w:r>
      <w:r>
        <w:rPr>
          <w:rFonts w:hint="eastAsia"/>
          <w:sz w:val="24"/>
        </w:rPr>
        <w:t>【其他有权机关】审议通过，并经</w:t>
      </w:r>
      <w:r w:rsidR="0067687E" w:rsidRPr="0067687E">
        <w:rPr>
          <w:rFonts w:hint="eastAsia"/>
          <w:sz w:val="24"/>
        </w:rPr>
        <w:t>中国证券监督管理委员会</w:t>
      </w:r>
      <w:r>
        <w:rPr>
          <w:rFonts w:hint="eastAsia"/>
          <w:sz w:val="24"/>
        </w:rPr>
        <w:t>/</w:t>
      </w:r>
      <w:r w:rsidR="0067687E">
        <w:rPr>
          <w:rFonts w:hint="eastAsia"/>
          <w:sz w:val="24"/>
        </w:rPr>
        <w:t>深圳证券</w:t>
      </w:r>
      <w:r>
        <w:rPr>
          <w:rFonts w:hint="eastAsia"/>
          <w:sz w:val="24"/>
        </w:rPr>
        <w:t>交易所注册</w:t>
      </w:r>
      <w:r>
        <w:rPr>
          <w:rFonts w:hint="eastAsia"/>
          <w:sz w:val="24"/>
        </w:rPr>
        <w:t>/</w:t>
      </w:r>
      <w:r>
        <w:rPr>
          <w:rFonts w:hint="eastAsia"/>
          <w:sz w:val="24"/>
        </w:rPr>
        <w:t>出具无异议函（</w:t>
      </w:r>
      <w:r>
        <w:rPr>
          <w:rFonts w:hint="eastAsia"/>
          <w:sz w:val="24"/>
        </w:rPr>
        <w:t>[</w:t>
      </w:r>
      <w:r>
        <w:rPr>
          <w:rFonts w:hint="eastAsia"/>
          <w:sz w:val="24"/>
        </w:rPr>
        <w:t>文号</w:t>
      </w:r>
      <w:r>
        <w:rPr>
          <w:rFonts w:hint="eastAsia"/>
          <w:sz w:val="24"/>
        </w:rPr>
        <w:t>]</w:t>
      </w:r>
      <w:r>
        <w:rPr>
          <w:rFonts w:hint="eastAsia"/>
          <w:sz w:val="24"/>
        </w:rPr>
        <w:t>），本次债券发行总额不超过</w:t>
      </w:r>
      <w:r>
        <w:rPr>
          <w:rFonts w:hint="eastAsia"/>
          <w:sz w:val="24"/>
        </w:rPr>
        <w:t>XX</w:t>
      </w:r>
      <w:r>
        <w:rPr>
          <w:rFonts w:hint="eastAsia"/>
          <w:sz w:val="24"/>
        </w:rPr>
        <w:t>亿元。</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（二）本次债券募集资金使用计划</w:t>
      </w:r>
    </w:p>
    <w:p w:rsidR="00DA4A4B" w:rsidRDefault="00DA4A4B" w:rsidP="00DA4A4B">
      <w:pPr>
        <w:spacing w:beforeLines="50" w:before="156" w:afterLines="50" w:after="156" w:line="360" w:lineRule="auto"/>
        <w:ind w:firstLineChars="200" w:firstLine="480"/>
        <w:rPr>
          <w:sz w:val="24"/>
        </w:rPr>
      </w:pPr>
      <w:r>
        <w:rPr>
          <w:rFonts w:hint="eastAsia"/>
          <w:sz w:val="24"/>
        </w:rPr>
        <w:t>本次公司债券募集资金扣除发行费用后，拟将</w:t>
      </w:r>
      <w:r>
        <w:rPr>
          <w:rFonts w:hAnsiTheme="minorEastAsia" w:cstheme="minorEastAsia" w:hint="eastAsia"/>
          <w:color w:val="000000"/>
          <w:sz w:val="24"/>
        </w:rPr>
        <w:t>□</w:t>
      </w:r>
      <w:r>
        <w:rPr>
          <w:rFonts w:hint="eastAsia"/>
          <w:sz w:val="24"/>
        </w:rPr>
        <w:t>XX</w:t>
      </w:r>
      <w:r>
        <w:rPr>
          <w:rFonts w:hint="eastAsia"/>
          <w:sz w:val="24"/>
        </w:rPr>
        <w:t>亿元用于偿还到期债务，</w:t>
      </w:r>
      <w:r>
        <w:rPr>
          <w:rFonts w:hAnsiTheme="minorEastAsia" w:cstheme="minorEastAsia" w:hint="eastAsia"/>
          <w:color w:val="000000"/>
          <w:sz w:val="24"/>
        </w:rPr>
        <w:t>□</w:t>
      </w:r>
      <w:r>
        <w:rPr>
          <w:rFonts w:hint="eastAsia"/>
          <w:sz w:val="24"/>
        </w:rPr>
        <w:t>XX</w:t>
      </w:r>
      <w:r>
        <w:rPr>
          <w:rFonts w:hint="eastAsia"/>
          <w:sz w:val="24"/>
        </w:rPr>
        <w:t>亿元用于补充流动资金，</w:t>
      </w:r>
      <w:r>
        <w:rPr>
          <w:rFonts w:hAnsiTheme="minorEastAsia" w:cstheme="minorEastAsia" w:hint="eastAsia"/>
          <w:color w:val="000000"/>
          <w:sz w:val="24"/>
        </w:rPr>
        <w:t>□</w:t>
      </w:r>
      <w:r>
        <w:rPr>
          <w:rFonts w:hint="eastAsia"/>
          <w:sz w:val="24"/>
        </w:rPr>
        <w:t>XX</w:t>
      </w:r>
      <w:r>
        <w:rPr>
          <w:rFonts w:hint="eastAsia"/>
          <w:sz w:val="24"/>
        </w:rPr>
        <w:t>亿元用于项目建设及运营，</w:t>
      </w:r>
      <w:r>
        <w:rPr>
          <w:rFonts w:hAnsiTheme="minorEastAsia" w:cstheme="minorEastAsia" w:hint="eastAsia"/>
          <w:color w:val="000000"/>
          <w:sz w:val="24"/>
        </w:rPr>
        <w:t>□</w:t>
      </w:r>
      <w:r>
        <w:rPr>
          <w:rFonts w:hint="eastAsia"/>
          <w:sz w:val="24"/>
        </w:rPr>
        <w:t>XX</w:t>
      </w:r>
      <w:r>
        <w:rPr>
          <w:rFonts w:hint="eastAsia"/>
          <w:sz w:val="24"/>
        </w:rPr>
        <w:t>亿元用于</w:t>
      </w:r>
      <w:r w:rsidR="009F3E15">
        <w:rPr>
          <w:rFonts w:hint="eastAsia"/>
          <w:sz w:val="24"/>
        </w:rPr>
        <w:t>股权投资，</w:t>
      </w:r>
      <w:r w:rsidR="0007658B">
        <w:rPr>
          <w:rFonts w:hAnsiTheme="minorEastAsia" w:cstheme="minorEastAsia" w:hint="eastAsia"/>
          <w:color w:val="000000"/>
          <w:sz w:val="24"/>
        </w:rPr>
        <w:t>□</w:t>
      </w:r>
      <w:r w:rsidR="0007658B">
        <w:rPr>
          <w:rFonts w:hint="eastAsia"/>
          <w:sz w:val="24"/>
        </w:rPr>
        <w:t>XX</w:t>
      </w:r>
      <w:r w:rsidR="0007658B">
        <w:rPr>
          <w:rFonts w:hint="eastAsia"/>
          <w:sz w:val="24"/>
        </w:rPr>
        <w:t>亿元用于</w:t>
      </w:r>
      <w:r w:rsidR="0007658B" w:rsidRPr="0007658B">
        <w:rPr>
          <w:rFonts w:hint="eastAsia"/>
          <w:sz w:val="24"/>
        </w:rPr>
        <w:t>设立或者认购基金份额</w:t>
      </w:r>
      <w:r w:rsidR="0007658B">
        <w:rPr>
          <w:rFonts w:hint="eastAsia"/>
          <w:sz w:val="24"/>
        </w:rPr>
        <w:t>，</w:t>
      </w:r>
      <w:r w:rsidR="0007658B">
        <w:rPr>
          <w:rFonts w:hAnsiTheme="minorEastAsia" w:cstheme="minorEastAsia" w:hint="eastAsia"/>
          <w:color w:val="000000"/>
          <w:sz w:val="24"/>
        </w:rPr>
        <w:t>□</w:t>
      </w:r>
      <w:r w:rsidR="0007658B">
        <w:rPr>
          <w:rFonts w:hint="eastAsia"/>
          <w:sz w:val="24"/>
        </w:rPr>
        <w:t>XX</w:t>
      </w:r>
      <w:r w:rsidR="0007658B">
        <w:rPr>
          <w:rFonts w:hint="eastAsia"/>
          <w:sz w:val="24"/>
        </w:rPr>
        <w:t>亿元用于</w:t>
      </w:r>
      <w:r>
        <w:rPr>
          <w:rFonts w:hint="eastAsia"/>
          <w:sz w:val="24"/>
        </w:rPr>
        <w:t>【其他用途】。根据本次债券发行时间和实际发行规模、募集资金到账时间、公司债务结构调整计划及其他资金使用需求等情况，发行人未来可能在履行相关程序后调整用于偿还到期债务、补充流动资金等的具体金额或调整具体的募投项目</w:t>
      </w:r>
      <w:r>
        <w:rPr>
          <w:rFonts w:hint="eastAsia"/>
          <w:i/>
          <w:iCs/>
          <w:sz w:val="24"/>
        </w:rPr>
        <w:t>（募集资金用途根据相关规定存在限制的，调整后仍应符合前述限制）</w:t>
      </w:r>
      <w:r>
        <w:rPr>
          <w:rFonts w:hint="eastAsia"/>
          <w:sz w:val="24"/>
        </w:rPr>
        <w:t>。</w:t>
      </w:r>
    </w:p>
    <w:p w:rsidR="00DA4A4B" w:rsidRDefault="00DA4A4B" w:rsidP="00DA4A4B">
      <w:pPr>
        <w:spacing w:beforeLines="50" w:before="156" w:afterLines="50" w:after="156" w:line="360" w:lineRule="auto"/>
        <w:ind w:firstLineChars="200" w:firstLine="480"/>
        <w:rPr>
          <w:sz w:val="24"/>
        </w:rPr>
      </w:pPr>
      <w:r>
        <w:rPr>
          <w:rFonts w:hint="eastAsia"/>
          <w:sz w:val="24"/>
        </w:rPr>
        <w:t>1.</w:t>
      </w:r>
      <w:r>
        <w:rPr>
          <w:rFonts w:hint="eastAsia"/>
          <w:sz w:val="24"/>
        </w:rPr>
        <w:t>偿还到期债务</w:t>
      </w:r>
    </w:p>
    <w:p w:rsidR="00DA4A4B" w:rsidRDefault="00DA4A4B" w:rsidP="00DA4A4B">
      <w:pPr>
        <w:spacing w:beforeLines="50" w:before="156" w:afterLines="50" w:after="156" w:line="360" w:lineRule="auto"/>
        <w:ind w:firstLineChars="200" w:firstLine="480"/>
        <w:rPr>
          <w:sz w:val="24"/>
        </w:rPr>
      </w:pPr>
      <w:r>
        <w:rPr>
          <w:rFonts w:hint="eastAsia"/>
          <w:sz w:val="24"/>
        </w:rPr>
        <w:t>本次债券募集资金</w:t>
      </w:r>
      <w:r>
        <w:rPr>
          <w:rFonts w:hint="eastAsia"/>
          <w:sz w:val="24"/>
        </w:rPr>
        <w:t>XX</w:t>
      </w:r>
      <w:r>
        <w:rPr>
          <w:rFonts w:hint="eastAsia"/>
          <w:sz w:val="24"/>
        </w:rPr>
        <w:t>亿元拟用于偿还有息债务</w:t>
      </w:r>
      <w:r>
        <w:rPr>
          <w:rFonts w:hint="eastAsia"/>
          <w:sz w:val="24"/>
        </w:rPr>
        <w:t>/</w:t>
      </w:r>
      <w:r>
        <w:rPr>
          <w:rFonts w:hint="eastAsia"/>
          <w:sz w:val="24"/>
        </w:rPr>
        <w:t>存量公司债券。具体明细如下：</w:t>
      </w:r>
    </w:p>
    <w:tbl>
      <w:tblPr>
        <w:tblStyle w:val="af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2"/>
        <w:gridCol w:w="1252"/>
        <w:gridCol w:w="1252"/>
        <w:gridCol w:w="1252"/>
        <w:gridCol w:w="1252"/>
        <w:gridCol w:w="1252"/>
        <w:gridCol w:w="1252"/>
      </w:tblGrid>
      <w:tr w:rsidR="0007658B" w:rsidTr="00AA145D">
        <w:tc>
          <w:tcPr>
            <w:tcW w:w="1252" w:type="dxa"/>
            <w:vAlign w:val="center"/>
          </w:tcPr>
          <w:p w:rsidR="0007658B" w:rsidRPr="00AA145D" w:rsidRDefault="0007658B" w:rsidP="00AA145D">
            <w:pPr>
              <w:jc w:val="center"/>
              <w:rPr>
                <w:b/>
                <w:sz w:val="24"/>
              </w:rPr>
            </w:pPr>
            <w:r w:rsidRPr="00AA145D">
              <w:rPr>
                <w:rFonts w:hint="eastAsia"/>
                <w:b/>
                <w:sz w:val="24"/>
              </w:rPr>
              <w:t>债务人</w:t>
            </w:r>
          </w:p>
        </w:tc>
        <w:tc>
          <w:tcPr>
            <w:tcW w:w="1252" w:type="dxa"/>
            <w:vAlign w:val="center"/>
          </w:tcPr>
          <w:p w:rsidR="0007658B" w:rsidRPr="00AA145D" w:rsidRDefault="0007658B" w:rsidP="00AA145D">
            <w:pPr>
              <w:jc w:val="center"/>
              <w:rPr>
                <w:b/>
                <w:sz w:val="24"/>
              </w:rPr>
            </w:pPr>
            <w:r w:rsidRPr="00AA145D">
              <w:rPr>
                <w:rFonts w:hint="eastAsia"/>
                <w:b/>
                <w:sz w:val="24"/>
              </w:rPr>
              <w:t>债权人</w:t>
            </w:r>
            <w:r w:rsidRPr="00AA145D">
              <w:rPr>
                <w:rFonts w:hint="eastAsia"/>
                <w:b/>
                <w:sz w:val="24"/>
              </w:rPr>
              <w:t>/</w:t>
            </w:r>
            <w:r w:rsidRPr="00AA145D">
              <w:rPr>
                <w:rFonts w:hint="eastAsia"/>
                <w:b/>
                <w:sz w:val="24"/>
              </w:rPr>
              <w:t>债券简称</w:t>
            </w:r>
          </w:p>
        </w:tc>
        <w:tc>
          <w:tcPr>
            <w:tcW w:w="1252" w:type="dxa"/>
            <w:vAlign w:val="center"/>
          </w:tcPr>
          <w:p w:rsidR="0007658B" w:rsidRPr="00AA145D" w:rsidRDefault="0007658B" w:rsidP="00AA145D">
            <w:pPr>
              <w:jc w:val="center"/>
              <w:rPr>
                <w:b/>
                <w:sz w:val="24"/>
              </w:rPr>
            </w:pPr>
            <w:r w:rsidRPr="00AA145D">
              <w:rPr>
                <w:rFonts w:hint="eastAsia"/>
                <w:b/>
                <w:sz w:val="24"/>
              </w:rPr>
              <w:t>借款起始日</w:t>
            </w:r>
            <w:r w:rsidRPr="00AA145D">
              <w:rPr>
                <w:rFonts w:hint="eastAsia"/>
                <w:b/>
                <w:sz w:val="24"/>
              </w:rPr>
              <w:t>/</w:t>
            </w:r>
            <w:r w:rsidRPr="00AA145D">
              <w:rPr>
                <w:rFonts w:hint="eastAsia"/>
                <w:b/>
                <w:sz w:val="24"/>
              </w:rPr>
              <w:t>债券起息日</w:t>
            </w:r>
          </w:p>
        </w:tc>
        <w:tc>
          <w:tcPr>
            <w:tcW w:w="1252" w:type="dxa"/>
            <w:vAlign w:val="center"/>
          </w:tcPr>
          <w:p w:rsidR="0007658B" w:rsidRPr="00AA145D" w:rsidRDefault="0007658B" w:rsidP="00AA145D">
            <w:pPr>
              <w:jc w:val="center"/>
              <w:rPr>
                <w:b/>
                <w:sz w:val="24"/>
              </w:rPr>
            </w:pPr>
            <w:r w:rsidRPr="00AA145D">
              <w:rPr>
                <w:rFonts w:hint="eastAsia"/>
                <w:b/>
                <w:sz w:val="24"/>
              </w:rPr>
              <w:t>借款到期日</w:t>
            </w:r>
            <w:r w:rsidRPr="00AA145D">
              <w:rPr>
                <w:rFonts w:hint="eastAsia"/>
                <w:b/>
                <w:sz w:val="24"/>
              </w:rPr>
              <w:t>/</w:t>
            </w:r>
            <w:r w:rsidRPr="00AA145D">
              <w:rPr>
                <w:rFonts w:hint="eastAsia"/>
                <w:b/>
                <w:sz w:val="24"/>
              </w:rPr>
              <w:t>债券到期日</w:t>
            </w:r>
          </w:p>
        </w:tc>
        <w:tc>
          <w:tcPr>
            <w:tcW w:w="1252" w:type="dxa"/>
            <w:vAlign w:val="center"/>
          </w:tcPr>
          <w:p w:rsidR="0007658B" w:rsidRPr="00AA145D" w:rsidRDefault="0007658B" w:rsidP="00AA145D">
            <w:pPr>
              <w:jc w:val="center"/>
              <w:rPr>
                <w:b/>
                <w:sz w:val="24"/>
              </w:rPr>
            </w:pPr>
            <w:r w:rsidRPr="00AA145D">
              <w:rPr>
                <w:rFonts w:hint="eastAsia"/>
                <w:b/>
                <w:sz w:val="24"/>
              </w:rPr>
              <w:t>债券回售日（适用于债券）</w:t>
            </w:r>
          </w:p>
        </w:tc>
        <w:tc>
          <w:tcPr>
            <w:tcW w:w="1252" w:type="dxa"/>
            <w:vAlign w:val="center"/>
          </w:tcPr>
          <w:p w:rsidR="0007658B" w:rsidRPr="00AA145D" w:rsidRDefault="0007658B" w:rsidP="00AA145D">
            <w:pPr>
              <w:jc w:val="center"/>
              <w:rPr>
                <w:b/>
                <w:sz w:val="24"/>
              </w:rPr>
            </w:pPr>
            <w:r w:rsidRPr="00AA145D">
              <w:rPr>
                <w:rFonts w:hint="eastAsia"/>
                <w:b/>
                <w:sz w:val="24"/>
              </w:rPr>
              <w:t>借款余额</w:t>
            </w:r>
            <w:r w:rsidRPr="00AA145D">
              <w:rPr>
                <w:rFonts w:hint="eastAsia"/>
                <w:b/>
                <w:sz w:val="24"/>
              </w:rPr>
              <w:t>/</w:t>
            </w:r>
            <w:r w:rsidRPr="00AA145D">
              <w:rPr>
                <w:rFonts w:hint="eastAsia"/>
                <w:b/>
                <w:sz w:val="24"/>
              </w:rPr>
              <w:t>债券余额</w:t>
            </w:r>
          </w:p>
        </w:tc>
        <w:tc>
          <w:tcPr>
            <w:tcW w:w="1252" w:type="dxa"/>
            <w:vAlign w:val="center"/>
          </w:tcPr>
          <w:p w:rsidR="0007658B" w:rsidRPr="00AA145D" w:rsidRDefault="0007658B" w:rsidP="00AA145D">
            <w:pPr>
              <w:jc w:val="center"/>
              <w:rPr>
                <w:b/>
                <w:sz w:val="24"/>
              </w:rPr>
            </w:pPr>
            <w:r w:rsidRPr="00AA145D">
              <w:rPr>
                <w:rFonts w:hint="eastAsia"/>
                <w:b/>
                <w:sz w:val="24"/>
              </w:rPr>
              <w:t>拟使用募集资金金额</w:t>
            </w:r>
          </w:p>
        </w:tc>
      </w:tr>
      <w:tr w:rsidR="0007658B" w:rsidTr="00AA145D">
        <w:tc>
          <w:tcPr>
            <w:tcW w:w="1252" w:type="dxa"/>
            <w:vAlign w:val="center"/>
          </w:tcPr>
          <w:p w:rsidR="0007658B" w:rsidRDefault="0007658B" w:rsidP="00AA145D">
            <w:pPr>
              <w:rPr>
                <w:sz w:val="24"/>
              </w:rPr>
            </w:pPr>
          </w:p>
        </w:tc>
        <w:tc>
          <w:tcPr>
            <w:tcW w:w="1252" w:type="dxa"/>
            <w:vAlign w:val="center"/>
          </w:tcPr>
          <w:p w:rsidR="0007658B" w:rsidRDefault="0007658B" w:rsidP="00AA145D">
            <w:pPr>
              <w:rPr>
                <w:sz w:val="24"/>
              </w:rPr>
            </w:pPr>
          </w:p>
        </w:tc>
        <w:tc>
          <w:tcPr>
            <w:tcW w:w="1252" w:type="dxa"/>
            <w:vAlign w:val="center"/>
          </w:tcPr>
          <w:p w:rsidR="0007658B" w:rsidRDefault="0007658B" w:rsidP="00AA145D">
            <w:pPr>
              <w:rPr>
                <w:sz w:val="24"/>
              </w:rPr>
            </w:pPr>
          </w:p>
        </w:tc>
        <w:tc>
          <w:tcPr>
            <w:tcW w:w="1252" w:type="dxa"/>
            <w:vAlign w:val="center"/>
          </w:tcPr>
          <w:p w:rsidR="0007658B" w:rsidRDefault="0007658B" w:rsidP="00AA145D">
            <w:pPr>
              <w:rPr>
                <w:sz w:val="24"/>
              </w:rPr>
            </w:pPr>
          </w:p>
        </w:tc>
        <w:tc>
          <w:tcPr>
            <w:tcW w:w="1252" w:type="dxa"/>
            <w:vAlign w:val="center"/>
          </w:tcPr>
          <w:p w:rsidR="0007658B" w:rsidRDefault="0007658B" w:rsidP="00AA145D">
            <w:pPr>
              <w:rPr>
                <w:sz w:val="24"/>
              </w:rPr>
            </w:pPr>
          </w:p>
        </w:tc>
        <w:tc>
          <w:tcPr>
            <w:tcW w:w="1252" w:type="dxa"/>
            <w:vAlign w:val="center"/>
          </w:tcPr>
          <w:p w:rsidR="0007658B" w:rsidRDefault="0007658B" w:rsidP="00AA145D">
            <w:pPr>
              <w:rPr>
                <w:sz w:val="24"/>
              </w:rPr>
            </w:pPr>
          </w:p>
        </w:tc>
        <w:tc>
          <w:tcPr>
            <w:tcW w:w="1252" w:type="dxa"/>
            <w:vAlign w:val="center"/>
          </w:tcPr>
          <w:p w:rsidR="0007658B" w:rsidRDefault="0007658B" w:rsidP="00AA145D">
            <w:pPr>
              <w:rPr>
                <w:sz w:val="24"/>
              </w:rPr>
            </w:pPr>
          </w:p>
        </w:tc>
      </w:tr>
      <w:tr w:rsidR="0007658B" w:rsidTr="00AA145D">
        <w:tc>
          <w:tcPr>
            <w:tcW w:w="1252" w:type="dxa"/>
            <w:vAlign w:val="center"/>
          </w:tcPr>
          <w:p w:rsidR="0007658B" w:rsidRDefault="0007658B" w:rsidP="00AA145D">
            <w:pPr>
              <w:rPr>
                <w:sz w:val="24"/>
              </w:rPr>
            </w:pPr>
          </w:p>
        </w:tc>
        <w:tc>
          <w:tcPr>
            <w:tcW w:w="1252" w:type="dxa"/>
            <w:vAlign w:val="center"/>
          </w:tcPr>
          <w:p w:rsidR="0007658B" w:rsidRDefault="0007658B" w:rsidP="00AA145D">
            <w:pPr>
              <w:rPr>
                <w:sz w:val="24"/>
              </w:rPr>
            </w:pPr>
          </w:p>
        </w:tc>
        <w:tc>
          <w:tcPr>
            <w:tcW w:w="1252" w:type="dxa"/>
            <w:vAlign w:val="center"/>
          </w:tcPr>
          <w:p w:rsidR="0007658B" w:rsidRDefault="0007658B" w:rsidP="00AA145D">
            <w:pPr>
              <w:rPr>
                <w:sz w:val="24"/>
              </w:rPr>
            </w:pPr>
          </w:p>
        </w:tc>
        <w:tc>
          <w:tcPr>
            <w:tcW w:w="1252" w:type="dxa"/>
            <w:vAlign w:val="center"/>
          </w:tcPr>
          <w:p w:rsidR="0007658B" w:rsidRDefault="0007658B" w:rsidP="00AA145D">
            <w:pPr>
              <w:rPr>
                <w:sz w:val="24"/>
              </w:rPr>
            </w:pPr>
          </w:p>
        </w:tc>
        <w:tc>
          <w:tcPr>
            <w:tcW w:w="1252" w:type="dxa"/>
            <w:vAlign w:val="center"/>
          </w:tcPr>
          <w:p w:rsidR="0007658B" w:rsidRDefault="0007658B" w:rsidP="00AA145D">
            <w:pPr>
              <w:rPr>
                <w:sz w:val="24"/>
              </w:rPr>
            </w:pPr>
          </w:p>
        </w:tc>
        <w:tc>
          <w:tcPr>
            <w:tcW w:w="1252" w:type="dxa"/>
            <w:vAlign w:val="center"/>
          </w:tcPr>
          <w:p w:rsidR="0007658B" w:rsidRDefault="0007658B" w:rsidP="00AA145D">
            <w:pPr>
              <w:rPr>
                <w:sz w:val="24"/>
              </w:rPr>
            </w:pPr>
          </w:p>
        </w:tc>
        <w:tc>
          <w:tcPr>
            <w:tcW w:w="1252" w:type="dxa"/>
            <w:vAlign w:val="center"/>
          </w:tcPr>
          <w:p w:rsidR="0007658B" w:rsidRDefault="0007658B" w:rsidP="00AA145D">
            <w:pPr>
              <w:rPr>
                <w:sz w:val="24"/>
              </w:rPr>
            </w:pPr>
          </w:p>
        </w:tc>
      </w:tr>
    </w:tbl>
    <w:p w:rsidR="00DA4A4B" w:rsidRDefault="00DA4A4B" w:rsidP="00DA4A4B">
      <w:pPr>
        <w:spacing w:beforeLines="50" w:before="156" w:afterLines="50" w:after="156" w:line="360" w:lineRule="auto"/>
        <w:ind w:firstLineChars="200" w:firstLine="480"/>
        <w:rPr>
          <w:sz w:val="24"/>
        </w:rPr>
      </w:pPr>
      <w:r>
        <w:rPr>
          <w:rFonts w:hint="eastAsia"/>
          <w:sz w:val="24"/>
        </w:rPr>
        <w:t>因本次债券的发行时间及实际发行规模尚有一定不确定性，发行人将综合考虑本次债券发行时间及实际发行规模、募集资金的到账情况、相关债务本息偿付要求、公司债务结构调整计划等因素，本着有利于优化公司债务结构和节省财务费用的原则，未来可能在履行相关</w:t>
      </w:r>
      <w:r w:rsidR="00926E9E">
        <w:rPr>
          <w:rFonts w:hint="eastAsia"/>
          <w:sz w:val="24"/>
        </w:rPr>
        <w:t>内部</w:t>
      </w:r>
      <w:r>
        <w:rPr>
          <w:rFonts w:hint="eastAsia"/>
          <w:sz w:val="24"/>
        </w:rPr>
        <w:t>程序后调整偿还有息负债</w:t>
      </w:r>
      <w:r>
        <w:rPr>
          <w:rFonts w:hint="eastAsia"/>
          <w:sz w:val="24"/>
        </w:rPr>
        <w:t>/</w:t>
      </w:r>
      <w:r>
        <w:rPr>
          <w:rFonts w:hint="eastAsia"/>
          <w:sz w:val="24"/>
        </w:rPr>
        <w:t>存量公司债券的具体</w:t>
      </w:r>
      <w:r w:rsidR="009F3E15">
        <w:rPr>
          <w:rFonts w:hint="eastAsia"/>
          <w:sz w:val="24"/>
        </w:rPr>
        <w:t>明细</w:t>
      </w:r>
      <w:r w:rsidR="00926E9E">
        <w:rPr>
          <w:rFonts w:hint="eastAsia"/>
          <w:sz w:val="24"/>
        </w:rPr>
        <w:t>，并</w:t>
      </w:r>
      <w:r w:rsidR="00A66F0A">
        <w:rPr>
          <w:rFonts w:hint="eastAsia"/>
          <w:sz w:val="24"/>
        </w:rPr>
        <w:t>及时</w:t>
      </w:r>
      <w:r w:rsidR="00926E9E">
        <w:rPr>
          <w:rFonts w:hint="eastAsia"/>
          <w:sz w:val="24"/>
        </w:rPr>
        <w:t>进行信息披露</w:t>
      </w:r>
      <w:r>
        <w:rPr>
          <w:rFonts w:hint="eastAsia"/>
          <w:sz w:val="24"/>
        </w:rPr>
        <w:t>。</w:t>
      </w:r>
    </w:p>
    <w:p w:rsidR="00DA4A4B" w:rsidRDefault="00DA4A4B" w:rsidP="00DA4A4B">
      <w:pPr>
        <w:spacing w:beforeLines="50" w:before="156" w:afterLines="50" w:after="156" w:line="360" w:lineRule="auto"/>
        <w:ind w:firstLineChars="200" w:firstLine="480"/>
        <w:rPr>
          <w:sz w:val="24"/>
        </w:rPr>
      </w:pPr>
      <w:r>
        <w:rPr>
          <w:rFonts w:hint="eastAsia"/>
          <w:sz w:val="24"/>
        </w:rPr>
        <w:lastRenderedPageBreak/>
        <w:t>在有息债务偿付日前，发行人可以在不影响偿债计划的前提下，根据公司财务管理制度，将闲置的债券募集资金</w:t>
      </w:r>
      <w:r w:rsidR="00404060">
        <w:rPr>
          <w:rFonts w:hint="eastAsia"/>
          <w:sz w:val="24"/>
        </w:rPr>
        <w:t>临时</w:t>
      </w:r>
      <w:r>
        <w:rPr>
          <w:rFonts w:hint="eastAsia"/>
          <w:sz w:val="24"/>
        </w:rPr>
        <w:t>用于补充流动资金（单次补充流动资金最长不超过</w:t>
      </w:r>
      <w:r>
        <w:rPr>
          <w:rFonts w:hint="eastAsia"/>
          <w:sz w:val="24"/>
        </w:rPr>
        <w:t>12</w:t>
      </w:r>
      <w:r>
        <w:rPr>
          <w:rFonts w:hint="eastAsia"/>
          <w:sz w:val="24"/>
        </w:rPr>
        <w:t>个月）</w:t>
      </w:r>
      <w:r>
        <w:rPr>
          <w:rFonts w:hint="eastAsia"/>
          <w:i/>
          <w:iCs/>
          <w:sz w:val="24"/>
        </w:rPr>
        <w:t>（短期公司债券临时补充流动资金期限不得长于债券期限）</w:t>
      </w:r>
      <w:r>
        <w:rPr>
          <w:rFonts w:hint="eastAsia"/>
          <w:sz w:val="24"/>
        </w:rPr>
        <w:t>。</w:t>
      </w:r>
    </w:p>
    <w:p w:rsidR="00DA4A4B" w:rsidRDefault="00DA4A4B" w:rsidP="00DA4A4B">
      <w:pPr>
        <w:spacing w:beforeLines="50" w:before="156" w:afterLines="50" w:after="156" w:line="360" w:lineRule="auto"/>
        <w:ind w:firstLineChars="200" w:firstLine="480"/>
        <w:rPr>
          <w:i/>
          <w:iCs/>
          <w:sz w:val="24"/>
        </w:rPr>
      </w:pPr>
      <w:r>
        <w:rPr>
          <w:rFonts w:hint="eastAsia"/>
          <w:i/>
          <w:iCs/>
          <w:sz w:val="24"/>
        </w:rPr>
        <w:t>（</w:t>
      </w:r>
      <w:r w:rsidR="00A66F0A">
        <w:rPr>
          <w:rFonts w:hint="eastAsia"/>
          <w:i/>
          <w:iCs/>
          <w:sz w:val="24"/>
        </w:rPr>
        <w:t>存在风险迹象的发行人</w:t>
      </w:r>
      <w:r>
        <w:rPr>
          <w:rFonts w:hint="eastAsia"/>
          <w:i/>
          <w:iCs/>
          <w:sz w:val="24"/>
        </w:rPr>
        <w:t>不适用前述临时补充流动资金条款）</w:t>
      </w:r>
    </w:p>
    <w:p w:rsidR="00DA4A4B" w:rsidRDefault="00DA4A4B" w:rsidP="00DA4A4B">
      <w:pPr>
        <w:spacing w:beforeLines="50" w:before="156" w:afterLines="50" w:after="156" w:line="360" w:lineRule="auto"/>
        <w:ind w:firstLineChars="200" w:firstLine="480"/>
        <w:rPr>
          <w:sz w:val="24"/>
        </w:rPr>
      </w:pPr>
      <w:r>
        <w:rPr>
          <w:rFonts w:hint="eastAsia"/>
          <w:sz w:val="24"/>
        </w:rPr>
        <w:t>2.</w:t>
      </w:r>
      <w:r>
        <w:rPr>
          <w:rFonts w:hint="eastAsia"/>
          <w:sz w:val="24"/>
        </w:rPr>
        <w:t>补充流动资金</w:t>
      </w:r>
    </w:p>
    <w:p w:rsidR="00DA4A4B" w:rsidRDefault="00DA4A4B" w:rsidP="00944055">
      <w:pPr>
        <w:spacing w:beforeLines="50" w:before="156" w:afterLines="50" w:after="156" w:line="360" w:lineRule="auto"/>
        <w:ind w:firstLineChars="200" w:firstLine="480"/>
        <w:rPr>
          <w:sz w:val="24"/>
        </w:rPr>
      </w:pPr>
      <w:r>
        <w:rPr>
          <w:rFonts w:hint="eastAsia"/>
          <w:sz w:val="24"/>
        </w:rPr>
        <w:t>本次债券募集资金</w:t>
      </w:r>
      <w:r>
        <w:rPr>
          <w:rFonts w:hint="eastAsia"/>
          <w:sz w:val="24"/>
        </w:rPr>
        <w:t>XX</w:t>
      </w:r>
      <w:r>
        <w:rPr>
          <w:rFonts w:hint="eastAsia"/>
          <w:sz w:val="24"/>
        </w:rPr>
        <w:t>亿元用于补充公司</w:t>
      </w:r>
      <w:r>
        <w:rPr>
          <w:rFonts w:hint="eastAsia"/>
          <w:sz w:val="24"/>
        </w:rPr>
        <w:t>XX</w:t>
      </w:r>
      <w:r>
        <w:rPr>
          <w:rFonts w:hint="eastAsia"/>
          <w:sz w:val="24"/>
        </w:rPr>
        <w:t>业务等日常生产经营所需流动资金，且不用于新股配售、申购，或用于股票及其衍生品种、可转换公司债券等的交易及其他非生产性支出。根据公司财务状况和资金使用需求，公司未来可能调整部分流动资金用于偿还有息债务。</w:t>
      </w:r>
      <w:r w:rsidR="0007658B" w:rsidRPr="0007658B">
        <w:rPr>
          <w:rFonts w:hint="eastAsia"/>
          <w:sz w:val="24"/>
        </w:rPr>
        <w:t>补充流动资金的理由以及对公司财务状况的影响</w:t>
      </w:r>
      <w:r w:rsidR="0007658B">
        <w:rPr>
          <w:rFonts w:hint="eastAsia"/>
          <w:sz w:val="24"/>
        </w:rPr>
        <w:t>如下：</w:t>
      </w:r>
    </w:p>
    <w:p w:rsidR="00DA4A4B" w:rsidRPr="00AA145D" w:rsidRDefault="00AA145D" w:rsidP="00DA4A4B">
      <w:pPr>
        <w:spacing w:beforeLines="50" w:before="156" w:afterLines="50" w:after="156" w:line="360" w:lineRule="auto"/>
        <w:ind w:firstLineChars="200" w:firstLine="480"/>
        <w:rPr>
          <w:i/>
          <w:sz w:val="24"/>
        </w:rPr>
      </w:pPr>
      <w:r w:rsidRPr="00AA145D">
        <w:rPr>
          <w:rFonts w:hint="eastAsia"/>
          <w:i/>
          <w:sz w:val="24"/>
        </w:rPr>
        <w:t>（披露补充流动资金的理由以及对公司财务状况的影响）</w:t>
      </w:r>
    </w:p>
    <w:p w:rsidR="00DA4A4B" w:rsidRDefault="00DA4A4B" w:rsidP="00DA4A4B">
      <w:pPr>
        <w:spacing w:beforeLines="50" w:before="156" w:afterLines="50" w:after="156" w:line="360" w:lineRule="auto"/>
        <w:ind w:firstLineChars="200" w:firstLine="480"/>
        <w:rPr>
          <w:sz w:val="24"/>
        </w:rPr>
      </w:pPr>
      <w:r>
        <w:rPr>
          <w:rFonts w:hint="eastAsia"/>
          <w:sz w:val="24"/>
        </w:rPr>
        <w:t>3.</w:t>
      </w:r>
      <w:r>
        <w:rPr>
          <w:rFonts w:hint="eastAsia"/>
          <w:sz w:val="24"/>
        </w:rPr>
        <w:t>项目建设运营</w:t>
      </w:r>
    </w:p>
    <w:p w:rsidR="00DA4A4B" w:rsidRDefault="00DA4A4B" w:rsidP="00DA4A4B">
      <w:pPr>
        <w:spacing w:beforeLines="50" w:before="156" w:afterLines="50" w:after="156" w:line="360" w:lineRule="auto"/>
        <w:ind w:firstLineChars="200" w:firstLine="480"/>
        <w:rPr>
          <w:sz w:val="24"/>
        </w:rPr>
      </w:pPr>
      <w:r>
        <w:rPr>
          <w:rFonts w:hint="eastAsia"/>
          <w:sz w:val="24"/>
        </w:rPr>
        <w:t>本次债券募集资金</w:t>
      </w:r>
      <w:r>
        <w:rPr>
          <w:rFonts w:hint="eastAsia"/>
          <w:sz w:val="24"/>
        </w:rPr>
        <w:t>XX</w:t>
      </w:r>
      <w:r>
        <w:rPr>
          <w:rFonts w:hint="eastAsia"/>
          <w:sz w:val="24"/>
        </w:rPr>
        <w:t>亿元拟用于</w:t>
      </w:r>
      <w:r>
        <w:rPr>
          <w:rFonts w:hint="eastAsia"/>
          <w:sz w:val="24"/>
        </w:rPr>
        <w:t>XX</w:t>
      </w:r>
      <w:r>
        <w:rPr>
          <w:rFonts w:hint="eastAsia"/>
          <w:sz w:val="24"/>
        </w:rPr>
        <w:t>项目</w:t>
      </w:r>
      <w:r w:rsidR="0071336A">
        <w:rPr>
          <w:rFonts w:hint="eastAsia"/>
          <w:sz w:val="24"/>
        </w:rPr>
        <w:t>的</w:t>
      </w:r>
      <w:r>
        <w:rPr>
          <w:rFonts w:hint="eastAsia"/>
          <w:sz w:val="24"/>
        </w:rPr>
        <w:t>建设</w:t>
      </w:r>
      <w:r w:rsidR="0071336A">
        <w:rPr>
          <w:rFonts w:hint="eastAsia"/>
          <w:sz w:val="24"/>
        </w:rPr>
        <w:t>和</w:t>
      </w:r>
      <w:r>
        <w:rPr>
          <w:rFonts w:hint="eastAsia"/>
          <w:sz w:val="24"/>
        </w:rPr>
        <w:t>运营</w:t>
      </w:r>
      <w:r>
        <w:rPr>
          <w:rFonts w:hint="eastAsia"/>
          <w:sz w:val="24"/>
        </w:rPr>
        <w:t>/</w:t>
      </w:r>
      <w:r w:rsidR="00452163">
        <w:rPr>
          <w:rFonts w:hint="eastAsia"/>
          <w:sz w:val="24"/>
        </w:rPr>
        <w:t>偿还</w:t>
      </w:r>
      <w:r>
        <w:rPr>
          <w:rFonts w:hint="eastAsia"/>
          <w:sz w:val="24"/>
        </w:rPr>
        <w:t>项目</w:t>
      </w:r>
      <w:r w:rsidR="00452163">
        <w:rPr>
          <w:rFonts w:hint="eastAsia"/>
          <w:sz w:val="24"/>
        </w:rPr>
        <w:t>对应的有息</w:t>
      </w:r>
      <w:r w:rsidR="00AA145D">
        <w:rPr>
          <w:rFonts w:hint="eastAsia"/>
          <w:sz w:val="24"/>
        </w:rPr>
        <w:t>债务</w:t>
      </w:r>
      <w:r>
        <w:rPr>
          <w:rFonts w:hint="eastAsia"/>
          <w:sz w:val="24"/>
        </w:rPr>
        <w:t>。</w:t>
      </w:r>
      <w:r w:rsidR="00B173E9">
        <w:rPr>
          <w:rFonts w:hint="eastAsia"/>
          <w:sz w:val="24"/>
        </w:rPr>
        <w:t>前述</w:t>
      </w:r>
      <w:r>
        <w:rPr>
          <w:rFonts w:hint="eastAsia"/>
          <w:sz w:val="24"/>
        </w:rPr>
        <w:t>项目具体情况如下：</w:t>
      </w:r>
    </w:p>
    <w:tbl>
      <w:tblPr>
        <w:tblW w:w="8455" w:type="dxa"/>
        <w:jc w:val="center"/>
        <w:tblInd w:w="-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5"/>
        <w:gridCol w:w="850"/>
        <w:gridCol w:w="709"/>
        <w:gridCol w:w="1322"/>
        <w:gridCol w:w="709"/>
        <w:gridCol w:w="1085"/>
        <w:gridCol w:w="861"/>
        <w:gridCol w:w="685"/>
        <w:gridCol w:w="685"/>
        <w:gridCol w:w="744"/>
      </w:tblGrid>
      <w:tr w:rsidR="002A0496" w:rsidTr="00AA145D">
        <w:trPr>
          <w:trHeight w:val="90"/>
          <w:jc w:val="center"/>
        </w:trPr>
        <w:tc>
          <w:tcPr>
            <w:tcW w:w="805" w:type="dxa"/>
            <w:shd w:val="clear" w:color="auto" w:fill="auto"/>
            <w:vAlign w:val="center"/>
          </w:tcPr>
          <w:p w:rsidR="002A0496" w:rsidRDefault="002A0496" w:rsidP="00AA145D">
            <w:pPr>
              <w:adjustRightInd w:val="0"/>
              <w:snapToGrid w:val="0"/>
              <w:jc w:val="center"/>
              <w:rPr>
                <w:b/>
                <w:bCs/>
                <w:color w:val="000000"/>
                <w:kern w:val="0"/>
                <w:szCs w:val="21"/>
              </w:rPr>
            </w:pPr>
            <w:r>
              <w:rPr>
                <w:rFonts w:hint="eastAsia"/>
                <w:b/>
                <w:bCs/>
                <w:color w:val="000000"/>
                <w:kern w:val="0"/>
                <w:szCs w:val="21"/>
              </w:rPr>
              <w:t>序号</w:t>
            </w:r>
          </w:p>
        </w:tc>
        <w:tc>
          <w:tcPr>
            <w:tcW w:w="850" w:type="dxa"/>
            <w:shd w:val="clear" w:color="auto" w:fill="auto"/>
            <w:vAlign w:val="center"/>
          </w:tcPr>
          <w:p w:rsidR="002A0496" w:rsidRDefault="002A0496" w:rsidP="00AA145D">
            <w:pPr>
              <w:adjustRightInd w:val="0"/>
              <w:snapToGrid w:val="0"/>
              <w:jc w:val="center"/>
              <w:rPr>
                <w:b/>
                <w:bCs/>
                <w:color w:val="000000"/>
                <w:kern w:val="0"/>
                <w:szCs w:val="21"/>
              </w:rPr>
            </w:pPr>
            <w:r>
              <w:rPr>
                <w:rFonts w:hint="eastAsia"/>
                <w:b/>
                <w:bCs/>
                <w:color w:val="000000"/>
                <w:kern w:val="0"/>
                <w:szCs w:val="21"/>
              </w:rPr>
              <w:t>项目名称</w:t>
            </w:r>
          </w:p>
        </w:tc>
        <w:tc>
          <w:tcPr>
            <w:tcW w:w="709" w:type="dxa"/>
            <w:shd w:val="clear" w:color="auto" w:fill="auto"/>
            <w:vAlign w:val="center"/>
          </w:tcPr>
          <w:p w:rsidR="002A0496" w:rsidRDefault="002A0496" w:rsidP="00AA145D">
            <w:pPr>
              <w:adjustRightInd w:val="0"/>
              <w:snapToGrid w:val="0"/>
              <w:jc w:val="center"/>
              <w:rPr>
                <w:b/>
                <w:bCs/>
                <w:color w:val="000000"/>
                <w:kern w:val="0"/>
                <w:szCs w:val="21"/>
              </w:rPr>
            </w:pPr>
            <w:r>
              <w:rPr>
                <w:rFonts w:hint="eastAsia"/>
                <w:b/>
                <w:bCs/>
                <w:color w:val="000000"/>
                <w:kern w:val="0"/>
                <w:szCs w:val="21"/>
              </w:rPr>
              <w:t>项目建设内容</w:t>
            </w:r>
          </w:p>
        </w:tc>
        <w:tc>
          <w:tcPr>
            <w:tcW w:w="1322" w:type="dxa"/>
            <w:shd w:val="clear" w:color="auto" w:fill="auto"/>
            <w:vAlign w:val="center"/>
          </w:tcPr>
          <w:p w:rsidR="002A0496" w:rsidRDefault="002A0496" w:rsidP="00AA145D">
            <w:pPr>
              <w:adjustRightInd w:val="0"/>
              <w:snapToGrid w:val="0"/>
              <w:jc w:val="center"/>
              <w:rPr>
                <w:b/>
                <w:bCs/>
                <w:color w:val="000000"/>
                <w:kern w:val="0"/>
                <w:szCs w:val="21"/>
              </w:rPr>
            </w:pPr>
            <w:r>
              <w:rPr>
                <w:rFonts w:hint="eastAsia"/>
                <w:b/>
                <w:bCs/>
                <w:color w:val="000000"/>
                <w:kern w:val="0"/>
                <w:szCs w:val="21"/>
              </w:rPr>
              <w:t>募集资金运用主体及其与发行人的关系</w:t>
            </w:r>
          </w:p>
        </w:tc>
        <w:tc>
          <w:tcPr>
            <w:tcW w:w="709" w:type="dxa"/>
            <w:shd w:val="clear" w:color="auto" w:fill="auto"/>
            <w:vAlign w:val="center"/>
          </w:tcPr>
          <w:p w:rsidR="002A0496" w:rsidRDefault="002A0496" w:rsidP="00AA145D">
            <w:pPr>
              <w:adjustRightInd w:val="0"/>
              <w:snapToGrid w:val="0"/>
              <w:jc w:val="center"/>
              <w:rPr>
                <w:b/>
                <w:bCs/>
                <w:color w:val="000000"/>
                <w:kern w:val="0"/>
                <w:szCs w:val="21"/>
              </w:rPr>
            </w:pPr>
            <w:r>
              <w:rPr>
                <w:rFonts w:hint="eastAsia"/>
                <w:b/>
                <w:bCs/>
                <w:color w:val="000000"/>
                <w:kern w:val="0"/>
                <w:szCs w:val="21"/>
              </w:rPr>
              <w:t>项目拟投资总额</w:t>
            </w:r>
          </w:p>
        </w:tc>
        <w:tc>
          <w:tcPr>
            <w:tcW w:w="1085" w:type="dxa"/>
            <w:vAlign w:val="center"/>
          </w:tcPr>
          <w:p w:rsidR="002A0496" w:rsidRDefault="002A0496" w:rsidP="00AA145D">
            <w:pPr>
              <w:adjustRightInd w:val="0"/>
              <w:snapToGrid w:val="0"/>
              <w:jc w:val="center"/>
              <w:rPr>
                <w:b/>
                <w:bCs/>
                <w:color w:val="000000"/>
                <w:kern w:val="0"/>
                <w:szCs w:val="21"/>
              </w:rPr>
            </w:pPr>
            <w:r w:rsidRPr="00B90F0D">
              <w:rPr>
                <w:rFonts w:hint="eastAsia"/>
                <w:b/>
                <w:bCs/>
                <w:color w:val="000000"/>
                <w:kern w:val="0"/>
                <w:szCs w:val="21"/>
              </w:rPr>
              <w:t>项目自有资本金及资本金到位情况</w:t>
            </w:r>
          </w:p>
        </w:tc>
        <w:tc>
          <w:tcPr>
            <w:tcW w:w="861" w:type="dxa"/>
            <w:shd w:val="clear" w:color="auto" w:fill="auto"/>
            <w:vAlign w:val="center"/>
          </w:tcPr>
          <w:p w:rsidR="002A0496" w:rsidRDefault="002A0496" w:rsidP="00AA145D">
            <w:pPr>
              <w:adjustRightInd w:val="0"/>
              <w:snapToGrid w:val="0"/>
              <w:jc w:val="center"/>
              <w:rPr>
                <w:b/>
                <w:bCs/>
                <w:color w:val="000000"/>
                <w:kern w:val="0"/>
                <w:szCs w:val="21"/>
              </w:rPr>
            </w:pPr>
            <w:r>
              <w:rPr>
                <w:rFonts w:hint="eastAsia"/>
                <w:b/>
                <w:bCs/>
                <w:color w:val="000000"/>
                <w:kern w:val="0"/>
                <w:szCs w:val="21"/>
              </w:rPr>
              <w:t>项目建设期和建设进度</w:t>
            </w:r>
          </w:p>
        </w:tc>
        <w:tc>
          <w:tcPr>
            <w:tcW w:w="685" w:type="dxa"/>
            <w:vAlign w:val="center"/>
          </w:tcPr>
          <w:p w:rsidR="002A0496" w:rsidRDefault="002A0496" w:rsidP="00AA145D">
            <w:pPr>
              <w:adjustRightInd w:val="0"/>
              <w:snapToGrid w:val="0"/>
              <w:jc w:val="center"/>
              <w:rPr>
                <w:b/>
                <w:bCs/>
                <w:color w:val="000000"/>
                <w:kern w:val="0"/>
                <w:szCs w:val="21"/>
              </w:rPr>
            </w:pPr>
            <w:r>
              <w:rPr>
                <w:rFonts w:hint="eastAsia"/>
                <w:b/>
                <w:bCs/>
                <w:color w:val="000000"/>
                <w:kern w:val="0"/>
                <w:szCs w:val="21"/>
              </w:rPr>
              <w:t>项目已投资额</w:t>
            </w:r>
          </w:p>
        </w:tc>
        <w:tc>
          <w:tcPr>
            <w:tcW w:w="685" w:type="dxa"/>
            <w:vAlign w:val="center"/>
          </w:tcPr>
          <w:p w:rsidR="002A0496" w:rsidRDefault="002A0496" w:rsidP="00AA145D">
            <w:pPr>
              <w:adjustRightInd w:val="0"/>
              <w:snapToGrid w:val="0"/>
              <w:jc w:val="center"/>
              <w:rPr>
                <w:b/>
                <w:bCs/>
                <w:color w:val="000000"/>
                <w:kern w:val="0"/>
                <w:szCs w:val="21"/>
              </w:rPr>
            </w:pPr>
            <w:r w:rsidRPr="00B90F0D">
              <w:rPr>
                <w:rFonts w:hint="eastAsia"/>
                <w:b/>
                <w:bCs/>
                <w:color w:val="000000"/>
                <w:kern w:val="0"/>
                <w:szCs w:val="21"/>
              </w:rPr>
              <w:t>项目已有融资情况</w:t>
            </w:r>
          </w:p>
        </w:tc>
        <w:tc>
          <w:tcPr>
            <w:tcW w:w="744" w:type="dxa"/>
            <w:shd w:val="clear" w:color="auto" w:fill="auto"/>
            <w:vAlign w:val="center"/>
          </w:tcPr>
          <w:p w:rsidR="002A0496" w:rsidRDefault="002A0496" w:rsidP="00AA145D">
            <w:pPr>
              <w:adjustRightInd w:val="0"/>
              <w:snapToGrid w:val="0"/>
              <w:jc w:val="center"/>
              <w:rPr>
                <w:b/>
                <w:bCs/>
                <w:color w:val="000000"/>
                <w:kern w:val="0"/>
                <w:szCs w:val="21"/>
              </w:rPr>
            </w:pPr>
            <w:r>
              <w:rPr>
                <w:rFonts w:hint="eastAsia"/>
                <w:b/>
                <w:bCs/>
                <w:color w:val="000000"/>
                <w:kern w:val="0"/>
                <w:szCs w:val="21"/>
              </w:rPr>
              <w:t>募集资金投资额</w:t>
            </w:r>
          </w:p>
        </w:tc>
      </w:tr>
      <w:tr w:rsidR="002A0496" w:rsidTr="00AA145D">
        <w:trPr>
          <w:trHeight w:val="284"/>
          <w:jc w:val="center"/>
        </w:trPr>
        <w:tc>
          <w:tcPr>
            <w:tcW w:w="805" w:type="dxa"/>
            <w:shd w:val="clear" w:color="auto" w:fill="auto"/>
            <w:vAlign w:val="center"/>
          </w:tcPr>
          <w:p w:rsidR="002A0496" w:rsidRDefault="002A0496" w:rsidP="00AA145D">
            <w:pPr>
              <w:adjustRightInd w:val="0"/>
              <w:snapToGrid w:val="0"/>
              <w:jc w:val="left"/>
              <w:rPr>
                <w:b/>
                <w:bCs/>
                <w:color w:val="000000"/>
                <w:kern w:val="0"/>
                <w:szCs w:val="21"/>
              </w:rPr>
            </w:pPr>
          </w:p>
        </w:tc>
        <w:tc>
          <w:tcPr>
            <w:tcW w:w="850" w:type="dxa"/>
            <w:shd w:val="clear" w:color="auto" w:fill="auto"/>
            <w:vAlign w:val="center"/>
          </w:tcPr>
          <w:p w:rsidR="002A0496" w:rsidRDefault="002A0496" w:rsidP="00AA145D">
            <w:pPr>
              <w:adjustRightInd w:val="0"/>
              <w:snapToGrid w:val="0"/>
              <w:jc w:val="left"/>
              <w:rPr>
                <w:b/>
                <w:bCs/>
                <w:color w:val="000000"/>
                <w:kern w:val="0"/>
                <w:szCs w:val="21"/>
              </w:rPr>
            </w:pPr>
          </w:p>
        </w:tc>
        <w:tc>
          <w:tcPr>
            <w:tcW w:w="709" w:type="dxa"/>
            <w:shd w:val="clear" w:color="auto" w:fill="auto"/>
            <w:vAlign w:val="center"/>
          </w:tcPr>
          <w:p w:rsidR="002A0496" w:rsidRDefault="002A0496" w:rsidP="00AA145D">
            <w:pPr>
              <w:adjustRightInd w:val="0"/>
              <w:snapToGrid w:val="0"/>
              <w:jc w:val="left"/>
              <w:rPr>
                <w:b/>
                <w:bCs/>
                <w:color w:val="000000"/>
                <w:kern w:val="0"/>
                <w:szCs w:val="21"/>
              </w:rPr>
            </w:pPr>
          </w:p>
        </w:tc>
        <w:tc>
          <w:tcPr>
            <w:tcW w:w="1322" w:type="dxa"/>
            <w:shd w:val="clear" w:color="auto" w:fill="auto"/>
            <w:vAlign w:val="center"/>
          </w:tcPr>
          <w:p w:rsidR="002A0496" w:rsidRDefault="002A0496" w:rsidP="00AA145D">
            <w:pPr>
              <w:adjustRightInd w:val="0"/>
              <w:snapToGrid w:val="0"/>
              <w:jc w:val="left"/>
              <w:rPr>
                <w:b/>
                <w:bCs/>
                <w:color w:val="000000"/>
                <w:kern w:val="0"/>
                <w:szCs w:val="21"/>
              </w:rPr>
            </w:pPr>
          </w:p>
        </w:tc>
        <w:tc>
          <w:tcPr>
            <w:tcW w:w="709" w:type="dxa"/>
            <w:shd w:val="clear" w:color="auto" w:fill="auto"/>
            <w:vAlign w:val="center"/>
          </w:tcPr>
          <w:p w:rsidR="002A0496" w:rsidRDefault="002A0496" w:rsidP="00AA145D">
            <w:pPr>
              <w:adjustRightInd w:val="0"/>
              <w:snapToGrid w:val="0"/>
              <w:jc w:val="left"/>
              <w:rPr>
                <w:b/>
                <w:bCs/>
                <w:color w:val="000000"/>
                <w:kern w:val="0"/>
                <w:szCs w:val="21"/>
              </w:rPr>
            </w:pPr>
          </w:p>
        </w:tc>
        <w:tc>
          <w:tcPr>
            <w:tcW w:w="1085" w:type="dxa"/>
            <w:vAlign w:val="center"/>
          </w:tcPr>
          <w:p w:rsidR="002A0496" w:rsidRDefault="002A0496" w:rsidP="00AA145D">
            <w:pPr>
              <w:adjustRightInd w:val="0"/>
              <w:snapToGrid w:val="0"/>
              <w:jc w:val="left"/>
              <w:rPr>
                <w:b/>
                <w:bCs/>
                <w:color w:val="000000"/>
                <w:kern w:val="0"/>
                <w:szCs w:val="21"/>
              </w:rPr>
            </w:pPr>
          </w:p>
        </w:tc>
        <w:tc>
          <w:tcPr>
            <w:tcW w:w="861" w:type="dxa"/>
            <w:shd w:val="clear" w:color="auto" w:fill="auto"/>
            <w:vAlign w:val="center"/>
          </w:tcPr>
          <w:p w:rsidR="002A0496" w:rsidRDefault="002A0496" w:rsidP="00AA145D">
            <w:pPr>
              <w:adjustRightInd w:val="0"/>
              <w:snapToGrid w:val="0"/>
              <w:jc w:val="left"/>
              <w:rPr>
                <w:b/>
                <w:bCs/>
                <w:color w:val="000000"/>
                <w:kern w:val="0"/>
                <w:szCs w:val="21"/>
              </w:rPr>
            </w:pPr>
          </w:p>
        </w:tc>
        <w:tc>
          <w:tcPr>
            <w:tcW w:w="685" w:type="dxa"/>
            <w:vAlign w:val="center"/>
          </w:tcPr>
          <w:p w:rsidR="002A0496" w:rsidRDefault="002A0496" w:rsidP="00AA145D">
            <w:pPr>
              <w:adjustRightInd w:val="0"/>
              <w:snapToGrid w:val="0"/>
              <w:jc w:val="left"/>
              <w:rPr>
                <w:b/>
                <w:bCs/>
                <w:color w:val="000000"/>
                <w:kern w:val="0"/>
                <w:szCs w:val="21"/>
              </w:rPr>
            </w:pPr>
          </w:p>
        </w:tc>
        <w:tc>
          <w:tcPr>
            <w:tcW w:w="685" w:type="dxa"/>
            <w:vAlign w:val="center"/>
          </w:tcPr>
          <w:p w:rsidR="002A0496" w:rsidRDefault="002A0496" w:rsidP="00AA145D">
            <w:pPr>
              <w:adjustRightInd w:val="0"/>
              <w:snapToGrid w:val="0"/>
              <w:jc w:val="left"/>
              <w:rPr>
                <w:b/>
                <w:bCs/>
                <w:color w:val="000000"/>
                <w:kern w:val="0"/>
                <w:szCs w:val="21"/>
              </w:rPr>
            </w:pPr>
          </w:p>
        </w:tc>
        <w:tc>
          <w:tcPr>
            <w:tcW w:w="744" w:type="dxa"/>
            <w:shd w:val="clear" w:color="auto" w:fill="auto"/>
            <w:vAlign w:val="center"/>
          </w:tcPr>
          <w:p w:rsidR="002A0496" w:rsidRDefault="002A0496" w:rsidP="00AA145D">
            <w:pPr>
              <w:adjustRightInd w:val="0"/>
              <w:snapToGrid w:val="0"/>
              <w:jc w:val="left"/>
              <w:rPr>
                <w:b/>
                <w:bCs/>
                <w:color w:val="000000"/>
                <w:kern w:val="0"/>
                <w:szCs w:val="21"/>
              </w:rPr>
            </w:pPr>
          </w:p>
        </w:tc>
      </w:tr>
      <w:tr w:rsidR="00F11920" w:rsidTr="00AA145D">
        <w:trPr>
          <w:trHeight w:val="284"/>
          <w:jc w:val="center"/>
        </w:trPr>
        <w:tc>
          <w:tcPr>
            <w:tcW w:w="805" w:type="dxa"/>
            <w:shd w:val="clear" w:color="auto" w:fill="auto"/>
            <w:vAlign w:val="center"/>
          </w:tcPr>
          <w:p w:rsidR="00F11920" w:rsidRDefault="00F11920" w:rsidP="00AA145D">
            <w:pPr>
              <w:adjustRightInd w:val="0"/>
              <w:snapToGrid w:val="0"/>
              <w:jc w:val="left"/>
              <w:rPr>
                <w:b/>
                <w:bCs/>
                <w:color w:val="000000"/>
                <w:kern w:val="0"/>
                <w:szCs w:val="21"/>
              </w:rPr>
            </w:pPr>
          </w:p>
        </w:tc>
        <w:tc>
          <w:tcPr>
            <w:tcW w:w="850" w:type="dxa"/>
            <w:shd w:val="clear" w:color="auto" w:fill="auto"/>
            <w:vAlign w:val="center"/>
          </w:tcPr>
          <w:p w:rsidR="00F11920" w:rsidRDefault="00F11920" w:rsidP="00AA145D">
            <w:pPr>
              <w:adjustRightInd w:val="0"/>
              <w:snapToGrid w:val="0"/>
              <w:jc w:val="left"/>
              <w:rPr>
                <w:b/>
                <w:bCs/>
                <w:color w:val="000000"/>
                <w:kern w:val="0"/>
                <w:szCs w:val="21"/>
              </w:rPr>
            </w:pPr>
          </w:p>
        </w:tc>
        <w:tc>
          <w:tcPr>
            <w:tcW w:w="709" w:type="dxa"/>
            <w:shd w:val="clear" w:color="auto" w:fill="auto"/>
            <w:vAlign w:val="center"/>
          </w:tcPr>
          <w:p w:rsidR="00F11920" w:rsidRDefault="00F11920" w:rsidP="00AA145D">
            <w:pPr>
              <w:adjustRightInd w:val="0"/>
              <w:snapToGrid w:val="0"/>
              <w:jc w:val="left"/>
              <w:rPr>
                <w:b/>
                <w:bCs/>
                <w:color w:val="000000"/>
                <w:kern w:val="0"/>
                <w:szCs w:val="21"/>
              </w:rPr>
            </w:pPr>
          </w:p>
        </w:tc>
        <w:tc>
          <w:tcPr>
            <w:tcW w:w="1322" w:type="dxa"/>
            <w:shd w:val="clear" w:color="auto" w:fill="auto"/>
            <w:vAlign w:val="center"/>
          </w:tcPr>
          <w:p w:rsidR="00F11920" w:rsidRDefault="00F11920" w:rsidP="00AA145D">
            <w:pPr>
              <w:adjustRightInd w:val="0"/>
              <w:snapToGrid w:val="0"/>
              <w:jc w:val="left"/>
              <w:rPr>
                <w:b/>
                <w:bCs/>
                <w:color w:val="000000"/>
                <w:kern w:val="0"/>
                <w:szCs w:val="21"/>
              </w:rPr>
            </w:pPr>
          </w:p>
        </w:tc>
        <w:tc>
          <w:tcPr>
            <w:tcW w:w="709" w:type="dxa"/>
            <w:shd w:val="clear" w:color="auto" w:fill="auto"/>
            <w:vAlign w:val="center"/>
          </w:tcPr>
          <w:p w:rsidR="00F11920" w:rsidRDefault="00F11920" w:rsidP="00AA145D">
            <w:pPr>
              <w:adjustRightInd w:val="0"/>
              <w:snapToGrid w:val="0"/>
              <w:jc w:val="left"/>
              <w:rPr>
                <w:b/>
                <w:bCs/>
                <w:color w:val="000000"/>
                <w:kern w:val="0"/>
                <w:szCs w:val="21"/>
              </w:rPr>
            </w:pPr>
          </w:p>
        </w:tc>
        <w:tc>
          <w:tcPr>
            <w:tcW w:w="1085" w:type="dxa"/>
            <w:vAlign w:val="center"/>
          </w:tcPr>
          <w:p w:rsidR="00F11920" w:rsidRDefault="00F11920" w:rsidP="00AA145D">
            <w:pPr>
              <w:adjustRightInd w:val="0"/>
              <w:snapToGrid w:val="0"/>
              <w:jc w:val="left"/>
              <w:rPr>
                <w:b/>
                <w:bCs/>
                <w:color w:val="000000"/>
                <w:kern w:val="0"/>
                <w:szCs w:val="21"/>
              </w:rPr>
            </w:pPr>
          </w:p>
        </w:tc>
        <w:tc>
          <w:tcPr>
            <w:tcW w:w="861" w:type="dxa"/>
            <w:shd w:val="clear" w:color="auto" w:fill="auto"/>
            <w:vAlign w:val="center"/>
          </w:tcPr>
          <w:p w:rsidR="00F11920" w:rsidRDefault="00F11920" w:rsidP="00AA145D">
            <w:pPr>
              <w:adjustRightInd w:val="0"/>
              <w:snapToGrid w:val="0"/>
              <w:jc w:val="left"/>
              <w:rPr>
                <w:b/>
                <w:bCs/>
                <w:color w:val="000000"/>
                <w:kern w:val="0"/>
                <w:szCs w:val="21"/>
              </w:rPr>
            </w:pPr>
          </w:p>
        </w:tc>
        <w:tc>
          <w:tcPr>
            <w:tcW w:w="685" w:type="dxa"/>
            <w:vAlign w:val="center"/>
          </w:tcPr>
          <w:p w:rsidR="00F11920" w:rsidRDefault="00F11920" w:rsidP="00AA145D">
            <w:pPr>
              <w:adjustRightInd w:val="0"/>
              <w:snapToGrid w:val="0"/>
              <w:jc w:val="left"/>
              <w:rPr>
                <w:b/>
                <w:bCs/>
                <w:color w:val="000000"/>
                <w:kern w:val="0"/>
                <w:szCs w:val="21"/>
              </w:rPr>
            </w:pPr>
          </w:p>
        </w:tc>
        <w:tc>
          <w:tcPr>
            <w:tcW w:w="685" w:type="dxa"/>
            <w:vAlign w:val="center"/>
          </w:tcPr>
          <w:p w:rsidR="00F11920" w:rsidRDefault="00F11920" w:rsidP="00AA145D">
            <w:pPr>
              <w:adjustRightInd w:val="0"/>
              <w:snapToGrid w:val="0"/>
              <w:jc w:val="left"/>
              <w:rPr>
                <w:b/>
                <w:bCs/>
                <w:color w:val="000000"/>
                <w:kern w:val="0"/>
                <w:szCs w:val="21"/>
              </w:rPr>
            </w:pPr>
          </w:p>
        </w:tc>
        <w:tc>
          <w:tcPr>
            <w:tcW w:w="744" w:type="dxa"/>
            <w:shd w:val="clear" w:color="auto" w:fill="auto"/>
            <w:vAlign w:val="center"/>
          </w:tcPr>
          <w:p w:rsidR="00F11920" w:rsidRDefault="00F11920" w:rsidP="00AA145D">
            <w:pPr>
              <w:adjustRightInd w:val="0"/>
              <w:snapToGrid w:val="0"/>
              <w:jc w:val="left"/>
              <w:rPr>
                <w:b/>
                <w:bCs/>
                <w:color w:val="000000"/>
                <w:kern w:val="0"/>
                <w:szCs w:val="21"/>
              </w:rPr>
            </w:pPr>
          </w:p>
        </w:tc>
      </w:tr>
      <w:tr w:rsidR="00F11920" w:rsidTr="00AA145D">
        <w:trPr>
          <w:trHeight w:val="284"/>
          <w:jc w:val="center"/>
        </w:trPr>
        <w:tc>
          <w:tcPr>
            <w:tcW w:w="805" w:type="dxa"/>
            <w:shd w:val="clear" w:color="auto" w:fill="auto"/>
            <w:vAlign w:val="center"/>
          </w:tcPr>
          <w:p w:rsidR="00F11920" w:rsidRDefault="00F11920" w:rsidP="00AA145D">
            <w:pPr>
              <w:adjustRightInd w:val="0"/>
              <w:snapToGrid w:val="0"/>
              <w:jc w:val="left"/>
              <w:rPr>
                <w:b/>
                <w:bCs/>
                <w:color w:val="000000"/>
                <w:kern w:val="0"/>
                <w:szCs w:val="21"/>
              </w:rPr>
            </w:pPr>
          </w:p>
        </w:tc>
        <w:tc>
          <w:tcPr>
            <w:tcW w:w="850" w:type="dxa"/>
            <w:shd w:val="clear" w:color="auto" w:fill="auto"/>
            <w:vAlign w:val="center"/>
          </w:tcPr>
          <w:p w:rsidR="00F11920" w:rsidRDefault="00F11920" w:rsidP="00AA145D">
            <w:pPr>
              <w:adjustRightInd w:val="0"/>
              <w:snapToGrid w:val="0"/>
              <w:jc w:val="left"/>
              <w:rPr>
                <w:b/>
                <w:bCs/>
                <w:color w:val="000000"/>
                <w:kern w:val="0"/>
                <w:szCs w:val="21"/>
              </w:rPr>
            </w:pPr>
          </w:p>
        </w:tc>
        <w:tc>
          <w:tcPr>
            <w:tcW w:w="709" w:type="dxa"/>
            <w:shd w:val="clear" w:color="auto" w:fill="auto"/>
            <w:vAlign w:val="center"/>
          </w:tcPr>
          <w:p w:rsidR="00F11920" w:rsidRDefault="00F11920" w:rsidP="00AA145D">
            <w:pPr>
              <w:adjustRightInd w:val="0"/>
              <w:snapToGrid w:val="0"/>
              <w:jc w:val="left"/>
              <w:rPr>
                <w:b/>
                <w:bCs/>
                <w:color w:val="000000"/>
                <w:kern w:val="0"/>
                <w:szCs w:val="21"/>
              </w:rPr>
            </w:pPr>
          </w:p>
        </w:tc>
        <w:tc>
          <w:tcPr>
            <w:tcW w:w="1322" w:type="dxa"/>
            <w:shd w:val="clear" w:color="auto" w:fill="auto"/>
            <w:vAlign w:val="center"/>
          </w:tcPr>
          <w:p w:rsidR="00F11920" w:rsidRDefault="00F11920" w:rsidP="00AA145D">
            <w:pPr>
              <w:adjustRightInd w:val="0"/>
              <w:snapToGrid w:val="0"/>
              <w:jc w:val="left"/>
              <w:rPr>
                <w:b/>
                <w:bCs/>
                <w:color w:val="000000"/>
                <w:kern w:val="0"/>
                <w:szCs w:val="21"/>
              </w:rPr>
            </w:pPr>
          </w:p>
        </w:tc>
        <w:tc>
          <w:tcPr>
            <w:tcW w:w="709" w:type="dxa"/>
            <w:shd w:val="clear" w:color="auto" w:fill="auto"/>
            <w:vAlign w:val="center"/>
          </w:tcPr>
          <w:p w:rsidR="00F11920" w:rsidRDefault="00F11920" w:rsidP="00AA145D">
            <w:pPr>
              <w:adjustRightInd w:val="0"/>
              <w:snapToGrid w:val="0"/>
              <w:jc w:val="left"/>
              <w:rPr>
                <w:b/>
                <w:bCs/>
                <w:color w:val="000000"/>
                <w:kern w:val="0"/>
                <w:szCs w:val="21"/>
              </w:rPr>
            </w:pPr>
          </w:p>
        </w:tc>
        <w:tc>
          <w:tcPr>
            <w:tcW w:w="1085" w:type="dxa"/>
            <w:vAlign w:val="center"/>
          </w:tcPr>
          <w:p w:rsidR="00F11920" w:rsidRDefault="00F11920" w:rsidP="00AA145D">
            <w:pPr>
              <w:adjustRightInd w:val="0"/>
              <w:snapToGrid w:val="0"/>
              <w:jc w:val="left"/>
              <w:rPr>
                <w:b/>
                <w:bCs/>
                <w:color w:val="000000"/>
                <w:kern w:val="0"/>
                <w:szCs w:val="21"/>
              </w:rPr>
            </w:pPr>
          </w:p>
        </w:tc>
        <w:tc>
          <w:tcPr>
            <w:tcW w:w="861" w:type="dxa"/>
            <w:shd w:val="clear" w:color="auto" w:fill="auto"/>
            <w:vAlign w:val="center"/>
          </w:tcPr>
          <w:p w:rsidR="00F11920" w:rsidRDefault="00F11920" w:rsidP="00AA145D">
            <w:pPr>
              <w:adjustRightInd w:val="0"/>
              <w:snapToGrid w:val="0"/>
              <w:jc w:val="left"/>
              <w:rPr>
                <w:b/>
                <w:bCs/>
                <w:color w:val="000000"/>
                <w:kern w:val="0"/>
                <w:szCs w:val="21"/>
              </w:rPr>
            </w:pPr>
          </w:p>
        </w:tc>
        <w:tc>
          <w:tcPr>
            <w:tcW w:w="685" w:type="dxa"/>
            <w:vAlign w:val="center"/>
          </w:tcPr>
          <w:p w:rsidR="00F11920" w:rsidRDefault="00F11920" w:rsidP="00AA145D">
            <w:pPr>
              <w:adjustRightInd w:val="0"/>
              <w:snapToGrid w:val="0"/>
              <w:jc w:val="left"/>
              <w:rPr>
                <w:b/>
                <w:bCs/>
                <w:color w:val="000000"/>
                <w:kern w:val="0"/>
                <w:szCs w:val="21"/>
              </w:rPr>
            </w:pPr>
          </w:p>
        </w:tc>
        <w:tc>
          <w:tcPr>
            <w:tcW w:w="685" w:type="dxa"/>
            <w:vAlign w:val="center"/>
          </w:tcPr>
          <w:p w:rsidR="00F11920" w:rsidRDefault="00F11920" w:rsidP="00AA145D">
            <w:pPr>
              <w:adjustRightInd w:val="0"/>
              <w:snapToGrid w:val="0"/>
              <w:jc w:val="left"/>
              <w:rPr>
                <w:b/>
                <w:bCs/>
                <w:color w:val="000000"/>
                <w:kern w:val="0"/>
                <w:szCs w:val="21"/>
              </w:rPr>
            </w:pPr>
          </w:p>
        </w:tc>
        <w:tc>
          <w:tcPr>
            <w:tcW w:w="744" w:type="dxa"/>
            <w:shd w:val="clear" w:color="auto" w:fill="auto"/>
            <w:vAlign w:val="center"/>
          </w:tcPr>
          <w:p w:rsidR="00F11920" w:rsidRDefault="00F11920" w:rsidP="00AA145D">
            <w:pPr>
              <w:adjustRightInd w:val="0"/>
              <w:snapToGrid w:val="0"/>
              <w:jc w:val="left"/>
              <w:rPr>
                <w:b/>
                <w:bCs/>
                <w:color w:val="000000"/>
                <w:kern w:val="0"/>
                <w:szCs w:val="21"/>
              </w:rPr>
            </w:pPr>
          </w:p>
        </w:tc>
      </w:tr>
    </w:tbl>
    <w:p w:rsidR="00B173E9" w:rsidRDefault="00B173E9" w:rsidP="004B62EF">
      <w:pPr>
        <w:tabs>
          <w:tab w:val="left" w:pos="1929"/>
        </w:tabs>
        <w:spacing w:line="360" w:lineRule="auto"/>
        <w:contextualSpacing/>
        <w:rPr>
          <w:rFonts w:hAnsi="宋体" w:cs="宋体"/>
          <w:sz w:val="24"/>
        </w:rPr>
      </w:pPr>
      <w:r>
        <w:rPr>
          <w:rFonts w:hAnsi="宋体" w:cs="宋体" w:hint="eastAsia"/>
          <w:sz w:val="24"/>
        </w:rPr>
        <w:t xml:space="preserve">    </w:t>
      </w:r>
      <w:r>
        <w:rPr>
          <w:rFonts w:hAnsi="宋体" w:cs="宋体" w:hint="eastAsia"/>
          <w:sz w:val="24"/>
        </w:rPr>
        <w:t>募投项目已取得</w:t>
      </w:r>
      <w:r w:rsidR="002A0496">
        <w:rPr>
          <w:rFonts w:hAnsi="宋体" w:cs="宋体" w:hint="eastAsia"/>
          <w:sz w:val="24"/>
        </w:rPr>
        <w:t>的</w:t>
      </w:r>
      <w:r>
        <w:rPr>
          <w:rFonts w:hAnsi="宋体" w:cs="宋体" w:hint="eastAsia"/>
          <w:sz w:val="24"/>
        </w:rPr>
        <w:t>审批情况如下：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96"/>
        <w:gridCol w:w="1667"/>
        <w:gridCol w:w="2130"/>
        <w:gridCol w:w="3371"/>
      </w:tblGrid>
      <w:tr w:rsidR="00B173E9" w:rsidTr="00AA145D">
        <w:trPr>
          <w:trHeight w:val="90"/>
          <w:jc w:val="center"/>
        </w:trPr>
        <w:tc>
          <w:tcPr>
            <w:tcW w:w="911" w:type="pct"/>
            <w:shd w:val="clear" w:color="auto" w:fill="auto"/>
            <w:vAlign w:val="center"/>
          </w:tcPr>
          <w:p w:rsidR="00B173E9" w:rsidRDefault="00B173E9" w:rsidP="00AA145D">
            <w:pPr>
              <w:adjustRightInd w:val="0"/>
              <w:snapToGrid w:val="0"/>
              <w:jc w:val="center"/>
              <w:rPr>
                <w:b/>
                <w:bCs/>
                <w:color w:val="000000"/>
                <w:kern w:val="0"/>
                <w:szCs w:val="21"/>
              </w:rPr>
            </w:pPr>
            <w:r>
              <w:rPr>
                <w:rFonts w:hint="eastAsia"/>
                <w:b/>
                <w:bCs/>
                <w:color w:val="000000"/>
                <w:kern w:val="0"/>
                <w:szCs w:val="21"/>
              </w:rPr>
              <w:t>序号</w:t>
            </w:r>
          </w:p>
        </w:tc>
        <w:tc>
          <w:tcPr>
            <w:tcW w:w="951" w:type="pct"/>
            <w:shd w:val="clear" w:color="auto" w:fill="auto"/>
            <w:vAlign w:val="center"/>
          </w:tcPr>
          <w:p w:rsidR="00B173E9" w:rsidRDefault="00B173E9" w:rsidP="00AA145D">
            <w:pPr>
              <w:adjustRightInd w:val="0"/>
              <w:snapToGrid w:val="0"/>
              <w:jc w:val="center"/>
              <w:rPr>
                <w:b/>
                <w:bCs/>
                <w:color w:val="000000"/>
                <w:kern w:val="0"/>
                <w:szCs w:val="21"/>
              </w:rPr>
            </w:pPr>
            <w:r>
              <w:rPr>
                <w:rFonts w:hint="eastAsia"/>
                <w:b/>
                <w:bCs/>
                <w:color w:val="000000"/>
                <w:kern w:val="0"/>
                <w:szCs w:val="21"/>
              </w:rPr>
              <w:t>发文机构</w:t>
            </w:r>
          </w:p>
        </w:tc>
        <w:tc>
          <w:tcPr>
            <w:tcW w:w="1215" w:type="pct"/>
            <w:shd w:val="clear" w:color="auto" w:fill="auto"/>
            <w:vAlign w:val="center"/>
          </w:tcPr>
          <w:p w:rsidR="00B173E9" w:rsidRDefault="00B173E9" w:rsidP="00AA145D">
            <w:pPr>
              <w:adjustRightInd w:val="0"/>
              <w:snapToGrid w:val="0"/>
              <w:jc w:val="center"/>
              <w:rPr>
                <w:b/>
                <w:bCs/>
                <w:color w:val="000000"/>
                <w:kern w:val="0"/>
                <w:szCs w:val="21"/>
              </w:rPr>
            </w:pPr>
            <w:r>
              <w:rPr>
                <w:rFonts w:hint="eastAsia"/>
                <w:b/>
                <w:bCs/>
                <w:color w:val="000000"/>
                <w:kern w:val="0"/>
                <w:szCs w:val="21"/>
              </w:rPr>
              <w:t>文号</w:t>
            </w:r>
          </w:p>
        </w:tc>
        <w:tc>
          <w:tcPr>
            <w:tcW w:w="1923" w:type="pct"/>
            <w:shd w:val="clear" w:color="auto" w:fill="auto"/>
            <w:vAlign w:val="center"/>
          </w:tcPr>
          <w:p w:rsidR="00B173E9" w:rsidRDefault="00B173E9" w:rsidP="00AA145D">
            <w:pPr>
              <w:adjustRightInd w:val="0"/>
              <w:snapToGrid w:val="0"/>
              <w:jc w:val="center"/>
              <w:rPr>
                <w:b/>
                <w:bCs/>
                <w:color w:val="000000"/>
                <w:kern w:val="0"/>
                <w:szCs w:val="21"/>
              </w:rPr>
            </w:pPr>
            <w:r>
              <w:rPr>
                <w:rFonts w:hint="eastAsia"/>
                <w:b/>
                <w:bCs/>
                <w:color w:val="000000"/>
                <w:kern w:val="0"/>
                <w:szCs w:val="21"/>
              </w:rPr>
              <w:t>发文日期</w:t>
            </w:r>
          </w:p>
        </w:tc>
      </w:tr>
      <w:tr w:rsidR="00B173E9" w:rsidTr="00AA145D">
        <w:trPr>
          <w:trHeight w:val="284"/>
          <w:jc w:val="center"/>
        </w:trPr>
        <w:tc>
          <w:tcPr>
            <w:tcW w:w="911" w:type="pct"/>
            <w:shd w:val="clear" w:color="auto" w:fill="auto"/>
            <w:vAlign w:val="center"/>
          </w:tcPr>
          <w:p w:rsidR="00B173E9" w:rsidRDefault="00B173E9" w:rsidP="00AA145D">
            <w:pPr>
              <w:adjustRightInd w:val="0"/>
              <w:snapToGrid w:val="0"/>
              <w:jc w:val="left"/>
              <w:rPr>
                <w:b/>
                <w:bCs/>
                <w:color w:val="000000"/>
                <w:kern w:val="0"/>
                <w:szCs w:val="21"/>
              </w:rPr>
            </w:pPr>
          </w:p>
        </w:tc>
        <w:tc>
          <w:tcPr>
            <w:tcW w:w="951" w:type="pct"/>
            <w:shd w:val="clear" w:color="auto" w:fill="auto"/>
            <w:vAlign w:val="center"/>
          </w:tcPr>
          <w:p w:rsidR="00B173E9" w:rsidRDefault="00B173E9" w:rsidP="00AA145D">
            <w:pPr>
              <w:adjustRightInd w:val="0"/>
              <w:snapToGrid w:val="0"/>
              <w:jc w:val="left"/>
              <w:rPr>
                <w:b/>
                <w:bCs/>
                <w:color w:val="000000"/>
                <w:kern w:val="0"/>
                <w:szCs w:val="21"/>
              </w:rPr>
            </w:pPr>
          </w:p>
        </w:tc>
        <w:tc>
          <w:tcPr>
            <w:tcW w:w="1215" w:type="pct"/>
            <w:shd w:val="clear" w:color="auto" w:fill="auto"/>
            <w:vAlign w:val="center"/>
          </w:tcPr>
          <w:p w:rsidR="00B173E9" w:rsidRDefault="00B173E9" w:rsidP="00AA145D">
            <w:pPr>
              <w:adjustRightInd w:val="0"/>
              <w:snapToGrid w:val="0"/>
              <w:jc w:val="left"/>
              <w:rPr>
                <w:b/>
                <w:bCs/>
                <w:color w:val="000000"/>
                <w:kern w:val="0"/>
                <w:szCs w:val="21"/>
              </w:rPr>
            </w:pPr>
          </w:p>
        </w:tc>
        <w:tc>
          <w:tcPr>
            <w:tcW w:w="1923" w:type="pct"/>
            <w:shd w:val="clear" w:color="auto" w:fill="auto"/>
            <w:vAlign w:val="center"/>
          </w:tcPr>
          <w:p w:rsidR="00B173E9" w:rsidRDefault="00B173E9" w:rsidP="00AA145D">
            <w:pPr>
              <w:adjustRightInd w:val="0"/>
              <w:snapToGrid w:val="0"/>
              <w:jc w:val="left"/>
              <w:rPr>
                <w:b/>
                <w:bCs/>
                <w:color w:val="000000"/>
                <w:kern w:val="0"/>
                <w:szCs w:val="21"/>
              </w:rPr>
            </w:pPr>
          </w:p>
        </w:tc>
      </w:tr>
      <w:tr w:rsidR="00F11920" w:rsidTr="00AA145D">
        <w:trPr>
          <w:trHeight w:val="284"/>
          <w:jc w:val="center"/>
        </w:trPr>
        <w:tc>
          <w:tcPr>
            <w:tcW w:w="911" w:type="pct"/>
            <w:shd w:val="clear" w:color="auto" w:fill="auto"/>
            <w:vAlign w:val="center"/>
          </w:tcPr>
          <w:p w:rsidR="00F11920" w:rsidRDefault="00F11920" w:rsidP="00AA145D">
            <w:pPr>
              <w:adjustRightInd w:val="0"/>
              <w:snapToGrid w:val="0"/>
              <w:jc w:val="left"/>
              <w:rPr>
                <w:b/>
                <w:bCs/>
                <w:color w:val="000000"/>
                <w:kern w:val="0"/>
                <w:szCs w:val="21"/>
              </w:rPr>
            </w:pPr>
          </w:p>
        </w:tc>
        <w:tc>
          <w:tcPr>
            <w:tcW w:w="951" w:type="pct"/>
            <w:shd w:val="clear" w:color="auto" w:fill="auto"/>
            <w:vAlign w:val="center"/>
          </w:tcPr>
          <w:p w:rsidR="00F11920" w:rsidRDefault="00F11920" w:rsidP="00AA145D">
            <w:pPr>
              <w:adjustRightInd w:val="0"/>
              <w:snapToGrid w:val="0"/>
              <w:jc w:val="left"/>
              <w:rPr>
                <w:b/>
                <w:bCs/>
                <w:color w:val="000000"/>
                <w:kern w:val="0"/>
                <w:szCs w:val="21"/>
              </w:rPr>
            </w:pPr>
          </w:p>
        </w:tc>
        <w:tc>
          <w:tcPr>
            <w:tcW w:w="1215" w:type="pct"/>
            <w:shd w:val="clear" w:color="auto" w:fill="auto"/>
            <w:vAlign w:val="center"/>
          </w:tcPr>
          <w:p w:rsidR="00F11920" w:rsidRDefault="00F11920" w:rsidP="00AA145D">
            <w:pPr>
              <w:adjustRightInd w:val="0"/>
              <w:snapToGrid w:val="0"/>
              <w:jc w:val="left"/>
              <w:rPr>
                <w:b/>
                <w:bCs/>
                <w:color w:val="000000"/>
                <w:kern w:val="0"/>
                <w:szCs w:val="21"/>
              </w:rPr>
            </w:pPr>
          </w:p>
        </w:tc>
        <w:tc>
          <w:tcPr>
            <w:tcW w:w="1923" w:type="pct"/>
            <w:shd w:val="clear" w:color="auto" w:fill="auto"/>
            <w:vAlign w:val="center"/>
          </w:tcPr>
          <w:p w:rsidR="00F11920" w:rsidRDefault="00F11920" w:rsidP="00AA145D">
            <w:pPr>
              <w:adjustRightInd w:val="0"/>
              <w:snapToGrid w:val="0"/>
              <w:jc w:val="left"/>
              <w:rPr>
                <w:b/>
                <w:bCs/>
                <w:color w:val="000000"/>
                <w:kern w:val="0"/>
                <w:szCs w:val="21"/>
              </w:rPr>
            </w:pPr>
          </w:p>
        </w:tc>
      </w:tr>
      <w:tr w:rsidR="00F11920" w:rsidTr="00AA145D">
        <w:trPr>
          <w:trHeight w:val="284"/>
          <w:jc w:val="center"/>
        </w:trPr>
        <w:tc>
          <w:tcPr>
            <w:tcW w:w="911" w:type="pct"/>
            <w:shd w:val="clear" w:color="auto" w:fill="auto"/>
            <w:vAlign w:val="center"/>
          </w:tcPr>
          <w:p w:rsidR="00F11920" w:rsidRDefault="00F11920" w:rsidP="00AA145D">
            <w:pPr>
              <w:adjustRightInd w:val="0"/>
              <w:snapToGrid w:val="0"/>
              <w:jc w:val="left"/>
              <w:rPr>
                <w:b/>
                <w:bCs/>
                <w:color w:val="000000"/>
                <w:kern w:val="0"/>
                <w:szCs w:val="21"/>
              </w:rPr>
            </w:pPr>
          </w:p>
        </w:tc>
        <w:tc>
          <w:tcPr>
            <w:tcW w:w="951" w:type="pct"/>
            <w:shd w:val="clear" w:color="auto" w:fill="auto"/>
            <w:vAlign w:val="center"/>
          </w:tcPr>
          <w:p w:rsidR="00F11920" w:rsidRDefault="00F11920" w:rsidP="00AA145D">
            <w:pPr>
              <w:adjustRightInd w:val="0"/>
              <w:snapToGrid w:val="0"/>
              <w:jc w:val="left"/>
              <w:rPr>
                <w:b/>
                <w:bCs/>
                <w:color w:val="000000"/>
                <w:kern w:val="0"/>
                <w:szCs w:val="21"/>
              </w:rPr>
            </w:pPr>
          </w:p>
        </w:tc>
        <w:tc>
          <w:tcPr>
            <w:tcW w:w="1215" w:type="pct"/>
            <w:shd w:val="clear" w:color="auto" w:fill="auto"/>
            <w:vAlign w:val="center"/>
          </w:tcPr>
          <w:p w:rsidR="00F11920" w:rsidRDefault="00F11920" w:rsidP="00AA145D">
            <w:pPr>
              <w:adjustRightInd w:val="0"/>
              <w:snapToGrid w:val="0"/>
              <w:jc w:val="left"/>
              <w:rPr>
                <w:b/>
                <w:bCs/>
                <w:color w:val="000000"/>
                <w:kern w:val="0"/>
                <w:szCs w:val="21"/>
              </w:rPr>
            </w:pPr>
          </w:p>
        </w:tc>
        <w:tc>
          <w:tcPr>
            <w:tcW w:w="1923" w:type="pct"/>
            <w:shd w:val="clear" w:color="auto" w:fill="auto"/>
            <w:vAlign w:val="center"/>
          </w:tcPr>
          <w:p w:rsidR="00F11920" w:rsidRDefault="00F11920" w:rsidP="00AA145D">
            <w:pPr>
              <w:adjustRightInd w:val="0"/>
              <w:snapToGrid w:val="0"/>
              <w:jc w:val="left"/>
              <w:rPr>
                <w:b/>
                <w:bCs/>
                <w:color w:val="000000"/>
                <w:kern w:val="0"/>
                <w:szCs w:val="21"/>
              </w:rPr>
            </w:pPr>
          </w:p>
        </w:tc>
      </w:tr>
    </w:tbl>
    <w:p w:rsidR="00B173E9" w:rsidRDefault="00B173E9" w:rsidP="004B62EF">
      <w:pPr>
        <w:tabs>
          <w:tab w:val="left" w:pos="1929"/>
        </w:tabs>
        <w:spacing w:line="360" w:lineRule="auto"/>
        <w:ind w:firstLineChars="200" w:firstLine="480"/>
        <w:contextualSpacing/>
        <w:rPr>
          <w:rFonts w:hAnsi="宋体" w:cs="宋体"/>
          <w:sz w:val="24"/>
        </w:rPr>
      </w:pPr>
      <w:r>
        <w:rPr>
          <w:rFonts w:hAnsi="宋体" w:cs="宋体" w:hint="eastAsia"/>
          <w:sz w:val="24"/>
        </w:rPr>
        <w:t>募投项目尚需取得</w:t>
      </w:r>
      <w:r w:rsidR="002A0496">
        <w:rPr>
          <w:rFonts w:hAnsi="宋体" w:cs="宋体" w:hint="eastAsia"/>
          <w:sz w:val="24"/>
        </w:rPr>
        <w:t>的</w:t>
      </w:r>
      <w:r>
        <w:rPr>
          <w:rFonts w:hAnsi="宋体" w:cs="宋体" w:hint="eastAsia"/>
          <w:sz w:val="24"/>
        </w:rPr>
        <w:t>审批情况如下：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10"/>
        <w:gridCol w:w="2202"/>
        <w:gridCol w:w="4452"/>
      </w:tblGrid>
      <w:tr w:rsidR="00B173E9" w:rsidTr="00AA145D">
        <w:trPr>
          <w:trHeight w:val="90"/>
          <w:jc w:val="center"/>
        </w:trPr>
        <w:tc>
          <w:tcPr>
            <w:tcW w:w="1204" w:type="pct"/>
            <w:shd w:val="clear" w:color="auto" w:fill="auto"/>
            <w:vAlign w:val="center"/>
          </w:tcPr>
          <w:p w:rsidR="00B173E9" w:rsidRDefault="00B173E9" w:rsidP="00AA145D">
            <w:pPr>
              <w:adjustRightInd w:val="0"/>
              <w:snapToGrid w:val="0"/>
              <w:jc w:val="center"/>
              <w:rPr>
                <w:b/>
                <w:bCs/>
                <w:color w:val="000000"/>
                <w:kern w:val="0"/>
                <w:szCs w:val="21"/>
              </w:rPr>
            </w:pPr>
            <w:r>
              <w:rPr>
                <w:rFonts w:hint="eastAsia"/>
                <w:b/>
                <w:bCs/>
                <w:color w:val="000000"/>
                <w:kern w:val="0"/>
                <w:szCs w:val="21"/>
              </w:rPr>
              <w:t>序号</w:t>
            </w:r>
          </w:p>
        </w:tc>
        <w:tc>
          <w:tcPr>
            <w:tcW w:w="1256" w:type="pct"/>
            <w:shd w:val="clear" w:color="auto" w:fill="auto"/>
            <w:vAlign w:val="center"/>
          </w:tcPr>
          <w:p w:rsidR="00B173E9" w:rsidRDefault="00B173E9" w:rsidP="00AA145D">
            <w:pPr>
              <w:adjustRightInd w:val="0"/>
              <w:snapToGrid w:val="0"/>
              <w:jc w:val="center"/>
              <w:rPr>
                <w:b/>
                <w:bCs/>
                <w:color w:val="000000"/>
                <w:kern w:val="0"/>
                <w:szCs w:val="21"/>
              </w:rPr>
            </w:pPr>
            <w:r>
              <w:rPr>
                <w:rFonts w:hint="eastAsia"/>
                <w:b/>
                <w:bCs/>
                <w:color w:val="000000"/>
                <w:kern w:val="0"/>
                <w:szCs w:val="21"/>
              </w:rPr>
              <w:t>发文机构</w:t>
            </w:r>
          </w:p>
        </w:tc>
        <w:tc>
          <w:tcPr>
            <w:tcW w:w="2540" w:type="pct"/>
            <w:shd w:val="clear" w:color="auto" w:fill="auto"/>
            <w:vAlign w:val="center"/>
          </w:tcPr>
          <w:p w:rsidR="00B173E9" w:rsidRDefault="00B173E9" w:rsidP="00AA145D">
            <w:pPr>
              <w:adjustRightInd w:val="0"/>
              <w:snapToGrid w:val="0"/>
              <w:jc w:val="center"/>
              <w:rPr>
                <w:b/>
                <w:bCs/>
                <w:color w:val="000000"/>
                <w:kern w:val="0"/>
                <w:szCs w:val="21"/>
              </w:rPr>
            </w:pPr>
            <w:r>
              <w:rPr>
                <w:rFonts w:hint="eastAsia"/>
                <w:b/>
                <w:bCs/>
                <w:color w:val="000000"/>
                <w:kern w:val="0"/>
                <w:szCs w:val="21"/>
              </w:rPr>
              <w:t>预计取得时间</w:t>
            </w:r>
          </w:p>
        </w:tc>
      </w:tr>
      <w:tr w:rsidR="00B173E9" w:rsidTr="00AA145D">
        <w:trPr>
          <w:trHeight w:val="284"/>
          <w:jc w:val="center"/>
        </w:trPr>
        <w:tc>
          <w:tcPr>
            <w:tcW w:w="1204" w:type="pct"/>
            <w:shd w:val="clear" w:color="auto" w:fill="auto"/>
            <w:vAlign w:val="center"/>
          </w:tcPr>
          <w:p w:rsidR="00B173E9" w:rsidRDefault="00B173E9" w:rsidP="00AA145D">
            <w:pPr>
              <w:adjustRightInd w:val="0"/>
              <w:snapToGrid w:val="0"/>
              <w:jc w:val="left"/>
              <w:rPr>
                <w:b/>
                <w:bCs/>
                <w:color w:val="000000"/>
                <w:kern w:val="0"/>
                <w:szCs w:val="21"/>
              </w:rPr>
            </w:pPr>
          </w:p>
        </w:tc>
        <w:tc>
          <w:tcPr>
            <w:tcW w:w="1256" w:type="pct"/>
            <w:shd w:val="clear" w:color="auto" w:fill="auto"/>
            <w:vAlign w:val="center"/>
          </w:tcPr>
          <w:p w:rsidR="00B173E9" w:rsidRDefault="00B173E9" w:rsidP="00AA145D">
            <w:pPr>
              <w:adjustRightInd w:val="0"/>
              <w:snapToGrid w:val="0"/>
              <w:jc w:val="left"/>
              <w:rPr>
                <w:b/>
                <w:bCs/>
                <w:color w:val="000000"/>
                <w:kern w:val="0"/>
                <w:szCs w:val="21"/>
              </w:rPr>
            </w:pPr>
          </w:p>
        </w:tc>
        <w:tc>
          <w:tcPr>
            <w:tcW w:w="2540" w:type="pct"/>
            <w:shd w:val="clear" w:color="auto" w:fill="auto"/>
            <w:vAlign w:val="center"/>
          </w:tcPr>
          <w:p w:rsidR="00B173E9" w:rsidRDefault="00B173E9" w:rsidP="00AA145D">
            <w:pPr>
              <w:adjustRightInd w:val="0"/>
              <w:snapToGrid w:val="0"/>
              <w:jc w:val="left"/>
              <w:rPr>
                <w:b/>
                <w:bCs/>
                <w:color w:val="000000"/>
                <w:kern w:val="0"/>
                <w:szCs w:val="21"/>
              </w:rPr>
            </w:pPr>
          </w:p>
        </w:tc>
      </w:tr>
      <w:tr w:rsidR="00F11920" w:rsidTr="00AA145D">
        <w:trPr>
          <w:trHeight w:val="284"/>
          <w:jc w:val="center"/>
        </w:trPr>
        <w:tc>
          <w:tcPr>
            <w:tcW w:w="1204" w:type="pct"/>
            <w:shd w:val="clear" w:color="auto" w:fill="auto"/>
            <w:vAlign w:val="center"/>
          </w:tcPr>
          <w:p w:rsidR="00F11920" w:rsidRDefault="00F11920" w:rsidP="00AA145D">
            <w:pPr>
              <w:adjustRightInd w:val="0"/>
              <w:snapToGrid w:val="0"/>
              <w:jc w:val="left"/>
              <w:rPr>
                <w:b/>
                <w:bCs/>
                <w:color w:val="000000"/>
                <w:kern w:val="0"/>
                <w:szCs w:val="21"/>
              </w:rPr>
            </w:pPr>
          </w:p>
        </w:tc>
        <w:tc>
          <w:tcPr>
            <w:tcW w:w="1256" w:type="pct"/>
            <w:shd w:val="clear" w:color="auto" w:fill="auto"/>
            <w:vAlign w:val="center"/>
          </w:tcPr>
          <w:p w:rsidR="00F11920" w:rsidRDefault="00F11920" w:rsidP="00AA145D">
            <w:pPr>
              <w:adjustRightInd w:val="0"/>
              <w:snapToGrid w:val="0"/>
              <w:jc w:val="left"/>
              <w:rPr>
                <w:b/>
                <w:bCs/>
                <w:color w:val="000000"/>
                <w:kern w:val="0"/>
                <w:szCs w:val="21"/>
              </w:rPr>
            </w:pPr>
          </w:p>
        </w:tc>
        <w:tc>
          <w:tcPr>
            <w:tcW w:w="2540" w:type="pct"/>
            <w:shd w:val="clear" w:color="auto" w:fill="auto"/>
            <w:vAlign w:val="center"/>
          </w:tcPr>
          <w:p w:rsidR="00F11920" w:rsidRDefault="00F11920" w:rsidP="00AA145D">
            <w:pPr>
              <w:adjustRightInd w:val="0"/>
              <w:snapToGrid w:val="0"/>
              <w:jc w:val="left"/>
              <w:rPr>
                <w:b/>
                <w:bCs/>
                <w:color w:val="000000"/>
                <w:kern w:val="0"/>
                <w:szCs w:val="21"/>
              </w:rPr>
            </w:pPr>
          </w:p>
        </w:tc>
      </w:tr>
      <w:tr w:rsidR="00F11920" w:rsidTr="00AA145D">
        <w:trPr>
          <w:trHeight w:val="284"/>
          <w:jc w:val="center"/>
        </w:trPr>
        <w:tc>
          <w:tcPr>
            <w:tcW w:w="1204" w:type="pct"/>
            <w:shd w:val="clear" w:color="auto" w:fill="auto"/>
            <w:vAlign w:val="center"/>
          </w:tcPr>
          <w:p w:rsidR="00F11920" w:rsidRDefault="00F11920" w:rsidP="00AA145D">
            <w:pPr>
              <w:adjustRightInd w:val="0"/>
              <w:snapToGrid w:val="0"/>
              <w:jc w:val="left"/>
              <w:rPr>
                <w:b/>
                <w:bCs/>
                <w:color w:val="000000"/>
                <w:kern w:val="0"/>
                <w:szCs w:val="21"/>
              </w:rPr>
            </w:pPr>
          </w:p>
        </w:tc>
        <w:tc>
          <w:tcPr>
            <w:tcW w:w="1256" w:type="pct"/>
            <w:shd w:val="clear" w:color="auto" w:fill="auto"/>
            <w:vAlign w:val="center"/>
          </w:tcPr>
          <w:p w:rsidR="00F11920" w:rsidRDefault="00F11920" w:rsidP="00AA145D">
            <w:pPr>
              <w:adjustRightInd w:val="0"/>
              <w:snapToGrid w:val="0"/>
              <w:jc w:val="left"/>
              <w:rPr>
                <w:b/>
                <w:bCs/>
                <w:color w:val="000000"/>
                <w:kern w:val="0"/>
                <w:szCs w:val="21"/>
              </w:rPr>
            </w:pPr>
          </w:p>
        </w:tc>
        <w:tc>
          <w:tcPr>
            <w:tcW w:w="2540" w:type="pct"/>
            <w:shd w:val="clear" w:color="auto" w:fill="auto"/>
            <w:vAlign w:val="center"/>
          </w:tcPr>
          <w:p w:rsidR="00F11920" w:rsidRDefault="00F11920" w:rsidP="00AA145D">
            <w:pPr>
              <w:adjustRightInd w:val="0"/>
              <w:snapToGrid w:val="0"/>
              <w:jc w:val="left"/>
              <w:rPr>
                <w:b/>
                <w:bCs/>
                <w:color w:val="000000"/>
                <w:kern w:val="0"/>
                <w:szCs w:val="21"/>
              </w:rPr>
            </w:pPr>
          </w:p>
        </w:tc>
      </w:tr>
    </w:tbl>
    <w:p w:rsidR="00AA145D" w:rsidRDefault="00AA145D" w:rsidP="00DA4A4B">
      <w:pPr>
        <w:spacing w:beforeLines="50" w:before="156" w:afterLines="50" w:after="156" w:line="360" w:lineRule="auto"/>
        <w:ind w:firstLineChars="200" w:firstLine="480"/>
        <w:rPr>
          <w:sz w:val="24"/>
        </w:rPr>
      </w:pPr>
      <w:r>
        <w:rPr>
          <w:rFonts w:hAnsi="宋体" w:cs="宋体" w:hint="eastAsia"/>
          <w:i/>
          <w:iCs/>
          <w:sz w:val="24"/>
        </w:rPr>
        <w:t>（用于偿还项目对应有息债务的，除需披露有关项目的基本情况，还应披露拟偿还有息债务的具体情况）</w:t>
      </w:r>
    </w:p>
    <w:p w:rsidR="00DA4A4B" w:rsidRDefault="00DA4A4B" w:rsidP="00DA4A4B">
      <w:pPr>
        <w:spacing w:beforeLines="50" w:before="156" w:afterLines="50" w:after="156" w:line="360" w:lineRule="auto"/>
        <w:ind w:firstLineChars="200" w:firstLine="480"/>
        <w:rPr>
          <w:sz w:val="24"/>
        </w:rPr>
      </w:pPr>
      <w:r>
        <w:rPr>
          <w:rFonts w:hint="eastAsia"/>
          <w:sz w:val="24"/>
        </w:rPr>
        <w:lastRenderedPageBreak/>
        <w:t>因本次债券的发行时间、募集金额尚不确定等因素，</w:t>
      </w:r>
      <w:r w:rsidR="00F11920">
        <w:rPr>
          <w:rFonts w:hint="eastAsia"/>
          <w:sz w:val="24"/>
        </w:rPr>
        <w:t>自</w:t>
      </w:r>
      <w:r>
        <w:rPr>
          <w:rFonts w:hint="eastAsia"/>
          <w:sz w:val="24"/>
        </w:rPr>
        <w:t>本次债券申报时至本募集说明书公告日，公司已自筹资金</w:t>
      </w:r>
      <w:r>
        <w:rPr>
          <w:rFonts w:hint="eastAsia"/>
          <w:sz w:val="24"/>
        </w:rPr>
        <w:t>XX</w:t>
      </w:r>
      <w:r>
        <w:rPr>
          <w:rFonts w:hint="eastAsia"/>
          <w:sz w:val="24"/>
        </w:rPr>
        <w:t>亿元预先投入</w:t>
      </w:r>
      <w:r>
        <w:rPr>
          <w:rFonts w:hint="eastAsia"/>
          <w:sz w:val="24"/>
        </w:rPr>
        <w:t>XX</w:t>
      </w:r>
      <w:r>
        <w:rPr>
          <w:rFonts w:hint="eastAsia"/>
          <w:sz w:val="24"/>
        </w:rPr>
        <w:t>募投项目。本次债券发行后，公司拟安排</w:t>
      </w:r>
      <w:r>
        <w:rPr>
          <w:rFonts w:hint="eastAsia"/>
          <w:sz w:val="24"/>
        </w:rPr>
        <w:t>XX</w:t>
      </w:r>
      <w:r>
        <w:rPr>
          <w:rFonts w:hint="eastAsia"/>
          <w:sz w:val="24"/>
        </w:rPr>
        <w:t>亿元募集资金置换自筹资金。上述置换完成后，</w:t>
      </w:r>
      <w:r>
        <w:rPr>
          <w:rFonts w:hint="eastAsia"/>
          <w:sz w:val="24"/>
        </w:rPr>
        <w:t>XX</w:t>
      </w:r>
      <w:r>
        <w:rPr>
          <w:rFonts w:hint="eastAsia"/>
          <w:sz w:val="24"/>
        </w:rPr>
        <w:t>募投项目仍符合项目资本金出资要求、项目相关批复以及相关合同的规定和约定。</w:t>
      </w:r>
    </w:p>
    <w:p w:rsidR="00DA4A4B" w:rsidRDefault="00DA4A4B" w:rsidP="00DA4A4B">
      <w:pPr>
        <w:spacing w:beforeLines="50" w:before="156" w:afterLines="50" w:after="156" w:line="360" w:lineRule="auto"/>
        <w:ind w:firstLineChars="200" w:firstLine="480"/>
        <w:rPr>
          <w:sz w:val="24"/>
        </w:rPr>
      </w:pPr>
      <w:r>
        <w:rPr>
          <w:rFonts w:hint="eastAsia"/>
          <w:sz w:val="24"/>
        </w:rPr>
        <w:t>根据募投项目建设进度，公司可以根据公司财务管理制度履行内部决策程序，在不影响项目建设的前提下，将闲置的债券募集资金</w:t>
      </w:r>
      <w:r w:rsidR="003B2F76">
        <w:rPr>
          <w:rFonts w:hint="eastAsia"/>
          <w:sz w:val="24"/>
        </w:rPr>
        <w:t>临时</w:t>
      </w:r>
      <w:r>
        <w:rPr>
          <w:rFonts w:hint="eastAsia"/>
          <w:sz w:val="24"/>
        </w:rPr>
        <w:t>用于补充流动资金（单次补充流动资金最长不超过</w:t>
      </w:r>
      <w:r>
        <w:rPr>
          <w:rFonts w:hint="eastAsia"/>
          <w:sz w:val="24"/>
        </w:rPr>
        <w:t>12</w:t>
      </w:r>
      <w:r>
        <w:rPr>
          <w:rFonts w:hint="eastAsia"/>
          <w:sz w:val="24"/>
        </w:rPr>
        <w:t>个月）。补充流动资金到期日之前，发行人承诺将该部分资金归还至募集资金专项账户。</w:t>
      </w:r>
    </w:p>
    <w:p w:rsidR="00404060" w:rsidRDefault="00404060" w:rsidP="00DA4A4B">
      <w:pPr>
        <w:spacing w:beforeLines="50" w:before="156" w:afterLines="50" w:after="156" w:line="360" w:lineRule="auto"/>
        <w:ind w:firstLineChars="200" w:firstLine="480"/>
        <w:rPr>
          <w:sz w:val="24"/>
        </w:rPr>
      </w:pPr>
      <w:r>
        <w:rPr>
          <w:rFonts w:hint="eastAsia"/>
          <w:i/>
          <w:iCs/>
          <w:sz w:val="24"/>
        </w:rPr>
        <w:t>（存在风险迹象的发行人不适用前述临时补充流动资金条款）</w:t>
      </w:r>
    </w:p>
    <w:p w:rsidR="0007658B" w:rsidRDefault="0007658B" w:rsidP="00944055">
      <w:pPr>
        <w:spacing w:beforeLines="50" w:before="156" w:afterLines="50" w:after="156" w:line="360" w:lineRule="auto"/>
        <w:ind w:firstLineChars="200" w:firstLine="480"/>
        <w:rPr>
          <w:sz w:val="24"/>
        </w:rPr>
      </w:pPr>
      <w:r>
        <w:rPr>
          <w:rFonts w:hint="eastAsia"/>
          <w:sz w:val="24"/>
        </w:rPr>
        <w:t>根据公司生产经营规划和项目建设进度需要，公司未来可能对募投项目进行调整，投资于后续项目。如公司将募集资金投资于后续项目，公司将经公司内部相应授权和决策机制批准后，进行临时信息披露。</w:t>
      </w:r>
    </w:p>
    <w:p w:rsidR="00DA4A4B" w:rsidRDefault="00DA4A4B" w:rsidP="00DA4A4B">
      <w:pPr>
        <w:spacing w:beforeLines="50" w:before="156" w:afterLines="50" w:after="156" w:line="360" w:lineRule="auto"/>
        <w:ind w:firstLineChars="200" w:firstLine="480"/>
        <w:rPr>
          <w:i/>
          <w:iCs/>
          <w:sz w:val="24"/>
        </w:rPr>
      </w:pPr>
    </w:p>
    <w:p w:rsidR="00DA4A4B" w:rsidRDefault="00DA4A4B" w:rsidP="00DA4A4B">
      <w:pPr>
        <w:spacing w:beforeLines="50" w:before="156" w:afterLines="50" w:after="156" w:line="360" w:lineRule="auto"/>
        <w:ind w:firstLineChars="200" w:firstLine="480"/>
        <w:rPr>
          <w:i/>
          <w:sz w:val="24"/>
        </w:rPr>
      </w:pPr>
      <w:r>
        <w:rPr>
          <w:rFonts w:hint="eastAsia"/>
          <w:sz w:val="24"/>
        </w:rPr>
        <w:t>募集资金用于约定的投资项目且使用完毕后有节余的，发行人可将节余部分用于补充流动资金和偿还公司债务。</w:t>
      </w:r>
    </w:p>
    <w:p w:rsidR="0071336A" w:rsidRDefault="0071336A" w:rsidP="0071336A">
      <w:pPr>
        <w:spacing w:beforeLines="50" w:before="156" w:afterLines="50" w:after="156" w:line="360" w:lineRule="auto"/>
        <w:ind w:firstLineChars="200" w:firstLine="480"/>
        <w:rPr>
          <w:sz w:val="24"/>
        </w:rPr>
      </w:pPr>
      <w:r>
        <w:rPr>
          <w:rFonts w:hint="eastAsia"/>
          <w:sz w:val="24"/>
        </w:rPr>
        <w:t>4.</w:t>
      </w:r>
      <w:r>
        <w:rPr>
          <w:rFonts w:hint="eastAsia"/>
          <w:sz w:val="24"/>
        </w:rPr>
        <w:t>股权投资</w:t>
      </w:r>
    </w:p>
    <w:p w:rsidR="0071336A" w:rsidRDefault="0071336A" w:rsidP="0071336A">
      <w:pPr>
        <w:spacing w:beforeLines="50" w:before="156" w:afterLines="50" w:after="156" w:line="360" w:lineRule="auto"/>
        <w:ind w:firstLineChars="200" w:firstLine="480"/>
        <w:rPr>
          <w:sz w:val="24"/>
        </w:rPr>
      </w:pPr>
      <w:r>
        <w:rPr>
          <w:rFonts w:hint="eastAsia"/>
          <w:sz w:val="24"/>
        </w:rPr>
        <w:t>本次债券募集资金</w:t>
      </w:r>
      <w:r>
        <w:rPr>
          <w:rFonts w:hint="eastAsia"/>
          <w:sz w:val="24"/>
        </w:rPr>
        <w:t>XX</w:t>
      </w:r>
      <w:r>
        <w:rPr>
          <w:rFonts w:hint="eastAsia"/>
          <w:sz w:val="24"/>
        </w:rPr>
        <w:t>亿元拟用于股权投资。具体情况如下：</w:t>
      </w:r>
    </w:p>
    <w:tbl>
      <w:tblPr>
        <w:tblStyle w:val="af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95"/>
        <w:gridCol w:w="1794"/>
        <w:gridCol w:w="1744"/>
        <w:gridCol w:w="1579"/>
        <w:gridCol w:w="1852"/>
      </w:tblGrid>
      <w:tr w:rsidR="00DF1AB3" w:rsidRPr="00AA145D" w:rsidTr="00AA145D">
        <w:tc>
          <w:tcPr>
            <w:tcW w:w="1795" w:type="dxa"/>
            <w:vAlign w:val="center"/>
          </w:tcPr>
          <w:p w:rsidR="00DF1AB3" w:rsidRPr="00AA145D" w:rsidRDefault="00DF1AB3" w:rsidP="00AA145D">
            <w:pPr>
              <w:jc w:val="center"/>
              <w:rPr>
                <w:b/>
                <w:sz w:val="21"/>
              </w:rPr>
            </w:pPr>
            <w:r w:rsidRPr="00AA145D">
              <w:rPr>
                <w:rFonts w:hint="eastAsia"/>
                <w:b/>
                <w:sz w:val="21"/>
              </w:rPr>
              <w:t>被投资单位名称</w:t>
            </w:r>
          </w:p>
        </w:tc>
        <w:tc>
          <w:tcPr>
            <w:tcW w:w="1794" w:type="dxa"/>
            <w:vAlign w:val="center"/>
          </w:tcPr>
          <w:p w:rsidR="00DF1AB3" w:rsidRPr="00AA145D" w:rsidRDefault="00DF1AB3" w:rsidP="00AA145D">
            <w:pPr>
              <w:jc w:val="center"/>
              <w:rPr>
                <w:b/>
                <w:sz w:val="21"/>
              </w:rPr>
            </w:pPr>
            <w:r w:rsidRPr="00AA145D">
              <w:rPr>
                <w:rFonts w:hint="eastAsia"/>
                <w:b/>
                <w:sz w:val="21"/>
              </w:rPr>
              <w:t>被投资单位主营业务等基本情况</w:t>
            </w:r>
          </w:p>
        </w:tc>
        <w:tc>
          <w:tcPr>
            <w:tcW w:w="1744" w:type="dxa"/>
            <w:vAlign w:val="center"/>
          </w:tcPr>
          <w:p w:rsidR="00DF1AB3" w:rsidRPr="00AA145D" w:rsidRDefault="00DF1AB3" w:rsidP="00AA145D">
            <w:pPr>
              <w:jc w:val="center"/>
              <w:rPr>
                <w:b/>
                <w:sz w:val="21"/>
              </w:rPr>
            </w:pPr>
            <w:r w:rsidRPr="00AA145D">
              <w:rPr>
                <w:rFonts w:hint="eastAsia"/>
                <w:b/>
                <w:sz w:val="21"/>
              </w:rPr>
              <w:t>被投资单位主营业务与发行人主营业务的相关性</w:t>
            </w:r>
          </w:p>
        </w:tc>
        <w:tc>
          <w:tcPr>
            <w:tcW w:w="1579" w:type="dxa"/>
            <w:vAlign w:val="center"/>
          </w:tcPr>
          <w:p w:rsidR="00DF1AB3" w:rsidRPr="00AA145D" w:rsidRDefault="00DF1AB3" w:rsidP="00AA145D">
            <w:pPr>
              <w:jc w:val="center"/>
              <w:rPr>
                <w:b/>
                <w:sz w:val="21"/>
              </w:rPr>
            </w:pPr>
            <w:r w:rsidRPr="00AA145D">
              <w:rPr>
                <w:rFonts w:hint="eastAsia"/>
                <w:b/>
                <w:sz w:val="21"/>
              </w:rPr>
              <w:t>发行人目前对被投资单位的持股比例</w:t>
            </w:r>
          </w:p>
        </w:tc>
        <w:tc>
          <w:tcPr>
            <w:tcW w:w="1852" w:type="dxa"/>
            <w:vAlign w:val="center"/>
          </w:tcPr>
          <w:p w:rsidR="00AA145D" w:rsidRDefault="00DF1AB3" w:rsidP="00AA145D">
            <w:pPr>
              <w:jc w:val="center"/>
              <w:rPr>
                <w:b/>
                <w:sz w:val="21"/>
              </w:rPr>
            </w:pPr>
            <w:r w:rsidRPr="00AA145D">
              <w:rPr>
                <w:rFonts w:hint="eastAsia"/>
                <w:b/>
                <w:sz w:val="21"/>
              </w:rPr>
              <w:t>预计投后影响</w:t>
            </w:r>
          </w:p>
          <w:p w:rsidR="00DF1AB3" w:rsidRPr="00AA145D" w:rsidRDefault="00DF1AB3" w:rsidP="00AA145D">
            <w:pPr>
              <w:jc w:val="center"/>
              <w:rPr>
                <w:b/>
                <w:sz w:val="21"/>
              </w:rPr>
            </w:pPr>
            <w:r w:rsidRPr="00AA145D">
              <w:rPr>
                <w:rFonts w:hint="eastAsia"/>
                <w:b/>
                <w:sz w:val="21"/>
              </w:rPr>
              <w:t>（</w:t>
            </w:r>
            <w:r w:rsidRPr="00AA145D">
              <w:rPr>
                <w:rFonts w:hint="eastAsia"/>
                <w:b/>
                <w:i/>
                <w:sz w:val="21"/>
              </w:rPr>
              <w:t>是否可对被投资单位施加重大影响或实施控制</w:t>
            </w:r>
            <w:r w:rsidRPr="00AA145D">
              <w:rPr>
                <w:rFonts w:hint="eastAsia"/>
                <w:b/>
                <w:sz w:val="21"/>
              </w:rPr>
              <w:t>）</w:t>
            </w:r>
          </w:p>
        </w:tc>
      </w:tr>
      <w:tr w:rsidR="00DF1AB3" w:rsidRPr="00AA145D" w:rsidTr="00AA145D">
        <w:tc>
          <w:tcPr>
            <w:tcW w:w="1795" w:type="dxa"/>
            <w:vAlign w:val="center"/>
          </w:tcPr>
          <w:p w:rsidR="00DF1AB3" w:rsidRPr="00AA145D" w:rsidRDefault="00DF1AB3" w:rsidP="00AA145D">
            <w:pPr>
              <w:rPr>
                <w:sz w:val="21"/>
              </w:rPr>
            </w:pPr>
          </w:p>
        </w:tc>
        <w:tc>
          <w:tcPr>
            <w:tcW w:w="1794" w:type="dxa"/>
            <w:vAlign w:val="center"/>
          </w:tcPr>
          <w:p w:rsidR="00DF1AB3" w:rsidRPr="00AA145D" w:rsidRDefault="00DF1AB3" w:rsidP="00AA145D">
            <w:pPr>
              <w:rPr>
                <w:sz w:val="21"/>
              </w:rPr>
            </w:pPr>
          </w:p>
        </w:tc>
        <w:tc>
          <w:tcPr>
            <w:tcW w:w="1744" w:type="dxa"/>
            <w:vAlign w:val="center"/>
          </w:tcPr>
          <w:p w:rsidR="00DF1AB3" w:rsidRPr="00AA145D" w:rsidRDefault="00DF1AB3" w:rsidP="00AA145D">
            <w:pPr>
              <w:rPr>
                <w:sz w:val="21"/>
              </w:rPr>
            </w:pPr>
          </w:p>
        </w:tc>
        <w:tc>
          <w:tcPr>
            <w:tcW w:w="1579" w:type="dxa"/>
            <w:vAlign w:val="center"/>
          </w:tcPr>
          <w:p w:rsidR="00DF1AB3" w:rsidRPr="00AA145D" w:rsidRDefault="00DF1AB3" w:rsidP="00AA145D">
            <w:pPr>
              <w:rPr>
                <w:sz w:val="21"/>
              </w:rPr>
            </w:pPr>
          </w:p>
        </w:tc>
        <w:tc>
          <w:tcPr>
            <w:tcW w:w="1852" w:type="dxa"/>
            <w:vAlign w:val="center"/>
          </w:tcPr>
          <w:p w:rsidR="00DF1AB3" w:rsidRPr="00AA145D" w:rsidRDefault="00DF1AB3" w:rsidP="00AA145D">
            <w:pPr>
              <w:rPr>
                <w:sz w:val="21"/>
              </w:rPr>
            </w:pPr>
          </w:p>
        </w:tc>
      </w:tr>
      <w:tr w:rsidR="00DF1AB3" w:rsidRPr="00AA145D" w:rsidTr="00AA145D">
        <w:tc>
          <w:tcPr>
            <w:tcW w:w="1795" w:type="dxa"/>
            <w:vAlign w:val="center"/>
          </w:tcPr>
          <w:p w:rsidR="00DF1AB3" w:rsidRPr="00AA145D" w:rsidRDefault="00DF1AB3" w:rsidP="00AA145D">
            <w:pPr>
              <w:rPr>
                <w:sz w:val="21"/>
              </w:rPr>
            </w:pPr>
          </w:p>
        </w:tc>
        <w:tc>
          <w:tcPr>
            <w:tcW w:w="1794" w:type="dxa"/>
            <w:vAlign w:val="center"/>
          </w:tcPr>
          <w:p w:rsidR="00DF1AB3" w:rsidRPr="00AA145D" w:rsidRDefault="00DF1AB3" w:rsidP="00AA145D">
            <w:pPr>
              <w:rPr>
                <w:sz w:val="21"/>
              </w:rPr>
            </w:pPr>
          </w:p>
        </w:tc>
        <w:tc>
          <w:tcPr>
            <w:tcW w:w="1744" w:type="dxa"/>
            <w:vAlign w:val="center"/>
          </w:tcPr>
          <w:p w:rsidR="00DF1AB3" w:rsidRPr="00AA145D" w:rsidRDefault="00DF1AB3" w:rsidP="00AA145D">
            <w:pPr>
              <w:rPr>
                <w:sz w:val="21"/>
              </w:rPr>
            </w:pPr>
          </w:p>
        </w:tc>
        <w:tc>
          <w:tcPr>
            <w:tcW w:w="1579" w:type="dxa"/>
            <w:vAlign w:val="center"/>
          </w:tcPr>
          <w:p w:rsidR="00DF1AB3" w:rsidRPr="00AA145D" w:rsidRDefault="00DF1AB3" w:rsidP="00AA145D">
            <w:pPr>
              <w:rPr>
                <w:sz w:val="21"/>
              </w:rPr>
            </w:pPr>
          </w:p>
        </w:tc>
        <w:tc>
          <w:tcPr>
            <w:tcW w:w="1852" w:type="dxa"/>
            <w:vAlign w:val="center"/>
          </w:tcPr>
          <w:p w:rsidR="00DF1AB3" w:rsidRPr="00AA145D" w:rsidRDefault="00DF1AB3" w:rsidP="00AA145D">
            <w:pPr>
              <w:rPr>
                <w:sz w:val="21"/>
              </w:rPr>
            </w:pPr>
          </w:p>
        </w:tc>
      </w:tr>
    </w:tbl>
    <w:p w:rsidR="0071336A" w:rsidRDefault="00926E9E" w:rsidP="0071336A">
      <w:pPr>
        <w:spacing w:beforeLines="50" w:before="156" w:afterLines="50" w:after="156" w:line="360" w:lineRule="auto"/>
        <w:ind w:firstLineChars="200" w:firstLine="480"/>
        <w:rPr>
          <w:sz w:val="24"/>
        </w:rPr>
      </w:pPr>
      <w:r>
        <w:rPr>
          <w:rFonts w:hint="eastAsia"/>
          <w:sz w:val="24"/>
        </w:rPr>
        <w:t>5.</w:t>
      </w:r>
      <w:r>
        <w:rPr>
          <w:rFonts w:hint="eastAsia"/>
          <w:sz w:val="24"/>
        </w:rPr>
        <w:t>设立或认购基金份额</w:t>
      </w:r>
    </w:p>
    <w:p w:rsidR="00926E9E" w:rsidRDefault="00DF1AB3" w:rsidP="0071336A">
      <w:pPr>
        <w:spacing w:beforeLines="50" w:before="156" w:afterLines="50" w:after="156" w:line="360" w:lineRule="auto"/>
        <w:ind w:firstLineChars="200" w:firstLine="480"/>
        <w:rPr>
          <w:sz w:val="24"/>
        </w:rPr>
      </w:pPr>
      <w:r>
        <w:rPr>
          <w:rFonts w:hint="eastAsia"/>
          <w:sz w:val="24"/>
        </w:rPr>
        <w:t>本次债券募集资金</w:t>
      </w:r>
      <w:r>
        <w:rPr>
          <w:rFonts w:hint="eastAsia"/>
          <w:sz w:val="24"/>
        </w:rPr>
        <w:t>XX</w:t>
      </w:r>
      <w:r>
        <w:rPr>
          <w:rFonts w:hint="eastAsia"/>
          <w:sz w:val="24"/>
        </w:rPr>
        <w:t>亿元拟用于</w:t>
      </w:r>
      <w:r w:rsidRPr="00DF1AB3">
        <w:rPr>
          <w:rFonts w:hint="eastAsia"/>
          <w:sz w:val="24"/>
        </w:rPr>
        <w:t>设立或认购基金份额</w:t>
      </w:r>
      <w:r>
        <w:rPr>
          <w:rFonts w:hint="eastAsia"/>
          <w:sz w:val="24"/>
        </w:rPr>
        <w:t>。具体情况如下：</w:t>
      </w:r>
    </w:p>
    <w:p w:rsidR="00DF1AB3" w:rsidRDefault="00DF1AB3" w:rsidP="0071336A">
      <w:pPr>
        <w:spacing w:beforeLines="50" w:before="156" w:afterLines="50" w:after="156" w:line="360" w:lineRule="auto"/>
        <w:ind w:firstLineChars="200" w:firstLine="480"/>
        <w:rPr>
          <w:i/>
          <w:sz w:val="24"/>
        </w:rPr>
      </w:pPr>
      <w:r w:rsidRPr="00F42359">
        <w:rPr>
          <w:rFonts w:hint="eastAsia"/>
          <w:i/>
          <w:sz w:val="24"/>
        </w:rPr>
        <w:t>（披露基金设立情况、运营情况以及退出方式等）</w:t>
      </w:r>
    </w:p>
    <w:p w:rsidR="00DF1AB3" w:rsidRPr="00DF1AB3" w:rsidRDefault="00DF1AB3" w:rsidP="00944055">
      <w:pPr>
        <w:spacing w:beforeLines="50" w:before="156" w:afterLines="50" w:after="156" w:line="360" w:lineRule="auto"/>
        <w:ind w:firstLineChars="200" w:firstLine="480"/>
        <w:rPr>
          <w:sz w:val="24"/>
        </w:rPr>
      </w:pPr>
      <w:r>
        <w:rPr>
          <w:rFonts w:hint="eastAsia"/>
          <w:sz w:val="24"/>
        </w:rPr>
        <w:t>本次债券募集资金使用</w:t>
      </w:r>
      <w:r w:rsidRPr="00DF1AB3">
        <w:rPr>
          <w:rFonts w:hint="eastAsia"/>
          <w:sz w:val="24"/>
        </w:rPr>
        <w:t>符合《关于规范金融机构资产管理业务的指导意见》等</w:t>
      </w:r>
      <w:r w:rsidRPr="00DF1AB3">
        <w:rPr>
          <w:rFonts w:hint="eastAsia"/>
          <w:sz w:val="24"/>
        </w:rPr>
        <w:lastRenderedPageBreak/>
        <w:t>资产管理业务相关规定。</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（三）募集资金的现金管理</w:t>
      </w:r>
    </w:p>
    <w:p w:rsidR="00DA4A4B" w:rsidRDefault="00DA4A4B" w:rsidP="00DA4A4B">
      <w:pPr>
        <w:spacing w:beforeLines="50" w:before="156" w:afterLines="50" w:after="156" w:line="360" w:lineRule="auto"/>
        <w:ind w:firstLineChars="200" w:firstLine="480"/>
        <w:rPr>
          <w:sz w:val="24"/>
        </w:rPr>
      </w:pPr>
      <w:r>
        <w:rPr>
          <w:rFonts w:hint="eastAsia"/>
          <w:sz w:val="24"/>
        </w:rPr>
        <w:t>在不影响募集资金使用计划正常进行的情况下，发行人经公司董事会或者内设有权机构批准，可将暂时闲置的募集资金进行现金管理，投资于安全性高、流动性好的产品，如国债、政策性银行金融债、地方政府债、交易所债券逆回购等。</w:t>
      </w:r>
    </w:p>
    <w:p w:rsidR="00DA4A4B" w:rsidRDefault="00DA4A4B" w:rsidP="00DA4A4B">
      <w:pPr>
        <w:spacing w:beforeLines="50" w:before="156" w:afterLines="50" w:after="156" w:line="360" w:lineRule="auto"/>
        <w:ind w:firstLineChars="200" w:firstLine="480"/>
        <w:rPr>
          <w:i/>
          <w:iCs/>
          <w:sz w:val="24"/>
        </w:rPr>
      </w:pPr>
      <w:r>
        <w:rPr>
          <w:rFonts w:hint="eastAsia"/>
          <w:i/>
          <w:iCs/>
          <w:sz w:val="24"/>
        </w:rPr>
        <w:t>（</w:t>
      </w:r>
      <w:r w:rsidR="001816AC">
        <w:rPr>
          <w:rFonts w:hint="eastAsia"/>
          <w:i/>
          <w:iCs/>
          <w:sz w:val="24"/>
        </w:rPr>
        <w:t>存在风险迹象的发行人</w:t>
      </w:r>
      <w:r>
        <w:rPr>
          <w:rFonts w:hint="eastAsia"/>
          <w:i/>
          <w:iCs/>
          <w:sz w:val="24"/>
        </w:rPr>
        <w:t>不适用前述现金管理条款）</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（四）募集资金使用计划调整的授权、决策和风险控制措施</w:t>
      </w:r>
      <w:r>
        <w:rPr>
          <w:rFonts w:hint="eastAsia"/>
          <w:i/>
          <w:iCs/>
          <w:sz w:val="24"/>
        </w:rPr>
        <w:t>（</w:t>
      </w:r>
      <w:r w:rsidR="00A66F0A" w:rsidRPr="00A66F0A">
        <w:rPr>
          <w:rFonts w:hint="eastAsia"/>
          <w:i/>
          <w:iCs/>
          <w:sz w:val="24"/>
        </w:rPr>
        <w:t>存在风险迹象的发行人</w:t>
      </w:r>
      <w:r>
        <w:rPr>
          <w:rFonts w:hint="eastAsia"/>
          <w:i/>
          <w:iCs/>
          <w:sz w:val="24"/>
        </w:rPr>
        <w:t>的不适用</w:t>
      </w:r>
      <w:r>
        <w:rPr>
          <w:rFonts w:hint="eastAsia"/>
          <w:i/>
          <w:sz w:val="24"/>
        </w:rPr>
        <w:t>）</w:t>
      </w:r>
    </w:p>
    <w:p w:rsidR="00DA4A4B" w:rsidRDefault="00DA4A4B" w:rsidP="00DA4A4B">
      <w:pPr>
        <w:spacing w:beforeLines="50" w:before="156" w:afterLines="50" w:after="156" w:line="360" w:lineRule="auto"/>
        <w:ind w:firstLineChars="200" w:firstLine="480"/>
        <w:rPr>
          <w:sz w:val="24"/>
        </w:rPr>
      </w:pPr>
      <w:r>
        <w:rPr>
          <w:rFonts w:hAnsiTheme="minorEastAsia" w:cstheme="minorEastAsia" w:hint="eastAsia"/>
          <w:color w:val="000000"/>
          <w:sz w:val="24"/>
        </w:rPr>
        <w:t>□</w:t>
      </w:r>
      <w:r>
        <w:rPr>
          <w:rFonts w:hint="eastAsia"/>
          <w:i/>
          <w:iCs/>
          <w:sz w:val="24"/>
        </w:rPr>
        <w:t>（</w:t>
      </w:r>
      <w:r>
        <w:rPr>
          <w:rFonts w:hint="eastAsia"/>
          <w:i/>
          <w:sz w:val="24"/>
        </w:rPr>
        <w:t>公开发行公司债券</w:t>
      </w:r>
      <w:r>
        <w:rPr>
          <w:rFonts w:hint="eastAsia"/>
          <w:i/>
          <w:iCs/>
          <w:sz w:val="24"/>
        </w:rPr>
        <w:t>）</w:t>
      </w:r>
    </w:p>
    <w:p w:rsidR="00DA4A4B" w:rsidRDefault="00DA4A4B" w:rsidP="00DA4A4B">
      <w:pPr>
        <w:spacing w:beforeLines="50" w:before="156" w:afterLines="50" w:after="156" w:line="360" w:lineRule="auto"/>
        <w:ind w:firstLineChars="200" w:firstLine="480"/>
        <w:rPr>
          <w:sz w:val="24"/>
        </w:rPr>
      </w:pPr>
      <w:r>
        <w:rPr>
          <w:rFonts w:hint="eastAsia"/>
          <w:sz w:val="24"/>
        </w:rPr>
        <w:t>发行人调整募集资金用途的，将经债券持有人会议审议通过，并及时进行信息披露。</w:t>
      </w:r>
    </w:p>
    <w:p w:rsidR="003B2F76" w:rsidRDefault="003B2F76" w:rsidP="003B2F76">
      <w:pPr>
        <w:spacing w:beforeLines="50" w:before="156" w:afterLines="50" w:after="156" w:line="360" w:lineRule="auto"/>
        <w:ind w:firstLineChars="200" w:firstLine="480"/>
        <w:rPr>
          <w:sz w:val="24"/>
        </w:rPr>
      </w:pPr>
      <w:r>
        <w:rPr>
          <w:rFonts w:hAnsiTheme="minorEastAsia" w:cstheme="minorEastAsia" w:hint="eastAsia"/>
          <w:color w:val="000000"/>
          <w:sz w:val="24"/>
        </w:rPr>
        <w:t>□</w:t>
      </w:r>
      <w:r>
        <w:rPr>
          <w:rFonts w:hint="eastAsia"/>
          <w:i/>
          <w:iCs/>
          <w:sz w:val="24"/>
        </w:rPr>
        <w:t>（非</w:t>
      </w:r>
      <w:r>
        <w:rPr>
          <w:rFonts w:hint="eastAsia"/>
          <w:i/>
          <w:sz w:val="24"/>
        </w:rPr>
        <w:t>公开发行公司债券）</w:t>
      </w:r>
    </w:p>
    <w:p w:rsidR="003B2F76" w:rsidRDefault="003B2F76" w:rsidP="003B2F76">
      <w:pPr>
        <w:spacing w:beforeLines="50" w:before="156" w:afterLines="50" w:after="156" w:line="360" w:lineRule="auto"/>
        <w:ind w:firstLineChars="200" w:firstLine="480"/>
        <w:rPr>
          <w:sz w:val="24"/>
        </w:rPr>
      </w:pPr>
      <w:r>
        <w:rPr>
          <w:rFonts w:hint="eastAsia"/>
          <w:sz w:val="24"/>
        </w:rPr>
        <w:t>经发行人董事会或者根据公司章程、管理制度授权的其他决策机构同意，本次公司债券募集资金使用计划调整的申请、分级审批权限、决策程序、风险控制措施如下：</w:t>
      </w:r>
    </w:p>
    <w:p w:rsidR="003B2F76" w:rsidRDefault="003B2F76" w:rsidP="003B2F76">
      <w:pPr>
        <w:spacing w:beforeLines="50" w:before="156" w:afterLines="50" w:after="156" w:line="360" w:lineRule="auto"/>
        <w:ind w:firstLineChars="200" w:firstLine="480"/>
        <w:rPr>
          <w:sz w:val="24"/>
        </w:rPr>
      </w:pPr>
      <w:r>
        <w:rPr>
          <w:rFonts w:hint="eastAsia"/>
          <w:i/>
          <w:iCs/>
          <w:sz w:val="24"/>
        </w:rPr>
        <w:t>（应当披露本次公司债券募集资金使用计划调整的申请、分级审批权限、决策程序、风险控制措施等，并与持有人会议规则等文件一致）</w:t>
      </w:r>
    </w:p>
    <w:p w:rsidR="003B2F76" w:rsidRDefault="003B2F76" w:rsidP="00944055">
      <w:pPr>
        <w:spacing w:beforeLines="50" w:before="156" w:afterLines="50" w:after="156" w:line="360" w:lineRule="auto"/>
        <w:ind w:firstLineChars="200" w:firstLine="480"/>
        <w:rPr>
          <w:sz w:val="24"/>
        </w:rPr>
      </w:pPr>
      <w:r>
        <w:rPr>
          <w:rFonts w:hint="eastAsia"/>
          <w:sz w:val="24"/>
        </w:rPr>
        <w:t>发行人调整</w:t>
      </w:r>
      <w:r w:rsidR="00926E9E">
        <w:rPr>
          <w:rFonts w:hint="eastAsia"/>
          <w:sz w:val="24"/>
        </w:rPr>
        <w:t>募集资金用途</w:t>
      </w:r>
      <w:r>
        <w:rPr>
          <w:rFonts w:hint="eastAsia"/>
          <w:sz w:val="24"/>
        </w:rPr>
        <w:t>的，调整金额在募集资金总额</w:t>
      </w:r>
      <w:r>
        <w:rPr>
          <w:rFonts w:hint="eastAsia"/>
          <w:sz w:val="24"/>
        </w:rPr>
        <w:t>XX%</w:t>
      </w:r>
      <w:r>
        <w:rPr>
          <w:rFonts w:hint="eastAsia"/>
          <w:sz w:val="24"/>
        </w:rPr>
        <w:t>或</w:t>
      </w:r>
      <w:r>
        <w:rPr>
          <w:rFonts w:hint="eastAsia"/>
          <w:sz w:val="24"/>
        </w:rPr>
        <w:t>XX</w:t>
      </w:r>
      <w:r>
        <w:rPr>
          <w:rFonts w:hint="eastAsia"/>
          <w:sz w:val="24"/>
        </w:rPr>
        <w:t>万</w:t>
      </w:r>
      <w:r w:rsidR="00404060">
        <w:rPr>
          <w:rFonts w:hint="eastAsia"/>
          <w:sz w:val="24"/>
        </w:rPr>
        <w:t>元</w:t>
      </w:r>
      <w:r>
        <w:rPr>
          <w:rFonts w:hint="eastAsia"/>
          <w:sz w:val="24"/>
        </w:rPr>
        <w:t>以下的，应履行</w:t>
      </w:r>
      <w:r>
        <w:rPr>
          <w:rFonts w:hint="eastAsia"/>
          <w:sz w:val="24"/>
        </w:rPr>
        <w:t>XX</w:t>
      </w:r>
      <w:r>
        <w:rPr>
          <w:rFonts w:hint="eastAsia"/>
          <w:sz w:val="24"/>
        </w:rPr>
        <w:t>内部程序并及时进行临时信息披露。调整金额高于募集资金总额</w:t>
      </w:r>
      <w:r>
        <w:rPr>
          <w:rFonts w:hint="eastAsia"/>
          <w:sz w:val="24"/>
        </w:rPr>
        <w:t>XX%</w:t>
      </w:r>
      <w:r>
        <w:rPr>
          <w:rFonts w:hint="eastAsia"/>
          <w:sz w:val="24"/>
        </w:rPr>
        <w:t>或</w:t>
      </w:r>
      <w:r>
        <w:rPr>
          <w:rFonts w:hint="eastAsia"/>
          <w:sz w:val="24"/>
        </w:rPr>
        <w:t>XX</w:t>
      </w:r>
      <w:r>
        <w:rPr>
          <w:rFonts w:hint="eastAsia"/>
          <w:sz w:val="24"/>
        </w:rPr>
        <w:t>万</w:t>
      </w:r>
      <w:r w:rsidR="00404060">
        <w:rPr>
          <w:rFonts w:hint="eastAsia"/>
          <w:sz w:val="24"/>
        </w:rPr>
        <w:t>元</w:t>
      </w:r>
      <w:r>
        <w:rPr>
          <w:rFonts w:hint="eastAsia"/>
          <w:sz w:val="24"/>
        </w:rPr>
        <w:t>，或者可能对债券持有人权益产生重大影响的，应履行</w:t>
      </w:r>
      <w:r>
        <w:rPr>
          <w:rFonts w:hint="eastAsia"/>
          <w:sz w:val="24"/>
        </w:rPr>
        <w:t>XX</w:t>
      </w:r>
      <w:r>
        <w:rPr>
          <w:rFonts w:hint="eastAsia"/>
          <w:sz w:val="24"/>
        </w:rPr>
        <w:t>内部程序，经债券持有人会议审议通过，并及时进行信息披露。</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（五）本次债券募集资金专项账户管理安排</w:t>
      </w:r>
    </w:p>
    <w:p w:rsidR="00DA4A4B" w:rsidRDefault="00DA4A4B" w:rsidP="00DA4A4B">
      <w:pPr>
        <w:spacing w:beforeLines="50" w:before="156" w:afterLines="50" w:after="156" w:line="360" w:lineRule="auto"/>
        <w:ind w:firstLineChars="200" w:firstLine="480"/>
        <w:rPr>
          <w:sz w:val="24"/>
          <w:lang w:val="zh-CN"/>
        </w:rPr>
      </w:pPr>
      <w:r>
        <w:rPr>
          <w:rFonts w:hint="eastAsia"/>
          <w:i/>
          <w:iCs/>
          <w:sz w:val="24"/>
          <w:lang w:val="zh-CN"/>
        </w:rPr>
        <w:t>（</w:t>
      </w:r>
      <w:r>
        <w:rPr>
          <w:rFonts w:hint="eastAsia"/>
          <w:i/>
          <w:sz w:val="24"/>
          <w:lang w:val="zh-CN"/>
        </w:rPr>
        <w:t>应当披露本次债券募集资金专项账户管理安排情况。</w:t>
      </w:r>
      <w:r>
        <w:rPr>
          <w:rFonts w:hint="eastAsia"/>
          <w:i/>
          <w:sz w:val="24"/>
        </w:rPr>
        <w:t>募集资金由经监管部门批准设立的企业集团财务公司按相关规定运用的，可按规定办理。发行人资金因所属集团设置财务公司等原因受到集中归集、统一管理的，应当充分披露资金归集及</w:t>
      </w:r>
      <w:r>
        <w:rPr>
          <w:rFonts w:hint="eastAsia"/>
          <w:i/>
          <w:sz w:val="24"/>
        </w:rPr>
        <w:lastRenderedPageBreak/>
        <w:t>支取的具体安排、相关安排对其自由支配自有资金能力以及自身偿债能力的影响。</w:t>
      </w:r>
      <w:r>
        <w:rPr>
          <w:rFonts w:hint="eastAsia"/>
          <w:i/>
          <w:sz w:val="24"/>
          <w:lang w:val="zh-CN"/>
        </w:rPr>
        <w:t>）</w:t>
      </w:r>
    </w:p>
    <w:p w:rsidR="00DA4A4B" w:rsidRDefault="00DA4A4B" w:rsidP="00DA4A4B">
      <w:pPr>
        <w:spacing w:beforeLines="50" w:before="156" w:afterLines="50" w:after="156" w:line="360" w:lineRule="auto"/>
        <w:ind w:firstLineChars="200" w:firstLine="480"/>
        <w:rPr>
          <w:sz w:val="24"/>
        </w:rPr>
      </w:pPr>
      <w:r>
        <w:rPr>
          <w:rFonts w:hint="eastAsia"/>
          <w:sz w:val="24"/>
          <w:lang w:val="zh-CN"/>
        </w:rPr>
        <w:t>公司拟</w:t>
      </w:r>
      <w:r>
        <w:rPr>
          <w:rFonts w:hint="eastAsia"/>
          <w:sz w:val="24"/>
        </w:rPr>
        <w:t>开设【账户类型】作为本次募集资金专项账户，用于本次债券募集资金的存放、使用及监管。本次债券的资金监管安排包括募集资金管理制度的设立、债券受托管理人根据《债券受托管理协议》等的约定对募集资金的监管进行持续的监督等措施。</w:t>
      </w:r>
    </w:p>
    <w:p w:rsidR="00DA4A4B" w:rsidRDefault="00DA4A4B" w:rsidP="00DA4A4B">
      <w:pPr>
        <w:spacing w:beforeLines="50" w:before="156" w:afterLines="50" w:after="156" w:line="360" w:lineRule="auto"/>
        <w:ind w:firstLineChars="200" w:firstLine="480"/>
        <w:rPr>
          <w:sz w:val="24"/>
        </w:rPr>
      </w:pPr>
      <w:r>
        <w:rPr>
          <w:rFonts w:hint="eastAsia"/>
          <w:sz w:val="24"/>
        </w:rPr>
        <w:t>1.</w:t>
      </w:r>
      <w:r>
        <w:rPr>
          <w:rFonts w:hint="eastAsia"/>
          <w:sz w:val="24"/>
        </w:rPr>
        <w:t>募集资金管理制度的设立</w:t>
      </w:r>
    </w:p>
    <w:p w:rsidR="00DA4A4B" w:rsidRDefault="00DA4A4B" w:rsidP="00DA4A4B">
      <w:pPr>
        <w:spacing w:beforeLines="50" w:before="156" w:afterLines="50" w:after="156" w:line="360" w:lineRule="auto"/>
        <w:ind w:firstLineChars="200" w:firstLine="480"/>
        <w:rPr>
          <w:sz w:val="24"/>
        </w:rPr>
      </w:pPr>
      <w:r>
        <w:rPr>
          <w:rFonts w:hint="eastAsia"/>
          <w:sz w:val="24"/>
        </w:rPr>
        <w:t>为了加强规范发行人发行债券募集资金的管理，提高其使用效率和效益，根据《中华人民共和国公司法》《中华人民共和国证券法》《公司债券发行与交易管理办法》等相关法律法规的规定，公司制定了募集资金管理制度。公司将按照发行申请文件中承诺的募集资金用途计划使用募集资金。</w:t>
      </w:r>
    </w:p>
    <w:p w:rsidR="00DA4A4B" w:rsidRDefault="00DA4A4B" w:rsidP="00DA4A4B">
      <w:pPr>
        <w:spacing w:beforeLines="50" w:before="156" w:afterLines="50" w:after="156" w:line="360" w:lineRule="auto"/>
        <w:ind w:firstLineChars="200" w:firstLine="480"/>
        <w:rPr>
          <w:sz w:val="24"/>
        </w:rPr>
      </w:pPr>
      <w:r>
        <w:rPr>
          <w:rFonts w:hint="eastAsia"/>
          <w:sz w:val="24"/>
        </w:rPr>
        <w:t>2.</w:t>
      </w:r>
      <w:r>
        <w:rPr>
          <w:rFonts w:hint="eastAsia"/>
          <w:sz w:val="24"/>
        </w:rPr>
        <w:t>债券受托管理人的持续监督</w:t>
      </w:r>
    </w:p>
    <w:p w:rsidR="00DA4A4B" w:rsidRDefault="00DA4A4B" w:rsidP="00DA4A4B">
      <w:pPr>
        <w:spacing w:beforeLines="50" w:before="156" w:afterLines="50" w:after="156" w:line="360" w:lineRule="auto"/>
        <w:ind w:firstLineChars="200" w:firstLine="480"/>
        <w:rPr>
          <w:sz w:val="24"/>
        </w:rPr>
      </w:pPr>
      <w:r>
        <w:rPr>
          <w:rFonts w:hint="eastAsia"/>
          <w:sz w:val="24"/>
        </w:rPr>
        <w:t>根据《债券受托管理协议》，受托管理人应当对发行人专项账户募集资金的接收、存储、划转与本息偿付进行监督。【说明具体监督措施】</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（六）募集资金运用对发行人财务状况的影响</w:t>
      </w:r>
    </w:p>
    <w:p w:rsidR="00DA4A4B" w:rsidRDefault="00DA4A4B" w:rsidP="00DA4A4B">
      <w:pPr>
        <w:spacing w:beforeLines="50" w:before="156" w:afterLines="50" w:after="156" w:line="360" w:lineRule="auto"/>
        <w:ind w:firstLineChars="200" w:firstLine="480"/>
        <w:rPr>
          <w:sz w:val="24"/>
          <w:lang w:val="zh-CN"/>
        </w:rPr>
      </w:pPr>
      <w:r>
        <w:rPr>
          <w:rFonts w:hint="eastAsia"/>
          <w:i/>
          <w:iCs/>
          <w:sz w:val="24"/>
          <w:lang w:val="zh-CN"/>
        </w:rPr>
        <w:t>（应当</w:t>
      </w:r>
      <w:r>
        <w:rPr>
          <w:rFonts w:hint="eastAsia"/>
          <w:i/>
          <w:sz w:val="24"/>
          <w:lang w:val="zh-CN"/>
        </w:rPr>
        <w:t>披露募集资金运用对发行人财务状况的影响情况）</w:t>
      </w:r>
    </w:p>
    <w:p w:rsidR="00DA4A4B" w:rsidRDefault="00DA4A4B" w:rsidP="00DA4A4B">
      <w:pPr>
        <w:spacing w:beforeLines="50" w:before="156" w:afterLines="50" w:after="156" w:line="360" w:lineRule="auto"/>
        <w:ind w:firstLineChars="200" w:firstLine="480"/>
        <w:rPr>
          <w:sz w:val="24"/>
        </w:rPr>
      </w:pPr>
      <w:r>
        <w:rPr>
          <w:sz w:val="24"/>
        </w:rPr>
        <w:t>1.</w:t>
      </w:r>
      <w:r>
        <w:rPr>
          <w:rFonts w:hint="eastAsia"/>
          <w:sz w:val="24"/>
        </w:rPr>
        <w:t>对发行人负债结构的影响</w:t>
      </w:r>
    </w:p>
    <w:p w:rsidR="00DA4A4B" w:rsidRDefault="00DA4A4B" w:rsidP="00DA4A4B">
      <w:pPr>
        <w:spacing w:beforeLines="50" w:before="156" w:afterLines="50" w:after="156" w:line="360" w:lineRule="auto"/>
        <w:ind w:firstLineChars="200" w:firstLine="480"/>
        <w:rPr>
          <w:sz w:val="24"/>
        </w:rPr>
      </w:pPr>
      <w:r>
        <w:rPr>
          <w:rFonts w:hAnsiTheme="minorEastAsia" w:cstheme="minorEastAsia" w:hint="eastAsia"/>
          <w:color w:val="000000"/>
          <w:sz w:val="24"/>
        </w:rPr>
        <w:t>□</w:t>
      </w:r>
      <w:r>
        <w:rPr>
          <w:rFonts w:hint="eastAsia"/>
          <w:sz w:val="24"/>
        </w:rPr>
        <w:t>以</w:t>
      </w:r>
      <w:r>
        <w:rPr>
          <w:sz w:val="24"/>
        </w:rPr>
        <w:t>XX</w:t>
      </w:r>
      <w:r>
        <w:rPr>
          <w:rFonts w:hint="eastAsia"/>
          <w:sz w:val="24"/>
        </w:rPr>
        <w:t>年</w:t>
      </w:r>
      <w:r w:rsidR="00AA145D">
        <w:rPr>
          <w:sz w:val="24"/>
        </w:rPr>
        <w:t>X</w:t>
      </w:r>
      <w:r>
        <w:rPr>
          <w:sz w:val="24"/>
        </w:rPr>
        <w:t>X</w:t>
      </w:r>
      <w:r>
        <w:rPr>
          <w:rFonts w:hint="eastAsia"/>
          <w:sz w:val="24"/>
        </w:rPr>
        <w:t>月</w:t>
      </w:r>
      <w:r>
        <w:rPr>
          <w:sz w:val="24"/>
        </w:rPr>
        <w:t>XX</w:t>
      </w:r>
      <w:r>
        <w:rPr>
          <w:rFonts w:hint="eastAsia"/>
          <w:sz w:val="24"/>
        </w:rPr>
        <w:t>日公司财务数据为基准，本次债券发行完成且根据上述募集资金运用计划予以执行后，本公司合并财务报表的资产负债率保持不变。</w:t>
      </w:r>
    </w:p>
    <w:p w:rsidR="00DA4A4B" w:rsidRDefault="00DA4A4B" w:rsidP="00DA4A4B">
      <w:pPr>
        <w:spacing w:beforeLines="50" w:before="156" w:afterLines="50" w:after="156" w:line="360" w:lineRule="auto"/>
        <w:ind w:firstLine="482"/>
        <w:rPr>
          <w:sz w:val="24"/>
        </w:rPr>
      </w:pPr>
      <w:r>
        <w:rPr>
          <w:rFonts w:hAnsiTheme="minorEastAsia" w:cstheme="minorEastAsia" w:hint="eastAsia"/>
          <w:color w:val="000000"/>
          <w:sz w:val="24"/>
        </w:rPr>
        <w:t>□</w:t>
      </w:r>
      <w:r>
        <w:rPr>
          <w:rFonts w:hint="eastAsia"/>
          <w:sz w:val="24"/>
        </w:rPr>
        <w:t>本次债券发行完成后，将引起发行人资产负债结构的变化。假设发行人的资产负债结构在以下假设基础上发生变动：</w:t>
      </w:r>
    </w:p>
    <w:p w:rsidR="00DA4A4B" w:rsidRDefault="00DA4A4B" w:rsidP="00DA4A4B">
      <w:pPr>
        <w:spacing w:beforeLines="50" w:before="156" w:afterLines="50" w:after="156" w:line="360" w:lineRule="auto"/>
        <w:ind w:firstLine="482"/>
        <w:rPr>
          <w:sz w:val="24"/>
        </w:rPr>
      </w:pPr>
      <w:r>
        <w:rPr>
          <w:rFonts w:hint="eastAsia"/>
          <w:sz w:val="24"/>
        </w:rPr>
        <w:t>（</w:t>
      </w:r>
      <w:r>
        <w:rPr>
          <w:rFonts w:hint="eastAsia"/>
          <w:sz w:val="24"/>
        </w:rPr>
        <w:t>1</w:t>
      </w:r>
      <w:r>
        <w:rPr>
          <w:rFonts w:hint="eastAsia"/>
          <w:sz w:val="24"/>
        </w:rPr>
        <w:t>）相关财务数据模拟调整的基准日为</w:t>
      </w:r>
      <w:r>
        <w:rPr>
          <w:sz w:val="24"/>
        </w:rPr>
        <w:t>20XX</w:t>
      </w:r>
      <w:r>
        <w:rPr>
          <w:rFonts w:hint="eastAsia"/>
          <w:sz w:val="24"/>
        </w:rPr>
        <w:t>年</w:t>
      </w:r>
      <w:r>
        <w:rPr>
          <w:sz w:val="24"/>
        </w:rPr>
        <w:t>X</w:t>
      </w:r>
      <w:r w:rsidR="00AA145D">
        <w:rPr>
          <w:sz w:val="24"/>
        </w:rPr>
        <w:t>X</w:t>
      </w:r>
      <w:r>
        <w:rPr>
          <w:rFonts w:hint="eastAsia"/>
          <w:sz w:val="24"/>
        </w:rPr>
        <w:t>月</w:t>
      </w:r>
      <w:r>
        <w:rPr>
          <w:sz w:val="24"/>
        </w:rPr>
        <w:t>X</w:t>
      </w:r>
      <w:r w:rsidR="00AA145D">
        <w:rPr>
          <w:sz w:val="24"/>
        </w:rPr>
        <w:t>X</w:t>
      </w:r>
      <w:r>
        <w:rPr>
          <w:rFonts w:hint="eastAsia"/>
          <w:sz w:val="24"/>
        </w:rPr>
        <w:t>日；</w:t>
      </w:r>
    </w:p>
    <w:p w:rsidR="00DA4A4B" w:rsidRDefault="00DA4A4B" w:rsidP="00DA4A4B">
      <w:pPr>
        <w:spacing w:beforeLines="50" w:before="156" w:afterLines="50" w:after="156" w:line="360" w:lineRule="auto"/>
        <w:ind w:firstLine="482"/>
        <w:rPr>
          <w:sz w:val="24"/>
        </w:rPr>
      </w:pPr>
      <w:r>
        <w:rPr>
          <w:rFonts w:hint="eastAsia"/>
          <w:sz w:val="24"/>
        </w:rPr>
        <w:t>（</w:t>
      </w:r>
      <w:r>
        <w:rPr>
          <w:rFonts w:hint="eastAsia"/>
          <w:sz w:val="24"/>
        </w:rPr>
        <w:t>2</w:t>
      </w:r>
      <w:r>
        <w:rPr>
          <w:rFonts w:hint="eastAsia"/>
          <w:sz w:val="24"/>
        </w:rPr>
        <w:t>）假设不考虑融资过程中产生的需由发行人承担的相关费用，本次债券募集资金净额为</w:t>
      </w:r>
      <w:r>
        <w:rPr>
          <w:rFonts w:hint="eastAsia"/>
          <w:sz w:val="24"/>
        </w:rPr>
        <w:t>XX</w:t>
      </w:r>
      <w:r>
        <w:rPr>
          <w:rFonts w:hint="eastAsia"/>
          <w:sz w:val="24"/>
        </w:rPr>
        <w:t>亿元；</w:t>
      </w:r>
    </w:p>
    <w:p w:rsidR="00DA4A4B" w:rsidRDefault="00DA4A4B" w:rsidP="00DA4A4B">
      <w:pPr>
        <w:spacing w:beforeLines="50" w:before="156" w:afterLines="50" w:after="156" w:line="360" w:lineRule="auto"/>
        <w:ind w:firstLine="482"/>
        <w:rPr>
          <w:sz w:val="24"/>
        </w:rPr>
      </w:pPr>
      <w:r>
        <w:rPr>
          <w:rFonts w:hint="eastAsia"/>
          <w:sz w:val="24"/>
        </w:rPr>
        <w:t>（</w:t>
      </w:r>
      <w:r>
        <w:rPr>
          <w:rFonts w:hint="eastAsia"/>
          <w:sz w:val="24"/>
        </w:rPr>
        <w:t>3</w:t>
      </w:r>
      <w:r>
        <w:rPr>
          <w:rFonts w:hint="eastAsia"/>
          <w:sz w:val="24"/>
        </w:rPr>
        <w:t>）假设本次债券募集资金净额</w:t>
      </w:r>
      <w:r>
        <w:rPr>
          <w:rFonts w:hint="eastAsia"/>
          <w:sz w:val="24"/>
        </w:rPr>
        <w:t>XX</w:t>
      </w:r>
      <w:r>
        <w:rPr>
          <w:rFonts w:hint="eastAsia"/>
          <w:sz w:val="24"/>
        </w:rPr>
        <w:t>亿元全部计入</w:t>
      </w:r>
      <w:r>
        <w:rPr>
          <w:sz w:val="24"/>
        </w:rPr>
        <w:t>20XX</w:t>
      </w:r>
      <w:r>
        <w:rPr>
          <w:rFonts w:hint="eastAsia"/>
          <w:sz w:val="24"/>
        </w:rPr>
        <w:t>年</w:t>
      </w:r>
      <w:r>
        <w:rPr>
          <w:sz w:val="24"/>
        </w:rPr>
        <w:t>X</w:t>
      </w:r>
      <w:r>
        <w:rPr>
          <w:rFonts w:hint="eastAsia"/>
          <w:sz w:val="24"/>
        </w:rPr>
        <w:t>月</w:t>
      </w:r>
      <w:r>
        <w:rPr>
          <w:sz w:val="24"/>
        </w:rPr>
        <w:t>XX</w:t>
      </w:r>
      <w:r>
        <w:rPr>
          <w:rFonts w:hint="eastAsia"/>
          <w:sz w:val="24"/>
        </w:rPr>
        <w:t>日的资产负债表；</w:t>
      </w:r>
    </w:p>
    <w:p w:rsidR="00DA4A4B" w:rsidRDefault="00DA4A4B" w:rsidP="00DA4A4B">
      <w:pPr>
        <w:spacing w:beforeLines="50" w:before="156" w:afterLines="50" w:after="156" w:line="360" w:lineRule="auto"/>
        <w:ind w:firstLine="482"/>
        <w:rPr>
          <w:sz w:val="24"/>
        </w:rPr>
      </w:pPr>
      <w:r>
        <w:rPr>
          <w:rFonts w:hint="eastAsia"/>
          <w:sz w:val="24"/>
        </w:rPr>
        <w:lastRenderedPageBreak/>
        <w:t>（</w:t>
      </w:r>
      <w:r>
        <w:rPr>
          <w:rFonts w:hint="eastAsia"/>
          <w:sz w:val="24"/>
        </w:rPr>
        <w:t>4</w:t>
      </w:r>
      <w:r>
        <w:rPr>
          <w:rFonts w:hint="eastAsia"/>
          <w:sz w:val="24"/>
        </w:rPr>
        <w:t>）假设本次债券募集资金的用途为</w:t>
      </w:r>
      <w:r>
        <w:rPr>
          <w:rFonts w:hint="eastAsia"/>
          <w:sz w:val="24"/>
        </w:rPr>
        <w:t>XX</w:t>
      </w:r>
      <w:r>
        <w:rPr>
          <w:rFonts w:hint="eastAsia"/>
          <w:sz w:val="24"/>
        </w:rPr>
        <w:t>亿元全部用于</w:t>
      </w:r>
      <w:r>
        <w:rPr>
          <w:rFonts w:hint="eastAsia"/>
          <w:sz w:val="24"/>
        </w:rPr>
        <w:t>XX</w:t>
      </w:r>
      <w:r>
        <w:rPr>
          <w:rFonts w:hint="eastAsia"/>
          <w:sz w:val="24"/>
        </w:rPr>
        <w:t>；</w:t>
      </w:r>
    </w:p>
    <w:p w:rsidR="00DA4A4B" w:rsidRDefault="00DA4A4B" w:rsidP="00DA4A4B">
      <w:pPr>
        <w:spacing w:beforeLines="50" w:before="156" w:afterLines="50" w:after="156" w:line="360" w:lineRule="auto"/>
        <w:ind w:firstLine="482"/>
        <w:rPr>
          <w:sz w:val="24"/>
        </w:rPr>
      </w:pPr>
      <w:r>
        <w:rPr>
          <w:rFonts w:hint="eastAsia"/>
          <w:sz w:val="24"/>
        </w:rPr>
        <w:t>（</w:t>
      </w:r>
      <w:r>
        <w:rPr>
          <w:rFonts w:hint="eastAsia"/>
          <w:sz w:val="24"/>
        </w:rPr>
        <w:t>5</w:t>
      </w:r>
      <w:r>
        <w:rPr>
          <w:rFonts w:hint="eastAsia"/>
          <w:sz w:val="24"/>
        </w:rPr>
        <w:t>）假设公司债券发行在</w:t>
      </w:r>
      <w:r>
        <w:rPr>
          <w:sz w:val="24"/>
        </w:rPr>
        <w:t>20XX</w:t>
      </w:r>
      <w:r>
        <w:rPr>
          <w:rFonts w:hint="eastAsia"/>
          <w:sz w:val="24"/>
        </w:rPr>
        <w:t>年</w:t>
      </w:r>
      <w:r>
        <w:rPr>
          <w:sz w:val="24"/>
        </w:rPr>
        <w:t>X</w:t>
      </w:r>
      <w:r>
        <w:rPr>
          <w:rFonts w:hint="eastAsia"/>
          <w:sz w:val="24"/>
        </w:rPr>
        <w:t>月</w:t>
      </w:r>
      <w:r>
        <w:rPr>
          <w:sz w:val="24"/>
        </w:rPr>
        <w:t>XX</w:t>
      </w:r>
      <w:r>
        <w:rPr>
          <w:rFonts w:hint="eastAsia"/>
          <w:sz w:val="24"/>
        </w:rPr>
        <w:t>日完成。</w:t>
      </w:r>
    </w:p>
    <w:p w:rsidR="00DA4A4B" w:rsidRDefault="00DA4A4B" w:rsidP="00DA4A4B">
      <w:pPr>
        <w:spacing w:beforeLines="50" w:before="156" w:afterLines="50" w:after="156" w:line="360" w:lineRule="auto"/>
        <w:ind w:firstLine="482"/>
        <w:rPr>
          <w:sz w:val="24"/>
        </w:rPr>
      </w:pPr>
      <w:r>
        <w:rPr>
          <w:rFonts w:hint="eastAsia"/>
          <w:sz w:val="24"/>
        </w:rPr>
        <w:t>基于上述假设，本次发行对发行人合并报表财务结构的影响如下表：</w:t>
      </w:r>
    </w:p>
    <w:p w:rsidR="00DA4A4B" w:rsidRDefault="00DA4A4B" w:rsidP="00DA4A4B">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73"/>
        <w:gridCol w:w="2400"/>
        <w:gridCol w:w="2658"/>
        <w:gridCol w:w="2141"/>
      </w:tblGrid>
      <w:tr w:rsidR="00DA4A4B" w:rsidTr="00DA4A4B">
        <w:trPr>
          <w:trHeight w:val="300"/>
          <w:tblHeader/>
          <w:jc w:val="center"/>
        </w:trPr>
        <w:tc>
          <w:tcPr>
            <w:tcW w:w="1873" w:type="dxa"/>
            <w:vAlign w:val="center"/>
          </w:tcPr>
          <w:p w:rsidR="00DA4A4B" w:rsidRDefault="00DA4A4B" w:rsidP="00DA4A4B">
            <w:pPr>
              <w:jc w:val="center"/>
              <w:rPr>
                <w:b/>
                <w:bCs/>
              </w:rPr>
            </w:pPr>
            <w:r>
              <w:rPr>
                <w:rFonts w:hint="eastAsia"/>
                <w:b/>
                <w:bCs/>
              </w:rPr>
              <w:t>项目</w:t>
            </w:r>
          </w:p>
        </w:tc>
        <w:tc>
          <w:tcPr>
            <w:tcW w:w="2400" w:type="dxa"/>
            <w:noWrap/>
            <w:vAlign w:val="center"/>
          </w:tcPr>
          <w:p w:rsidR="00DA4A4B" w:rsidRDefault="00DA4A4B" w:rsidP="00DA4A4B">
            <w:pPr>
              <w:jc w:val="center"/>
              <w:rPr>
                <w:b/>
                <w:bCs/>
              </w:rPr>
            </w:pPr>
            <w:r>
              <w:rPr>
                <w:b/>
                <w:bCs/>
              </w:rPr>
              <w:t>20XX</w:t>
            </w:r>
            <w:r>
              <w:rPr>
                <w:rFonts w:hint="eastAsia"/>
                <w:b/>
                <w:bCs/>
              </w:rPr>
              <w:t>年</w:t>
            </w:r>
            <w:r>
              <w:rPr>
                <w:b/>
                <w:bCs/>
              </w:rPr>
              <w:t>X</w:t>
            </w:r>
            <w:r>
              <w:rPr>
                <w:rFonts w:hint="eastAsia"/>
                <w:b/>
                <w:bCs/>
              </w:rPr>
              <w:t>月</w:t>
            </w:r>
            <w:r>
              <w:rPr>
                <w:b/>
                <w:bCs/>
              </w:rPr>
              <w:t>X</w:t>
            </w:r>
            <w:r>
              <w:rPr>
                <w:rFonts w:hint="eastAsia"/>
                <w:b/>
                <w:bCs/>
              </w:rPr>
              <w:t>日</w:t>
            </w:r>
          </w:p>
        </w:tc>
        <w:tc>
          <w:tcPr>
            <w:tcW w:w="2658" w:type="dxa"/>
            <w:noWrap/>
            <w:vAlign w:val="center"/>
          </w:tcPr>
          <w:p w:rsidR="00DA4A4B" w:rsidRDefault="00DA4A4B" w:rsidP="00DA4A4B">
            <w:pPr>
              <w:jc w:val="center"/>
              <w:rPr>
                <w:b/>
                <w:bCs/>
              </w:rPr>
            </w:pPr>
            <w:r>
              <w:rPr>
                <w:rFonts w:hint="eastAsia"/>
                <w:b/>
                <w:bCs/>
              </w:rPr>
              <w:t>本次债券发行后（模拟）</w:t>
            </w:r>
          </w:p>
        </w:tc>
        <w:tc>
          <w:tcPr>
            <w:tcW w:w="2141" w:type="dxa"/>
            <w:noWrap/>
            <w:vAlign w:val="center"/>
          </w:tcPr>
          <w:p w:rsidR="00DA4A4B" w:rsidRDefault="00DA4A4B" w:rsidP="00DA4A4B">
            <w:pPr>
              <w:jc w:val="center"/>
              <w:rPr>
                <w:b/>
                <w:bCs/>
              </w:rPr>
            </w:pPr>
            <w:r>
              <w:rPr>
                <w:rFonts w:hint="eastAsia"/>
                <w:b/>
                <w:bCs/>
              </w:rPr>
              <w:t>模拟变动额</w:t>
            </w:r>
          </w:p>
        </w:tc>
      </w:tr>
      <w:tr w:rsidR="00DA4A4B" w:rsidTr="00DA4A4B">
        <w:trPr>
          <w:trHeight w:val="285"/>
          <w:jc w:val="center"/>
        </w:trPr>
        <w:tc>
          <w:tcPr>
            <w:tcW w:w="1873" w:type="dxa"/>
            <w:vAlign w:val="center"/>
          </w:tcPr>
          <w:p w:rsidR="00DA4A4B" w:rsidRDefault="00DA4A4B" w:rsidP="00DA4A4B">
            <w:pPr>
              <w:rPr>
                <w:b/>
              </w:rPr>
            </w:pPr>
            <w:r>
              <w:rPr>
                <w:rFonts w:hint="eastAsia"/>
                <w:b/>
              </w:rPr>
              <w:t>流动资产</w:t>
            </w:r>
          </w:p>
        </w:tc>
        <w:tc>
          <w:tcPr>
            <w:tcW w:w="2400" w:type="dxa"/>
            <w:noWrap/>
            <w:vAlign w:val="bottom"/>
          </w:tcPr>
          <w:p w:rsidR="00DA4A4B" w:rsidRDefault="00DA4A4B" w:rsidP="00DA4A4B">
            <w:pPr>
              <w:jc w:val="right"/>
              <w:rPr>
                <w:rFonts w:eastAsia="等线"/>
                <w:color w:val="000000"/>
                <w:szCs w:val="21"/>
              </w:rPr>
            </w:pPr>
          </w:p>
        </w:tc>
        <w:tc>
          <w:tcPr>
            <w:tcW w:w="2658" w:type="dxa"/>
            <w:noWrap/>
            <w:vAlign w:val="bottom"/>
          </w:tcPr>
          <w:p w:rsidR="00DA4A4B" w:rsidRDefault="00DA4A4B" w:rsidP="00DA4A4B">
            <w:pPr>
              <w:jc w:val="right"/>
              <w:rPr>
                <w:rFonts w:eastAsia="等线"/>
                <w:color w:val="000000"/>
                <w:szCs w:val="21"/>
              </w:rPr>
            </w:pPr>
          </w:p>
        </w:tc>
        <w:tc>
          <w:tcPr>
            <w:tcW w:w="2141" w:type="dxa"/>
            <w:noWrap/>
            <w:vAlign w:val="center"/>
          </w:tcPr>
          <w:p w:rsidR="00DA4A4B" w:rsidRDefault="00DA4A4B" w:rsidP="00DA4A4B">
            <w:pPr>
              <w:jc w:val="right"/>
              <w:rPr>
                <w:rFonts w:eastAsia="等线"/>
                <w:color w:val="000000"/>
                <w:szCs w:val="21"/>
              </w:rPr>
            </w:pPr>
          </w:p>
        </w:tc>
      </w:tr>
      <w:tr w:rsidR="00DA4A4B" w:rsidTr="00DA4A4B">
        <w:trPr>
          <w:trHeight w:val="285"/>
          <w:jc w:val="center"/>
        </w:trPr>
        <w:tc>
          <w:tcPr>
            <w:tcW w:w="1873" w:type="dxa"/>
            <w:vAlign w:val="center"/>
          </w:tcPr>
          <w:p w:rsidR="00DA4A4B" w:rsidRDefault="00DA4A4B" w:rsidP="00DA4A4B">
            <w:pPr>
              <w:rPr>
                <w:b/>
              </w:rPr>
            </w:pPr>
            <w:r>
              <w:rPr>
                <w:rFonts w:hint="eastAsia"/>
                <w:b/>
              </w:rPr>
              <w:t>非流动资产</w:t>
            </w:r>
          </w:p>
        </w:tc>
        <w:tc>
          <w:tcPr>
            <w:tcW w:w="2400" w:type="dxa"/>
            <w:noWrap/>
            <w:vAlign w:val="center"/>
          </w:tcPr>
          <w:p w:rsidR="00DA4A4B" w:rsidRDefault="00DA4A4B" w:rsidP="00DA4A4B">
            <w:pPr>
              <w:jc w:val="right"/>
              <w:rPr>
                <w:rFonts w:eastAsia="等线"/>
                <w:color w:val="000000"/>
                <w:szCs w:val="21"/>
              </w:rPr>
            </w:pPr>
          </w:p>
        </w:tc>
        <w:tc>
          <w:tcPr>
            <w:tcW w:w="2658" w:type="dxa"/>
            <w:noWrap/>
            <w:vAlign w:val="center"/>
          </w:tcPr>
          <w:p w:rsidR="00DA4A4B" w:rsidRDefault="00DA4A4B" w:rsidP="00DA4A4B">
            <w:pPr>
              <w:jc w:val="right"/>
              <w:rPr>
                <w:rFonts w:eastAsia="等线"/>
                <w:color w:val="000000"/>
                <w:szCs w:val="21"/>
              </w:rPr>
            </w:pPr>
          </w:p>
        </w:tc>
        <w:tc>
          <w:tcPr>
            <w:tcW w:w="2141" w:type="dxa"/>
            <w:noWrap/>
            <w:vAlign w:val="center"/>
          </w:tcPr>
          <w:p w:rsidR="00DA4A4B" w:rsidRDefault="00DA4A4B" w:rsidP="00DA4A4B">
            <w:pPr>
              <w:jc w:val="right"/>
              <w:rPr>
                <w:rFonts w:eastAsia="等线"/>
                <w:color w:val="000000"/>
                <w:szCs w:val="21"/>
              </w:rPr>
            </w:pPr>
          </w:p>
        </w:tc>
      </w:tr>
      <w:tr w:rsidR="00DA4A4B" w:rsidTr="00DA4A4B">
        <w:trPr>
          <w:trHeight w:val="285"/>
          <w:jc w:val="center"/>
        </w:trPr>
        <w:tc>
          <w:tcPr>
            <w:tcW w:w="1873" w:type="dxa"/>
            <w:vAlign w:val="center"/>
          </w:tcPr>
          <w:p w:rsidR="00DA4A4B" w:rsidRDefault="00DA4A4B" w:rsidP="00DA4A4B">
            <w:pPr>
              <w:jc w:val="left"/>
              <w:rPr>
                <w:b/>
              </w:rPr>
            </w:pPr>
            <w:r>
              <w:rPr>
                <w:rFonts w:hint="eastAsia"/>
                <w:b/>
              </w:rPr>
              <w:t>资产合计</w:t>
            </w:r>
          </w:p>
        </w:tc>
        <w:tc>
          <w:tcPr>
            <w:tcW w:w="2400" w:type="dxa"/>
            <w:noWrap/>
            <w:vAlign w:val="center"/>
          </w:tcPr>
          <w:p w:rsidR="00DA4A4B" w:rsidRDefault="00DA4A4B" w:rsidP="00DA4A4B">
            <w:pPr>
              <w:jc w:val="right"/>
              <w:rPr>
                <w:rFonts w:eastAsia="等线"/>
                <w:color w:val="000000"/>
                <w:szCs w:val="21"/>
              </w:rPr>
            </w:pPr>
          </w:p>
        </w:tc>
        <w:tc>
          <w:tcPr>
            <w:tcW w:w="2658" w:type="dxa"/>
            <w:noWrap/>
            <w:vAlign w:val="center"/>
          </w:tcPr>
          <w:p w:rsidR="00DA4A4B" w:rsidRDefault="00DA4A4B" w:rsidP="00DA4A4B">
            <w:pPr>
              <w:jc w:val="right"/>
              <w:rPr>
                <w:rFonts w:eastAsia="等线"/>
                <w:color w:val="000000"/>
                <w:szCs w:val="21"/>
              </w:rPr>
            </w:pPr>
          </w:p>
        </w:tc>
        <w:tc>
          <w:tcPr>
            <w:tcW w:w="2141" w:type="dxa"/>
            <w:noWrap/>
            <w:vAlign w:val="center"/>
          </w:tcPr>
          <w:p w:rsidR="00DA4A4B" w:rsidRDefault="00DA4A4B" w:rsidP="00DA4A4B">
            <w:pPr>
              <w:jc w:val="right"/>
              <w:rPr>
                <w:rFonts w:eastAsia="等线"/>
                <w:color w:val="000000"/>
                <w:szCs w:val="21"/>
              </w:rPr>
            </w:pPr>
          </w:p>
        </w:tc>
      </w:tr>
      <w:tr w:rsidR="00DA4A4B" w:rsidTr="00DA4A4B">
        <w:trPr>
          <w:trHeight w:val="285"/>
          <w:jc w:val="center"/>
        </w:trPr>
        <w:tc>
          <w:tcPr>
            <w:tcW w:w="1873" w:type="dxa"/>
            <w:vAlign w:val="center"/>
          </w:tcPr>
          <w:p w:rsidR="00DA4A4B" w:rsidRDefault="00DA4A4B" w:rsidP="00DA4A4B">
            <w:pPr>
              <w:jc w:val="left"/>
              <w:rPr>
                <w:b/>
                <w:snapToGrid w:val="0"/>
                <w:sz w:val="22"/>
                <w:lang w:eastAsia="en-US"/>
              </w:rPr>
            </w:pPr>
            <w:r>
              <w:rPr>
                <w:rFonts w:hint="eastAsia"/>
                <w:b/>
              </w:rPr>
              <w:t>流动负债</w:t>
            </w:r>
          </w:p>
        </w:tc>
        <w:tc>
          <w:tcPr>
            <w:tcW w:w="2400" w:type="dxa"/>
            <w:noWrap/>
            <w:vAlign w:val="bottom"/>
          </w:tcPr>
          <w:p w:rsidR="00DA4A4B" w:rsidRDefault="00DA4A4B" w:rsidP="00DA4A4B">
            <w:pPr>
              <w:jc w:val="right"/>
              <w:rPr>
                <w:rFonts w:eastAsia="等线"/>
                <w:color w:val="000000"/>
                <w:szCs w:val="21"/>
              </w:rPr>
            </w:pPr>
          </w:p>
        </w:tc>
        <w:tc>
          <w:tcPr>
            <w:tcW w:w="2658" w:type="dxa"/>
            <w:noWrap/>
            <w:vAlign w:val="bottom"/>
          </w:tcPr>
          <w:p w:rsidR="00DA4A4B" w:rsidRDefault="00DA4A4B" w:rsidP="00DA4A4B">
            <w:pPr>
              <w:jc w:val="right"/>
              <w:rPr>
                <w:rFonts w:eastAsia="等线"/>
                <w:color w:val="000000"/>
                <w:szCs w:val="21"/>
              </w:rPr>
            </w:pPr>
          </w:p>
        </w:tc>
        <w:tc>
          <w:tcPr>
            <w:tcW w:w="2141" w:type="dxa"/>
            <w:noWrap/>
            <w:vAlign w:val="center"/>
          </w:tcPr>
          <w:p w:rsidR="00DA4A4B" w:rsidRDefault="00DA4A4B" w:rsidP="00DA4A4B">
            <w:pPr>
              <w:jc w:val="right"/>
              <w:rPr>
                <w:rFonts w:eastAsia="等线"/>
                <w:color w:val="000000"/>
                <w:szCs w:val="21"/>
              </w:rPr>
            </w:pPr>
          </w:p>
        </w:tc>
      </w:tr>
      <w:tr w:rsidR="00DA4A4B" w:rsidTr="00DA4A4B">
        <w:trPr>
          <w:trHeight w:val="285"/>
          <w:jc w:val="center"/>
        </w:trPr>
        <w:tc>
          <w:tcPr>
            <w:tcW w:w="1873" w:type="dxa"/>
            <w:vAlign w:val="center"/>
          </w:tcPr>
          <w:p w:rsidR="00DA4A4B" w:rsidRDefault="00DA4A4B" w:rsidP="00DA4A4B">
            <w:pPr>
              <w:jc w:val="left"/>
              <w:rPr>
                <w:b/>
                <w:snapToGrid w:val="0"/>
                <w:sz w:val="22"/>
                <w:lang w:eastAsia="en-US"/>
              </w:rPr>
            </w:pPr>
            <w:r>
              <w:rPr>
                <w:rFonts w:hint="eastAsia"/>
                <w:b/>
              </w:rPr>
              <w:t>非流动负债</w:t>
            </w:r>
          </w:p>
        </w:tc>
        <w:tc>
          <w:tcPr>
            <w:tcW w:w="2400" w:type="dxa"/>
            <w:noWrap/>
            <w:vAlign w:val="center"/>
          </w:tcPr>
          <w:p w:rsidR="00DA4A4B" w:rsidRDefault="00DA4A4B" w:rsidP="00DA4A4B">
            <w:pPr>
              <w:jc w:val="right"/>
              <w:rPr>
                <w:rFonts w:eastAsia="等线"/>
                <w:color w:val="000000"/>
                <w:szCs w:val="21"/>
              </w:rPr>
            </w:pPr>
          </w:p>
        </w:tc>
        <w:tc>
          <w:tcPr>
            <w:tcW w:w="2658" w:type="dxa"/>
            <w:noWrap/>
            <w:vAlign w:val="center"/>
          </w:tcPr>
          <w:p w:rsidR="00DA4A4B" w:rsidRDefault="00DA4A4B" w:rsidP="00DA4A4B">
            <w:pPr>
              <w:jc w:val="right"/>
              <w:rPr>
                <w:rFonts w:eastAsia="等线"/>
                <w:color w:val="000000"/>
                <w:szCs w:val="21"/>
              </w:rPr>
            </w:pPr>
          </w:p>
        </w:tc>
        <w:tc>
          <w:tcPr>
            <w:tcW w:w="2141" w:type="dxa"/>
            <w:noWrap/>
            <w:vAlign w:val="center"/>
          </w:tcPr>
          <w:p w:rsidR="00DA4A4B" w:rsidRDefault="00DA4A4B" w:rsidP="00DA4A4B">
            <w:pPr>
              <w:jc w:val="right"/>
              <w:rPr>
                <w:rFonts w:eastAsia="等线"/>
                <w:color w:val="000000"/>
                <w:szCs w:val="21"/>
              </w:rPr>
            </w:pPr>
          </w:p>
        </w:tc>
      </w:tr>
      <w:tr w:rsidR="00DA4A4B" w:rsidTr="00DA4A4B">
        <w:trPr>
          <w:trHeight w:val="285"/>
          <w:jc w:val="center"/>
        </w:trPr>
        <w:tc>
          <w:tcPr>
            <w:tcW w:w="1873" w:type="dxa"/>
            <w:vAlign w:val="center"/>
          </w:tcPr>
          <w:p w:rsidR="00DA4A4B" w:rsidRDefault="00DA4A4B" w:rsidP="00DA4A4B">
            <w:pPr>
              <w:jc w:val="left"/>
              <w:rPr>
                <w:b/>
              </w:rPr>
            </w:pPr>
            <w:r>
              <w:rPr>
                <w:rFonts w:hint="eastAsia"/>
                <w:b/>
              </w:rPr>
              <w:t>负债合计</w:t>
            </w:r>
          </w:p>
        </w:tc>
        <w:tc>
          <w:tcPr>
            <w:tcW w:w="2400" w:type="dxa"/>
            <w:noWrap/>
            <w:vAlign w:val="center"/>
          </w:tcPr>
          <w:p w:rsidR="00DA4A4B" w:rsidRDefault="00DA4A4B" w:rsidP="00DA4A4B">
            <w:pPr>
              <w:jc w:val="right"/>
              <w:rPr>
                <w:rFonts w:eastAsia="等线"/>
                <w:color w:val="000000"/>
                <w:szCs w:val="21"/>
              </w:rPr>
            </w:pPr>
          </w:p>
        </w:tc>
        <w:tc>
          <w:tcPr>
            <w:tcW w:w="2658" w:type="dxa"/>
            <w:noWrap/>
            <w:vAlign w:val="center"/>
          </w:tcPr>
          <w:p w:rsidR="00DA4A4B" w:rsidRDefault="00DA4A4B" w:rsidP="00DA4A4B">
            <w:pPr>
              <w:jc w:val="right"/>
              <w:rPr>
                <w:rFonts w:eastAsia="等线"/>
                <w:color w:val="000000"/>
                <w:szCs w:val="21"/>
              </w:rPr>
            </w:pPr>
          </w:p>
        </w:tc>
        <w:tc>
          <w:tcPr>
            <w:tcW w:w="2141" w:type="dxa"/>
            <w:noWrap/>
            <w:vAlign w:val="center"/>
          </w:tcPr>
          <w:p w:rsidR="00DA4A4B" w:rsidRDefault="00DA4A4B" w:rsidP="00DA4A4B">
            <w:pPr>
              <w:jc w:val="right"/>
              <w:rPr>
                <w:rFonts w:eastAsia="等线"/>
                <w:color w:val="000000"/>
                <w:szCs w:val="21"/>
              </w:rPr>
            </w:pPr>
          </w:p>
        </w:tc>
      </w:tr>
      <w:tr w:rsidR="00DA4A4B" w:rsidTr="00DA4A4B">
        <w:trPr>
          <w:trHeight w:val="285"/>
          <w:jc w:val="center"/>
        </w:trPr>
        <w:tc>
          <w:tcPr>
            <w:tcW w:w="1873" w:type="dxa"/>
            <w:vAlign w:val="center"/>
          </w:tcPr>
          <w:p w:rsidR="00DA4A4B" w:rsidRDefault="00DA4A4B" w:rsidP="00DA4A4B">
            <w:pPr>
              <w:jc w:val="left"/>
              <w:rPr>
                <w:b/>
              </w:rPr>
            </w:pPr>
            <w:r>
              <w:rPr>
                <w:rFonts w:hint="eastAsia"/>
                <w:b/>
              </w:rPr>
              <w:t>资产负债率</w:t>
            </w:r>
          </w:p>
        </w:tc>
        <w:tc>
          <w:tcPr>
            <w:tcW w:w="2400" w:type="dxa"/>
            <w:noWrap/>
            <w:vAlign w:val="center"/>
          </w:tcPr>
          <w:p w:rsidR="00DA4A4B" w:rsidRDefault="00DA4A4B" w:rsidP="00DA4A4B">
            <w:pPr>
              <w:jc w:val="right"/>
              <w:rPr>
                <w:rFonts w:eastAsia="等线"/>
                <w:color w:val="000000"/>
                <w:szCs w:val="21"/>
              </w:rPr>
            </w:pPr>
          </w:p>
        </w:tc>
        <w:tc>
          <w:tcPr>
            <w:tcW w:w="2658" w:type="dxa"/>
            <w:noWrap/>
            <w:vAlign w:val="center"/>
          </w:tcPr>
          <w:p w:rsidR="00DA4A4B" w:rsidRDefault="00DA4A4B" w:rsidP="00DA4A4B">
            <w:pPr>
              <w:jc w:val="right"/>
              <w:rPr>
                <w:rFonts w:eastAsia="等线"/>
                <w:color w:val="000000"/>
                <w:szCs w:val="21"/>
              </w:rPr>
            </w:pPr>
          </w:p>
        </w:tc>
        <w:tc>
          <w:tcPr>
            <w:tcW w:w="2141" w:type="dxa"/>
            <w:noWrap/>
            <w:vAlign w:val="center"/>
          </w:tcPr>
          <w:p w:rsidR="00DA4A4B" w:rsidRDefault="00DA4A4B" w:rsidP="00DA4A4B">
            <w:pPr>
              <w:jc w:val="right"/>
              <w:rPr>
                <w:rFonts w:eastAsia="等线"/>
                <w:color w:val="000000"/>
                <w:szCs w:val="21"/>
              </w:rPr>
            </w:pPr>
          </w:p>
        </w:tc>
      </w:tr>
      <w:tr w:rsidR="00DA4A4B" w:rsidTr="00DA4A4B">
        <w:trPr>
          <w:trHeight w:val="285"/>
          <w:jc w:val="center"/>
        </w:trPr>
        <w:tc>
          <w:tcPr>
            <w:tcW w:w="1873" w:type="dxa"/>
            <w:vAlign w:val="center"/>
          </w:tcPr>
          <w:p w:rsidR="00DA4A4B" w:rsidRDefault="00DA4A4B" w:rsidP="00DA4A4B">
            <w:pPr>
              <w:jc w:val="left"/>
              <w:rPr>
                <w:b/>
              </w:rPr>
            </w:pPr>
            <w:r>
              <w:rPr>
                <w:rFonts w:hint="eastAsia"/>
                <w:b/>
              </w:rPr>
              <w:t>流动比率</w:t>
            </w:r>
          </w:p>
        </w:tc>
        <w:tc>
          <w:tcPr>
            <w:tcW w:w="2400" w:type="dxa"/>
            <w:noWrap/>
            <w:vAlign w:val="center"/>
          </w:tcPr>
          <w:p w:rsidR="00DA4A4B" w:rsidRDefault="00DA4A4B" w:rsidP="00DA4A4B">
            <w:pPr>
              <w:jc w:val="right"/>
              <w:rPr>
                <w:rFonts w:eastAsia="等线"/>
                <w:color w:val="000000"/>
                <w:szCs w:val="21"/>
              </w:rPr>
            </w:pPr>
          </w:p>
        </w:tc>
        <w:tc>
          <w:tcPr>
            <w:tcW w:w="2658" w:type="dxa"/>
            <w:noWrap/>
            <w:vAlign w:val="center"/>
          </w:tcPr>
          <w:p w:rsidR="00DA4A4B" w:rsidRDefault="00DA4A4B" w:rsidP="00DA4A4B">
            <w:pPr>
              <w:jc w:val="right"/>
              <w:rPr>
                <w:rFonts w:eastAsia="等线"/>
                <w:color w:val="000000"/>
                <w:szCs w:val="21"/>
              </w:rPr>
            </w:pPr>
          </w:p>
        </w:tc>
        <w:tc>
          <w:tcPr>
            <w:tcW w:w="2141" w:type="dxa"/>
            <w:noWrap/>
            <w:vAlign w:val="center"/>
          </w:tcPr>
          <w:p w:rsidR="00DA4A4B" w:rsidRDefault="00DA4A4B" w:rsidP="00DA4A4B">
            <w:pPr>
              <w:widowControl/>
              <w:jc w:val="right"/>
              <w:rPr>
                <w:rFonts w:eastAsia="等线"/>
                <w:color w:val="000000"/>
                <w:szCs w:val="21"/>
              </w:rPr>
            </w:pPr>
          </w:p>
        </w:tc>
      </w:tr>
    </w:tbl>
    <w:p w:rsidR="00DA4A4B" w:rsidRDefault="00DA4A4B" w:rsidP="00DA4A4B">
      <w:pPr>
        <w:spacing w:beforeLines="50" w:before="156" w:afterLines="50" w:after="156" w:line="360" w:lineRule="auto"/>
        <w:ind w:firstLineChars="200" w:firstLine="480"/>
        <w:rPr>
          <w:sz w:val="24"/>
        </w:rPr>
      </w:pPr>
      <w:r>
        <w:rPr>
          <w:sz w:val="24"/>
        </w:rPr>
        <w:t>2.</w:t>
      </w:r>
      <w:r>
        <w:rPr>
          <w:rFonts w:hint="eastAsia"/>
          <w:sz w:val="24"/>
        </w:rPr>
        <w:t>对于发行人短期偿债能力的影响</w:t>
      </w:r>
    </w:p>
    <w:p w:rsidR="00DA4A4B" w:rsidRDefault="00DA4A4B" w:rsidP="00DA4A4B">
      <w:pPr>
        <w:spacing w:beforeLines="50" w:before="156" w:afterLines="50" w:after="156" w:line="360" w:lineRule="auto"/>
        <w:ind w:firstLineChars="200" w:firstLine="480"/>
        <w:rPr>
          <w:sz w:val="24"/>
        </w:rPr>
      </w:pPr>
      <w:r>
        <w:rPr>
          <w:rFonts w:hint="eastAsia"/>
          <w:i/>
          <w:iCs/>
          <w:sz w:val="24"/>
        </w:rPr>
        <w:t>（</w:t>
      </w:r>
      <w:r w:rsidR="00AA145D">
        <w:rPr>
          <w:rFonts w:hint="eastAsia"/>
          <w:i/>
          <w:sz w:val="24"/>
        </w:rPr>
        <w:t>披露</w:t>
      </w:r>
      <w:r>
        <w:rPr>
          <w:rFonts w:hint="eastAsia"/>
          <w:i/>
          <w:sz w:val="24"/>
        </w:rPr>
        <w:t>流动比率等短期偿债能力指标变化情况）</w:t>
      </w:r>
    </w:p>
    <w:p w:rsidR="00DA4A4B" w:rsidRDefault="00DA4A4B" w:rsidP="00DA4A4B">
      <w:pPr>
        <w:pStyle w:val="21"/>
        <w:spacing w:beforeLines="100" w:before="312" w:afterLines="100" w:after="312"/>
        <w:rPr>
          <w:rFonts w:asciiTheme="minorHAnsi" w:hAnsi="Times New Roman"/>
          <w:kern w:val="2"/>
          <w:sz w:val="28"/>
          <w:szCs w:val="28"/>
        </w:rPr>
      </w:pPr>
      <w:bookmarkStart w:id="77" w:name="_Toc129596651"/>
      <w:r>
        <w:rPr>
          <w:rFonts w:asciiTheme="minorHAnsi" w:hAnsi="Times New Roman" w:hint="eastAsia"/>
          <w:kern w:val="2"/>
          <w:sz w:val="28"/>
          <w:szCs w:val="28"/>
        </w:rPr>
        <w:t>二、前次公司债券募集资金使用情况</w:t>
      </w:r>
      <w:bookmarkEnd w:id="77"/>
    </w:p>
    <w:p w:rsidR="00DA4A4B" w:rsidRDefault="00DA4A4B" w:rsidP="00DA4A4B">
      <w:pPr>
        <w:spacing w:beforeLines="50" w:before="156" w:afterLines="50" w:after="156" w:line="360" w:lineRule="auto"/>
        <w:ind w:firstLineChars="200" w:firstLine="480"/>
        <w:rPr>
          <w:sz w:val="24"/>
        </w:rPr>
      </w:pPr>
      <w:r>
        <w:rPr>
          <w:rFonts w:hAnsiTheme="minorEastAsia" w:cstheme="minorEastAsia" w:hint="eastAsia"/>
          <w:color w:val="000000"/>
          <w:sz w:val="24"/>
        </w:rPr>
        <w:t>□</w:t>
      </w:r>
      <w:r>
        <w:rPr>
          <w:rFonts w:hint="eastAsia"/>
          <w:sz w:val="24"/>
        </w:rPr>
        <w:t>前次公司债券募集资金与募集说明书披露的用途一致，具体使用情况如下</w:t>
      </w:r>
      <w:r w:rsidR="00AA145D">
        <w:rPr>
          <w:rFonts w:hint="eastAsia"/>
          <w:sz w:val="24"/>
        </w:rPr>
        <w:t>：</w:t>
      </w:r>
    </w:p>
    <w:p w:rsidR="00DA4A4B" w:rsidRDefault="00DA4A4B" w:rsidP="00DA4A4B">
      <w:pPr>
        <w:spacing w:beforeLines="50" w:before="156" w:afterLines="50" w:after="156" w:line="360" w:lineRule="auto"/>
        <w:ind w:firstLineChars="200" w:firstLine="480"/>
        <w:rPr>
          <w:sz w:val="24"/>
        </w:rPr>
      </w:pPr>
      <w:r>
        <w:rPr>
          <w:rFonts w:hint="eastAsia"/>
          <w:i/>
          <w:iCs/>
          <w:sz w:val="24"/>
        </w:rPr>
        <w:t>（应当列表披露前次公司债券的获批情况、发行情况、具体用途及已使用规模等）</w:t>
      </w:r>
    </w:p>
    <w:p w:rsidR="00DA4A4B" w:rsidRDefault="00DA4A4B" w:rsidP="00DA4A4B">
      <w:pPr>
        <w:spacing w:beforeLines="50" w:before="156" w:afterLines="50" w:after="156" w:line="360" w:lineRule="auto"/>
        <w:ind w:firstLineChars="200" w:firstLine="480"/>
        <w:rPr>
          <w:sz w:val="24"/>
        </w:rPr>
      </w:pPr>
      <w:r>
        <w:rPr>
          <w:rFonts w:hAnsiTheme="minorEastAsia" w:cstheme="minorEastAsia" w:hint="eastAsia"/>
          <w:color w:val="000000"/>
          <w:sz w:val="24"/>
        </w:rPr>
        <w:t>□</w:t>
      </w:r>
      <w:r>
        <w:rPr>
          <w:rFonts w:hint="eastAsia"/>
          <w:sz w:val="24"/>
        </w:rPr>
        <w:t>前次公司债券募集资金与募集说明书披露的用途存在不一致的情况，具体如下：</w:t>
      </w:r>
    </w:p>
    <w:p w:rsidR="00DA4A4B" w:rsidRDefault="00DA4A4B" w:rsidP="00DA4A4B">
      <w:pPr>
        <w:spacing w:beforeLines="50" w:before="156" w:afterLines="50" w:after="156" w:line="360" w:lineRule="auto"/>
        <w:ind w:firstLineChars="200" w:firstLine="480"/>
        <w:rPr>
          <w:sz w:val="24"/>
        </w:rPr>
      </w:pPr>
      <w:r>
        <w:rPr>
          <w:rFonts w:hint="eastAsia"/>
          <w:i/>
          <w:iCs/>
          <w:sz w:val="24"/>
        </w:rPr>
        <w:t>（应当列表披露前次公司债券的获批情况、发行情况、约定用途、实际用途及使用规模等、未按约定使用原因等）</w:t>
      </w:r>
    </w:p>
    <w:p w:rsidR="00DA4A4B" w:rsidRDefault="00DA4A4B" w:rsidP="00DA4A4B">
      <w:pPr>
        <w:spacing w:beforeLines="50" w:before="156" w:afterLines="50" w:after="156" w:line="360" w:lineRule="auto"/>
        <w:ind w:firstLineChars="200" w:firstLine="480"/>
        <w:rPr>
          <w:sz w:val="24"/>
        </w:rPr>
      </w:pPr>
    </w:p>
    <w:p w:rsidR="00DA4A4B" w:rsidRDefault="00DA4A4B" w:rsidP="00DA4A4B">
      <w:pPr>
        <w:pStyle w:val="21"/>
        <w:spacing w:beforeLines="100" w:before="312" w:afterLines="100" w:after="312"/>
        <w:rPr>
          <w:rFonts w:asciiTheme="minorHAnsi" w:hAnsi="Times New Roman"/>
          <w:kern w:val="2"/>
          <w:sz w:val="28"/>
          <w:szCs w:val="28"/>
        </w:rPr>
      </w:pPr>
      <w:bookmarkStart w:id="78" w:name="_Toc129596652"/>
      <w:r>
        <w:rPr>
          <w:rFonts w:asciiTheme="minorHAnsi" w:hAnsi="Times New Roman" w:hint="eastAsia"/>
          <w:kern w:val="2"/>
          <w:sz w:val="28"/>
          <w:szCs w:val="28"/>
        </w:rPr>
        <w:t>三、本次公司债券募集资金使用承诺</w:t>
      </w:r>
      <w:bookmarkEnd w:id="78"/>
    </w:p>
    <w:p w:rsidR="00DA4A4B" w:rsidRDefault="00DA4A4B" w:rsidP="00DA4A4B">
      <w:pPr>
        <w:spacing w:beforeLines="50" w:before="156" w:afterLines="50" w:after="156" w:line="360" w:lineRule="auto"/>
        <w:ind w:firstLineChars="200" w:firstLine="480"/>
        <w:rPr>
          <w:sz w:val="24"/>
        </w:rPr>
      </w:pPr>
      <w:r>
        <w:rPr>
          <w:rFonts w:hint="eastAsia"/>
          <w:sz w:val="24"/>
        </w:rPr>
        <w:t>发行人承诺将严格按照募集说明书约定的用途使用本次债券的募集资金，不用</w:t>
      </w:r>
      <w:r>
        <w:rPr>
          <w:rFonts w:hint="eastAsia"/>
          <w:sz w:val="24"/>
        </w:rPr>
        <w:lastRenderedPageBreak/>
        <w:t>于弥补亏损和非生产性支出。</w:t>
      </w:r>
    </w:p>
    <w:p w:rsidR="00DA4A4B" w:rsidRDefault="00DA4A4B" w:rsidP="00DA4A4B">
      <w:pPr>
        <w:spacing w:beforeLines="50" w:before="156" w:afterLines="50" w:after="156" w:line="360" w:lineRule="auto"/>
        <w:ind w:firstLineChars="200" w:firstLine="480"/>
        <w:rPr>
          <w:sz w:val="24"/>
        </w:rPr>
      </w:pPr>
      <w:r>
        <w:rPr>
          <w:rFonts w:hint="eastAsia"/>
          <w:sz w:val="24"/>
        </w:rPr>
        <w:t>发行人承诺，如在存续期间变更募集资金用途，将履行相关程序并及时披露有关信息。</w:t>
      </w:r>
    </w:p>
    <w:p w:rsidR="00DA4A4B" w:rsidRDefault="00DA4A4B" w:rsidP="00DA4A4B">
      <w:pPr>
        <w:spacing w:beforeLines="50" w:before="156" w:afterLines="50" w:after="156" w:line="360" w:lineRule="auto"/>
        <w:ind w:firstLineChars="200" w:firstLine="480"/>
        <w:rPr>
          <w:i/>
          <w:iCs/>
          <w:sz w:val="24"/>
        </w:rPr>
      </w:pPr>
      <w:r>
        <w:rPr>
          <w:rFonts w:hint="eastAsia"/>
          <w:i/>
          <w:iCs/>
          <w:sz w:val="24"/>
        </w:rPr>
        <w:t>（特殊行业或特定发行人等募集资金用途另有要求的，从其要求补充相关承诺</w:t>
      </w:r>
      <w:r w:rsidR="006D180B">
        <w:rPr>
          <w:rFonts w:hint="eastAsia"/>
          <w:i/>
          <w:iCs/>
          <w:sz w:val="24"/>
        </w:rPr>
        <w:t>。例如，</w:t>
      </w:r>
      <w:r w:rsidR="006D180B" w:rsidRPr="006D180B">
        <w:rPr>
          <w:rFonts w:hint="eastAsia"/>
          <w:i/>
          <w:iCs/>
          <w:sz w:val="24"/>
        </w:rPr>
        <w:t>主营业务主要为市政基础设施项目建设投资与运营、土地一级开发等业务的地方国有企业</w:t>
      </w:r>
      <w:r w:rsidR="00E65BE3">
        <w:rPr>
          <w:rFonts w:hint="eastAsia"/>
          <w:i/>
          <w:iCs/>
          <w:sz w:val="24"/>
        </w:rPr>
        <w:t>，</w:t>
      </w:r>
      <w:r w:rsidR="006D180B" w:rsidRPr="006D180B">
        <w:rPr>
          <w:rFonts w:hint="eastAsia"/>
          <w:i/>
          <w:iCs/>
          <w:sz w:val="24"/>
        </w:rPr>
        <w:t>应当</w:t>
      </w:r>
      <w:r w:rsidR="006D180B">
        <w:rPr>
          <w:rFonts w:hint="eastAsia"/>
          <w:i/>
          <w:iCs/>
          <w:sz w:val="24"/>
        </w:rPr>
        <w:t>承诺本次发行</w:t>
      </w:r>
      <w:r w:rsidR="006D180B" w:rsidRPr="006D180B">
        <w:rPr>
          <w:rFonts w:hint="eastAsia"/>
          <w:i/>
          <w:iCs/>
          <w:sz w:val="24"/>
        </w:rPr>
        <w:t>符合地方政府性债务管理的相关规定，不</w:t>
      </w:r>
      <w:r w:rsidR="006D180B">
        <w:rPr>
          <w:rFonts w:hint="eastAsia"/>
          <w:i/>
          <w:iCs/>
          <w:sz w:val="24"/>
        </w:rPr>
        <w:t>会</w:t>
      </w:r>
      <w:r w:rsidR="006D180B" w:rsidRPr="006D180B">
        <w:rPr>
          <w:rFonts w:hint="eastAsia"/>
          <w:i/>
          <w:iCs/>
          <w:sz w:val="24"/>
        </w:rPr>
        <w:t>新增政府债务</w:t>
      </w:r>
      <w:r w:rsidR="006D180B">
        <w:rPr>
          <w:rFonts w:hint="eastAsia"/>
          <w:i/>
          <w:iCs/>
          <w:sz w:val="24"/>
        </w:rPr>
        <w:t>，</w:t>
      </w:r>
      <w:r w:rsidR="006D180B" w:rsidRPr="006D180B">
        <w:rPr>
          <w:rFonts w:hint="eastAsia"/>
          <w:i/>
          <w:iCs/>
          <w:sz w:val="24"/>
        </w:rPr>
        <w:t>所偿还的</w:t>
      </w:r>
      <w:r w:rsidR="006D180B">
        <w:rPr>
          <w:rFonts w:hint="eastAsia"/>
          <w:i/>
          <w:iCs/>
          <w:sz w:val="24"/>
        </w:rPr>
        <w:t>公司债券之外的</w:t>
      </w:r>
      <w:r w:rsidR="006D180B" w:rsidRPr="006D180B">
        <w:rPr>
          <w:rFonts w:hint="eastAsia"/>
          <w:i/>
          <w:iCs/>
          <w:sz w:val="24"/>
        </w:rPr>
        <w:t>存量债务不涉及地方政府隐性债务</w:t>
      </w:r>
      <w:r>
        <w:rPr>
          <w:rFonts w:hint="eastAsia"/>
          <w:i/>
          <w:iCs/>
          <w:sz w:val="24"/>
        </w:rPr>
        <w:t>）</w:t>
      </w:r>
    </w:p>
    <w:p w:rsidR="00DA4A4B" w:rsidRDefault="00DA4A4B" w:rsidP="00DA4A4B">
      <w:pPr>
        <w:pStyle w:val="1"/>
        <w:pageBreakBefore w:val="0"/>
        <w:spacing w:beforeLines="50" w:before="156" w:after="156" w:line="360" w:lineRule="auto"/>
        <w:rPr>
          <w:rFonts w:asciiTheme="minorHAnsi"/>
          <w:sz w:val="30"/>
          <w:szCs w:val="30"/>
        </w:rPr>
      </w:pPr>
      <w:r>
        <w:rPr>
          <w:rFonts w:asciiTheme="minorHAnsi"/>
          <w:sz w:val="24"/>
        </w:rPr>
        <w:br w:type="page"/>
      </w:r>
      <w:bookmarkStart w:id="79" w:name="_Toc129596653"/>
      <w:r>
        <w:rPr>
          <w:rFonts w:asciiTheme="minorHAnsi" w:hint="eastAsia"/>
          <w:sz w:val="30"/>
          <w:szCs w:val="30"/>
        </w:rPr>
        <w:lastRenderedPageBreak/>
        <w:t>第四节</w:t>
      </w:r>
      <w:r>
        <w:rPr>
          <w:rFonts w:asciiTheme="minorHAnsi"/>
          <w:sz w:val="30"/>
          <w:szCs w:val="30"/>
        </w:rPr>
        <w:t xml:space="preserve"> </w:t>
      </w:r>
      <w:r>
        <w:rPr>
          <w:rFonts w:asciiTheme="minorHAnsi" w:hint="eastAsia"/>
          <w:sz w:val="30"/>
          <w:szCs w:val="30"/>
        </w:rPr>
        <w:t>发行人基本情况</w:t>
      </w:r>
      <w:bookmarkEnd w:id="79"/>
    </w:p>
    <w:p w:rsidR="00B11440" w:rsidRDefault="00B11440" w:rsidP="00F42359">
      <w:pPr>
        <w:spacing w:line="360" w:lineRule="auto"/>
      </w:pPr>
      <w:r>
        <w:rPr>
          <w:rFonts w:hint="eastAsia"/>
          <w:i/>
          <w:iCs/>
          <w:sz w:val="24"/>
        </w:rPr>
        <w:t>（</w:t>
      </w:r>
      <w:r w:rsidRPr="00B11440">
        <w:rPr>
          <w:rFonts w:hint="eastAsia"/>
          <w:i/>
          <w:iCs/>
          <w:sz w:val="24"/>
        </w:rPr>
        <w:t>多元化经营、治理结构复杂的企业集团发行人，应当充分披露集团公司股权架构、公司治理、融资情况以及集团内主要经营主体、融资主体等情况</w:t>
      </w:r>
      <w:r>
        <w:rPr>
          <w:rFonts w:hint="eastAsia"/>
          <w:i/>
          <w:iCs/>
          <w:sz w:val="24"/>
        </w:rPr>
        <w:t>）</w:t>
      </w:r>
    </w:p>
    <w:p w:rsidR="00DA4A4B" w:rsidRDefault="00DA4A4B" w:rsidP="00DA4A4B">
      <w:pPr>
        <w:pStyle w:val="21"/>
        <w:spacing w:beforeLines="100" w:before="312" w:afterLines="100" w:after="312"/>
        <w:rPr>
          <w:rFonts w:asciiTheme="minorHAnsi" w:hAnsi="Times New Roman"/>
          <w:kern w:val="2"/>
          <w:sz w:val="28"/>
          <w:szCs w:val="28"/>
        </w:rPr>
      </w:pPr>
      <w:bookmarkStart w:id="80" w:name="_Toc129596654"/>
      <w:r>
        <w:rPr>
          <w:rFonts w:asciiTheme="minorHAnsi" w:hAnsi="Times New Roman" w:hint="eastAsia"/>
          <w:kern w:val="2"/>
          <w:sz w:val="28"/>
          <w:szCs w:val="28"/>
        </w:rPr>
        <w:t>一、发行人概况</w:t>
      </w:r>
      <w:bookmarkEnd w:id="80"/>
    </w:p>
    <w:p w:rsidR="00DA4A4B" w:rsidRDefault="00DA4A4B" w:rsidP="00DA4A4B">
      <w:pPr>
        <w:spacing w:beforeLines="50" w:before="156" w:afterLines="50" w:after="156" w:line="360" w:lineRule="auto"/>
        <w:ind w:firstLineChars="200" w:firstLine="480"/>
        <w:rPr>
          <w:sz w:val="24"/>
        </w:rPr>
      </w:pPr>
      <w:r>
        <w:rPr>
          <w:rFonts w:hint="eastAsia"/>
          <w:sz w:val="24"/>
        </w:rPr>
        <w:t>公司名称：</w:t>
      </w:r>
    </w:p>
    <w:p w:rsidR="00DA4A4B" w:rsidRDefault="00DA4A4B" w:rsidP="00DA4A4B">
      <w:pPr>
        <w:spacing w:beforeLines="50" w:before="156" w:afterLines="50" w:after="156" w:line="360" w:lineRule="auto"/>
        <w:ind w:firstLineChars="200" w:firstLine="480"/>
        <w:rPr>
          <w:sz w:val="24"/>
        </w:rPr>
      </w:pPr>
      <w:r>
        <w:rPr>
          <w:rFonts w:hint="eastAsia"/>
          <w:sz w:val="24"/>
        </w:rPr>
        <w:t>股票代码（如有）：</w:t>
      </w:r>
    </w:p>
    <w:p w:rsidR="00DA4A4B" w:rsidRDefault="00DA4A4B" w:rsidP="00DA4A4B">
      <w:pPr>
        <w:spacing w:beforeLines="50" w:before="156" w:afterLines="50" w:after="156" w:line="360" w:lineRule="auto"/>
        <w:ind w:firstLineChars="200" w:firstLine="480"/>
        <w:rPr>
          <w:sz w:val="24"/>
        </w:rPr>
      </w:pPr>
      <w:r>
        <w:rPr>
          <w:rFonts w:hint="eastAsia"/>
          <w:sz w:val="24"/>
        </w:rPr>
        <w:t>法定代表人：</w:t>
      </w:r>
    </w:p>
    <w:p w:rsidR="00DA4A4B" w:rsidRDefault="00DA4A4B" w:rsidP="00DA4A4B">
      <w:pPr>
        <w:spacing w:beforeLines="50" w:before="156" w:afterLines="50" w:after="156" w:line="360" w:lineRule="auto"/>
        <w:ind w:leftChars="229" w:left="481"/>
        <w:jc w:val="left"/>
        <w:rPr>
          <w:sz w:val="24"/>
        </w:rPr>
      </w:pPr>
      <w:r>
        <w:rPr>
          <w:rFonts w:hint="eastAsia"/>
          <w:sz w:val="24"/>
        </w:rPr>
        <w:t>注册资本：</w:t>
      </w:r>
    </w:p>
    <w:p w:rsidR="00DA4A4B" w:rsidRDefault="00DA4A4B" w:rsidP="00DA4A4B">
      <w:pPr>
        <w:spacing w:beforeLines="50" w:before="156" w:afterLines="50" w:after="156" w:line="360" w:lineRule="auto"/>
        <w:ind w:firstLineChars="200" w:firstLine="480"/>
        <w:rPr>
          <w:sz w:val="24"/>
        </w:rPr>
      </w:pPr>
      <w:r>
        <w:rPr>
          <w:rFonts w:hint="eastAsia"/>
          <w:sz w:val="24"/>
        </w:rPr>
        <w:t>实缴资本：</w:t>
      </w:r>
    </w:p>
    <w:p w:rsidR="00DA4A4B" w:rsidRDefault="00DA4A4B" w:rsidP="00DA4A4B">
      <w:pPr>
        <w:spacing w:beforeLines="50" w:before="156" w:afterLines="50" w:after="156" w:line="360" w:lineRule="auto"/>
        <w:ind w:firstLineChars="200" w:firstLine="480"/>
        <w:rPr>
          <w:sz w:val="24"/>
        </w:rPr>
      </w:pPr>
      <w:r>
        <w:rPr>
          <w:rFonts w:hint="eastAsia"/>
          <w:sz w:val="24"/>
        </w:rPr>
        <w:t>设立日期：</w:t>
      </w:r>
    </w:p>
    <w:p w:rsidR="00DA4A4B" w:rsidRDefault="00DA4A4B" w:rsidP="00DA4A4B">
      <w:pPr>
        <w:spacing w:beforeLines="50" w:before="156" w:afterLines="50" w:after="156" w:line="360" w:lineRule="auto"/>
        <w:ind w:leftChars="229" w:left="481"/>
        <w:jc w:val="left"/>
        <w:rPr>
          <w:b/>
          <w:sz w:val="24"/>
        </w:rPr>
      </w:pPr>
      <w:r>
        <w:rPr>
          <w:rFonts w:hint="eastAsia"/>
          <w:sz w:val="24"/>
        </w:rPr>
        <w:t>统一社会信用代码：</w:t>
      </w:r>
    </w:p>
    <w:p w:rsidR="00DA4A4B" w:rsidRDefault="00DA4A4B" w:rsidP="00944055">
      <w:pPr>
        <w:spacing w:beforeLines="50" w:before="156" w:afterLines="50" w:after="156" w:line="360" w:lineRule="auto"/>
        <w:ind w:firstLineChars="200" w:firstLine="480"/>
        <w:rPr>
          <w:sz w:val="24"/>
        </w:rPr>
      </w:pPr>
      <w:r>
        <w:rPr>
          <w:rFonts w:hint="eastAsia"/>
          <w:sz w:val="24"/>
        </w:rPr>
        <w:t>住所：</w:t>
      </w:r>
      <w:r w:rsidR="00373D1D" w:rsidRPr="00A05935">
        <w:rPr>
          <w:rFonts w:hint="eastAsia"/>
          <w:i/>
          <w:sz w:val="24"/>
        </w:rPr>
        <w:t>（自所属省份起完整披露）</w:t>
      </w:r>
    </w:p>
    <w:p w:rsidR="00DA4A4B" w:rsidRDefault="00DA4A4B" w:rsidP="00DA4A4B">
      <w:pPr>
        <w:spacing w:beforeLines="50" w:before="156" w:afterLines="50" w:after="156" w:line="360" w:lineRule="auto"/>
        <w:ind w:firstLineChars="200" w:firstLine="480"/>
        <w:rPr>
          <w:sz w:val="24"/>
        </w:rPr>
      </w:pPr>
      <w:r>
        <w:rPr>
          <w:rFonts w:hint="eastAsia"/>
          <w:sz w:val="24"/>
        </w:rPr>
        <w:t>邮政编码：</w:t>
      </w:r>
    </w:p>
    <w:p w:rsidR="00DA4A4B" w:rsidRDefault="00DA4A4B" w:rsidP="00DA4A4B">
      <w:pPr>
        <w:spacing w:beforeLines="50" w:before="156" w:afterLines="50" w:after="156" w:line="360" w:lineRule="auto"/>
        <w:ind w:firstLineChars="200" w:firstLine="480"/>
        <w:rPr>
          <w:sz w:val="24"/>
        </w:rPr>
      </w:pPr>
      <w:r>
        <w:rPr>
          <w:rFonts w:hint="eastAsia"/>
          <w:sz w:val="24"/>
        </w:rPr>
        <w:t>联系电话：</w:t>
      </w:r>
    </w:p>
    <w:p w:rsidR="00DA4A4B" w:rsidRDefault="00DA4A4B" w:rsidP="00DA4A4B">
      <w:pPr>
        <w:spacing w:beforeLines="50" w:before="156" w:afterLines="50" w:after="156" w:line="360" w:lineRule="auto"/>
        <w:ind w:firstLineChars="200" w:firstLine="480"/>
        <w:rPr>
          <w:sz w:val="24"/>
        </w:rPr>
      </w:pPr>
      <w:r>
        <w:rPr>
          <w:rFonts w:hint="eastAsia"/>
          <w:sz w:val="24"/>
        </w:rPr>
        <w:t>传真：</w:t>
      </w:r>
    </w:p>
    <w:p w:rsidR="00DA4A4B" w:rsidRDefault="00DA4A4B" w:rsidP="00DA4A4B">
      <w:pPr>
        <w:spacing w:beforeLines="50" w:before="156" w:afterLines="50" w:after="156" w:line="360" w:lineRule="auto"/>
        <w:ind w:firstLineChars="200" w:firstLine="480"/>
        <w:rPr>
          <w:sz w:val="24"/>
        </w:rPr>
      </w:pPr>
      <w:r>
        <w:rPr>
          <w:rFonts w:hint="eastAsia"/>
          <w:sz w:val="24"/>
        </w:rPr>
        <w:t>办公地址：</w:t>
      </w:r>
    </w:p>
    <w:p w:rsidR="00DA4A4B" w:rsidRDefault="00DA4A4B" w:rsidP="00DA4A4B">
      <w:pPr>
        <w:spacing w:beforeLines="50" w:before="156" w:afterLines="50" w:after="156" w:line="360" w:lineRule="auto"/>
        <w:ind w:firstLineChars="200" w:firstLine="480"/>
        <w:rPr>
          <w:sz w:val="24"/>
        </w:rPr>
      </w:pPr>
      <w:r>
        <w:rPr>
          <w:rFonts w:hint="eastAsia"/>
          <w:sz w:val="24"/>
        </w:rPr>
        <w:t>信息披露事务负责人：</w:t>
      </w:r>
    </w:p>
    <w:p w:rsidR="00DA4A4B" w:rsidRDefault="00DA4A4B" w:rsidP="00DA4A4B">
      <w:pPr>
        <w:spacing w:beforeLines="50" w:before="156" w:afterLines="50" w:after="156" w:line="360" w:lineRule="auto"/>
        <w:ind w:firstLineChars="200" w:firstLine="480"/>
        <w:rPr>
          <w:sz w:val="24"/>
        </w:rPr>
      </w:pPr>
      <w:r>
        <w:rPr>
          <w:rFonts w:hint="eastAsia"/>
          <w:sz w:val="24"/>
        </w:rPr>
        <w:t>信息披露事务负责人联系方式：</w:t>
      </w:r>
    </w:p>
    <w:p w:rsidR="00DA4A4B" w:rsidRDefault="00DA4A4B" w:rsidP="00DA4A4B">
      <w:pPr>
        <w:spacing w:beforeLines="50" w:before="156" w:afterLines="50" w:after="156" w:line="360" w:lineRule="auto"/>
        <w:ind w:firstLineChars="200" w:firstLine="480"/>
        <w:rPr>
          <w:i/>
          <w:iCs/>
          <w:sz w:val="24"/>
        </w:rPr>
      </w:pPr>
      <w:r>
        <w:rPr>
          <w:rFonts w:hint="eastAsia"/>
          <w:sz w:val="24"/>
        </w:rPr>
        <w:t>所属行业：</w:t>
      </w:r>
      <w:r>
        <w:rPr>
          <w:rFonts w:hint="eastAsia"/>
          <w:i/>
          <w:iCs/>
          <w:sz w:val="24"/>
        </w:rPr>
        <w:t>（参照</w:t>
      </w:r>
      <w:r w:rsidR="006D180B">
        <w:rPr>
          <w:rFonts w:hint="eastAsia"/>
          <w:i/>
          <w:iCs/>
          <w:sz w:val="24"/>
        </w:rPr>
        <w:t>《上市公司行业分类指引》</w:t>
      </w:r>
      <w:r>
        <w:rPr>
          <w:rFonts w:hint="eastAsia"/>
          <w:i/>
          <w:iCs/>
          <w:sz w:val="24"/>
        </w:rPr>
        <w:t>划分）</w:t>
      </w:r>
    </w:p>
    <w:p w:rsidR="00DA4A4B" w:rsidRDefault="00DA4A4B" w:rsidP="00DA4A4B">
      <w:pPr>
        <w:spacing w:beforeLines="50" w:before="156" w:afterLines="50" w:after="156" w:line="360" w:lineRule="auto"/>
        <w:ind w:leftChars="228" w:left="479"/>
        <w:rPr>
          <w:sz w:val="24"/>
        </w:rPr>
      </w:pPr>
      <w:r>
        <w:rPr>
          <w:rFonts w:hint="eastAsia"/>
          <w:sz w:val="24"/>
        </w:rPr>
        <w:t>经营范围：</w:t>
      </w:r>
    </w:p>
    <w:p w:rsidR="00DA4A4B" w:rsidRDefault="00DA4A4B" w:rsidP="00DA4A4B">
      <w:pPr>
        <w:spacing w:beforeLines="50" w:before="156" w:afterLines="50" w:after="156" w:line="360" w:lineRule="auto"/>
        <w:ind w:leftChars="228" w:left="479"/>
        <w:rPr>
          <w:sz w:val="24"/>
        </w:rPr>
      </w:pPr>
      <w:r>
        <w:rPr>
          <w:rFonts w:hint="eastAsia"/>
          <w:sz w:val="24"/>
        </w:rPr>
        <w:t>网址</w:t>
      </w:r>
      <w:r w:rsidR="006D180B">
        <w:rPr>
          <w:rFonts w:hint="eastAsia"/>
          <w:sz w:val="24"/>
        </w:rPr>
        <w:t>（如有）</w:t>
      </w:r>
      <w:r>
        <w:rPr>
          <w:rFonts w:hint="eastAsia"/>
          <w:sz w:val="24"/>
        </w:rPr>
        <w:t>：</w:t>
      </w:r>
    </w:p>
    <w:p w:rsidR="00DA4A4B" w:rsidRDefault="00DA4A4B" w:rsidP="00DA4A4B">
      <w:pPr>
        <w:pStyle w:val="21"/>
        <w:spacing w:beforeLines="100" w:before="312" w:afterLines="100" w:after="312"/>
        <w:rPr>
          <w:rFonts w:asciiTheme="minorHAnsi" w:hAnsi="Times New Roman"/>
          <w:kern w:val="2"/>
          <w:sz w:val="28"/>
          <w:szCs w:val="28"/>
        </w:rPr>
      </w:pPr>
      <w:bookmarkStart w:id="81" w:name="_Toc129596655"/>
      <w:r>
        <w:rPr>
          <w:rFonts w:asciiTheme="minorHAnsi" w:hAnsi="Times New Roman" w:hint="eastAsia"/>
          <w:kern w:val="2"/>
          <w:sz w:val="28"/>
          <w:szCs w:val="28"/>
        </w:rPr>
        <w:lastRenderedPageBreak/>
        <w:t>二、发行人历史沿革</w:t>
      </w:r>
      <w:bookmarkEnd w:id="81"/>
      <w:r>
        <w:rPr>
          <w:rFonts w:asciiTheme="minorHAnsi" w:hAnsi="Times New Roman"/>
          <w:kern w:val="2"/>
          <w:sz w:val="28"/>
          <w:szCs w:val="28"/>
        </w:rPr>
        <w:tab/>
      </w:r>
    </w:p>
    <w:p w:rsidR="00DA4A4B" w:rsidRDefault="00DA4A4B" w:rsidP="00DA4A4B">
      <w:pPr>
        <w:spacing w:beforeLines="50" w:before="156" w:afterLines="50" w:after="156" w:line="360" w:lineRule="auto"/>
        <w:ind w:firstLineChars="200" w:firstLine="480"/>
        <w:rPr>
          <w:sz w:val="24"/>
        </w:rPr>
      </w:pPr>
      <w:r>
        <w:rPr>
          <w:rFonts w:hint="eastAsia"/>
          <w:sz w:val="24"/>
        </w:rPr>
        <w:t>（</w:t>
      </w:r>
      <w:r w:rsidR="00813932" w:rsidRPr="00813932">
        <w:rPr>
          <w:rFonts w:hint="eastAsia"/>
          <w:i/>
          <w:sz w:val="24"/>
        </w:rPr>
        <w:t>发行人应当以主要实体的承继关系为主线，披露发行人设立、名称变更以及股本结构历次变动情况，包括但不限于改制、重大增减资、合并、分立、破产重整等重要事件</w:t>
      </w:r>
      <w:r>
        <w:rPr>
          <w:rFonts w:hint="eastAsia"/>
          <w:i/>
          <w:sz w:val="24"/>
        </w:rPr>
        <w:t>）</w:t>
      </w:r>
    </w:p>
    <w:p w:rsidR="00DA4A4B" w:rsidRDefault="00DA4A4B" w:rsidP="00DA4A4B">
      <w:pPr>
        <w:spacing w:beforeLines="50" w:before="156" w:afterLines="50" w:after="156" w:line="360" w:lineRule="auto"/>
        <w:ind w:firstLineChars="200" w:firstLine="482"/>
        <w:outlineLvl w:val="2"/>
        <w:rPr>
          <w:b/>
        </w:rPr>
      </w:pPr>
      <w:r>
        <w:rPr>
          <w:rFonts w:hint="eastAsia"/>
          <w:b/>
          <w:sz w:val="24"/>
        </w:rPr>
        <w:t>（一）历史沿革信息</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4"/>
        <w:gridCol w:w="1512"/>
        <w:gridCol w:w="2712"/>
        <w:gridCol w:w="3144"/>
      </w:tblGrid>
      <w:tr w:rsidR="00DA4A4B" w:rsidTr="00AA145D">
        <w:trPr>
          <w:cantSplit/>
          <w:trHeight w:hRule="exact" w:val="340"/>
        </w:trPr>
        <w:tc>
          <w:tcPr>
            <w:tcW w:w="764" w:type="dxa"/>
            <w:vAlign w:val="center"/>
          </w:tcPr>
          <w:p w:rsidR="00DA4A4B" w:rsidRDefault="00DA4A4B" w:rsidP="00AA145D">
            <w:pPr>
              <w:rPr>
                <w:rFonts w:hAnsi="宋体" w:cs="宋体"/>
                <w:b/>
                <w:bCs/>
                <w:szCs w:val="21"/>
              </w:rPr>
            </w:pPr>
            <w:r>
              <w:rPr>
                <w:rFonts w:hAnsi="宋体" w:cs="宋体" w:hint="eastAsia"/>
                <w:b/>
                <w:bCs/>
                <w:szCs w:val="21"/>
              </w:rPr>
              <w:t>序号</w:t>
            </w:r>
          </w:p>
        </w:tc>
        <w:tc>
          <w:tcPr>
            <w:tcW w:w="1512" w:type="dxa"/>
            <w:vAlign w:val="center"/>
          </w:tcPr>
          <w:p w:rsidR="00DA4A4B" w:rsidRDefault="00DA4A4B" w:rsidP="00AA145D">
            <w:pPr>
              <w:rPr>
                <w:rFonts w:hAnsi="宋体" w:cs="宋体"/>
                <w:b/>
                <w:bCs/>
                <w:szCs w:val="21"/>
              </w:rPr>
            </w:pPr>
            <w:r>
              <w:rPr>
                <w:rFonts w:hAnsi="宋体" w:cs="宋体" w:hint="eastAsia"/>
                <w:b/>
                <w:bCs/>
                <w:szCs w:val="21"/>
              </w:rPr>
              <w:t>发生时间</w:t>
            </w:r>
          </w:p>
        </w:tc>
        <w:tc>
          <w:tcPr>
            <w:tcW w:w="2712" w:type="dxa"/>
            <w:vAlign w:val="center"/>
          </w:tcPr>
          <w:p w:rsidR="00DA4A4B" w:rsidRDefault="00DA4A4B" w:rsidP="00AA145D">
            <w:pPr>
              <w:rPr>
                <w:rFonts w:hAnsi="宋体" w:cs="宋体"/>
                <w:b/>
                <w:bCs/>
                <w:szCs w:val="21"/>
              </w:rPr>
            </w:pPr>
            <w:r>
              <w:rPr>
                <w:rFonts w:hAnsi="宋体" w:cs="宋体" w:hint="eastAsia"/>
                <w:b/>
                <w:bCs/>
                <w:szCs w:val="21"/>
              </w:rPr>
              <w:t>事件类型</w:t>
            </w:r>
          </w:p>
        </w:tc>
        <w:tc>
          <w:tcPr>
            <w:tcW w:w="3144" w:type="dxa"/>
            <w:vAlign w:val="center"/>
          </w:tcPr>
          <w:p w:rsidR="00DA4A4B" w:rsidRDefault="00DA4A4B" w:rsidP="00AA145D">
            <w:pPr>
              <w:rPr>
                <w:rFonts w:hAnsi="宋体" w:cs="宋体"/>
                <w:b/>
                <w:bCs/>
                <w:szCs w:val="21"/>
              </w:rPr>
            </w:pPr>
            <w:r>
              <w:rPr>
                <w:rFonts w:hAnsi="宋体" w:cs="宋体" w:hint="eastAsia"/>
                <w:b/>
                <w:bCs/>
                <w:szCs w:val="21"/>
              </w:rPr>
              <w:t>基本情况</w:t>
            </w:r>
          </w:p>
        </w:tc>
      </w:tr>
      <w:tr w:rsidR="00DA4A4B" w:rsidTr="00AA145D">
        <w:trPr>
          <w:cantSplit/>
          <w:trHeight w:hRule="exact" w:val="340"/>
        </w:trPr>
        <w:tc>
          <w:tcPr>
            <w:tcW w:w="764" w:type="dxa"/>
            <w:vAlign w:val="center"/>
          </w:tcPr>
          <w:p w:rsidR="00DA4A4B" w:rsidRDefault="00DA4A4B" w:rsidP="00AA145D">
            <w:pPr>
              <w:rPr>
                <w:rFonts w:hAnsi="宋体" w:cs="宋体"/>
                <w:szCs w:val="21"/>
              </w:rPr>
            </w:pPr>
            <w:r>
              <w:rPr>
                <w:rFonts w:hAnsi="宋体" w:cs="宋体" w:hint="eastAsia"/>
                <w:szCs w:val="21"/>
              </w:rPr>
              <w:t>1</w:t>
            </w:r>
          </w:p>
        </w:tc>
        <w:tc>
          <w:tcPr>
            <w:tcW w:w="1512" w:type="dxa"/>
            <w:vAlign w:val="center"/>
          </w:tcPr>
          <w:p w:rsidR="00DA4A4B" w:rsidRDefault="00DA4A4B" w:rsidP="00AA145D">
            <w:pPr>
              <w:rPr>
                <w:rFonts w:hAnsi="宋体" w:cs="宋体"/>
                <w:szCs w:val="21"/>
              </w:rPr>
            </w:pPr>
            <w:r>
              <w:rPr>
                <w:rFonts w:hAnsi="宋体" w:cs="宋体" w:hint="eastAsia"/>
                <w:szCs w:val="21"/>
              </w:rPr>
              <w:t>XXXX-XX-XX</w:t>
            </w:r>
          </w:p>
        </w:tc>
        <w:tc>
          <w:tcPr>
            <w:tcW w:w="2712" w:type="dxa"/>
            <w:vAlign w:val="center"/>
          </w:tcPr>
          <w:p w:rsidR="00DA4A4B" w:rsidRDefault="00DA4A4B" w:rsidP="00AA145D">
            <w:pPr>
              <w:rPr>
                <w:rFonts w:hAnsi="宋体" w:cs="宋体"/>
                <w:szCs w:val="21"/>
              </w:rPr>
            </w:pPr>
            <w:r>
              <w:rPr>
                <w:rFonts w:hAnsi="宋体" w:cs="宋体" w:hint="eastAsia"/>
                <w:szCs w:val="21"/>
              </w:rPr>
              <w:t>设立</w:t>
            </w:r>
            <w:r>
              <w:rPr>
                <w:rFonts w:hAnsi="宋体" w:cs="宋体" w:hint="eastAsia"/>
                <w:szCs w:val="21"/>
              </w:rPr>
              <w:t>/</w:t>
            </w:r>
            <w:r>
              <w:rPr>
                <w:rFonts w:hAnsi="宋体" w:cs="宋体" w:hint="eastAsia"/>
                <w:szCs w:val="21"/>
              </w:rPr>
              <w:t>改制</w:t>
            </w:r>
            <w:r>
              <w:rPr>
                <w:rFonts w:hAnsi="宋体" w:cs="宋体" w:hint="eastAsia"/>
                <w:szCs w:val="21"/>
              </w:rPr>
              <w:t>/</w:t>
            </w:r>
            <w:r>
              <w:rPr>
                <w:rFonts w:hAnsi="宋体" w:cs="宋体" w:hint="eastAsia"/>
                <w:szCs w:val="21"/>
              </w:rPr>
              <w:t>上市</w:t>
            </w:r>
            <w:r>
              <w:rPr>
                <w:rFonts w:hAnsi="宋体" w:cs="宋体" w:hint="eastAsia"/>
                <w:szCs w:val="21"/>
              </w:rPr>
              <w:t>/</w:t>
            </w:r>
            <w:r>
              <w:rPr>
                <w:rFonts w:hAnsi="宋体" w:cs="宋体" w:hint="eastAsia"/>
                <w:szCs w:val="21"/>
              </w:rPr>
              <w:t>增资</w:t>
            </w:r>
            <w:r>
              <w:rPr>
                <w:rFonts w:hAnsi="宋体" w:cs="宋体" w:hint="eastAsia"/>
                <w:szCs w:val="21"/>
              </w:rPr>
              <w:t>/</w:t>
            </w:r>
            <w:r>
              <w:rPr>
                <w:rFonts w:hAnsi="宋体" w:cs="宋体" w:hint="eastAsia"/>
                <w:szCs w:val="21"/>
              </w:rPr>
              <w:t>其他</w:t>
            </w:r>
          </w:p>
        </w:tc>
        <w:tc>
          <w:tcPr>
            <w:tcW w:w="3144" w:type="dxa"/>
            <w:vAlign w:val="center"/>
          </w:tcPr>
          <w:p w:rsidR="00DA4A4B" w:rsidRDefault="00DA4A4B" w:rsidP="00AA145D">
            <w:pPr>
              <w:rPr>
                <w:rFonts w:hAnsi="宋体" w:cs="宋体"/>
                <w:szCs w:val="21"/>
              </w:rPr>
            </w:pPr>
            <w:r>
              <w:rPr>
                <w:rFonts w:hAnsi="宋体" w:cs="宋体" w:hint="eastAsia"/>
                <w:szCs w:val="21"/>
              </w:rPr>
              <w:t>（以总结性文字简要阐述）</w:t>
            </w:r>
          </w:p>
        </w:tc>
      </w:tr>
      <w:tr w:rsidR="00DA4A4B" w:rsidTr="00AA145D">
        <w:trPr>
          <w:cantSplit/>
          <w:trHeight w:hRule="exact" w:val="340"/>
        </w:trPr>
        <w:tc>
          <w:tcPr>
            <w:tcW w:w="764" w:type="dxa"/>
            <w:vAlign w:val="center"/>
          </w:tcPr>
          <w:p w:rsidR="00DA4A4B" w:rsidRDefault="00DA4A4B" w:rsidP="00AA145D">
            <w:pPr>
              <w:rPr>
                <w:rFonts w:hAnsi="宋体" w:cs="宋体"/>
                <w:szCs w:val="21"/>
              </w:rPr>
            </w:pPr>
            <w:r>
              <w:rPr>
                <w:rFonts w:hAnsi="宋体" w:cs="宋体" w:hint="eastAsia"/>
                <w:szCs w:val="21"/>
              </w:rPr>
              <w:t>2</w:t>
            </w:r>
          </w:p>
        </w:tc>
        <w:tc>
          <w:tcPr>
            <w:tcW w:w="1512" w:type="dxa"/>
            <w:vAlign w:val="center"/>
          </w:tcPr>
          <w:p w:rsidR="00DA4A4B" w:rsidRDefault="00DA4A4B" w:rsidP="00AA145D">
            <w:pPr>
              <w:ind w:firstLineChars="200" w:firstLine="420"/>
              <w:jc w:val="center"/>
              <w:rPr>
                <w:rFonts w:hAnsi="宋体" w:cs="宋体"/>
                <w:szCs w:val="21"/>
              </w:rPr>
            </w:pPr>
          </w:p>
        </w:tc>
        <w:tc>
          <w:tcPr>
            <w:tcW w:w="2712" w:type="dxa"/>
            <w:vAlign w:val="center"/>
          </w:tcPr>
          <w:p w:rsidR="00DA4A4B" w:rsidRDefault="00DA4A4B" w:rsidP="00AA145D">
            <w:pPr>
              <w:ind w:firstLineChars="200" w:firstLine="420"/>
              <w:jc w:val="center"/>
              <w:rPr>
                <w:rFonts w:hAnsi="宋体" w:cs="宋体"/>
                <w:szCs w:val="21"/>
              </w:rPr>
            </w:pPr>
          </w:p>
        </w:tc>
        <w:tc>
          <w:tcPr>
            <w:tcW w:w="3144" w:type="dxa"/>
            <w:vAlign w:val="center"/>
          </w:tcPr>
          <w:p w:rsidR="00DA4A4B" w:rsidRDefault="00DA4A4B" w:rsidP="00AA145D">
            <w:pPr>
              <w:ind w:firstLineChars="200" w:firstLine="420"/>
              <w:jc w:val="center"/>
              <w:rPr>
                <w:rFonts w:hAnsi="宋体" w:cs="宋体"/>
                <w:szCs w:val="21"/>
              </w:rPr>
            </w:pPr>
          </w:p>
        </w:tc>
      </w:tr>
      <w:tr w:rsidR="00DA4A4B" w:rsidTr="00AA145D">
        <w:trPr>
          <w:cantSplit/>
          <w:trHeight w:hRule="exact" w:val="340"/>
        </w:trPr>
        <w:tc>
          <w:tcPr>
            <w:tcW w:w="764" w:type="dxa"/>
            <w:vAlign w:val="center"/>
          </w:tcPr>
          <w:p w:rsidR="00DA4A4B" w:rsidRDefault="00DA4A4B" w:rsidP="00AA145D">
            <w:pPr>
              <w:rPr>
                <w:rFonts w:hAnsi="宋体" w:cs="宋体"/>
                <w:szCs w:val="21"/>
              </w:rPr>
            </w:pPr>
            <w:r>
              <w:rPr>
                <w:rFonts w:hAnsi="宋体" w:cs="宋体" w:hint="eastAsia"/>
                <w:szCs w:val="21"/>
              </w:rPr>
              <w:t>3</w:t>
            </w:r>
          </w:p>
        </w:tc>
        <w:tc>
          <w:tcPr>
            <w:tcW w:w="1512" w:type="dxa"/>
            <w:vAlign w:val="center"/>
          </w:tcPr>
          <w:p w:rsidR="00DA4A4B" w:rsidRDefault="00DA4A4B" w:rsidP="00AA145D">
            <w:pPr>
              <w:ind w:firstLineChars="200" w:firstLine="420"/>
              <w:jc w:val="center"/>
              <w:rPr>
                <w:rFonts w:hAnsi="宋体" w:cs="宋体"/>
                <w:szCs w:val="21"/>
              </w:rPr>
            </w:pPr>
          </w:p>
        </w:tc>
        <w:tc>
          <w:tcPr>
            <w:tcW w:w="2712" w:type="dxa"/>
            <w:vAlign w:val="center"/>
          </w:tcPr>
          <w:p w:rsidR="00DA4A4B" w:rsidRDefault="00DA4A4B" w:rsidP="00AA145D">
            <w:pPr>
              <w:ind w:firstLineChars="200" w:firstLine="420"/>
              <w:jc w:val="center"/>
              <w:rPr>
                <w:rFonts w:hAnsi="宋体" w:cs="宋体"/>
                <w:szCs w:val="21"/>
              </w:rPr>
            </w:pPr>
          </w:p>
        </w:tc>
        <w:tc>
          <w:tcPr>
            <w:tcW w:w="3144" w:type="dxa"/>
            <w:vAlign w:val="center"/>
          </w:tcPr>
          <w:p w:rsidR="00DA4A4B" w:rsidRDefault="00DA4A4B" w:rsidP="00AA145D">
            <w:pPr>
              <w:ind w:firstLineChars="200" w:firstLine="420"/>
              <w:jc w:val="center"/>
              <w:rPr>
                <w:rFonts w:hAnsi="宋体" w:cs="宋体"/>
                <w:szCs w:val="21"/>
              </w:rPr>
            </w:pPr>
          </w:p>
        </w:tc>
      </w:tr>
      <w:tr w:rsidR="00DA4A4B" w:rsidTr="00AA145D">
        <w:trPr>
          <w:cantSplit/>
          <w:trHeight w:hRule="exact" w:val="340"/>
        </w:trPr>
        <w:tc>
          <w:tcPr>
            <w:tcW w:w="764" w:type="dxa"/>
            <w:vAlign w:val="center"/>
          </w:tcPr>
          <w:p w:rsidR="00DA4A4B" w:rsidRDefault="00DA4A4B" w:rsidP="00AA145D">
            <w:pPr>
              <w:rPr>
                <w:rFonts w:hAnsi="宋体" w:cs="宋体"/>
                <w:szCs w:val="21"/>
              </w:rPr>
            </w:pPr>
            <w:r>
              <w:rPr>
                <w:rFonts w:hAnsi="宋体" w:cs="宋体" w:hint="eastAsia"/>
                <w:szCs w:val="21"/>
              </w:rPr>
              <w:t>4</w:t>
            </w:r>
          </w:p>
        </w:tc>
        <w:tc>
          <w:tcPr>
            <w:tcW w:w="1512" w:type="dxa"/>
            <w:vAlign w:val="center"/>
          </w:tcPr>
          <w:p w:rsidR="00DA4A4B" w:rsidRDefault="00DA4A4B" w:rsidP="00AA145D">
            <w:pPr>
              <w:ind w:firstLineChars="200" w:firstLine="420"/>
              <w:jc w:val="center"/>
              <w:rPr>
                <w:rFonts w:hAnsi="宋体" w:cs="宋体"/>
                <w:szCs w:val="21"/>
              </w:rPr>
            </w:pPr>
          </w:p>
        </w:tc>
        <w:tc>
          <w:tcPr>
            <w:tcW w:w="2712" w:type="dxa"/>
            <w:vAlign w:val="center"/>
          </w:tcPr>
          <w:p w:rsidR="00DA4A4B" w:rsidRDefault="00DA4A4B" w:rsidP="00AA145D">
            <w:pPr>
              <w:ind w:firstLineChars="200" w:firstLine="420"/>
              <w:jc w:val="center"/>
              <w:rPr>
                <w:rFonts w:hAnsi="宋体" w:cs="宋体"/>
                <w:szCs w:val="21"/>
              </w:rPr>
            </w:pPr>
          </w:p>
        </w:tc>
        <w:tc>
          <w:tcPr>
            <w:tcW w:w="3144" w:type="dxa"/>
            <w:vAlign w:val="center"/>
          </w:tcPr>
          <w:p w:rsidR="00DA4A4B" w:rsidRDefault="00DA4A4B" w:rsidP="00AA145D">
            <w:pPr>
              <w:ind w:firstLineChars="200" w:firstLine="420"/>
              <w:jc w:val="center"/>
              <w:rPr>
                <w:rFonts w:hAnsi="宋体" w:cs="宋体"/>
                <w:szCs w:val="21"/>
              </w:rPr>
            </w:pPr>
          </w:p>
        </w:tc>
      </w:tr>
      <w:tr w:rsidR="00DA4A4B" w:rsidTr="00AA145D">
        <w:trPr>
          <w:cantSplit/>
          <w:trHeight w:hRule="exact" w:val="340"/>
        </w:trPr>
        <w:tc>
          <w:tcPr>
            <w:tcW w:w="764" w:type="dxa"/>
            <w:vAlign w:val="center"/>
          </w:tcPr>
          <w:p w:rsidR="00DA4A4B" w:rsidRDefault="00DA4A4B" w:rsidP="00AA145D">
            <w:pPr>
              <w:rPr>
                <w:rFonts w:hAnsi="宋体" w:cs="宋体"/>
                <w:szCs w:val="21"/>
              </w:rPr>
            </w:pPr>
            <w:r>
              <w:rPr>
                <w:rFonts w:hAnsi="宋体" w:cs="宋体" w:hint="eastAsia"/>
                <w:szCs w:val="21"/>
              </w:rPr>
              <w:t>5</w:t>
            </w:r>
          </w:p>
        </w:tc>
        <w:tc>
          <w:tcPr>
            <w:tcW w:w="1512" w:type="dxa"/>
            <w:vAlign w:val="center"/>
          </w:tcPr>
          <w:p w:rsidR="00DA4A4B" w:rsidRDefault="00DA4A4B" w:rsidP="00AA145D">
            <w:pPr>
              <w:ind w:firstLineChars="200" w:firstLine="420"/>
              <w:jc w:val="center"/>
              <w:rPr>
                <w:rFonts w:hAnsi="宋体" w:cs="宋体"/>
                <w:szCs w:val="21"/>
              </w:rPr>
            </w:pPr>
          </w:p>
        </w:tc>
        <w:tc>
          <w:tcPr>
            <w:tcW w:w="2712" w:type="dxa"/>
            <w:vAlign w:val="center"/>
          </w:tcPr>
          <w:p w:rsidR="00DA4A4B" w:rsidRDefault="00DA4A4B" w:rsidP="00AA145D">
            <w:pPr>
              <w:ind w:firstLineChars="200" w:firstLine="420"/>
              <w:jc w:val="center"/>
              <w:rPr>
                <w:rFonts w:hAnsi="宋体" w:cs="宋体"/>
                <w:szCs w:val="21"/>
              </w:rPr>
            </w:pPr>
          </w:p>
        </w:tc>
        <w:tc>
          <w:tcPr>
            <w:tcW w:w="3144" w:type="dxa"/>
            <w:vAlign w:val="center"/>
          </w:tcPr>
          <w:p w:rsidR="00DA4A4B" w:rsidRDefault="00DA4A4B" w:rsidP="00AA145D">
            <w:pPr>
              <w:ind w:firstLineChars="200" w:firstLine="420"/>
              <w:jc w:val="center"/>
              <w:rPr>
                <w:rFonts w:hAnsi="宋体" w:cs="宋体"/>
                <w:szCs w:val="21"/>
              </w:rPr>
            </w:pPr>
          </w:p>
        </w:tc>
      </w:tr>
      <w:tr w:rsidR="00DA4A4B" w:rsidTr="00AA145D">
        <w:trPr>
          <w:cantSplit/>
          <w:trHeight w:hRule="exact" w:val="340"/>
        </w:trPr>
        <w:tc>
          <w:tcPr>
            <w:tcW w:w="764" w:type="dxa"/>
            <w:vAlign w:val="center"/>
          </w:tcPr>
          <w:p w:rsidR="00DA4A4B" w:rsidRDefault="00DA4A4B" w:rsidP="00AA145D">
            <w:pPr>
              <w:rPr>
                <w:rFonts w:hAnsi="宋体" w:cs="宋体"/>
                <w:szCs w:val="21"/>
              </w:rPr>
            </w:pPr>
            <w:r>
              <w:rPr>
                <w:rFonts w:hAnsi="宋体" w:cs="宋体" w:hint="eastAsia"/>
                <w:szCs w:val="21"/>
              </w:rPr>
              <w:t>6</w:t>
            </w:r>
          </w:p>
        </w:tc>
        <w:tc>
          <w:tcPr>
            <w:tcW w:w="1512" w:type="dxa"/>
            <w:vAlign w:val="center"/>
          </w:tcPr>
          <w:p w:rsidR="00DA4A4B" w:rsidRDefault="00DA4A4B" w:rsidP="00AA145D">
            <w:pPr>
              <w:ind w:firstLineChars="200" w:firstLine="420"/>
              <w:jc w:val="center"/>
              <w:rPr>
                <w:rFonts w:hAnsi="宋体" w:cs="宋体"/>
                <w:szCs w:val="21"/>
              </w:rPr>
            </w:pPr>
          </w:p>
        </w:tc>
        <w:tc>
          <w:tcPr>
            <w:tcW w:w="2712" w:type="dxa"/>
            <w:vAlign w:val="center"/>
          </w:tcPr>
          <w:p w:rsidR="00DA4A4B" w:rsidRDefault="00DA4A4B" w:rsidP="00AA145D">
            <w:pPr>
              <w:ind w:firstLineChars="200" w:firstLine="420"/>
              <w:jc w:val="center"/>
              <w:rPr>
                <w:rFonts w:hAnsi="宋体" w:cs="宋体"/>
                <w:szCs w:val="21"/>
              </w:rPr>
            </w:pPr>
          </w:p>
        </w:tc>
        <w:tc>
          <w:tcPr>
            <w:tcW w:w="3144" w:type="dxa"/>
            <w:vAlign w:val="center"/>
          </w:tcPr>
          <w:p w:rsidR="00DA4A4B" w:rsidRDefault="00DA4A4B" w:rsidP="00AA145D">
            <w:pPr>
              <w:ind w:firstLineChars="200" w:firstLine="420"/>
              <w:jc w:val="center"/>
              <w:rPr>
                <w:rFonts w:hAnsi="宋体" w:cs="宋体"/>
                <w:szCs w:val="21"/>
              </w:rPr>
            </w:pPr>
          </w:p>
        </w:tc>
      </w:tr>
    </w:tbl>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（二）重大资产重组</w:t>
      </w:r>
      <w:r>
        <w:rPr>
          <w:rFonts w:hint="eastAsia"/>
          <w:b/>
          <w:sz w:val="24"/>
        </w:rPr>
        <w:t>/</w:t>
      </w:r>
      <w:r>
        <w:rPr>
          <w:rFonts w:hint="eastAsia"/>
          <w:b/>
          <w:sz w:val="24"/>
        </w:rPr>
        <w:t>【其他重大事件】</w:t>
      </w:r>
    </w:p>
    <w:p w:rsidR="00DA4A4B" w:rsidRDefault="00DA4A4B" w:rsidP="00DA4A4B">
      <w:pPr>
        <w:numPr>
          <w:ilvl w:val="255"/>
          <w:numId w:val="0"/>
        </w:numPr>
        <w:spacing w:beforeLines="50" w:before="156" w:afterLines="50" w:after="156" w:line="360" w:lineRule="auto"/>
        <w:rPr>
          <w:sz w:val="24"/>
        </w:rPr>
      </w:pPr>
      <w:r>
        <w:rPr>
          <w:rFonts w:hint="eastAsia"/>
          <w:sz w:val="24"/>
        </w:rPr>
        <w:t>□</w:t>
      </w:r>
      <w:r>
        <w:rPr>
          <w:rFonts w:hint="eastAsia"/>
          <w:i/>
          <w:iCs/>
          <w:sz w:val="24"/>
        </w:rPr>
        <w:t>（未发生重大资产重组）</w:t>
      </w:r>
      <w:r>
        <w:rPr>
          <w:rFonts w:hint="eastAsia"/>
          <w:sz w:val="24"/>
        </w:rPr>
        <w:t>报告期内，发行人未发生导致公司主营业务和经营性资产实质变更的重大资产购买、出售、置换情形。</w:t>
      </w:r>
    </w:p>
    <w:p w:rsidR="00F11920" w:rsidRDefault="00DA4A4B" w:rsidP="00DA4A4B">
      <w:pPr>
        <w:numPr>
          <w:ilvl w:val="255"/>
          <w:numId w:val="0"/>
        </w:numPr>
        <w:spacing w:beforeLines="50" w:before="156" w:afterLines="50" w:after="156" w:line="360" w:lineRule="auto"/>
        <w:rPr>
          <w:sz w:val="24"/>
        </w:rPr>
      </w:pPr>
      <w:r>
        <w:rPr>
          <w:rFonts w:hint="eastAsia"/>
          <w:sz w:val="24"/>
        </w:rPr>
        <w:t>□</w:t>
      </w:r>
      <w:r>
        <w:rPr>
          <w:rFonts w:hint="eastAsia"/>
          <w:i/>
          <w:iCs/>
          <w:sz w:val="24"/>
        </w:rPr>
        <w:t>（已发生重大资产重组）</w:t>
      </w:r>
      <w:r>
        <w:rPr>
          <w:rFonts w:hint="eastAsia"/>
          <w:sz w:val="24"/>
        </w:rPr>
        <w:t>报告期内，发行人重大资产重组情况如下</w:t>
      </w:r>
      <w:r w:rsidR="00F11920">
        <w:rPr>
          <w:rFonts w:hint="eastAsia"/>
          <w:sz w:val="24"/>
        </w:rPr>
        <w:t>：</w:t>
      </w:r>
    </w:p>
    <w:p w:rsidR="00DA4A4B" w:rsidRDefault="00DA4A4B" w:rsidP="00DA4A4B">
      <w:pPr>
        <w:numPr>
          <w:ilvl w:val="255"/>
          <w:numId w:val="0"/>
        </w:numPr>
        <w:spacing w:beforeLines="50" w:before="156" w:afterLines="50" w:after="156" w:line="360" w:lineRule="auto"/>
        <w:rPr>
          <w:i/>
          <w:iCs/>
          <w:sz w:val="24"/>
        </w:rPr>
      </w:pPr>
      <w:r>
        <w:rPr>
          <w:rFonts w:hint="eastAsia"/>
          <w:i/>
          <w:iCs/>
          <w:sz w:val="24"/>
        </w:rPr>
        <w:t>（</w:t>
      </w:r>
      <w:r w:rsidR="00F11920">
        <w:rPr>
          <w:rFonts w:hint="eastAsia"/>
          <w:i/>
          <w:iCs/>
          <w:sz w:val="24"/>
        </w:rPr>
        <w:t>披露内容</w:t>
      </w:r>
      <w:r>
        <w:rPr>
          <w:rFonts w:hint="eastAsia"/>
          <w:i/>
          <w:iCs/>
          <w:sz w:val="24"/>
        </w:rPr>
        <w:t>包括但不限于相关事项的主要内容</w:t>
      </w:r>
      <w:r w:rsidR="00813932">
        <w:rPr>
          <w:rFonts w:hint="eastAsia"/>
          <w:i/>
          <w:iCs/>
          <w:sz w:val="24"/>
        </w:rPr>
        <w:t>，</w:t>
      </w:r>
      <w:r>
        <w:rPr>
          <w:rFonts w:hint="eastAsia"/>
          <w:i/>
          <w:iCs/>
          <w:sz w:val="24"/>
        </w:rPr>
        <w:t>发生时间</w:t>
      </w:r>
      <w:r w:rsidR="00813932">
        <w:rPr>
          <w:rFonts w:hint="eastAsia"/>
          <w:i/>
          <w:iCs/>
          <w:sz w:val="24"/>
        </w:rPr>
        <w:t>，</w:t>
      </w:r>
      <w:r>
        <w:rPr>
          <w:rFonts w:hint="eastAsia"/>
          <w:i/>
          <w:iCs/>
          <w:sz w:val="24"/>
        </w:rPr>
        <w:t>交易对手方</w:t>
      </w:r>
      <w:r w:rsidR="00813932">
        <w:rPr>
          <w:rFonts w:hint="eastAsia"/>
          <w:i/>
          <w:iCs/>
          <w:sz w:val="24"/>
        </w:rPr>
        <w:t>，</w:t>
      </w:r>
      <w:r>
        <w:rPr>
          <w:rFonts w:hint="eastAsia"/>
          <w:i/>
          <w:iCs/>
          <w:sz w:val="24"/>
        </w:rPr>
        <w:t>该事项对企业经营状况、财务情况和偿债能力的影响</w:t>
      </w:r>
      <w:r w:rsidR="00813932">
        <w:rPr>
          <w:rFonts w:hint="eastAsia"/>
          <w:i/>
          <w:iCs/>
          <w:sz w:val="24"/>
        </w:rPr>
        <w:t>，</w:t>
      </w:r>
      <w:r>
        <w:rPr>
          <w:rFonts w:hint="eastAsia"/>
          <w:i/>
          <w:iCs/>
          <w:sz w:val="24"/>
        </w:rPr>
        <w:t>重大资产重组所涉及的资产评估情况（如有）等）</w:t>
      </w:r>
    </w:p>
    <w:p w:rsidR="00F11920" w:rsidRDefault="00DA4A4B" w:rsidP="00DA4A4B">
      <w:pPr>
        <w:spacing w:beforeLines="50" w:before="156" w:afterLines="50" w:after="156" w:line="360" w:lineRule="auto"/>
        <w:rPr>
          <w:sz w:val="24"/>
        </w:rPr>
      </w:pPr>
      <w:r>
        <w:rPr>
          <w:rFonts w:hint="eastAsia"/>
          <w:sz w:val="24"/>
        </w:rPr>
        <w:t>□</w:t>
      </w:r>
      <w:r>
        <w:rPr>
          <w:rFonts w:hint="eastAsia"/>
          <w:i/>
          <w:iCs/>
          <w:sz w:val="24"/>
        </w:rPr>
        <w:t>（拟实施重大资产重组（已公布或已有明确的重大资产重组方案））</w:t>
      </w:r>
      <w:r>
        <w:rPr>
          <w:rFonts w:hint="eastAsia"/>
          <w:sz w:val="24"/>
        </w:rPr>
        <w:t>发行人拟进行的重大资产重组情况如下</w:t>
      </w:r>
      <w:r w:rsidR="00F11920">
        <w:rPr>
          <w:rFonts w:hint="eastAsia"/>
          <w:sz w:val="24"/>
        </w:rPr>
        <w:t>：</w:t>
      </w:r>
    </w:p>
    <w:p w:rsidR="00DA4A4B" w:rsidRDefault="00DA4A4B" w:rsidP="00DA4A4B">
      <w:pPr>
        <w:spacing w:beforeLines="50" w:before="156" w:afterLines="50" w:after="156" w:line="360" w:lineRule="auto"/>
        <w:rPr>
          <w:i/>
          <w:iCs/>
          <w:sz w:val="24"/>
        </w:rPr>
      </w:pPr>
      <w:r>
        <w:rPr>
          <w:rFonts w:hint="eastAsia"/>
          <w:i/>
          <w:iCs/>
          <w:sz w:val="24"/>
        </w:rPr>
        <w:t>（结合重组方案，披露该重组事项对发行人生产经营、偿债能力的影响）</w:t>
      </w:r>
    </w:p>
    <w:p w:rsidR="00DA4A4B" w:rsidRDefault="00DA4A4B" w:rsidP="00DA4A4B">
      <w:pPr>
        <w:pStyle w:val="21"/>
        <w:numPr>
          <w:ilvl w:val="0"/>
          <w:numId w:val="10"/>
        </w:numPr>
        <w:spacing w:beforeLines="100" w:before="312" w:afterLines="100" w:after="312"/>
        <w:rPr>
          <w:rFonts w:asciiTheme="minorHAnsi" w:hAnsi="Times New Roman"/>
          <w:kern w:val="2"/>
          <w:sz w:val="28"/>
          <w:szCs w:val="28"/>
        </w:rPr>
      </w:pPr>
      <w:bookmarkStart w:id="82" w:name="_Toc129596656"/>
      <w:r>
        <w:rPr>
          <w:rFonts w:asciiTheme="minorHAnsi" w:hAnsi="Times New Roman" w:hint="eastAsia"/>
          <w:kern w:val="2"/>
          <w:sz w:val="28"/>
          <w:szCs w:val="28"/>
        </w:rPr>
        <w:t>发行人股权结构</w:t>
      </w:r>
      <w:bookmarkEnd w:id="82"/>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（一）股权结构</w:t>
      </w:r>
    </w:p>
    <w:p w:rsidR="00DA4A4B" w:rsidRDefault="00DA4A4B" w:rsidP="00DA4A4B">
      <w:pPr>
        <w:spacing w:beforeLines="50" w:before="156" w:afterLines="50" w:after="156" w:line="360" w:lineRule="auto"/>
        <w:ind w:firstLineChars="200" w:firstLine="480"/>
        <w:rPr>
          <w:bCs/>
          <w:sz w:val="24"/>
        </w:rPr>
      </w:pPr>
      <w:r>
        <w:rPr>
          <w:rFonts w:hint="eastAsia"/>
          <w:bCs/>
          <w:sz w:val="24"/>
        </w:rPr>
        <w:t>截至报告期末，发行人股权结构图如下</w:t>
      </w:r>
      <w:r>
        <w:rPr>
          <w:rFonts w:hint="eastAsia"/>
          <w:bCs/>
          <w:i/>
          <w:iCs/>
          <w:sz w:val="24"/>
        </w:rPr>
        <w:t>（股权结构图应体现到实际控制人（如有），实际控制人应披露到最终的国有控股主体或自然人为止。发行人为上市公司</w:t>
      </w:r>
      <w:r>
        <w:rPr>
          <w:rFonts w:hint="eastAsia"/>
          <w:bCs/>
          <w:i/>
          <w:iCs/>
          <w:sz w:val="24"/>
        </w:rPr>
        <w:lastRenderedPageBreak/>
        <w:t>或股东较为分散的，也可以披露前十大股东情况）</w:t>
      </w:r>
      <w:r>
        <w:rPr>
          <w:rFonts w:hint="eastAsia"/>
          <w:bCs/>
          <w:sz w:val="24"/>
        </w:rPr>
        <w:t>：</w:t>
      </w:r>
    </w:p>
    <w:p w:rsidR="00F11920" w:rsidRDefault="00F11920" w:rsidP="00607F01">
      <w:pPr>
        <w:spacing w:beforeLines="50" w:before="156" w:afterLines="50" w:after="156" w:line="360" w:lineRule="auto"/>
        <w:ind w:firstLineChars="200" w:firstLine="480"/>
        <w:rPr>
          <w:bCs/>
          <w:sz w:val="24"/>
        </w:rPr>
      </w:pPr>
    </w:p>
    <w:p w:rsidR="00F11920" w:rsidRDefault="00F11920" w:rsidP="00F42359">
      <w:pPr>
        <w:spacing w:beforeLines="50" w:before="156" w:afterLines="50" w:after="156" w:line="360" w:lineRule="auto"/>
        <w:ind w:firstLineChars="200" w:firstLine="482"/>
        <w:rPr>
          <w:b/>
          <w:sz w:val="24"/>
        </w:rPr>
      </w:pPr>
    </w:p>
    <w:p w:rsidR="00DA4A4B" w:rsidRDefault="00DA4A4B" w:rsidP="00DA4A4B">
      <w:pPr>
        <w:numPr>
          <w:ilvl w:val="0"/>
          <w:numId w:val="11"/>
        </w:numPr>
        <w:spacing w:beforeLines="50" w:before="156" w:afterLines="50" w:after="156" w:line="360" w:lineRule="auto"/>
        <w:ind w:firstLineChars="200" w:firstLine="482"/>
        <w:outlineLvl w:val="2"/>
        <w:rPr>
          <w:b/>
          <w:sz w:val="24"/>
        </w:rPr>
      </w:pPr>
      <w:r>
        <w:rPr>
          <w:rFonts w:hint="eastAsia"/>
          <w:b/>
          <w:sz w:val="24"/>
        </w:rPr>
        <w:t>控股股东</w:t>
      </w:r>
    </w:p>
    <w:p w:rsidR="00373D1D" w:rsidRDefault="00373D1D" w:rsidP="00F42359">
      <w:pPr>
        <w:spacing w:beforeLines="50" w:before="156" w:afterLines="50" w:after="156" w:line="360" w:lineRule="auto"/>
        <w:ind w:firstLineChars="200" w:firstLine="480"/>
        <w:jc w:val="left"/>
        <w:rPr>
          <w:sz w:val="24"/>
        </w:rPr>
      </w:pPr>
      <w:r>
        <w:rPr>
          <w:rFonts w:hint="eastAsia"/>
          <w:sz w:val="24"/>
        </w:rPr>
        <w:t>截至募集说明书签署日，</w:t>
      </w:r>
      <w:r>
        <w:rPr>
          <w:rFonts w:hint="eastAsia"/>
          <w:sz w:val="24"/>
        </w:rPr>
        <w:t>XX</w:t>
      </w:r>
      <w:r>
        <w:rPr>
          <w:rFonts w:hint="eastAsia"/>
          <w:sz w:val="24"/>
        </w:rPr>
        <w:t>持有公司</w:t>
      </w:r>
      <w:r>
        <w:rPr>
          <w:rFonts w:hint="eastAsia"/>
          <w:sz w:val="24"/>
        </w:rPr>
        <w:t>XX%</w:t>
      </w:r>
      <w:r>
        <w:rPr>
          <w:rFonts w:hint="eastAsia"/>
          <w:sz w:val="24"/>
        </w:rPr>
        <w:t>的股权，为公司控股股东。</w:t>
      </w:r>
      <w:r>
        <w:rPr>
          <w:rFonts w:hint="eastAsia"/>
          <w:sz w:val="24"/>
        </w:rPr>
        <w:t>XX</w:t>
      </w:r>
      <w:r w:rsidRPr="00373D1D">
        <w:rPr>
          <w:rFonts w:hint="eastAsia"/>
          <w:sz w:val="24"/>
        </w:rPr>
        <w:t>累计质押其持有的公司股份</w:t>
      </w:r>
      <w:r w:rsidR="004046AC">
        <w:rPr>
          <w:rFonts w:hint="eastAsia"/>
          <w:sz w:val="24"/>
        </w:rPr>
        <w:t>XX</w:t>
      </w:r>
      <w:r w:rsidRPr="00373D1D">
        <w:rPr>
          <w:rFonts w:hint="eastAsia"/>
          <w:sz w:val="24"/>
        </w:rPr>
        <w:t>股，占其持有公司股份总数的</w:t>
      </w:r>
      <w:r w:rsidR="004046AC">
        <w:rPr>
          <w:rFonts w:hint="eastAsia"/>
          <w:sz w:val="24"/>
        </w:rPr>
        <w:t>XX</w:t>
      </w:r>
      <w:r w:rsidRPr="00373D1D">
        <w:rPr>
          <w:rFonts w:hint="eastAsia"/>
          <w:sz w:val="24"/>
        </w:rPr>
        <w:t>%</w:t>
      </w:r>
      <w:r w:rsidRPr="00373D1D">
        <w:rPr>
          <w:rFonts w:hint="eastAsia"/>
          <w:sz w:val="24"/>
        </w:rPr>
        <w:t>，占发行人总股本的</w:t>
      </w:r>
      <w:r w:rsidR="004046AC">
        <w:rPr>
          <w:rFonts w:hint="eastAsia"/>
          <w:sz w:val="24"/>
        </w:rPr>
        <w:t>XX</w:t>
      </w:r>
      <w:r w:rsidRPr="00373D1D">
        <w:rPr>
          <w:rFonts w:hint="eastAsia"/>
          <w:sz w:val="24"/>
        </w:rPr>
        <w:t>%</w:t>
      </w:r>
      <w:r w:rsidR="00FE3521">
        <w:rPr>
          <w:rFonts w:hint="eastAsia"/>
          <w:sz w:val="24"/>
        </w:rPr>
        <w:t>/XX</w:t>
      </w:r>
      <w:r w:rsidR="00FE3521">
        <w:rPr>
          <w:rFonts w:hint="eastAsia"/>
          <w:sz w:val="24"/>
        </w:rPr>
        <w:t>持有的公司股份不存在质押或争议情形</w:t>
      </w:r>
      <w:r w:rsidRPr="00373D1D">
        <w:rPr>
          <w:rFonts w:hint="eastAsia"/>
          <w:sz w:val="24"/>
        </w:rPr>
        <w:t>。</w:t>
      </w:r>
    </w:p>
    <w:p w:rsidR="004046AC" w:rsidRPr="00F42359" w:rsidRDefault="004046AC" w:rsidP="00F42359">
      <w:pPr>
        <w:spacing w:beforeLines="50" w:before="156" w:afterLines="50" w:after="156" w:line="360" w:lineRule="auto"/>
        <w:ind w:firstLineChars="200" w:firstLine="480"/>
        <w:jc w:val="left"/>
        <w:rPr>
          <w:sz w:val="24"/>
        </w:rPr>
      </w:pPr>
      <w:r>
        <w:rPr>
          <w:rFonts w:hint="eastAsia"/>
          <w:sz w:val="24"/>
        </w:rPr>
        <w:t>报告期内，发行人控股股东未发生变更</w:t>
      </w:r>
      <w:r>
        <w:rPr>
          <w:rFonts w:hint="eastAsia"/>
          <w:sz w:val="24"/>
        </w:rPr>
        <w:t>/</w:t>
      </w:r>
      <w:r>
        <w:rPr>
          <w:rFonts w:hint="eastAsia"/>
          <w:sz w:val="24"/>
        </w:rPr>
        <w:t>由</w:t>
      </w:r>
      <w:r>
        <w:rPr>
          <w:rFonts w:hint="eastAsia"/>
          <w:sz w:val="24"/>
        </w:rPr>
        <w:t>XX</w:t>
      </w:r>
      <w:r>
        <w:rPr>
          <w:rFonts w:hint="eastAsia"/>
          <w:sz w:val="24"/>
        </w:rPr>
        <w:t>变更为</w:t>
      </w:r>
      <w:r>
        <w:rPr>
          <w:rFonts w:hint="eastAsia"/>
          <w:sz w:val="24"/>
        </w:rPr>
        <w:t>XX</w:t>
      </w:r>
      <w:r>
        <w:rPr>
          <w:rFonts w:hint="eastAsia"/>
          <w:sz w:val="24"/>
        </w:rPr>
        <w:t>。</w:t>
      </w:r>
    </w:p>
    <w:p w:rsidR="00E65BE3" w:rsidRDefault="00DA4A4B" w:rsidP="00DA4A4B">
      <w:pPr>
        <w:spacing w:beforeLines="50" w:before="156" w:afterLines="50" w:after="156" w:line="360" w:lineRule="auto"/>
        <w:ind w:firstLineChars="200" w:firstLine="480"/>
        <w:rPr>
          <w:i/>
          <w:sz w:val="24"/>
        </w:rPr>
      </w:pPr>
      <w:r>
        <w:rPr>
          <w:rFonts w:hint="eastAsia"/>
          <w:i/>
          <w:sz w:val="24"/>
        </w:rPr>
        <w:t>（若发行人控股股东为自然人，应当披露其姓名、简要背景及所持有的企业股份</w:t>
      </w:r>
      <w:r w:rsidR="00E40588">
        <w:rPr>
          <w:rFonts w:hint="eastAsia"/>
          <w:i/>
          <w:sz w:val="24"/>
        </w:rPr>
        <w:t>是否存在被质押或者其他权利限制的情况，是否存在控制权变更风险</w:t>
      </w:r>
      <w:r>
        <w:rPr>
          <w:rFonts w:hint="eastAsia"/>
          <w:i/>
          <w:sz w:val="24"/>
        </w:rPr>
        <w:t>，同时披露该自然人对其他企业的主要投资情况、与其他主要股东的关系。若发行人控股股东为法人，应当披露该法人的名称、成立日期、注册资本、主要业务、资产规模及所持有的企业股份</w:t>
      </w:r>
      <w:r w:rsidR="00E40588" w:rsidRPr="00E40588">
        <w:rPr>
          <w:rFonts w:hint="eastAsia"/>
          <w:i/>
          <w:sz w:val="24"/>
        </w:rPr>
        <w:t>是否存在被质押或者其他权利限制的情况，是否存在控制权变更风险</w:t>
      </w:r>
      <w:r>
        <w:rPr>
          <w:rFonts w:hint="eastAsia"/>
          <w:i/>
          <w:sz w:val="24"/>
        </w:rPr>
        <w:t>。</w:t>
      </w:r>
    </w:p>
    <w:p w:rsidR="00DA4A4B" w:rsidRDefault="00DA4A4B" w:rsidP="00DA4A4B">
      <w:pPr>
        <w:spacing w:beforeLines="50" w:before="156" w:afterLines="50" w:after="156" w:line="360" w:lineRule="auto"/>
        <w:ind w:firstLineChars="200" w:firstLine="480"/>
        <w:rPr>
          <w:i/>
          <w:sz w:val="24"/>
        </w:rPr>
      </w:pPr>
      <w:r w:rsidRPr="00A72345">
        <w:rPr>
          <w:rFonts w:hint="eastAsia"/>
          <w:i/>
          <w:sz w:val="24"/>
        </w:rPr>
        <w:t>无控股股东</w:t>
      </w:r>
      <w:r w:rsidR="00E40588">
        <w:rPr>
          <w:rFonts w:hint="eastAsia"/>
          <w:i/>
          <w:sz w:val="24"/>
        </w:rPr>
        <w:t>的</w:t>
      </w:r>
      <w:r w:rsidRPr="00A72345">
        <w:rPr>
          <w:rFonts w:hint="eastAsia"/>
          <w:i/>
          <w:sz w:val="24"/>
        </w:rPr>
        <w:t>，应当说明原因</w:t>
      </w:r>
      <w:r>
        <w:rPr>
          <w:rFonts w:hint="eastAsia"/>
          <w:i/>
          <w:sz w:val="24"/>
        </w:rPr>
        <w:t>）</w:t>
      </w:r>
    </w:p>
    <w:p w:rsidR="00E40588" w:rsidRDefault="00DA4A4B" w:rsidP="00DA4A4B">
      <w:pPr>
        <w:spacing w:beforeLines="50" w:before="156" w:afterLines="50" w:after="156" w:line="360" w:lineRule="auto"/>
        <w:ind w:firstLineChars="200" w:firstLine="480"/>
        <w:rPr>
          <w:bCs/>
          <w:sz w:val="24"/>
        </w:rPr>
      </w:pPr>
      <w:r>
        <w:rPr>
          <w:rFonts w:hint="eastAsia"/>
          <w:iCs/>
          <w:sz w:val="24"/>
        </w:rPr>
        <w:t>□</w:t>
      </w:r>
      <w:r>
        <w:rPr>
          <w:rFonts w:hint="eastAsia"/>
          <w:i/>
          <w:sz w:val="24"/>
        </w:rPr>
        <w:t>（报告期内发行人控股股东涉嫌违法违规被有权机关调查、被采取强制措施或存在严重失信行为）</w:t>
      </w:r>
      <w:r>
        <w:rPr>
          <w:rFonts w:hint="eastAsia"/>
          <w:bCs/>
          <w:sz w:val="24"/>
        </w:rPr>
        <w:t>报告期内发行人控股股东涉嫌违法违规情况如下</w:t>
      </w:r>
      <w:r w:rsidR="00E40588">
        <w:rPr>
          <w:rFonts w:hint="eastAsia"/>
          <w:bCs/>
          <w:sz w:val="24"/>
        </w:rPr>
        <w:t>：</w:t>
      </w:r>
    </w:p>
    <w:p w:rsidR="00DA4A4B" w:rsidRDefault="00DA4A4B" w:rsidP="00DA4A4B">
      <w:pPr>
        <w:spacing w:beforeLines="50" w:before="156" w:afterLines="50" w:after="156" w:line="360" w:lineRule="auto"/>
        <w:ind w:firstLineChars="200" w:firstLine="480"/>
        <w:rPr>
          <w:bCs/>
          <w:sz w:val="24"/>
        </w:rPr>
      </w:pPr>
      <w:r>
        <w:rPr>
          <w:rFonts w:hint="eastAsia"/>
          <w:bCs/>
          <w:i/>
          <w:iCs/>
          <w:sz w:val="24"/>
        </w:rPr>
        <w:t>（</w:t>
      </w:r>
      <w:r w:rsidR="00E40588">
        <w:rPr>
          <w:rFonts w:hint="eastAsia"/>
          <w:bCs/>
          <w:i/>
          <w:iCs/>
          <w:sz w:val="24"/>
        </w:rPr>
        <w:t>披露内容</w:t>
      </w:r>
      <w:r>
        <w:rPr>
          <w:rFonts w:hint="eastAsia"/>
          <w:bCs/>
          <w:i/>
          <w:iCs/>
          <w:sz w:val="24"/>
        </w:rPr>
        <w:t>包括事件起因、进展情况及其对发行人经营情况、偿债能力的影响）</w:t>
      </w:r>
    </w:p>
    <w:p w:rsidR="00E40588" w:rsidRDefault="00DA4A4B" w:rsidP="00DA4A4B">
      <w:pPr>
        <w:spacing w:beforeLines="50" w:before="156" w:afterLines="50" w:after="156" w:line="360" w:lineRule="auto"/>
        <w:ind w:firstLineChars="200" w:firstLine="480"/>
        <w:rPr>
          <w:bCs/>
          <w:sz w:val="24"/>
        </w:rPr>
      </w:pPr>
      <w:r>
        <w:rPr>
          <w:rFonts w:hint="eastAsia"/>
          <w:iCs/>
          <w:sz w:val="24"/>
        </w:rPr>
        <w:t>□</w:t>
      </w:r>
      <w:r>
        <w:rPr>
          <w:rFonts w:hint="eastAsia"/>
          <w:i/>
          <w:sz w:val="24"/>
        </w:rPr>
        <w:t>（报告期内发行人控股股东存在债务违约等负面情形）</w:t>
      </w:r>
      <w:r>
        <w:rPr>
          <w:rFonts w:hint="eastAsia"/>
          <w:iCs/>
          <w:sz w:val="24"/>
        </w:rPr>
        <w:t>报</w:t>
      </w:r>
      <w:r>
        <w:rPr>
          <w:rFonts w:hint="eastAsia"/>
          <w:bCs/>
          <w:sz w:val="24"/>
        </w:rPr>
        <w:t>告期内发行人控股股东债务违约情况如下</w:t>
      </w:r>
      <w:r w:rsidR="00E40588">
        <w:rPr>
          <w:rFonts w:hint="eastAsia"/>
          <w:bCs/>
          <w:sz w:val="24"/>
        </w:rPr>
        <w:t>：</w:t>
      </w:r>
    </w:p>
    <w:p w:rsidR="00DA4A4B" w:rsidRDefault="00DA4A4B" w:rsidP="00DA4A4B">
      <w:pPr>
        <w:spacing w:beforeLines="50" w:before="156" w:afterLines="50" w:after="156" w:line="360" w:lineRule="auto"/>
        <w:ind w:firstLineChars="200" w:firstLine="480"/>
        <w:rPr>
          <w:i/>
          <w:sz w:val="24"/>
        </w:rPr>
      </w:pPr>
      <w:r>
        <w:rPr>
          <w:rFonts w:hint="eastAsia"/>
          <w:i/>
          <w:sz w:val="24"/>
        </w:rPr>
        <w:t>（</w:t>
      </w:r>
      <w:r w:rsidR="00E40588">
        <w:rPr>
          <w:rFonts w:hint="eastAsia"/>
          <w:i/>
          <w:sz w:val="24"/>
        </w:rPr>
        <w:t>披露内容</w:t>
      </w:r>
      <w:r>
        <w:rPr>
          <w:rFonts w:hint="eastAsia"/>
          <w:i/>
          <w:sz w:val="24"/>
        </w:rPr>
        <w:t>包括存在违约情形的具体情况以及对发行人公司治理、经营情况或偿债能力的影响）</w:t>
      </w:r>
      <w:r>
        <w:rPr>
          <w:rFonts w:hint="eastAsia"/>
          <w:i/>
          <w:sz w:val="24"/>
        </w:rPr>
        <w:t xml:space="preserve"> </w:t>
      </w:r>
    </w:p>
    <w:p w:rsidR="00E40588" w:rsidRDefault="00491469" w:rsidP="00944055">
      <w:pPr>
        <w:spacing w:beforeLines="50" w:before="156" w:afterLines="50" w:after="156" w:line="360" w:lineRule="auto"/>
        <w:ind w:firstLineChars="200" w:firstLine="480"/>
        <w:rPr>
          <w:bCs/>
          <w:sz w:val="24"/>
        </w:rPr>
      </w:pPr>
      <w:r>
        <w:rPr>
          <w:rFonts w:hint="eastAsia"/>
          <w:iCs/>
          <w:sz w:val="24"/>
        </w:rPr>
        <w:t>□</w:t>
      </w:r>
      <w:r>
        <w:rPr>
          <w:rFonts w:hint="eastAsia"/>
          <w:i/>
          <w:sz w:val="24"/>
        </w:rPr>
        <w:t>（报告期内发行人控股股东存在重大负面舆情）</w:t>
      </w:r>
      <w:r>
        <w:rPr>
          <w:rFonts w:hint="eastAsia"/>
          <w:iCs/>
          <w:sz w:val="24"/>
        </w:rPr>
        <w:t>报</w:t>
      </w:r>
      <w:r>
        <w:rPr>
          <w:rFonts w:hint="eastAsia"/>
          <w:bCs/>
          <w:sz w:val="24"/>
        </w:rPr>
        <w:t>告期内发行人控股股东重大方面舆情如下</w:t>
      </w:r>
      <w:r w:rsidR="00E40588">
        <w:rPr>
          <w:rFonts w:hint="eastAsia"/>
          <w:bCs/>
          <w:sz w:val="24"/>
        </w:rPr>
        <w:t>：</w:t>
      </w:r>
    </w:p>
    <w:p w:rsidR="00491469" w:rsidRDefault="00491469" w:rsidP="00944055">
      <w:pPr>
        <w:spacing w:beforeLines="50" w:before="156" w:afterLines="50" w:after="156" w:line="360" w:lineRule="auto"/>
        <w:ind w:firstLineChars="200" w:firstLine="480"/>
        <w:rPr>
          <w:i/>
          <w:sz w:val="24"/>
        </w:rPr>
      </w:pPr>
      <w:r>
        <w:rPr>
          <w:rFonts w:hint="eastAsia"/>
          <w:i/>
          <w:sz w:val="24"/>
        </w:rPr>
        <w:t>（</w:t>
      </w:r>
      <w:r w:rsidR="00E40588">
        <w:rPr>
          <w:rFonts w:hint="eastAsia"/>
          <w:i/>
          <w:sz w:val="24"/>
        </w:rPr>
        <w:t>披露内容</w:t>
      </w:r>
      <w:r>
        <w:rPr>
          <w:rFonts w:hint="eastAsia"/>
          <w:i/>
          <w:sz w:val="24"/>
        </w:rPr>
        <w:t>包括</w:t>
      </w:r>
      <w:r w:rsidR="00EE6F5D">
        <w:rPr>
          <w:rFonts w:hint="eastAsia"/>
          <w:i/>
          <w:sz w:val="24"/>
        </w:rPr>
        <w:t>重大负面舆情具体内容</w:t>
      </w:r>
      <w:r>
        <w:rPr>
          <w:rFonts w:hint="eastAsia"/>
          <w:i/>
          <w:sz w:val="24"/>
        </w:rPr>
        <w:t>以及对发行人偿债能力的影响）</w:t>
      </w:r>
    </w:p>
    <w:p w:rsidR="00E40588" w:rsidRDefault="00DA4A4B" w:rsidP="00DA4A4B">
      <w:pPr>
        <w:spacing w:beforeLines="50" w:before="156" w:afterLines="50" w:after="156" w:line="360" w:lineRule="auto"/>
        <w:ind w:firstLineChars="200" w:firstLine="480"/>
        <w:rPr>
          <w:bCs/>
          <w:sz w:val="24"/>
        </w:rPr>
      </w:pPr>
      <w:r>
        <w:rPr>
          <w:rFonts w:hint="eastAsia"/>
          <w:iCs/>
          <w:sz w:val="24"/>
        </w:rPr>
        <w:lastRenderedPageBreak/>
        <w:t>□（</w:t>
      </w:r>
      <w:r>
        <w:rPr>
          <w:rFonts w:hint="eastAsia"/>
          <w:i/>
          <w:sz w:val="24"/>
        </w:rPr>
        <w:t>发行人控股股东可支配的发行人股权存在高比例质押、冻结或发生诉讼仲裁等事项，可能造成发行人股权结构不稳定的）</w:t>
      </w:r>
      <w:r>
        <w:rPr>
          <w:rFonts w:hint="eastAsia"/>
          <w:bCs/>
          <w:sz w:val="24"/>
        </w:rPr>
        <w:t>发行人控股股东持有发行人股权的受限事项如下</w:t>
      </w:r>
      <w:r w:rsidR="00E40588">
        <w:rPr>
          <w:rFonts w:hint="eastAsia"/>
          <w:bCs/>
          <w:sz w:val="24"/>
        </w:rPr>
        <w:t>：</w:t>
      </w:r>
    </w:p>
    <w:p w:rsidR="00DA4A4B" w:rsidRDefault="00DA4A4B" w:rsidP="00DA4A4B">
      <w:pPr>
        <w:spacing w:beforeLines="50" w:before="156" w:afterLines="50" w:after="156" w:line="360" w:lineRule="auto"/>
        <w:ind w:firstLineChars="200" w:firstLine="480"/>
        <w:rPr>
          <w:i/>
          <w:sz w:val="24"/>
        </w:rPr>
      </w:pPr>
      <w:r>
        <w:rPr>
          <w:rFonts w:hint="eastAsia"/>
          <w:i/>
          <w:sz w:val="24"/>
        </w:rPr>
        <w:t>（</w:t>
      </w:r>
      <w:r w:rsidR="00E40588">
        <w:rPr>
          <w:rFonts w:hint="eastAsia"/>
          <w:i/>
          <w:sz w:val="24"/>
        </w:rPr>
        <w:t>披露内容</w:t>
      </w:r>
      <w:r>
        <w:rPr>
          <w:rFonts w:hint="eastAsia"/>
          <w:i/>
          <w:sz w:val="24"/>
        </w:rPr>
        <w:t>包括</w:t>
      </w:r>
      <w:r w:rsidR="00AA145D">
        <w:rPr>
          <w:rFonts w:hint="eastAsia"/>
          <w:i/>
          <w:sz w:val="24"/>
        </w:rPr>
        <w:t>受限事项具体情况，以及</w:t>
      </w:r>
      <w:r>
        <w:rPr>
          <w:rFonts w:hint="eastAsia"/>
          <w:i/>
          <w:sz w:val="24"/>
        </w:rPr>
        <w:t>对发行人经营、融资环境及偿债能力的影响）</w:t>
      </w:r>
    </w:p>
    <w:p w:rsidR="00DA4A4B" w:rsidRDefault="00DA4A4B" w:rsidP="00DA4A4B">
      <w:pPr>
        <w:numPr>
          <w:ilvl w:val="0"/>
          <w:numId w:val="11"/>
        </w:numPr>
        <w:spacing w:beforeLines="50" w:before="156" w:afterLines="50" w:after="156" w:line="360" w:lineRule="auto"/>
        <w:ind w:firstLineChars="200" w:firstLine="482"/>
        <w:outlineLvl w:val="2"/>
        <w:rPr>
          <w:b/>
          <w:sz w:val="24"/>
        </w:rPr>
      </w:pPr>
      <w:r>
        <w:rPr>
          <w:rFonts w:hint="eastAsia"/>
          <w:b/>
          <w:sz w:val="24"/>
        </w:rPr>
        <w:t>实际控制人</w:t>
      </w:r>
    </w:p>
    <w:p w:rsidR="00E40588" w:rsidRDefault="00DA4A4B" w:rsidP="00DA4A4B">
      <w:pPr>
        <w:spacing w:beforeLines="50" w:before="156" w:afterLines="50" w:after="156" w:line="360" w:lineRule="auto"/>
        <w:ind w:firstLineChars="200" w:firstLine="480"/>
        <w:rPr>
          <w:i/>
          <w:sz w:val="24"/>
        </w:rPr>
      </w:pPr>
      <w:r>
        <w:rPr>
          <w:rFonts w:hint="eastAsia"/>
          <w:i/>
          <w:sz w:val="24"/>
        </w:rPr>
        <w:t>（如有，披露内容参见控股股东相关事项</w:t>
      </w:r>
      <w:r w:rsidR="00E40588">
        <w:rPr>
          <w:rFonts w:hint="eastAsia"/>
          <w:i/>
          <w:sz w:val="24"/>
        </w:rPr>
        <w:t>；</w:t>
      </w:r>
    </w:p>
    <w:p w:rsidR="00DA4A4B" w:rsidRDefault="00E40588" w:rsidP="00DA4A4B">
      <w:pPr>
        <w:spacing w:beforeLines="50" w:before="156" w:afterLines="50" w:after="156" w:line="360" w:lineRule="auto"/>
        <w:ind w:firstLineChars="200" w:firstLine="480"/>
        <w:rPr>
          <w:i/>
          <w:sz w:val="24"/>
        </w:rPr>
      </w:pPr>
      <w:r w:rsidRPr="00A72345">
        <w:rPr>
          <w:rFonts w:hint="eastAsia"/>
          <w:i/>
          <w:sz w:val="24"/>
        </w:rPr>
        <w:t>无</w:t>
      </w:r>
      <w:r w:rsidR="00541C9B">
        <w:rPr>
          <w:rFonts w:hint="eastAsia"/>
          <w:i/>
          <w:sz w:val="24"/>
        </w:rPr>
        <w:t>实际控制人</w:t>
      </w:r>
      <w:r>
        <w:rPr>
          <w:rFonts w:hint="eastAsia"/>
          <w:i/>
          <w:sz w:val="24"/>
        </w:rPr>
        <w:t>的，应当说明原因）</w:t>
      </w:r>
    </w:p>
    <w:p w:rsidR="00DA4A4B" w:rsidRDefault="00DA4A4B" w:rsidP="00DA4A4B">
      <w:pPr>
        <w:pStyle w:val="21"/>
        <w:spacing w:beforeLines="100" w:before="312" w:afterLines="100" w:after="312"/>
        <w:rPr>
          <w:rFonts w:asciiTheme="minorHAnsi" w:hAnsi="Times New Roman"/>
          <w:kern w:val="2"/>
          <w:sz w:val="28"/>
          <w:szCs w:val="28"/>
        </w:rPr>
      </w:pPr>
      <w:bookmarkStart w:id="83" w:name="_Toc129596657"/>
      <w:r>
        <w:rPr>
          <w:rFonts w:asciiTheme="minorHAnsi" w:hAnsi="Times New Roman" w:hint="eastAsia"/>
          <w:kern w:val="2"/>
          <w:sz w:val="28"/>
          <w:szCs w:val="28"/>
        </w:rPr>
        <w:t>四、发行人权益投资情况</w:t>
      </w:r>
      <w:bookmarkEnd w:id="83"/>
    </w:p>
    <w:p w:rsidR="00DA4A4B" w:rsidRDefault="00DA4A4B" w:rsidP="00DA4A4B">
      <w:pPr>
        <w:spacing w:beforeLines="50" w:before="156" w:afterLines="50" w:after="156" w:line="360" w:lineRule="auto"/>
        <w:ind w:firstLineChars="200" w:firstLine="480"/>
        <w:rPr>
          <w:i/>
          <w:sz w:val="24"/>
        </w:rPr>
      </w:pPr>
      <w:r>
        <w:rPr>
          <w:rFonts w:hint="eastAsia"/>
          <w:i/>
          <w:iCs/>
          <w:sz w:val="24"/>
        </w:rPr>
        <w:t>（</w:t>
      </w:r>
      <w:r>
        <w:rPr>
          <w:rFonts w:hint="eastAsia"/>
          <w:i/>
          <w:sz w:val="24"/>
        </w:rPr>
        <w:t>发行人应当披露对其他企业的重要权益投资情况，包括主要子公司以及其他有重要影响的参股公司、合营企业和联营企业等。</w:t>
      </w:r>
    </w:p>
    <w:p w:rsidR="00DA4A4B" w:rsidRDefault="00DA4A4B" w:rsidP="00DA4A4B">
      <w:pPr>
        <w:spacing w:beforeLines="50" w:before="156" w:afterLines="50" w:after="156" w:line="360" w:lineRule="auto"/>
        <w:ind w:firstLineChars="200" w:firstLine="480"/>
        <w:rPr>
          <w:i/>
          <w:sz w:val="24"/>
        </w:rPr>
      </w:pPr>
      <w:r>
        <w:rPr>
          <w:rFonts w:hint="eastAsia"/>
          <w:i/>
          <w:sz w:val="24"/>
        </w:rPr>
        <w:t>发行人应当披露上述企业的基本情况、主营业务、近一年的主要财务数据（包括资产、负债、所有者权益、收入、净利润等）及其重大增减变动的情况及原因</w:t>
      </w:r>
      <w:r w:rsidR="00E40588">
        <w:rPr>
          <w:rFonts w:hint="eastAsia"/>
          <w:i/>
          <w:sz w:val="24"/>
        </w:rPr>
        <w:t>。</w:t>
      </w:r>
    </w:p>
    <w:p w:rsidR="00DA4A4B" w:rsidRDefault="008B1559" w:rsidP="008B1559">
      <w:pPr>
        <w:spacing w:beforeLines="50" w:before="156" w:afterLines="50" w:after="156" w:line="360" w:lineRule="auto"/>
        <w:ind w:firstLineChars="200" w:firstLine="480"/>
        <w:rPr>
          <w:sz w:val="24"/>
        </w:rPr>
      </w:pPr>
      <w:r w:rsidRPr="008B1559">
        <w:rPr>
          <w:rFonts w:hint="eastAsia"/>
          <w:i/>
          <w:sz w:val="24"/>
        </w:rPr>
        <w:t>对于发行人持股比例未达</w:t>
      </w:r>
      <w:r>
        <w:rPr>
          <w:rFonts w:hint="eastAsia"/>
          <w:i/>
          <w:sz w:val="24"/>
        </w:rPr>
        <w:t>50%</w:t>
      </w:r>
      <w:r w:rsidRPr="008B1559">
        <w:rPr>
          <w:rFonts w:hint="eastAsia"/>
          <w:i/>
          <w:sz w:val="24"/>
        </w:rPr>
        <w:t>但纳入合并报表范围的公司</w:t>
      </w:r>
      <w:r>
        <w:rPr>
          <w:rFonts w:hint="eastAsia"/>
          <w:i/>
          <w:sz w:val="24"/>
        </w:rPr>
        <w:t>，以及</w:t>
      </w:r>
      <w:r w:rsidR="00DA4A4B">
        <w:rPr>
          <w:rFonts w:hint="eastAsia"/>
          <w:i/>
          <w:sz w:val="24"/>
        </w:rPr>
        <w:t>持股比例大于</w:t>
      </w:r>
      <w:r w:rsidR="00DA4A4B">
        <w:rPr>
          <w:rFonts w:hint="eastAsia"/>
          <w:i/>
          <w:sz w:val="24"/>
        </w:rPr>
        <w:t>50%</w:t>
      </w:r>
      <w:r w:rsidR="00DA4A4B">
        <w:rPr>
          <w:rFonts w:hint="eastAsia"/>
          <w:i/>
          <w:sz w:val="24"/>
        </w:rPr>
        <w:t>但未纳入合并范围的公司，应当披露原因以及会计师对此发表的意见）</w:t>
      </w:r>
    </w:p>
    <w:p w:rsidR="00DA4A4B" w:rsidRDefault="00DA4A4B" w:rsidP="00DA4A4B">
      <w:pPr>
        <w:spacing w:beforeLines="50" w:before="156" w:afterLines="50" w:after="156" w:line="360" w:lineRule="auto"/>
        <w:ind w:firstLineChars="200" w:firstLine="482"/>
        <w:outlineLvl w:val="2"/>
        <w:rPr>
          <w:b/>
        </w:rPr>
      </w:pPr>
      <w:r>
        <w:rPr>
          <w:rFonts w:hint="eastAsia"/>
          <w:b/>
          <w:sz w:val="24"/>
        </w:rPr>
        <w:t>（一）发行人主要子公司情况</w:t>
      </w:r>
    </w:p>
    <w:p w:rsidR="00DA4A4B" w:rsidRDefault="00DA4A4B" w:rsidP="00DA4A4B">
      <w:pPr>
        <w:spacing w:beforeLines="50" w:before="156" w:afterLines="50" w:after="156" w:line="360" w:lineRule="auto"/>
        <w:ind w:firstLineChars="200" w:firstLine="480"/>
        <w:rPr>
          <w:sz w:val="24"/>
        </w:rPr>
      </w:pPr>
      <w:r>
        <w:rPr>
          <w:rFonts w:hint="eastAsia"/>
          <w:sz w:val="24"/>
        </w:rPr>
        <w:t>1.</w:t>
      </w:r>
      <w:r w:rsidR="00FF3653">
        <w:rPr>
          <w:rFonts w:hint="eastAsia"/>
          <w:sz w:val="24"/>
        </w:rPr>
        <w:t>主要子公司</w:t>
      </w:r>
      <w:r>
        <w:rPr>
          <w:rFonts w:hint="eastAsia"/>
          <w:sz w:val="24"/>
        </w:rPr>
        <w:t>基本情况及主营业务</w:t>
      </w:r>
    </w:p>
    <w:p w:rsidR="00DA4A4B" w:rsidRDefault="00DA4A4B" w:rsidP="00DA4A4B">
      <w:pPr>
        <w:pStyle w:val="DD"/>
        <w:spacing w:line="240" w:lineRule="auto"/>
        <w:ind w:leftChars="-270" w:left="-567" w:rightChars="-249" w:right="-523" w:firstLineChars="0" w:firstLine="0"/>
        <w:rPr>
          <w:rFonts w:asciiTheme="minorHAnsi"/>
        </w:rPr>
      </w:pPr>
    </w:p>
    <w:p w:rsidR="00DA4A4B" w:rsidRDefault="00DA4A4B" w:rsidP="00DA4A4B">
      <w:pPr>
        <w:spacing w:beforeLines="50" w:before="156" w:afterLines="50" w:after="156" w:line="360" w:lineRule="auto"/>
        <w:ind w:firstLineChars="200" w:firstLine="480"/>
        <w:rPr>
          <w:sz w:val="24"/>
        </w:rPr>
      </w:pPr>
      <w:r>
        <w:rPr>
          <w:rFonts w:hint="eastAsia"/>
          <w:sz w:val="24"/>
        </w:rPr>
        <w:t>2.</w:t>
      </w:r>
      <w:r>
        <w:rPr>
          <w:rFonts w:hint="eastAsia"/>
          <w:sz w:val="24"/>
        </w:rPr>
        <w:t>主要子公司财务情况</w:t>
      </w:r>
    </w:p>
    <w:p w:rsidR="00DA4A4B" w:rsidRDefault="00DA4A4B" w:rsidP="00DA4A4B">
      <w:pPr>
        <w:tabs>
          <w:tab w:val="left" w:pos="7920"/>
        </w:tabs>
        <w:spacing w:beforeLines="50" w:before="156" w:afterLines="50" w:after="156" w:line="360" w:lineRule="auto"/>
        <w:ind w:firstLineChars="200" w:firstLine="480"/>
        <w:rPr>
          <w:sz w:val="24"/>
        </w:rPr>
      </w:pPr>
      <w:r>
        <w:rPr>
          <w:rFonts w:hint="eastAsia"/>
          <w:sz w:val="24"/>
        </w:rPr>
        <w:t>发行人主要子公司</w:t>
      </w:r>
      <w:r>
        <w:rPr>
          <w:rFonts w:hint="eastAsia"/>
          <w:sz w:val="24"/>
        </w:rPr>
        <w:t>20XX</w:t>
      </w:r>
      <w:r>
        <w:rPr>
          <w:rFonts w:hint="eastAsia"/>
          <w:sz w:val="24"/>
        </w:rPr>
        <w:t>年度</w:t>
      </w:r>
      <w:r w:rsidR="00AA145D">
        <w:rPr>
          <w:rFonts w:hint="eastAsia"/>
          <w:sz w:val="24"/>
        </w:rPr>
        <w:t>/</w:t>
      </w:r>
      <w:r w:rsidR="00AA145D">
        <w:rPr>
          <w:rFonts w:hint="eastAsia"/>
          <w:sz w:val="24"/>
        </w:rPr>
        <w:t>末</w:t>
      </w:r>
      <w:r>
        <w:rPr>
          <w:rFonts w:hint="eastAsia"/>
          <w:sz w:val="24"/>
        </w:rPr>
        <w:t>主要财务数据如下：</w:t>
      </w:r>
    </w:p>
    <w:p w:rsidR="00DA4A4B" w:rsidRDefault="00DA4A4B" w:rsidP="00F42359">
      <w:pPr>
        <w:pStyle w:val="DD"/>
        <w:tabs>
          <w:tab w:val="left" w:pos="494"/>
          <w:tab w:val="center" w:pos="4389"/>
        </w:tabs>
        <w:spacing w:beforeLines="50" w:before="156" w:afterLines="50" w:after="156"/>
        <w:ind w:firstLineChars="196" w:firstLine="412"/>
        <w:jc w:val="right"/>
        <w:rPr>
          <w:rFonts w:asciiTheme="minorHAnsi"/>
          <w:sz w:val="21"/>
        </w:rPr>
      </w:pPr>
      <w:r>
        <w:rPr>
          <w:rFonts w:asciiTheme="minorHAnsi" w:hint="eastAsia"/>
          <w:sz w:val="21"/>
        </w:rPr>
        <w:t>单位：万元</w:t>
      </w:r>
    </w:p>
    <w:tbl>
      <w:tblPr>
        <w:tblW w:w="1038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bottom w:w="15" w:type="dxa"/>
        </w:tblCellMar>
        <w:tblLook w:val="04A0" w:firstRow="1" w:lastRow="0" w:firstColumn="1" w:lastColumn="0" w:noHBand="0" w:noVBand="1"/>
      </w:tblPr>
      <w:tblGrid>
        <w:gridCol w:w="1424"/>
        <w:gridCol w:w="1236"/>
        <w:gridCol w:w="1176"/>
        <w:gridCol w:w="2244"/>
        <w:gridCol w:w="1548"/>
        <w:gridCol w:w="1380"/>
        <w:gridCol w:w="1380"/>
      </w:tblGrid>
      <w:tr w:rsidR="00F3067D" w:rsidTr="00595587">
        <w:trPr>
          <w:trHeight w:val="340"/>
          <w:tblHeader/>
          <w:jc w:val="center"/>
        </w:trPr>
        <w:tc>
          <w:tcPr>
            <w:tcW w:w="1424" w:type="dxa"/>
            <w:vAlign w:val="center"/>
          </w:tcPr>
          <w:p w:rsidR="00F3067D" w:rsidRDefault="00F3067D" w:rsidP="00595587">
            <w:pPr>
              <w:widowControl/>
              <w:jc w:val="center"/>
              <w:rPr>
                <w:b/>
                <w:bCs/>
                <w:kern w:val="0"/>
                <w:szCs w:val="21"/>
              </w:rPr>
            </w:pPr>
            <w:r>
              <w:rPr>
                <w:rFonts w:hint="eastAsia"/>
                <w:b/>
                <w:bCs/>
                <w:kern w:val="0"/>
                <w:szCs w:val="21"/>
              </w:rPr>
              <w:t>公司名称</w:t>
            </w:r>
          </w:p>
        </w:tc>
        <w:tc>
          <w:tcPr>
            <w:tcW w:w="1236" w:type="dxa"/>
            <w:vAlign w:val="center"/>
          </w:tcPr>
          <w:p w:rsidR="00F3067D" w:rsidRDefault="00F3067D" w:rsidP="00595587">
            <w:pPr>
              <w:widowControl/>
              <w:jc w:val="center"/>
              <w:rPr>
                <w:b/>
                <w:bCs/>
                <w:kern w:val="0"/>
                <w:szCs w:val="21"/>
              </w:rPr>
            </w:pPr>
            <w:r>
              <w:rPr>
                <w:rFonts w:hint="eastAsia"/>
                <w:b/>
                <w:bCs/>
                <w:kern w:val="0"/>
                <w:szCs w:val="21"/>
              </w:rPr>
              <w:t>资产</w:t>
            </w:r>
          </w:p>
        </w:tc>
        <w:tc>
          <w:tcPr>
            <w:tcW w:w="1176" w:type="dxa"/>
            <w:vAlign w:val="center"/>
          </w:tcPr>
          <w:p w:rsidR="00F3067D" w:rsidRDefault="00F3067D" w:rsidP="00595587">
            <w:pPr>
              <w:widowControl/>
              <w:jc w:val="center"/>
              <w:rPr>
                <w:b/>
                <w:bCs/>
                <w:kern w:val="0"/>
                <w:szCs w:val="21"/>
              </w:rPr>
            </w:pPr>
            <w:r>
              <w:rPr>
                <w:rFonts w:hint="eastAsia"/>
                <w:b/>
                <w:bCs/>
                <w:kern w:val="0"/>
                <w:szCs w:val="21"/>
              </w:rPr>
              <w:t>负债</w:t>
            </w:r>
          </w:p>
        </w:tc>
        <w:tc>
          <w:tcPr>
            <w:tcW w:w="2244" w:type="dxa"/>
            <w:vAlign w:val="center"/>
          </w:tcPr>
          <w:p w:rsidR="00F3067D" w:rsidRDefault="00F3067D" w:rsidP="00595587">
            <w:pPr>
              <w:widowControl/>
              <w:jc w:val="center"/>
              <w:rPr>
                <w:b/>
                <w:bCs/>
                <w:kern w:val="0"/>
                <w:szCs w:val="21"/>
              </w:rPr>
            </w:pPr>
            <w:r>
              <w:rPr>
                <w:rFonts w:hint="eastAsia"/>
                <w:b/>
                <w:bCs/>
                <w:kern w:val="0"/>
                <w:szCs w:val="21"/>
              </w:rPr>
              <w:t>所有者权益</w:t>
            </w:r>
          </w:p>
        </w:tc>
        <w:tc>
          <w:tcPr>
            <w:tcW w:w="1548" w:type="dxa"/>
            <w:vAlign w:val="center"/>
          </w:tcPr>
          <w:p w:rsidR="00F3067D" w:rsidRDefault="00F3067D" w:rsidP="00595587">
            <w:pPr>
              <w:widowControl/>
              <w:jc w:val="center"/>
              <w:rPr>
                <w:b/>
                <w:bCs/>
                <w:kern w:val="0"/>
                <w:szCs w:val="21"/>
              </w:rPr>
            </w:pPr>
            <w:r>
              <w:rPr>
                <w:rFonts w:hint="eastAsia"/>
                <w:b/>
                <w:bCs/>
                <w:kern w:val="0"/>
                <w:szCs w:val="21"/>
              </w:rPr>
              <w:t>收入</w:t>
            </w:r>
          </w:p>
        </w:tc>
        <w:tc>
          <w:tcPr>
            <w:tcW w:w="1380" w:type="dxa"/>
            <w:vAlign w:val="center"/>
          </w:tcPr>
          <w:p w:rsidR="00F3067D" w:rsidRDefault="00F3067D" w:rsidP="00595587">
            <w:pPr>
              <w:widowControl/>
              <w:jc w:val="center"/>
              <w:rPr>
                <w:b/>
                <w:bCs/>
                <w:kern w:val="0"/>
                <w:szCs w:val="21"/>
              </w:rPr>
            </w:pPr>
            <w:r>
              <w:rPr>
                <w:rFonts w:hint="eastAsia"/>
                <w:b/>
                <w:bCs/>
                <w:kern w:val="0"/>
                <w:szCs w:val="21"/>
              </w:rPr>
              <w:t>净利润</w:t>
            </w:r>
          </w:p>
        </w:tc>
        <w:tc>
          <w:tcPr>
            <w:tcW w:w="1380" w:type="dxa"/>
          </w:tcPr>
          <w:p w:rsidR="00F3067D" w:rsidRDefault="00F3067D" w:rsidP="00595587">
            <w:pPr>
              <w:widowControl/>
              <w:jc w:val="center"/>
              <w:rPr>
                <w:b/>
                <w:bCs/>
                <w:kern w:val="0"/>
                <w:szCs w:val="21"/>
              </w:rPr>
            </w:pPr>
            <w:r w:rsidRPr="00F3067D">
              <w:rPr>
                <w:rFonts w:hint="eastAsia"/>
                <w:b/>
                <w:bCs/>
                <w:kern w:val="0"/>
                <w:szCs w:val="21"/>
              </w:rPr>
              <w:t>重大增减变动的情况及原因</w:t>
            </w:r>
          </w:p>
        </w:tc>
      </w:tr>
      <w:tr w:rsidR="00F3067D" w:rsidTr="00595587">
        <w:trPr>
          <w:trHeight w:val="340"/>
          <w:jc w:val="center"/>
        </w:trPr>
        <w:tc>
          <w:tcPr>
            <w:tcW w:w="1424" w:type="dxa"/>
            <w:vAlign w:val="center"/>
          </w:tcPr>
          <w:p w:rsidR="00F3067D" w:rsidRDefault="00F3067D" w:rsidP="00595587">
            <w:pPr>
              <w:widowControl/>
              <w:jc w:val="center"/>
              <w:rPr>
                <w:kern w:val="0"/>
                <w:szCs w:val="21"/>
              </w:rPr>
            </w:pPr>
          </w:p>
        </w:tc>
        <w:tc>
          <w:tcPr>
            <w:tcW w:w="1236" w:type="dxa"/>
            <w:vAlign w:val="center"/>
          </w:tcPr>
          <w:p w:rsidR="00F3067D" w:rsidRDefault="00F3067D" w:rsidP="00595587">
            <w:pPr>
              <w:widowControl/>
              <w:jc w:val="right"/>
              <w:rPr>
                <w:kern w:val="0"/>
                <w:szCs w:val="21"/>
              </w:rPr>
            </w:pPr>
          </w:p>
        </w:tc>
        <w:tc>
          <w:tcPr>
            <w:tcW w:w="1176" w:type="dxa"/>
            <w:vAlign w:val="center"/>
          </w:tcPr>
          <w:p w:rsidR="00F3067D" w:rsidRDefault="00F3067D" w:rsidP="00595587">
            <w:pPr>
              <w:widowControl/>
              <w:jc w:val="center"/>
              <w:textAlignment w:val="center"/>
              <w:rPr>
                <w:szCs w:val="21"/>
              </w:rPr>
            </w:pPr>
          </w:p>
        </w:tc>
        <w:tc>
          <w:tcPr>
            <w:tcW w:w="2244" w:type="dxa"/>
            <w:vAlign w:val="center"/>
          </w:tcPr>
          <w:p w:rsidR="00F3067D" w:rsidRDefault="00F3067D" w:rsidP="00595587">
            <w:pPr>
              <w:widowControl/>
              <w:jc w:val="center"/>
              <w:textAlignment w:val="center"/>
              <w:rPr>
                <w:szCs w:val="21"/>
              </w:rPr>
            </w:pPr>
          </w:p>
        </w:tc>
        <w:tc>
          <w:tcPr>
            <w:tcW w:w="1548" w:type="dxa"/>
            <w:vAlign w:val="center"/>
          </w:tcPr>
          <w:p w:rsidR="00F3067D" w:rsidRDefault="00F3067D" w:rsidP="00595587">
            <w:pPr>
              <w:widowControl/>
              <w:jc w:val="center"/>
              <w:textAlignment w:val="center"/>
              <w:rPr>
                <w:szCs w:val="21"/>
              </w:rPr>
            </w:pPr>
          </w:p>
        </w:tc>
        <w:tc>
          <w:tcPr>
            <w:tcW w:w="1380" w:type="dxa"/>
            <w:vAlign w:val="center"/>
          </w:tcPr>
          <w:p w:rsidR="00F3067D" w:rsidRDefault="00F3067D" w:rsidP="00595587">
            <w:pPr>
              <w:widowControl/>
              <w:jc w:val="center"/>
              <w:textAlignment w:val="center"/>
              <w:rPr>
                <w:szCs w:val="21"/>
              </w:rPr>
            </w:pPr>
          </w:p>
        </w:tc>
        <w:tc>
          <w:tcPr>
            <w:tcW w:w="1380" w:type="dxa"/>
          </w:tcPr>
          <w:p w:rsidR="00F3067D" w:rsidRDefault="00F3067D" w:rsidP="00595587">
            <w:pPr>
              <w:widowControl/>
              <w:jc w:val="center"/>
              <w:textAlignment w:val="center"/>
              <w:rPr>
                <w:szCs w:val="21"/>
              </w:rPr>
            </w:pPr>
          </w:p>
        </w:tc>
      </w:tr>
      <w:tr w:rsidR="00F3067D" w:rsidTr="00595587">
        <w:trPr>
          <w:trHeight w:val="340"/>
          <w:jc w:val="center"/>
        </w:trPr>
        <w:tc>
          <w:tcPr>
            <w:tcW w:w="1424" w:type="dxa"/>
            <w:vAlign w:val="center"/>
          </w:tcPr>
          <w:p w:rsidR="00F3067D" w:rsidRDefault="00F3067D" w:rsidP="00595587">
            <w:pPr>
              <w:widowControl/>
              <w:jc w:val="center"/>
              <w:rPr>
                <w:kern w:val="0"/>
                <w:szCs w:val="21"/>
              </w:rPr>
            </w:pPr>
          </w:p>
        </w:tc>
        <w:tc>
          <w:tcPr>
            <w:tcW w:w="1236" w:type="dxa"/>
            <w:vAlign w:val="center"/>
          </w:tcPr>
          <w:p w:rsidR="00F3067D" w:rsidRDefault="00F3067D" w:rsidP="00595587">
            <w:pPr>
              <w:widowControl/>
              <w:jc w:val="right"/>
              <w:rPr>
                <w:kern w:val="0"/>
                <w:szCs w:val="21"/>
              </w:rPr>
            </w:pPr>
          </w:p>
        </w:tc>
        <w:tc>
          <w:tcPr>
            <w:tcW w:w="1176" w:type="dxa"/>
            <w:vAlign w:val="center"/>
          </w:tcPr>
          <w:p w:rsidR="00F3067D" w:rsidRDefault="00F3067D" w:rsidP="00595587">
            <w:pPr>
              <w:widowControl/>
              <w:jc w:val="center"/>
              <w:textAlignment w:val="center"/>
              <w:rPr>
                <w:szCs w:val="21"/>
              </w:rPr>
            </w:pPr>
          </w:p>
        </w:tc>
        <w:tc>
          <w:tcPr>
            <w:tcW w:w="2244" w:type="dxa"/>
            <w:vAlign w:val="center"/>
          </w:tcPr>
          <w:p w:rsidR="00F3067D" w:rsidRDefault="00F3067D" w:rsidP="00595587">
            <w:pPr>
              <w:widowControl/>
              <w:jc w:val="center"/>
              <w:textAlignment w:val="center"/>
              <w:rPr>
                <w:szCs w:val="21"/>
              </w:rPr>
            </w:pPr>
          </w:p>
        </w:tc>
        <w:tc>
          <w:tcPr>
            <w:tcW w:w="1548" w:type="dxa"/>
            <w:vAlign w:val="center"/>
          </w:tcPr>
          <w:p w:rsidR="00F3067D" w:rsidRDefault="00F3067D" w:rsidP="00595587">
            <w:pPr>
              <w:widowControl/>
              <w:jc w:val="center"/>
              <w:textAlignment w:val="center"/>
              <w:rPr>
                <w:szCs w:val="21"/>
              </w:rPr>
            </w:pPr>
          </w:p>
        </w:tc>
        <w:tc>
          <w:tcPr>
            <w:tcW w:w="1380" w:type="dxa"/>
            <w:vAlign w:val="center"/>
          </w:tcPr>
          <w:p w:rsidR="00F3067D" w:rsidRDefault="00F3067D" w:rsidP="00595587">
            <w:pPr>
              <w:widowControl/>
              <w:jc w:val="center"/>
              <w:textAlignment w:val="center"/>
              <w:rPr>
                <w:szCs w:val="21"/>
              </w:rPr>
            </w:pPr>
          </w:p>
        </w:tc>
        <w:tc>
          <w:tcPr>
            <w:tcW w:w="1380" w:type="dxa"/>
          </w:tcPr>
          <w:p w:rsidR="00F3067D" w:rsidRDefault="00F3067D" w:rsidP="00595587">
            <w:pPr>
              <w:widowControl/>
              <w:jc w:val="center"/>
              <w:textAlignment w:val="center"/>
              <w:rPr>
                <w:szCs w:val="21"/>
              </w:rPr>
            </w:pPr>
          </w:p>
        </w:tc>
      </w:tr>
      <w:tr w:rsidR="00F3067D" w:rsidTr="00595587">
        <w:trPr>
          <w:trHeight w:val="340"/>
          <w:jc w:val="center"/>
        </w:trPr>
        <w:tc>
          <w:tcPr>
            <w:tcW w:w="1424" w:type="dxa"/>
            <w:vAlign w:val="center"/>
          </w:tcPr>
          <w:p w:rsidR="00F3067D" w:rsidRDefault="00F3067D" w:rsidP="00595587">
            <w:pPr>
              <w:widowControl/>
              <w:jc w:val="center"/>
              <w:rPr>
                <w:kern w:val="0"/>
                <w:szCs w:val="21"/>
              </w:rPr>
            </w:pPr>
          </w:p>
        </w:tc>
        <w:tc>
          <w:tcPr>
            <w:tcW w:w="1236" w:type="dxa"/>
            <w:vAlign w:val="center"/>
          </w:tcPr>
          <w:p w:rsidR="00F3067D" w:rsidRDefault="00F3067D" w:rsidP="00595587">
            <w:pPr>
              <w:widowControl/>
              <w:jc w:val="right"/>
              <w:rPr>
                <w:kern w:val="0"/>
                <w:szCs w:val="21"/>
              </w:rPr>
            </w:pPr>
          </w:p>
        </w:tc>
        <w:tc>
          <w:tcPr>
            <w:tcW w:w="1176" w:type="dxa"/>
            <w:vAlign w:val="center"/>
          </w:tcPr>
          <w:p w:rsidR="00F3067D" w:rsidRDefault="00F3067D" w:rsidP="00595587">
            <w:pPr>
              <w:widowControl/>
              <w:jc w:val="center"/>
              <w:textAlignment w:val="center"/>
              <w:rPr>
                <w:szCs w:val="21"/>
              </w:rPr>
            </w:pPr>
          </w:p>
        </w:tc>
        <w:tc>
          <w:tcPr>
            <w:tcW w:w="2244" w:type="dxa"/>
            <w:vAlign w:val="center"/>
          </w:tcPr>
          <w:p w:rsidR="00F3067D" w:rsidRDefault="00F3067D" w:rsidP="00595587">
            <w:pPr>
              <w:widowControl/>
              <w:jc w:val="center"/>
              <w:textAlignment w:val="center"/>
              <w:rPr>
                <w:szCs w:val="21"/>
              </w:rPr>
            </w:pPr>
          </w:p>
        </w:tc>
        <w:tc>
          <w:tcPr>
            <w:tcW w:w="1548" w:type="dxa"/>
            <w:vAlign w:val="center"/>
          </w:tcPr>
          <w:p w:rsidR="00F3067D" w:rsidRDefault="00F3067D" w:rsidP="00595587">
            <w:pPr>
              <w:widowControl/>
              <w:jc w:val="center"/>
              <w:textAlignment w:val="center"/>
              <w:rPr>
                <w:szCs w:val="21"/>
              </w:rPr>
            </w:pPr>
          </w:p>
        </w:tc>
        <w:tc>
          <w:tcPr>
            <w:tcW w:w="1380" w:type="dxa"/>
            <w:vAlign w:val="center"/>
          </w:tcPr>
          <w:p w:rsidR="00F3067D" w:rsidRDefault="00F3067D" w:rsidP="00595587">
            <w:pPr>
              <w:widowControl/>
              <w:jc w:val="center"/>
              <w:textAlignment w:val="center"/>
              <w:rPr>
                <w:szCs w:val="21"/>
              </w:rPr>
            </w:pPr>
          </w:p>
        </w:tc>
        <w:tc>
          <w:tcPr>
            <w:tcW w:w="1380" w:type="dxa"/>
          </w:tcPr>
          <w:p w:rsidR="00F3067D" w:rsidRDefault="00F3067D" w:rsidP="00595587">
            <w:pPr>
              <w:widowControl/>
              <w:jc w:val="center"/>
              <w:textAlignment w:val="center"/>
              <w:rPr>
                <w:szCs w:val="21"/>
              </w:rPr>
            </w:pPr>
          </w:p>
        </w:tc>
      </w:tr>
      <w:tr w:rsidR="00F3067D" w:rsidTr="00595587">
        <w:trPr>
          <w:trHeight w:val="340"/>
          <w:jc w:val="center"/>
        </w:trPr>
        <w:tc>
          <w:tcPr>
            <w:tcW w:w="1424" w:type="dxa"/>
            <w:vAlign w:val="center"/>
          </w:tcPr>
          <w:p w:rsidR="00F3067D" w:rsidRDefault="00F3067D" w:rsidP="00595587">
            <w:pPr>
              <w:widowControl/>
              <w:jc w:val="center"/>
              <w:rPr>
                <w:kern w:val="0"/>
                <w:szCs w:val="21"/>
              </w:rPr>
            </w:pPr>
          </w:p>
        </w:tc>
        <w:tc>
          <w:tcPr>
            <w:tcW w:w="1236" w:type="dxa"/>
            <w:vAlign w:val="center"/>
          </w:tcPr>
          <w:p w:rsidR="00F3067D" w:rsidRDefault="00F3067D" w:rsidP="00595587">
            <w:pPr>
              <w:widowControl/>
              <w:jc w:val="right"/>
              <w:rPr>
                <w:kern w:val="0"/>
                <w:szCs w:val="21"/>
              </w:rPr>
            </w:pPr>
          </w:p>
        </w:tc>
        <w:tc>
          <w:tcPr>
            <w:tcW w:w="1176" w:type="dxa"/>
            <w:vAlign w:val="center"/>
          </w:tcPr>
          <w:p w:rsidR="00F3067D" w:rsidRDefault="00F3067D" w:rsidP="00595587">
            <w:pPr>
              <w:widowControl/>
              <w:jc w:val="center"/>
              <w:textAlignment w:val="center"/>
              <w:rPr>
                <w:szCs w:val="21"/>
              </w:rPr>
            </w:pPr>
          </w:p>
        </w:tc>
        <w:tc>
          <w:tcPr>
            <w:tcW w:w="2244" w:type="dxa"/>
            <w:vAlign w:val="center"/>
          </w:tcPr>
          <w:p w:rsidR="00F3067D" w:rsidRDefault="00F3067D" w:rsidP="00595587">
            <w:pPr>
              <w:widowControl/>
              <w:jc w:val="center"/>
              <w:textAlignment w:val="center"/>
              <w:rPr>
                <w:szCs w:val="21"/>
              </w:rPr>
            </w:pPr>
          </w:p>
        </w:tc>
        <w:tc>
          <w:tcPr>
            <w:tcW w:w="1548" w:type="dxa"/>
            <w:vAlign w:val="center"/>
          </w:tcPr>
          <w:p w:rsidR="00F3067D" w:rsidRDefault="00F3067D" w:rsidP="00595587">
            <w:pPr>
              <w:widowControl/>
              <w:jc w:val="center"/>
              <w:textAlignment w:val="center"/>
              <w:rPr>
                <w:szCs w:val="21"/>
              </w:rPr>
            </w:pPr>
          </w:p>
        </w:tc>
        <w:tc>
          <w:tcPr>
            <w:tcW w:w="1380" w:type="dxa"/>
            <w:vAlign w:val="center"/>
          </w:tcPr>
          <w:p w:rsidR="00F3067D" w:rsidRDefault="00F3067D" w:rsidP="00595587">
            <w:pPr>
              <w:widowControl/>
              <w:jc w:val="center"/>
              <w:textAlignment w:val="center"/>
              <w:rPr>
                <w:szCs w:val="21"/>
              </w:rPr>
            </w:pPr>
          </w:p>
        </w:tc>
        <w:tc>
          <w:tcPr>
            <w:tcW w:w="1380" w:type="dxa"/>
          </w:tcPr>
          <w:p w:rsidR="00F3067D" w:rsidRDefault="00F3067D" w:rsidP="00595587">
            <w:pPr>
              <w:widowControl/>
              <w:jc w:val="center"/>
              <w:textAlignment w:val="center"/>
              <w:rPr>
                <w:szCs w:val="21"/>
              </w:rPr>
            </w:pPr>
          </w:p>
        </w:tc>
      </w:tr>
      <w:tr w:rsidR="00F3067D" w:rsidTr="00595587">
        <w:trPr>
          <w:trHeight w:val="340"/>
          <w:jc w:val="center"/>
        </w:trPr>
        <w:tc>
          <w:tcPr>
            <w:tcW w:w="1424" w:type="dxa"/>
            <w:vAlign w:val="center"/>
          </w:tcPr>
          <w:p w:rsidR="00F3067D" w:rsidRDefault="00F3067D" w:rsidP="00595587">
            <w:pPr>
              <w:widowControl/>
              <w:jc w:val="center"/>
              <w:rPr>
                <w:kern w:val="0"/>
                <w:szCs w:val="21"/>
              </w:rPr>
            </w:pPr>
          </w:p>
        </w:tc>
        <w:tc>
          <w:tcPr>
            <w:tcW w:w="1236" w:type="dxa"/>
            <w:vAlign w:val="center"/>
          </w:tcPr>
          <w:p w:rsidR="00F3067D" w:rsidRDefault="00F3067D" w:rsidP="00595587">
            <w:pPr>
              <w:widowControl/>
              <w:jc w:val="right"/>
              <w:rPr>
                <w:kern w:val="0"/>
                <w:szCs w:val="21"/>
              </w:rPr>
            </w:pPr>
          </w:p>
        </w:tc>
        <w:tc>
          <w:tcPr>
            <w:tcW w:w="1176" w:type="dxa"/>
            <w:vAlign w:val="center"/>
          </w:tcPr>
          <w:p w:rsidR="00F3067D" w:rsidRDefault="00F3067D" w:rsidP="00595587">
            <w:pPr>
              <w:widowControl/>
              <w:jc w:val="center"/>
              <w:textAlignment w:val="center"/>
              <w:rPr>
                <w:szCs w:val="21"/>
              </w:rPr>
            </w:pPr>
          </w:p>
        </w:tc>
        <w:tc>
          <w:tcPr>
            <w:tcW w:w="2244" w:type="dxa"/>
            <w:vAlign w:val="center"/>
          </w:tcPr>
          <w:p w:rsidR="00F3067D" w:rsidRDefault="00F3067D" w:rsidP="00595587">
            <w:pPr>
              <w:widowControl/>
              <w:jc w:val="center"/>
              <w:textAlignment w:val="center"/>
              <w:rPr>
                <w:szCs w:val="21"/>
              </w:rPr>
            </w:pPr>
          </w:p>
        </w:tc>
        <w:tc>
          <w:tcPr>
            <w:tcW w:w="1548" w:type="dxa"/>
            <w:vAlign w:val="center"/>
          </w:tcPr>
          <w:p w:rsidR="00F3067D" w:rsidRDefault="00F3067D" w:rsidP="00595587">
            <w:pPr>
              <w:widowControl/>
              <w:jc w:val="center"/>
              <w:textAlignment w:val="center"/>
              <w:rPr>
                <w:szCs w:val="21"/>
              </w:rPr>
            </w:pPr>
          </w:p>
        </w:tc>
        <w:tc>
          <w:tcPr>
            <w:tcW w:w="1380" w:type="dxa"/>
            <w:vAlign w:val="center"/>
          </w:tcPr>
          <w:p w:rsidR="00F3067D" w:rsidRDefault="00F3067D" w:rsidP="00595587">
            <w:pPr>
              <w:widowControl/>
              <w:jc w:val="center"/>
              <w:textAlignment w:val="center"/>
              <w:rPr>
                <w:szCs w:val="21"/>
              </w:rPr>
            </w:pPr>
          </w:p>
        </w:tc>
        <w:tc>
          <w:tcPr>
            <w:tcW w:w="1380" w:type="dxa"/>
          </w:tcPr>
          <w:p w:rsidR="00F3067D" w:rsidRDefault="00F3067D" w:rsidP="00595587">
            <w:pPr>
              <w:widowControl/>
              <w:jc w:val="center"/>
              <w:textAlignment w:val="center"/>
              <w:rPr>
                <w:szCs w:val="21"/>
              </w:rPr>
            </w:pPr>
          </w:p>
        </w:tc>
      </w:tr>
    </w:tbl>
    <w:p w:rsidR="00DA4A4B" w:rsidRDefault="00DA4A4B" w:rsidP="00DA4A4B">
      <w:pPr>
        <w:tabs>
          <w:tab w:val="right" w:pos="8307"/>
        </w:tabs>
        <w:spacing w:beforeLines="50" w:before="156" w:afterLines="50" w:after="156" w:line="360" w:lineRule="auto"/>
        <w:ind w:firstLineChars="200" w:firstLine="482"/>
        <w:outlineLvl w:val="2"/>
        <w:rPr>
          <w:b/>
          <w:sz w:val="24"/>
        </w:rPr>
      </w:pPr>
      <w:r>
        <w:rPr>
          <w:rFonts w:hint="eastAsia"/>
          <w:b/>
          <w:sz w:val="24"/>
        </w:rPr>
        <w:t>（二）发行人</w:t>
      </w:r>
      <w:r w:rsidR="00F3067D" w:rsidRPr="00F3067D">
        <w:rPr>
          <w:rFonts w:hint="eastAsia"/>
          <w:b/>
          <w:sz w:val="24"/>
        </w:rPr>
        <w:t>其他有重要影响的参股公司、合营企业和联营企业</w:t>
      </w:r>
      <w:r>
        <w:rPr>
          <w:rFonts w:hint="eastAsia"/>
          <w:b/>
          <w:sz w:val="24"/>
        </w:rPr>
        <w:t>情况</w:t>
      </w:r>
    </w:p>
    <w:p w:rsidR="00DA4A4B" w:rsidRDefault="00DA4A4B" w:rsidP="00DA4A4B">
      <w:pPr>
        <w:spacing w:beforeLines="50" w:before="156" w:afterLines="50" w:after="156" w:line="360" w:lineRule="auto"/>
        <w:ind w:firstLineChars="200" w:firstLine="480"/>
        <w:rPr>
          <w:sz w:val="24"/>
        </w:rPr>
      </w:pPr>
      <w:r>
        <w:rPr>
          <w:rFonts w:hint="eastAsia"/>
          <w:sz w:val="24"/>
        </w:rPr>
        <w:t>1.</w:t>
      </w:r>
      <w:r w:rsidR="00F3067D" w:rsidRPr="00F3067D">
        <w:rPr>
          <w:rFonts w:hint="eastAsia"/>
          <w:sz w:val="24"/>
        </w:rPr>
        <w:t>其他有重要影响的参股公司、</w:t>
      </w:r>
      <w:r>
        <w:rPr>
          <w:rFonts w:hint="eastAsia"/>
          <w:sz w:val="24"/>
        </w:rPr>
        <w:t>合营</w:t>
      </w:r>
      <w:r w:rsidR="00F3067D">
        <w:rPr>
          <w:rFonts w:hint="eastAsia"/>
          <w:sz w:val="24"/>
        </w:rPr>
        <w:t>企业和</w:t>
      </w:r>
      <w:r>
        <w:rPr>
          <w:rFonts w:hint="eastAsia"/>
          <w:sz w:val="24"/>
        </w:rPr>
        <w:t>联营</w:t>
      </w:r>
      <w:r w:rsidR="00F3067D">
        <w:rPr>
          <w:rFonts w:hint="eastAsia"/>
          <w:sz w:val="24"/>
        </w:rPr>
        <w:t>企业的</w:t>
      </w:r>
      <w:r>
        <w:rPr>
          <w:rFonts w:hint="eastAsia"/>
          <w:sz w:val="24"/>
        </w:rPr>
        <w:t>基本情况及主营业务</w:t>
      </w:r>
    </w:p>
    <w:p w:rsidR="00DA4A4B" w:rsidRDefault="00DA4A4B" w:rsidP="00DA4A4B">
      <w:pPr>
        <w:pStyle w:val="DD"/>
        <w:spacing w:line="240" w:lineRule="auto"/>
        <w:ind w:leftChars="-270" w:left="-567" w:rightChars="-249" w:right="-523" w:firstLineChars="0" w:firstLine="0"/>
        <w:rPr>
          <w:rFonts w:asciiTheme="minorHAnsi"/>
        </w:rPr>
      </w:pPr>
    </w:p>
    <w:p w:rsidR="00DA4A4B" w:rsidRDefault="00DA4A4B" w:rsidP="00DA4A4B">
      <w:pPr>
        <w:spacing w:beforeLines="50" w:before="156" w:afterLines="50" w:after="156" w:line="360" w:lineRule="auto"/>
        <w:ind w:firstLineChars="200" w:firstLine="480"/>
        <w:rPr>
          <w:sz w:val="24"/>
        </w:rPr>
      </w:pPr>
      <w:r>
        <w:rPr>
          <w:rFonts w:hint="eastAsia"/>
          <w:sz w:val="24"/>
        </w:rPr>
        <w:t>2.</w:t>
      </w:r>
      <w:r w:rsidR="00F3067D" w:rsidRPr="00F3067D">
        <w:rPr>
          <w:rFonts w:hint="eastAsia"/>
          <w:sz w:val="24"/>
        </w:rPr>
        <w:t>其他有重要影响的参股公司、</w:t>
      </w:r>
      <w:r w:rsidR="00F3067D">
        <w:rPr>
          <w:rFonts w:hint="eastAsia"/>
          <w:sz w:val="24"/>
        </w:rPr>
        <w:t>合营企业和联营企业的</w:t>
      </w:r>
      <w:r>
        <w:rPr>
          <w:rFonts w:hint="eastAsia"/>
          <w:sz w:val="24"/>
        </w:rPr>
        <w:t>财务情况</w:t>
      </w:r>
    </w:p>
    <w:p w:rsidR="00DA4A4B" w:rsidRDefault="00DA4A4B" w:rsidP="00DA4A4B">
      <w:pPr>
        <w:tabs>
          <w:tab w:val="left" w:pos="7920"/>
        </w:tabs>
        <w:spacing w:beforeLines="50" w:before="156" w:afterLines="50" w:after="156" w:line="360" w:lineRule="auto"/>
        <w:ind w:firstLineChars="200" w:firstLine="480"/>
        <w:rPr>
          <w:sz w:val="24"/>
        </w:rPr>
      </w:pPr>
      <w:r>
        <w:rPr>
          <w:rFonts w:hint="eastAsia"/>
          <w:sz w:val="24"/>
        </w:rPr>
        <w:t>发行人</w:t>
      </w:r>
      <w:r w:rsidR="00F3067D" w:rsidRPr="00F3067D">
        <w:rPr>
          <w:rFonts w:hint="eastAsia"/>
          <w:sz w:val="24"/>
        </w:rPr>
        <w:t>其他有重要影响的参股公司、</w:t>
      </w:r>
      <w:r w:rsidR="00F3067D">
        <w:rPr>
          <w:rFonts w:hint="eastAsia"/>
          <w:sz w:val="24"/>
        </w:rPr>
        <w:t>合营企业和联营企业</w:t>
      </w:r>
      <w:r>
        <w:rPr>
          <w:rFonts w:hint="eastAsia"/>
          <w:sz w:val="24"/>
        </w:rPr>
        <w:t>20XX</w:t>
      </w:r>
      <w:r>
        <w:rPr>
          <w:rFonts w:hint="eastAsia"/>
          <w:sz w:val="24"/>
        </w:rPr>
        <w:t>年度</w:t>
      </w:r>
      <w:r w:rsidR="00AA145D">
        <w:rPr>
          <w:rFonts w:hint="eastAsia"/>
          <w:sz w:val="24"/>
        </w:rPr>
        <w:t>/</w:t>
      </w:r>
      <w:r w:rsidR="00AA145D">
        <w:rPr>
          <w:rFonts w:hint="eastAsia"/>
          <w:sz w:val="24"/>
        </w:rPr>
        <w:t>末</w:t>
      </w:r>
      <w:r>
        <w:rPr>
          <w:rFonts w:hint="eastAsia"/>
          <w:sz w:val="24"/>
        </w:rPr>
        <w:t>主要财务数据如下：</w:t>
      </w:r>
    </w:p>
    <w:p w:rsidR="00DA4A4B" w:rsidRDefault="00DA4A4B" w:rsidP="00DA4A4B">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1133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bottom w:w="15" w:type="dxa"/>
        </w:tblCellMar>
        <w:tblLook w:val="04A0" w:firstRow="1" w:lastRow="0" w:firstColumn="1" w:lastColumn="0" w:noHBand="0" w:noVBand="1"/>
      </w:tblPr>
      <w:tblGrid>
        <w:gridCol w:w="2811"/>
        <w:gridCol w:w="1421"/>
        <w:gridCol w:w="1421"/>
        <w:gridCol w:w="1421"/>
        <w:gridCol w:w="1421"/>
        <w:gridCol w:w="1421"/>
        <w:gridCol w:w="1421"/>
      </w:tblGrid>
      <w:tr w:rsidR="00F3067D" w:rsidTr="0078141E">
        <w:trPr>
          <w:trHeight w:val="340"/>
          <w:tblHeader/>
          <w:jc w:val="center"/>
        </w:trPr>
        <w:tc>
          <w:tcPr>
            <w:tcW w:w="2811" w:type="dxa"/>
            <w:vAlign w:val="center"/>
          </w:tcPr>
          <w:p w:rsidR="00F3067D" w:rsidRDefault="00F3067D" w:rsidP="00DA4A4B">
            <w:pPr>
              <w:widowControl/>
              <w:jc w:val="center"/>
              <w:rPr>
                <w:b/>
                <w:bCs/>
                <w:kern w:val="0"/>
                <w:szCs w:val="21"/>
              </w:rPr>
            </w:pPr>
            <w:r>
              <w:rPr>
                <w:rFonts w:hint="eastAsia"/>
                <w:b/>
                <w:bCs/>
                <w:kern w:val="0"/>
                <w:szCs w:val="21"/>
              </w:rPr>
              <w:t>公司名称</w:t>
            </w:r>
          </w:p>
        </w:tc>
        <w:tc>
          <w:tcPr>
            <w:tcW w:w="1421" w:type="dxa"/>
            <w:vAlign w:val="center"/>
          </w:tcPr>
          <w:p w:rsidR="00F3067D" w:rsidRDefault="00F3067D" w:rsidP="00DA4A4B">
            <w:pPr>
              <w:widowControl/>
              <w:jc w:val="center"/>
              <w:rPr>
                <w:b/>
                <w:bCs/>
                <w:kern w:val="0"/>
                <w:szCs w:val="21"/>
              </w:rPr>
            </w:pPr>
            <w:r>
              <w:rPr>
                <w:rFonts w:hint="eastAsia"/>
                <w:b/>
                <w:bCs/>
                <w:kern w:val="0"/>
                <w:szCs w:val="21"/>
              </w:rPr>
              <w:t>资产</w:t>
            </w:r>
          </w:p>
        </w:tc>
        <w:tc>
          <w:tcPr>
            <w:tcW w:w="1421" w:type="dxa"/>
            <w:vAlign w:val="center"/>
          </w:tcPr>
          <w:p w:rsidR="00F3067D" w:rsidRDefault="00F3067D" w:rsidP="00DA4A4B">
            <w:pPr>
              <w:widowControl/>
              <w:jc w:val="center"/>
              <w:rPr>
                <w:b/>
                <w:bCs/>
                <w:kern w:val="0"/>
                <w:szCs w:val="21"/>
              </w:rPr>
            </w:pPr>
            <w:r>
              <w:rPr>
                <w:rFonts w:hint="eastAsia"/>
                <w:b/>
                <w:bCs/>
                <w:kern w:val="0"/>
                <w:szCs w:val="21"/>
              </w:rPr>
              <w:t>负债</w:t>
            </w:r>
          </w:p>
        </w:tc>
        <w:tc>
          <w:tcPr>
            <w:tcW w:w="1421" w:type="dxa"/>
            <w:vAlign w:val="center"/>
          </w:tcPr>
          <w:p w:rsidR="00F3067D" w:rsidRDefault="00F3067D" w:rsidP="00DA4A4B">
            <w:pPr>
              <w:widowControl/>
              <w:jc w:val="center"/>
              <w:rPr>
                <w:b/>
                <w:bCs/>
                <w:kern w:val="0"/>
                <w:szCs w:val="21"/>
              </w:rPr>
            </w:pPr>
            <w:r>
              <w:rPr>
                <w:rFonts w:hint="eastAsia"/>
                <w:b/>
                <w:bCs/>
                <w:kern w:val="0"/>
                <w:szCs w:val="21"/>
              </w:rPr>
              <w:t>所有者权益</w:t>
            </w:r>
          </w:p>
        </w:tc>
        <w:tc>
          <w:tcPr>
            <w:tcW w:w="1421" w:type="dxa"/>
            <w:vAlign w:val="center"/>
          </w:tcPr>
          <w:p w:rsidR="00F3067D" w:rsidRDefault="00F3067D" w:rsidP="00DA4A4B">
            <w:pPr>
              <w:widowControl/>
              <w:jc w:val="center"/>
              <w:rPr>
                <w:b/>
                <w:bCs/>
                <w:kern w:val="0"/>
                <w:szCs w:val="21"/>
              </w:rPr>
            </w:pPr>
            <w:r>
              <w:rPr>
                <w:rFonts w:hint="eastAsia"/>
                <w:b/>
                <w:bCs/>
                <w:kern w:val="0"/>
                <w:szCs w:val="21"/>
              </w:rPr>
              <w:t>收入</w:t>
            </w:r>
          </w:p>
        </w:tc>
        <w:tc>
          <w:tcPr>
            <w:tcW w:w="1421" w:type="dxa"/>
            <w:vAlign w:val="center"/>
          </w:tcPr>
          <w:p w:rsidR="00F3067D" w:rsidRDefault="00F3067D" w:rsidP="00DA4A4B">
            <w:pPr>
              <w:widowControl/>
              <w:jc w:val="center"/>
              <w:rPr>
                <w:b/>
                <w:bCs/>
                <w:kern w:val="0"/>
                <w:szCs w:val="21"/>
              </w:rPr>
            </w:pPr>
            <w:r>
              <w:rPr>
                <w:rFonts w:hint="eastAsia"/>
                <w:b/>
                <w:bCs/>
                <w:kern w:val="0"/>
                <w:szCs w:val="21"/>
              </w:rPr>
              <w:t>净利润</w:t>
            </w:r>
          </w:p>
        </w:tc>
        <w:tc>
          <w:tcPr>
            <w:tcW w:w="1421" w:type="dxa"/>
          </w:tcPr>
          <w:p w:rsidR="00F3067D" w:rsidRDefault="00F3067D" w:rsidP="00DA4A4B">
            <w:pPr>
              <w:widowControl/>
              <w:jc w:val="center"/>
              <w:rPr>
                <w:b/>
                <w:bCs/>
                <w:kern w:val="0"/>
                <w:szCs w:val="21"/>
              </w:rPr>
            </w:pPr>
            <w:r w:rsidRPr="00F3067D">
              <w:rPr>
                <w:rFonts w:hint="eastAsia"/>
                <w:b/>
                <w:bCs/>
                <w:kern w:val="0"/>
                <w:szCs w:val="21"/>
              </w:rPr>
              <w:t>重大增减变动的情况及原因</w:t>
            </w:r>
          </w:p>
        </w:tc>
      </w:tr>
      <w:tr w:rsidR="00F3067D" w:rsidTr="0078141E">
        <w:trPr>
          <w:trHeight w:val="340"/>
          <w:jc w:val="center"/>
        </w:trPr>
        <w:tc>
          <w:tcPr>
            <w:tcW w:w="2811" w:type="dxa"/>
            <w:vAlign w:val="center"/>
          </w:tcPr>
          <w:p w:rsidR="00F3067D" w:rsidRDefault="00F3067D" w:rsidP="00DA4A4B">
            <w:pPr>
              <w:widowControl/>
              <w:jc w:val="center"/>
              <w:rPr>
                <w:kern w:val="0"/>
                <w:szCs w:val="21"/>
              </w:rPr>
            </w:pPr>
          </w:p>
        </w:tc>
        <w:tc>
          <w:tcPr>
            <w:tcW w:w="1421" w:type="dxa"/>
            <w:vAlign w:val="center"/>
          </w:tcPr>
          <w:p w:rsidR="00F3067D" w:rsidRDefault="00F3067D" w:rsidP="00DA4A4B">
            <w:pPr>
              <w:widowControl/>
              <w:jc w:val="right"/>
              <w:rPr>
                <w:kern w:val="0"/>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tcPr>
          <w:p w:rsidR="00F3067D" w:rsidRDefault="00F3067D" w:rsidP="00DA4A4B">
            <w:pPr>
              <w:widowControl/>
              <w:jc w:val="center"/>
              <w:textAlignment w:val="center"/>
              <w:rPr>
                <w:szCs w:val="21"/>
              </w:rPr>
            </w:pPr>
          </w:p>
        </w:tc>
      </w:tr>
      <w:tr w:rsidR="00F3067D" w:rsidTr="0078141E">
        <w:trPr>
          <w:trHeight w:val="340"/>
          <w:jc w:val="center"/>
        </w:trPr>
        <w:tc>
          <w:tcPr>
            <w:tcW w:w="2811" w:type="dxa"/>
            <w:vAlign w:val="center"/>
          </w:tcPr>
          <w:p w:rsidR="00F3067D" w:rsidRDefault="00F3067D" w:rsidP="00DA4A4B">
            <w:pPr>
              <w:widowControl/>
              <w:jc w:val="center"/>
              <w:rPr>
                <w:kern w:val="0"/>
                <w:szCs w:val="21"/>
              </w:rPr>
            </w:pPr>
          </w:p>
        </w:tc>
        <w:tc>
          <w:tcPr>
            <w:tcW w:w="1421" w:type="dxa"/>
            <w:vAlign w:val="center"/>
          </w:tcPr>
          <w:p w:rsidR="00F3067D" w:rsidRDefault="00F3067D" w:rsidP="00DA4A4B">
            <w:pPr>
              <w:widowControl/>
              <w:jc w:val="right"/>
              <w:rPr>
                <w:kern w:val="0"/>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tcPr>
          <w:p w:rsidR="00F3067D" w:rsidRDefault="00F3067D" w:rsidP="00DA4A4B">
            <w:pPr>
              <w:widowControl/>
              <w:jc w:val="center"/>
              <w:textAlignment w:val="center"/>
              <w:rPr>
                <w:szCs w:val="21"/>
              </w:rPr>
            </w:pPr>
          </w:p>
        </w:tc>
      </w:tr>
      <w:tr w:rsidR="00F3067D" w:rsidTr="0078141E">
        <w:trPr>
          <w:trHeight w:val="340"/>
          <w:jc w:val="center"/>
        </w:trPr>
        <w:tc>
          <w:tcPr>
            <w:tcW w:w="2811" w:type="dxa"/>
            <w:vAlign w:val="center"/>
          </w:tcPr>
          <w:p w:rsidR="00F3067D" w:rsidRDefault="00F3067D" w:rsidP="00DA4A4B">
            <w:pPr>
              <w:widowControl/>
              <w:jc w:val="center"/>
              <w:rPr>
                <w:kern w:val="0"/>
                <w:szCs w:val="21"/>
              </w:rPr>
            </w:pPr>
          </w:p>
        </w:tc>
        <w:tc>
          <w:tcPr>
            <w:tcW w:w="1421" w:type="dxa"/>
            <w:vAlign w:val="center"/>
          </w:tcPr>
          <w:p w:rsidR="00F3067D" w:rsidRDefault="00F3067D" w:rsidP="00DA4A4B">
            <w:pPr>
              <w:widowControl/>
              <w:jc w:val="right"/>
              <w:rPr>
                <w:kern w:val="0"/>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tcPr>
          <w:p w:rsidR="00F3067D" w:rsidRDefault="00F3067D" w:rsidP="00DA4A4B">
            <w:pPr>
              <w:widowControl/>
              <w:jc w:val="center"/>
              <w:textAlignment w:val="center"/>
              <w:rPr>
                <w:szCs w:val="21"/>
              </w:rPr>
            </w:pPr>
          </w:p>
        </w:tc>
      </w:tr>
      <w:tr w:rsidR="00F3067D" w:rsidTr="0078141E">
        <w:trPr>
          <w:trHeight w:val="340"/>
          <w:jc w:val="center"/>
        </w:trPr>
        <w:tc>
          <w:tcPr>
            <w:tcW w:w="2811" w:type="dxa"/>
            <w:vAlign w:val="center"/>
          </w:tcPr>
          <w:p w:rsidR="00F3067D" w:rsidRDefault="00F3067D" w:rsidP="00DA4A4B">
            <w:pPr>
              <w:widowControl/>
              <w:jc w:val="center"/>
              <w:rPr>
                <w:kern w:val="0"/>
                <w:szCs w:val="21"/>
              </w:rPr>
            </w:pPr>
          </w:p>
        </w:tc>
        <w:tc>
          <w:tcPr>
            <w:tcW w:w="1421" w:type="dxa"/>
            <w:vAlign w:val="center"/>
          </w:tcPr>
          <w:p w:rsidR="00F3067D" w:rsidRDefault="00F3067D" w:rsidP="00DA4A4B">
            <w:pPr>
              <w:widowControl/>
              <w:jc w:val="right"/>
              <w:rPr>
                <w:kern w:val="0"/>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tcPr>
          <w:p w:rsidR="00F3067D" w:rsidRDefault="00F3067D" w:rsidP="00DA4A4B">
            <w:pPr>
              <w:widowControl/>
              <w:jc w:val="center"/>
              <w:textAlignment w:val="center"/>
              <w:rPr>
                <w:szCs w:val="21"/>
              </w:rPr>
            </w:pPr>
          </w:p>
        </w:tc>
      </w:tr>
      <w:tr w:rsidR="00F3067D" w:rsidTr="0078141E">
        <w:trPr>
          <w:trHeight w:val="340"/>
          <w:jc w:val="center"/>
        </w:trPr>
        <w:tc>
          <w:tcPr>
            <w:tcW w:w="2811" w:type="dxa"/>
            <w:vAlign w:val="center"/>
          </w:tcPr>
          <w:p w:rsidR="00F3067D" w:rsidRDefault="00F3067D" w:rsidP="00DA4A4B">
            <w:pPr>
              <w:widowControl/>
              <w:jc w:val="center"/>
              <w:rPr>
                <w:kern w:val="0"/>
                <w:szCs w:val="21"/>
              </w:rPr>
            </w:pPr>
          </w:p>
        </w:tc>
        <w:tc>
          <w:tcPr>
            <w:tcW w:w="1421" w:type="dxa"/>
            <w:vAlign w:val="center"/>
          </w:tcPr>
          <w:p w:rsidR="00F3067D" w:rsidRDefault="00F3067D" w:rsidP="00DA4A4B">
            <w:pPr>
              <w:widowControl/>
              <w:jc w:val="right"/>
              <w:rPr>
                <w:kern w:val="0"/>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vAlign w:val="center"/>
          </w:tcPr>
          <w:p w:rsidR="00F3067D" w:rsidRDefault="00F3067D" w:rsidP="00DA4A4B">
            <w:pPr>
              <w:widowControl/>
              <w:jc w:val="center"/>
              <w:textAlignment w:val="center"/>
              <w:rPr>
                <w:szCs w:val="21"/>
              </w:rPr>
            </w:pPr>
          </w:p>
        </w:tc>
        <w:tc>
          <w:tcPr>
            <w:tcW w:w="1421" w:type="dxa"/>
          </w:tcPr>
          <w:p w:rsidR="00F3067D" w:rsidRDefault="00F3067D" w:rsidP="00DA4A4B">
            <w:pPr>
              <w:widowControl/>
              <w:jc w:val="center"/>
              <w:textAlignment w:val="center"/>
              <w:rPr>
                <w:szCs w:val="21"/>
              </w:rPr>
            </w:pPr>
          </w:p>
        </w:tc>
      </w:tr>
    </w:tbl>
    <w:p w:rsidR="00DA4A4B" w:rsidRDefault="00DA4A4B" w:rsidP="00DA4A4B">
      <w:pPr>
        <w:pStyle w:val="21"/>
        <w:spacing w:beforeLines="100" w:before="312" w:afterLines="100" w:after="312"/>
        <w:rPr>
          <w:rFonts w:asciiTheme="minorHAnsi" w:hAnsi="Times New Roman"/>
          <w:kern w:val="2"/>
          <w:sz w:val="28"/>
          <w:szCs w:val="28"/>
        </w:rPr>
      </w:pPr>
      <w:bookmarkStart w:id="84" w:name="_Toc129596658"/>
      <w:r>
        <w:rPr>
          <w:rFonts w:asciiTheme="minorHAnsi" w:hAnsi="Times New Roman" w:hint="eastAsia"/>
          <w:kern w:val="2"/>
          <w:sz w:val="28"/>
          <w:szCs w:val="28"/>
        </w:rPr>
        <w:t>五、发行人的治理结构及独立性</w:t>
      </w:r>
      <w:bookmarkEnd w:id="84"/>
    </w:p>
    <w:p w:rsidR="00DA4A4B" w:rsidRDefault="00DA4A4B" w:rsidP="00DA4A4B">
      <w:pPr>
        <w:spacing w:beforeLines="50" w:before="156" w:afterLines="50" w:after="156" w:line="360" w:lineRule="auto"/>
        <w:ind w:firstLineChars="200" w:firstLine="482"/>
        <w:outlineLvl w:val="2"/>
        <w:rPr>
          <w:b/>
        </w:rPr>
      </w:pPr>
      <w:r>
        <w:rPr>
          <w:rFonts w:hint="eastAsia"/>
          <w:b/>
          <w:sz w:val="24"/>
        </w:rPr>
        <w:t>（一）发行人的治理结构及组织机构设置和运行情况</w:t>
      </w:r>
    </w:p>
    <w:p w:rsidR="00DA4A4B" w:rsidRDefault="00DA4A4B" w:rsidP="00DA4A4B">
      <w:pPr>
        <w:pStyle w:val="1fe"/>
        <w:spacing w:before="156" w:afterLines="50" w:after="156"/>
        <w:ind w:firstLine="480"/>
        <w:rPr>
          <w:rFonts w:asciiTheme="minorHAnsi"/>
        </w:rPr>
      </w:pP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（二）内部管理制度</w:t>
      </w:r>
    </w:p>
    <w:p w:rsidR="00DA4A4B" w:rsidRDefault="00DA4A4B" w:rsidP="00DA4A4B">
      <w:pPr>
        <w:spacing w:beforeLines="50" w:before="156" w:afterLines="50" w:after="156" w:line="360" w:lineRule="auto"/>
        <w:ind w:firstLine="480"/>
        <w:rPr>
          <w:bCs/>
          <w:i/>
          <w:sz w:val="24"/>
        </w:rPr>
      </w:pPr>
      <w:r>
        <w:rPr>
          <w:rFonts w:hint="eastAsia"/>
          <w:bCs/>
          <w:i/>
          <w:iCs/>
          <w:sz w:val="24"/>
        </w:rPr>
        <w:t>（</w:t>
      </w:r>
      <w:r>
        <w:rPr>
          <w:rFonts w:hint="eastAsia"/>
          <w:bCs/>
          <w:i/>
          <w:sz w:val="24"/>
        </w:rPr>
        <w:t>发行人应当简要披露财务管理、关联交易</w:t>
      </w:r>
      <w:r w:rsidR="008B1559">
        <w:rPr>
          <w:rFonts w:hint="eastAsia"/>
          <w:bCs/>
          <w:i/>
          <w:sz w:val="24"/>
        </w:rPr>
        <w:t>、信息披露</w:t>
      </w:r>
      <w:r>
        <w:rPr>
          <w:rFonts w:hint="eastAsia"/>
          <w:bCs/>
          <w:i/>
          <w:sz w:val="24"/>
        </w:rPr>
        <w:t>等内部管理制度的建立</w:t>
      </w:r>
      <w:r w:rsidR="00947E97">
        <w:rPr>
          <w:rFonts w:hint="eastAsia"/>
          <w:bCs/>
          <w:i/>
          <w:sz w:val="24"/>
        </w:rPr>
        <w:t>和</w:t>
      </w:r>
      <w:r>
        <w:rPr>
          <w:rFonts w:hint="eastAsia"/>
          <w:bCs/>
          <w:i/>
          <w:sz w:val="24"/>
        </w:rPr>
        <w:t>运行情况，其中应当包括关联交易的决策权限、决策程序、定价机制等。</w:t>
      </w:r>
    </w:p>
    <w:p w:rsidR="00DA4A4B" w:rsidRDefault="00DA4A4B" w:rsidP="00DA4A4B">
      <w:pPr>
        <w:spacing w:beforeLines="50" w:before="156" w:afterLines="50" w:after="156" w:line="360" w:lineRule="auto"/>
        <w:ind w:firstLine="480"/>
        <w:rPr>
          <w:bCs/>
          <w:i/>
          <w:sz w:val="24"/>
        </w:rPr>
      </w:pPr>
      <w:r>
        <w:rPr>
          <w:rFonts w:hint="eastAsia"/>
          <w:bCs/>
          <w:i/>
          <w:sz w:val="24"/>
        </w:rPr>
        <w:lastRenderedPageBreak/>
        <w:t>发行人可以根据实际情况披露公司会计核算制度、预算管理制度、对外投资决策机制、对外担保制度、子公司的管理机制、公司融资管理制度、采购管理制度等）</w:t>
      </w:r>
    </w:p>
    <w:p w:rsidR="001A6219" w:rsidRDefault="001A6219" w:rsidP="00944055">
      <w:pPr>
        <w:spacing w:beforeLines="50" w:before="156" w:afterLines="50" w:after="156" w:line="360" w:lineRule="auto"/>
        <w:ind w:firstLine="480"/>
        <w:rPr>
          <w:bCs/>
          <w:i/>
          <w:sz w:val="24"/>
        </w:rPr>
      </w:pPr>
      <w:r>
        <w:rPr>
          <w:rFonts w:hint="eastAsia"/>
          <w:bCs/>
          <w:i/>
          <w:sz w:val="24"/>
        </w:rPr>
        <w:t>（</w:t>
      </w:r>
      <w:r w:rsidRPr="001A6219">
        <w:rPr>
          <w:rFonts w:hint="eastAsia"/>
          <w:bCs/>
          <w:i/>
          <w:sz w:val="24"/>
        </w:rPr>
        <w:t>最近一期末发行人短期债券余额占全部债券余额比例显著高于同行业可比企业，且报告期内短期债券余额呈大幅增长趋势的，发行人应当充分披露相关资金运营内控制度、资金管理运营模式和短期资金调度应急预案</w:t>
      </w:r>
      <w:r>
        <w:rPr>
          <w:rFonts w:hint="eastAsia"/>
          <w:bCs/>
          <w:i/>
          <w:sz w:val="24"/>
        </w:rPr>
        <w:t>）</w:t>
      </w:r>
    </w:p>
    <w:p w:rsidR="00DA4A4B" w:rsidRDefault="00DA4A4B" w:rsidP="00DA4A4B">
      <w:pPr>
        <w:spacing w:beforeLines="50" w:before="156" w:afterLines="50" w:after="156" w:line="360" w:lineRule="auto"/>
        <w:ind w:firstLineChars="200" w:firstLine="482"/>
        <w:outlineLvl w:val="2"/>
        <w:rPr>
          <w:b/>
        </w:rPr>
      </w:pPr>
      <w:r>
        <w:rPr>
          <w:rFonts w:hint="eastAsia"/>
          <w:b/>
          <w:sz w:val="24"/>
        </w:rPr>
        <w:t>（三）发行人的独立性</w:t>
      </w:r>
    </w:p>
    <w:p w:rsidR="00DA4A4B" w:rsidRDefault="00DA4A4B" w:rsidP="00DA4A4B">
      <w:pPr>
        <w:spacing w:beforeLines="50" w:before="156" w:afterLines="50" w:after="156" w:line="360" w:lineRule="auto"/>
        <w:ind w:firstLineChars="200" w:firstLine="480"/>
        <w:rPr>
          <w:sz w:val="24"/>
        </w:rPr>
      </w:pPr>
      <w:r>
        <w:rPr>
          <w:rFonts w:hint="eastAsia"/>
          <w:sz w:val="24"/>
        </w:rPr>
        <w:t>1.</w:t>
      </w:r>
      <w:r>
        <w:rPr>
          <w:rFonts w:hint="eastAsia"/>
          <w:sz w:val="24"/>
        </w:rPr>
        <w:t>资产</w:t>
      </w:r>
    </w:p>
    <w:p w:rsidR="00DA4A4B" w:rsidRDefault="00DA4A4B" w:rsidP="00DA4A4B">
      <w:pPr>
        <w:spacing w:beforeLines="50" w:before="156" w:afterLines="50" w:after="156" w:line="360" w:lineRule="auto"/>
        <w:ind w:firstLineChars="200" w:firstLine="480"/>
        <w:rPr>
          <w:sz w:val="24"/>
        </w:rPr>
      </w:pPr>
    </w:p>
    <w:p w:rsidR="00DA4A4B" w:rsidRDefault="00DA4A4B" w:rsidP="00DA4A4B">
      <w:pPr>
        <w:spacing w:beforeLines="50" w:before="156" w:afterLines="50" w:after="156" w:line="360" w:lineRule="auto"/>
        <w:ind w:firstLineChars="200" w:firstLine="480"/>
        <w:rPr>
          <w:sz w:val="24"/>
        </w:rPr>
      </w:pPr>
      <w:r>
        <w:rPr>
          <w:rFonts w:hint="eastAsia"/>
          <w:sz w:val="24"/>
        </w:rPr>
        <w:t>2.</w:t>
      </w:r>
      <w:r>
        <w:rPr>
          <w:rFonts w:hint="eastAsia"/>
          <w:sz w:val="24"/>
        </w:rPr>
        <w:t>人员</w:t>
      </w:r>
    </w:p>
    <w:p w:rsidR="00DA4A4B" w:rsidRDefault="00DA4A4B" w:rsidP="00DA4A4B">
      <w:pPr>
        <w:spacing w:beforeLines="50" w:before="156" w:afterLines="50" w:after="156" w:line="360" w:lineRule="auto"/>
        <w:ind w:firstLineChars="200" w:firstLine="480"/>
        <w:rPr>
          <w:sz w:val="24"/>
        </w:rPr>
      </w:pPr>
    </w:p>
    <w:p w:rsidR="00DA4A4B" w:rsidRDefault="00DA4A4B" w:rsidP="00DA4A4B">
      <w:pPr>
        <w:spacing w:beforeLines="50" w:before="156" w:afterLines="50" w:after="156" w:line="360" w:lineRule="auto"/>
        <w:ind w:firstLineChars="200" w:firstLine="480"/>
        <w:rPr>
          <w:sz w:val="24"/>
        </w:rPr>
      </w:pPr>
      <w:r>
        <w:rPr>
          <w:rFonts w:hint="eastAsia"/>
          <w:sz w:val="24"/>
        </w:rPr>
        <w:t>3.</w:t>
      </w:r>
      <w:r>
        <w:rPr>
          <w:rFonts w:hint="eastAsia"/>
          <w:sz w:val="24"/>
        </w:rPr>
        <w:t>机构</w:t>
      </w:r>
    </w:p>
    <w:p w:rsidR="00DA4A4B" w:rsidRDefault="00DA4A4B" w:rsidP="00DA4A4B">
      <w:pPr>
        <w:spacing w:beforeLines="50" w:before="156" w:afterLines="50" w:after="156" w:line="360" w:lineRule="auto"/>
        <w:ind w:firstLineChars="200" w:firstLine="480"/>
        <w:rPr>
          <w:sz w:val="24"/>
        </w:rPr>
      </w:pPr>
    </w:p>
    <w:p w:rsidR="00DA4A4B" w:rsidRDefault="00DA4A4B" w:rsidP="00DA4A4B">
      <w:pPr>
        <w:spacing w:beforeLines="50" w:before="156" w:afterLines="50" w:after="156" w:line="360" w:lineRule="auto"/>
        <w:ind w:firstLineChars="200" w:firstLine="480"/>
        <w:rPr>
          <w:sz w:val="24"/>
        </w:rPr>
      </w:pPr>
      <w:r>
        <w:rPr>
          <w:rFonts w:hint="eastAsia"/>
          <w:sz w:val="24"/>
        </w:rPr>
        <w:t>4.</w:t>
      </w:r>
      <w:r>
        <w:rPr>
          <w:rFonts w:hint="eastAsia"/>
          <w:sz w:val="24"/>
        </w:rPr>
        <w:t>财务</w:t>
      </w:r>
    </w:p>
    <w:p w:rsidR="00DA4A4B" w:rsidRDefault="00DA4A4B" w:rsidP="00DA4A4B">
      <w:pPr>
        <w:spacing w:beforeLines="50" w:before="156" w:afterLines="50" w:after="156" w:line="360" w:lineRule="auto"/>
        <w:ind w:firstLineChars="200" w:firstLine="480"/>
        <w:rPr>
          <w:sz w:val="24"/>
        </w:rPr>
      </w:pPr>
    </w:p>
    <w:p w:rsidR="00DA4A4B" w:rsidRDefault="00DA4A4B" w:rsidP="00DA4A4B">
      <w:pPr>
        <w:spacing w:beforeLines="50" w:before="156" w:afterLines="50" w:after="156" w:line="360" w:lineRule="auto"/>
        <w:ind w:firstLineChars="200" w:firstLine="480"/>
        <w:rPr>
          <w:sz w:val="24"/>
        </w:rPr>
      </w:pPr>
      <w:r>
        <w:rPr>
          <w:rFonts w:hint="eastAsia"/>
          <w:sz w:val="24"/>
        </w:rPr>
        <w:t>5.</w:t>
      </w:r>
      <w:r>
        <w:rPr>
          <w:rFonts w:hint="eastAsia"/>
          <w:sz w:val="24"/>
        </w:rPr>
        <w:t>业务经营</w:t>
      </w:r>
    </w:p>
    <w:p w:rsidR="00DA4A4B" w:rsidRDefault="00DA4A4B" w:rsidP="00DA4A4B">
      <w:pPr>
        <w:pStyle w:val="21"/>
        <w:spacing w:beforeLines="100" w:before="312" w:afterLines="100" w:after="312"/>
        <w:rPr>
          <w:rFonts w:asciiTheme="minorHAnsi" w:hAnsi="Times New Roman"/>
          <w:kern w:val="2"/>
          <w:sz w:val="28"/>
          <w:szCs w:val="28"/>
        </w:rPr>
      </w:pPr>
      <w:bookmarkStart w:id="85" w:name="_Toc129596659"/>
      <w:r>
        <w:rPr>
          <w:rFonts w:asciiTheme="minorHAnsi" w:hAnsi="Times New Roman" w:hint="eastAsia"/>
          <w:kern w:val="2"/>
          <w:sz w:val="28"/>
          <w:szCs w:val="28"/>
        </w:rPr>
        <w:t>六、现任董事、监事和高级管理人员的基本情况</w:t>
      </w:r>
      <w:bookmarkEnd w:id="85"/>
    </w:p>
    <w:p w:rsidR="00985199" w:rsidRDefault="00DA4A4B" w:rsidP="00944055">
      <w:pPr>
        <w:spacing w:beforeLines="50" w:before="156" w:afterLines="50" w:after="156" w:line="360" w:lineRule="auto"/>
        <w:ind w:firstLineChars="200" w:firstLine="480"/>
        <w:rPr>
          <w:i/>
          <w:sz w:val="24"/>
        </w:rPr>
      </w:pPr>
      <w:r>
        <w:rPr>
          <w:rFonts w:hint="eastAsia"/>
          <w:i/>
          <w:iCs/>
          <w:sz w:val="24"/>
        </w:rPr>
        <w:t>（</w:t>
      </w:r>
      <w:r>
        <w:rPr>
          <w:rFonts w:hint="eastAsia"/>
          <w:i/>
          <w:sz w:val="24"/>
        </w:rPr>
        <w:t>发行人应当列表披露现任董事、监事、高级管理人员的基本情况，至少包括姓名、现任职务及任期（如有）等，并对董事、监事、高级管理人员设置是否符合《公司法》等相关法律法规及公司章程要求进行说明。</w:t>
      </w:r>
    </w:p>
    <w:p w:rsidR="00DA4A4B" w:rsidRDefault="00DA4A4B" w:rsidP="00DA4A4B">
      <w:pPr>
        <w:spacing w:beforeLines="50" w:before="156" w:afterLines="50" w:after="156" w:line="360" w:lineRule="auto"/>
        <w:ind w:firstLineChars="200" w:firstLine="480"/>
        <w:rPr>
          <w:sz w:val="24"/>
        </w:rPr>
      </w:pPr>
      <w:r w:rsidRPr="00F617AB">
        <w:rPr>
          <w:rFonts w:hint="eastAsia"/>
          <w:i/>
          <w:sz w:val="24"/>
        </w:rPr>
        <w:t>报告期内发行人董事、高级管理人员变动频繁或者变动比例较大的，发行人应当披露变动原因及其对自身组织机构运行的影响</w:t>
      </w:r>
      <w:r>
        <w:rPr>
          <w:rFonts w:hint="eastAsia"/>
          <w:i/>
          <w:sz w:val="24"/>
        </w:rPr>
        <w:t>）</w:t>
      </w:r>
    </w:p>
    <w:p w:rsidR="00DA4A4B" w:rsidRDefault="00DA4A4B" w:rsidP="00DA4A4B">
      <w:pPr>
        <w:spacing w:beforeLines="50" w:before="156" w:afterLines="50" w:after="156" w:line="360" w:lineRule="auto"/>
        <w:ind w:firstLineChars="200" w:firstLine="482"/>
        <w:outlineLvl w:val="2"/>
        <w:rPr>
          <w:b/>
        </w:rPr>
      </w:pPr>
      <w:r>
        <w:rPr>
          <w:rFonts w:hint="eastAsia"/>
          <w:b/>
          <w:sz w:val="24"/>
        </w:rPr>
        <w:t>（一）基本情况</w:t>
      </w:r>
    </w:p>
    <w:p w:rsidR="00DA4A4B" w:rsidRDefault="00DA4A4B" w:rsidP="00DA4A4B">
      <w:pPr>
        <w:spacing w:beforeLines="50" w:before="156" w:afterLines="50" w:after="156" w:line="360" w:lineRule="auto"/>
        <w:ind w:firstLineChars="200" w:firstLine="480"/>
        <w:rPr>
          <w:sz w:val="24"/>
        </w:rPr>
      </w:pPr>
      <w:r>
        <w:rPr>
          <w:rFonts w:hint="eastAsia"/>
          <w:sz w:val="24"/>
        </w:rPr>
        <w:t>截至本募集说明书签署日，本公司现任董事、监事、高级管理人员基本情况如</w:t>
      </w:r>
      <w:r>
        <w:rPr>
          <w:rFonts w:hint="eastAsia"/>
          <w:sz w:val="24"/>
        </w:rPr>
        <w:lastRenderedPageBreak/>
        <w:t>下：</w:t>
      </w:r>
    </w:p>
    <w:tbl>
      <w:tblPr>
        <w:tblW w:w="46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25"/>
        <w:gridCol w:w="2073"/>
        <w:gridCol w:w="1486"/>
      </w:tblGrid>
      <w:tr w:rsidR="00DA4A4B" w:rsidTr="00DA4A4B">
        <w:trPr>
          <w:cantSplit/>
          <w:trHeight w:val="376"/>
          <w:tblHeader/>
          <w:jc w:val="center"/>
        </w:trPr>
        <w:tc>
          <w:tcPr>
            <w:tcW w:w="1125" w:type="dxa"/>
            <w:vAlign w:val="center"/>
          </w:tcPr>
          <w:p w:rsidR="00DA4A4B" w:rsidRDefault="00DA4A4B" w:rsidP="00DA4A4B">
            <w:pPr>
              <w:jc w:val="center"/>
              <w:rPr>
                <w:b/>
                <w:bCs/>
                <w:szCs w:val="21"/>
              </w:rPr>
            </w:pPr>
            <w:r>
              <w:rPr>
                <w:rFonts w:hint="eastAsia"/>
                <w:b/>
                <w:bCs/>
                <w:szCs w:val="21"/>
              </w:rPr>
              <w:t>姓名</w:t>
            </w:r>
          </w:p>
        </w:tc>
        <w:tc>
          <w:tcPr>
            <w:tcW w:w="2073" w:type="dxa"/>
            <w:vAlign w:val="center"/>
          </w:tcPr>
          <w:p w:rsidR="00DA4A4B" w:rsidRDefault="00DA4A4B" w:rsidP="00DA4A4B">
            <w:pPr>
              <w:jc w:val="center"/>
              <w:rPr>
                <w:b/>
                <w:bCs/>
                <w:szCs w:val="21"/>
              </w:rPr>
            </w:pPr>
            <w:r>
              <w:rPr>
                <w:rFonts w:hint="eastAsia"/>
                <w:b/>
                <w:bCs/>
                <w:szCs w:val="21"/>
              </w:rPr>
              <w:t>现任职务</w:t>
            </w:r>
          </w:p>
        </w:tc>
        <w:tc>
          <w:tcPr>
            <w:tcW w:w="1486" w:type="dxa"/>
            <w:vAlign w:val="center"/>
          </w:tcPr>
          <w:p w:rsidR="00DA4A4B" w:rsidRDefault="00DA4A4B" w:rsidP="00DA4A4B">
            <w:pPr>
              <w:jc w:val="center"/>
              <w:rPr>
                <w:b/>
                <w:bCs/>
                <w:szCs w:val="21"/>
              </w:rPr>
            </w:pPr>
            <w:r>
              <w:rPr>
                <w:rFonts w:hint="eastAsia"/>
                <w:b/>
                <w:bCs/>
                <w:szCs w:val="21"/>
              </w:rPr>
              <w:t>任期起始日期</w:t>
            </w: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vAlign w:val="center"/>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vAlign w:val="center"/>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vAlign w:val="center"/>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vAlign w:val="center"/>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vAlign w:val="center"/>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vAlign w:val="center"/>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vAlign w:val="center"/>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vAlign w:val="center"/>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vAlign w:val="center"/>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vAlign w:val="center"/>
          </w:tcPr>
          <w:p w:rsidR="00DA4A4B" w:rsidRDefault="00DA4A4B" w:rsidP="00DA4A4B">
            <w:pPr>
              <w:jc w:val="center"/>
              <w:rPr>
                <w:szCs w:val="21"/>
              </w:rPr>
            </w:pPr>
          </w:p>
        </w:tc>
      </w:tr>
      <w:tr w:rsidR="00DA4A4B" w:rsidTr="00DA4A4B">
        <w:trPr>
          <w:cantSplit/>
          <w:jc w:val="center"/>
        </w:trPr>
        <w:tc>
          <w:tcPr>
            <w:tcW w:w="1125" w:type="dxa"/>
            <w:vAlign w:val="center"/>
          </w:tcPr>
          <w:p w:rsidR="00DA4A4B" w:rsidRDefault="00DA4A4B" w:rsidP="00DA4A4B">
            <w:pPr>
              <w:jc w:val="center"/>
              <w:rPr>
                <w:szCs w:val="21"/>
              </w:rPr>
            </w:pPr>
          </w:p>
        </w:tc>
        <w:tc>
          <w:tcPr>
            <w:tcW w:w="2073" w:type="dxa"/>
            <w:vAlign w:val="center"/>
          </w:tcPr>
          <w:p w:rsidR="00DA4A4B" w:rsidRDefault="00DA4A4B" w:rsidP="00DA4A4B">
            <w:pPr>
              <w:jc w:val="center"/>
              <w:rPr>
                <w:szCs w:val="21"/>
              </w:rPr>
            </w:pPr>
          </w:p>
        </w:tc>
        <w:tc>
          <w:tcPr>
            <w:tcW w:w="1486" w:type="dxa"/>
            <w:vAlign w:val="center"/>
          </w:tcPr>
          <w:p w:rsidR="00DA4A4B" w:rsidRDefault="00DA4A4B" w:rsidP="00DA4A4B">
            <w:pPr>
              <w:jc w:val="center"/>
              <w:rPr>
                <w:szCs w:val="21"/>
              </w:rPr>
            </w:pPr>
          </w:p>
        </w:tc>
      </w:tr>
    </w:tbl>
    <w:p w:rsidR="00DA4A4B" w:rsidRDefault="00DA4A4B" w:rsidP="00DA4A4B">
      <w:pPr>
        <w:spacing w:beforeLines="50" w:before="156" w:afterLines="50" w:after="156" w:line="360" w:lineRule="auto"/>
        <w:ind w:firstLineChars="200" w:firstLine="480"/>
        <w:rPr>
          <w:iCs/>
          <w:sz w:val="24"/>
        </w:rPr>
      </w:pPr>
      <w:r>
        <w:rPr>
          <w:rFonts w:hint="eastAsia"/>
          <w:iCs/>
          <w:sz w:val="24"/>
        </w:rPr>
        <w:t>□上述设置符合《公司法》等相关法律法规及公司章程要求。</w:t>
      </w:r>
    </w:p>
    <w:p w:rsidR="00DA4A4B" w:rsidRDefault="00DA4A4B" w:rsidP="00DA4A4B">
      <w:pPr>
        <w:spacing w:beforeLines="50" w:before="156" w:afterLines="50" w:after="156" w:line="360" w:lineRule="auto"/>
        <w:ind w:firstLineChars="200" w:firstLine="480"/>
        <w:rPr>
          <w:iCs/>
          <w:sz w:val="24"/>
        </w:rPr>
      </w:pPr>
      <w:r>
        <w:rPr>
          <w:rFonts w:hint="eastAsia"/>
          <w:iCs/>
          <w:sz w:val="24"/>
        </w:rPr>
        <w:t>□上述设置存在不符合《公司法》等相关法律法规及公司章程要求的情况，具体如下：</w:t>
      </w:r>
    </w:p>
    <w:p w:rsidR="00E40588" w:rsidRDefault="00A70D49" w:rsidP="00DA4A4B">
      <w:pPr>
        <w:spacing w:beforeLines="50" w:before="156" w:afterLines="50" w:after="156" w:line="360" w:lineRule="auto"/>
        <w:ind w:firstLineChars="200" w:firstLine="480"/>
        <w:rPr>
          <w:iCs/>
          <w:sz w:val="24"/>
        </w:rPr>
      </w:pPr>
      <w:r>
        <w:rPr>
          <w:rFonts w:hint="eastAsia"/>
          <w:iCs/>
          <w:sz w:val="24"/>
        </w:rPr>
        <w:t>（披露不符合要求的具体情况和原因，以及相关影响）</w:t>
      </w:r>
    </w:p>
    <w:p w:rsidR="00DA4A4B" w:rsidRDefault="00DA4A4B" w:rsidP="00DA4A4B">
      <w:pPr>
        <w:spacing w:beforeLines="50" w:before="156" w:afterLines="50" w:after="156" w:line="360" w:lineRule="auto"/>
        <w:ind w:firstLineChars="200" w:firstLine="482"/>
        <w:outlineLvl w:val="2"/>
        <w:rPr>
          <w:b/>
        </w:rPr>
      </w:pPr>
      <w:r>
        <w:rPr>
          <w:rFonts w:hint="eastAsia"/>
          <w:b/>
          <w:sz w:val="24"/>
        </w:rPr>
        <w:t>（二）现任董事、监事、高级管理人员违法违规</w:t>
      </w:r>
      <w:r w:rsidR="00DC0415">
        <w:rPr>
          <w:rFonts w:hint="eastAsia"/>
          <w:b/>
          <w:sz w:val="24"/>
        </w:rPr>
        <w:t>和严重失信</w:t>
      </w:r>
      <w:r>
        <w:rPr>
          <w:rFonts w:hint="eastAsia"/>
          <w:b/>
          <w:sz w:val="24"/>
        </w:rPr>
        <w:t>情况</w:t>
      </w:r>
    </w:p>
    <w:p w:rsidR="00DA4A4B" w:rsidRDefault="00DA4A4B" w:rsidP="00DA4A4B">
      <w:pPr>
        <w:spacing w:beforeLines="50" w:before="156" w:afterLines="50" w:after="156" w:line="360" w:lineRule="auto"/>
        <w:ind w:firstLine="482"/>
        <w:rPr>
          <w:sz w:val="24"/>
        </w:rPr>
      </w:pPr>
      <w:r>
        <w:rPr>
          <w:rFonts w:hint="eastAsia"/>
          <w:i/>
          <w:iCs/>
          <w:sz w:val="24"/>
        </w:rPr>
        <w:t>（应当披露相关人员姓名、职位、事件起因、</w:t>
      </w:r>
      <w:r w:rsidR="00DC0415">
        <w:rPr>
          <w:rFonts w:hint="eastAsia"/>
          <w:i/>
          <w:iCs/>
          <w:sz w:val="24"/>
        </w:rPr>
        <w:t>进展情况、</w:t>
      </w:r>
      <w:r>
        <w:rPr>
          <w:rFonts w:hint="eastAsia"/>
          <w:i/>
          <w:iCs/>
          <w:sz w:val="24"/>
        </w:rPr>
        <w:t>所受处罚</w:t>
      </w:r>
      <w:r w:rsidR="00DC0415">
        <w:rPr>
          <w:rFonts w:hint="eastAsia"/>
          <w:i/>
          <w:iCs/>
          <w:sz w:val="24"/>
        </w:rPr>
        <w:t>（如有），以及相关事项对发行人</w:t>
      </w:r>
      <w:r w:rsidR="00DC0415" w:rsidRPr="00DC0415">
        <w:rPr>
          <w:rFonts w:hint="eastAsia"/>
          <w:i/>
          <w:iCs/>
          <w:sz w:val="24"/>
        </w:rPr>
        <w:t>经营情况、偿债能力的影响</w:t>
      </w:r>
      <w:r>
        <w:rPr>
          <w:rFonts w:hint="eastAsia"/>
          <w:i/>
          <w:iCs/>
          <w:sz w:val="24"/>
        </w:rPr>
        <w:t>）</w:t>
      </w:r>
    </w:p>
    <w:p w:rsidR="00DA4A4B" w:rsidRDefault="00DA4A4B" w:rsidP="00DA4A4B">
      <w:pPr>
        <w:pStyle w:val="21"/>
        <w:spacing w:beforeLines="100" w:before="312" w:afterLines="100" w:after="312"/>
        <w:rPr>
          <w:rFonts w:asciiTheme="minorHAnsi" w:hAnsi="Times New Roman"/>
          <w:sz w:val="24"/>
          <w:szCs w:val="24"/>
        </w:rPr>
      </w:pPr>
      <w:bookmarkStart w:id="86" w:name="_Toc129596660"/>
      <w:r>
        <w:rPr>
          <w:rFonts w:asciiTheme="minorHAnsi" w:hAnsi="Times New Roman" w:hint="eastAsia"/>
          <w:kern w:val="2"/>
          <w:sz w:val="28"/>
          <w:szCs w:val="28"/>
        </w:rPr>
        <w:t>七、发行人主要业务情况</w:t>
      </w:r>
      <w:bookmarkEnd w:id="86"/>
    </w:p>
    <w:p w:rsidR="00DA4A4B" w:rsidRDefault="00AE5E66" w:rsidP="00DA4A4B">
      <w:pPr>
        <w:spacing w:beforeLines="50" w:before="156" w:afterLines="50" w:after="156" w:line="360" w:lineRule="auto"/>
        <w:ind w:firstLine="482"/>
        <w:rPr>
          <w:sz w:val="24"/>
        </w:rPr>
      </w:pPr>
      <w:r>
        <w:rPr>
          <w:rFonts w:hint="eastAsia"/>
          <w:i/>
          <w:sz w:val="24"/>
        </w:rPr>
        <w:t>（</w:t>
      </w:r>
      <w:r w:rsidR="008154AB" w:rsidRPr="008154AB">
        <w:rPr>
          <w:rFonts w:hint="eastAsia"/>
          <w:i/>
          <w:sz w:val="24"/>
        </w:rPr>
        <w:t>发行人应当披露所在行业状况、行业地位、面临的主要竞争状况、经营方针和战略以及可以说明其行业地位和经营优势的行业关键指标数据，并说明相关数据来源</w:t>
      </w:r>
      <w:r w:rsidR="00DA4A4B">
        <w:rPr>
          <w:rFonts w:hint="eastAsia"/>
          <w:i/>
          <w:sz w:val="24"/>
        </w:rPr>
        <w:t>）</w:t>
      </w:r>
    </w:p>
    <w:p w:rsidR="00DA4A4B" w:rsidRDefault="00DA4A4B" w:rsidP="00944055">
      <w:pPr>
        <w:spacing w:beforeLines="50" w:before="156" w:afterLines="50" w:after="156" w:line="360" w:lineRule="auto"/>
        <w:ind w:firstLineChars="200" w:firstLine="482"/>
        <w:outlineLvl w:val="2"/>
        <w:rPr>
          <w:b/>
        </w:rPr>
      </w:pPr>
      <w:r>
        <w:rPr>
          <w:rFonts w:hint="eastAsia"/>
          <w:b/>
          <w:sz w:val="24"/>
        </w:rPr>
        <w:t>（一）所在行业</w:t>
      </w:r>
      <w:r w:rsidR="008154AB">
        <w:rPr>
          <w:rFonts w:hint="eastAsia"/>
          <w:b/>
          <w:sz w:val="24"/>
        </w:rPr>
        <w:t>状况</w:t>
      </w:r>
    </w:p>
    <w:p w:rsidR="00DA4A4B" w:rsidRPr="00F42359" w:rsidRDefault="001A6219" w:rsidP="00944055">
      <w:pPr>
        <w:spacing w:beforeLines="50" w:before="156" w:afterLines="50" w:after="156" w:line="360" w:lineRule="auto"/>
        <w:ind w:firstLine="482"/>
        <w:rPr>
          <w:i/>
          <w:sz w:val="24"/>
        </w:rPr>
      </w:pPr>
      <w:r w:rsidRPr="00F42359">
        <w:rPr>
          <w:rFonts w:hint="eastAsia"/>
          <w:i/>
          <w:sz w:val="24"/>
        </w:rPr>
        <w:t>（发行人所在行业涉及国家产业政策调整的，应当就行业政策调整情况，公司业务资质、展业范围、经营情况、财务状况、偿债能力等方面受到的影响和应对措施进行充分披露）</w:t>
      </w:r>
    </w:p>
    <w:p w:rsidR="00DA4A4B" w:rsidRDefault="00DA4A4B" w:rsidP="00DA4A4B">
      <w:pPr>
        <w:spacing w:beforeLines="50" w:before="156" w:afterLines="50" w:after="156" w:line="360" w:lineRule="auto"/>
        <w:ind w:firstLineChars="200" w:firstLine="482"/>
        <w:outlineLvl w:val="2"/>
        <w:rPr>
          <w:b/>
        </w:rPr>
      </w:pPr>
      <w:r>
        <w:rPr>
          <w:rFonts w:hint="eastAsia"/>
          <w:b/>
          <w:sz w:val="24"/>
        </w:rPr>
        <w:t>（二）公司所处行业地位</w:t>
      </w:r>
    </w:p>
    <w:p w:rsidR="00DA4A4B" w:rsidRDefault="00DA4A4B" w:rsidP="00DA4A4B">
      <w:pPr>
        <w:pStyle w:val="34"/>
        <w:adjustRightInd w:val="0"/>
        <w:snapToGrid w:val="0"/>
        <w:spacing w:beforeLines="50" w:before="156" w:afterLines="50" w:after="156" w:line="360" w:lineRule="auto"/>
        <w:ind w:leftChars="0" w:left="0" w:firstLineChars="196" w:firstLine="470"/>
        <w:rPr>
          <w:rFonts w:asciiTheme="minorHAnsi"/>
          <w:sz w:val="24"/>
          <w:szCs w:val="24"/>
        </w:rPr>
      </w:pP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（三）公司面临的主要竞争状况</w:t>
      </w:r>
    </w:p>
    <w:p w:rsidR="003903A6" w:rsidRDefault="003903A6" w:rsidP="00F42359">
      <w:pPr>
        <w:pStyle w:val="34"/>
        <w:adjustRightInd w:val="0"/>
        <w:snapToGrid w:val="0"/>
        <w:spacing w:beforeLines="50" w:before="156" w:afterLines="50" w:after="156" w:line="360" w:lineRule="auto"/>
        <w:ind w:leftChars="0" w:left="0" w:firstLineChars="196" w:firstLine="472"/>
        <w:rPr>
          <w:b/>
          <w:sz w:val="24"/>
        </w:rPr>
      </w:pPr>
    </w:p>
    <w:p w:rsidR="003903A6" w:rsidRDefault="003903A6" w:rsidP="003903A6">
      <w:pPr>
        <w:spacing w:beforeLines="50" w:before="156" w:afterLines="50" w:after="156" w:line="360" w:lineRule="auto"/>
        <w:ind w:firstLineChars="200" w:firstLine="482"/>
        <w:outlineLvl w:val="2"/>
        <w:rPr>
          <w:b/>
        </w:rPr>
      </w:pPr>
      <w:r>
        <w:rPr>
          <w:rFonts w:hint="eastAsia"/>
          <w:b/>
          <w:sz w:val="24"/>
        </w:rPr>
        <w:t>（四）公司</w:t>
      </w:r>
      <w:r w:rsidRPr="003903A6">
        <w:rPr>
          <w:rFonts w:hint="eastAsia"/>
          <w:b/>
          <w:sz w:val="24"/>
        </w:rPr>
        <w:t>经营方针和战略</w:t>
      </w:r>
    </w:p>
    <w:p w:rsidR="00DA4A4B" w:rsidRPr="003903A6" w:rsidRDefault="00DA4A4B" w:rsidP="00DA4A4B">
      <w:pPr>
        <w:pStyle w:val="34"/>
        <w:adjustRightInd w:val="0"/>
        <w:snapToGrid w:val="0"/>
        <w:spacing w:beforeLines="50" w:before="156" w:afterLines="50" w:after="156" w:line="360" w:lineRule="auto"/>
        <w:ind w:leftChars="0" w:left="0" w:firstLineChars="196" w:firstLine="470"/>
        <w:rPr>
          <w:rFonts w:asciiTheme="minorHAnsi"/>
          <w:sz w:val="24"/>
          <w:szCs w:val="24"/>
        </w:rPr>
      </w:pPr>
    </w:p>
    <w:p w:rsidR="00DA4A4B" w:rsidRDefault="00DA4A4B" w:rsidP="00DA4A4B">
      <w:pPr>
        <w:spacing w:beforeLines="50" w:before="156" w:afterLines="50" w:after="156" w:line="360" w:lineRule="auto"/>
        <w:ind w:firstLineChars="200" w:firstLine="482"/>
        <w:outlineLvl w:val="2"/>
        <w:rPr>
          <w:b/>
        </w:rPr>
      </w:pPr>
      <w:r>
        <w:rPr>
          <w:rFonts w:hint="eastAsia"/>
          <w:b/>
          <w:sz w:val="24"/>
        </w:rPr>
        <w:t>（</w:t>
      </w:r>
      <w:r w:rsidR="003903A6">
        <w:rPr>
          <w:rFonts w:hint="eastAsia"/>
          <w:b/>
          <w:sz w:val="24"/>
        </w:rPr>
        <w:t>五</w:t>
      </w:r>
      <w:r>
        <w:rPr>
          <w:rFonts w:hint="eastAsia"/>
          <w:b/>
          <w:sz w:val="24"/>
        </w:rPr>
        <w:t>）公司主营业务情况</w:t>
      </w:r>
    </w:p>
    <w:p w:rsidR="00DA4A4B" w:rsidRDefault="00DA4A4B" w:rsidP="00DA4A4B">
      <w:pPr>
        <w:pStyle w:val="34"/>
        <w:adjustRightInd w:val="0"/>
        <w:snapToGrid w:val="0"/>
        <w:spacing w:beforeLines="50" w:before="156" w:afterLines="50" w:after="156" w:line="360" w:lineRule="auto"/>
        <w:ind w:leftChars="0" w:left="0" w:firstLineChars="196" w:firstLine="470"/>
        <w:rPr>
          <w:rFonts w:asciiTheme="minorHAnsi"/>
          <w:sz w:val="24"/>
          <w:szCs w:val="24"/>
        </w:rPr>
      </w:pPr>
      <w:r>
        <w:rPr>
          <w:rFonts w:asciiTheme="minorHAnsi" w:hint="eastAsia"/>
          <w:sz w:val="24"/>
          <w:szCs w:val="24"/>
        </w:rPr>
        <w:t>1.</w:t>
      </w:r>
      <w:r>
        <w:rPr>
          <w:rFonts w:asciiTheme="minorHAnsi" w:hint="eastAsia"/>
          <w:sz w:val="24"/>
          <w:szCs w:val="24"/>
        </w:rPr>
        <w:t>公司经营范围及主营业务</w:t>
      </w:r>
    </w:p>
    <w:p w:rsidR="00DA4A4B" w:rsidRDefault="00DA4A4B" w:rsidP="00944055">
      <w:pPr>
        <w:spacing w:beforeLines="50" w:before="156" w:line="360" w:lineRule="auto"/>
        <w:ind w:firstLineChars="200" w:firstLine="480"/>
        <w:jc w:val="left"/>
        <w:rPr>
          <w:sz w:val="24"/>
        </w:rPr>
      </w:pPr>
    </w:p>
    <w:p w:rsidR="00DA4A4B" w:rsidRDefault="00DA4A4B" w:rsidP="00DA4A4B">
      <w:pPr>
        <w:pStyle w:val="34"/>
        <w:adjustRightInd w:val="0"/>
        <w:snapToGrid w:val="0"/>
        <w:spacing w:beforeLines="50" w:before="156" w:afterLines="50" w:after="156" w:line="360" w:lineRule="auto"/>
        <w:ind w:leftChars="0" w:left="0" w:firstLineChars="196" w:firstLine="470"/>
        <w:rPr>
          <w:rFonts w:asciiTheme="minorHAnsi"/>
          <w:sz w:val="24"/>
          <w:szCs w:val="24"/>
        </w:rPr>
      </w:pPr>
      <w:r>
        <w:rPr>
          <w:rFonts w:asciiTheme="minorHAnsi" w:hint="eastAsia"/>
          <w:sz w:val="24"/>
          <w:szCs w:val="24"/>
        </w:rPr>
        <w:t>2.</w:t>
      </w:r>
      <w:r>
        <w:rPr>
          <w:rFonts w:asciiTheme="minorHAnsi" w:hint="eastAsia"/>
          <w:sz w:val="24"/>
          <w:szCs w:val="24"/>
        </w:rPr>
        <w:t>公司报告期内主营业务收入构成</w:t>
      </w:r>
    </w:p>
    <w:p w:rsidR="00DA4A4B" w:rsidRDefault="00DA4A4B" w:rsidP="00B57F85">
      <w:pPr>
        <w:pStyle w:val="34"/>
        <w:adjustRightInd w:val="0"/>
        <w:snapToGrid w:val="0"/>
        <w:spacing w:beforeLines="50" w:before="156" w:afterLines="50" w:after="156" w:line="360" w:lineRule="auto"/>
        <w:ind w:leftChars="0" w:left="0" w:firstLineChars="196" w:firstLine="470"/>
        <w:rPr>
          <w:rFonts w:asciiTheme="minorHAnsi"/>
          <w:sz w:val="24"/>
          <w:szCs w:val="24"/>
        </w:rPr>
      </w:pPr>
    </w:p>
    <w:p w:rsidR="00DA4A4B" w:rsidRDefault="00AE5E66" w:rsidP="00DA4A4B">
      <w:pPr>
        <w:pStyle w:val="34"/>
        <w:adjustRightInd w:val="0"/>
        <w:snapToGrid w:val="0"/>
        <w:spacing w:beforeLines="50" w:before="156" w:afterLines="50" w:after="156" w:line="360" w:lineRule="auto"/>
        <w:ind w:leftChars="0" w:left="0" w:firstLineChars="196" w:firstLine="470"/>
        <w:rPr>
          <w:rFonts w:asciiTheme="minorHAnsi"/>
          <w:sz w:val="24"/>
          <w:szCs w:val="24"/>
        </w:rPr>
      </w:pPr>
      <w:r>
        <w:rPr>
          <w:rFonts w:asciiTheme="minorHAnsi" w:hint="eastAsia"/>
          <w:sz w:val="24"/>
          <w:szCs w:val="24"/>
        </w:rPr>
        <w:t>3</w:t>
      </w:r>
      <w:r w:rsidR="00DA4A4B">
        <w:rPr>
          <w:rFonts w:asciiTheme="minorHAnsi" w:hint="eastAsia"/>
          <w:sz w:val="24"/>
          <w:szCs w:val="24"/>
        </w:rPr>
        <w:t>.</w:t>
      </w:r>
      <w:r w:rsidR="00DA4A4B">
        <w:rPr>
          <w:rFonts w:asciiTheme="minorHAnsi" w:hint="eastAsia"/>
          <w:sz w:val="24"/>
          <w:szCs w:val="24"/>
        </w:rPr>
        <w:t>公司报告期内主营业务毛利润构成及毛利率</w:t>
      </w:r>
    </w:p>
    <w:p w:rsidR="00E40588" w:rsidRDefault="001B60A7" w:rsidP="008154AB">
      <w:pPr>
        <w:spacing w:beforeLines="50" w:before="156" w:line="360" w:lineRule="auto"/>
        <w:ind w:firstLineChars="200" w:firstLine="480"/>
        <w:jc w:val="left"/>
        <w:rPr>
          <w:iCs/>
          <w:sz w:val="24"/>
        </w:rPr>
      </w:pPr>
      <w:r>
        <w:rPr>
          <w:rFonts w:hint="eastAsia"/>
          <w:iCs/>
          <w:sz w:val="24"/>
        </w:rPr>
        <w:t>□</w:t>
      </w:r>
      <w:r>
        <w:rPr>
          <w:rFonts w:hint="eastAsia"/>
          <w:i/>
          <w:sz w:val="24"/>
        </w:rPr>
        <w:t>（</w:t>
      </w:r>
      <w:r w:rsidRPr="0033620E">
        <w:rPr>
          <w:rFonts w:hint="eastAsia"/>
          <w:i/>
          <w:sz w:val="24"/>
        </w:rPr>
        <w:t>报告期内</w:t>
      </w:r>
      <w:r w:rsidRPr="001B60A7">
        <w:rPr>
          <w:rFonts w:hint="eastAsia"/>
          <w:i/>
          <w:sz w:val="24"/>
        </w:rPr>
        <w:t>毛利率波动较大或者与同行业可比企业存在较大差异</w:t>
      </w:r>
      <w:r>
        <w:rPr>
          <w:rFonts w:hint="eastAsia"/>
          <w:i/>
          <w:sz w:val="24"/>
        </w:rPr>
        <w:t>）</w:t>
      </w:r>
      <w:r>
        <w:rPr>
          <w:rFonts w:hint="eastAsia"/>
          <w:iCs/>
          <w:sz w:val="24"/>
        </w:rPr>
        <w:t>报告期内，发行人毛利率波动较大</w:t>
      </w:r>
      <w:r>
        <w:rPr>
          <w:rFonts w:hint="eastAsia"/>
          <w:iCs/>
          <w:sz w:val="24"/>
        </w:rPr>
        <w:t>/</w:t>
      </w:r>
      <w:r>
        <w:rPr>
          <w:rFonts w:hint="eastAsia"/>
          <w:iCs/>
          <w:sz w:val="24"/>
        </w:rPr>
        <w:t>显著高于同行业可比企业</w:t>
      </w:r>
      <w:r>
        <w:rPr>
          <w:rFonts w:hint="eastAsia"/>
          <w:iCs/>
          <w:sz w:val="24"/>
        </w:rPr>
        <w:t>/</w:t>
      </w:r>
      <w:r>
        <w:rPr>
          <w:rFonts w:hint="eastAsia"/>
          <w:iCs/>
          <w:sz w:val="24"/>
        </w:rPr>
        <w:t>显著</w:t>
      </w:r>
      <w:r w:rsidR="00FF3653">
        <w:rPr>
          <w:rFonts w:hint="eastAsia"/>
          <w:iCs/>
          <w:sz w:val="24"/>
        </w:rPr>
        <w:t>低</w:t>
      </w:r>
      <w:r>
        <w:rPr>
          <w:rFonts w:hint="eastAsia"/>
          <w:iCs/>
          <w:sz w:val="24"/>
        </w:rPr>
        <w:t>于同行业可比企业，主要原因和相关影响如下</w:t>
      </w:r>
      <w:r w:rsidR="00E40588">
        <w:rPr>
          <w:rFonts w:hint="eastAsia"/>
          <w:iCs/>
          <w:sz w:val="24"/>
        </w:rPr>
        <w:t>：</w:t>
      </w:r>
    </w:p>
    <w:p w:rsidR="001B60A7" w:rsidRPr="00F42359" w:rsidRDefault="001B60A7" w:rsidP="008154AB">
      <w:pPr>
        <w:spacing w:beforeLines="50" w:before="156" w:line="360" w:lineRule="auto"/>
        <w:ind w:firstLineChars="200" w:firstLine="480"/>
        <w:jc w:val="left"/>
        <w:rPr>
          <w:i/>
          <w:sz w:val="24"/>
        </w:rPr>
      </w:pPr>
      <w:r>
        <w:rPr>
          <w:rFonts w:hint="eastAsia"/>
          <w:i/>
          <w:sz w:val="24"/>
        </w:rPr>
        <w:t>（</w:t>
      </w:r>
      <w:r w:rsidRPr="0033620E">
        <w:rPr>
          <w:rFonts w:hint="eastAsia"/>
          <w:i/>
          <w:sz w:val="24"/>
        </w:rPr>
        <w:t>结合业务开展情况披露具体原因、盈利可持续性及其对自身偿债能力的影响</w:t>
      </w:r>
      <w:r>
        <w:rPr>
          <w:rFonts w:hint="eastAsia"/>
          <w:i/>
          <w:sz w:val="24"/>
        </w:rPr>
        <w:t>）</w:t>
      </w:r>
    </w:p>
    <w:p w:rsidR="00E40588" w:rsidRDefault="006C6F9A" w:rsidP="00944055">
      <w:pPr>
        <w:spacing w:beforeLines="50" w:before="156" w:line="360" w:lineRule="auto"/>
        <w:ind w:firstLineChars="200" w:firstLine="480"/>
        <w:jc w:val="left"/>
        <w:rPr>
          <w:sz w:val="24"/>
        </w:rPr>
      </w:pPr>
      <w:r>
        <w:rPr>
          <w:rFonts w:hint="eastAsia"/>
          <w:sz w:val="24"/>
        </w:rPr>
        <w:t>4.</w:t>
      </w:r>
      <w:r>
        <w:rPr>
          <w:rFonts w:hint="eastAsia"/>
          <w:sz w:val="24"/>
        </w:rPr>
        <w:t>公司主要业务板块运营情况</w:t>
      </w:r>
    </w:p>
    <w:p w:rsidR="006C6F9A" w:rsidRDefault="006C6F9A" w:rsidP="006C6F9A">
      <w:pPr>
        <w:spacing w:beforeLines="50" w:before="156" w:line="360" w:lineRule="auto"/>
        <w:ind w:firstLineChars="200" w:firstLine="480"/>
        <w:jc w:val="left"/>
        <w:rPr>
          <w:i/>
          <w:sz w:val="24"/>
        </w:rPr>
      </w:pPr>
      <w:r>
        <w:rPr>
          <w:rFonts w:hint="eastAsia"/>
          <w:i/>
          <w:iCs/>
          <w:sz w:val="24"/>
        </w:rPr>
        <w:t>（</w:t>
      </w:r>
      <w:r w:rsidRPr="008154AB">
        <w:rPr>
          <w:rFonts w:hint="eastAsia"/>
          <w:i/>
          <w:sz w:val="24"/>
        </w:rPr>
        <w:t>发行人应当披露最近一年或者最近一期主营业务收入或者毛利润占比百分之十以上的业务板块运营情况，包括但不限于报告期各期营业收入、毛利润、毛利率情况，以及经营模式、各主要产品或者服务内容和规模、上下游产业链情况、产销区域、关键技术工艺，并说明相关数据来源</w:t>
      </w:r>
      <w:r>
        <w:rPr>
          <w:rFonts w:hint="eastAsia"/>
          <w:i/>
          <w:sz w:val="24"/>
        </w:rPr>
        <w:t>）</w:t>
      </w:r>
    </w:p>
    <w:p w:rsidR="00E40588" w:rsidRDefault="006C6F9A" w:rsidP="00944055">
      <w:pPr>
        <w:spacing w:beforeLines="50" w:before="156" w:line="360" w:lineRule="auto"/>
        <w:ind w:firstLineChars="200" w:firstLine="480"/>
        <w:jc w:val="left"/>
        <w:rPr>
          <w:iCs/>
          <w:sz w:val="24"/>
        </w:rPr>
      </w:pPr>
      <w:r>
        <w:rPr>
          <w:rFonts w:hint="eastAsia"/>
          <w:iCs/>
          <w:sz w:val="24"/>
        </w:rPr>
        <w:t>□</w:t>
      </w:r>
      <w:r>
        <w:rPr>
          <w:rFonts w:hint="eastAsia"/>
          <w:i/>
          <w:sz w:val="24"/>
        </w:rPr>
        <w:t>（产品（或服务）涉及项目建设）</w:t>
      </w:r>
      <w:r>
        <w:rPr>
          <w:rFonts w:hint="eastAsia"/>
          <w:iCs/>
          <w:sz w:val="24"/>
        </w:rPr>
        <w:t>项目建设情况如下</w:t>
      </w:r>
      <w:r w:rsidR="00E40588">
        <w:rPr>
          <w:rFonts w:hint="eastAsia"/>
          <w:iCs/>
          <w:sz w:val="24"/>
        </w:rPr>
        <w:t>：</w:t>
      </w:r>
    </w:p>
    <w:p w:rsidR="006C6F9A" w:rsidRDefault="006C6F9A" w:rsidP="00944055">
      <w:pPr>
        <w:spacing w:beforeLines="50" w:before="156" w:line="360" w:lineRule="auto"/>
        <w:ind w:firstLineChars="200" w:firstLine="480"/>
        <w:jc w:val="left"/>
        <w:rPr>
          <w:sz w:val="24"/>
        </w:rPr>
      </w:pPr>
      <w:r>
        <w:rPr>
          <w:rFonts w:hint="eastAsia"/>
          <w:i/>
          <w:sz w:val="24"/>
        </w:rPr>
        <w:t>（以列表形式披露主要在建项目的具体情况，包括但不限于项目名称、主要对手方、总投资金额、资本金到位情况、已投资金额、建设周期、建设进度及未来投资计划等；如有拟建项目的，可简要披露项目名称、总投资金额、投资进度及未来投资计划等）</w:t>
      </w:r>
    </w:p>
    <w:p w:rsidR="00DA4A4B" w:rsidRDefault="00DA4A4B" w:rsidP="00DA4A4B">
      <w:pPr>
        <w:pStyle w:val="21"/>
        <w:spacing w:beforeLines="100" w:before="312" w:afterLines="100" w:after="312"/>
        <w:rPr>
          <w:rFonts w:asciiTheme="minorHAnsi" w:hAnsi="Times New Roman"/>
          <w:kern w:val="2"/>
          <w:sz w:val="28"/>
          <w:szCs w:val="28"/>
        </w:rPr>
      </w:pPr>
      <w:bookmarkStart w:id="87" w:name="_Toc129596661"/>
      <w:r>
        <w:rPr>
          <w:rFonts w:asciiTheme="minorHAnsi" w:hAnsi="Times New Roman" w:hint="eastAsia"/>
          <w:kern w:val="2"/>
          <w:sz w:val="28"/>
          <w:szCs w:val="28"/>
        </w:rPr>
        <w:t>八、媒体质疑事项</w:t>
      </w:r>
      <w:bookmarkEnd w:id="87"/>
    </w:p>
    <w:p w:rsidR="00DA4A4B" w:rsidRDefault="00DA4A4B" w:rsidP="00DA4A4B">
      <w:pPr>
        <w:spacing w:beforeLines="50" w:before="156" w:afterLines="50" w:after="156" w:line="360" w:lineRule="auto"/>
        <w:ind w:firstLineChars="200" w:firstLine="480"/>
        <w:rPr>
          <w:sz w:val="24"/>
        </w:rPr>
      </w:pPr>
      <w:r>
        <w:rPr>
          <w:rFonts w:hint="eastAsia"/>
          <w:i/>
          <w:iCs/>
          <w:sz w:val="24"/>
        </w:rPr>
        <w:t>（</w:t>
      </w:r>
      <w:r w:rsidR="001B60A7" w:rsidRPr="001B60A7">
        <w:rPr>
          <w:rFonts w:hint="eastAsia"/>
          <w:i/>
          <w:iCs/>
          <w:sz w:val="24"/>
        </w:rPr>
        <w:t>报告期内</w:t>
      </w:r>
      <w:r>
        <w:rPr>
          <w:rFonts w:hint="eastAsia"/>
          <w:i/>
          <w:iCs/>
          <w:sz w:val="24"/>
        </w:rPr>
        <w:t>发行人存在媒体质疑事项的，应当披露相关情况等）</w:t>
      </w:r>
    </w:p>
    <w:p w:rsidR="00DA4A4B" w:rsidRDefault="00DA4A4B" w:rsidP="00DA4A4B">
      <w:pPr>
        <w:pStyle w:val="21"/>
        <w:spacing w:beforeLines="100" w:before="312" w:afterLines="100" w:after="312"/>
        <w:rPr>
          <w:rFonts w:asciiTheme="minorHAnsi" w:hAnsi="Times New Roman"/>
          <w:kern w:val="2"/>
          <w:sz w:val="28"/>
          <w:szCs w:val="28"/>
        </w:rPr>
      </w:pPr>
      <w:bookmarkStart w:id="88" w:name="_Toc129596662"/>
      <w:r>
        <w:rPr>
          <w:rFonts w:asciiTheme="minorHAnsi" w:hAnsi="Times New Roman" w:hint="eastAsia"/>
          <w:kern w:val="2"/>
          <w:sz w:val="28"/>
          <w:szCs w:val="28"/>
        </w:rPr>
        <w:t>九、发行人违法违规及受处罚情况</w:t>
      </w:r>
      <w:bookmarkEnd w:id="88"/>
    </w:p>
    <w:p w:rsidR="00DA4A4B" w:rsidRDefault="00DA4A4B" w:rsidP="00DA4A4B">
      <w:pPr>
        <w:spacing w:beforeLines="50" w:before="156" w:afterLines="50" w:after="156" w:line="360" w:lineRule="auto"/>
        <w:ind w:firstLine="482"/>
        <w:rPr>
          <w:sz w:val="24"/>
        </w:rPr>
      </w:pPr>
      <w:r>
        <w:rPr>
          <w:rFonts w:hint="eastAsia"/>
          <w:iCs/>
          <w:sz w:val="24"/>
        </w:rPr>
        <w:t>□</w:t>
      </w:r>
      <w:r>
        <w:rPr>
          <w:rFonts w:hint="eastAsia"/>
          <w:sz w:val="24"/>
        </w:rPr>
        <w:t>报告期内，本公司不存在因违反相关法律法规而受到有关主管部门重大行政处罚的情形。</w:t>
      </w:r>
    </w:p>
    <w:p w:rsidR="00DA4A4B" w:rsidRDefault="00DA4A4B" w:rsidP="00DA4A4B">
      <w:pPr>
        <w:spacing w:beforeLines="50" w:before="156" w:afterLines="50" w:after="156" w:line="360" w:lineRule="auto"/>
        <w:ind w:firstLineChars="200" w:firstLine="480"/>
        <w:rPr>
          <w:iCs/>
          <w:sz w:val="24"/>
        </w:rPr>
      </w:pPr>
      <w:r>
        <w:rPr>
          <w:rFonts w:hint="eastAsia"/>
          <w:iCs/>
          <w:sz w:val="24"/>
        </w:rPr>
        <w:t>□报告期内，公司存在因违反相关法律法规而受到有关主管部门重大行政处罚的情形，具体情况如下：</w:t>
      </w:r>
    </w:p>
    <w:p w:rsidR="00DA4A4B" w:rsidRPr="00A70D49" w:rsidRDefault="00A70D49" w:rsidP="00DA4A4B">
      <w:pPr>
        <w:spacing w:beforeLines="50" w:before="156" w:afterLines="50" w:after="156" w:line="360" w:lineRule="auto"/>
        <w:ind w:firstLine="482"/>
        <w:rPr>
          <w:i/>
          <w:sz w:val="24"/>
        </w:rPr>
      </w:pPr>
      <w:r w:rsidRPr="00A70D49">
        <w:rPr>
          <w:rFonts w:hint="eastAsia"/>
          <w:i/>
          <w:sz w:val="24"/>
        </w:rPr>
        <w:t>（披露违法违规和受处罚情况，以及对本次发行的影响）</w:t>
      </w:r>
    </w:p>
    <w:p w:rsidR="00DA4A4B" w:rsidRDefault="00DA4A4B" w:rsidP="00DA4A4B">
      <w:pPr>
        <w:adjustRightInd w:val="0"/>
        <w:snapToGrid w:val="0"/>
        <w:spacing w:beforeLines="50" w:before="156" w:afterLines="50" w:after="156" w:line="360" w:lineRule="auto"/>
        <w:ind w:firstLineChars="200" w:firstLine="480"/>
        <w:rPr>
          <w:sz w:val="24"/>
        </w:rPr>
      </w:pPr>
    </w:p>
    <w:p w:rsidR="00DA4A4B" w:rsidRDefault="00DA4A4B" w:rsidP="00DA4A4B">
      <w:pPr>
        <w:pStyle w:val="1"/>
        <w:spacing w:beforeLines="50" w:before="156" w:after="156" w:line="360" w:lineRule="auto"/>
        <w:rPr>
          <w:rFonts w:asciiTheme="minorHAnsi"/>
          <w:sz w:val="30"/>
          <w:szCs w:val="30"/>
        </w:rPr>
      </w:pPr>
      <w:bookmarkStart w:id="89" w:name="_Toc129596663"/>
      <w:r>
        <w:rPr>
          <w:rFonts w:asciiTheme="minorHAnsi" w:hint="eastAsia"/>
          <w:sz w:val="30"/>
          <w:szCs w:val="30"/>
        </w:rPr>
        <w:t>第五节</w:t>
      </w:r>
      <w:r>
        <w:rPr>
          <w:rFonts w:asciiTheme="minorHAnsi"/>
          <w:sz w:val="30"/>
          <w:szCs w:val="30"/>
        </w:rPr>
        <w:t xml:space="preserve"> </w:t>
      </w:r>
      <w:r>
        <w:rPr>
          <w:rFonts w:asciiTheme="minorHAnsi" w:hint="eastAsia"/>
          <w:sz w:val="30"/>
          <w:szCs w:val="30"/>
        </w:rPr>
        <w:t>财务会计信息</w:t>
      </w:r>
      <w:bookmarkEnd w:id="89"/>
    </w:p>
    <w:p w:rsidR="00DA4A4B" w:rsidRDefault="00DA4A4B" w:rsidP="00DA4A4B">
      <w:pPr>
        <w:spacing w:beforeLines="50" w:before="156" w:afterLines="50" w:after="156" w:line="360" w:lineRule="auto"/>
        <w:ind w:firstLineChars="200" w:firstLine="480"/>
      </w:pPr>
      <w:r>
        <w:rPr>
          <w:rFonts w:hint="eastAsia"/>
          <w:i/>
          <w:iCs/>
          <w:sz w:val="24"/>
        </w:rPr>
        <w:t>（公开发行公司债券提供三年一期财务数据，非公开发行公司债券提供两年一期财务数据，以下以公开发行公司债券为例，非公开发行公司债券参照执行）</w:t>
      </w:r>
    </w:p>
    <w:p w:rsidR="00492E8E" w:rsidRDefault="00DA4A4B" w:rsidP="00DA4A4B">
      <w:pPr>
        <w:spacing w:line="360" w:lineRule="auto"/>
        <w:ind w:firstLineChars="200" w:firstLine="480"/>
        <w:rPr>
          <w:i/>
          <w:iCs/>
          <w:sz w:val="24"/>
        </w:rPr>
      </w:pPr>
      <w:r>
        <w:rPr>
          <w:rFonts w:hint="eastAsia"/>
          <w:i/>
          <w:iCs/>
          <w:sz w:val="24"/>
        </w:rPr>
        <w:t>（</w:t>
      </w:r>
      <w:r w:rsidR="00492E8E" w:rsidRPr="00492E8E">
        <w:rPr>
          <w:rFonts w:hint="eastAsia"/>
          <w:i/>
          <w:iCs/>
          <w:sz w:val="24"/>
        </w:rPr>
        <w:t>发行人报告期内发生会计政策</w:t>
      </w:r>
      <w:r w:rsidR="00492E8E" w:rsidRPr="00492E8E">
        <w:rPr>
          <w:rFonts w:hint="eastAsia"/>
          <w:i/>
          <w:iCs/>
          <w:sz w:val="24"/>
        </w:rPr>
        <w:t>/</w:t>
      </w:r>
      <w:r w:rsidR="00492E8E" w:rsidRPr="00492E8E">
        <w:rPr>
          <w:rFonts w:hint="eastAsia"/>
          <w:i/>
          <w:iCs/>
          <w:sz w:val="24"/>
        </w:rPr>
        <w:t>会计估计变更且对财务状况或者经营成果产生重大影响的，发行人应当披露会计政策</w:t>
      </w:r>
      <w:r w:rsidR="00492E8E" w:rsidRPr="00492E8E">
        <w:rPr>
          <w:rFonts w:hint="eastAsia"/>
          <w:i/>
          <w:iCs/>
          <w:sz w:val="24"/>
        </w:rPr>
        <w:t>/</w:t>
      </w:r>
      <w:r w:rsidR="00492E8E" w:rsidRPr="00492E8E">
        <w:rPr>
          <w:rFonts w:hint="eastAsia"/>
          <w:i/>
          <w:iCs/>
          <w:sz w:val="24"/>
        </w:rPr>
        <w:t>会计估计变更的时间、对财务状况</w:t>
      </w:r>
      <w:r w:rsidR="00492E8E" w:rsidRPr="00492E8E">
        <w:rPr>
          <w:rFonts w:hint="eastAsia"/>
          <w:i/>
          <w:iCs/>
          <w:sz w:val="24"/>
        </w:rPr>
        <w:t>/</w:t>
      </w:r>
      <w:r w:rsidR="00492E8E" w:rsidRPr="00492E8E">
        <w:rPr>
          <w:rFonts w:hint="eastAsia"/>
          <w:i/>
          <w:iCs/>
          <w:sz w:val="24"/>
        </w:rPr>
        <w:t>经营成果的影响以及相关账务处理是否符合《企业会计准则》或者国家相关会计制度的规定。</w:t>
      </w:r>
    </w:p>
    <w:p w:rsidR="00492E8E" w:rsidRDefault="00A15809" w:rsidP="00A15809">
      <w:pPr>
        <w:spacing w:line="360" w:lineRule="auto"/>
        <w:ind w:firstLineChars="200" w:firstLine="480"/>
        <w:rPr>
          <w:i/>
          <w:iCs/>
          <w:sz w:val="24"/>
        </w:rPr>
      </w:pPr>
      <w:r w:rsidRPr="00A15809">
        <w:rPr>
          <w:rFonts w:hint="eastAsia"/>
          <w:i/>
          <w:iCs/>
          <w:sz w:val="24"/>
        </w:rPr>
        <w:t>发行人报告期内更换会计师事务所的，应当说明更换会计师事务所的理由，变更前后会计政策和会计估计是否存在重大变化。发行人报告期内两次更换会计师事务所的，还应当对报告期内采取的会计政策、会计估计以及重大会计事项处理是否审慎进行说明。</w:t>
      </w:r>
    </w:p>
    <w:p w:rsidR="00A15809" w:rsidRDefault="00A15809" w:rsidP="00A15809">
      <w:pPr>
        <w:spacing w:line="360" w:lineRule="auto"/>
        <w:ind w:firstLineChars="200" w:firstLine="480"/>
        <w:rPr>
          <w:i/>
          <w:iCs/>
          <w:sz w:val="24"/>
        </w:rPr>
      </w:pPr>
      <w:r w:rsidRPr="00A15809">
        <w:rPr>
          <w:rFonts w:hint="eastAsia"/>
          <w:i/>
          <w:iCs/>
          <w:sz w:val="24"/>
        </w:rPr>
        <w:t>审计报告为带强调事项段无保留意见或者保留意见的，发行人应当披露董事会或者有权机构关于带强调事项段或者保留意见段所涉及事项处理情况的说明以及会计师事务所、注册会计师对于带强调事项段或者保留意见段所涉及事项的补充意见，并分析相关事项对偿债能力的影响。</w:t>
      </w:r>
    </w:p>
    <w:p w:rsidR="00A15809" w:rsidRDefault="00A15809" w:rsidP="00A15809">
      <w:pPr>
        <w:spacing w:line="360" w:lineRule="auto"/>
        <w:ind w:firstLineChars="200" w:firstLine="480"/>
        <w:rPr>
          <w:i/>
          <w:iCs/>
          <w:sz w:val="24"/>
        </w:rPr>
      </w:pPr>
      <w:r w:rsidRPr="00A15809">
        <w:rPr>
          <w:rFonts w:hint="eastAsia"/>
          <w:i/>
          <w:iCs/>
          <w:sz w:val="24"/>
        </w:rPr>
        <w:t>报告期内发行人合并报表范围发生变化的，应当披露合并报表范围的具体变化情况、变化原因及其影响。</w:t>
      </w:r>
    </w:p>
    <w:p w:rsidR="00DA4A4B" w:rsidRDefault="00DA4A4B" w:rsidP="00F42359">
      <w:pPr>
        <w:spacing w:afterLines="50" w:after="156" w:line="360" w:lineRule="auto"/>
        <w:ind w:firstLineChars="200" w:firstLine="480"/>
        <w:rPr>
          <w:i/>
          <w:sz w:val="24"/>
        </w:rPr>
      </w:pPr>
      <w:r>
        <w:rPr>
          <w:rFonts w:hint="eastAsia"/>
          <w:i/>
          <w:sz w:val="24"/>
        </w:rPr>
        <w:t>发行人应当披露近三年及近一期财务会计信息及主要财务指标。财务会计信息包括但不限于资产负债表、利润表及现金流量表。企业编制合并财务报表的，应当同时披露合并财务报表和母公司财务报表。财务指标包括但不限于偿债能力指标、盈利能力指标、运营效率指标。对</w:t>
      </w:r>
      <w:r w:rsidR="00492E8E">
        <w:rPr>
          <w:rFonts w:hint="eastAsia"/>
          <w:i/>
          <w:sz w:val="24"/>
        </w:rPr>
        <w:t>于</w:t>
      </w:r>
      <w:r>
        <w:rPr>
          <w:rFonts w:hint="eastAsia"/>
          <w:i/>
          <w:sz w:val="24"/>
        </w:rPr>
        <w:t>可能影响投资者理解企业财务状况、经营业绩和现金流量情况等信息，应当加以说明）</w:t>
      </w:r>
    </w:p>
    <w:p w:rsidR="00D3423A" w:rsidRDefault="00397F88" w:rsidP="00397F88">
      <w:pPr>
        <w:spacing w:line="360" w:lineRule="auto"/>
        <w:ind w:firstLineChars="200" w:firstLine="480"/>
        <w:rPr>
          <w:sz w:val="24"/>
        </w:rPr>
      </w:pPr>
      <w:r w:rsidRPr="00397F88">
        <w:rPr>
          <w:rFonts w:hint="eastAsia"/>
          <w:sz w:val="24"/>
        </w:rPr>
        <w:t>本募集说明书引用的财务数据来自于公司</w:t>
      </w:r>
      <w:r w:rsidR="00D3423A">
        <w:rPr>
          <w:rFonts w:hint="eastAsia"/>
          <w:sz w:val="24"/>
        </w:rPr>
        <w:t>XX</w:t>
      </w:r>
      <w:r w:rsidRPr="00397F88">
        <w:rPr>
          <w:rFonts w:hint="eastAsia"/>
          <w:sz w:val="24"/>
        </w:rPr>
        <w:t>年、</w:t>
      </w:r>
      <w:r w:rsidR="00D3423A">
        <w:rPr>
          <w:rFonts w:hint="eastAsia"/>
          <w:sz w:val="24"/>
        </w:rPr>
        <w:t>XX</w:t>
      </w:r>
      <w:r w:rsidRPr="00397F88">
        <w:rPr>
          <w:rFonts w:hint="eastAsia"/>
          <w:sz w:val="24"/>
        </w:rPr>
        <w:t>年、</w:t>
      </w:r>
      <w:r w:rsidR="00D3423A">
        <w:rPr>
          <w:rFonts w:hint="eastAsia"/>
          <w:sz w:val="24"/>
        </w:rPr>
        <w:t>XX</w:t>
      </w:r>
      <w:r w:rsidRPr="00397F88">
        <w:rPr>
          <w:rFonts w:hint="eastAsia"/>
          <w:sz w:val="24"/>
        </w:rPr>
        <w:t>年经</w:t>
      </w:r>
      <w:r w:rsidR="00D3423A">
        <w:rPr>
          <w:rFonts w:hint="eastAsia"/>
          <w:sz w:val="24"/>
        </w:rPr>
        <w:t>【审计机构】</w:t>
      </w:r>
      <w:r w:rsidRPr="00397F88">
        <w:rPr>
          <w:rFonts w:hint="eastAsia"/>
          <w:sz w:val="24"/>
        </w:rPr>
        <w:t>审计的</w:t>
      </w:r>
      <w:r w:rsidR="00D3423A">
        <w:rPr>
          <w:rFonts w:hint="eastAsia"/>
          <w:sz w:val="24"/>
        </w:rPr>
        <w:t>财务报表，以及</w:t>
      </w:r>
      <w:r w:rsidR="00D3423A">
        <w:rPr>
          <w:rFonts w:hint="eastAsia"/>
          <w:sz w:val="24"/>
        </w:rPr>
        <w:t>XX</w:t>
      </w:r>
      <w:r w:rsidR="00D3423A" w:rsidRPr="00397F88">
        <w:rPr>
          <w:rFonts w:hint="eastAsia"/>
          <w:sz w:val="24"/>
        </w:rPr>
        <w:t>年</w:t>
      </w:r>
      <w:r w:rsidR="00D3423A">
        <w:rPr>
          <w:rFonts w:hint="eastAsia"/>
          <w:sz w:val="24"/>
        </w:rPr>
        <w:t>1-X</w:t>
      </w:r>
      <w:r w:rsidR="00D3423A">
        <w:rPr>
          <w:rFonts w:hint="eastAsia"/>
          <w:sz w:val="24"/>
        </w:rPr>
        <w:t>月经【审计机构】</w:t>
      </w:r>
      <w:r w:rsidR="00D3423A" w:rsidRPr="00397F88">
        <w:rPr>
          <w:rFonts w:hint="eastAsia"/>
          <w:sz w:val="24"/>
        </w:rPr>
        <w:t>审计</w:t>
      </w:r>
      <w:r w:rsidR="00D3423A">
        <w:rPr>
          <w:rFonts w:hint="eastAsia"/>
          <w:sz w:val="24"/>
        </w:rPr>
        <w:t>/</w:t>
      </w:r>
      <w:r w:rsidR="00D3423A">
        <w:rPr>
          <w:rFonts w:hint="eastAsia"/>
          <w:sz w:val="24"/>
        </w:rPr>
        <w:t>未经审计的</w:t>
      </w:r>
      <w:r w:rsidR="00DA1A56">
        <w:rPr>
          <w:rFonts w:hint="eastAsia"/>
          <w:sz w:val="24"/>
        </w:rPr>
        <w:t>财务报表</w:t>
      </w:r>
      <w:r w:rsidRPr="00397F88">
        <w:rPr>
          <w:rFonts w:hint="eastAsia"/>
          <w:sz w:val="24"/>
        </w:rPr>
        <w:t>。</w:t>
      </w:r>
      <w:r w:rsidR="00ED7495">
        <w:rPr>
          <w:rFonts w:hint="eastAsia"/>
          <w:sz w:val="24"/>
        </w:rPr>
        <w:t>财务报表编制基础为</w:t>
      </w:r>
      <w:r w:rsidR="00ED7495">
        <w:rPr>
          <w:rFonts w:hint="eastAsia"/>
          <w:sz w:val="24"/>
        </w:rPr>
        <w:t>XX</w:t>
      </w:r>
      <w:r w:rsidR="00ED7495">
        <w:rPr>
          <w:rFonts w:hint="eastAsia"/>
          <w:sz w:val="24"/>
        </w:rPr>
        <w:t>。</w:t>
      </w:r>
    </w:p>
    <w:p w:rsidR="00ED7495" w:rsidRDefault="00ED7495" w:rsidP="00397F88">
      <w:pPr>
        <w:spacing w:line="360" w:lineRule="auto"/>
        <w:ind w:firstLineChars="200" w:firstLine="480"/>
        <w:rPr>
          <w:sz w:val="24"/>
        </w:rPr>
      </w:pPr>
      <w:r>
        <w:rPr>
          <w:rFonts w:hint="eastAsia"/>
          <w:sz w:val="24"/>
        </w:rPr>
        <w:t>审计机构变更情况：</w:t>
      </w:r>
    </w:p>
    <w:p w:rsidR="00ED7495" w:rsidRDefault="00ED7495" w:rsidP="00397F88">
      <w:pPr>
        <w:spacing w:line="360" w:lineRule="auto"/>
        <w:ind w:firstLineChars="200" w:firstLine="480"/>
        <w:rPr>
          <w:sz w:val="24"/>
        </w:rPr>
      </w:pPr>
      <w:r>
        <w:rPr>
          <w:rFonts w:hint="eastAsia"/>
          <w:iCs/>
          <w:sz w:val="24"/>
        </w:rPr>
        <w:t>□（</w:t>
      </w:r>
      <w:r w:rsidRPr="00F42359">
        <w:rPr>
          <w:rFonts w:hint="eastAsia"/>
          <w:i/>
          <w:iCs/>
          <w:sz w:val="24"/>
        </w:rPr>
        <w:t>报告期内未更换会计师事务所</w:t>
      </w:r>
      <w:r>
        <w:rPr>
          <w:rFonts w:hint="eastAsia"/>
          <w:iCs/>
          <w:sz w:val="24"/>
        </w:rPr>
        <w:t>）最近三年，发行人审计机构未发生变更。</w:t>
      </w:r>
    </w:p>
    <w:p w:rsidR="00D3423A" w:rsidRDefault="00D3423A" w:rsidP="00F42359">
      <w:pPr>
        <w:spacing w:line="360" w:lineRule="auto"/>
        <w:ind w:firstLineChars="200" w:firstLine="480"/>
        <w:rPr>
          <w:iCs/>
          <w:sz w:val="24"/>
        </w:rPr>
      </w:pPr>
      <w:r>
        <w:rPr>
          <w:rFonts w:hint="eastAsia"/>
          <w:iCs/>
          <w:sz w:val="24"/>
        </w:rPr>
        <w:t>□</w:t>
      </w:r>
      <w:r w:rsidR="00DA1A56">
        <w:rPr>
          <w:rFonts w:hint="eastAsia"/>
          <w:iCs/>
          <w:sz w:val="24"/>
        </w:rPr>
        <w:t>（</w:t>
      </w:r>
      <w:r w:rsidR="00DA1A56" w:rsidRPr="00F42359">
        <w:rPr>
          <w:rFonts w:hint="eastAsia"/>
          <w:i/>
          <w:iCs/>
          <w:sz w:val="24"/>
        </w:rPr>
        <w:t>报告期内一次更换会计师事务所</w:t>
      </w:r>
      <w:r w:rsidR="00DA1A56">
        <w:rPr>
          <w:rFonts w:hint="eastAsia"/>
          <w:iCs/>
          <w:sz w:val="24"/>
        </w:rPr>
        <w:t>）发行人</w:t>
      </w:r>
      <w:r w:rsidR="00DA1A56">
        <w:rPr>
          <w:rFonts w:hint="eastAsia"/>
          <w:iCs/>
          <w:sz w:val="24"/>
        </w:rPr>
        <w:t>XX</w:t>
      </w:r>
      <w:r w:rsidR="00DA1A56">
        <w:rPr>
          <w:rFonts w:hint="eastAsia"/>
          <w:iCs/>
          <w:sz w:val="24"/>
        </w:rPr>
        <w:t>年审计机构发生变更，原因为【变更原因】，</w:t>
      </w:r>
      <w:r w:rsidR="00DA1A56" w:rsidRPr="00DA1A56">
        <w:rPr>
          <w:rFonts w:hint="eastAsia"/>
          <w:iCs/>
          <w:sz w:val="24"/>
        </w:rPr>
        <w:t>变更前后会计政策和会计估计存在</w:t>
      </w:r>
      <w:r w:rsidR="00DA1A56">
        <w:rPr>
          <w:rFonts w:hint="eastAsia"/>
          <w:iCs/>
          <w:sz w:val="24"/>
        </w:rPr>
        <w:t>/</w:t>
      </w:r>
      <w:r w:rsidR="00DA1A56">
        <w:rPr>
          <w:rFonts w:hint="eastAsia"/>
          <w:iCs/>
          <w:sz w:val="24"/>
        </w:rPr>
        <w:t>不存在</w:t>
      </w:r>
      <w:r w:rsidR="00DA1A56" w:rsidRPr="00DA1A56">
        <w:rPr>
          <w:rFonts w:hint="eastAsia"/>
          <w:iCs/>
          <w:sz w:val="24"/>
        </w:rPr>
        <w:t>重大变化</w:t>
      </w:r>
      <w:r w:rsidR="00DA1A56">
        <w:rPr>
          <w:rFonts w:hint="eastAsia"/>
          <w:iCs/>
          <w:sz w:val="24"/>
        </w:rPr>
        <w:t>。主承销商和申报会计师已对前述事项进行核查，认为【核查意见】。</w:t>
      </w:r>
    </w:p>
    <w:p w:rsidR="00DA1A56" w:rsidRDefault="00DA1A56" w:rsidP="00DA1A56">
      <w:pPr>
        <w:spacing w:before="120" w:after="120" w:line="360" w:lineRule="auto"/>
        <w:ind w:firstLineChars="200" w:firstLine="480"/>
        <w:rPr>
          <w:iCs/>
          <w:sz w:val="24"/>
        </w:rPr>
      </w:pPr>
      <w:r>
        <w:rPr>
          <w:rFonts w:hint="eastAsia"/>
          <w:iCs/>
          <w:sz w:val="24"/>
        </w:rPr>
        <w:t>□（</w:t>
      </w:r>
      <w:r w:rsidRPr="00F42359">
        <w:rPr>
          <w:rFonts w:hint="eastAsia"/>
          <w:i/>
          <w:iCs/>
          <w:sz w:val="24"/>
        </w:rPr>
        <w:t>报告期内两次更换会计师事务所</w:t>
      </w:r>
      <w:r>
        <w:rPr>
          <w:rFonts w:hint="eastAsia"/>
          <w:iCs/>
          <w:sz w:val="24"/>
        </w:rPr>
        <w:t>）发行人</w:t>
      </w:r>
      <w:r>
        <w:rPr>
          <w:rFonts w:hint="eastAsia"/>
          <w:iCs/>
          <w:sz w:val="24"/>
        </w:rPr>
        <w:t>XX</w:t>
      </w:r>
      <w:r>
        <w:rPr>
          <w:rFonts w:hint="eastAsia"/>
          <w:iCs/>
          <w:sz w:val="24"/>
        </w:rPr>
        <w:t>年和</w:t>
      </w:r>
      <w:r>
        <w:rPr>
          <w:rFonts w:hint="eastAsia"/>
          <w:iCs/>
          <w:sz w:val="24"/>
        </w:rPr>
        <w:t>XX</w:t>
      </w:r>
      <w:r>
        <w:rPr>
          <w:rFonts w:hint="eastAsia"/>
          <w:iCs/>
          <w:sz w:val="24"/>
        </w:rPr>
        <w:t>年审计机构发生变更，原因为【变更原因】，</w:t>
      </w:r>
      <w:r w:rsidRPr="00DA1A56">
        <w:rPr>
          <w:rFonts w:hint="eastAsia"/>
          <w:iCs/>
          <w:sz w:val="24"/>
        </w:rPr>
        <w:t>变更前后会计政策和会计估计存在</w:t>
      </w:r>
      <w:r>
        <w:rPr>
          <w:rFonts w:hint="eastAsia"/>
          <w:iCs/>
          <w:sz w:val="24"/>
        </w:rPr>
        <w:t>/</w:t>
      </w:r>
      <w:r>
        <w:rPr>
          <w:rFonts w:hint="eastAsia"/>
          <w:iCs/>
          <w:sz w:val="24"/>
        </w:rPr>
        <w:t>不存在</w:t>
      </w:r>
      <w:r w:rsidRPr="00DA1A56">
        <w:rPr>
          <w:rFonts w:hint="eastAsia"/>
          <w:iCs/>
          <w:sz w:val="24"/>
        </w:rPr>
        <w:t>重大变化</w:t>
      </w:r>
      <w:r>
        <w:rPr>
          <w:rFonts w:hint="eastAsia"/>
          <w:iCs/>
          <w:sz w:val="24"/>
        </w:rPr>
        <w:t>。</w:t>
      </w:r>
      <w:r w:rsidRPr="00DA1A56">
        <w:rPr>
          <w:rFonts w:hint="eastAsia"/>
          <w:iCs/>
          <w:sz w:val="24"/>
        </w:rPr>
        <w:t>报告期内</w:t>
      </w:r>
      <w:r>
        <w:rPr>
          <w:rFonts w:hint="eastAsia"/>
          <w:iCs/>
          <w:sz w:val="24"/>
        </w:rPr>
        <w:t>，发行人</w:t>
      </w:r>
      <w:r w:rsidRPr="00DA1A56">
        <w:rPr>
          <w:rFonts w:hint="eastAsia"/>
          <w:iCs/>
          <w:sz w:val="24"/>
        </w:rPr>
        <w:t>采取的会计政策、会计估计以及重大会计事项处理</w:t>
      </w:r>
      <w:r>
        <w:rPr>
          <w:rFonts w:hint="eastAsia"/>
          <w:iCs/>
          <w:sz w:val="24"/>
        </w:rPr>
        <w:t>较为</w:t>
      </w:r>
      <w:r w:rsidRPr="00DA1A56">
        <w:rPr>
          <w:rFonts w:hint="eastAsia"/>
          <w:iCs/>
          <w:sz w:val="24"/>
        </w:rPr>
        <w:t>审慎</w:t>
      </w:r>
      <w:r>
        <w:rPr>
          <w:rFonts w:hint="eastAsia"/>
          <w:iCs/>
          <w:sz w:val="24"/>
        </w:rPr>
        <w:t>/</w:t>
      </w:r>
      <w:r>
        <w:rPr>
          <w:rFonts w:hint="eastAsia"/>
          <w:iCs/>
          <w:sz w:val="24"/>
        </w:rPr>
        <w:t>审慎性不足</w:t>
      </w:r>
      <w:r w:rsidRPr="00DA1A56">
        <w:rPr>
          <w:rFonts w:hint="eastAsia"/>
          <w:iCs/>
          <w:sz w:val="24"/>
        </w:rPr>
        <w:t>。</w:t>
      </w:r>
      <w:r>
        <w:rPr>
          <w:rFonts w:hint="eastAsia"/>
          <w:iCs/>
          <w:sz w:val="24"/>
        </w:rPr>
        <w:t>主承销商和申报会计师已对前述事项进行核查，认为【核查意见】。</w:t>
      </w:r>
    </w:p>
    <w:p w:rsidR="00D3423A" w:rsidRPr="00DA1A56" w:rsidRDefault="00ED7495" w:rsidP="00397F88">
      <w:pPr>
        <w:spacing w:line="360" w:lineRule="auto"/>
        <w:ind w:firstLineChars="200" w:firstLine="480"/>
        <w:rPr>
          <w:sz w:val="24"/>
        </w:rPr>
      </w:pPr>
      <w:r>
        <w:rPr>
          <w:rFonts w:hint="eastAsia"/>
          <w:sz w:val="24"/>
        </w:rPr>
        <w:t>审计意见类型：</w:t>
      </w:r>
    </w:p>
    <w:p w:rsidR="00496939" w:rsidRDefault="00496939" w:rsidP="00496939">
      <w:pPr>
        <w:spacing w:line="360" w:lineRule="auto"/>
        <w:ind w:firstLineChars="200" w:firstLine="480"/>
        <w:rPr>
          <w:sz w:val="24"/>
        </w:rPr>
      </w:pPr>
      <w:r>
        <w:rPr>
          <w:rFonts w:hint="eastAsia"/>
          <w:iCs/>
          <w:sz w:val="24"/>
        </w:rPr>
        <w:t>□（</w:t>
      </w:r>
      <w:r>
        <w:rPr>
          <w:rFonts w:hint="eastAsia"/>
          <w:i/>
          <w:iCs/>
          <w:sz w:val="24"/>
        </w:rPr>
        <w:t>审计意见均为标准无保留意见</w:t>
      </w:r>
      <w:r>
        <w:rPr>
          <w:rFonts w:hint="eastAsia"/>
          <w:iCs/>
          <w:sz w:val="24"/>
        </w:rPr>
        <w:t>）最近三年，发行人财务报表审计意见均为标准无保留意见。</w:t>
      </w:r>
    </w:p>
    <w:p w:rsidR="00397F88" w:rsidRPr="00397F88" w:rsidRDefault="00496939" w:rsidP="00496939">
      <w:pPr>
        <w:spacing w:line="360" w:lineRule="auto"/>
        <w:ind w:firstLineChars="200" w:firstLine="480"/>
        <w:rPr>
          <w:sz w:val="24"/>
        </w:rPr>
      </w:pPr>
      <w:r>
        <w:rPr>
          <w:rFonts w:hint="eastAsia"/>
          <w:iCs/>
          <w:sz w:val="24"/>
        </w:rPr>
        <w:t>□（</w:t>
      </w:r>
      <w:r w:rsidRPr="00496939">
        <w:rPr>
          <w:rFonts w:hint="eastAsia"/>
          <w:i/>
          <w:iCs/>
          <w:sz w:val="24"/>
        </w:rPr>
        <w:t>审计</w:t>
      </w:r>
      <w:r>
        <w:rPr>
          <w:rFonts w:hint="eastAsia"/>
          <w:i/>
          <w:iCs/>
          <w:sz w:val="24"/>
        </w:rPr>
        <w:t>意见为带强调事项段无保留意见或者保留意见</w:t>
      </w:r>
      <w:r>
        <w:rPr>
          <w:rFonts w:hint="eastAsia"/>
          <w:iCs/>
          <w:sz w:val="24"/>
        </w:rPr>
        <w:t>）发行人</w:t>
      </w:r>
      <w:r>
        <w:rPr>
          <w:rFonts w:hint="eastAsia"/>
          <w:iCs/>
          <w:sz w:val="24"/>
        </w:rPr>
        <w:t>XX</w:t>
      </w:r>
      <w:r>
        <w:rPr>
          <w:rFonts w:hint="eastAsia"/>
          <w:iCs/>
          <w:sz w:val="24"/>
        </w:rPr>
        <w:t>年财务报表审计意见为</w:t>
      </w:r>
      <w:r w:rsidRPr="00496939">
        <w:rPr>
          <w:rFonts w:hint="eastAsia"/>
          <w:iCs/>
          <w:sz w:val="24"/>
        </w:rPr>
        <w:t>带强调事项段无保留意见</w:t>
      </w:r>
      <w:r>
        <w:rPr>
          <w:rFonts w:hint="eastAsia"/>
          <w:iCs/>
          <w:sz w:val="24"/>
        </w:rPr>
        <w:t>/</w:t>
      </w:r>
      <w:r w:rsidRPr="00496939">
        <w:rPr>
          <w:rFonts w:hint="eastAsia"/>
          <w:iCs/>
          <w:sz w:val="24"/>
        </w:rPr>
        <w:t>保留意见</w:t>
      </w:r>
      <w:r>
        <w:rPr>
          <w:rFonts w:hint="eastAsia"/>
          <w:sz w:val="24"/>
        </w:rPr>
        <w:t>，所涉及事项为</w:t>
      </w:r>
      <w:r>
        <w:rPr>
          <w:rFonts w:hint="eastAsia"/>
          <w:sz w:val="24"/>
        </w:rPr>
        <w:t>XX</w:t>
      </w:r>
      <w:r>
        <w:rPr>
          <w:rFonts w:hint="eastAsia"/>
          <w:sz w:val="24"/>
        </w:rPr>
        <w:t>，处理情况为</w:t>
      </w:r>
      <w:r>
        <w:rPr>
          <w:rFonts w:hint="eastAsia"/>
          <w:sz w:val="24"/>
        </w:rPr>
        <w:t>XX</w:t>
      </w:r>
      <w:r>
        <w:rPr>
          <w:rFonts w:hint="eastAsia"/>
          <w:sz w:val="24"/>
        </w:rPr>
        <w:t>，</w:t>
      </w:r>
      <w:r w:rsidRPr="00496939">
        <w:rPr>
          <w:rFonts w:hint="eastAsia"/>
          <w:sz w:val="24"/>
        </w:rPr>
        <w:t>会计师事务所、注册会计师对于所涉及事项的补充意见</w:t>
      </w:r>
      <w:r>
        <w:rPr>
          <w:rFonts w:hint="eastAsia"/>
          <w:sz w:val="24"/>
        </w:rPr>
        <w:t>为</w:t>
      </w:r>
      <w:r>
        <w:rPr>
          <w:rFonts w:hint="eastAsia"/>
          <w:sz w:val="24"/>
        </w:rPr>
        <w:t>XX</w:t>
      </w:r>
      <w:r>
        <w:rPr>
          <w:rFonts w:hint="eastAsia"/>
          <w:sz w:val="24"/>
        </w:rPr>
        <w:t>。相关事项对公司偿债能力的影响为</w:t>
      </w:r>
      <w:r>
        <w:rPr>
          <w:rFonts w:hint="eastAsia"/>
          <w:sz w:val="24"/>
        </w:rPr>
        <w:t>XX/</w:t>
      </w:r>
      <w:r>
        <w:rPr>
          <w:rFonts w:hint="eastAsia"/>
          <w:sz w:val="24"/>
        </w:rPr>
        <w:t>由于</w:t>
      </w:r>
      <w:r>
        <w:rPr>
          <w:rFonts w:hint="eastAsia"/>
          <w:sz w:val="24"/>
        </w:rPr>
        <w:t>XX</w:t>
      </w:r>
      <w:r>
        <w:rPr>
          <w:rFonts w:hint="eastAsia"/>
          <w:sz w:val="24"/>
        </w:rPr>
        <w:t>，相关事项对公司偿债能力不构成重大不利影响。</w:t>
      </w:r>
    </w:p>
    <w:p w:rsidR="00DA4A4B" w:rsidRDefault="00DA4A4B" w:rsidP="00DA4A4B">
      <w:pPr>
        <w:pStyle w:val="21"/>
        <w:spacing w:beforeLines="100" w:before="312" w:afterLines="100" w:after="312"/>
        <w:rPr>
          <w:rFonts w:asciiTheme="minorHAnsi" w:hAnsi="Times New Roman"/>
          <w:kern w:val="2"/>
          <w:sz w:val="28"/>
          <w:szCs w:val="28"/>
        </w:rPr>
      </w:pPr>
      <w:bookmarkStart w:id="90" w:name="_Toc129596664"/>
      <w:r>
        <w:rPr>
          <w:rFonts w:asciiTheme="minorHAnsi" w:hAnsi="Times New Roman" w:hint="eastAsia"/>
          <w:kern w:val="2"/>
          <w:sz w:val="28"/>
          <w:szCs w:val="28"/>
        </w:rPr>
        <w:t>一、会计政策</w:t>
      </w:r>
      <w:r>
        <w:rPr>
          <w:rFonts w:asciiTheme="minorHAnsi" w:hAnsi="Times New Roman" w:hint="eastAsia"/>
          <w:kern w:val="2"/>
          <w:sz w:val="28"/>
          <w:szCs w:val="28"/>
        </w:rPr>
        <w:t>/</w:t>
      </w:r>
      <w:r>
        <w:rPr>
          <w:rFonts w:asciiTheme="minorHAnsi" w:hAnsi="Times New Roman" w:hint="eastAsia"/>
          <w:kern w:val="2"/>
          <w:sz w:val="28"/>
          <w:szCs w:val="28"/>
        </w:rPr>
        <w:t>会计估计调整对财务报表的影响</w:t>
      </w:r>
      <w:bookmarkEnd w:id="90"/>
    </w:p>
    <w:p w:rsidR="00DA4A4B" w:rsidRPr="00F42359" w:rsidRDefault="00DA4A4B" w:rsidP="00DA4A4B">
      <w:pPr>
        <w:overflowPunct w:val="0"/>
        <w:adjustRightInd w:val="0"/>
        <w:snapToGrid w:val="0"/>
        <w:ind w:firstLine="488"/>
        <w:rPr>
          <w:i/>
          <w:sz w:val="24"/>
          <w:szCs w:val="24"/>
        </w:rPr>
      </w:pPr>
      <w:r w:rsidRPr="00F42359">
        <w:rPr>
          <w:rFonts w:hint="eastAsia"/>
          <w:i/>
          <w:sz w:val="24"/>
          <w:szCs w:val="24"/>
        </w:rPr>
        <w:t>（会计政策</w:t>
      </w:r>
      <w:r w:rsidRPr="00F42359">
        <w:rPr>
          <w:i/>
          <w:sz w:val="24"/>
          <w:szCs w:val="24"/>
        </w:rPr>
        <w:t>/</w:t>
      </w:r>
      <w:r w:rsidRPr="00F42359">
        <w:rPr>
          <w:rFonts w:hint="eastAsia"/>
          <w:i/>
          <w:sz w:val="24"/>
          <w:szCs w:val="24"/>
        </w:rPr>
        <w:t>会计估计变更的时间、对财务状况</w:t>
      </w:r>
      <w:r w:rsidR="00A70D49">
        <w:rPr>
          <w:rFonts w:hint="eastAsia"/>
          <w:i/>
          <w:sz w:val="24"/>
          <w:szCs w:val="24"/>
        </w:rPr>
        <w:t>/</w:t>
      </w:r>
      <w:r w:rsidRPr="00F42359">
        <w:rPr>
          <w:rFonts w:hint="eastAsia"/>
          <w:i/>
          <w:sz w:val="24"/>
          <w:szCs w:val="24"/>
        </w:rPr>
        <w:t>经营成果的影响以及相关账务处理是否符合《企业会计准则》或者国家相关会计制度的规定）</w:t>
      </w:r>
    </w:p>
    <w:p w:rsidR="00DA4A4B" w:rsidRDefault="00DA4A4B" w:rsidP="00DA4A4B">
      <w:pPr>
        <w:pStyle w:val="21"/>
        <w:spacing w:beforeLines="100" w:before="312" w:afterLines="100" w:after="312"/>
        <w:rPr>
          <w:rFonts w:asciiTheme="minorHAnsi" w:hAnsi="Times New Roman"/>
          <w:kern w:val="2"/>
          <w:sz w:val="28"/>
          <w:szCs w:val="28"/>
        </w:rPr>
      </w:pPr>
      <w:bookmarkStart w:id="91" w:name="_Toc129596665"/>
      <w:r>
        <w:rPr>
          <w:rFonts w:asciiTheme="minorHAnsi" w:hAnsi="Times New Roman" w:hint="eastAsia"/>
          <w:kern w:val="2"/>
          <w:sz w:val="28"/>
          <w:szCs w:val="28"/>
        </w:rPr>
        <w:t>二、合并报表范围的变化</w:t>
      </w:r>
      <w:bookmarkEnd w:id="91"/>
    </w:p>
    <w:p w:rsidR="00DA4A4B" w:rsidRPr="00F42359" w:rsidRDefault="00DA4A4B" w:rsidP="00F42359">
      <w:pPr>
        <w:ind w:firstLine="420"/>
        <w:rPr>
          <w:rFonts w:hAnsi="Times New Roman"/>
          <w:i/>
          <w:sz w:val="24"/>
          <w:szCs w:val="24"/>
        </w:rPr>
      </w:pPr>
      <w:r w:rsidRPr="00F42359">
        <w:rPr>
          <w:rFonts w:hAnsi="Times New Roman" w:hint="eastAsia"/>
          <w:i/>
          <w:sz w:val="24"/>
          <w:szCs w:val="24"/>
        </w:rPr>
        <w:t>（合并报表范围的具体变化情况、变化原因及其影响）</w:t>
      </w:r>
    </w:p>
    <w:p w:rsidR="00DA4A4B" w:rsidRDefault="00DA4A4B" w:rsidP="00DA4A4B"/>
    <w:p w:rsidR="00DA4A4B" w:rsidRDefault="00DA4A4B" w:rsidP="00DA4A4B">
      <w:pPr>
        <w:pStyle w:val="21"/>
        <w:spacing w:beforeLines="100" w:before="312" w:afterLines="100" w:after="312"/>
        <w:rPr>
          <w:rFonts w:asciiTheme="minorHAnsi" w:hAnsi="Times New Roman"/>
          <w:kern w:val="2"/>
          <w:sz w:val="28"/>
          <w:szCs w:val="28"/>
        </w:rPr>
      </w:pPr>
      <w:bookmarkStart w:id="92" w:name="_Toc129596666"/>
      <w:r>
        <w:rPr>
          <w:rFonts w:asciiTheme="minorHAnsi" w:hAnsi="Times New Roman" w:hint="eastAsia"/>
          <w:kern w:val="2"/>
          <w:sz w:val="28"/>
          <w:szCs w:val="28"/>
        </w:rPr>
        <w:t>三、公司报告期内合并及母公司财务报表</w:t>
      </w:r>
      <w:bookmarkEnd w:id="92"/>
    </w:p>
    <w:p w:rsidR="00DA4A4B" w:rsidRDefault="00DA4A4B" w:rsidP="00F42359">
      <w:pPr>
        <w:spacing w:beforeLines="50" w:before="156" w:afterLines="50" w:after="156" w:line="360" w:lineRule="auto"/>
        <w:ind w:firstLineChars="200" w:firstLine="482"/>
        <w:jc w:val="left"/>
        <w:outlineLvl w:val="2"/>
        <w:rPr>
          <w:b/>
          <w:sz w:val="24"/>
        </w:rPr>
      </w:pPr>
      <w:r>
        <w:rPr>
          <w:rFonts w:hint="eastAsia"/>
          <w:b/>
          <w:sz w:val="24"/>
        </w:rPr>
        <w:t>（一）公司报告期内合并资产负债表</w:t>
      </w:r>
    </w:p>
    <w:p w:rsidR="00DA4A4B" w:rsidRDefault="00DA4A4B" w:rsidP="00DA4A4B">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106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7"/>
        <w:gridCol w:w="1989"/>
        <w:gridCol w:w="1989"/>
        <w:gridCol w:w="1989"/>
        <w:gridCol w:w="1986"/>
      </w:tblGrid>
      <w:tr w:rsidR="00DA4A4B" w:rsidTr="00DA4A4B">
        <w:trPr>
          <w:trHeight w:val="285"/>
          <w:tblHeader/>
          <w:jc w:val="center"/>
        </w:trPr>
        <w:tc>
          <w:tcPr>
            <w:tcW w:w="2707" w:type="dxa"/>
            <w:vAlign w:val="center"/>
          </w:tcPr>
          <w:p w:rsidR="00DA4A4B" w:rsidRDefault="00DA4A4B" w:rsidP="00DA4A4B">
            <w:pPr>
              <w:widowControl/>
              <w:jc w:val="center"/>
              <w:rPr>
                <w:b/>
                <w:bCs/>
                <w:kern w:val="0"/>
                <w:szCs w:val="21"/>
              </w:rPr>
            </w:pPr>
            <w:r>
              <w:rPr>
                <w:rFonts w:hint="eastAsia"/>
                <w:b/>
                <w:bCs/>
                <w:kern w:val="0"/>
                <w:szCs w:val="21"/>
              </w:rPr>
              <w:t>项目</w:t>
            </w:r>
          </w:p>
        </w:tc>
        <w:tc>
          <w:tcPr>
            <w:tcW w:w="1989" w:type="dxa"/>
          </w:tcPr>
          <w:p w:rsidR="00DA4A4B" w:rsidRDefault="00DA4A4B" w:rsidP="00744571">
            <w:pPr>
              <w:widowControl/>
              <w:jc w:val="center"/>
              <w:rPr>
                <w:b/>
                <w:bCs/>
                <w:kern w:val="0"/>
                <w:szCs w:val="21"/>
              </w:rPr>
            </w:pPr>
            <w:r>
              <w:rPr>
                <w:b/>
                <w:bCs/>
                <w:kern w:val="0"/>
                <w:szCs w:val="21"/>
              </w:rPr>
              <w:t>20</w:t>
            </w:r>
            <w:r>
              <w:rPr>
                <w:rFonts w:hint="eastAsia"/>
                <w:b/>
                <w:bCs/>
                <w:kern w:val="0"/>
                <w:szCs w:val="21"/>
              </w:rPr>
              <w:t>XX</w:t>
            </w:r>
            <w:r>
              <w:rPr>
                <w:rFonts w:hint="eastAsia"/>
                <w:b/>
                <w:bCs/>
                <w:kern w:val="0"/>
                <w:szCs w:val="21"/>
              </w:rPr>
              <w:t>年</w:t>
            </w:r>
            <w:r>
              <w:rPr>
                <w:rFonts w:hint="eastAsia"/>
                <w:b/>
                <w:bCs/>
                <w:kern w:val="0"/>
                <w:szCs w:val="21"/>
              </w:rPr>
              <w:t>X</w:t>
            </w:r>
            <w:r>
              <w:rPr>
                <w:rFonts w:hint="eastAsia"/>
                <w:b/>
                <w:bCs/>
                <w:kern w:val="0"/>
                <w:szCs w:val="21"/>
              </w:rPr>
              <w:t>月</w:t>
            </w:r>
            <w:r w:rsidR="00744571">
              <w:rPr>
                <w:rFonts w:hint="eastAsia"/>
                <w:b/>
                <w:bCs/>
                <w:kern w:val="0"/>
                <w:szCs w:val="21"/>
              </w:rPr>
              <w:t>末</w:t>
            </w:r>
          </w:p>
        </w:tc>
        <w:tc>
          <w:tcPr>
            <w:tcW w:w="1989" w:type="dxa"/>
          </w:tcPr>
          <w:p w:rsidR="00DA4A4B" w:rsidRDefault="00DA4A4B" w:rsidP="00DA4A4B">
            <w:pPr>
              <w:widowControl/>
              <w:jc w:val="center"/>
              <w:rPr>
                <w:b/>
                <w:bCs/>
                <w:kern w:val="0"/>
                <w:szCs w:val="21"/>
              </w:rPr>
            </w:pPr>
            <w:r>
              <w:rPr>
                <w:rFonts w:hint="eastAsia"/>
                <w:b/>
                <w:bCs/>
                <w:kern w:val="0"/>
                <w:szCs w:val="21"/>
              </w:rPr>
              <w:t>20XX</w:t>
            </w:r>
            <w:r>
              <w:rPr>
                <w:rFonts w:hint="eastAsia"/>
                <w:b/>
                <w:bCs/>
                <w:kern w:val="0"/>
                <w:szCs w:val="21"/>
              </w:rPr>
              <w:t>年末</w:t>
            </w:r>
          </w:p>
        </w:tc>
        <w:tc>
          <w:tcPr>
            <w:tcW w:w="1989" w:type="dxa"/>
          </w:tcPr>
          <w:p w:rsidR="00DA4A4B" w:rsidRDefault="00DA4A4B" w:rsidP="00DA4A4B">
            <w:pPr>
              <w:widowControl/>
              <w:jc w:val="center"/>
              <w:rPr>
                <w:b/>
                <w:bCs/>
                <w:kern w:val="0"/>
                <w:szCs w:val="21"/>
              </w:rPr>
            </w:pPr>
            <w:r>
              <w:rPr>
                <w:b/>
                <w:bCs/>
                <w:kern w:val="0"/>
                <w:szCs w:val="21"/>
              </w:rPr>
              <w:t>20</w:t>
            </w:r>
            <w:r>
              <w:rPr>
                <w:rFonts w:hint="eastAsia"/>
                <w:b/>
                <w:bCs/>
                <w:kern w:val="0"/>
                <w:szCs w:val="21"/>
              </w:rPr>
              <w:t>XX</w:t>
            </w:r>
            <w:r>
              <w:rPr>
                <w:rFonts w:hint="eastAsia"/>
                <w:b/>
                <w:bCs/>
                <w:kern w:val="0"/>
                <w:szCs w:val="21"/>
              </w:rPr>
              <w:t>年末</w:t>
            </w:r>
          </w:p>
        </w:tc>
        <w:tc>
          <w:tcPr>
            <w:tcW w:w="1986" w:type="dxa"/>
          </w:tcPr>
          <w:p w:rsidR="00DA4A4B" w:rsidRDefault="00DA4A4B" w:rsidP="00DA4A4B">
            <w:pPr>
              <w:widowControl/>
              <w:jc w:val="center"/>
              <w:rPr>
                <w:b/>
                <w:bCs/>
                <w:kern w:val="0"/>
                <w:szCs w:val="21"/>
              </w:rPr>
            </w:pPr>
            <w:r>
              <w:rPr>
                <w:b/>
                <w:bCs/>
                <w:kern w:val="0"/>
                <w:szCs w:val="21"/>
              </w:rPr>
              <w:t>20XX</w:t>
            </w:r>
            <w:r>
              <w:rPr>
                <w:rFonts w:hint="eastAsia"/>
                <w:b/>
                <w:bCs/>
                <w:kern w:val="0"/>
                <w:szCs w:val="21"/>
              </w:rPr>
              <w:t>年末</w:t>
            </w: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货币资金</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rPr>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交易性金融资产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tcPr>
          <w:p w:rsidR="00DA4A4B" w:rsidRDefault="00DA4A4B" w:rsidP="00DA4A4B">
            <w:pPr>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衍生金融资产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rPr>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应收票据及应收账款</w:t>
            </w:r>
          </w:p>
        </w:tc>
        <w:tc>
          <w:tcPr>
            <w:tcW w:w="1989" w:type="dxa"/>
            <w:vAlign w:val="center"/>
          </w:tcPr>
          <w:p w:rsidR="00DA4A4B" w:rsidRDefault="00DA4A4B" w:rsidP="00DA4A4B">
            <w:pPr>
              <w:widowControl/>
              <w:jc w:val="right"/>
              <w:rPr>
                <w:rFonts w:eastAsiaTheme="majorEastAsia" w:hAnsiTheme="majorEastAsia"/>
                <w:color w:val="000000"/>
                <w:szCs w:val="21"/>
              </w:rPr>
            </w:pPr>
          </w:p>
        </w:tc>
        <w:tc>
          <w:tcPr>
            <w:tcW w:w="1989" w:type="dxa"/>
            <w:vAlign w:val="center"/>
          </w:tcPr>
          <w:p w:rsidR="00DA4A4B" w:rsidRDefault="00DA4A4B" w:rsidP="00DA4A4B">
            <w:pPr>
              <w:widowControl/>
              <w:jc w:val="right"/>
              <w:rPr>
                <w:color w:val="000000"/>
                <w:szCs w:val="21"/>
              </w:rPr>
            </w:pPr>
          </w:p>
        </w:tc>
        <w:tc>
          <w:tcPr>
            <w:tcW w:w="1989" w:type="dxa"/>
          </w:tcPr>
          <w:p w:rsidR="00DA4A4B" w:rsidRDefault="00DA4A4B" w:rsidP="00DA4A4B">
            <w:pPr>
              <w:jc w:val="right"/>
              <w:rPr>
                <w:color w:val="000000"/>
                <w:szCs w:val="21"/>
              </w:rPr>
            </w:pPr>
          </w:p>
        </w:tc>
        <w:tc>
          <w:tcPr>
            <w:tcW w:w="1986" w:type="dxa"/>
            <w:vAlign w:val="center"/>
          </w:tcPr>
          <w:p w:rsidR="00DA4A4B" w:rsidRDefault="00DA4A4B" w:rsidP="00DA4A4B">
            <w:pPr>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其中：应收账款</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jc w:val="right"/>
              <w:rPr>
                <w:color w:val="000000"/>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其中：应收票据</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tcPr>
          <w:p w:rsidR="00DA4A4B" w:rsidRDefault="00DA4A4B" w:rsidP="00DA4A4B">
            <w:pPr>
              <w:jc w:val="right"/>
              <w:rPr>
                <w:color w:val="000000"/>
                <w:szCs w:val="21"/>
              </w:rPr>
            </w:pPr>
          </w:p>
        </w:tc>
        <w:tc>
          <w:tcPr>
            <w:tcW w:w="1986" w:type="dxa"/>
            <w:vAlign w:val="center"/>
          </w:tcPr>
          <w:p w:rsidR="00DA4A4B" w:rsidRDefault="00DA4A4B" w:rsidP="00DA4A4B">
            <w:pPr>
              <w:jc w:val="right"/>
              <w:rPr>
                <w:color w:val="000000"/>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预付款项</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rPr>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其他应收款</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rPr>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存货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rPr>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合同资产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tcPr>
          <w:p w:rsidR="00DA4A4B" w:rsidRDefault="00DA4A4B" w:rsidP="00DA4A4B">
            <w:pPr>
              <w:jc w:val="right"/>
            </w:pPr>
          </w:p>
        </w:tc>
      </w:tr>
      <w:tr w:rsidR="00DA4A4B" w:rsidTr="00DA4A4B">
        <w:trPr>
          <w:trHeight w:val="285"/>
          <w:jc w:val="center"/>
        </w:trPr>
        <w:tc>
          <w:tcPr>
            <w:tcW w:w="2707" w:type="dxa"/>
            <w:vAlign w:val="center"/>
          </w:tcPr>
          <w:p w:rsidR="00DA4A4B" w:rsidRDefault="00DA4A4B" w:rsidP="00DA4A4B">
            <w:pPr>
              <w:widowControl/>
              <w:rPr>
                <w:bCs/>
                <w:kern w:val="0"/>
                <w:szCs w:val="21"/>
              </w:rPr>
            </w:pPr>
            <w:r>
              <w:rPr>
                <w:rFonts w:hint="eastAsia"/>
                <w:bCs/>
                <w:kern w:val="0"/>
                <w:szCs w:val="21"/>
              </w:rPr>
              <w:t>持有待售资产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rPr>
                <w:color w:val="000000"/>
                <w:szCs w:val="21"/>
              </w:rPr>
            </w:pPr>
          </w:p>
        </w:tc>
      </w:tr>
      <w:tr w:rsidR="00DA4A4B" w:rsidTr="00DA4A4B">
        <w:trPr>
          <w:trHeight w:val="285"/>
          <w:jc w:val="center"/>
        </w:trPr>
        <w:tc>
          <w:tcPr>
            <w:tcW w:w="2707" w:type="dxa"/>
            <w:vAlign w:val="center"/>
          </w:tcPr>
          <w:p w:rsidR="00DA4A4B" w:rsidRDefault="00DA4A4B" w:rsidP="00DA4A4B">
            <w:pPr>
              <w:widowControl/>
              <w:rPr>
                <w:bCs/>
                <w:kern w:val="0"/>
                <w:szCs w:val="21"/>
              </w:rPr>
            </w:pPr>
            <w:r>
              <w:rPr>
                <w:rFonts w:hint="eastAsia"/>
                <w:bCs/>
                <w:kern w:val="0"/>
                <w:szCs w:val="21"/>
              </w:rPr>
              <w:t>其他流动资产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rPr>
                <w:szCs w:val="21"/>
              </w:rPr>
            </w:pPr>
          </w:p>
        </w:tc>
      </w:tr>
      <w:tr w:rsidR="00DA4A4B" w:rsidTr="00DA4A4B">
        <w:trPr>
          <w:trHeight w:val="285"/>
          <w:jc w:val="center"/>
        </w:trPr>
        <w:tc>
          <w:tcPr>
            <w:tcW w:w="2707" w:type="dxa"/>
            <w:vAlign w:val="center"/>
          </w:tcPr>
          <w:p w:rsidR="00DA4A4B" w:rsidRDefault="00DA4A4B" w:rsidP="00DA4A4B">
            <w:pPr>
              <w:widowControl/>
              <w:rPr>
                <w:b/>
                <w:bCs/>
                <w:kern w:val="0"/>
                <w:szCs w:val="21"/>
              </w:rPr>
            </w:pPr>
            <w:r>
              <w:rPr>
                <w:rFonts w:hint="eastAsia"/>
                <w:b/>
                <w:bCs/>
                <w:kern w:val="0"/>
                <w:szCs w:val="21"/>
              </w:rPr>
              <w:t>流动资产合计</w:t>
            </w:r>
          </w:p>
        </w:tc>
        <w:tc>
          <w:tcPr>
            <w:tcW w:w="1989" w:type="dxa"/>
            <w:vAlign w:val="center"/>
          </w:tcPr>
          <w:p w:rsidR="00DA4A4B" w:rsidRDefault="00DA4A4B" w:rsidP="00DA4A4B">
            <w:pPr>
              <w:widowControl/>
              <w:jc w:val="right"/>
              <w:rPr>
                <w:b/>
                <w:bCs/>
                <w:color w:val="000000"/>
                <w:szCs w:val="21"/>
              </w:rPr>
            </w:pP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jc w:val="right"/>
              <w:rPr>
                <w:b/>
                <w:bCs/>
                <w:color w:val="000000"/>
                <w:szCs w:val="21"/>
              </w:rPr>
            </w:pPr>
          </w:p>
        </w:tc>
        <w:tc>
          <w:tcPr>
            <w:tcW w:w="1986" w:type="dxa"/>
            <w:vAlign w:val="center"/>
          </w:tcPr>
          <w:p w:rsidR="00DA4A4B" w:rsidRDefault="00DA4A4B" w:rsidP="00DA4A4B">
            <w:pPr>
              <w:jc w:val="right"/>
              <w:rPr>
                <w:b/>
                <w:color w:val="000000"/>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可供出售金融资产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其他权益工具投资</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tcPr>
          <w:p w:rsidR="00DA4A4B" w:rsidRDefault="00DA4A4B" w:rsidP="00DA4A4B">
            <w:pPr>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其他非流动金融资产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tcPr>
          <w:p w:rsidR="00DA4A4B" w:rsidRDefault="00DA4A4B" w:rsidP="00DA4A4B">
            <w:pPr>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长期股权投资</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投资性房地产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固定资产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在建工程</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使用权资产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rPr>
                <w:color w:val="000000"/>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无形资产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商誉</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长期待摊费用</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递延所得税资产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其他非流动资产</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b/>
                <w:bCs/>
                <w:kern w:val="0"/>
                <w:szCs w:val="21"/>
              </w:rPr>
            </w:pPr>
            <w:r>
              <w:rPr>
                <w:rFonts w:hint="eastAsia"/>
                <w:b/>
                <w:bCs/>
                <w:kern w:val="0"/>
                <w:szCs w:val="21"/>
              </w:rPr>
              <w:t>非流动资产合计</w:t>
            </w: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bCs/>
                <w:color w:val="000000"/>
                <w:szCs w:val="21"/>
              </w:rPr>
            </w:pPr>
          </w:p>
        </w:tc>
        <w:tc>
          <w:tcPr>
            <w:tcW w:w="1986" w:type="dxa"/>
            <w:vAlign w:val="center"/>
          </w:tcPr>
          <w:p w:rsidR="00DA4A4B" w:rsidRDefault="00DA4A4B" w:rsidP="00DA4A4B">
            <w:pPr>
              <w:widowControl/>
              <w:jc w:val="right"/>
              <w:rPr>
                <w:b/>
              </w:rPr>
            </w:pPr>
          </w:p>
        </w:tc>
      </w:tr>
      <w:tr w:rsidR="00DA4A4B" w:rsidTr="00DA4A4B">
        <w:trPr>
          <w:trHeight w:val="285"/>
          <w:jc w:val="center"/>
        </w:trPr>
        <w:tc>
          <w:tcPr>
            <w:tcW w:w="2707" w:type="dxa"/>
            <w:vAlign w:val="center"/>
          </w:tcPr>
          <w:p w:rsidR="00DA4A4B" w:rsidRDefault="00DA4A4B" w:rsidP="00DA4A4B">
            <w:pPr>
              <w:widowControl/>
              <w:rPr>
                <w:b/>
                <w:bCs/>
                <w:kern w:val="0"/>
                <w:szCs w:val="21"/>
              </w:rPr>
            </w:pPr>
            <w:r>
              <w:rPr>
                <w:rFonts w:hint="eastAsia"/>
                <w:b/>
                <w:bCs/>
                <w:kern w:val="0"/>
                <w:szCs w:val="21"/>
              </w:rPr>
              <w:t>资产总计</w:t>
            </w: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jc w:val="right"/>
              <w:rPr>
                <w:b/>
                <w:bCs/>
                <w:color w:val="000000"/>
                <w:szCs w:val="21"/>
              </w:rPr>
            </w:pPr>
          </w:p>
        </w:tc>
        <w:tc>
          <w:tcPr>
            <w:tcW w:w="1986" w:type="dxa"/>
            <w:vAlign w:val="center"/>
          </w:tcPr>
          <w:p w:rsidR="00DA4A4B" w:rsidRDefault="00DA4A4B" w:rsidP="00DA4A4B">
            <w:pPr>
              <w:widowControl/>
              <w:jc w:val="right"/>
              <w:rPr>
                <w:b/>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短期借款</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104"/>
          <w:jc w:val="center"/>
        </w:trPr>
        <w:tc>
          <w:tcPr>
            <w:tcW w:w="2707" w:type="dxa"/>
            <w:vAlign w:val="center"/>
          </w:tcPr>
          <w:p w:rsidR="00DA4A4B" w:rsidRDefault="00DA4A4B" w:rsidP="00DA4A4B">
            <w:pPr>
              <w:widowControl/>
              <w:rPr>
                <w:kern w:val="0"/>
                <w:szCs w:val="21"/>
              </w:rPr>
            </w:pPr>
            <w:r>
              <w:rPr>
                <w:rFonts w:hint="eastAsia"/>
                <w:kern w:val="0"/>
                <w:szCs w:val="21"/>
              </w:rPr>
              <w:t>衍生金融负债</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应付票据及应付账款</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其中：应付账款</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tcPr>
          <w:p w:rsidR="00DA4A4B" w:rsidRDefault="00DA4A4B" w:rsidP="00DA4A4B">
            <w:pPr>
              <w:widowControl/>
              <w:jc w:val="right"/>
              <w:rPr>
                <w:color w:val="000000"/>
                <w:szCs w:val="21"/>
              </w:rPr>
            </w:pPr>
          </w:p>
        </w:tc>
        <w:tc>
          <w:tcPr>
            <w:tcW w:w="1986" w:type="dxa"/>
          </w:tcPr>
          <w:p w:rsidR="00DA4A4B" w:rsidRDefault="00DA4A4B" w:rsidP="00DA4A4B">
            <w:pPr>
              <w:jc w:val="right"/>
              <w:rPr>
                <w:color w:val="000000"/>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其中：应付票据</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预收款项</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合同负债</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tcPr>
          <w:p w:rsidR="00DA4A4B" w:rsidRDefault="00DA4A4B" w:rsidP="00DA4A4B">
            <w:pPr>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应付职工薪酬</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应交税费</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其他应付款</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其中：应付利息</w:t>
            </w:r>
          </w:p>
        </w:tc>
        <w:tc>
          <w:tcPr>
            <w:tcW w:w="1989" w:type="dxa"/>
            <w:vAlign w:val="center"/>
          </w:tcPr>
          <w:p w:rsidR="00DA4A4B" w:rsidRDefault="00DA4A4B" w:rsidP="00DA4A4B">
            <w:pPr>
              <w:widowControl/>
              <w:jc w:val="right"/>
              <w:rPr>
                <w:rFonts w:hAnsi="宋体"/>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rPr>
                <w:color w:val="000000"/>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其中：应付股利</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rPr>
                <w:color w:val="000000"/>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其中：其他</w:t>
            </w:r>
          </w:p>
        </w:tc>
        <w:tc>
          <w:tcPr>
            <w:tcW w:w="1989" w:type="dxa"/>
            <w:vAlign w:val="center"/>
          </w:tcPr>
          <w:p w:rsidR="00DA4A4B" w:rsidRDefault="00DA4A4B" w:rsidP="00DA4A4B">
            <w:pPr>
              <w:widowControl/>
              <w:jc w:val="right"/>
              <w:rPr>
                <w:rFonts w:hAnsi="宋体"/>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rPr>
                <w:color w:val="000000"/>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应付利息</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rPr>
                <w:color w:val="000000"/>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其他流动负债</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tcPr>
          <w:p w:rsidR="00DA4A4B" w:rsidRDefault="00DA4A4B" w:rsidP="00DA4A4B">
            <w:pPr>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一年内到期的非流动负债</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b/>
                <w:bCs/>
                <w:kern w:val="0"/>
                <w:szCs w:val="21"/>
              </w:rPr>
            </w:pPr>
            <w:r>
              <w:rPr>
                <w:rFonts w:hint="eastAsia"/>
                <w:b/>
                <w:bCs/>
                <w:kern w:val="0"/>
                <w:szCs w:val="21"/>
              </w:rPr>
              <w:t>流动负债合计</w:t>
            </w: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jc w:val="right"/>
              <w:rPr>
                <w:b/>
                <w:bCs/>
                <w:color w:val="000000"/>
                <w:szCs w:val="21"/>
              </w:rPr>
            </w:pPr>
          </w:p>
        </w:tc>
        <w:tc>
          <w:tcPr>
            <w:tcW w:w="1986" w:type="dxa"/>
            <w:vAlign w:val="center"/>
          </w:tcPr>
          <w:p w:rsidR="00DA4A4B" w:rsidRDefault="00DA4A4B" w:rsidP="00DA4A4B">
            <w:pPr>
              <w:widowControl/>
              <w:jc w:val="right"/>
              <w:rPr>
                <w:b/>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长期借款</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应付债券</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租赁负债</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rPr>
                <w:color w:val="000000"/>
                <w:szCs w:val="21"/>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预计负债</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其他非流动负债</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递延所得税负债</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b/>
                <w:bCs/>
                <w:kern w:val="0"/>
                <w:szCs w:val="21"/>
              </w:rPr>
            </w:pPr>
            <w:r>
              <w:rPr>
                <w:rFonts w:hint="eastAsia"/>
                <w:b/>
                <w:bCs/>
                <w:kern w:val="0"/>
                <w:szCs w:val="21"/>
              </w:rPr>
              <w:t>非流动负债合计</w:t>
            </w: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bCs/>
                <w:color w:val="000000"/>
                <w:szCs w:val="21"/>
              </w:rPr>
            </w:pPr>
          </w:p>
        </w:tc>
        <w:tc>
          <w:tcPr>
            <w:tcW w:w="1986" w:type="dxa"/>
            <w:vAlign w:val="center"/>
          </w:tcPr>
          <w:p w:rsidR="00DA4A4B" w:rsidRDefault="00DA4A4B" w:rsidP="00DA4A4B">
            <w:pPr>
              <w:widowControl/>
              <w:jc w:val="right"/>
              <w:rPr>
                <w:b/>
              </w:rPr>
            </w:pPr>
          </w:p>
        </w:tc>
      </w:tr>
      <w:tr w:rsidR="00DA4A4B" w:rsidTr="00DA4A4B">
        <w:trPr>
          <w:trHeight w:val="285"/>
          <w:jc w:val="center"/>
        </w:trPr>
        <w:tc>
          <w:tcPr>
            <w:tcW w:w="2707" w:type="dxa"/>
            <w:vAlign w:val="center"/>
          </w:tcPr>
          <w:p w:rsidR="00DA4A4B" w:rsidRDefault="00DA4A4B" w:rsidP="00DA4A4B">
            <w:pPr>
              <w:widowControl/>
              <w:rPr>
                <w:b/>
                <w:bCs/>
                <w:kern w:val="0"/>
                <w:szCs w:val="21"/>
              </w:rPr>
            </w:pPr>
            <w:r>
              <w:rPr>
                <w:rFonts w:hint="eastAsia"/>
                <w:b/>
                <w:bCs/>
                <w:kern w:val="0"/>
                <w:szCs w:val="21"/>
              </w:rPr>
              <w:t>负债合计</w:t>
            </w: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bCs/>
                <w:color w:val="000000"/>
                <w:szCs w:val="21"/>
              </w:rPr>
            </w:pPr>
          </w:p>
        </w:tc>
        <w:tc>
          <w:tcPr>
            <w:tcW w:w="1986" w:type="dxa"/>
            <w:vAlign w:val="center"/>
          </w:tcPr>
          <w:p w:rsidR="00DA4A4B" w:rsidRDefault="00DA4A4B" w:rsidP="00DA4A4B">
            <w:pPr>
              <w:widowControl/>
              <w:jc w:val="right"/>
              <w:rPr>
                <w:b/>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股本</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资本公积</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减：库存股</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tcPr>
          <w:p w:rsidR="00DA4A4B" w:rsidRDefault="00DA4A4B" w:rsidP="00DA4A4B">
            <w:pPr>
              <w:widowControl/>
              <w:jc w:val="right"/>
              <w:rPr>
                <w:color w:val="000000"/>
                <w:szCs w:val="21"/>
              </w:rPr>
            </w:pPr>
          </w:p>
        </w:tc>
        <w:tc>
          <w:tcPr>
            <w:tcW w:w="1986" w:type="dxa"/>
          </w:tcPr>
          <w:p w:rsidR="00DA4A4B" w:rsidRDefault="00DA4A4B" w:rsidP="00DA4A4B">
            <w:pPr>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其他综合收益</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盈余公积</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未分配利润</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b/>
                <w:bCs/>
                <w:kern w:val="0"/>
                <w:szCs w:val="21"/>
              </w:rPr>
            </w:pPr>
            <w:r>
              <w:rPr>
                <w:rFonts w:hint="eastAsia"/>
                <w:b/>
                <w:bCs/>
                <w:kern w:val="0"/>
                <w:szCs w:val="21"/>
              </w:rPr>
              <w:t>归属于母公司股东权益合计</w:t>
            </w: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bCs/>
                <w:color w:val="000000"/>
                <w:szCs w:val="21"/>
              </w:rPr>
            </w:pPr>
          </w:p>
        </w:tc>
        <w:tc>
          <w:tcPr>
            <w:tcW w:w="1986" w:type="dxa"/>
            <w:vAlign w:val="center"/>
          </w:tcPr>
          <w:p w:rsidR="00DA4A4B" w:rsidRDefault="00DA4A4B" w:rsidP="00DA4A4B">
            <w:pPr>
              <w:widowControl/>
              <w:jc w:val="right"/>
              <w:rPr>
                <w:b/>
              </w:rPr>
            </w:pPr>
          </w:p>
        </w:tc>
      </w:tr>
      <w:tr w:rsidR="00DA4A4B" w:rsidTr="00DA4A4B">
        <w:trPr>
          <w:trHeight w:val="285"/>
          <w:jc w:val="center"/>
        </w:trPr>
        <w:tc>
          <w:tcPr>
            <w:tcW w:w="2707" w:type="dxa"/>
            <w:vAlign w:val="center"/>
          </w:tcPr>
          <w:p w:rsidR="00DA4A4B" w:rsidRDefault="00DA4A4B" w:rsidP="00DA4A4B">
            <w:pPr>
              <w:widowControl/>
              <w:rPr>
                <w:kern w:val="0"/>
                <w:szCs w:val="21"/>
              </w:rPr>
            </w:pPr>
            <w:r>
              <w:rPr>
                <w:rFonts w:hint="eastAsia"/>
                <w:kern w:val="0"/>
                <w:szCs w:val="21"/>
              </w:rPr>
              <w:t>少数股东权益</w:t>
            </w: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9" w:type="dxa"/>
            <w:vAlign w:val="center"/>
          </w:tcPr>
          <w:p w:rsidR="00DA4A4B" w:rsidRDefault="00DA4A4B" w:rsidP="00DA4A4B">
            <w:pPr>
              <w:widowControl/>
              <w:jc w:val="right"/>
              <w:rPr>
                <w:color w:val="000000"/>
                <w:szCs w:val="21"/>
              </w:rPr>
            </w:pPr>
          </w:p>
        </w:tc>
        <w:tc>
          <w:tcPr>
            <w:tcW w:w="1986" w:type="dxa"/>
            <w:vAlign w:val="center"/>
          </w:tcPr>
          <w:p w:rsidR="00DA4A4B" w:rsidRDefault="00DA4A4B" w:rsidP="00DA4A4B">
            <w:pPr>
              <w:widowControl/>
              <w:jc w:val="right"/>
            </w:pPr>
          </w:p>
        </w:tc>
      </w:tr>
      <w:tr w:rsidR="00DA4A4B" w:rsidTr="00DA4A4B">
        <w:trPr>
          <w:trHeight w:val="285"/>
          <w:jc w:val="center"/>
        </w:trPr>
        <w:tc>
          <w:tcPr>
            <w:tcW w:w="2707" w:type="dxa"/>
            <w:vAlign w:val="center"/>
          </w:tcPr>
          <w:p w:rsidR="00DA4A4B" w:rsidRDefault="00DA4A4B" w:rsidP="00DA4A4B">
            <w:pPr>
              <w:widowControl/>
              <w:rPr>
                <w:b/>
                <w:bCs/>
                <w:kern w:val="0"/>
                <w:szCs w:val="21"/>
              </w:rPr>
            </w:pPr>
            <w:r>
              <w:rPr>
                <w:rFonts w:hint="eastAsia"/>
                <w:b/>
                <w:bCs/>
                <w:kern w:val="0"/>
                <w:szCs w:val="21"/>
              </w:rPr>
              <w:t>股东权益合计</w:t>
            </w: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bCs/>
                <w:color w:val="000000"/>
                <w:szCs w:val="21"/>
              </w:rPr>
            </w:pPr>
          </w:p>
        </w:tc>
        <w:tc>
          <w:tcPr>
            <w:tcW w:w="1986" w:type="dxa"/>
            <w:vAlign w:val="center"/>
          </w:tcPr>
          <w:p w:rsidR="00DA4A4B" w:rsidRDefault="00DA4A4B" w:rsidP="00DA4A4B">
            <w:pPr>
              <w:widowControl/>
              <w:jc w:val="right"/>
              <w:rPr>
                <w:b/>
              </w:rPr>
            </w:pPr>
          </w:p>
        </w:tc>
      </w:tr>
      <w:tr w:rsidR="00DA4A4B" w:rsidTr="00DA4A4B">
        <w:trPr>
          <w:trHeight w:val="285"/>
          <w:jc w:val="center"/>
        </w:trPr>
        <w:tc>
          <w:tcPr>
            <w:tcW w:w="2707" w:type="dxa"/>
            <w:vAlign w:val="center"/>
          </w:tcPr>
          <w:p w:rsidR="00DA4A4B" w:rsidRDefault="00DA4A4B" w:rsidP="00DA4A4B">
            <w:pPr>
              <w:widowControl/>
              <w:rPr>
                <w:b/>
                <w:bCs/>
                <w:kern w:val="0"/>
                <w:szCs w:val="21"/>
              </w:rPr>
            </w:pPr>
            <w:r>
              <w:rPr>
                <w:rFonts w:hint="eastAsia"/>
                <w:b/>
                <w:bCs/>
                <w:kern w:val="0"/>
                <w:szCs w:val="21"/>
              </w:rPr>
              <w:t>负债及股东权益总计</w:t>
            </w: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color w:val="000000"/>
                <w:szCs w:val="21"/>
              </w:rPr>
            </w:pPr>
          </w:p>
        </w:tc>
        <w:tc>
          <w:tcPr>
            <w:tcW w:w="1989" w:type="dxa"/>
            <w:vAlign w:val="center"/>
          </w:tcPr>
          <w:p w:rsidR="00DA4A4B" w:rsidRDefault="00DA4A4B" w:rsidP="00DA4A4B">
            <w:pPr>
              <w:widowControl/>
              <w:jc w:val="right"/>
              <w:rPr>
                <w:b/>
                <w:bCs/>
                <w:color w:val="000000"/>
                <w:szCs w:val="21"/>
              </w:rPr>
            </w:pPr>
          </w:p>
        </w:tc>
        <w:tc>
          <w:tcPr>
            <w:tcW w:w="1986" w:type="dxa"/>
            <w:vAlign w:val="center"/>
          </w:tcPr>
          <w:p w:rsidR="00DA4A4B" w:rsidRDefault="00DA4A4B" w:rsidP="00DA4A4B">
            <w:pPr>
              <w:widowControl/>
              <w:jc w:val="right"/>
              <w:rPr>
                <w:b/>
              </w:rPr>
            </w:pPr>
          </w:p>
        </w:tc>
      </w:tr>
    </w:tbl>
    <w:p w:rsidR="00DA4A4B" w:rsidRDefault="00DA4A4B" w:rsidP="00DA4A4B">
      <w:pPr>
        <w:rPr>
          <w:color w:val="000000"/>
        </w:rPr>
      </w:pPr>
    </w:p>
    <w:p w:rsidR="00DA4A4B" w:rsidRDefault="00DA4A4B" w:rsidP="00DA4A4B">
      <w:pPr>
        <w:spacing w:beforeLines="50" w:before="156" w:afterLines="50" w:after="156"/>
        <w:ind w:firstLineChars="200" w:firstLine="482"/>
        <w:jc w:val="left"/>
        <w:outlineLvl w:val="2"/>
        <w:rPr>
          <w:b/>
          <w:kern w:val="0"/>
          <w:szCs w:val="21"/>
        </w:rPr>
      </w:pPr>
      <w:r>
        <w:rPr>
          <w:rFonts w:hint="eastAsia"/>
          <w:b/>
          <w:sz w:val="24"/>
        </w:rPr>
        <w:t>（二）公司</w:t>
      </w:r>
      <w:r w:rsidR="00540631">
        <w:rPr>
          <w:rFonts w:hint="eastAsia"/>
          <w:b/>
          <w:sz w:val="24"/>
        </w:rPr>
        <w:t>报告</w:t>
      </w:r>
      <w:r w:rsidR="00FF3653">
        <w:rPr>
          <w:rFonts w:hint="eastAsia"/>
          <w:b/>
          <w:sz w:val="24"/>
        </w:rPr>
        <w:t>期</w:t>
      </w:r>
      <w:r w:rsidR="00540631">
        <w:rPr>
          <w:rFonts w:hint="eastAsia"/>
          <w:b/>
          <w:sz w:val="24"/>
        </w:rPr>
        <w:t>内</w:t>
      </w:r>
      <w:r>
        <w:rPr>
          <w:rFonts w:hint="eastAsia"/>
          <w:b/>
          <w:sz w:val="24"/>
        </w:rPr>
        <w:t>合并利润表</w:t>
      </w:r>
    </w:p>
    <w:p w:rsidR="00DA4A4B" w:rsidRDefault="00DA4A4B" w:rsidP="00DA4A4B">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102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35"/>
        <w:gridCol w:w="1981"/>
        <w:gridCol w:w="1981"/>
        <w:gridCol w:w="1981"/>
        <w:gridCol w:w="1981"/>
      </w:tblGrid>
      <w:tr w:rsidR="00DA4A4B" w:rsidTr="00DA4A4B">
        <w:trPr>
          <w:trHeight w:val="310"/>
          <w:tblHeader/>
          <w:jc w:val="center"/>
        </w:trPr>
        <w:tc>
          <w:tcPr>
            <w:tcW w:w="2335" w:type="dxa"/>
            <w:vAlign w:val="center"/>
          </w:tcPr>
          <w:p w:rsidR="00DA4A4B" w:rsidRDefault="00DA4A4B" w:rsidP="00DA4A4B">
            <w:pPr>
              <w:widowControl/>
              <w:spacing w:before="50" w:after="50"/>
              <w:jc w:val="center"/>
              <w:rPr>
                <w:b/>
                <w:bCs/>
                <w:kern w:val="0"/>
                <w:szCs w:val="21"/>
              </w:rPr>
            </w:pPr>
            <w:r>
              <w:rPr>
                <w:rFonts w:hint="eastAsia"/>
                <w:b/>
                <w:bCs/>
                <w:kern w:val="0"/>
                <w:szCs w:val="21"/>
              </w:rPr>
              <w:t>项目</w:t>
            </w:r>
          </w:p>
        </w:tc>
        <w:tc>
          <w:tcPr>
            <w:tcW w:w="1981" w:type="dxa"/>
          </w:tcPr>
          <w:p w:rsidR="00DA4A4B" w:rsidRDefault="00DA4A4B" w:rsidP="00DA4A4B">
            <w:pPr>
              <w:widowControl/>
              <w:spacing w:before="50" w:after="50"/>
              <w:jc w:val="center"/>
              <w:rPr>
                <w:b/>
                <w:bCs/>
                <w:kern w:val="0"/>
                <w:szCs w:val="21"/>
              </w:rPr>
            </w:pPr>
            <w:r>
              <w:rPr>
                <w:b/>
                <w:bCs/>
                <w:kern w:val="0"/>
                <w:szCs w:val="21"/>
              </w:rPr>
              <w:t>20</w:t>
            </w:r>
            <w:r>
              <w:rPr>
                <w:rFonts w:hint="eastAsia"/>
                <w:b/>
                <w:bCs/>
                <w:kern w:val="0"/>
                <w:szCs w:val="21"/>
              </w:rPr>
              <w:t>XX</w:t>
            </w:r>
            <w:r>
              <w:rPr>
                <w:rFonts w:hint="eastAsia"/>
                <w:b/>
                <w:bCs/>
                <w:kern w:val="0"/>
                <w:szCs w:val="21"/>
              </w:rPr>
              <w:t>年</w:t>
            </w:r>
            <w:r>
              <w:rPr>
                <w:rFonts w:hint="eastAsia"/>
                <w:b/>
                <w:bCs/>
                <w:kern w:val="0"/>
                <w:szCs w:val="21"/>
              </w:rPr>
              <w:t>X-X</w:t>
            </w:r>
            <w:r>
              <w:rPr>
                <w:rFonts w:hint="eastAsia"/>
                <w:b/>
                <w:bCs/>
                <w:kern w:val="0"/>
                <w:szCs w:val="21"/>
              </w:rPr>
              <w:t>月</w:t>
            </w:r>
          </w:p>
        </w:tc>
        <w:tc>
          <w:tcPr>
            <w:tcW w:w="1981" w:type="dxa"/>
          </w:tcPr>
          <w:p w:rsidR="00DA4A4B" w:rsidRDefault="00DA4A4B" w:rsidP="00DA4A4B">
            <w:pPr>
              <w:widowControl/>
              <w:spacing w:before="50" w:after="50"/>
              <w:jc w:val="center"/>
              <w:rPr>
                <w:b/>
                <w:bCs/>
                <w:kern w:val="0"/>
                <w:szCs w:val="21"/>
              </w:rPr>
            </w:pPr>
            <w:r>
              <w:rPr>
                <w:rFonts w:hint="eastAsia"/>
                <w:b/>
                <w:bCs/>
                <w:kern w:val="0"/>
                <w:szCs w:val="21"/>
              </w:rPr>
              <w:t>20XX</w:t>
            </w:r>
            <w:r>
              <w:rPr>
                <w:rFonts w:hint="eastAsia"/>
                <w:b/>
                <w:bCs/>
                <w:kern w:val="0"/>
                <w:szCs w:val="21"/>
              </w:rPr>
              <w:t>年度</w:t>
            </w:r>
          </w:p>
        </w:tc>
        <w:tc>
          <w:tcPr>
            <w:tcW w:w="1981" w:type="dxa"/>
          </w:tcPr>
          <w:p w:rsidR="00DA4A4B" w:rsidRDefault="00DA4A4B" w:rsidP="00DA4A4B">
            <w:pPr>
              <w:widowControl/>
              <w:spacing w:before="50" w:after="50"/>
              <w:jc w:val="center"/>
              <w:rPr>
                <w:b/>
                <w:bCs/>
                <w:kern w:val="0"/>
                <w:szCs w:val="21"/>
              </w:rPr>
            </w:pPr>
            <w:r>
              <w:rPr>
                <w:b/>
                <w:bCs/>
                <w:kern w:val="0"/>
                <w:szCs w:val="21"/>
              </w:rPr>
              <w:t>20XX</w:t>
            </w:r>
            <w:r>
              <w:rPr>
                <w:rFonts w:hint="eastAsia"/>
                <w:b/>
                <w:bCs/>
                <w:kern w:val="0"/>
                <w:szCs w:val="21"/>
              </w:rPr>
              <w:t>年度</w:t>
            </w:r>
          </w:p>
        </w:tc>
        <w:tc>
          <w:tcPr>
            <w:tcW w:w="1981" w:type="dxa"/>
          </w:tcPr>
          <w:p w:rsidR="00DA4A4B" w:rsidRDefault="00DA4A4B" w:rsidP="00DA4A4B">
            <w:pPr>
              <w:widowControl/>
              <w:spacing w:before="50" w:after="50"/>
              <w:jc w:val="center"/>
              <w:rPr>
                <w:b/>
                <w:bCs/>
                <w:kern w:val="0"/>
                <w:szCs w:val="21"/>
              </w:rPr>
            </w:pPr>
            <w:r>
              <w:rPr>
                <w:b/>
                <w:bCs/>
                <w:kern w:val="0"/>
                <w:szCs w:val="21"/>
              </w:rPr>
              <w:t>20XX</w:t>
            </w:r>
            <w:r>
              <w:rPr>
                <w:rFonts w:hint="eastAsia"/>
                <w:b/>
                <w:bCs/>
                <w:kern w:val="0"/>
                <w:szCs w:val="21"/>
              </w:rPr>
              <w:t>年度</w:t>
            </w:r>
          </w:p>
        </w:tc>
      </w:tr>
      <w:tr w:rsidR="00DA4A4B" w:rsidTr="00DA4A4B">
        <w:trPr>
          <w:trHeight w:val="372"/>
          <w:jc w:val="center"/>
        </w:trPr>
        <w:tc>
          <w:tcPr>
            <w:tcW w:w="2335" w:type="dxa"/>
            <w:vAlign w:val="center"/>
          </w:tcPr>
          <w:p w:rsidR="00DA4A4B" w:rsidRDefault="00DA4A4B" w:rsidP="00DA4A4B">
            <w:pPr>
              <w:widowControl/>
              <w:spacing w:before="50" w:after="50"/>
              <w:jc w:val="left"/>
              <w:rPr>
                <w:b/>
                <w:bCs/>
                <w:kern w:val="0"/>
                <w:szCs w:val="21"/>
              </w:rPr>
            </w:pPr>
            <w:r>
              <w:rPr>
                <w:rFonts w:hint="eastAsia"/>
                <w:b/>
                <w:bCs/>
                <w:kern w:val="0"/>
                <w:szCs w:val="21"/>
              </w:rPr>
              <w:t>一、营业总收入</w:t>
            </w:r>
          </w:p>
        </w:tc>
        <w:tc>
          <w:tcPr>
            <w:tcW w:w="1981" w:type="dxa"/>
            <w:vAlign w:val="center"/>
          </w:tcPr>
          <w:p w:rsidR="00DA4A4B" w:rsidRDefault="00DA4A4B" w:rsidP="00DA4A4B">
            <w:pPr>
              <w:widowControl/>
              <w:spacing w:before="50" w:after="50"/>
              <w:jc w:val="right"/>
              <w:rPr>
                <w:b/>
                <w:color w:val="000000"/>
                <w:szCs w:val="21"/>
              </w:rPr>
            </w:pPr>
          </w:p>
        </w:tc>
        <w:tc>
          <w:tcPr>
            <w:tcW w:w="1981" w:type="dxa"/>
            <w:vAlign w:val="center"/>
          </w:tcPr>
          <w:p w:rsidR="00DA4A4B" w:rsidRDefault="00DA4A4B" w:rsidP="00DA4A4B">
            <w:pPr>
              <w:widowControl/>
              <w:spacing w:before="50" w:after="50"/>
              <w:jc w:val="right"/>
              <w:rPr>
                <w:b/>
                <w:color w:val="000000"/>
                <w:szCs w:val="21"/>
              </w:rPr>
            </w:pPr>
          </w:p>
        </w:tc>
        <w:tc>
          <w:tcPr>
            <w:tcW w:w="1981" w:type="dxa"/>
            <w:vAlign w:val="center"/>
          </w:tcPr>
          <w:p w:rsidR="00DA4A4B" w:rsidRDefault="00DA4A4B" w:rsidP="00DA4A4B">
            <w:pPr>
              <w:spacing w:before="50" w:after="50"/>
              <w:jc w:val="right"/>
              <w:rPr>
                <w:b/>
                <w:bCs/>
                <w:color w:val="000000"/>
                <w:szCs w:val="21"/>
              </w:rPr>
            </w:pPr>
          </w:p>
        </w:tc>
        <w:tc>
          <w:tcPr>
            <w:tcW w:w="1981" w:type="dxa"/>
            <w:vAlign w:val="center"/>
          </w:tcPr>
          <w:p w:rsidR="00DA4A4B" w:rsidRDefault="00DA4A4B" w:rsidP="00DA4A4B">
            <w:pPr>
              <w:jc w:val="right"/>
              <w:rPr>
                <w:b/>
                <w:bCs/>
                <w:color w:val="000000"/>
                <w:szCs w:val="21"/>
              </w:rPr>
            </w:pPr>
          </w:p>
        </w:tc>
      </w:tr>
      <w:tr w:rsidR="00DA4A4B" w:rsidTr="00DA4A4B">
        <w:trPr>
          <w:trHeight w:val="372"/>
          <w:jc w:val="center"/>
        </w:trPr>
        <w:tc>
          <w:tcPr>
            <w:tcW w:w="2335" w:type="dxa"/>
            <w:vAlign w:val="center"/>
          </w:tcPr>
          <w:p w:rsidR="00DA4A4B" w:rsidRDefault="00DA4A4B" w:rsidP="00DA4A4B">
            <w:pPr>
              <w:widowControl/>
              <w:spacing w:before="50" w:after="50"/>
              <w:jc w:val="left"/>
              <w:rPr>
                <w:b/>
                <w:bCs/>
                <w:kern w:val="0"/>
                <w:szCs w:val="21"/>
              </w:rPr>
            </w:pPr>
            <w:r>
              <w:rPr>
                <w:rFonts w:hint="eastAsia"/>
                <w:b/>
                <w:bCs/>
                <w:kern w:val="0"/>
                <w:szCs w:val="21"/>
              </w:rPr>
              <w:t>二、营业总成本</w:t>
            </w:r>
          </w:p>
        </w:tc>
        <w:tc>
          <w:tcPr>
            <w:tcW w:w="1981" w:type="dxa"/>
            <w:vAlign w:val="center"/>
          </w:tcPr>
          <w:p w:rsidR="00DA4A4B" w:rsidRDefault="00DA4A4B" w:rsidP="00DA4A4B">
            <w:pPr>
              <w:widowControl/>
              <w:jc w:val="right"/>
              <w:rPr>
                <w:rFonts w:eastAsia="等线"/>
                <w:b/>
                <w:bCs/>
                <w:color w:val="000000"/>
                <w:kern w:val="0"/>
                <w:szCs w:val="21"/>
              </w:rPr>
            </w:pPr>
          </w:p>
        </w:tc>
        <w:tc>
          <w:tcPr>
            <w:tcW w:w="1981" w:type="dxa"/>
            <w:vAlign w:val="center"/>
          </w:tcPr>
          <w:p w:rsidR="00DA4A4B" w:rsidRDefault="00DA4A4B" w:rsidP="00DA4A4B">
            <w:pPr>
              <w:widowControl/>
              <w:spacing w:before="50" w:after="50"/>
              <w:jc w:val="right"/>
              <w:rPr>
                <w:b/>
                <w:color w:val="000000"/>
                <w:szCs w:val="21"/>
              </w:rPr>
            </w:pPr>
          </w:p>
        </w:tc>
        <w:tc>
          <w:tcPr>
            <w:tcW w:w="1981" w:type="dxa"/>
            <w:vAlign w:val="center"/>
          </w:tcPr>
          <w:p w:rsidR="00DA4A4B" w:rsidRDefault="00DA4A4B" w:rsidP="00DA4A4B">
            <w:pPr>
              <w:widowControl/>
              <w:spacing w:before="50" w:after="50"/>
              <w:jc w:val="right"/>
              <w:rPr>
                <w:b/>
                <w:bCs/>
                <w:color w:val="000000"/>
                <w:szCs w:val="21"/>
              </w:rPr>
            </w:pPr>
          </w:p>
        </w:tc>
        <w:tc>
          <w:tcPr>
            <w:tcW w:w="1981" w:type="dxa"/>
            <w:vAlign w:val="center"/>
          </w:tcPr>
          <w:p w:rsidR="00DA4A4B" w:rsidRDefault="00DA4A4B" w:rsidP="00DA4A4B">
            <w:pPr>
              <w:jc w:val="right"/>
              <w:rPr>
                <w:b/>
                <w:bCs/>
                <w:color w:val="000000"/>
                <w:szCs w:val="21"/>
              </w:rPr>
            </w:pPr>
          </w:p>
        </w:tc>
      </w:tr>
      <w:tr w:rsidR="00DA4A4B" w:rsidTr="00DA4A4B">
        <w:trPr>
          <w:trHeight w:val="372"/>
          <w:jc w:val="center"/>
        </w:trPr>
        <w:tc>
          <w:tcPr>
            <w:tcW w:w="2335" w:type="dxa"/>
            <w:vAlign w:val="center"/>
          </w:tcPr>
          <w:p w:rsidR="00DA4A4B" w:rsidRDefault="00DA4A4B" w:rsidP="00DA4A4B">
            <w:pPr>
              <w:widowControl/>
              <w:spacing w:before="50" w:after="50"/>
              <w:jc w:val="left"/>
              <w:rPr>
                <w:kern w:val="0"/>
                <w:szCs w:val="21"/>
              </w:rPr>
            </w:pPr>
            <w:r>
              <w:rPr>
                <w:rFonts w:hint="eastAsia"/>
                <w:kern w:val="0"/>
                <w:szCs w:val="21"/>
              </w:rPr>
              <w:t>其中：营业成本</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pPr>
          </w:p>
        </w:tc>
      </w:tr>
      <w:tr w:rsidR="00DA4A4B" w:rsidTr="00DA4A4B">
        <w:trPr>
          <w:trHeight w:val="372"/>
          <w:jc w:val="center"/>
        </w:trPr>
        <w:tc>
          <w:tcPr>
            <w:tcW w:w="2335" w:type="dxa"/>
            <w:vAlign w:val="center"/>
          </w:tcPr>
          <w:p w:rsidR="00DA4A4B" w:rsidRDefault="00DA4A4B" w:rsidP="00DA4A4B">
            <w:pPr>
              <w:widowControl/>
              <w:spacing w:before="50" w:after="50"/>
              <w:jc w:val="center"/>
              <w:rPr>
                <w:kern w:val="0"/>
                <w:szCs w:val="21"/>
              </w:rPr>
            </w:pPr>
            <w:r>
              <w:rPr>
                <w:rFonts w:hint="eastAsia"/>
                <w:kern w:val="0"/>
                <w:szCs w:val="21"/>
              </w:rPr>
              <w:t>税金及附加</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pPr>
          </w:p>
        </w:tc>
      </w:tr>
      <w:tr w:rsidR="00DA4A4B" w:rsidTr="00DA4A4B">
        <w:trPr>
          <w:trHeight w:val="372"/>
          <w:jc w:val="center"/>
        </w:trPr>
        <w:tc>
          <w:tcPr>
            <w:tcW w:w="2335" w:type="dxa"/>
            <w:vAlign w:val="center"/>
          </w:tcPr>
          <w:p w:rsidR="00DA4A4B" w:rsidRDefault="00DA4A4B" w:rsidP="00DA4A4B">
            <w:pPr>
              <w:widowControl/>
              <w:spacing w:before="50" w:after="50"/>
              <w:jc w:val="center"/>
              <w:rPr>
                <w:kern w:val="0"/>
                <w:szCs w:val="21"/>
              </w:rPr>
            </w:pPr>
            <w:r>
              <w:rPr>
                <w:rFonts w:hint="eastAsia"/>
                <w:kern w:val="0"/>
                <w:szCs w:val="21"/>
              </w:rPr>
              <w:t>销售费用</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pPr>
          </w:p>
        </w:tc>
      </w:tr>
      <w:tr w:rsidR="00DA4A4B" w:rsidTr="00DA4A4B">
        <w:trPr>
          <w:trHeight w:val="372"/>
          <w:jc w:val="center"/>
        </w:trPr>
        <w:tc>
          <w:tcPr>
            <w:tcW w:w="2335" w:type="dxa"/>
            <w:vAlign w:val="center"/>
          </w:tcPr>
          <w:p w:rsidR="00DA4A4B" w:rsidRDefault="00DA4A4B" w:rsidP="00DA4A4B">
            <w:pPr>
              <w:widowControl/>
              <w:spacing w:before="50" w:after="50"/>
              <w:jc w:val="center"/>
              <w:rPr>
                <w:kern w:val="0"/>
                <w:szCs w:val="21"/>
              </w:rPr>
            </w:pPr>
            <w:r>
              <w:rPr>
                <w:rFonts w:hint="eastAsia"/>
                <w:kern w:val="0"/>
                <w:szCs w:val="21"/>
              </w:rPr>
              <w:t>管理费用</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jc w:val="right"/>
              <w:rPr>
                <w:kern w:val="0"/>
                <w:sz w:val="24"/>
              </w:rPr>
            </w:pPr>
          </w:p>
        </w:tc>
      </w:tr>
      <w:tr w:rsidR="00DA4A4B" w:rsidTr="00DA4A4B">
        <w:trPr>
          <w:trHeight w:val="372"/>
          <w:jc w:val="center"/>
        </w:trPr>
        <w:tc>
          <w:tcPr>
            <w:tcW w:w="2335" w:type="dxa"/>
            <w:vAlign w:val="center"/>
          </w:tcPr>
          <w:p w:rsidR="00DA4A4B" w:rsidRDefault="00DA4A4B" w:rsidP="00DA4A4B">
            <w:pPr>
              <w:widowControl/>
              <w:spacing w:before="50" w:after="50"/>
              <w:jc w:val="center"/>
              <w:rPr>
                <w:kern w:val="0"/>
                <w:szCs w:val="21"/>
              </w:rPr>
            </w:pPr>
            <w:r>
              <w:rPr>
                <w:rFonts w:hint="eastAsia"/>
                <w:kern w:val="0"/>
                <w:szCs w:val="21"/>
              </w:rPr>
              <w:t>研发费用</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jc w:val="right"/>
            </w:pPr>
          </w:p>
        </w:tc>
      </w:tr>
      <w:tr w:rsidR="00DA4A4B" w:rsidTr="00DA4A4B">
        <w:trPr>
          <w:trHeight w:val="372"/>
          <w:jc w:val="center"/>
        </w:trPr>
        <w:tc>
          <w:tcPr>
            <w:tcW w:w="2335" w:type="dxa"/>
            <w:vAlign w:val="center"/>
          </w:tcPr>
          <w:p w:rsidR="00DA4A4B" w:rsidRDefault="00DA4A4B" w:rsidP="00DA4A4B">
            <w:pPr>
              <w:widowControl/>
              <w:spacing w:before="50" w:after="50"/>
              <w:jc w:val="center"/>
              <w:rPr>
                <w:kern w:val="0"/>
                <w:szCs w:val="21"/>
              </w:rPr>
            </w:pPr>
            <w:r>
              <w:rPr>
                <w:rFonts w:hint="eastAsia"/>
                <w:kern w:val="0"/>
                <w:szCs w:val="21"/>
              </w:rPr>
              <w:t>财务费用</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pPr>
          </w:p>
        </w:tc>
      </w:tr>
      <w:tr w:rsidR="00DA4A4B" w:rsidTr="00DA4A4B">
        <w:trPr>
          <w:trHeight w:val="372"/>
          <w:jc w:val="center"/>
        </w:trPr>
        <w:tc>
          <w:tcPr>
            <w:tcW w:w="2335" w:type="dxa"/>
            <w:vAlign w:val="center"/>
          </w:tcPr>
          <w:p w:rsidR="00DA4A4B" w:rsidRDefault="00DA4A4B" w:rsidP="00DA4A4B">
            <w:pPr>
              <w:widowControl/>
              <w:spacing w:before="50" w:after="50"/>
              <w:ind w:firstLineChars="279" w:firstLine="586"/>
              <w:rPr>
                <w:kern w:val="0"/>
                <w:szCs w:val="21"/>
              </w:rPr>
            </w:pPr>
            <w:r>
              <w:rPr>
                <w:rFonts w:hint="eastAsia"/>
                <w:kern w:val="0"/>
                <w:szCs w:val="21"/>
              </w:rPr>
              <w:t>其中：利息费用</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tcPr>
          <w:p w:rsidR="00DA4A4B" w:rsidRDefault="00DA4A4B" w:rsidP="00DA4A4B">
            <w:pPr>
              <w:widowControl/>
              <w:spacing w:before="50" w:after="50"/>
              <w:jc w:val="right"/>
              <w:rPr>
                <w:color w:val="000000"/>
                <w:szCs w:val="21"/>
              </w:rPr>
            </w:pPr>
          </w:p>
        </w:tc>
        <w:tc>
          <w:tcPr>
            <w:tcW w:w="1981" w:type="dxa"/>
          </w:tcPr>
          <w:p w:rsidR="00DA4A4B" w:rsidRDefault="00DA4A4B" w:rsidP="00DA4A4B">
            <w:pPr>
              <w:widowControl/>
              <w:spacing w:before="50" w:after="50"/>
              <w:jc w:val="right"/>
              <w:rPr>
                <w:color w:val="000000"/>
                <w:szCs w:val="21"/>
              </w:rPr>
            </w:pPr>
          </w:p>
        </w:tc>
      </w:tr>
      <w:tr w:rsidR="00DA4A4B" w:rsidTr="00DA4A4B">
        <w:trPr>
          <w:trHeight w:val="372"/>
          <w:jc w:val="center"/>
        </w:trPr>
        <w:tc>
          <w:tcPr>
            <w:tcW w:w="2335" w:type="dxa"/>
            <w:vAlign w:val="center"/>
          </w:tcPr>
          <w:p w:rsidR="00DA4A4B" w:rsidRDefault="00DA4A4B" w:rsidP="00DA4A4B">
            <w:pPr>
              <w:widowControl/>
              <w:spacing w:before="50" w:after="50"/>
              <w:ind w:firstLineChars="279" w:firstLine="586"/>
              <w:rPr>
                <w:kern w:val="0"/>
                <w:szCs w:val="21"/>
              </w:rPr>
            </w:pPr>
            <w:r>
              <w:rPr>
                <w:rFonts w:hint="eastAsia"/>
                <w:kern w:val="0"/>
                <w:szCs w:val="21"/>
              </w:rPr>
              <w:t>其中：利息收入</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tcPr>
          <w:p w:rsidR="00DA4A4B" w:rsidRDefault="00DA4A4B" w:rsidP="00DA4A4B">
            <w:pPr>
              <w:widowControl/>
              <w:spacing w:before="50" w:after="50"/>
              <w:jc w:val="right"/>
              <w:rPr>
                <w:color w:val="000000"/>
                <w:szCs w:val="21"/>
              </w:rPr>
            </w:pPr>
          </w:p>
        </w:tc>
        <w:tc>
          <w:tcPr>
            <w:tcW w:w="1981" w:type="dxa"/>
          </w:tcPr>
          <w:p w:rsidR="00DA4A4B" w:rsidRDefault="00DA4A4B" w:rsidP="00DA4A4B">
            <w:pPr>
              <w:widowControl/>
              <w:spacing w:before="50" w:after="50"/>
              <w:jc w:val="right"/>
              <w:rPr>
                <w:color w:val="000000"/>
                <w:szCs w:val="21"/>
              </w:rPr>
            </w:pPr>
          </w:p>
        </w:tc>
      </w:tr>
      <w:tr w:rsidR="00DA4A4B" w:rsidTr="00DA4A4B">
        <w:trPr>
          <w:trHeight w:val="372"/>
          <w:jc w:val="center"/>
        </w:trPr>
        <w:tc>
          <w:tcPr>
            <w:tcW w:w="2335" w:type="dxa"/>
            <w:vAlign w:val="center"/>
          </w:tcPr>
          <w:p w:rsidR="00DA4A4B" w:rsidRDefault="00DA4A4B" w:rsidP="00DA4A4B">
            <w:pPr>
              <w:widowControl/>
              <w:spacing w:before="50" w:after="50"/>
              <w:jc w:val="left"/>
              <w:rPr>
                <w:kern w:val="0"/>
                <w:szCs w:val="21"/>
              </w:rPr>
            </w:pPr>
            <w:r>
              <w:rPr>
                <w:rFonts w:hint="eastAsia"/>
                <w:kern w:val="0"/>
                <w:szCs w:val="21"/>
              </w:rPr>
              <w:t>加：投资收益</w:t>
            </w:r>
          </w:p>
        </w:tc>
        <w:tc>
          <w:tcPr>
            <w:tcW w:w="1981" w:type="dxa"/>
            <w:vAlign w:val="center"/>
          </w:tcPr>
          <w:p w:rsidR="00DA4A4B" w:rsidRDefault="00DA4A4B" w:rsidP="00DA4A4B">
            <w:pPr>
              <w:widowControl/>
              <w:spacing w:before="50" w:after="50"/>
              <w:jc w:val="right"/>
              <w:rPr>
                <w:color w:val="000000"/>
                <w:szCs w:val="21"/>
              </w:rPr>
            </w:pPr>
          </w:p>
        </w:tc>
        <w:tc>
          <w:tcPr>
            <w:tcW w:w="1981" w:type="dxa"/>
          </w:tcPr>
          <w:p w:rsidR="00DA4A4B" w:rsidRDefault="00DA4A4B" w:rsidP="00DA4A4B">
            <w:pPr>
              <w:widowControl/>
              <w:spacing w:before="50" w:after="50"/>
              <w:jc w:val="right"/>
              <w:rPr>
                <w:color w:val="000000"/>
                <w:szCs w:val="21"/>
              </w:rPr>
            </w:pPr>
          </w:p>
        </w:tc>
        <w:tc>
          <w:tcPr>
            <w:tcW w:w="1981" w:type="dxa"/>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pPr>
          </w:p>
        </w:tc>
      </w:tr>
      <w:tr w:rsidR="00DA4A4B" w:rsidTr="00DA4A4B">
        <w:trPr>
          <w:trHeight w:val="372"/>
          <w:jc w:val="center"/>
        </w:trPr>
        <w:tc>
          <w:tcPr>
            <w:tcW w:w="2335" w:type="dxa"/>
            <w:vAlign w:val="center"/>
          </w:tcPr>
          <w:p w:rsidR="00DA4A4B" w:rsidRDefault="00DA4A4B" w:rsidP="00DA4A4B">
            <w:pPr>
              <w:widowControl/>
              <w:spacing w:before="50" w:after="50"/>
              <w:ind w:firstLineChars="200" w:firstLine="420"/>
              <w:jc w:val="left"/>
              <w:rPr>
                <w:kern w:val="0"/>
                <w:szCs w:val="21"/>
              </w:rPr>
            </w:pPr>
            <w:r>
              <w:rPr>
                <w:rFonts w:hint="eastAsia"/>
                <w:kern w:val="0"/>
                <w:szCs w:val="21"/>
              </w:rPr>
              <w:t>其中：对联营企业和合营企业的投资收益</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pPr>
          </w:p>
        </w:tc>
      </w:tr>
      <w:tr w:rsidR="00DA4A4B" w:rsidTr="00DA4A4B">
        <w:trPr>
          <w:trHeight w:val="372"/>
          <w:jc w:val="center"/>
        </w:trPr>
        <w:tc>
          <w:tcPr>
            <w:tcW w:w="2335" w:type="dxa"/>
            <w:vAlign w:val="center"/>
          </w:tcPr>
          <w:p w:rsidR="00DA4A4B" w:rsidRDefault="00DA4A4B" w:rsidP="00607F01">
            <w:pPr>
              <w:widowControl/>
              <w:spacing w:before="50" w:after="50"/>
              <w:ind w:firstLineChars="200" w:firstLine="420"/>
              <w:jc w:val="left"/>
              <w:rPr>
                <w:kern w:val="0"/>
                <w:szCs w:val="21"/>
              </w:rPr>
            </w:pPr>
            <w:r>
              <w:rPr>
                <w:rFonts w:hint="eastAsia"/>
                <w:kern w:val="0"/>
                <w:szCs w:val="21"/>
              </w:rPr>
              <w:t>公允价值变动</w:t>
            </w:r>
            <w:r w:rsidR="00540631">
              <w:rPr>
                <w:rFonts w:hint="eastAsia"/>
                <w:kern w:val="0"/>
                <w:szCs w:val="21"/>
              </w:rPr>
              <w:t>收益</w:t>
            </w:r>
          </w:p>
        </w:tc>
        <w:tc>
          <w:tcPr>
            <w:tcW w:w="1981" w:type="dxa"/>
            <w:vAlign w:val="center"/>
          </w:tcPr>
          <w:p w:rsidR="00DA4A4B" w:rsidRDefault="00DA4A4B" w:rsidP="00DA4A4B">
            <w:pPr>
              <w:widowControl/>
              <w:spacing w:before="50" w:after="50"/>
              <w:jc w:val="right"/>
              <w:rPr>
                <w:color w:val="000000"/>
                <w:szCs w:val="21"/>
              </w:rPr>
            </w:pPr>
          </w:p>
        </w:tc>
        <w:tc>
          <w:tcPr>
            <w:tcW w:w="1981" w:type="dxa"/>
          </w:tcPr>
          <w:p w:rsidR="00DA4A4B" w:rsidRDefault="00DA4A4B" w:rsidP="00DA4A4B">
            <w:pPr>
              <w:widowControl/>
              <w:spacing w:before="50" w:after="50"/>
              <w:jc w:val="right"/>
              <w:rPr>
                <w:color w:val="000000"/>
                <w:szCs w:val="21"/>
              </w:rPr>
            </w:pPr>
          </w:p>
        </w:tc>
        <w:tc>
          <w:tcPr>
            <w:tcW w:w="1981" w:type="dxa"/>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r>
      <w:tr w:rsidR="00DA4A4B" w:rsidTr="00DA4A4B">
        <w:trPr>
          <w:trHeight w:val="372"/>
          <w:jc w:val="center"/>
        </w:trPr>
        <w:tc>
          <w:tcPr>
            <w:tcW w:w="2335" w:type="dxa"/>
            <w:vAlign w:val="center"/>
          </w:tcPr>
          <w:p w:rsidR="00DA4A4B" w:rsidRDefault="00DA4A4B" w:rsidP="00DA4A4B">
            <w:pPr>
              <w:widowControl/>
              <w:spacing w:before="50" w:after="50"/>
              <w:ind w:firstLineChars="200" w:firstLine="420"/>
              <w:jc w:val="left"/>
              <w:rPr>
                <w:kern w:val="0"/>
                <w:szCs w:val="21"/>
              </w:rPr>
            </w:pPr>
            <w:r>
              <w:rPr>
                <w:rFonts w:hint="eastAsia"/>
                <w:kern w:val="0"/>
                <w:szCs w:val="21"/>
              </w:rPr>
              <w:t>资产减值损失</w:t>
            </w:r>
          </w:p>
          <w:p w:rsidR="00DA4A4B" w:rsidRDefault="00DA4A4B" w:rsidP="00DA4A4B">
            <w:pPr>
              <w:widowControl/>
              <w:spacing w:before="50" w:after="50"/>
              <w:ind w:firstLineChars="200" w:firstLine="420"/>
              <w:jc w:val="left"/>
              <w:rPr>
                <w:kern w:val="0"/>
                <w:szCs w:val="21"/>
              </w:rPr>
            </w:pPr>
            <w:r>
              <w:rPr>
                <w:rFonts w:hint="eastAsia"/>
                <w:kern w:val="0"/>
                <w:szCs w:val="21"/>
              </w:rPr>
              <w:t>（损失以“</w:t>
            </w:r>
            <w:r>
              <w:rPr>
                <w:rFonts w:hint="eastAsia"/>
                <w:kern w:val="0"/>
                <w:szCs w:val="21"/>
              </w:rPr>
              <w:t>-</w:t>
            </w:r>
            <w:r>
              <w:rPr>
                <w:rFonts w:hint="eastAsia"/>
                <w:kern w:val="0"/>
                <w:szCs w:val="21"/>
              </w:rPr>
              <w:t>”填列）</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r>
      <w:tr w:rsidR="00DA4A4B" w:rsidTr="00DA4A4B">
        <w:trPr>
          <w:trHeight w:val="372"/>
          <w:jc w:val="center"/>
        </w:trPr>
        <w:tc>
          <w:tcPr>
            <w:tcW w:w="2335" w:type="dxa"/>
            <w:vAlign w:val="center"/>
          </w:tcPr>
          <w:p w:rsidR="00DA4A4B" w:rsidRDefault="00DA4A4B" w:rsidP="00DA4A4B">
            <w:pPr>
              <w:widowControl/>
              <w:spacing w:before="50" w:after="50"/>
              <w:ind w:firstLineChars="200" w:firstLine="420"/>
              <w:jc w:val="left"/>
              <w:rPr>
                <w:kern w:val="0"/>
                <w:szCs w:val="21"/>
              </w:rPr>
            </w:pPr>
            <w:r>
              <w:rPr>
                <w:rFonts w:hint="eastAsia"/>
                <w:kern w:val="0"/>
                <w:szCs w:val="21"/>
              </w:rPr>
              <w:t>信用减值损失</w:t>
            </w:r>
          </w:p>
          <w:p w:rsidR="00DA4A4B" w:rsidRDefault="00DA4A4B" w:rsidP="00DA4A4B">
            <w:pPr>
              <w:widowControl/>
              <w:spacing w:before="50" w:after="50"/>
              <w:ind w:firstLineChars="200" w:firstLine="420"/>
              <w:jc w:val="left"/>
              <w:rPr>
                <w:kern w:val="0"/>
                <w:szCs w:val="21"/>
              </w:rPr>
            </w:pPr>
            <w:r>
              <w:rPr>
                <w:rFonts w:hint="eastAsia"/>
                <w:kern w:val="0"/>
                <w:szCs w:val="21"/>
              </w:rPr>
              <w:t>（损失以“</w:t>
            </w:r>
            <w:r>
              <w:rPr>
                <w:rFonts w:hint="eastAsia"/>
                <w:kern w:val="0"/>
                <w:szCs w:val="21"/>
              </w:rPr>
              <w:t>-</w:t>
            </w:r>
            <w:r>
              <w:rPr>
                <w:rFonts w:hint="eastAsia"/>
                <w:kern w:val="0"/>
                <w:szCs w:val="21"/>
              </w:rPr>
              <w:t>”填列）</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r>
      <w:tr w:rsidR="00DA4A4B" w:rsidTr="00DA4A4B">
        <w:trPr>
          <w:trHeight w:val="372"/>
          <w:jc w:val="center"/>
        </w:trPr>
        <w:tc>
          <w:tcPr>
            <w:tcW w:w="2335" w:type="dxa"/>
            <w:vAlign w:val="center"/>
          </w:tcPr>
          <w:p w:rsidR="00DA4A4B" w:rsidRDefault="00DA4A4B" w:rsidP="00607F01">
            <w:pPr>
              <w:widowControl/>
              <w:spacing w:before="50" w:after="50"/>
              <w:ind w:firstLineChars="200" w:firstLine="420"/>
              <w:jc w:val="left"/>
              <w:rPr>
                <w:kern w:val="0"/>
                <w:szCs w:val="21"/>
              </w:rPr>
            </w:pPr>
            <w:r>
              <w:rPr>
                <w:rFonts w:hint="eastAsia"/>
                <w:kern w:val="0"/>
                <w:szCs w:val="21"/>
              </w:rPr>
              <w:t>资产处置</w:t>
            </w:r>
            <w:r w:rsidR="00540631">
              <w:rPr>
                <w:rFonts w:hint="eastAsia"/>
                <w:kern w:val="0"/>
                <w:szCs w:val="21"/>
              </w:rPr>
              <w:t>收益</w:t>
            </w:r>
          </w:p>
        </w:tc>
        <w:tc>
          <w:tcPr>
            <w:tcW w:w="1981" w:type="dxa"/>
            <w:vAlign w:val="center"/>
          </w:tcPr>
          <w:p w:rsidR="00DA4A4B" w:rsidRDefault="00DA4A4B" w:rsidP="00DA4A4B">
            <w:pPr>
              <w:widowControl/>
              <w:jc w:val="right"/>
              <w:rPr>
                <w:color w:val="000000"/>
                <w:szCs w:val="21"/>
              </w:rPr>
            </w:pPr>
          </w:p>
        </w:tc>
        <w:tc>
          <w:tcPr>
            <w:tcW w:w="1981" w:type="dxa"/>
            <w:vAlign w:val="center"/>
          </w:tcPr>
          <w:p w:rsidR="00DA4A4B" w:rsidRDefault="00DA4A4B" w:rsidP="00DA4A4B">
            <w:pPr>
              <w:widowControl/>
              <w:jc w:val="right"/>
              <w:rPr>
                <w:color w:val="000000"/>
                <w:szCs w:val="21"/>
              </w:rPr>
            </w:pPr>
          </w:p>
        </w:tc>
        <w:tc>
          <w:tcPr>
            <w:tcW w:w="1981" w:type="dxa"/>
            <w:vAlign w:val="center"/>
          </w:tcPr>
          <w:p w:rsidR="00DA4A4B" w:rsidRDefault="00DA4A4B" w:rsidP="00DA4A4B">
            <w:pPr>
              <w:spacing w:before="50" w:after="50"/>
              <w:jc w:val="right"/>
              <w:rPr>
                <w:color w:val="000000"/>
                <w:szCs w:val="21"/>
              </w:rPr>
            </w:pPr>
          </w:p>
        </w:tc>
        <w:tc>
          <w:tcPr>
            <w:tcW w:w="1981" w:type="dxa"/>
          </w:tcPr>
          <w:p w:rsidR="00DA4A4B" w:rsidRDefault="00DA4A4B" w:rsidP="00DA4A4B">
            <w:pPr>
              <w:widowControl/>
              <w:spacing w:before="50" w:after="50"/>
              <w:jc w:val="right"/>
              <w:rPr>
                <w:color w:val="000000"/>
                <w:szCs w:val="21"/>
              </w:rPr>
            </w:pPr>
          </w:p>
        </w:tc>
      </w:tr>
      <w:tr w:rsidR="00540631" w:rsidTr="00DA4A4B">
        <w:trPr>
          <w:trHeight w:val="372"/>
          <w:jc w:val="center"/>
        </w:trPr>
        <w:tc>
          <w:tcPr>
            <w:tcW w:w="2335" w:type="dxa"/>
            <w:vAlign w:val="center"/>
          </w:tcPr>
          <w:p w:rsidR="00540631" w:rsidRDefault="00540631" w:rsidP="00540631">
            <w:pPr>
              <w:widowControl/>
              <w:spacing w:before="50" w:after="50"/>
              <w:ind w:firstLineChars="200" w:firstLine="420"/>
              <w:jc w:val="left"/>
              <w:rPr>
                <w:kern w:val="0"/>
                <w:szCs w:val="21"/>
              </w:rPr>
            </w:pPr>
            <w:r>
              <w:rPr>
                <w:rFonts w:hint="eastAsia"/>
                <w:kern w:val="0"/>
                <w:szCs w:val="21"/>
              </w:rPr>
              <w:t>汇兑净收益</w:t>
            </w:r>
          </w:p>
        </w:tc>
        <w:tc>
          <w:tcPr>
            <w:tcW w:w="1981" w:type="dxa"/>
            <w:vAlign w:val="center"/>
          </w:tcPr>
          <w:p w:rsidR="00540631" w:rsidRDefault="00540631" w:rsidP="00DA4A4B">
            <w:pPr>
              <w:widowControl/>
              <w:jc w:val="right"/>
              <w:rPr>
                <w:color w:val="000000"/>
                <w:szCs w:val="21"/>
              </w:rPr>
            </w:pPr>
          </w:p>
        </w:tc>
        <w:tc>
          <w:tcPr>
            <w:tcW w:w="1981" w:type="dxa"/>
            <w:vAlign w:val="center"/>
          </w:tcPr>
          <w:p w:rsidR="00540631" w:rsidRDefault="00540631" w:rsidP="00DA4A4B">
            <w:pPr>
              <w:widowControl/>
              <w:jc w:val="right"/>
              <w:rPr>
                <w:color w:val="000000"/>
                <w:szCs w:val="21"/>
              </w:rPr>
            </w:pPr>
          </w:p>
        </w:tc>
        <w:tc>
          <w:tcPr>
            <w:tcW w:w="1981" w:type="dxa"/>
            <w:vAlign w:val="center"/>
          </w:tcPr>
          <w:p w:rsidR="00540631" w:rsidRDefault="00540631" w:rsidP="00DA4A4B">
            <w:pPr>
              <w:spacing w:before="50" w:after="50"/>
              <w:jc w:val="right"/>
              <w:rPr>
                <w:color w:val="000000"/>
                <w:szCs w:val="21"/>
              </w:rPr>
            </w:pPr>
          </w:p>
        </w:tc>
        <w:tc>
          <w:tcPr>
            <w:tcW w:w="1981" w:type="dxa"/>
          </w:tcPr>
          <w:p w:rsidR="00540631" w:rsidRDefault="00540631" w:rsidP="00DA4A4B">
            <w:pPr>
              <w:widowControl/>
              <w:spacing w:before="50" w:after="50"/>
              <w:jc w:val="right"/>
              <w:rPr>
                <w:color w:val="000000"/>
                <w:szCs w:val="21"/>
              </w:rPr>
            </w:pPr>
          </w:p>
        </w:tc>
      </w:tr>
      <w:tr w:rsidR="00DA4A4B" w:rsidTr="00DA4A4B">
        <w:trPr>
          <w:trHeight w:val="372"/>
          <w:jc w:val="center"/>
        </w:trPr>
        <w:tc>
          <w:tcPr>
            <w:tcW w:w="2335" w:type="dxa"/>
            <w:vAlign w:val="center"/>
          </w:tcPr>
          <w:p w:rsidR="00DA4A4B" w:rsidRDefault="00DA4A4B" w:rsidP="00DA4A4B">
            <w:pPr>
              <w:widowControl/>
              <w:spacing w:before="50" w:after="50"/>
              <w:jc w:val="left"/>
              <w:rPr>
                <w:b/>
                <w:bCs/>
                <w:kern w:val="0"/>
                <w:szCs w:val="21"/>
              </w:rPr>
            </w:pPr>
            <w:r>
              <w:rPr>
                <w:rFonts w:hint="eastAsia"/>
                <w:b/>
                <w:bCs/>
                <w:kern w:val="0"/>
                <w:szCs w:val="21"/>
              </w:rPr>
              <w:t>三、营业利润</w:t>
            </w:r>
          </w:p>
        </w:tc>
        <w:tc>
          <w:tcPr>
            <w:tcW w:w="1981" w:type="dxa"/>
            <w:vAlign w:val="center"/>
          </w:tcPr>
          <w:p w:rsidR="00DA4A4B" w:rsidRDefault="00DA4A4B" w:rsidP="00DA4A4B">
            <w:pPr>
              <w:widowControl/>
              <w:spacing w:before="50" w:after="50"/>
              <w:jc w:val="right"/>
              <w:rPr>
                <w:b/>
                <w:color w:val="000000"/>
                <w:szCs w:val="21"/>
              </w:rPr>
            </w:pPr>
          </w:p>
        </w:tc>
        <w:tc>
          <w:tcPr>
            <w:tcW w:w="1981" w:type="dxa"/>
            <w:vAlign w:val="center"/>
          </w:tcPr>
          <w:p w:rsidR="00DA4A4B" w:rsidRDefault="00DA4A4B" w:rsidP="00DA4A4B">
            <w:pPr>
              <w:widowControl/>
              <w:spacing w:before="50" w:after="50"/>
              <w:jc w:val="right"/>
              <w:rPr>
                <w:b/>
                <w:color w:val="000000"/>
                <w:szCs w:val="21"/>
              </w:rPr>
            </w:pPr>
          </w:p>
        </w:tc>
        <w:tc>
          <w:tcPr>
            <w:tcW w:w="1981" w:type="dxa"/>
            <w:vAlign w:val="center"/>
          </w:tcPr>
          <w:p w:rsidR="00DA4A4B" w:rsidRDefault="00DA4A4B" w:rsidP="00DA4A4B">
            <w:pPr>
              <w:spacing w:before="50" w:after="50"/>
              <w:jc w:val="right"/>
              <w:rPr>
                <w:b/>
                <w:bCs/>
                <w:color w:val="000000"/>
                <w:szCs w:val="21"/>
              </w:rPr>
            </w:pPr>
          </w:p>
        </w:tc>
        <w:tc>
          <w:tcPr>
            <w:tcW w:w="1981" w:type="dxa"/>
            <w:vAlign w:val="center"/>
          </w:tcPr>
          <w:p w:rsidR="00DA4A4B" w:rsidRDefault="00DA4A4B" w:rsidP="00DA4A4B">
            <w:pPr>
              <w:widowControl/>
              <w:spacing w:before="50" w:after="50"/>
              <w:jc w:val="right"/>
              <w:rPr>
                <w:b/>
              </w:rPr>
            </w:pPr>
          </w:p>
        </w:tc>
      </w:tr>
      <w:tr w:rsidR="00DA4A4B" w:rsidTr="00DA4A4B">
        <w:trPr>
          <w:trHeight w:val="372"/>
          <w:jc w:val="center"/>
        </w:trPr>
        <w:tc>
          <w:tcPr>
            <w:tcW w:w="2335" w:type="dxa"/>
            <w:vAlign w:val="center"/>
          </w:tcPr>
          <w:p w:rsidR="00DA4A4B" w:rsidRDefault="00DA4A4B" w:rsidP="00DA4A4B">
            <w:pPr>
              <w:widowControl/>
              <w:spacing w:before="50" w:after="50"/>
              <w:jc w:val="left"/>
              <w:rPr>
                <w:kern w:val="0"/>
                <w:szCs w:val="21"/>
              </w:rPr>
            </w:pPr>
            <w:r>
              <w:rPr>
                <w:rFonts w:hint="eastAsia"/>
                <w:kern w:val="0"/>
                <w:szCs w:val="21"/>
              </w:rPr>
              <w:t>加：营业外收入</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pPr>
          </w:p>
        </w:tc>
      </w:tr>
      <w:tr w:rsidR="00DA4A4B" w:rsidTr="00DA4A4B">
        <w:trPr>
          <w:trHeight w:val="372"/>
          <w:jc w:val="center"/>
        </w:trPr>
        <w:tc>
          <w:tcPr>
            <w:tcW w:w="2335" w:type="dxa"/>
            <w:vAlign w:val="center"/>
          </w:tcPr>
          <w:p w:rsidR="00DA4A4B" w:rsidRDefault="00DA4A4B" w:rsidP="00DA4A4B">
            <w:pPr>
              <w:widowControl/>
              <w:spacing w:before="50" w:after="50"/>
              <w:jc w:val="left"/>
              <w:rPr>
                <w:kern w:val="0"/>
                <w:szCs w:val="21"/>
              </w:rPr>
            </w:pPr>
            <w:r>
              <w:rPr>
                <w:rFonts w:hint="eastAsia"/>
                <w:kern w:val="0"/>
                <w:szCs w:val="21"/>
              </w:rPr>
              <w:t>减：营业外支出</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pPr>
          </w:p>
        </w:tc>
      </w:tr>
      <w:tr w:rsidR="00DA4A4B" w:rsidTr="00DA4A4B">
        <w:trPr>
          <w:trHeight w:val="372"/>
          <w:jc w:val="center"/>
        </w:trPr>
        <w:tc>
          <w:tcPr>
            <w:tcW w:w="2335" w:type="dxa"/>
            <w:vAlign w:val="center"/>
          </w:tcPr>
          <w:p w:rsidR="00DA4A4B" w:rsidRDefault="00DA4A4B" w:rsidP="00DA4A4B">
            <w:pPr>
              <w:widowControl/>
              <w:spacing w:before="50" w:after="50"/>
              <w:jc w:val="left"/>
              <w:rPr>
                <w:b/>
                <w:bCs/>
                <w:kern w:val="0"/>
                <w:szCs w:val="21"/>
              </w:rPr>
            </w:pPr>
            <w:r>
              <w:rPr>
                <w:rFonts w:hint="eastAsia"/>
                <w:b/>
                <w:bCs/>
                <w:kern w:val="0"/>
                <w:szCs w:val="21"/>
              </w:rPr>
              <w:t>四、利润总额</w:t>
            </w:r>
          </w:p>
        </w:tc>
        <w:tc>
          <w:tcPr>
            <w:tcW w:w="1981" w:type="dxa"/>
            <w:vAlign w:val="center"/>
          </w:tcPr>
          <w:p w:rsidR="00DA4A4B" w:rsidRDefault="00DA4A4B" w:rsidP="00DA4A4B">
            <w:pPr>
              <w:widowControl/>
              <w:spacing w:before="50" w:after="50"/>
              <w:jc w:val="right"/>
              <w:rPr>
                <w:b/>
                <w:color w:val="000000"/>
                <w:szCs w:val="21"/>
              </w:rPr>
            </w:pPr>
          </w:p>
        </w:tc>
        <w:tc>
          <w:tcPr>
            <w:tcW w:w="1981" w:type="dxa"/>
            <w:vAlign w:val="center"/>
          </w:tcPr>
          <w:p w:rsidR="00DA4A4B" w:rsidRDefault="00DA4A4B" w:rsidP="00DA4A4B">
            <w:pPr>
              <w:widowControl/>
              <w:spacing w:before="50" w:after="50"/>
              <w:jc w:val="right"/>
              <w:rPr>
                <w:b/>
                <w:color w:val="000000"/>
                <w:szCs w:val="21"/>
              </w:rPr>
            </w:pPr>
          </w:p>
        </w:tc>
        <w:tc>
          <w:tcPr>
            <w:tcW w:w="1981" w:type="dxa"/>
            <w:vAlign w:val="center"/>
          </w:tcPr>
          <w:p w:rsidR="00DA4A4B" w:rsidRDefault="00DA4A4B" w:rsidP="00DA4A4B">
            <w:pPr>
              <w:spacing w:before="50" w:after="50"/>
              <w:jc w:val="right"/>
              <w:rPr>
                <w:b/>
                <w:bCs/>
                <w:color w:val="000000"/>
                <w:szCs w:val="21"/>
              </w:rPr>
            </w:pPr>
          </w:p>
        </w:tc>
        <w:tc>
          <w:tcPr>
            <w:tcW w:w="1981" w:type="dxa"/>
            <w:vAlign w:val="center"/>
          </w:tcPr>
          <w:p w:rsidR="00DA4A4B" w:rsidRDefault="00DA4A4B" w:rsidP="00DA4A4B">
            <w:pPr>
              <w:widowControl/>
              <w:spacing w:before="50" w:after="50"/>
              <w:jc w:val="right"/>
              <w:rPr>
                <w:b/>
              </w:rPr>
            </w:pPr>
          </w:p>
        </w:tc>
      </w:tr>
      <w:tr w:rsidR="00DA4A4B" w:rsidTr="00DA4A4B">
        <w:trPr>
          <w:trHeight w:val="372"/>
          <w:jc w:val="center"/>
        </w:trPr>
        <w:tc>
          <w:tcPr>
            <w:tcW w:w="2335" w:type="dxa"/>
            <w:vAlign w:val="center"/>
          </w:tcPr>
          <w:p w:rsidR="00DA4A4B" w:rsidRDefault="00DA4A4B" w:rsidP="00DA4A4B">
            <w:pPr>
              <w:widowControl/>
              <w:spacing w:before="50" w:after="50"/>
              <w:jc w:val="left"/>
              <w:rPr>
                <w:kern w:val="0"/>
                <w:szCs w:val="21"/>
              </w:rPr>
            </w:pPr>
            <w:r>
              <w:rPr>
                <w:rFonts w:hint="eastAsia"/>
                <w:kern w:val="0"/>
                <w:szCs w:val="21"/>
              </w:rPr>
              <w:t>减：所得税费用</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pPr>
          </w:p>
        </w:tc>
      </w:tr>
      <w:tr w:rsidR="00DA4A4B" w:rsidTr="00DA4A4B">
        <w:trPr>
          <w:trHeight w:val="372"/>
          <w:jc w:val="center"/>
        </w:trPr>
        <w:tc>
          <w:tcPr>
            <w:tcW w:w="2335" w:type="dxa"/>
            <w:vAlign w:val="center"/>
          </w:tcPr>
          <w:p w:rsidR="00DA4A4B" w:rsidRDefault="00DA4A4B" w:rsidP="00DA4A4B">
            <w:pPr>
              <w:widowControl/>
              <w:spacing w:before="50" w:after="50"/>
              <w:jc w:val="left"/>
              <w:rPr>
                <w:b/>
                <w:bCs/>
                <w:kern w:val="0"/>
                <w:szCs w:val="21"/>
              </w:rPr>
            </w:pPr>
            <w:r>
              <w:rPr>
                <w:rFonts w:hint="eastAsia"/>
                <w:b/>
                <w:bCs/>
                <w:kern w:val="0"/>
                <w:szCs w:val="21"/>
              </w:rPr>
              <w:t>五、净利润</w:t>
            </w:r>
          </w:p>
        </w:tc>
        <w:tc>
          <w:tcPr>
            <w:tcW w:w="1981" w:type="dxa"/>
            <w:vAlign w:val="center"/>
          </w:tcPr>
          <w:p w:rsidR="00DA4A4B" w:rsidRDefault="00DA4A4B" w:rsidP="00DA4A4B">
            <w:pPr>
              <w:widowControl/>
              <w:spacing w:before="50" w:after="50"/>
              <w:jc w:val="right"/>
              <w:rPr>
                <w:b/>
                <w:color w:val="000000"/>
                <w:szCs w:val="21"/>
              </w:rPr>
            </w:pPr>
          </w:p>
        </w:tc>
        <w:tc>
          <w:tcPr>
            <w:tcW w:w="1981" w:type="dxa"/>
            <w:vAlign w:val="center"/>
          </w:tcPr>
          <w:p w:rsidR="00DA4A4B" w:rsidRDefault="00DA4A4B" w:rsidP="00DA4A4B">
            <w:pPr>
              <w:widowControl/>
              <w:spacing w:before="50" w:after="50"/>
              <w:jc w:val="right"/>
              <w:rPr>
                <w:b/>
                <w:color w:val="000000"/>
                <w:szCs w:val="21"/>
              </w:rPr>
            </w:pPr>
          </w:p>
        </w:tc>
        <w:tc>
          <w:tcPr>
            <w:tcW w:w="1981" w:type="dxa"/>
            <w:vAlign w:val="center"/>
          </w:tcPr>
          <w:p w:rsidR="00DA4A4B" w:rsidRDefault="00DA4A4B" w:rsidP="00DA4A4B">
            <w:pPr>
              <w:widowControl/>
              <w:spacing w:before="50" w:after="50"/>
              <w:jc w:val="right"/>
              <w:rPr>
                <w:b/>
                <w:bCs/>
                <w:color w:val="000000"/>
                <w:szCs w:val="21"/>
              </w:rPr>
            </w:pPr>
          </w:p>
        </w:tc>
        <w:tc>
          <w:tcPr>
            <w:tcW w:w="1981" w:type="dxa"/>
            <w:vAlign w:val="center"/>
          </w:tcPr>
          <w:p w:rsidR="00DA4A4B" w:rsidRDefault="00DA4A4B" w:rsidP="00DA4A4B">
            <w:pPr>
              <w:jc w:val="right"/>
              <w:rPr>
                <w:b/>
                <w:bCs/>
                <w:color w:val="000000"/>
                <w:szCs w:val="21"/>
              </w:rPr>
            </w:pPr>
          </w:p>
        </w:tc>
      </w:tr>
      <w:tr w:rsidR="00DA4A4B" w:rsidTr="00DA4A4B">
        <w:trPr>
          <w:trHeight w:val="440"/>
          <w:jc w:val="center"/>
        </w:trPr>
        <w:tc>
          <w:tcPr>
            <w:tcW w:w="2335" w:type="dxa"/>
            <w:vAlign w:val="center"/>
          </w:tcPr>
          <w:p w:rsidR="00DA4A4B" w:rsidRDefault="00DA4A4B" w:rsidP="00DA4A4B">
            <w:pPr>
              <w:widowControl/>
              <w:spacing w:before="50" w:after="50"/>
              <w:jc w:val="left"/>
              <w:rPr>
                <w:kern w:val="0"/>
                <w:szCs w:val="21"/>
              </w:rPr>
            </w:pPr>
            <w:r>
              <w:rPr>
                <w:rFonts w:hint="eastAsia"/>
                <w:kern w:val="0"/>
                <w:szCs w:val="21"/>
              </w:rPr>
              <w:t>归属于母公司所有者的净利润</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pPr>
          </w:p>
        </w:tc>
      </w:tr>
      <w:tr w:rsidR="00DA4A4B" w:rsidTr="00DA4A4B">
        <w:trPr>
          <w:trHeight w:val="372"/>
          <w:jc w:val="center"/>
        </w:trPr>
        <w:tc>
          <w:tcPr>
            <w:tcW w:w="2335" w:type="dxa"/>
            <w:vAlign w:val="center"/>
          </w:tcPr>
          <w:p w:rsidR="00DA4A4B" w:rsidRDefault="00DA4A4B" w:rsidP="00DA4A4B">
            <w:pPr>
              <w:widowControl/>
              <w:spacing w:before="50" w:after="50"/>
              <w:jc w:val="left"/>
              <w:rPr>
                <w:kern w:val="0"/>
                <w:szCs w:val="21"/>
              </w:rPr>
            </w:pPr>
            <w:r>
              <w:rPr>
                <w:rFonts w:hint="eastAsia"/>
                <w:kern w:val="0"/>
                <w:szCs w:val="21"/>
              </w:rPr>
              <w:t>少数股东损益</w:t>
            </w: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rPr>
                <w:color w:val="000000"/>
                <w:szCs w:val="21"/>
              </w:rPr>
            </w:pPr>
          </w:p>
        </w:tc>
        <w:tc>
          <w:tcPr>
            <w:tcW w:w="1981" w:type="dxa"/>
            <w:vAlign w:val="center"/>
          </w:tcPr>
          <w:p w:rsidR="00DA4A4B" w:rsidRDefault="00DA4A4B" w:rsidP="00DA4A4B">
            <w:pPr>
              <w:widowControl/>
              <w:spacing w:before="50" w:after="50"/>
              <w:jc w:val="right"/>
            </w:pPr>
          </w:p>
        </w:tc>
      </w:tr>
    </w:tbl>
    <w:p w:rsidR="00DA4A4B" w:rsidRDefault="00DA4A4B" w:rsidP="00DA4A4B">
      <w:pPr>
        <w:spacing w:beforeLines="50" w:before="156" w:afterLines="50" w:after="156"/>
        <w:ind w:firstLineChars="200" w:firstLine="482"/>
        <w:jc w:val="left"/>
        <w:outlineLvl w:val="2"/>
        <w:rPr>
          <w:b/>
          <w:kern w:val="0"/>
          <w:szCs w:val="21"/>
        </w:rPr>
      </w:pPr>
      <w:r>
        <w:rPr>
          <w:rFonts w:hint="eastAsia"/>
          <w:b/>
          <w:sz w:val="24"/>
        </w:rPr>
        <w:t>（三）公司</w:t>
      </w:r>
      <w:r w:rsidR="00F404F1">
        <w:rPr>
          <w:rFonts w:hint="eastAsia"/>
          <w:b/>
          <w:sz w:val="24"/>
        </w:rPr>
        <w:t>报告期内</w:t>
      </w:r>
      <w:r>
        <w:rPr>
          <w:rFonts w:hint="eastAsia"/>
          <w:b/>
          <w:sz w:val="24"/>
        </w:rPr>
        <w:t>合并现金流量表</w:t>
      </w:r>
    </w:p>
    <w:p w:rsidR="00DA4A4B" w:rsidRDefault="00DA4A4B" w:rsidP="00DA4A4B">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10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72"/>
        <w:gridCol w:w="1608"/>
        <w:gridCol w:w="1608"/>
        <w:gridCol w:w="1694"/>
        <w:gridCol w:w="1694"/>
      </w:tblGrid>
      <w:tr w:rsidR="00DA4A4B" w:rsidTr="00DA4A4B">
        <w:trPr>
          <w:trHeight w:val="285"/>
          <w:tblHeader/>
          <w:jc w:val="center"/>
        </w:trPr>
        <w:tc>
          <w:tcPr>
            <w:tcW w:w="3672" w:type="dxa"/>
            <w:vAlign w:val="center"/>
          </w:tcPr>
          <w:p w:rsidR="00DA4A4B" w:rsidRDefault="00DA4A4B" w:rsidP="00DA4A4B">
            <w:pPr>
              <w:widowControl/>
              <w:jc w:val="center"/>
              <w:rPr>
                <w:b/>
                <w:bCs/>
                <w:kern w:val="0"/>
                <w:szCs w:val="21"/>
              </w:rPr>
            </w:pPr>
            <w:r>
              <w:rPr>
                <w:rFonts w:hint="eastAsia"/>
                <w:b/>
                <w:bCs/>
                <w:kern w:val="0"/>
                <w:szCs w:val="21"/>
              </w:rPr>
              <w:t>项目</w:t>
            </w:r>
          </w:p>
        </w:tc>
        <w:tc>
          <w:tcPr>
            <w:tcW w:w="1608" w:type="dxa"/>
          </w:tcPr>
          <w:p w:rsidR="00DA4A4B" w:rsidRDefault="00DA4A4B" w:rsidP="00DA4A4B">
            <w:pPr>
              <w:widowControl/>
              <w:jc w:val="center"/>
              <w:rPr>
                <w:b/>
                <w:bCs/>
                <w:kern w:val="0"/>
                <w:szCs w:val="21"/>
              </w:rPr>
            </w:pPr>
            <w:r>
              <w:rPr>
                <w:b/>
                <w:bCs/>
                <w:kern w:val="0"/>
                <w:szCs w:val="21"/>
              </w:rPr>
              <w:t>20</w:t>
            </w:r>
            <w:r>
              <w:rPr>
                <w:rFonts w:hint="eastAsia"/>
                <w:b/>
                <w:bCs/>
                <w:kern w:val="0"/>
                <w:szCs w:val="21"/>
              </w:rPr>
              <w:t>XX</w:t>
            </w:r>
            <w:r>
              <w:rPr>
                <w:rFonts w:hint="eastAsia"/>
                <w:b/>
                <w:bCs/>
                <w:kern w:val="0"/>
                <w:szCs w:val="21"/>
              </w:rPr>
              <w:t>年</w:t>
            </w:r>
            <w:r>
              <w:rPr>
                <w:rFonts w:hint="eastAsia"/>
                <w:b/>
                <w:bCs/>
                <w:kern w:val="0"/>
                <w:szCs w:val="21"/>
              </w:rPr>
              <w:t>X-X</w:t>
            </w:r>
            <w:r>
              <w:rPr>
                <w:rFonts w:hint="eastAsia"/>
                <w:b/>
                <w:bCs/>
                <w:kern w:val="0"/>
                <w:szCs w:val="21"/>
              </w:rPr>
              <w:t>月</w:t>
            </w:r>
          </w:p>
        </w:tc>
        <w:tc>
          <w:tcPr>
            <w:tcW w:w="1608" w:type="dxa"/>
          </w:tcPr>
          <w:p w:rsidR="00DA4A4B" w:rsidRDefault="00DA4A4B" w:rsidP="00DA4A4B">
            <w:pPr>
              <w:widowControl/>
              <w:jc w:val="center"/>
              <w:rPr>
                <w:b/>
                <w:bCs/>
                <w:kern w:val="0"/>
                <w:szCs w:val="21"/>
              </w:rPr>
            </w:pPr>
            <w:r>
              <w:rPr>
                <w:rFonts w:hint="eastAsia"/>
                <w:b/>
                <w:bCs/>
                <w:kern w:val="0"/>
                <w:szCs w:val="21"/>
              </w:rPr>
              <w:t>20XX</w:t>
            </w:r>
            <w:r>
              <w:rPr>
                <w:rFonts w:hint="eastAsia"/>
                <w:b/>
                <w:bCs/>
                <w:kern w:val="0"/>
                <w:szCs w:val="21"/>
              </w:rPr>
              <w:t>年度</w:t>
            </w:r>
          </w:p>
        </w:tc>
        <w:tc>
          <w:tcPr>
            <w:tcW w:w="1694" w:type="dxa"/>
          </w:tcPr>
          <w:p w:rsidR="00DA4A4B" w:rsidRDefault="00DA4A4B" w:rsidP="00DA4A4B">
            <w:pPr>
              <w:widowControl/>
              <w:jc w:val="center"/>
              <w:rPr>
                <w:b/>
                <w:bCs/>
                <w:kern w:val="0"/>
                <w:szCs w:val="21"/>
              </w:rPr>
            </w:pPr>
            <w:r>
              <w:rPr>
                <w:b/>
                <w:bCs/>
                <w:kern w:val="0"/>
                <w:szCs w:val="21"/>
              </w:rPr>
              <w:t>20XX</w:t>
            </w:r>
            <w:r>
              <w:rPr>
                <w:rFonts w:hint="eastAsia"/>
                <w:b/>
                <w:bCs/>
                <w:kern w:val="0"/>
                <w:szCs w:val="21"/>
              </w:rPr>
              <w:t>年度</w:t>
            </w:r>
          </w:p>
        </w:tc>
        <w:tc>
          <w:tcPr>
            <w:tcW w:w="1694" w:type="dxa"/>
          </w:tcPr>
          <w:p w:rsidR="00DA4A4B" w:rsidRDefault="00DA4A4B" w:rsidP="00DA4A4B">
            <w:pPr>
              <w:widowControl/>
              <w:jc w:val="center"/>
              <w:rPr>
                <w:b/>
                <w:bCs/>
                <w:kern w:val="0"/>
                <w:szCs w:val="21"/>
              </w:rPr>
            </w:pPr>
            <w:r>
              <w:rPr>
                <w:b/>
                <w:bCs/>
                <w:kern w:val="0"/>
                <w:szCs w:val="21"/>
              </w:rPr>
              <w:t>20XX</w:t>
            </w:r>
            <w:r>
              <w:rPr>
                <w:rFonts w:hint="eastAsia"/>
                <w:b/>
                <w:bCs/>
                <w:kern w:val="0"/>
                <w:szCs w:val="21"/>
              </w:rPr>
              <w:t>年度</w:t>
            </w: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一、经营活动产生的现金流量：</w:t>
            </w:r>
          </w:p>
        </w:tc>
        <w:tc>
          <w:tcPr>
            <w:tcW w:w="1608" w:type="dxa"/>
          </w:tcPr>
          <w:p w:rsidR="00DA4A4B" w:rsidRDefault="00DA4A4B" w:rsidP="00DA4A4B">
            <w:pPr>
              <w:widowControl/>
              <w:jc w:val="right"/>
              <w:rPr>
                <w:b/>
                <w:kern w:val="0"/>
                <w:szCs w:val="21"/>
              </w:rPr>
            </w:pPr>
          </w:p>
        </w:tc>
        <w:tc>
          <w:tcPr>
            <w:tcW w:w="1608" w:type="dxa"/>
          </w:tcPr>
          <w:p w:rsidR="00DA4A4B" w:rsidRDefault="00DA4A4B" w:rsidP="00DA4A4B">
            <w:pPr>
              <w:widowControl/>
              <w:jc w:val="right"/>
              <w:rPr>
                <w:b/>
                <w:kern w:val="0"/>
                <w:szCs w:val="21"/>
              </w:rPr>
            </w:pPr>
          </w:p>
        </w:tc>
        <w:tc>
          <w:tcPr>
            <w:tcW w:w="1694" w:type="dxa"/>
          </w:tcPr>
          <w:p w:rsidR="00DA4A4B" w:rsidRDefault="00DA4A4B" w:rsidP="00DA4A4B">
            <w:pPr>
              <w:widowControl/>
              <w:jc w:val="right"/>
              <w:rPr>
                <w:b/>
                <w:kern w:val="0"/>
                <w:szCs w:val="21"/>
              </w:rPr>
            </w:pPr>
          </w:p>
        </w:tc>
        <w:tc>
          <w:tcPr>
            <w:tcW w:w="1694" w:type="dxa"/>
          </w:tcPr>
          <w:p w:rsidR="00DA4A4B" w:rsidRDefault="00DA4A4B" w:rsidP="00DA4A4B">
            <w:pPr>
              <w:widowControl/>
              <w:jc w:val="right"/>
              <w:rPr>
                <w:b/>
                <w:kern w:val="0"/>
                <w:szCs w:val="21"/>
              </w:rPr>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销售商品、提供劳务收到的现金</w:t>
            </w:r>
          </w:p>
        </w:tc>
        <w:tc>
          <w:tcPr>
            <w:tcW w:w="1608" w:type="dxa"/>
            <w:vAlign w:val="center"/>
          </w:tcPr>
          <w:p w:rsidR="00DA4A4B" w:rsidRDefault="00DA4A4B" w:rsidP="00DA4A4B">
            <w:pPr>
              <w:widowControl/>
              <w:jc w:val="right"/>
              <w:rPr>
                <w:color w:val="000000"/>
                <w:szCs w:val="21"/>
              </w:rPr>
            </w:pPr>
          </w:p>
        </w:tc>
        <w:tc>
          <w:tcPr>
            <w:tcW w:w="1608" w:type="dxa"/>
            <w:vAlign w:val="center"/>
          </w:tcPr>
          <w:p w:rsidR="00DA4A4B" w:rsidRDefault="00DA4A4B" w:rsidP="00DA4A4B">
            <w:pPr>
              <w:widowControl/>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A70D49" w:rsidTr="00DA4A4B">
        <w:trPr>
          <w:trHeight w:val="285"/>
          <w:jc w:val="center"/>
        </w:trPr>
        <w:tc>
          <w:tcPr>
            <w:tcW w:w="3672" w:type="dxa"/>
            <w:vAlign w:val="center"/>
          </w:tcPr>
          <w:p w:rsidR="00A70D49" w:rsidRDefault="00A70D49" w:rsidP="00DA4A4B">
            <w:pPr>
              <w:widowControl/>
              <w:jc w:val="left"/>
              <w:rPr>
                <w:kern w:val="0"/>
                <w:szCs w:val="21"/>
              </w:rPr>
            </w:pPr>
            <w:r>
              <w:rPr>
                <w:rFonts w:hint="eastAsia"/>
                <w:kern w:val="0"/>
                <w:szCs w:val="21"/>
              </w:rPr>
              <w:t>收到的税费返还</w:t>
            </w:r>
          </w:p>
        </w:tc>
        <w:tc>
          <w:tcPr>
            <w:tcW w:w="1608" w:type="dxa"/>
            <w:vAlign w:val="center"/>
          </w:tcPr>
          <w:p w:rsidR="00A70D49" w:rsidRDefault="00A70D49" w:rsidP="00DA4A4B">
            <w:pPr>
              <w:widowControl/>
              <w:jc w:val="right"/>
              <w:rPr>
                <w:color w:val="000000"/>
                <w:szCs w:val="21"/>
              </w:rPr>
            </w:pPr>
          </w:p>
        </w:tc>
        <w:tc>
          <w:tcPr>
            <w:tcW w:w="1608" w:type="dxa"/>
            <w:vAlign w:val="center"/>
          </w:tcPr>
          <w:p w:rsidR="00A70D49" w:rsidRDefault="00A70D49" w:rsidP="00DA4A4B">
            <w:pPr>
              <w:widowControl/>
              <w:jc w:val="right"/>
              <w:rPr>
                <w:color w:val="000000"/>
                <w:szCs w:val="21"/>
              </w:rPr>
            </w:pPr>
          </w:p>
        </w:tc>
        <w:tc>
          <w:tcPr>
            <w:tcW w:w="1694" w:type="dxa"/>
            <w:vAlign w:val="center"/>
          </w:tcPr>
          <w:p w:rsidR="00A70D49" w:rsidRDefault="00A70D49" w:rsidP="00DA4A4B">
            <w:pPr>
              <w:jc w:val="right"/>
            </w:pPr>
          </w:p>
        </w:tc>
        <w:tc>
          <w:tcPr>
            <w:tcW w:w="1694" w:type="dxa"/>
            <w:vAlign w:val="center"/>
          </w:tcPr>
          <w:p w:rsidR="00A70D49" w:rsidRDefault="00A70D49"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收到其他与经营活动有关的现金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经营活动现金流入小计</w:t>
            </w:r>
          </w:p>
        </w:tc>
        <w:tc>
          <w:tcPr>
            <w:tcW w:w="1608" w:type="dxa"/>
            <w:vAlign w:val="center"/>
          </w:tcPr>
          <w:p w:rsidR="00DA4A4B" w:rsidRDefault="00DA4A4B" w:rsidP="00DA4A4B">
            <w:pPr>
              <w:jc w:val="right"/>
              <w:rPr>
                <w:b/>
                <w:color w:val="000000"/>
                <w:szCs w:val="21"/>
              </w:rPr>
            </w:pPr>
          </w:p>
        </w:tc>
        <w:tc>
          <w:tcPr>
            <w:tcW w:w="1608" w:type="dxa"/>
            <w:vAlign w:val="center"/>
          </w:tcPr>
          <w:p w:rsidR="00DA4A4B" w:rsidRDefault="00DA4A4B" w:rsidP="00DA4A4B">
            <w:pPr>
              <w:jc w:val="right"/>
              <w:rPr>
                <w:b/>
                <w:color w:val="000000"/>
                <w:szCs w:val="21"/>
              </w:rPr>
            </w:pPr>
          </w:p>
        </w:tc>
        <w:tc>
          <w:tcPr>
            <w:tcW w:w="1694" w:type="dxa"/>
            <w:vAlign w:val="center"/>
          </w:tcPr>
          <w:p w:rsidR="00DA4A4B" w:rsidRDefault="00DA4A4B" w:rsidP="00DA4A4B">
            <w:pPr>
              <w:jc w:val="right"/>
              <w:rPr>
                <w:b/>
                <w:bCs/>
              </w:rPr>
            </w:pPr>
          </w:p>
        </w:tc>
        <w:tc>
          <w:tcPr>
            <w:tcW w:w="1694" w:type="dxa"/>
            <w:vAlign w:val="center"/>
          </w:tcPr>
          <w:p w:rsidR="00DA4A4B" w:rsidRDefault="00DA4A4B" w:rsidP="00DA4A4B">
            <w:pPr>
              <w:widowControl/>
              <w:jc w:val="right"/>
              <w:rPr>
                <w:b/>
              </w:rPr>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购买商品、接受劳务支付的现金</w:t>
            </w:r>
          </w:p>
        </w:tc>
        <w:tc>
          <w:tcPr>
            <w:tcW w:w="1608" w:type="dxa"/>
            <w:vAlign w:val="center"/>
          </w:tcPr>
          <w:p w:rsidR="00DA4A4B" w:rsidRDefault="00DA4A4B" w:rsidP="00DA4A4B">
            <w:pPr>
              <w:widowControl/>
              <w:jc w:val="right"/>
              <w:rPr>
                <w:color w:val="000000"/>
                <w:szCs w:val="21"/>
              </w:rPr>
            </w:pPr>
          </w:p>
        </w:tc>
        <w:tc>
          <w:tcPr>
            <w:tcW w:w="1608" w:type="dxa"/>
            <w:vAlign w:val="center"/>
          </w:tcPr>
          <w:p w:rsidR="00DA4A4B" w:rsidRDefault="00DA4A4B" w:rsidP="00DA4A4B">
            <w:pPr>
              <w:widowControl/>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支付给职工以及为职工支付的现金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支付的各项税费</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支付其他与经营活动有关的现金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经营活动现金流出小计</w:t>
            </w:r>
          </w:p>
        </w:tc>
        <w:tc>
          <w:tcPr>
            <w:tcW w:w="1608" w:type="dxa"/>
            <w:vAlign w:val="center"/>
          </w:tcPr>
          <w:p w:rsidR="00DA4A4B" w:rsidRDefault="00DA4A4B" w:rsidP="00DA4A4B">
            <w:pPr>
              <w:jc w:val="right"/>
              <w:rPr>
                <w:b/>
                <w:color w:val="000000"/>
                <w:szCs w:val="21"/>
              </w:rPr>
            </w:pPr>
          </w:p>
        </w:tc>
        <w:tc>
          <w:tcPr>
            <w:tcW w:w="1608" w:type="dxa"/>
            <w:vAlign w:val="center"/>
          </w:tcPr>
          <w:p w:rsidR="00DA4A4B" w:rsidRDefault="00DA4A4B" w:rsidP="00DA4A4B">
            <w:pPr>
              <w:jc w:val="right"/>
              <w:rPr>
                <w:b/>
                <w:color w:val="000000"/>
                <w:szCs w:val="21"/>
              </w:rPr>
            </w:pPr>
          </w:p>
        </w:tc>
        <w:tc>
          <w:tcPr>
            <w:tcW w:w="1694" w:type="dxa"/>
            <w:vAlign w:val="center"/>
          </w:tcPr>
          <w:p w:rsidR="00DA4A4B" w:rsidRDefault="00DA4A4B" w:rsidP="00DA4A4B">
            <w:pPr>
              <w:jc w:val="right"/>
              <w:rPr>
                <w:b/>
                <w:bCs/>
              </w:rPr>
            </w:pPr>
          </w:p>
        </w:tc>
        <w:tc>
          <w:tcPr>
            <w:tcW w:w="1694"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经营活动产生的现金流量净额</w:t>
            </w:r>
          </w:p>
        </w:tc>
        <w:tc>
          <w:tcPr>
            <w:tcW w:w="1608" w:type="dxa"/>
            <w:vAlign w:val="center"/>
          </w:tcPr>
          <w:p w:rsidR="00DA4A4B" w:rsidRDefault="00DA4A4B" w:rsidP="00DA4A4B">
            <w:pPr>
              <w:jc w:val="right"/>
              <w:rPr>
                <w:b/>
                <w:color w:val="000000"/>
                <w:szCs w:val="21"/>
              </w:rPr>
            </w:pPr>
          </w:p>
        </w:tc>
        <w:tc>
          <w:tcPr>
            <w:tcW w:w="1608" w:type="dxa"/>
            <w:vAlign w:val="center"/>
          </w:tcPr>
          <w:p w:rsidR="00DA4A4B" w:rsidRDefault="00DA4A4B" w:rsidP="00DA4A4B">
            <w:pPr>
              <w:jc w:val="right"/>
              <w:rPr>
                <w:b/>
                <w:color w:val="000000"/>
                <w:szCs w:val="21"/>
              </w:rPr>
            </w:pPr>
          </w:p>
        </w:tc>
        <w:tc>
          <w:tcPr>
            <w:tcW w:w="1694" w:type="dxa"/>
            <w:vAlign w:val="center"/>
          </w:tcPr>
          <w:p w:rsidR="00DA4A4B" w:rsidRDefault="00DA4A4B" w:rsidP="00DA4A4B">
            <w:pPr>
              <w:jc w:val="right"/>
              <w:rPr>
                <w:b/>
                <w:bCs/>
              </w:rPr>
            </w:pPr>
          </w:p>
        </w:tc>
        <w:tc>
          <w:tcPr>
            <w:tcW w:w="1694"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二、投资活动产生的现金流量：</w:t>
            </w:r>
          </w:p>
        </w:tc>
        <w:tc>
          <w:tcPr>
            <w:tcW w:w="1608" w:type="dxa"/>
            <w:vAlign w:val="center"/>
          </w:tcPr>
          <w:p w:rsidR="00DA4A4B" w:rsidRDefault="00DA4A4B" w:rsidP="00DA4A4B">
            <w:pPr>
              <w:jc w:val="right"/>
              <w:rPr>
                <w:color w:val="000000"/>
                <w:szCs w:val="21"/>
              </w:rPr>
            </w:pPr>
          </w:p>
        </w:tc>
        <w:tc>
          <w:tcPr>
            <w:tcW w:w="1608" w:type="dxa"/>
          </w:tcPr>
          <w:p w:rsidR="00DA4A4B" w:rsidRDefault="00DA4A4B" w:rsidP="00DA4A4B">
            <w:pPr>
              <w:jc w:val="right"/>
              <w:rPr>
                <w:color w:val="000000"/>
                <w:szCs w:val="21"/>
              </w:rPr>
            </w:pPr>
          </w:p>
        </w:tc>
        <w:tc>
          <w:tcPr>
            <w:tcW w:w="1694" w:type="dxa"/>
          </w:tcPr>
          <w:p w:rsidR="00DA4A4B" w:rsidRDefault="00DA4A4B" w:rsidP="00DA4A4B">
            <w:pPr>
              <w:widowControl/>
              <w:jc w:val="right"/>
              <w:rPr>
                <w:b/>
                <w:kern w:val="0"/>
                <w:szCs w:val="21"/>
              </w:rPr>
            </w:pPr>
          </w:p>
        </w:tc>
        <w:tc>
          <w:tcPr>
            <w:tcW w:w="1694" w:type="dxa"/>
            <w:vAlign w:val="center"/>
          </w:tcPr>
          <w:p w:rsidR="00DA4A4B" w:rsidRDefault="00DA4A4B" w:rsidP="00DA4A4B">
            <w:pPr>
              <w:widowControl/>
              <w:jc w:val="right"/>
              <w:rPr>
                <w:b/>
                <w:kern w:val="0"/>
                <w:szCs w:val="21"/>
              </w:rPr>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收回投资收到的现金</w:t>
            </w:r>
          </w:p>
        </w:tc>
        <w:tc>
          <w:tcPr>
            <w:tcW w:w="1608" w:type="dxa"/>
            <w:vAlign w:val="center"/>
          </w:tcPr>
          <w:p w:rsidR="00DA4A4B" w:rsidRDefault="00DA4A4B" w:rsidP="00DA4A4B">
            <w:pPr>
              <w:widowControl/>
              <w:jc w:val="right"/>
              <w:rPr>
                <w:color w:val="000000"/>
                <w:szCs w:val="21"/>
              </w:rPr>
            </w:pPr>
          </w:p>
        </w:tc>
        <w:tc>
          <w:tcPr>
            <w:tcW w:w="1608" w:type="dxa"/>
            <w:vAlign w:val="center"/>
          </w:tcPr>
          <w:p w:rsidR="00DA4A4B" w:rsidRDefault="00DA4A4B" w:rsidP="00DA4A4B">
            <w:pPr>
              <w:widowControl/>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取得投资收益收到的现金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510"/>
          <w:jc w:val="center"/>
        </w:trPr>
        <w:tc>
          <w:tcPr>
            <w:tcW w:w="3672" w:type="dxa"/>
            <w:vAlign w:val="center"/>
          </w:tcPr>
          <w:p w:rsidR="00DA4A4B" w:rsidRDefault="00DA4A4B" w:rsidP="00DA4A4B">
            <w:pPr>
              <w:widowControl/>
              <w:jc w:val="left"/>
              <w:rPr>
                <w:kern w:val="0"/>
                <w:szCs w:val="21"/>
              </w:rPr>
            </w:pPr>
            <w:r>
              <w:rPr>
                <w:rFonts w:hint="eastAsia"/>
                <w:kern w:val="0"/>
                <w:szCs w:val="21"/>
              </w:rPr>
              <w:t>处置固定资产、无形资产、投资性房地产和其他长期资产所收回的现金净额</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510"/>
          <w:jc w:val="center"/>
        </w:trPr>
        <w:tc>
          <w:tcPr>
            <w:tcW w:w="3672" w:type="dxa"/>
            <w:vAlign w:val="center"/>
          </w:tcPr>
          <w:p w:rsidR="00DA4A4B" w:rsidRDefault="00DA4A4B" w:rsidP="00DA4A4B">
            <w:pPr>
              <w:widowControl/>
              <w:jc w:val="left"/>
              <w:rPr>
                <w:kern w:val="0"/>
                <w:szCs w:val="21"/>
              </w:rPr>
            </w:pPr>
            <w:r>
              <w:rPr>
                <w:rFonts w:hint="eastAsia"/>
                <w:kern w:val="0"/>
                <w:szCs w:val="21"/>
              </w:rPr>
              <w:t>处置子公司及其他营业单位收回的现金净额</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收到其他与投资活动有关的现金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投资活动现金流入小计</w:t>
            </w:r>
          </w:p>
        </w:tc>
        <w:tc>
          <w:tcPr>
            <w:tcW w:w="1608" w:type="dxa"/>
            <w:vAlign w:val="center"/>
          </w:tcPr>
          <w:p w:rsidR="00DA4A4B" w:rsidRDefault="00DA4A4B" w:rsidP="00DA4A4B">
            <w:pPr>
              <w:jc w:val="right"/>
              <w:rPr>
                <w:b/>
                <w:color w:val="000000"/>
                <w:szCs w:val="21"/>
              </w:rPr>
            </w:pPr>
          </w:p>
        </w:tc>
        <w:tc>
          <w:tcPr>
            <w:tcW w:w="1608" w:type="dxa"/>
            <w:vAlign w:val="center"/>
          </w:tcPr>
          <w:p w:rsidR="00DA4A4B" w:rsidRDefault="00DA4A4B" w:rsidP="00DA4A4B">
            <w:pPr>
              <w:jc w:val="right"/>
              <w:rPr>
                <w:b/>
                <w:color w:val="000000"/>
                <w:szCs w:val="21"/>
              </w:rPr>
            </w:pPr>
          </w:p>
        </w:tc>
        <w:tc>
          <w:tcPr>
            <w:tcW w:w="1694" w:type="dxa"/>
            <w:vAlign w:val="center"/>
          </w:tcPr>
          <w:p w:rsidR="00DA4A4B" w:rsidRDefault="00DA4A4B" w:rsidP="00DA4A4B">
            <w:pPr>
              <w:jc w:val="right"/>
              <w:rPr>
                <w:b/>
                <w:bCs/>
              </w:rPr>
            </w:pPr>
          </w:p>
        </w:tc>
        <w:tc>
          <w:tcPr>
            <w:tcW w:w="1694" w:type="dxa"/>
            <w:vAlign w:val="center"/>
          </w:tcPr>
          <w:p w:rsidR="00DA4A4B" w:rsidRDefault="00DA4A4B" w:rsidP="00DA4A4B">
            <w:pPr>
              <w:widowControl/>
              <w:jc w:val="right"/>
              <w:rPr>
                <w:b/>
                <w:color w:val="000000"/>
                <w:szCs w:val="21"/>
              </w:rPr>
            </w:pPr>
          </w:p>
        </w:tc>
      </w:tr>
      <w:tr w:rsidR="00DA4A4B" w:rsidTr="00DA4A4B">
        <w:trPr>
          <w:trHeight w:val="510"/>
          <w:jc w:val="center"/>
        </w:trPr>
        <w:tc>
          <w:tcPr>
            <w:tcW w:w="3672" w:type="dxa"/>
            <w:vAlign w:val="center"/>
          </w:tcPr>
          <w:p w:rsidR="00DA4A4B" w:rsidRDefault="00DA4A4B" w:rsidP="00DA4A4B">
            <w:pPr>
              <w:widowControl/>
              <w:jc w:val="left"/>
              <w:rPr>
                <w:kern w:val="0"/>
                <w:szCs w:val="21"/>
              </w:rPr>
            </w:pPr>
            <w:r>
              <w:rPr>
                <w:rFonts w:hint="eastAsia"/>
                <w:kern w:val="0"/>
                <w:szCs w:val="21"/>
              </w:rPr>
              <w:t>购建固定资产、无形资产、投资性房地产和其他长期资产所支付的现金</w:t>
            </w:r>
          </w:p>
        </w:tc>
        <w:tc>
          <w:tcPr>
            <w:tcW w:w="1608" w:type="dxa"/>
            <w:vAlign w:val="center"/>
          </w:tcPr>
          <w:p w:rsidR="00DA4A4B" w:rsidRDefault="00DA4A4B" w:rsidP="00DA4A4B">
            <w:pPr>
              <w:widowControl/>
              <w:jc w:val="right"/>
              <w:rPr>
                <w:color w:val="000000"/>
                <w:szCs w:val="21"/>
              </w:rPr>
            </w:pPr>
          </w:p>
        </w:tc>
        <w:tc>
          <w:tcPr>
            <w:tcW w:w="1608" w:type="dxa"/>
            <w:vAlign w:val="center"/>
          </w:tcPr>
          <w:p w:rsidR="00DA4A4B" w:rsidRDefault="00DA4A4B" w:rsidP="00DA4A4B">
            <w:pPr>
              <w:widowControl/>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投资支付的现金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510"/>
          <w:jc w:val="center"/>
        </w:trPr>
        <w:tc>
          <w:tcPr>
            <w:tcW w:w="3672" w:type="dxa"/>
            <w:vAlign w:val="center"/>
          </w:tcPr>
          <w:p w:rsidR="00DA4A4B" w:rsidRDefault="00DA4A4B" w:rsidP="00DA4A4B">
            <w:pPr>
              <w:widowControl/>
              <w:jc w:val="left"/>
              <w:rPr>
                <w:kern w:val="0"/>
                <w:szCs w:val="21"/>
              </w:rPr>
            </w:pPr>
            <w:r>
              <w:rPr>
                <w:rFonts w:hint="eastAsia"/>
                <w:kern w:val="0"/>
                <w:szCs w:val="21"/>
              </w:rPr>
              <w:t>取得子公司及其他营业单位支付的现金净额</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支付其他与投资活动有关的现金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投资活动现金流出小计</w:t>
            </w:r>
          </w:p>
        </w:tc>
        <w:tc>
          <w:tcPr>
            <w:tcW w:w="1608" w:type="dxa"/>
            <w:vAlign w:val="center"/>
          </w:tcPr>
          <w:p w:rsidR="00DA4A4B" w:rsidRDefault="00DA4A4B" w:rsidP="00DA4A4B">
            <w:pPr>
              <w:jc w:val="right"/>
              <w:rPr>
                <w:b/>
                <w:color w:val="000000"/>
                <w:szCs w:val="21"/>
              </w:rPr>
            </w:pPr>
          </w:p>
        </w:tc>
        <w:tc>
          <w:tcPr>
            <w:tcW w:w="1608" w:type="dxa"/>
            <w:vAlign w:val="center"/>
          </w:tcPr>
          <w:p w:rsidR="00DA4A4B" w:rsidRDefault="00DA4A4B" w:rsidP="00DA4A4B">
            <w:pPr>
              <w:jc w:val="right"/>
              <w:rPr>
                <w:b/>
                <w:color w:val="000000"/>
                <w:szCs w:val="21"/>
              </w:rPr>
            </w:pPr>
          </w:p>
        </w:tc>
        <w:tc>
          <w:tcPr>
            <w:tcW w:w="1694" w:type="dxa"/>
            <w:vAlign w:val="center"/>
          </w:tcPr>
          <w:p w:rsidR="00DA4A4B" w:rsidRDefault="00DA4A4B" w:rsidP="00DA4A4B">
            <w:pPr>
              <w:jc w:val="right"/>
              <w:rPr>
                <w:b/>
                <w:bCs/>
              </w:rPr>
            </w:pPr>
          </w:p>
        </w:tc>
        <w:tc>
          <w:tcPr>
            <w:tcW w:w="1694"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投资活动产生的现金流量净额</w:t>
            </w:r>
          </w:p>
        </w:tc>
        <w:tc>
          <w:tcPr>
            <w:tcW w:w="1608" w:type="dxa"/>
            <w:vAlign w:val="center"/>
          </w:tcPr>
          <w:p w:rsidR="00DA4A4B" w:rsidRDefault="00DA4A4B" w:rsidP="00DA4A4B">
            <w:pPr>
              <w:jc w:val="right"/>
              <w:rPr>
                <w:b/>
                <w:color w:val="000000"/>
                <w:szCs w:val="21"/>
              </w:rPr>
            </w:pPr>
          </w:p>
        </w:tc>
        <w:tc>
          <w:tcPr>
            <w:tcW w:w="1608" w:type="dxa"/>
            <w:vAlign w:val="center"/>
          </w:tcPr>
          <w:p w:rsidR="00DA4A4B" w:rsidRDefault="00DA4A4B" w:rsidP="00DA4A4B">
            <w:pPr>
              <w:jc w:val="right"/>
              <w:rPr>
                <w:b/>
                <w:color w:val="000000"/>
                <w:szCs w:val="21"/>
              </w:rPr>
            </w:pPr>
          </w:p>
        </w:tc>
        <w:tc>
          <w:tcPr>
            <w:tcW w:w="1694" w:type="dxa"/>
            <w:vAlign w:val="center"/>
          </w:tcPr>
          <w:p w:rsidR="00DA4A4B" w:rsidRDefault="00DA4A4B" w:rsidP="00DA4A4B">
            <w:pPr>
              <w:jc w:val="right"/>
              <w:rPr>
                <w:b/>
                <w:bCs/>
              </w:rPr>
            </w:pPr>
          </w:p>
        </w:tc>
        <w:tc>
          <w:tcPr>
            <w:tcW w:w="1694"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三、筹资活动产生的现金流量：</w:t>
            </w:r>
          </w:p>
        </w:tc>
        <w:tc>
          <w:tcPr>
            <w:tcW w:w="1608" w:type="dxa"/>
            <w:vAlign w:val="center"/>
          </w:tcPr>
          <w:p w:rsidR="00DA4A4B" w:rsidRDefault="00DA4A4B" w:rsidP="00DA4A4B">
            <w:pPr>
              <w:widowControl/>
              <w:jc w:val="right"/>
              <w:rPr>
                <w:color w:val="000000"/>
                <w:szCs w:val="21"/>
              </w:rPr>
            </w:pPr>
          </w:p>
        </w:tc>
        <w:tc>
          <w:tcPr>
            <w:tcW w:w="1608" w:type="dxa"/>
          </w:tcPr>
          <w:p w:rsidR="00DA4A4B" w:rsidRDefault="00DA4A4B" w:rsidP="00DA4A4B">
            <w:pPr>
              <w:widowControl/>
              <w:jc w:val="right"/>
              <w:rPr>
                <w:color w:val="000000"/>
                <w:szCs w:val="21"/>
              </w:rPr>
            </w:pPr>
          </w:p>
        </w:tc>
        <w:tc>
          <w:tcPr>
            <w:tcW w:w="1694" w:type="dxa"/>
          </w:tcPr>
          <w:p w:rsidR="00DA4A4B" w:rsidRDefault="00DA4A4B" w:rsidP="00DA4A4B">
            <w:pPr>
              <w:widowControl/>
              <w:jc w:val="right"/>
              <w:rPr>
                <w:b/>
                <w:kern w:val="0"/>
                <w:szCs w:val="21"/>
              </w:rPr>
            </w:pPr>
          </w:p>
        </w:tc>
        <w:tc>
          <w:tcPr>
            <w:tcW w:w="1694" w:type="dxa"/>
            <w:vAlign w:val="center"/>
          </w:tcPr>
          <w:p w:rsidR="00DA4A4B" w:rsidRDefault="00DA4A4B" w:rsidP="00DA4A4B">
            <w:pPr>
              <w:widowControl/>
              <w:jc w:val="right"/>
              <w:rPr>
                <w:b/>
                <w:kern w:val="0"/>
                <w:szCs w:val="21"/>
              </w:rPr>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吸收投资收到的现金</w:t>
            </w:r>
          </w:p>
        </w:tc>
        <w:tc>
          <w:tcPr>
            <w:tcW w:w="1608" w:type="dxa"/>
            <w:vAlign w:val="center"/>
          </w:tcPr>
          <w:p w:rsidR="00DA4A4B" w:rsidRDefault="00DA4A4B" w:rsidP="00DA4A4B">
            <w:pPr>
              <w:widowControl/>
              <w:jc w:val="right"/>
              <w:rPr>
                <w:color w:val="000000"/>
                <w:szCs w:val="21"/>
              </w:rPr>
            </w:pPr>
          </w:p>
        </w:tc>
        <w:tc>
          <w:tcPr>
            <w:tcW w:w="1608" w:type="dxa"/>
            <w:vAlign w:val="center"/>
          </w:tcPr>
          <w:p w:rsidR="00DA4A4B" w:rsidRDefault="00DA4A4B" w:rsidP="00DA4A4B">
            <w:pPr>
              <w:widowControl/>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其中：子公司吸收少数股东投资收到的现金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取得借款所收到的现金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发行债券收到的现金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收到的其他与筹资活动有关的现金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rPr>
                <w:rFonts w:hAnsi="宋体" w:cs="宋体"/>
                <w:sz w:val="24"/>
              </w:rPr>
            </w:pPr>
          </w:p>
        </w:tc>
        <w:tc>
          <w:tcPr>
            <w:tcW w:w="1694" w:type="dxa"/>
            <w:vAlign w:val="center"/>
          </w:tcPr>
          <w:p w:rsidR="00DA4A4B" w:rsidRDefault="00DA4A4B" w:rsidP="00DA4A4B">
            <w:pPr>
              <w:widowControl/>
              <w:jc w:val="right"/>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筹资活动现金流入小计</w:t>
            </w:r>
          </w:p>
        </w:tc>
        <w:tc>
          <w:tcPr>
            <w:tcW w:w="1608" w:type="dxa"/>
            <w:vAlign w:val="center"/>
          </w:tcPr>
          <w:p w:rsidR="00DA4A4B" w:rsidRDefault="00DA4A4B" w:rsidP="00DA4A4B">
            <w:pPr>
              <w:jc w:val="right"/>
              <w:rPr>
                <w:b/>
                <w:color w:val="000000"/>
                <w:szCs w:val="21"/>
              </w:rPr>
            </w:pPr>
          </w:p>
        </w:tc>
        <w:tc>
          <w:tcPr>
            <w:tcW w:w="1608" w:type="dxa"/>
            <w:vAlign w:val="center"/>
          </w:tcPr>
          <w:p w:rsidR="00DA4A4B" w:rsidRDefault="00DA4A4B" w:rsidP="00DA4A4B">
            <w:pPr>
              <w:jc w:val="right"/>
              <w:rPr>
                <w:b/>
                <w:color w:val="000000"/>
                <w:szCs w:val="21"/>
              </w:rPr>
            </w:pPr>
          </w:p>
        </w:tc>
        <w:tc>
          <w:tcPr>
            <w:tcW w:w="1694" w:type="dxa"/>
            <w:vAlign w:val="center"/>
          </w:tcPr>
          <w:p w:rsidR="00DA4A4B" w:rsidRDefault="00DA4A4B" w:rsidP="00DA4A4B">
            <w:pPr>
              <w:jc w:val="right"/>
              <w:rPr>
                <w:b/>
                <w:bCs/>
              </w:rPr>
            </w:pPr>
          </w:p>
        </w:tc>
        <w:tc>
          <w:tcPr>
            <w:tcW w:w="1694"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偿还债务所支付的现金</w:t>
            </w:r>
          </w:p>
        </w:tc>
        <w:tc>
          <w:tcPr>
            <w:tcW w:w="1608" w:type="dxa"/>
            <w:vAlign w:val="center"/>
          </w:tcPr>
          <w:p w:rsidR="00DA4A4B" w:rsidRDefault="00DA4A4B" w:rsidP="00DA4A4B">
            <w:pPr>
              <w:widowControl/>
              <w:jc w:val="right"/>
              <w:rPr>
                <w:color w:val="000000"/>
                <w:szCs w:val="21"/>
              </w:rPr>
            </w:pPr>
          </w:p>
        </w:tc>
        <w:tc>
          <w:tcPr>
            <w:tcW w:w="1608" w:type="dxa"/>
            <w:vAlign w:val="center"/>
          </w:tcPr>
          <w:p w:rsidR="00DA4A4B" w:rsidRDefault="00DA4A4B" w:rsidP="00DA4A4B">
            <w:pPr>
              <w:widowControl/>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510"/>
          <w:jc w:val="center"/>
        </w:trPr>
        <w:tc>
          <w:tcPr>
            <w:tcW w:w="3672" w:type="dxa"/>
            <w:vAlign w:val="center"/>
          </w:tcPr>
          <w:p w:rsidR="00DA4A4B" w:rsidRDefault="00DA4A4B" w:rsidP="00DA4A4B">
            <w:pPr>
              <w:widowControl/>
              <w:jc w:val="left"/>
              <w:rPr>
                <w:kern w:val="0"/>
                <w:szCs w:val="21"/>
              </w:rPr>
            </w:pPr>
            <w:r>
              <w:rPr>
                <w:rFonts w:hint="eastAsia"/>
                <w:kern w:val="0"/>
                <w:szCs w:val="21"/>
              </w:rPr>
              <w:t>归还投资支付的现金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rPr>
                <w:kern w:val="0"/>
                <w:szCs w:val="21"/>
              </w:rPr>
            </w:pPr>
          </w:p>
        </w:tc>
      </w:tr>
      <w:tr w:rsidR="00DA4A4B" w:rsidTr="00DA4A4B">
        <w:trPr>
          <w:trHeight w:val="510"/>
          <w:jc w:val="center"/>
        </w:trPr>
        <w:tc>
          <w:tcPr>
            <w:tcW w:w="3672" w:type="dxa"/>
            <w:vAlign w:val="center"/>
          </w:tcPr>
          <w:p w:rsidR="00DA4A4B" w:rsidRDefault="00DA4A4B" w:rsidP="00DA4A4B">
            <w:pPr>
              <w:widowControl/>
              <w:jc w:val="left"/>
              <w:rPr>
                <w:kern w:val="0"/>
                <w:szCs w:val="21"/>
              </w:rPr>
            </w:pPr>
            <w:r>
              <w:rPr>
                <w:rFonts w:hint="eastAsia"/>
                <w:kern w:val="0"/>
                <w:szCs w:val="21"/>
              </w:rPr>
              <w:t>分配股利、利润或偿付利息所支付的现金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510"/>
          <w:jc w:val="center"/>
        </w:trPr>
        <w:tc>
          <w:tcPr>
            <w:tcW w:w="3672" w:type="dxa"/>
            <w:vAlign w:val="center"/>
          </w:tcPr>
          <w:p w:rsidR="00DA4A4B" w:rsidRDefault="00DA4A4B" w:rsidP="00DA4A4B">
            <w:pPr>
              <w:widowControl/>
              <w:jc w:val="left"/>
              <w:rPr>
                <w:kern w:val="0"/>
                <w:szCs w:val="21"/>
              </w:rPr>
            </w:pPr>
            <w:r>
              <w:rPr>
                <w:rFonts w:hint="eastAsia"/>
                <w:kern w:val="0"/>
                <w:szCs w:val="21"/>
              </w:rPr>
              <w:t>其中：子公司支付给少数股东的股利、利润</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pPr>
          </w:p>
        </w:tc>
      </w:tr>
      <w:tr w:rsidR="00DA4A4B" w:rsidTr="00DA4A4B">
        <w:trPr>
          <w:trHeight w:val="399"/>
          <w:jc w:val="center"/>
        </w:trPr>
        <w:tc>
          <w:tcPr>
            <w:tcW w:w="3672" w:type="dxa"/>
            <w:vAlign w:val="center"/>
          </w:tcPr>
          <w:p w:rsidR="00DA4A4B" w:rsidRDefault="00DA4A4B" w:rsidP="00DA4A4B">
            <w:pPr>
              <w:widowControl/>
              <w:jc w:val="left"/>
              <w:rPr>
                <w:kern w:val="0"/>
                <w:szCs w:val="21"/>
              </w:rPr>
            </w:pPr>
            <w:r>
              <w:rPr>
                <w:rFonts w:hint="eastAsia"/>
                <w:kern w:val="0"/>
                <w:szCs w:val="21"/>
              </w:rPr>
              <w:t>支付的其他与筹资活动有关的现金</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rPr>
                <w:color w:val="000000"/>
                <w:szCs w:val="21"/>
              </w:rPr>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筹资活动现金流出小计</w:t>
            </w:r>
          </w:p>
        </w:tc>
        <w:tc>
          <w:tcPr>
            <w:tcW w:w="1608" w:type="dxa"/>
            <w:vAlign w:val="center"/>
          </w:tcPr>
          <w:p w:rsidR="00DA4A4B" w:rsidRDefault="00DA4A4B" w:rsidP="00DA4A4B">
            <w:pPr>
              <w:jc w:val="right"/>
              <w:rPr>
                <w:b/>
                <w:color w:val="000000"/>
                <w:szCs w:val="21"/>
              </w:rPr>
            </w:pPr>
          </w:p>
        </w:tc>
        <w:tc>
          <w:tcPr>
            <w:tcW w:w="1608" w:type="dxa"/>
            <w:vAlign w:val="center"/>
          </w:tcPr>
          <w:p w:rsidR="00DA4A4B" w:rsidRDefault="00DA4A4B" w:rsidP="00DA4A4B">
            <w:pPr>
              <w:jc w:val="right"/>
              <w:rPr>
                <w:b/>
                <w:color w:val="000000"/>
                <w:szCs w:val="21"/>
              </w:rPr>
            </w:pPr>
          </w:p>
        </w:tc>
        <w:tc>
          <w:tcPr>
            <w:tcW w:w="1694" w:type="dxa"/>
            <w:vAlign w:val="center"/>
          </w:tcPr>
          <w:p w:rsidR="00DA4A4B" w:rsidRDefault="00DA4A4B" w:rsidP="00DA4A4B">
            <w:pPr>
              <w:jc w:val="right"/>
              <w:rPr>
                <w:b/>
                <w:bCs/>
              </w:rPr>
            </w:pPr>
          </w:p>
        </w:tc>
        <w:tc>
          <w:tcPr>
            <w:tcW w:w="1694"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筹资活动产生的现金流量净额</w:t>
            </w:r>
          </w:p>
        </w:tc>
        <w:tc>
          <w:tcPr>
            <w:tcW w:w="1608" w:type="dxa"/>
            <w:vAlign w:val="center"/>
          </w:tcPr>
          <w:p w:rsidR="00DA4A4B" w:rsidRDefault="00DA4A4B" w:rsidP="00DA4A4B">
            <w:pPr>
              <w:jc w:val="right"/>
              <w:rPr>
                <w:b/>
                <w:color w:val="000000"/>
                <w:szCs w:val="21"/>
              </w:rPr>
            </w:pPr>
          </w:p>
        </w:tc>
        <w:tc>
          <w:tcPr>
            <w:tcW w:w="1608" w:type="dxa"/>
            <w:vAlign w:val="center"/>
          </w:tcPr>
          <w:p w:rsidR="00DA4A4B" w:rsidRDefault="00DA4A4B" w:rsidP="00DA4A4B">
            <w:pPr>
              <w:jc w:val="right"/>
              <w:rPr>
                <w:b/>
                <w:color w:val="000000"/>
                <w:szCs w:val="21"/>
              </w:rPr>
            </w:pPr>
          </w:p>
        </w:tc>
        <w:tc>
          <w:tcPr>
            <w:tcW w:w="1694" w:type="dxa"/>
            <w:vAlign w:val="center"/>
          </w:tcPr>
          <w:p w:rsidR="00DA4A4B" w:rsidRDefault="00DA4A4B" w:rsidP="00DA4A4B">
            <w:pPr>
              <w:jc w:val="right"/>
              <w:rPr>
                <w:b/>
                <w:bCs/>
              </w:rPr>
            </w:pPr>
          </w:p>
        </w:tc>
        <w:tc>
          <w:tcPr>
            <w:tcW w:w="1694" w:type="dxa"/>
            <w:vAlign w:val="center"/>
          </w:tcPr>
          <w:p w:rsidR="00DA4A4B" w:rsidRDefault="00DA4A4B" w:rsidP="00DA4A4B">
            <w:pPr>
              <w:widowControl/>
              <w:jc w:val="right"/>
              <w:rPr>
                <w:b/>
                <w:bCs/>
                <w:color w:val="000000"/>
                <w:szCs w:val="21"/>
              </w:rPr>
            </w:pPr>
          </w:p>
        </w:tc>
      </w:tr>
      <w:tr w:rsidR="00DA4A4B" w:rsidTr="00DA4A4B">
        <w:trPr>
          <w:trHeight w:val="510"/>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四、汇率变动对现金及现金等价物的影响</w:t>
            </w:r>
          </w:p>
        </w:tc>
        <w:tc>
          <w:tcPr>
            <w:tcW w:w="1608" w:type="dxa"/>
            <w:vAlign w:val="center"/>
          </w:tcPr>
          <w:p w:rsidR="00DA4A4B" w:rsidRDefault="00DA4A4B" w:rsidP="00DA4A4B">
            <w:pPr>
              <w:widowControl/>
              <w:jc w:val="right"/>
              <w:rPr>
                <w:rFonts w:eastAsia="等线"/>
                <w:b/>
                <w:bCs/>
                <w:color w:val="000000"/>
                <w:kern w:val="0"/>
                <w:szCs w:val="21"/>
              </w:rPr>
            </w:pPr>
          </w:p>
        </w:tc>
        <w:tc>
          <w:tcPr>
            <w:tcW w:w="1608" w:type="dxa"/>
            <w:vAlign w:val="center"/>
          </w:tcPr>
          <w:p w:rsidR="00DA4A4B" w:rsidRDefault="00DA4A4B" w:rsidP="00DA4A4B">
            <w:pPr>
              <w:widowControl/>
              <w:jc w:val="right"/>
              <w:rPr>
                <w:b/>
                <w:color w:val="000000"/>
                <w:szCs w:val="21"/>
              </w:rPr>
            </w:pPr>
          </w:p>
        </w:tc>
        <w:tc>
          <w:tcPr>
            <w:tcW w:w="1694" w:type="dxa"/>
            <w:vAlign w:val="center"/>
          </w:tcPr>
          <w:p w:rsidR="00DA4A4B" w:rsidRDefault="00DA4A4B" w:rsidP="00DA4A4B">
            <w:pPr>
              <w:jc w:val="right"/>
              <w:rPr>
                <w:b/>
                <w:bCs/>
              </w:rPr>
            </w:pPr>
          </w:p>
        </w:tc>
        <w:tc>
          <w:tcPr>
            <w:tcW w:w="1694"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五、现金及现金等价物净增加额</w:t>
            </w:r>
          </w:p>
        </w:tc>
        <w:tc>
          <w:tcPr>
            <w:tcW w:w="1608" w:type="dxa"/>
            <w:vAlign w:val="center"/>
          </w:tcPr>
          <w:p w:rsidR="00DA4A4B" w:rsidRDefault="00DA4A4B" w:rsidP="00DA4A4B">
            <w:pPr>
              <w:jc w:val="right"/>
              <w:rPr>
                <w:b/>
                <w:color w:val="000000"/>
                <w:szCs w:val="21"/>
              </w:rPr>
            </w:pPr>
          </w:p>
        </w:tc>
        <w:tc>
          <w:tcPr>
            <w:tcW w:w="1608" w:type="dxa"/>
            <w:vAlign w:val="center"/>
          </w:tcPr>
          <w:p w:rsidR="00DA4A4B" w:rsidRDefault="00DA4A4B" w:rsidP="00DA4A4B">
            <w:pPr>
              <w:jc w:val="right"/>
              <w:rPr>
                <w:b/>
                <w:color w:val="000000"/>
                <w:szCs w:val="21"/>
              </w:rPr>
            </w:pPr>
          </w:p>
        </w:tc>
        <w:tc>
          <w:tcPr>
            <w:tcW w:w="1694" w:type="dxa"/>
            <w:vAlign w:val="center"/>
          </w:tcPr>
          <w:p w:rsidR="00DA4A4B" w:rsidRDefault="00DA4A4B" w:rsidP="00DA4A4B">
            <w:pPr>
              <w:jc w:val="right"/>
              <w:rPr>
                <w:b/>
                <w:bCs/>
              </w:rPr>
            </w:pPr>
          </w:p>
        </w:tc>
        <w:tc>
          <w:tcPr>
            <w:tcW w:w="1694"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672" w:type="dxa"/>
            <w:vAlign w:val="center"/>
          </w:tcPr>
          <w:p w:rsidR="00DA4A4B" w:rsidRDefault="00DA4A4B" w:rsidP="00DA4A4B">
            <w:pPr>
              <w:widowControl/>
              <w:jc w:val="left"/>
              <w:rPr>
                <w:kern w:val="0"/>
                <w:szCs w:val="21"/>
              </w:rPr>
            </w:pPr>
            <w:r>
              <w:rPr>
                <w:rFonts w:hint="eastAsia"/>
                <w:kern w:val="0"/>
                <w:szCs w:val="21"/>
              </w:rPr>
              <w:t>加：年初现金及现金等价物余额</w:t>
            </w:r>
          </w:p>
        </w:tc>
        <w:tc>
          <w:tcPr>
            <w:tcW w:w="1608" w:type="dxa"/>
            <w:vAlign w:val="center"/>
          </w:tcPr>
          <w:p w:rsidR="00DA4A4B" w:rsidRDefault="00DA4A4B" w:rsidP="00DA4A4B">
            <w:pPr>
              <w:jc w:val="right"/>
              <w:rPr>
                <w:color w:val="000000"/>
                <w:szCs w:val="21"/>
              </w:rPr>
            </w:pPr>
          </w:p>
        </w:tc>
        <w:tc>
          <w:tcPr>
            <w:tcW w:w="1608" w:type="dxa"/>
            <w:vAlign w:val="center"/>
          </w:tcPr>
          <w:p w:rsidR="00DA4A4B" w:rsidRDefault="00DA4A4B" w:rsidP="00DA4A4B">
            <w:pPr>
              <w:jc w:val="right"/>
              <w:rPr>
                <w:color w:val="000000"/>
                <w:szCs w:val="21"/>
              </w:rPr>
            </w:pPr>
          </w:p>
        </w:tc>
        <w:tc>
          <w:tcPr>
            <w:tcW w:w="1694" w:type="dxa"/>
            <w:vAlign w:val="center"/>
          </w:tcPr>
          <w:p w:rsidR="00DA4A4B" w:rsidRDefault="00DA4A4B" w:rsidP="00DA4A4B">
            <w:pPr>
              <w:jc w:val="right"/>
            </w:pPr>
          </w:p>
        </w:tc>
        <w:tc>
          <w:tcPr>
            <w:tcW w:w="1694" w:type="dxa"/>
            <w:vAlign w:val="center"/>
          </w:tcPr>
          <w:p w:rsidR="00DA4A4B" w:rsidRDefault="00DA4A4B" w:rsidP="00DA4A4B">
            <w:pPr>
              <w:widowControl/>
              <w:jc w:val="right"/>
              <w:rPr>
                <w:color w:val="000000"/>
                <w:szCs w:val="21"/>
              </w:rPr>
            </w:pPr>
          </w:p>
        </w:tc>
      </w:tr>
      <w:tr w:rsidR="00DA4A4B" w:rsidTr="00DA4A4B">
        <w:trPr>
          <w:trHeight w:val="285"/>
          <w:jc w:val="center"/>
        </w:trPr>
        <w:tc>
          <w:tcPr>
            <w:tcW w:w="3672" w:type="dxa"/>
            <w:vAlign w:val="center"/>
          </w:tcPr>
          <w:p w:rsidR="00DA4A4B" w:rsidRDefault="00DA4A4B" w:rsidP="00DA4A4B">
            <w:pPr>
              <w:widowControl/>
              <w:jc w:val="left"/>
              <w:rPr>
                <w:b/>
                <w:bCs/>
                <w:kern w:val="0"/>
                <w:szCs w:val="21"/>
              </w:rPr>
            </w:pPr>
            <w:r>
              <w:rPr>
                <w:rFonts w:hint="eastAsia"/>
                <w:b/>
                <w:bCs/>
                <w:kern w:val="0"/>
                <w:szCs w:val="21"/>
              </w:rPr>
              <w:t>六、年末现金及现金等价物余额</w:t>
            </w:r>
          </w:p>
        </w:tc>
        <w:tc>
          <w:tcPr>
            <w:tcW w:w="1608" w:type="dxa"/>
            <w:vAlign w:val="center"/>
          </w:tcPr>
          <w:p w:rsidR="00DA4A4B" w:rsidRDefault="00DA4A4B" w:rsidP="00DA4A4B">
            <w:pPr>
              <w:jc w:val="right"/>
              <w:rPr>
                <w:b/>
                <w:color w:val="000000"/>
                <w:szCs w:val="21"/>
              </w:rPr>
            </w:pPr>
          </w:p>
        </w:tc>
        <w:tc>
          <w:tcPr>
            <w:tcW w:w="1608" w:type="dxa"/>
            <w:vAlign w:val="center"/>
          </w:tcPr>
          <w:p w:rsidR="00DA4A4B" w:rsidRDefault="00DA4A4B" w:rsidP="00DA4A4B">
            <w:pPr>
              <w:jc w:val="right"/>
              <w:rPr>
                <w:b/>
                <w:color w:val="000000"/>
                <w:szCs w:val="21"/>
              </w:rPr>
            </w:pPr>
          </w:p>
        </w:tc>
        <w:tc>
          <w:tcPr>
            <w:tcW w:w="1694" w:type="dxa"/>
            <w:vAlign w:val="center"/>
          </w:tcPr>
          <w:p w:rsidR="00DA4A4B" w:rsidRDefault="00DA4A4B" w:rsidP="00DA4A4B">
            <w:pPr>
              <w:jc w:val="right"/>
              <w:rPr>
                <w:b/>
                <w:bCs/>
              </w:rPr>
            </w:pPr>
          </w:p>
        </w:tc>
        <w:tc>
          <w:tcPr>
            <w:tcW w:w="1694" w:type="dxa"/>
            <w:vAlign w:val="center"/>
          </w:tcPr>
          <w:p w:rsidR="00DA4A4B" w:rsidRDefault="00DA4A4B" w:rsidP="00DA4A4B">
            <w:pPr>
              <w:widowControl/>
              <w:jc w:val="right"/>
              <w:rPr>
                <w:b/>
                <w:color w:val="000000"/>
                <w:szCs w:val="21"/>
              </w:rPr>
            </w:pPr>
          </w:p>
        </w:tc>
      </w:tr>
    </w:tbl>
    <w:p w:rsidR="00DA4A4B" w:rsidRDefault="00DA4A4B" w:rsidP="00DA4A4B">
      <w:pPr>
        <w:spacing w:beforeLines="50" w:before="156" w:afterLines="50" w:after="156"/>
        <w:ind w:firstLineChars="200" w:firstLine="482"/>
        <w:jc w:val="left"/>
        <w:outlineLvl w:val="2"/>
        <w:rPr>
          <w:b/>
          <w:sz w:val="24"/>
        </w:rPr>
      </w:pPr>
      <w:r>
        <w:rPr>
          <w:rFonts w:hint="eastAsia"/>
          <w:b/>
          <w:sz w:val="24"/>
        </w:rPr>
        <w:t>（四）公司</w:t>
      </w:r>
      <w:r w:rsidR="00F404F1">
        <w:rPr>
          <w:rFonts w:hint="eastAsia"/>
          <w:b/>
          <w:sz w:val="24"/>
        </w:rPr>
        <w:t>报告期内</w:t>
      </w:r>
      <w:r>
        <w:rPr>
          <w:rFonts w:hint="eastAsia"/>
          <w:b/>
          <w:sz w:val="24"/>
        </w:rPr>
        <w:t>母公司资产负债表</w:t>
      </w:r>
    </w:p>
    <w:p w:rsidR="00DA4A4B" w:rsidRDefault="00DA4A4B" w:rsidP="00DA4A4B">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102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87"/>
        <w:gridCol w:w="1906"/>
        <w:gridCol w:w="1640"/>
        <w:gridCol w:w="1640"/>
        <w:gridCol w:w="1640"/>
      </w:tblGrid>
      <w:tr w:rsidR="00DA4A4B" w:rsidTr="00DA4A4B">
        <w:trPr>
          <w:trHeight w:val="285"/>
          <w:tblHeader/>
          <w:jc w:val="center"/>
        </w:trPr>
        <w:tc>
          <w:tcPr>
            <w:tcW w:w="3387" w:type="dxa"/>
            <w:vAlign w:val="center"/>
          </w:tcPr>
          <w:p w:rsidR="00DA4A4B" w:rsidRDefault="00DA4A4B" w:rsidP="00DA4A4B">
            <w:pPr>
              <w:widowControl/>
              <w:jc w:val="center"/>
              <w:rPr>
                <w:b/>
                <w:bCs/>
                <w:kern w:val="0"/>
                <w:szCs w:val="21"/>
              </w:rPr>
            </w:pPr>
            <w:r>
              <w:rPr>
                <w:rFonts w:hint="eastAsia"/>
                <w:b/>
                <w:bCs/>
                <w:kern w:val="0"/>
                <w:szCs w:val="21"/>
              </w:rPr>
              <w:t>项目</w:t>
            </w:r>
          </w:p>
        </w:tc>
        <w:tc>
          <w:tcPr>
            <w:tcW w:w="1906" w:type="dxa"/>
          </w:tcPr>
          <w:p w:rsidR="00DA4A4B" w:rsidRDefault="00DA4A4B" w:rsidP="00744571">
            <w:pPr>
              <w:widowControl/>
              <w:jc w:val="center"/>
              <w:rPr>
                <w:b/>
                <w:bCs/>
                <w:kern w:val="0"/>
                <w:szCs w:val="21"/>
              </w:rPr>
            </w:pPr>
            <w:r>
              <w:rPr>
                <w:b/>
                <w:bCs/>
                <w:kern w:val="0"/>
                <w:szCs w:val="21"/>
              </w:rPr>
              <w:t>20</w:t>
            </w:r>
            <w:r>
              <w:rPr>
                <w:rFonts w:hint="eastAsia"/>
                <w:b/>
                <w:bCs/>
                <w:kern w:val="0"/>
                <w:szCs w:val="21"/>
              </w:rPr>
              <w:t>XX</w:t>
            </w:r>
            <w:r>
              <w:rPr>
                <w:rFonts w:hint="eastAsia"/>
                <w:b/>
                <w:bCs/>
                <w:kern w:val="0"/>
                <w:szCs w:val="21"/>
              </w:rPr>
              <w:t>年</w:t>
            </w:r>
            <w:r>
              <w:rPr>
                <w:rFonts w:hint="eastAsia"/>
                <w:b/>
                <w:bCs/>
                <w:kern w:val="0"/>
                <w:szCs w:val="21"/>
              </w:rPr>
              <w:t>X</w:t>
            </w:r>
            <w:r>
              <w:rPr>
                <w:rFonts w:hint="eastAsia"/>
                <w:b/>
                <w:bCs/>
                <w:kern w:val="0"/>
                <w:szCs w:val="21"/>
              </w:rPr>
              <w:t>月</w:t>
            </w:r>
            <w:r w:rsidR="00744571">
              <w:rPr>
                <w:rFonts w:hint="eastAsia"/>
                <w:b/>
                <w:bCs/>
                <w:kern w:val="0"/>
                <w:szCs w:val="21"/>
              </w:rPr>
              <w:t>末</w:t>
            </w:r>
          </w:p>
        </w:tc>
        <w:tc>
          <w:tcPr>
            <w:tcW w:w="1640" w:type="dxa"/>
          </w:tcPr>
          <w:p w:rsidR="00DA4A4B" w:rsidRDefault="00DA4A4B" w:rsidP="00744571">
            <w:pPr>
              <w:widowControl/>
              <w:jc w:val="center"/>
              <w:rPr>
                <w:b/>
                <w:bCs/>
                <w:kern w:val="0"/>
                <w:szCs w:val="21"/>
              </w:rPr>
            </w:pPr>
            <w:r>
              <w:rPr>
                <w:rFonts w:hint="eastAsia"/>
                <w:b/>
                <w:bCs/>
                <w:kern w:val="0"/>
                <w:szCs w:val="21"/>
              </w:rPr>
              <w:t>20XX</w:t>
            </w:r>
            <w:r w:rsidR="00744571">
              <w:rPr>
                <w:rFonts w:hint="eastAsia"/>
                <w:b/>
                <w:bCs/>
                <w:kern w:val="0"/>
                <w:szCs w:val="21"/>
              </w:rPr>
              <w:t>年末</w:t>
            </w:r>
          </w:p>
        </w:tc>
        <w:tc>
          <w:tcPr>
            <w:tcW w:w="1640" w:type="dxa"/>
          </w:tcPr>
          <w:p w:rsidR="00DA4A4B" w:rsidRDefault="00DA4A4B" w:rsidP="00744571">
            <w:pPr>
              <w:widowControl/>
              <w:jc w:val="center"/>
              <w:rPr>
                <w:b/>
                <w:bCs/>
                <w:kern w:val="0"/>
                <w:szCs w:val="21"/>
              </w:rPr>
            </w:pPr>
            <w:r>
              <w:rPr>
                <w:b/>
                <w:bCs/>
                <w:kern w:val="0"/>
                <w:szCs w:val="21"/>
              </w:rPr>
              <w:t>20XX</w:t>
            </w:r>
            <w:r w:rsidR="00744571">
              <w:rPr>
                <w:rFonts w:hint="eastAsia"/>
                <w:b/>
                <w:bCs/>
                <w:kern w:val="0"/>
                <w:szCs w:val="21"/>
              </w:rPr>
              <w:t>年末</w:t>
            </w:r>
          </w:p>
        </w:tc>
        <w:tc>
          <w:tcPr>
            <w:tcW w:w="1640" w:type="dxa"/>
          </w:tcPr>
          <w:p w:rsidR="00DA4A4B" w:rsidRDefault="00DA4A4B" w:rsidP="00744571">
            <w:pPr>
              <w:widowControl/>
              <w:jc w:val="center"/>
              <w:rPr>
                <w:b/>
                <w:bCs/>
                <w:kern w:val="0"/>
                <w:szCs w:val="21"/>
              </w:rPr>
            </w:pPr>
            <w:r>
              <w:rPr>
                <w:b/>
                <w:bCs/>
                <w:kern w:val="0"/>
                <w:szCs w:val="21"/>
              </w:rPr>
              <w:t>20XX</w:t>
            </w:r>
            <w:r w:rsidR="00744571">
              <w:rPr>
                <w:rFonts w:hint="eastAsia"/>
                <w:b/>
                <w:bCs/>
                <w:kern w:val="0"/>
                <w:szCs w:val="21"/>
              </w:rPr>
              <w:t>年末</w:t>
            </w: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货币资金</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交易性金融资产</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预付账款</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其他应收款</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其他流动资产</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b/>
                <w:bCs/>
                <w:kern w:val="0"/>
                <w:szCs w:val="21"/>
              </w:rPr>
            </w:pPr>
            <w:r>
              <w:rPr>
                <w:rFonts w:hint="eastAsia"/>
                <w:b/>
                <w:bCs/>
                <w:kern w:val="0"/>
                <w:szCs w:val="21"/>
              </w:rPr>
              <w:t>流动资产合计</w:t>
            </w:r>
          </w:p>
        </w:tc>
        <w:tc>
          <w:tcPr>
            <w:tcW w:w="1906" w:type="dxa"/>
            <w:vAlign w:val="center"/>
          </w:tcPr>
          <w:p w:rsidR="00DA4A4B" w:rsidRDefault="00DA4A4B" w:rsidP="00DA4A4B">
            <w:pPr>
              <w:jc w:val="right"/>
              <w:rPr>
                <w:b/>
                <w:color w:val="000000"/>
                <w:szCs w:val="21"/>
              </w:rPr>
            </w:pPr>
          </w:p>
        </w:tc>
        <w:tc>
          <w:tcPr>
            <w:tcW w:w="1640" w:type="dxa"/>
            <w:vAlign w:val="center"/>
          </w:tcPr>
          <w:p w:rsidR="00DA4A4B" w:rsidRDefault="00DA4A4B" w:rsidP="00DA4A4B">
            <w:pPr>
              <w:jc w:val="right"/>
              <w:rPr>
                <w:b/>
                <w:color w:val="000000"/>
                <w:szCs w:val="21"/>
              </w:rPr>
            </w:pPr>
          </w:p>
        </w:tc>
        <w:tc>
          <w:tcPr>
            <w:tcW w:w="1640" w:type="dxa"/>
            <w:vAlign w:val="center"/>
          </w:tcPr>
          <w:p w:rsidR="00DA4A4B" w:rsidRDefault="00DA4A4B" w:rsidP="00DA4A4B">
            <w:pPr>
              <w:jc w:val="right"/>
              <w:rPr>
                <w:b/>
                <w:bCs/>
                <w:szCs w:val="21"/>
              </w:rPr>
            </w:pPr>
          </w:p>
        </w:tc>
        <w:tc>
          <w:tcPr>
            <w:tcW w:w="1640"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可供出售金融资产</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其他非流动金融资产</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长期股权投资</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投资性房地产</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无形资产</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固定资产</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在建工程</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kern w:val="0"/>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递延所得税资产</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其他非流动资产</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b/>
                <w:bCs/>
                <w:kern w:val="0"/>
                <w:szCs w:val="21"/>
              </w:rPr>
            </w:pPr>
            <w:r>
              <w:rPr>
                <w:rFonts w:hint="eastAsia"/>
                <w:b/>
                <w:bCs/>
                <w:kern w:val="0"/>
                <w:szCs w:val="21"/>
              </w:rPr>
              <w:t>非流动资产合计</w:t>
            </w:r>
          </w:p>
        </w:tc>
        <w:tc>
          <w:tcPr>
            <w:tcW w:w="1906" w:type="dxa"/>
            <w:vAlign w:val="center"/>
          </w:tcPr>
          <w:p w:rsidR="00DA4A4B" w:rsidRDefault="00DA4A4B" w:rsidP="00DA4A4B">
            <w:pPr>
              <w:jc w:val="right"/>
              <w:rPr>
                <w:b/>
                <w:color w:val="000000"/>
                <w:szCs w:val="21"/>
              </w:rPr>
            </w:pPr>
          </w:p>
        </w:tc>
        <w:tc>
          <w:tcPr>
            <w:tcW w:w="1640" w:type="dxa"/>
            <w:vAlign w:val="center"/>
          </w:tcPr>
          <w:p w:rsidR="00DA4A4B" w:rsidRDefault="00DA4A4B" w:rsidP="00DA4A4B">
            <w:pPr>
              <w:jc w:val="right"/>
              <w:rPr>
                <w:b/>
                <w:color w:val="000000"/>
                <w:szCs w:val="21"/>
              </w:rPr>
            </w:pPr>
          </w:p>
        </w:tc>
        <w:tc>
          <w:tcPr>
            <w:tcW w:w="1640" w:type="dxa"/>
            <w:vAlign w:val="center"/>
          </w:tcPr>
          <w:p w:rsidR="00DA4A4B" w:rsidRDefault="00DA4A4B" w:rsidP="00DA4A4B">
            <w:pPr>
              <w:jc w:val="right"/>
              <w:rPr>
                <w:b/>
                <w:bCs/>
                <w:szCs w:val="21"/>
              </w:rPr>
            </w:pPr>
          </w:p>
        </w:tc>
        <w:tc>
          <w:tcPr>
            <w:tcW w:w="1640"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b/>
                <w:bCs/>
                <w:kern w:val="0"/>
                <w:szCs w:val="21"/>
              </w:rPr>
            </w:pPr>
            <w:r>
              <w:rPr>
                <w:rFonts w:hint="eastAsia"/>
                <w:b/>
                <w:bCs/>
                <w:kern w:val="0"/>
                <w:szCs w:val="21"/>
              </w:rPr>
              <w:t>资产总计</w:t>
            </w:r>
          </w:p>
        </w:tc>
        <w:tc>
          <w:tcPr>
            <w:tcW w:w="1906" w:type="dxa"/>
            <w:vAlign w:val="center"/>
          </w:tcPr>
          <w:p w:rsidR="00DA4A4B" w:rsidRDefault="00DA4A4B" w:rsidP="00DA4A4B">
            <w:pPr>
              <w:widowControl/>
              <w:jc w:val="right"/>
              <w:rPr>
                <w:b/>
                <w:color w:val="000000"/>
                <w:szCs w:val="21"/>
              </w:rPr>
            </w:pPr>
          </w:p>
        </w:tc>
        <w:tc>
          <w:tcPr>
            <w:tcW w:w="1640" w:type="dxa"/>
            <w:vAlign w:val="center"/>
          </w:tcPr>
          <w:p w:rsidR="00DA4A4B" w:rsidRDefault="00DA4A4B" w:rsidP="00DA4A4B">
            <w:pPr>
              <w:widowControl/>
              <w:jc w:val="right"/>
              <w:rPr>
                <w:b/>
                <w:color w:val="000000"/>
                <w:szCs w:val="21"/>
              </w:rPr>
            </w:pPr>
          </w:p>
        </w:tc>
        <w:tc>
          <w:tcPr>
            <w:tcW w:w="1640" w:type="dxa"/>
            <w:vAlign w:val="center"/>
          </w:tcPr>
          <w:p w:rsidR="00DA4A4B" w:rsidRDefault="00DA4A4B" w:rsidP="00DA4A4B">
            <w:pPr>
              <w:jc w:val="right"/>
              <w:rPr>
                <w:b/>
                <w:bCs/>
                <w:szCs w:val="21"/>
              </w:rPr>
            </w:pPr>
          </w:p>
        </w:tc>
        <w:tc>
          <w:tcPr>
            <w:tcW w:w="1640"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短期借款</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应付票据及应付账款</w:t>
            </w:r>
          </w:p>
        </w:tc>
        <w:tc>
          <w:tcPr>
            <w:tcW w:w="1906" w:type="dxa"/>
            <w:vAlign w:val="center"/>
          </w:tcPr>
          <w:p w:rsidR="00DA4A4B" w:rsidRDefault="00DA4A4B" w:rsidP="00DA4A4B">
            <w:pPr>
              <w:widowControl/>
              <w:jc w:val="right"/>
              <w:rPr>
                <w:rFonts w:hAnsiTheme="minorEastAsia"/>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其中：应付票据</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其中：应付账款</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合同负债</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应付职工薪酬</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应交税费</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其他应付款</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其中：应付利息</w:t>
            </w:r>
          </w:p>
        </w:tc>
        <w:tc>
          <w:tcPr>
            <w:tcW w:w="1906" w:type="dxa"/>
            <w:vAlign w:val="center"/>
          </w:tcPr>
          <w:p w:rsidR="00DA4A4B" w:rsidRDefault="00DA4A4B" w:rsidP="00DA4A4B">
            <w:pPr>
              <w:widowControl/>
              <w:jc w:val="right"/>
              <w:rPr>
                <w:rFonts w:eastAsiaTheme="majorEastAsia" w:hAnsiTheme="majorEastAsia"/>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其中：应付股利</w:t>
            </w:r>
          </w:p>
        </w:tc>
        <w:tc>
          <w:tcPr>
            <w:tcW w:w="1906" w:type="dxa"/>
            <w:vAlign w:val="center"/>
          </w:tcPr>
          <w:p w:rsidR="00DA4A4B" w:rsidRDefault="00DA4A4B" w:rsidP="00DA4A4B">
            <w:pPr>
              <w:widowControl/>
              <w:jc w:val="right"/>
              <w:rPr>
                <w:rFonts w:eastAsiaTheme="majorEastAsia" w:hAnsiTheme="majorEastAsia"/>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其中：其他</w:t>
            </w:r>
          </w:p>
        </w:tc>
        <w:tc>
          <w:tcPr>
            <w:tcW w:w="1906" w:type="dxa"/>
            <w:vAlign w:val="center"/>
          </w:tcPr>
          <w:p w:rsidR="00DA4A4B" w:rsidRDefault="00DA4A4B" w:rsidP="00DA4A4B">
            <w:pPr>
              <w:widowControl/>
              <w:jc w:val="right"/>
              <w:rPr>
                <w:rFonts w:eastAsiaTheme="majorEastAsia" w:hAnsiTheme="majorEastAsia"/>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应付利息</w:t>
            </w:r>
          </w:p>
        </w:tc>
        <w:tc>
          <w:tcPr>
            <w:tcW w:w="1906" w:type="dxa"/>
            <w:vAlign w:val="center"/>
          </w:tcPr>
          <w:p w:rsidR="00DA4A4B" w:rsidRDefault="00DA4A4B" w:rsidP="00DA4A4B">
            <w:pPr>
              <w:widowControl/>
              <w:jc w:val="right"/>
              <w:rPr>
                <w:rFonts w:eastAsiaTheme="majorEastAsia" w:hAnsiTheme="majorEastAsia"/>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其他流动负债</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一年内到期的非流动负债</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b/>
                <w:bCs/>
                <w:kern w:val="0"/>
                <w:szCs w:val="21"/>
              </w:rPr>
            </w:pPr>
            <w:r>
              <w:rPr>
                <w:rFonts w:hint="eastAsia"/>
                <w:b/>
                <w:bCs/>
                <w:kern w:val="0"/>
                <w:szCs w:val="21"/>
              </w:rPr>
              <w:t>流动负债合计</w:t>
            </w:r>
          </w:p>
        </w:tc>
        <w:tc>
          <w:tcPr>
            <w:tcW w:w="1906" w:type="dxa"/>
            <w:vAlign w:val="center"/>
          </w:tcPr>
          <w:p w:rsidR="00DA4A4B" w:rsidRDefault="00DA4A4B" w:rsidP="00DA4A4B">
            <w:pPr>
              <w:widowControl/>
              <w:jc w:val="right"/>
              <w:rPr>
                <w:b/>
                <w:color w:val="000000"/>
                <w:szCs w:val="21"/>
              </w:rPr>
            </w:pPr>
          </w:p>
        </w:tc>
        <w:tc>
          <w:tcPr>
            <w:tcW w:w="1640" w:type="dxa"/>
            <w:vAlign w:val="center"/>
          </w:tcPr>
          <w:p w:rsidR="00DA4A4B" w:rsidRDefault="00DA4A4B" w:rsidP="00DA4A4B">
            <w:pPr>
              <w:widowControl/>
              <w:jc w:val="right"/>
              <w:rPr>
                <w:b/>
                <w:color w:val="000000"/>
                <w:szCs w:val="21"/>
              </w:rPr>
            </w:pPr>
          </w:p>
        </w:tc>
        <w:tc>
          <w:tcPr>
            <w:tcW w:w="1640" w:type="dxa"/>
            <w:vAlign w:val="center"/>
          </w:tcPr>
          <w:p w:rsidR="00DA4A4B" w:rsidRDefault="00DA4A4B" w:rsidP="00DA4A4B">
            <w:pPr>
              <w:jc w:val="right"/>
              <w:rPr>
                <w:b/>
                <w:bCs/>
                <w:szCs w:val="21"/>
              </w:rPr>
            </w:pPr>
          </w:p>
        </w:tc>
        <w:tc>
          <w:tcPr>
            <w:tcW w:w="1640"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长期借款</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应付债券</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b/>
                <w:bCs/>
                <w:kern w:val="0"/>
                <w:szCs w:val="21"/>
              </w:rPr>
            </w:pPr>
            <w:r>
              <w:rPr>
                <w:rFonts w:hint="eastAsia"/>
                <w:b/>
                <w:bCs/>
                <w:kern w:val="0"/>
                <w:szCs w:val="21"/>
              </w:rPr>
              <w:t>非流动负债合计</w:t>
            </w:r>
          </w:p>
        </w:tc>
        <w:tc>
          <w:tcPr>
            <w:tcW w:w="1906" w:type="dxa"/>
            <w:vAlign w:val="center"/>
          </w:tcPr>
          <w:p w:rsidR="00DA4A4B" w:rsidRDefault="00DA4A4B" w:rsidP="00DA4A4B">
            <w:pPr>
              <w:jc w:val="right"/>
              <w:rPr>
                <w:b/>
                <w:color w:val="000000"/>
                <w:szCs w:val="21"/>
              </w:rPr>
            </w:pPr>
          </w:p>
        </w:tc>
        <w:tc>
          <w:tcPr>
            <w:tcW w:w="1640" w:type="dxa"/>
            <w:vAlign w:val="center"/>
          </w:tcPr>
          <w:p w:rsidR="00DA4A4B" w:rsidRDefault="00DA4A4B" w:rsidP="00DA4A4B">
            <w:pPr>
              <w:jc w:val="right"/>
              <w:rPr>
                <w:b/>
                <w:color w:val="000000"/>
                <w:szCs w:val="21"/>
              </w:rPr>
            </w:pPr>
          </w:p>
        </w:tc>
        <w:tc>
          <w:tcPr>
            <w:tcW w:w="1640" w:type="dxa"/>
            <w:vAlign w:val="center"/>
          </w:tcPr>
          <w:p w:rsidR="00DA4A4B" w:rsidRDefault="00DA4A4B" w:rsidP="00DA4A4B">
            <w:pPr>
              <w:jc w:val="right"/>
              <w:rPr>
                <w:b/>
                <w:bCs/>
                <w:szCs w:val="21"/>
              </w:rPr>
            </w:pPr>
          </w:p>
        </w:tc>
        <w:tc>
          <w:tcPr>
            <w:tcW w:w="1640"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b/>
                <w:bCs/>
                <w:kern w:val="0"/>
                <w:szCs w:val="21"/>
              </w:rPr>
            </w:pPr>
            <w:r>
              <w:rPr>
                <w:rFonts w:hint="eastAsia"/>
                <w:b/>
                <w:bCs/>
                <w:kern w:val="0"/>
                <w:szCs w:val="21"/>
              </w:rPr>
              <w:t>负债合计</w:t>
            </w:r>
          </w:p>
        </w:tc>
        <w:tc>
          <w:tcPr>
            <w:tcW w:w="1906" w:type="dxa"/>
            <w:vAlign w:val="center"/>
          </w:tcPr>
          <w:p w:rsidR="00DA4A4B" w:rsidRDefault="00DA4A4B" w:rsidP="00DA4A4B">
            <w:pPr>
              <w:widowControl/>
              <w:jc w:val="right"/>
              <w:rPr>
                <w:b/>
                <w:color w:val="000000"/>
                <w:szCs w:val="21"/>
              </w:rPr>
            </w:pPr>
          </w:p>
        </w:tc>
        <w:tc>
          <w:tcPr>
            <w:tcW w:w="1640" w:type="dxa"/>
            <w:vAlign w:val="center"/>
          </w:tcPr>
          <w:p w:rsidR="00DA4A4B" w:rsidRDefault="00DA4A4B" w:rsidP="00DA4A4B">
            <w:pPr>
              <w:widowControl/>
              <w:jc w:val="right"/>
              <w:rPr>
                <w:b/>
                <w:color w:val="000000"/>
                <w:szCs w:val="21"/>
              </w:rPr>
            </w:pPr>
          </w:p>
        </w:tc>
        <w:tc>
          <w:tcPr>
            <w:tcW w:w="1640" w:type="dxa"/>
            <w:vAlign w:val="center"/>
          </w:tcPr>
          <w:p w:rsidR="00DA4A4B" w:rsidRDefault="00DA4A4B" w:rsidP="00DA4A4B">
            <w:pPr>
              <w:jc w:val="right"/>
              <w:rPr>
                <w:b/>
                <w:bCs/>
                <w:szCs w:val="21"/>
              </w:rPr>
            </w:pPr>
          </w:p>
        </w:tc>
        <w:tc>
          <w:tcPr>
            <w:tcW w:w="1640"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股本</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资本公积</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减：库存股</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盈余公积</w:t>
            </w:r>
          </w:p>
        </w:tc>
        <w:tc>
          <w:tcPr>
            <w:tcW w:w="1906"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widowControl/>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kern w:val="0"/>
                <w:szCs w:val="21"/>
              </w:rPr>
            </w:pPr>
            <w:r>
              <w:rPr>
                <w:rFonts w:hint="eastAsia"/>
                <w:kern w:val="0"/>
                <w:szCs w:val="21"/>
              </w:rPr>
              <w:t>未分配利润</w:t>
            </w:r>
          </w:p>
        </w:tc>
        <w:tc>
          <w:tcPr>
            <w:tcW w:w="1906"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color w:val="000000"/>
                <w:szCs w:val="21"/>
              </w:rPr>
            </w:pPr>
          </w:p>
        </w:tc>
        <w:tc>
          <w:tcPr>
            <w:tcW w:w="1640" w:type="dxa"/>
            <w:vAlign w:val="center"/>
          </w:tcPr>
          <w:p w:rsidR="00DA4A4B" w:rsidRDefault="00DA4A4B" w:rsidP="00DA4A4B">
            <w:pPr>
              <w:jc w:val="right"/>
              <w:rPr>
                <w:szCs w:val="21"/>
              </w:rPr>
            </w:pPr>
          </w:p>
        </w:tc>
        <w:tc>
          <w:tcPr>
            <w:tcW w:w="1640" w:type="dxa"/>
            <w:vAlign w:val="center"/>
          </w:tcPr>
          <w:p w:rsidR="00DA4A4B" w:rsidRDefault="00DA4A4B" w:rsidP="00DA4A4B">
            <w:pPr>
              <w:widowControl/>
              <w:jc w:val="right"/>
              <w:rPr>
                <w:szCs w:val="21"/>
              </w:rPr>
            </w:pPr>
          </w:p>
        </w:tc>
      </w:tr>
      <w:tr w:rsidR="00DA4A4B" w:rsidTr="00DA4A4B">
        <w:trPr>
          <w:trHeight w:val="285"/>
          <w:jc w:val="center"/>
        </w:trPr>
        <w:tc>
          <w:tcPr>
            <w:tcW w:w="3387" w:type="dxa"/>
            <w:vAlign w:val="center"/>
          </w:tcPr>
          <w:p w:rsidR="00DA4A4B" w:rsidRDefault="00DA4A4B" w:rsidP="00DA4A4B">
            <w:pPr>
              <w:widowControl/>
              <w:jc w:val="left"/>
              <w:rPr>
                <w:b/>
                <w:bCs/>
                <w:kern w:val="0"/>
                <w:szCs w:val="21"/>
              </w:rPr>
            </w:pPr>
            <w:r>
              <w:rPr>
                <w:rFonts w:hint="eastAsia"/>
                <w:b/>
                <w:bCs/>
                <w:kern w:val="0"/>
                <w:szCs w:val="21"/>
              </w:rPr>
              <w:t>股东权益合计</w:t>
            </w:r>
          </w:p>
        </w:tc>
        <w:tc>
          <w:tcPr>
            <w:tcW w:w="1906" w:type="dxa"/>
            <w:vAlign w:val="center"/>
          </w:tcPr>
          <w:p w:rsidR="00DA4A4B" w:rsidRDefault="00DA4A4B" w:rsidP="00DA4A4B">
            <w:pPr>
              <w:jc w:val="right"/>
              <w:rPr>
                <w:b/>
                <w:color w:val="000000"/>
                <w:szCs w:val="21"/>
              </w:rPr>
            </w:pPr>
          </w:p>
        </w:tc>
        <w:tc>
          <w:tcPr>
            <w:tcW w:w="1640" w:type="dxa"/>
            <w:vAlign w:val="center"/>
          </w:tcPr>
          <w:p w:rsidR="00DA4A4B" w:rsidRDefault="00DA4A4B" w:rsidP="00DA4A4B">
            <w:pPr>
              <w:jc w:val="right"/>
              <w:rPr>
                <w:b/>
                <w:color w:val="000000"/>
                <w:szCs w:val="21"/>
              </w:rPr>
            </w:pPr>
          </w:p>
        </w:tc>
        <w:tc>
          <w:tcPr>
            <w:tcW w:w="1640" w:type="dxa"/>
            <w:vAlign w:val="center"/>
          </w:tcPr>
          <w:p w:rsidR="00DA4A4B" w:rsidRDefault="00DA4A4B" w:rsidP="00DA4A4B">
            <w:pPr>
              <w:jc w:val="right"/>
              <w:rPr>
                <w:b/>
                <w:bCs/>
                <w:szCs w:val="21"/>
              </w:rPr>
            </w:pPr>
          </w:p>
        </w:tc>
        <w:tc>
          <w:tcPr>
            <w:tcW w:w="1640" w:type="dxa"/>
            <w:vAlign w:val="center"/>
          </w:tcPr>
          <w:p w:rsidR="00DA4A4B" w:rsidRDefault="00DA4A4B" w:rsidP="00DA4A4B">
            <w:pPr>
              <w:widowControl/>
              <w:jc w:val="right"/>
              <w:rPr>
                <w:b/>
                <w:bCs/>
                <w:color w:val="000000"/>
                <w:szCs w:val="21"/>
              </w:rPr>
            </w:pPr>
          </w:p>
        </w:tc>
      </w:tr>
      <w:tr w:rsidR="00DA4A4B" w:rsidTr="00DA4A4B">
        <w:trPr>
          <w:trHeight w:val="285"/>
          <w:jc w:val="center"/>
        </w:trPr>
        <w:tc>
          <w:tcPr>
            <w:tcW w:w="3387" w:type="dxa"/>
            <w:vAlign w:val="center"/>
          </w:tcPr>
          <w:p w:rsidR="00DA4A4B" w:rsidRDefault="00DA4A4B" w:rsidP="00DA4A4B">
            <w:pPr>
              <w:widowControl/>
              <w:jc w:val="left"/>
              <w:rPr>
                <w:b/>
                <w:bCs/>
                <w:kern w:val="0"/>
                <w:szCs w:val="21"/>
              </w:rPr>
            </w:pPr>
            <w:r>
              <w:rPr>
                <w:rFonts w:hint="eastAsia"/>
                <w:b/>
                <w:bCs/>
                <w:kern w:val="0"/>
                <w:szCs w:val="21"/>
              </w:rPr>
              <w:t>负债及股东权益总计</w:t>
            </w:r>
          </w:p>
        </w:tc>
        <w:tc>
          <w:tcPr>
            <w:tcW w:w="1906" w:type="dxa"/>
            <w:vAlign w:val="center"/>
          </w:tcPr>
          <w:p w:rsidR="00DA4A4B" w:rsidRDefault="00DA4A4B" w:rsidP="00DA4A4B">
            <w:pPr>
              <w:jc w:val="right"/>
              <w:rPr>
                <w:b/>
                <w:color w:val="000000"/>
                <w:szCs w:val="21"/>
              </w:rPr>
            </w:pPr>
          </w:p>
        </w:tc>
        <w:tc>
          <w:tcPr>
            <w:tcW w:w="1640" w:type="dxa"/>
            <w:vAlign w:val="center"/>
          </w:tcPr>
          <w:p w:rsidR="00DA4A4B" w:rsidRDefault="00DA4A4B" w:rsidP="00DA4A4B">
            <w:pPr>
              <w:jc w:val="right"/>
              <w:rPr>
                <w:b/>
                <w:color w:val="000000"/>
                <w:szCs w:val="21"/>
              </w:rPr>
            </w:pPr>
          </w:p>
        </w:tc>
        <w:tc>
          <w:tcPr>
            <w:tcW w:w="1640" w:type="dxa"/>
            <w:vAlign w:val="center"/>
          </w:tcPr>
          <w:p w:rsidR="00DA4A4B" w:rsidRDefault="00DA4A4B" w:rsidP="00DA4A4B">
            <w:pPr>
              <w:jc w:val="right"/>
              <w:rPr>
                <w:b/>
                <w:bCs/>
                <w:szCs w:val="21"/>
              </w:rPr>
            </w:pPr>
          </w:p>
        </w:tc>
        <w:tc>
          <w:tcPr>
            <w:tcW w:w="1640" w:type="dxa"/>
            <w:vAlign w:val="center"/>
          </w:tcPr>
          <w:p w:rsidR="00DA4A4B" w:rsidRDefault="00DA4A4B" w:rsidP="00DA4A4B">
            <w:pPr>
              <w:widowControl/>
              <w:jc w:val="right"/>
              <w:rPr>
                <w:b/>
                <w:bCs/>
                <w:color w:val="000000"/>
                <w:szCs w:val="21"/>
              </w:rPr>
            </w:pPr>
          </w:p>
        </w:tc>
      </w:tr>
    </w:tbl>
    <w:p w:rsidR="00DA4A4B" w:rsidRDefault="00DA4A4B" w:rsidP="00DA4A4B">
      <w:pPr>
        <w:spacing w:beforeLines="50" w:before="156" w:afterLines="50" w:after="156"/>
        <w:ind w:firstLineChars="200" w:firstLine="482"/>
        <w:jc w:val="left"/>
        <w:outlineLvl w:val="2"/>
        <w:rPr>
          <w:b/>
          <w:sz w:val="24"/>
        </w:rPr>
      </w:pPr>
      <w:r>
        <w:rPr>
          <w:rFonts w:hint="eastAsia"/>
          <w:b/>
          <w:sz w:val="24"/>
        </w:rPr>
        <w:t>（五）公司</w:t>
      </w:r>
      <w:r w:rsidR="00F404F1">
        <w:rPr>
          <w:rFonts w:hint="eastAsia"/>
          <w:b/>
          <w:sz w:val="24"/>
        </w:rPr>
        <w:t>报告期内</w:t>
      </w:r>
      <w:r>
        <w:rPr>
          <w:rFonts w:hint="eastAsia"/>
          <w:b/>
          <w:sz w:val="24"/>
        </w:rPr>
        <w:t>母公司利润表</w:t>
      </w:r>
    </w:p>
    <w:p w:rsidR="00DA4A4B" w:rsidRDefault="00DA4A4B" w:rsidP="00DA4A4B">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964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241"/>
        <w:gridCol w:w="1876"/>
        <w:gridCol w:w="1508"/>
        <w:gridCol w:w="1508"/>
        <w:gridCol w:w="1508"/>
      </w:tblGrid>
      <w:tr w:rsidR="00DA4A4B" w:rsidTr="00DA4A4B">
        <w:trPr>
          <w:trHeight w:val="287"/>
          <w:tblHeader/>
          <w:jc w:val="center"/>
        </w:trPr>
        <w:tc>
          <w:tcPr>
            <w:tcW w:w="3241" w:type="dxa"/>
            <w:vAlign w:val="center"/>
          </w:tcPr>
          <w:p w:rsidR="00DA4A4B" w:rsidRDefault="00DA4A4B" w:rsidP="00DA4A4B">
            <w:pPr>
              <w:widowControl/>
              <w:jc w:val="center"/>
              <w:rPr>
                <w:b/>
                <w:bCs/>
                <w:kern w:val="0"/>
                <w:szCs w:val="21"/>
              </w:rPr>
            </w:pPr>
            <w:r>
              <w:rPr>
                <w:rFonts w:hint="eastAsia"/>
                <w:b/>
                <w:bCs/>
                <w:kern w:val="0"/>
                <w:szCs w:val="21"/>
              </w:rPr>
              <w:t>项目</w:t>
            </w:r>
          </w:p>
        </w:tc>
        <w:tc>
          <w:tcPr>
            <w:tcW w:w="1876" w:type="dxa"/>
          </w:tcPr>
          <w:p w:rsidR="00DA4A4B" w:rsidRDefault="00DA4A4B" w:rsidP="00DA4A4B">
            <w:pPr>
              <w:widowControl/>
              <w:jc w:val="center"/>
              <w:rPr>
                <w:b/>
                <w:bCs/>
                <w:kern w:val="0"/>
                <w:szCs w:val="21"/>
              </w:rPr>
            </w:pPr>
            <w:r>
              <w:rPr>
                <w:b/>
                <w:bCs/>
                <w:kern w:val="0"/>
                <w:szCs w:val="21"/>
              </w:rPr>
              <w:t>20</w:t>
            </w:r>
            <w:r>
              <w:rPr>
                <w:rFonts w:hint="eastAsia"/>
                <w:b/>
                <w:bCs/>
                <w:kern w:val="0"/>
                <w:szCs w:val="21"/>
              </w:rPr>
              <w:t>XX</w:t>
            </w:r>
            <w:r>
              <w:rPr>
                <w:rFonts w:hint="eastAsia"/>
                <w:b/>
                <w:bCs/>
                <w:kern w:val="0"/>
                <w:szCs w:val="21"/>
              </w:rPr>
              <w:t>年</w:t>
            </w:r>
            <w:r>
              <w:rPr>
                <w:rFonts w:hint="eastAsia"/>
                <w:b/>
                <w:bCs/>
                <w:kern w:val="0"/>
                <w:szCs w:val="21"/>
              </w:rPr>
              <w:t>X-X</w:t>
            </w:r>
            <w:r>
              <w:rPr>
                <w:rFonts w:hint="eastAsia"/>
                <w:b/>
                <w:bCs/>
                <w:kern w:val="0"/>
                <w:szCs w:val="21"/>
              </w:rPr>
              <w:t>月</w:t>
            </w:r>
          </w:p>
        </w:tc>
        <w:tc>
          <w:tcPr>
            <w:tcW w:w="1508" w:type="dxa"/>
          </w:tcPr>
          <w:p w:rsidR="00DA4A4B" w:rsidRDefault="00DA4A4B" w:rsidP="00DA4A4B">
            <w:pPr>
              <w:widowControl/>
              <w:jc w:val="center"/>
              <w:rPr>
                <w:b/>
                <w:bCs/>
                <w:kern w:val="0"/>
                <w:szCs w:val="21"/>
              </w:rPr>
            </w:pPr>
            <w:r>
              <w:rPr>
                <w:rFonts w:hint="eastAsia"/>
                <w:b/>
                <w:bCs/>
                <w:kern w:val="0"/>
                <w:szCs w:val="21"/>
              </w:rPr>
              <w:t>20XX</w:t>
            </w:r>
            <w:r>
              <w:rPr>
                <w:rFonts w:hint="eastAsia"/>
                <w:b/>
                <w:bCs/>
                <w:kern w:val="0"/>
                <w:szCs w:val="21"/>
              </w:rPr>
              <w:t>年度</w:t>
            </w:r>
          </w:p>
        </w:tc>
        <w:tc>
          <w:tcPr>
            <w:tcW w:w="1508" w:type="dxa"/>
          </w:tcPr>
          <w:p w:rsidR="00DA4A4B" w:rsidRDefault="00DA4A4B" w:rsidP="00DA4A4B">
            <w:pPr>
              <w:widowControl/>
              <w:jc w:val="center"/>
              <w:rPr>
                <w:b/>
                <w:bCs/>
                <w:kern w:val="0"/>
                <w:szCs w:val="21"/>
              </w:rPr>
            </w:pPr>
            <w:r>
              <w:rPr>
                <w:b/>
                <w:bCs/>
                <w:kern w:val="0"/>
                <w:szCs w:val="21"/>
              </w:rPr>
              <w:t>20XX</w:t>
            </w:r>
            <w:r>
              <w:rPr>
                <w:rFonts w:hint="eastAsia"/>
                <w:b/>
                <w:bCs/>
                <w:kern w:val="0"/>
                <w:szCs w:val="21"/>
              </w:rPr>
              <w:t>年度</w:t>
            </w:r>
          </w:p>
        </w:tc>
        <w:tc>
          <w:tcPr>
            <w:tcW w:w="1508" w:type="dxa"/>
          </w:tcPr>
          <w:p w:rsidR="00DA4A4B" w:rsidRDefault="00DA4A4B" w:rsidP="00DA4A4B">
            <w:pPr>
              <w:widowControl/>
              <w:jc w:val="center"/>
              <w:rPr>
                <w:b/>
                <w:bCs/>
                <w:kern w:val="0"/>
                <w:szCs w:val="21"/>
              </w:rPr>
            </w:pPr>
            <w:r>
              <w:rPr>
                <w:b/>
                <w:bCs/>
                <w:kern w:val="0"/>
                <w:szCs w:val="21"/>
              </w:rPr>
              <w:t>20XX</w:t>
            </w:r>
            <w:r>
              <w:rPr>
                <w:rFonts w:hint="eastAsia"/>
                <w:b/>
                <w:bCs/>
                <w:kern w:val="0"/>
                <w:szCs w:val="21"/>
              </w:rPr>
              <w:t>年度</w:t>
            </w:r>
          </w:p>
        </w:tc>
      </w:tr>
      <w:tr w:rsidR="00DA4A4B" w:rsidTr="00DA4A4B">
        <w:trPr>
          <w:trHeight w:val="287"/>
          <w:jc w:val="center"/>
        </w:trPr>
        <w:tc>
          <w:tcPr>
            <w:tcW w:w="3241" w:type="dxa"/>
            <w:vAlign w:val="center"/>
          </w:tcPr>
          <w:p w:rsidR="00DA4A4B" w:rsidRDefault="00DA4A4B" w:rsidP="00DA4A4B">
            <w:pPr>
              <w:widowControl/>
              <w:jc w:val="left"/>
              <w:rPr>
                <w:b/>
                <w:bCs/>
                <w:kern w:val="0"/>
                <w:szCs w:val="21"/>
              </w:rPr>
            </w:pPr>
            <w:r>
              <w:rPr>
                <w:rFonts w:hint="eastAsia"/>
                <w:b/>
                <w:bCs/>
                <w:kern w:val="0"/>
                <w:szCs w:val="21"/>
              </w:rPr>
              <w:t>一、营业总收入</w:t>
            </w:r>
          </w:p>
        </w:tc>
        <w:tc>
          <w:tcPr>
            <w:tcW w:w="1876" w:type="dxa"/>
            <w:vAlign w:val="center"/>
          </w:tcPr>
          <w:p w:rsidR="00DA4A4B" w:rsidRDefault="00DA4A4B" w:rsidP="00DA4A4B">
            <w:pPr>
              <w:widowControl/>
              <w:jc w:val="right"/>
              <w:rPr>
                <w:b/>
                <w:color w:val="000000"/>
                <w:szCs w:val="21"/>
              </w:rPr>
            </w:pPr>
          </w:p>
        </w:tc>
        <w:tc>
          <w:tcPr>
            <w:tcW w:w="1508" w:type="dxa"/>
            <w:vAlign w:val="center"/>
          </w:tcPr>
          <w:p w:rsidR="00DA4A4B" w:rsidRDefault="00DA4A4B" w:rsidP="00DA4A4B">
            <w:pPr>
              <w:widowControl/>
              <w:jc w:val="right"/>
              <w:rPr>
                <w:b/>
                <w:color w:val="000000"/>
                <w:szCs w:val="21"/>
              </w:rPr>
            </w:pPr>
          </w:p>
        </w:tc>
        <w:tc>
          <w:tcPr>
            <w:tcW w:w="1508" w:type="dxa"/>
            <w:vAlign w:val="center"/>
          </w:tcPr>
          <w:p w:rsidR="00DA4A4B" w:rsidRDefault="00DA4A4B" w:rsidP="00DA4A4B">
            <w:pPr>
              <w:widowControl/>
              <w:jc w:val="right"/>
              <w:rPr>
                <w:b/>
                <w:bCs/>
                <w:color w:val="000000"/>
                <w:szCs w:val="21"/>
              </w:rPr>
            </w:pPr>
          </w:p>
        </w:tc>
        <w:tc>
          <w:tcPr>
            <w:tcW w:w="1508" w:type="dxa"/>
            <w:vAlign w:val="center"/>
          </w:tcPr>
          <w:p w:rsidR="00DA4A4B" w:rsidRDefault="00DA4A4B" w:rsidP="00DA4A4B">
            <w:pPr>
              <w:widowControl/>
              <w:jc w:val="right"/>
              <w:rPr>
                <w:b/>
                <w:bCs/>
                <w:color w:val="000000"/>
                <w:szCs w:val="21"/>
              </w:rPr>
            </w:pPr>
          </w:p>
        </w:tc>
      </w:tr>
      <w:tr w:rsidR="00DA4A4B" w:rsidTr="00DA4A4B">
        <w:trPr>
          <w:trHeight w:val="287"/>
          <w:jc w:val="center"/>
        </w:trPr>
        <w:tc>
          <w:tcPr>
            <w:tcW w:w="3241" w:type="dxa"/>
            <w:vAlign w:val="center"/>
          </w:tcPr>
          <w:p w:rsidR="00DA4A4B" w:rsidRDefault="00DA4A4B" w:rsidP="00DA4A4B">
            <w:pPr>
              <w:widowControl/>
              <w:jc w:val="left"/>
              <w:rPr>
                <w:b/>
                <w:kern w:val="0"/>
                <w:szCs w:val="21"/>
              </w:rPr>
            </w:pPr>
            <w:r>
              <w:rPr>
                <w:rFonts w:hint="eastAsia"/>
                <w:b/>
                <w:kern w:val="0"/>
                <w:szCs w:val="21"/>
              </w:rPr>
              <w:t>二、营业总成本</w:t>
            </w:r>
          </w:p>
        </w:tc>
        <w:tc>
          <w:tcPr>
            <w:tcW w:w="1876" w:type="dxa"/>
            <w:vAlign w:val="center"/>
          </w:tcPr>
          <w:p w:rsidR="00DA4A4B" w:rsidRDefault="00DA4A4B" w:rsidP="00DA4A4B">
            <w:pPr>
              <w:widowControl/>
              <w:jc w:val="right"/>
              <w:rPr>
                <w:b/>
                <w:color w:val="000000"/>
                <w:szCs w:val="21"/>
              </w:rPr>
            </w:pPr>
          </w:p>
        </w:tc>
        <w:tc>
          <w:tcPr>
            <w:tcW w:w="1508" w:type="dxa"/>
            <w:vAlign w:val="center"/>
          </w:tcPr>
          <w:p w:rsidR="00DA4A4B" w:rsidRDefault="00DA4A4B" w:rsidP="00DA4A4B">
            <w:pPr>
              <w:widowControl/>
              <w:jc w:val="right"/>
              <w:rPr>
                <w:b/>
                <w:color w:val="000000"/>
                <w:szCs w:val="21"/>
              </w:rPr>
            </w:pPr>
          </w:p>
        </w:tc>
        <w:tc>
          <w:tcPr>
            <w:tcW w:w="1508" w:type="dxa"/>
            <w:vAlign w:val="center"/>
          </w:tcPr>
          <w:p w:rsidR="00DA4A4B" w:rsidRDefault="00DA4A4B" w:rsidP="00DA4A4B">
            <w:pPr>
              <w:widowControl/>
              <w:jc w:val="right"/>
              <w:rPr>
                <w:b/>
                <w:bCs/>
                <w:color w:val="000000"/>
                <w:szCs w:val="21"/>
              </w:rPr>
            </w:pPr>
          </w:p>
        </w:tc>
        <w:tc>
          <w:tcPr>
            <w:tcW w:w="1508" w:type="dxa"/>
            <w:vAlign w:val="center"/>
          </w:tcPr>
          <w:p w:rsidR="00DA4A4B" w:rsidRDefault="00DA4A4B" w:rsidP="00DA4A4B">
            <w:pPr>
              <w:widowControl/>
              <w:jc w:val="right"/>
              <w:rPr>
                <w:b/>
                <w:bCs/>
                <w:color w:val="000000"/>
                <w:szCs w:val="21"/>
              </w:rPr>
            </w:pPr>
          </w:p>
        </w:tc>
      </w:tr>
      <w:tr w:rsidR="00DA4A4B" w:rsidTr="00DA4A4B">
        <w:trPr>
          <w:trHeight w:val="287"/>
          <w:jc w:val="center"/>
        </w:trPr>
        <w:tc>
          <w:tcPr>
            <w:tcW w:w="3241" w:type="dxa"/>
            <w:vAlign w:val="center"/>
          </w:tcPr>
          <w:p w:rsidR="00DA4A4B" w:rsidRDefault="00DA4A4B" w:rsidP="00DA4A4B">
            <w:pPr>
              <w:widowControl/>
              <w:jc w:val="left"/>
              <w:rPr>
                <w:kern w:val="0"/>
                <w:szCs w:val="21"/>
              </w:rPr>
            </w:pPr>
            <w:r>
              <w:rPr>
                <w:rFonts w:hint="eastAsia"/>
                <w:kern w:val="0"/>
                <w:szCs w:val="21"/>
              </w:rPr>
              <w:t>减：营业成本</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ind w:leftChars="202" w:left="424"/>
              <w:jc w:val="left"/>
              <w:rPr>
                <w:snapToGrid w:val="0"/>
                <w:kern w:val="0"/>
                <w:sz w:val="22"/>
                <w:szCs w:val="21"/>
                <w:lang w:eastAsia="en-US"/>
              </w:rPr>
            </w:pPr>
            <w:r>
              <w:rPr>
                <w:rFonts w:hint="eastAsia"/>
                <w:kern w:val="0"/>
                <w:szCs w:val="21"/>
              </w:rPr>
              <w:t>税金及附加</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jc w:val="right"/>
              <w:rPr>
                <w:color w:val="000000"/>
                <w:szCs w:val="21"/>
              </w:rPr>
            </w:pPr>
          </w:p>
        </w:tc>
        <w:tc>
          <w:tcPr>
            <w:tcW w:w="1508" w:type="dxa"/>
            <w:vAlign w:val="center"/>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ind w:leftChars="202" w:left="424"/>
              <w:jc w:val="left"/>
              <w:rPr>
                <w:snapToGrid w:val="0"/>
                <w:kern w:val="0"/>
                <w:sz w:val="22"/>
                <w:szCs w:val="21"/>
                <w:lang w:eastAsia="en-US"/>
              </w:rPr>
            </w:pPr>
            <w:r>
              <w:rPr>
                <w:rFonts w:hint="eastAsia"/>
                <w:kern w:val="0"/>
                <w:szCs w:val="21"/>
              </w:rPr>
              <w:t>管理费用</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ind w:leftChars="202" w:left="424"/>
              <w:jc w:val="left"/>
              <w:rPr>
                <w:snapToGrid w:val="0"/>
                <w:kern w:val="0"/>
                <w:sz w:val="22"/>
                <w:szCs w:val="21"/>
                <w:lang w:eastAsia="en-US"/>
              </w:rPr>
            </w:pPr>
            <w:r>
              <w:rPr>
                <w:rFonts w:hint="eastAsia"/>
                <w:kern w:val="0"/>
                <w:szCs w:val="21"/>
              </w:rPr>
              <w:t>财务费用</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ind w:leftChars="202" w:left="424"/>
              <w:jc w:val="left"/>
              <w:rPr>
                <w:kern w:val="0"/>
                <w:szCs w:val="21"/>
              </w:rPr>
            </w:pPr>
            <w:r>
              <w:rPr>
                <w:rFonts w:hint="eastAsia"/>
                <w:kern w:val="0"/>
                <w:szCs w:val="21"/>
              </w:rPr>
              <w:t>其中：利息费用</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ind w:leftChars="202" w:left="424"/>
              <w:jc w:val="left"/>
              <w:rPr>
                <w:kern w:val="0"/>
                <w:szCs w:val="21"/>
              </w:rPr>
            </w:pPr>
            <w:r>
              <w:rPr>
                <w:rFonts w:hint="eastAsia"/>
                <w:kern w:val="0"/>
                <w:szCs w:val="21"/>
              </w:rPr>
              <w:t>其中：利息收入</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jc w:val="left"/>
              <w:rPr>
                <w:kern w:val="0"/>
                <w:szCs w:val="21"/>
              </w:rPr>
            </w:pPr>
            <w:r>
              <w:rPr>
                <w:rFonts w:hint="eastAsia"/>
                <w:kern w:val="0"/>
                <w:szCs w:val="21"/>
              </w:rPr>
              <w:t>加：投资收益</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ind w:firstLineChars="300" w:firstLine="630"/>
              <w:jc w:val="left"/>
              <w:rPr>
                <w:kern w:val="0"/>
                <w:szCs w:val="21"/>
              </w:rPr>
            </w:pPr>
            <w:r>
              <w:rPr>
                <w:rFonts w:hint="eastAsia"/>
                <w:kern w:val="0"/>
                <w:szCs w:val="21"/>
              </w:rPr>
              <w:t>其中：对联营企业和合营企业的投资收益</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ind w:firstLineChars="200" w:firstLine="420"/>
              <w:jc w:val="left"/>
              <w:rPr>
                <w:kern w:val="0"/>
                <w:szCs w:val="21"/>
              </w:rPr>
            </w:pPr>
            <w:r>
              <w:rPr>
                <w:rFonts w:hint="eastAsia"/>
                <w:kern w:val="0"/>
                <w:szCs w:val="21"/>
              </w:rPr>
              <w:t>公允价值变动收益</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ind w:firstLineChars="200" w:firstLine="420"/>
              <w:jc w:val="left"/>
              <w:rPr>
                <w:kern w:val="0"/>
                <w:szCs w:val="21"/>
              </w:rPr>
            </w:pPr>
            <w:r>
              <w:rPr>
                <w:rFonts w:hint="eastAsia"/>
                <w:kern w:val="0"/>
                <w:szCs w:val="21"/>
              </w:rPr>
              <w:t>资产减值损失</w:t>
            </w:r>
          </w:p>
          <w:p w:rsidR="00DA4A4B" w:rsidRDefault="00DA4A4B" w:rsidP="00DA4A4B">
            <w:pPr>
              <w:widowControl/>
              <w:ind w:firstLineChars="200" w:firstLine="420"/>
              <w:jc w:val="left"/>
              <w:rPr>
                <w:kern w:val="0"/>
                <w:szCs w:val="21"/>
              </w:rPr>
            </w:pPr>
            <w:r>
              <w:rPr>
                <w:rFonts w:hint="eastAsia"/>
                <w:kern w:val="0"/>
                <w:szCs w:val="21"/>
              </w:rPr>
              <w:t>（损失以“</w:t>
            </w:r>
            <w:r>
              <w:rPr>
                <w:rFonts w:hint="eastAsia"/>
                <w:kern w:val="0"/>
                <w:szCs w:val="21"/>
              </w:rPr>
              <w:t>-</w:t>
            </w:r>
            <w:r>
              <w:rPr>
                <w:rFonts w:hint="eastAsia"/>
                <w:kern w:val="0"/>
                <w:szCs w:val="21"/>
              </w:rPr>
              <w:t>”填列）</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ind w:firstLineChars="200" w:firstLine="420"/>
              <w:jc w:val="left"/>
              <w:rPr>
                <w:kern w:val="0"/>
                <w:szCs w:val="21"/>
              </w:rPr>
            </w:pPr>
            <w:r>
              <w:rPr>
                <w:rFonts w:hint="eastAsia"/>
                <w:kern w:val="0"/>
                <w:szCs w:val="21"/>
              </w:rPr>
              <w:t>信用减值损失</w:t>
            </w:r>
          </w:p>
          <w:p w:rsidR="00DA4A4B" w:rsidRDefault="00DA4A4B" w:rsidP="00DA4A4B">
            <w:pPr>
              <w:widowControl/>
              <w:ind w:firstLineChars="200" w:firstLine="420"/>
              <w:jc w:val="left"/>
              <w:rPr>
                <w:kern w:val="0"/>
                <w:szCs w:val="21"/>
              </w:rPr>
            </w:pPr>
            <w:r>
              <w:rPr>
                <w:rFonts w:hint="eastAsia"/>
                <w:kern w:val="0"/>
                <w:szCs w:val="21"/>
              </w:rPr>
              <w:t>（损失以“</w:t>
            </w:r>
            <w:r>
              <w:rPr>
                <w:rFonts w:hint="eastAsia"/>
                <w:kern w:val="0"/>
                <w:szCs w:val="21"/>
              </w:rPr>
              <w:t>-</w:t>
            </w:r>
            <w:r>
              <w:rPr>
                <w:rFonts w:hint="eastAsia"/>
                <w:kern w:val="0"/>
                <w:szCs w:val="21"/>
              </w:rPr>
              <w:t>”填列）</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ind w:firstLineChars="200" w:firstLine="420"/>
              <w:jc w:val="left"/>
              <w:rPr>
                <w:kern w:val="0"/>
                <w:szCs w:val="21"/>
              </w:rPr>
            </w:pPr>
            <w:r>
              <w:rPr>
                <w:rFonts w:hint="eastAsia"/>
                <w:kern w:val="0"/>
                <w:szCs w:val="21"/>
              </w:rPr>
              <w:t>资产处置损益</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jc w:val="left"/>
              <w:rPr>
                <w:b/>
                <w:bCs/>
                <w:kern w:val="0"/>
                <w:szCs w:val="21"/>
              </w:rPr>
            </w:pPr>
            <w:r>
              <w:rPr>
                <w:rFonts w:hint="eastAsia"/>
                <w:b/>
                <w:bCs/>
                <w:kern w:val="0"/>
                <w:szCs w:val="21"/>
              </w:rPr>
              <w:t>三、营业利润</w:t>
            </w:r>
          </w:p>
        </w:tc>
        <w:tc>
          <w:tcPr>
            <w:tcW w:w="1876" w:type="dxa"/>
            <w:vAlign w:val="center"/>
          </w:tcPr>
          <w:p w:rsidR="00DA4A4B" w:rsidRDefault="00DA4A4B" w:rsidP="00DA4A4B">
            <w:pPr>
              <w:widowControl/>
              <w:jc w:val="right"/>
              <w:rPr>
                <w:b/>
                <w:color w:val="000000"/>
                <w:szCs w:val="21"/>
              </w:rPr>
            </w:pPr>
          </w:p>
        </w:tc>
        <w:tc>
          <w:tcPr>
            <w:tcW w:w="1508" w:type="dxa"/>
            <w:vAlign w:val="center"/>
          </w:tcPr>
          <w:p w:rsidR="00DA4A4B" w:rsidRDefault="00DA4A4B" w:rsidP="00DA4A4B">
            <w:pPr>
              <w:widowControl/>
              <w:jc w:val="right"/>
              <w:rPr>
                <w:b/>
                <w:color w:val="000000"/>
                <w:szCs w:val="21"/>
              </w:rPr>
            </w:pPr>
          </w:p>
        </w:tc>
        <w:tc>
          <w:tcPr>
            <w:tcW w:w="1508" w:type="dxa"/>
            <w:vAlign w:val="center"/>
          </w:tcPr>
          <w:p w:rsidR="00DA4A4B" w:rsidRDefault="00DA4A4B" w:rsidP="00DA4A4B">
            <w:pPr>
              <w:widowControl/>
              <w:jc w:val="right"/>
              <w:rPr>
                <w:b/>
                <w:bCs/>
                <w:color w:val="000000"/>
                <w:szCs w:val="21"/>
              </w:rPr>
            </w:pPr>
          </w:p>
        </w:tc>
        <w:tc>
          <w:tcPr>
            <w:tcW w:w="1508" w:type="dxa"/>
            <w:vAlign w:val="center"/>
          </w:tcPr>
          <w:p w:rsidR="00DA4A4B" w:rsidRDefault="00DA4A4B" w:rsidP="00DA4A4B">
            <w:pPr>
              <w:widowControl/>
              <w:jc w:val="right"/>
              <w:rPr>
                <w:b/>
                <w:bCs/>
                <w:color w:val="000000"/>
                <w:szCs w:val="21"/>
              </w:rPr>
            </w:pPr>
          </w:p>
        </w:tc>
      </w:tr>
      <w:tr w:rsidR="00DA4A4B" w:rsidTr="00DA4A4B">
        <w:trPr>
          <w:trHeight w:val="287"/>
          <w:jc w:val="center"/>
        </w:trPr>
        <w:tc>
          <w:tcPr>
            <w:tcW w:w="3241" w:type="dxa"/>
            <w:vAlign w:val="center"/>
          </w:tcPr>
          <w:p w:rsidR="00DA4A4B" w:rsidRDefault="00DA4A4B" w:rsidP="00DA4A4B">
            <w:pPr>
              <w:widowControl/>
              <w:jc w:val="left"/>
              <w:rPr>
                <w:kern w:val="0"/>
                <w:szCs w:val="21"/>
              </w:rPr>
            </w:pPr>
            <w:r>
              <w:rPr>
                <w:rFonts w:hint="eastAsia"/>
                <w:kern w:val="0"/>
                <w:szCs w:val="21"/>
              </w:rPr>
              <w:t>加：营业外收入</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jc w:val="left"/>
              <w:rPr>
                <w:kern w:val="0"/>
                <w:szCs w:val="21"/>
              </w:rPr>
            </w:pPr>
            <w:r>
              <w:rPr>
                <w:rFonts w:hint="eastAsia"/>
                <w:kern w:val="0"/>
                <w:szCs w:val="21"/>
              </w:rPr>
              <w:t>减：营业外支出</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tcPr>
          <w:p w:rsidR="00DA4A4B" w:rsidRDefault="00DA4A4B" w:rsidP="00DA4A4B">
            <w:pPr>
              <w:widowControl/>
              <w:jc w:val="right"/>
              <w:rPr>
                <w:color w:val="000000"/>
                <w:szCs w:val="21"/>
              </w:rPr>
            </w:pPr>
          </w:p>
        </w:tc>
      </w:tr>
      <w:tr w:rsidR="00DA4A4B" w:rsidTr="00DA4A4B">
        <w:trPr>
          <w:trHeight w:val="287"/>
          <w:jc w:val="center"/>
        </w:trPr>
        <w:tc>
          <w:tcPr>
            <w:tcW w:w="3241" w:type="dxa"/>
            <w:vAlign w:val="center"/>
          </w:tcPr>
          <w:p w:rsidR="00DA4A4B" w:rsidRDefault="00DA4A4B" w:rsidP="00DA4A4B">
            <w:pPr>
              <w:widowControl/>
              <w:jc w:val="left"/>
              <w:rPr>
                <w:b/>
                <w:bCs/>
                <w:kern w:val="0"/>
                <w:szCs w:val="21"/>
              </w:rPr>
            </w:pPr>
            <w:r>
              <w:rPr>
                <w:rFonts w:hint="eastAsia"/>
                <w:b/>
                <w:bCs/>
                <w:kern w:val="0"/>
                <w:szCs w:val="21"/>
              </w:rPr>
              <w:t>四、利润总额</w:t>
            </w:r>
          </w:p>
        </w:tc>
        <w:tc>
          <w:tcPr>
            <w:tcW w:w="1876" w:type="dxa"/>
            <w:vAlign w:val="center"/>
          </w:tcPr>
          <w:p w:rsidR="00DA4A4B" w:rsidRDefault="00DA4A4B" w:rsidP="00DA4A4B">
            <w:pPr>
              <w:widowControl/>
              <w:jc w:val="right"/>
              <w:rPr>
                <w:b/>
                <w:color w:val="000000"/>
                <w:szCs w:val="21"/>
              </w:rPr>
            </w:pPr>
          </w:p>
        </w:tc>
        <w:tc>
          <w:tcPr>
            <w:tcW w:w="1508" w:type="dxa"/>
            <w:vAlign w:val="center"/>
          </w:tcPr>
          <w:p w:rsidR="00DA4A4B" w:rsidRDefault="00DA4A4B" w:rsidP="00DA4A4B">
            <w:pPr>
              <w:widowControl/>
              <w:jc w:val="right"/>
              <w:rPr>
                <w:b/>
                <w:color w:val="000000"/>
                <w:szCs w:val="21"/>
              </w:rPr>
            </w:pPr>
          </w:p>
        </w:tc>
        <w:tc>
          <w:tcPr>
            <w:tcW w:w="1508" w:type="dxa"/>
            <w:vAlign w:val="center"/>
          </w:tcPr>
          <w:p w:rsidR="00DA4A4B" w:rsidRDefault="00DA4A4B" w:rsidP="00DA4A4B">
            <w:pPr>
              <w:widowControl/>
              <w:jc w:val="right"/>
              <w:rPr>
                <w:b/>
                <w:bCs/>
                <w:color w:val="000000"/>
                <w:szCs w:val="21"/>
              </w:rPr>
            </w:pPr>
          </w:p>
        </w:tc>
        <w:tc>
          <w:tcPr>
            <w:tcW w:w="1508" w:type="dxa"/>
            <w:vAlign w:val="center"/>
          </w:tcPr>
          <w:p w:rsidR="00DA4A4B" w:rsidRDefault="00DA4A4B" w:rsidP="00DA4A4B">
            <w:pPr>
              <w:widowControl/>
              <w:jc w:val="right"/>
              <w:rPr>
                <w:b/>
                <w:bCs/>
                <w:color w:val="000000"/>
                <w:szCs w:val="21"/>
              </w:rPr>
            </w:pPr>
          </w:p>
        </w:tc>
      </w:tr>
      <w:tr w:rsidR="00DA4A4B" w:rsidTr="00DA4A4B">
        <w:trPr>
          <w:trHeight w:val="287"/>
          <w:jc w:val="center"/>
        </w:trPr>
        <w:tc>
          <w:tcPr>
            <w:tcW w:w="3241" w:type="dxa"/>
            <w:vAlign w:val="center"/>
          </w:tcPr>
          <w:p w:rsidR="00DA4A4B" w:rsidRDefault="00DA4A4B" w:rsidP="00DA4A4B">
            <w:pPr>
              <w:widowControl/>
              <w:jc w:val="left"/>
              <w:rPr>
                <w:kern w:val="0"/>
                <w:szCs w:val="21"/>
              </w:rPr>
            </w:pPr>
            <w:r>
              <w:rPr>
                <w:rFonts w:hint="eastAsia"/>
                <w:kern w:val="0"/>
                <w:szCs w:val="21"/>
              </w:rPr>
              <w:t>减：所得税费用</w:t>
            </w:r>
          </w:p>
        </w:tc>
        <w:tc>
          <w:tcPr>
            <w:tcW w:w="1876"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color w:val="000000"/>
                <w:szCs w:val="21"/>
              </w:rPr>
            </w:pPr>
          </w:p>
        </w:tc>
        <w:tc>
          <w:tcPr>
            <w:tcW w:w="1508" w:type="dxa"/>
            <w:vAlign w:val="center"/>
          </w:tcPr>
          <w:p w:rsidR="00DA4A4B" w:rsidRDefault="00DA4A4B" w:rsidP="00DA4A4B">
            <w:pPr>
              <w:widowControl/>
              <w:jc w:val="right"/>
              <w:rPr>
                <w:b/>
                <w:sz w:val="22"/>
              </w:rPr>
            </w:pPr>
          </w:p>
        </w:tc>
      </w:tr>
      <w:tr w:rsidR="00DA4A4B" w:rsidTr="00DA4A4B">
        <w:trPr>
          <w:trHeight w:val="287"/>
          <w:jc w:val="center"/>
        </w:trPr>
        <w:tc>
          <w:tcPr>
            <w:tcW w:w="3241" w:type="dxa"/>
            <w:vAlign w:val="center"/>
          </w:tcPr>
          <w:p w:rsidR="00DA4A4B" w:rsidRDefault="00DA4A4B" w:rsidP="00DA4A4B">
            <w:pPr>
              <w:widowControl/>
              <w:jc w:val="left"/>
              <w:rPr>
                <w:b/>
                <w:bCs/>
                <w:kern w:val="0"/>
                <w:szCs w:val="21"/>
              </w:rPr>
            </w:pPr>
            <w:r>
              <w:rPr>
                <w:rFonts w:hint="eastAsia"/>
                <w:b/>
                <w:bCs/>
                <w:kern w:val="0"/>
                <w:szCs w:val="21"/>
              </w:rPr>
              <w:t>五、净利润</w:t>
            </w:r>
          </w:p>
        </w:tc>
        <w:tc>
          <w:tcPr>
            <w:tcW w:w="1876" w:type="dxa"/>
            <w:vAlign w:val="center"/>
          </w:tcPr>
          <w:p w:rsidR="00DA4A4B" w:rsidRDefault="00DA4A4B" w:rsidP="00DA4A4B">
            <w:pPr>
              <w:widowControl/>
              <w:jc w:val="right"/>
              <w:rPr>
                <w:b/>
                <w:color w:val="000000"/>
                <w:szCs w:val="21"/>
              </w:rPr>
            </w:pPr>
          </w:p>
        </w:tc>
        <w:tc>
          <w:tcPr>
            <w:tcW w:w="1508" w:type="dxa"/>
            <w:vAlign w:val="center"/>
          </w:tcPr>
          <w:p w:rsidR="00DA4A4B" w:rsidRDefault="00DA4A4B" w:rsidP="00DA4A4B">
            <w:pPr>
              <w:widowControl/>
              <w:jc w:val="right"/>
              <w:rPr>
                <w:b/>
                <w:color w:val="000000"/>
                <w:szCs w:val="21"/>
              </w:rPr>
            </w:pPr>
          </w:p>
        </w:tc>
        <w:tc>
          <w:tcPr>
            <w:tcW w:w="1508" w:type="dxa"/>
            <w:vAlign w:val="center"/>
          </w:tcPr>
          <w:p w:rsidR="00DA4A4B" w:rsidRDefault="00DA4A4B" w:rsidP="00DA4A4B">
            <w:pPr>
              <w:widowControl/>
              <w:jc w:val="right"/>
              <w:rPr>
                <w:b/>
                <w:bCs/>
                <w:color w:val="000000"/>
                <w:szCs w:val="21"/>
              </w:rPr>
            </w:pPr>
          </w:p>
        </w:tc>
        <w:tc>
          <w:tcPr>
            <w:tcW w:w="1508" w:type="dxa"/>
            <w:vAlign w:val="center"/>
          </w:tcPr>
          <w:p w:rsidR="00DA4A4B" w:rsidRDefault="00DA4A4B" w:rsidP="00DA4A4B">
            <w:pPr>
              <w:widowControl/>
              <w:jc w:val="right"/>
              <w:rPr>
                <w:b/>
                <w:bCs/>
                <w:color w:val="000000"/>
                <w:szCs w:val="21"/>
              </w:rPr>
            </w:pPr>
          </w:p>
        </w:tc>
      </w:tr>
    </w:tbl>
    <w:p w:rsidR="00DA4A4B" w:rsidRDefault="00DA4A4B" w:rsidP="00DA4A4B">
      <w:pPr>
        <w:spacing w:beforeLines="50" w:before="156" w:afterLines="50" w:after="156"/>
        <w:ind w:firstLineChars="200" w:firstLine="482"/>
        <w:jc w:val="left"/>
        <w:outlineLvl w:val="2"/>
        <w:rPr>
          <w:b/>
          <w:sz w:val="24"/>
        </w:rPr>
      </w:pPr>
      <w:r>
        <w:rPr>
          <w:rFonts w:hint="eastAsia"/>
          <w:b/>
          <w:sz w:val="24"/>
        </w:rPr>
        <w:t>（六）公司</w:t>
      </w:r>
      <w:r w:rsidR="00F404F1">
        <w:rPr>
          <w:rFonts w:hint="eastAsia"/>
          <w:b/>
          <w:sz w:val="24"/>
        </w:rPr>
        <w:t>报告期内</w:t>
      </w:r>
      <w:r>
        <w:rPr>
          <w:rFonts w:hint="eastAsia"/>
          <w:b/>
          <w:sz w:val="24"/>
        </w:rPr>
        <w:t>母公司现金流量表</w:t>
      </w:r>
    </w:p>
    <w:p w:rsidR="00DA4A4B" w:rsidRDefault="00DA4A4B" w:rsidP="00DA4A4B">
      <w:pPr>
        <w:pStyle w:val="DD"/>
        <w:spacing w:before="0" w:line="240" w:lineRule="auto"/>
        <w:ind w:rightChars="-24" w:right="-50" w:firstLineChars="0" w:firstLine="0"/>
        <w:jc w:val="right"/>
        <w:rPr>
          <w:rFonts w:asciiTheme="minorHAnsi"/>
          <w:b/>
          <w:szCs w:val="21"/>
        </w:rPr>
      </w:pPr>
      <w:r>
        <w:rPr>
          <w:rFonts w:asciiTheme="minorHAnsi" w:hint="eastAsia"/>
          <w:sz w:val="21"/>
        </w:rPr>
        <w:t>单位：万元</w:t>
      </w:r>
    </w:p>
    <w:tbl>
      <w:tblPr>
        <w:tblW w:w="97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05"/>
        <w:gridCol w:w="1698"/>
        <w:gridCol w:w="1306"/>
        <w:gridCol w:w="1502"/>
        <w:gridCol w:w="1502"/>
      </w:tblGrid>
      <w:tr w:rsidR="00DA4A4B" w:rsidTr="00DA4A4B">
        <w:trPr>
          <w:trHeight w:val="20"/>
          <w:tblHeader/>
          <w:jc w:val="center"/>
        </w:trPr>
        <w:tc>
          <w:tcPr>
            <w:tcW w:w="3705" w:type="dxa"/>
            <w:vAlign w:val="center"/>
          </w:tcPr>
          <w:p w:rsidR="00DA4A4B" w:rsidRDefault="00DA4A4B" w:rsidP="00DA4A4B">
            <w:pPr>
              <w:autoSpaceDN w:val="0"/>
              <w:jc w:val="center"/>
              <w:textAlignment w:val="center"/>
              <w:rPr>
                <w:b/>
                <w:bCs/>
                <w:szCs w:val="21"/>
              </w:rPr>
            </w:pPr>
            <w:r>
              <w:rPr>
                <w:rFonts w:hint="eastAsia"/>
                <w:b/>
                <w:bCs/>
                <w:szCs w:val="21"/>
              </w:rPr>
              <w:t>项目</w:t>
            </w:r>
          </w:p>
        </w:tc>
        <w:tc>
          <w:tcPr>
            <w:tcW w:w="1698" w:type="dxa"/>
          </w:tcPr>
          <w:p w:rsidR="00DA4A4B" w:rsidRDefault="00DA4A4B" w:rsidP="00DA4A4B">
            <w:pPr>
              <w:autoSpaceDN w:val="0"/>
              <w:jc w:val="center"/>
              <w:textAlignment w:val="center"/>
              <w:rPr>
                <w:b/>
                <w:bCs/>
                <w:szCs w:val="21"/>
              </w:rPr>
            </w:pPr>
            <w:r>
              <w:rPr>
                <w:b/>
                <w:bCs/>
                <w:kern w:val="0"/>
                <w:szCs w:val="21"/>
              </w:rPr>
              <w:t>20</w:t>
            </w:r>
            <w:r>
              <w:rPr>
                <w:rFonts w:hint="eastAsia"/>
                <w:b/>
                <w:bCs/>
                <w:kern w:val="0"/>
                <w:szCs w:val="21"/>
              </w:rPr>
              <w:t>XX</w:t>
            </w:r>
            <w:r>
              <w:rPr>
                <w:rFonts w:hint="eastAsia"/>
                <w:b/>
                <w:bCs/>
                <w:kern w:val="0"/>
                <w:szCs w:val="21"/>
              </w:rPr>
              <w:t>年</w:t>
            </w:r>
            <w:r>
              <w:rPr>
                <w:rFonts w:hint="eastAsia"/>
                <w:b/>
                <w:bCs/>
                <w:kern w:val="0"/>
                <w:szCs w:val="21"/>
              </w:rPr>
              <w:t>X-X</w:t>
            </w:r>
            <w:r>
              <w:rPr>
                <w:rFonts w:hint="eastAsia"/>
                <w:b/>
                <w:bCs/>
                <w:kern w:val="0"/>
                <w:szCs w:val="21"/>
              </w:rPr>
              <w:t>月</w:t>
            </w:r>
          </w:p>
        </w:tc>
        <w:tc>
          <w:tcPr>
            <w:tcW w:w="1306" w:type="dxa"/>
          </w:tcPr>
          <w:p w:rsidR="00DA4A4B" w:rsidRDefault="00DA4A4B" w:rsidP="00DA4A4B">
            <w:pPr>
              <w:autoSpaceDN w:val="0"/>
              <w:jc w:val="center"/>
              <w:textAlignment w:val="center"/>
              <w:rPr>
                <w:b/>
                <w:bCs/>
                <w:szCs w:val="21"/>
              </w:rPr>
            </w:pPr>
            <w:r>
              <w:rPr>
                <w:rFonts w:hint="eastAsia"/>
                <w:b/>
                <w:bCs/>
                <w:kern w:val="0"/>
                <w:szCs w:val="21"/>
              </w:rPr>
              <w:t>20XX</w:t>
            </w:r>
            <w:r>
              <w:rPr>
                <w:rFonts w:hint="eastAsia"/>
                <w:b/>
                <w:bCs/>
                <w:kern w:val="0"/>
                <w:szCs w:val="21"/>
              </w:rPr>
              <w:t>年度</w:t>
            </w:r>
          </w:p>
        </w:tc>
        <w:tc>
          <w:tcPr>
            <w:tcW w:w="1502" w:type="dxa"/>
          </w:tcPr>
          <w:p w:rsidR="00DA4A4B" w:rsidRDefault="00DA4A4B" w:rsidP="00DA4A4B">
            <w:pPr>
              <w:autoSpaceDN w:val="0"/>
              <w:jc w:val="center"/>
              <w:textAlignment w:val="center"/>
              <w:rPr>
                <w:b/>
                <w:bCs/>
                <w:szCs w:val="21"/>
              </w:rPr>
            </w:pPr>
            <w:r>
              <w:rPr>
                <w:b/>
                <w:bCs/>
                <w:kern w:val="0"/>
                <w:szCs w:val="21"/>
              </w:rPr>
              <w:t>20XX</w:t>
            </w:r>
            <w:r>
              <w:rPr>
                <w:rFonts w:hint="eastAsia"/>
                <w:b/>
                <w:bCs/>
                <w:kern w:val="0"/>
                <w:szCs w:val="21"/>
              </w:rPr>
              <w:t>年度</w:t>
            </w:r>
          </w:p>
        </w:tc>
        <w:tc>
          <w:tcPr>
            <w:tcW w:w="1502" w:type="dxa"/>
          </w:tcPr>
          <w:p w:rsidR="00DA4A4B" w:rsidRDefault="00DA4A4B" w:rsidP="00DA4A4B">
            <w:pPr>
              <w:autoSpaceDN w:val="0"/>
              <w:jc w:val="center"/>
              <w:textAlignment w:val="center"/>
              <w:rPr>
                <w:b/>
                <w:bCs/>
                <w:szCs w:val="21"/>
              </w:rPr>
            </w:pPr>
            <w:r>
              <w:rPr>
                <w:b/>
                <w:bCs/>
                <w:kern w:val="0"/>
                <w:szCs w:val="21"/>
              </w:rPr>
              <w:t>20XX</w:t>
            </w:r>
            <w:r>
              <w:rPr>
                <w:rFonts w:hint="eastAsia"/>
                <w:b/>
                <w:bCs/>
                <w:kern w:val="0"/>
                <w:szCs w:val="21"/>
              </w:rPr>
              <w:t>年度</w:t>
            </w:r>
          </w:p>
        </w:tc>
      </w:tr>
      <w:tr w:rsidR="00DA4A4B" w:rsidTr="00DA4A4B">
        <w:trPr>
          <w:trHeight w:val="20"/>
          <w:jc w:val="center"/>
        </w:trPr>
        <w:tc>
          <w:tcPr>
            <w:tcW w:w="3705" w:type="dxa"/>
            <w:vAlign w:val="center"/>
          </w:tcPr>
          <w:p w:rsidR="00DA4A4B" w:rsidRDefault="00DA4A4B" w:rsidP="00DA4A4B">
            <w:pPr>
              <w:rPr>
                <w:b/>
                <w:bCs/>
                <w:szCs w:val="21"/>
              </w:rPr>
            </w:pPr>
            <w:r>
              <w:rPr>
                <w:rFonts w:hint="eastAsia"/>
                <w:b/>
                <w:bCs/>
                <w:szCs w:val="21"/>
              </w:rPr>
              <w:t>一、经营活动产生的现金流量：</w:t>
            </w:r>
          </w:p>
        </w:tc>
        <w:tc>
          <w:tcPr>
            <w:tcW w:w="1698" w:type="dxa"/>
          </w:tcPr>
          <w:p w:rsidR="00DA4A4B" w:rsidRDefault="00DA4A4B" w:rsidP="00DA4A4B">
            <w:pPr>
              <w:jc w:val="right"/>
              <w:rPr>
                <w:color w:val="000000"/>
                <w:szCs w:val="21"/>
              </w:rPr>
            </w:pPr>
          </w:p>
        </w:tc>
        <w:tc>
          <w:tcPr>
            <w:tcW w:w="1306" w:type="dxa"/>
            <w:vAlign w:val="center"/>
          </w:tcPr>
          <w:p w:rsidR="00DA4A4B" w:rsidRDefault="00DA4A4B" w:rsidP="00DA4A4B">
            <w:pPr>
              <w:jc w:val="right"/>
              <w:rPr>
                <w:color w:val="000000"/>
                <w:szCs w:val="21"/>
              </w:rPr>
            </w:pPr>
          </w:p>
        </w:tc>
        <w:tc>
          <w:tcPr>
            <w:tcW w:w="1502" w:type="dxa"/>
            <w:vAlign w:val="center"/>
          </w:tcPr>
          <w:p w:rsidR="00DA4A4B" w:rsidRDefault="00DA4A4B" w:rsidP="00DA4A4B">
            <w:pPr>
              <w:jc w:val="right"/>
              <w:rPr>
                <w:bCs/>
                <w:szCs w:val="21"/>
              </w:rPr>
            </w:pPr>
          </w:p>
        </w:tc>
        <w:tc>
          <w:tcPr>
            <w:tcW w:w="1502" w:type="dxa"/>
            <w:vAlign w:val="center"/>
          </w:tcPr>
          <w:p w:rsidR="00DA4A4B" w:rsidRDefault="00DA4A4B" w:rsidP="00DA4A4B">
            <w:pPr>
              <w:jc w:val="right"/>
              <w:rPr>
                <w:bCs/>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bCs/>
                <w:szCs w:val="21"/>
              </w:rPr>
            </w:pPr>
            <w:r>
              <w:rPr>
                <w:rFonts w:hint="eastAsia"/>
                <w:bCs/>
                <w:szCs w:val="21"/>
              </w:rPr>
              <w:t>销售商品、提供劳务收到的现金</w:t>
            </w:r>
          </w:p>
        </w:tc>
        <w:tc>
          <w:tcPr>
            <w:tcW w:w="1698" w:type="dxa"/>
            <w:vAlign w:val="center"/>
          </w:tcPr>
          <w:p w:rsidR="00DA4A4B" w:rsidRDefault="00DA4A4B" w:rsidP="00DA4A4B">
            <w:pPr>
              <w:jc w:val="right"/>
              <w:rPr>
                <w:color w:val="000000"/>
                <w:szCs w:val="21"/>
              </w:rPr>
            </w:pPr>
          </w:p>
        </w:tc>
        <w:tc>
          <w:tcPr>
            <w:tcW w:w="1306" w:type="dxa"/>
            <w:vAlign w:val="center"/>
          </w:tcPr>
          <w:p w:rsidR="00DA4A4B" w:rsidRDefault="00DA4A4B" w:rsidP="00DA4A4B">
            <w:pPr>
              <w:jc w:val="right"/>
              <w:rPr>
                <w:color w:val="000000"/>
                <w:szCs w:val="21"/>
              </w:rPr>
            </w:pPr>
          </w:p>
        </w:tc>
        <w:tc>
          <w:tcPr>
            <w:tcW w:w="1502" w:type="dxa"/>
            <w:vAlign w:val="center"/>
          </w:tcPr>
          <w:p w:rsidR="00DA4A4B" w:rsidRDefault="00DA4A4B" w:rsidP="00DA4A4B">
            <w:pPr>
              <w:jc w:val="right"/>
            </w:pPr>
          </w:p>
        </w:tc>
        <w:tc>
          <w:tcPr>
            <w:tcW w:w="1502" w:type="dxa"/>
            <w:vAlign w:val="center"/>
          </w:tcPr>
          <w:p w:rsidR="00DA4A4B" w:rsidRDefault="00DA4A4B" w:rsidP="00DA4A4B">
            <w:pPr>
              <w:autoSpaceDN w:val="0"/>
              <w:jc w:val="right"/>
              <w:textAlignment w:val="center"/>
              <w:rPr>
                <w:sz w:val="22"/>
              </w:rPr>
            </w:pPr>
          </w:p>
        </w:tc>
      </w:tr>
      <w:tr w:rsidR="00A70D49" w:rsidTr="00DA4A4B">
        <w:trPr>
          <w:trHeight w:val="20"/>
          <w:jc w:val="center"/>
        </w:trPr>
        <w:tc>
          <w:tcPr>
            <w:tcW w:w="3705" w:type="dxa"/>
            <w:vAlign w:val="center"/>
          </w:tcPr>
          <w:p w:rsidR="00A70D49" w:rsidRDefault="00A70D49" w:rsidP="00DA4A4B">
            <w:pPr>
              <w:autoSpaceDN w:val="0"/>
              <w:textAlignment w:val="center"/>
              <w:rPr>
                <w:bCs/>
                <w:szCs w:val="21"/>
              </w:rPr>
            </w:pPr>
            <w:r>
              <w:rPr>
                <w:rFonts w:hint="eastAsia"/>
                <w:bCs/>
                <w:szCs w:val="21"/>
              </w:rPr>
              <w:t>收到的税费返还</w:t>
            </w:r>
          </w:p>
        </w:tc>
        <w:tc>
          <w:tcPr>
            <w:tcW w:w="1698" w:type="dxa"/>
            <w:vAlign w:val="center"/>
          </w:tcPr>
          <w:p w:rsidR="00A70D49" w:rsidRDefault="00A70D49" w:rsidP="00DA4A4B">
            <w:pPr>
              <w:jc w:val="right"/>
              <w:rPr>
                <w:color w:val="000000"/>
                <w:szCs w:val="21"/>
              </w:rPr>
            </w:pPr>
          </w:p>
        </w:tc>
        <w:tc>
          <w:tcPr>
            <w:tcW w:w="1306" w:type="dxa"/>
            <w:vAlign w:val="center"/>
          </w:tcPr>
          <w:p w:rsidR="00A70D49" w:rsidRDefault="00A70D49" w:rsidP="00DA4A4B">
            <w:pPr>
              <w:jc w:val="right"/>
              <w:rPr>
                <w:color w:val="000000"/>
                <w:szCs w:val="21"/>
              </w:rPr>
            </w:pPr>
          </w:p>
        </w:tc>
        <w:tc>
          <w:tcPr>
            <w:tcW w:w="1502" w:type="dxa"/>
            <w:vAlign w:val="center"/>
          </w:tcPr>
          <w:p w:rsidR="00A70D49" w:rsidRDefault="00A70D49" w:rsidP="00DA4A4B">
            <w:pPr>
              <w:jc w:val="right"/>
            </w:pPr>
          </w:p>
        </w:tc>
        <w:tc>
          <w:tcPr>
            <w:tcW w:w="1502" w:type="dxa"/>
            <w:vAlign w:val="center"/>
          </w:tcPr>
          <w:p w:rsidR="00A70D49" w:rsidRDefault="00A70D49" w:rsidP="00DA4A4B">
            <w:pPr>
              <w:autoSpaceDN w:val="0"/>
              <w:jc w:val="right"/>
              <w:textAlignment w:val="center"/>
              <w:rPr>
                <w:sz w:val="22"/>
              </w:rPr>
            </w:pPr>
          </w:p>
        </w:tc>
      </w:tr>
      <w:tr w:rsidR="00DA4A4B" w:rsidTr="00DA4A4B">
        <w:trPr>
          <w:trHeight w:val="20"/>
          <w:jc w:val="center"/>
        </w:trPr>
        <w:tc>
          <w:tcPr>
            <w:tcW w:w="3705" w:type="dxa"/>
            <w:vAlign w:val="center"/>
          </w:tcPr>
          <w:p w:rsidR="00DA4A4B" w:rsidRDefault="00DA4A4B" w:rsidP="00DA4A4B">
            <w:pPr>
              <w:autoSpaceDN w:val="0"/>
              <w:jc w:val="left"/>
              <w:textAlignment w:val="center"/>
              <w:rPr>
                <w:bCs/>
                <w:szCs w:val="21"/>
              </w:rPr>
            </w:pPr>
            <w:r>
              <w:rPr>
                <w:rFonts w:hint="eastAsia"/>
                <w:bCs/>
                <w:szCs w:val="21"/>
              </w:rPr>
              <w:t>收到其他与经营活动有关的现金</w:t>
            </w:r>
          </w:p>
        </w:tc>
        <w:tc>
          <w:tcPr>
            <w:tcW w:w="1698" w:type="dxa"/>
            <w:vAlign w:val="center"/>
          </w:tcPr>
          <w:p w:rsidR="00DA4A4B" w:rsidRDefault="00DA4A4B" w:rsidP="00DA4A4B">
            <w:pPr>
              <w:widowControl/>
              <w:jc w:val="right"/>
              <w:rPr>
                <w:color w:val="000000"/>
                <w:szCs w:val="21"/>
              </w:rPr>
            </w:pPr>
          </w:p>
        </w:tc>
        <w:tc>
          <w:tcPr>
            <w:tcW w:w="1306" w:type="dxa"/>
            <w:vAlign w:val="center"/>
          </w:tcPr>
          <w:p w:rsidR="00DA4A4B" w:rsidRDefault="00DA4A4B" w:rsidP="00DA4A4B">
            <w:pPr>
              <w:widowControl/>
              <w:jc w:val="right"/>
              <w:rPr>
                <w:color w:val="000000"/>
                <w:szCs w:val="21"/>
              </w:rPr>
            </w:pPr>
          </w:p>
        </w:tc>
        <w:tc>
          <w:tcPr>
            <w:tcW w:w="1502" w:type="dxa"/>
            <w:vAlign w:val="center"/>
          </w:tcPr>
          <w:p w:rsidR="00DA4A4B" w:rsidRDefault="00DA4A4B" w:rsidP="00DA4A4B">
            <w:pPr>
              <w:widowControl/>
              <w:jc w:val="right"/>
              <w:rPr>
                <w:kern w:val="0"/>
                <w:sz w:val="24"/>
              </w:rPr>
            </w:pPr>
          </w:p>
        </w:tc>
        <w:tc>
          <w:tcPr>
            <w:tcW w:w="1502" w:type="dxa"/>
            <w:vAlign w:val="center"/>
          </w:tcPr>
          <w:p w:rsidR="00DA4A4B" w:rsidRDefault="00DA4A4B" w:rsidP="00DA4A4B">
            <w:pPr>
              <w:autoSpaceDN w:val="0"/>
              <w:jc w:val="right"/>
              <w:textAlignment w:val="center"/>
              <w:rPr>
                <w:color w:val="000000"/>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b/>
                <w:szCs w:val="21"/>
              </w:rPr>
            </w:pPr>
            <w:r>
              <w:rPr>
                <w:rFonts w:hint="eastAsia"/>
                <w:b/>
                <w:szCs w:val="21"/>
              </w:rPr>
              <w:t>经营活动现金流入小计</w:t>
            </w:r>
          </w:p>
        </w:tc>
        <w:tc>
          <w:tcPr>
            <w:tcW w:w="1698" w:type="dxa"/>
            <w:vAlign w:val="center"/>
          </w:tcPr>
          <w:p w:rsidR="00DA4A4B" w:rsidRDefault="00DA4A4B" w:rsidP="00DA4A4B">
            <w:pPr>
              <w:widowControl/>
              <w:jc w:val="right"/>
              <w:rPr>
                <w:b/>
                <w:color w:val="000000"/>
                <w:szCs w:val="21"/>
              </w:rPr>
            </w:pPr>
          </w:p>
        </w:tc>
        <w:tc>
          <w:tcPr>
            <w:tcW w:w="1306" w:type="dxa"/>
            <w:vAlign w:val="center"/>
          </w:tcPr>
          <w:p w:rsidR="00DA4A4B" w:rsidRDefault="00DA4A4B" w:rsidP="00DA4A4B">
            <w:pPr>
              <w:widowControl/>
              <w:jc w:val="right"/>
              <w:rPr>
                <w:b/>
                <w:color w:val="000000"/>
                <w:szCs w:val="21"/>
              </w:rPr>
            </w:pPr>
          </w:p>
        </w:tc>
        <w:tc>
          <w:tcPr>
            <w:tcW w:w="1502" w:type="dxa"/>
            <w:vAlign w:val="center"/>
          </w:tcPr>
          <w:p w:rsidR="00DA4A4B" w:rsidRDefault="00DA4A4B" w:rsidP="00DA4A4B">
            <w:pPr>
              <w:jc w:val="right"/>
              <w:rPr>
                <w:b/>
                <w:bCs/>
              </w:rPr>
            </w:pPr>
          </w:p>
        </w:tc>
        <w:tc>
          <w:tcPr>
            <w:tcW w:w="1502" w:type="dxa"/>
            <w:vAlign w:val="center"/>
          </w:tcPr>
          <w:p w:rsidR="00DA4A4B" w:rsidRDefault="00DA4A4B" w:rsidP="00DA4A4B">
            <w:pPr>
              <w:autoSpaceDN w:val="0"/>
              <w:jc w:val="right"/>
              <w:textAlignment w:val="center"/>
              <w:rPr>
                <w:b/>
                <w:bCs/>
                <w:color w:val="000000"/>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bCs/>
                <w:szCs w:val="21"/>
              </w:rPr>
            </w:pPr>
            <w:r>
              <w:rPr>
                <w:rFonts w:hint="eastAsia"/>
                <w:bCs/>
                <w:szCs w:val="21"/>
              </w:rPr>
              <w:t>支付给职工以及为职工支付的现金</w:t>
            </w:r>
          </w:p>
        </w:tc>
        <w:tc>
          <w:tcPr>
            <w:tcW w:w="1698" w:type="dxa"/>
            <w:vAlign w:val="center"/>
          </w:tcPr>
          <w:p w:rsidR="00DA4A4B" w:rsidRDefault="00DA4A4B" w:rsidP="00DA4A4B">
            <w:pPr>
              <w:jc w:val="right"/>
              <w:rPr>
                <w:color w:val="000000"/>
                <w:szCs w:val="21"/>
              </w:rPr>
            </w:pPr>
          </w:p>
        </w:tc>
        <w:tc>
          <w:tcPr>
            <w:tcW w:w="1306" w:type="dxa"/>
            <w:vAlign w:val="center"/>
          </w:tcPr>
          <w:p w:rsidR="00DA4A4B" w:rsidRDefault="00DA4A4B" w:rsidP="00DA4A4B">
            <w:pPr>
              <w:jc w:val="right"/>
              <w:rPr>
                <w:color w:val="000000"/>
                <w:szCs w:val="21"/>
              </w:rPr>
            </w:pPr>
          </w:p>
        </w:tc>
        <w:tc>
          <w:tcPr>
            <w:tcW w:w="1502" w:type="dxa"/>
            <w:vAlign w:val="center"/>
          </w:tcPr>
          <w:p w:rsidR="00DA4A4B" w:rsidRDefault="00DA4A4B" w:rsidP="00DA4A4B">
            <w:pPr>
              <w:jc w:val="right"/>
            </w:pPr>
          </w:p>
        </w:tc>
        <w:tc>
          <w:tcPr>
            <w:tcW w:w="1502" w:type="dxa"/>
            <w:vAlign w:val="center"/>
          </w:tcPr>
          <w:p w:rsidR="00DA4A4B" w:rsidRDefault="00DA4A4B" w:rsidP="00DA4A4B">
            <w:pPr>
              <w:autoSpaceDN w:val="0"/>
              <w:jc w:val="right"/>
              <w:textAlignment w:val="center"/>
              <w:rPr>
                <w:color w:val="000000"/>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bCs/>
                <w:szCs w:val="21"/>
              </w:rPr>
            </w:pPr>
            <w:r>
              <w:rPr>
                <w:rFonts w:hint="eastAsia"/>
                <w:bCs/>
                <w:szCs w:val="21"/>
              </w:rPr>
              <w:t>支付的各项税费</w:t>
            </w:r>
          </w:p>
        </w:tc>
        <w:tc>
          <w:tcPr>
            <w:tcW w:w="1698" w:type="dxa"/>
            <w:vAlign w:val="center"/>
          </w:tcPr>
          <w:p w:rsidR="00DA4A4B" w:rsidRDefault="00DA4A4B" w:rsidP="00DA4A4B">
            <w:pPr>
              <w:jc w:val="right"/>
              <w:rPr>
                <w:color w:val="000000"/>
                <w:szCs w:val="21"/>
              </w:rPr>
            </w:pPr>
          </w:p>
        </w:tc>
        <w:tc>
          <w:tcPr>
            <w:tcW w:w="1306" w:type="dxa"/>
            <w:vAlign w:val="center"/>
          </w:tcPr>
          <w:p w:rsidR="00DA4A4B" w:rsidRDefault="00DA4A4B" w:rsidP="00DA4A4B">
            <w:pPr>
              <w:jc w:val="right"/>
              <w:rPr>
                <w:color w:val="000000"/>
                <w:szCs w:val="21"/>
              </w:rPr>
            </w:pPr>
          </w:p>
        </w:tc>
        <w:tc>
          <w:tcPr>
            <w:tcW w:w="1502" w:type="dxa"/>
            <w:vAlign w:val="center"/>
          </w:tcPr>
          <w:p w:rsidR="00DA4A4B" w:rsidRDefault="00DA4A4B" w:rsidP="00DA4A4B">
            <w:pPr>
              <w:jc w:val="right"/>
            </w:pPr>
          </w:p>
        </w:tc>
        <w:tc>
          <w:tcPr>
            <w:tcW w:w="1502" w:type="dxa"/>
            <w:vAlign w:val="center"/>
          </w:tcPr>
          <w:p w:rsidR="00DA4A4B" w:rsidRDefault="00DA4A4B" w:rsidP="00DA4A4B">
            <w:pPr>
              <w:autoSpaceDN w:val="0"/>
              <w:jc w:val="right"/>
              <w:textAlignment w:val="center"/>
              <w:rPr>
                <w:color w:val="000000"/>
                <w:szCs w:val="21"/>
              </w:rPr>
            </w:pPr>
          </w:p>
        </w:tc>
      </w:tr>
      <w:tr w:rsidR="00DA4A4B" w:rsidTr="00DA4A4B">
        <w:trPr>
          <w:trHeight w:val="20"/>
          <w:jc w:val="center"/>
        </w:trPr>
        <w:tc>
          <w:tcPr>
            <w:tcW w:w="3705" w:type="dxa"/>
            <w:vAlign w:val="center"/>
          </w:tcPr>
          <w:p w:rsidR="00DA4A4B" w:rsidRDefault="00DA4A4B" w:rsidP="00DA4A4B">
            <w:pPr>
              <w:rPr>
                <w:szCs w:val="21"/>
              </w:rPr>
            </w:pPr>
            <w:r>
              <w:rPr>
                <w:rFonts w:hint="eastAsia"/>
                <w:szCs w:val="21"/>
              </w:rPr>
              <w:t>支付其他与经营活动有关的现金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b/>
                <w:szCs w:val="21"/>
              </w:rPr>
            </w:pPr>
            <w:r>
              <w:rPr>
                <w:rFonts w:hint="eastAsia"/>
                <w:b/>
                <w:szCs w:val="21"/>
              </w:rPr>
              <w:t>经营活动现金流出小计</w:t>
            </w:r>
          </w:p>
        </w:tc>
        <w:tc>
          <w:tcPr>
            <w:tcW w:w="1698" w:type="dxa"/>
            <w:vAlign w:val="center"/>
          </w:tcPr>
          <w:p w:rsidR="00DA4A4B" w:rsidRDefault="00DA4A4B" w:rsidP="00DA4A4B">
            <w:pPr>
              <w:autoSpaceDN w:val="0"/>
              <w:jc w:val="right"/>
              <w:textAlignment w:val="center"/>
              <w:rPr>
                <w:b/>
                <w:color w:val="000000"/>
                <w:szCs w:val="21"/>
              </w:rPr>
            </w:pPr>
          </w:p>
        </w:tc>
        <w:tc>
          <w:tcPr>
            <w:tcW w:w="1306" w:type="dxa"/>
            <w:vAlign w:val="center"/>
          </w:tcPr>
          <w:p w:rsidR="00DA4A4B" w:rsidRDefault="00DA4A4B" w:rsidP="00DA4A4B">
            <w:pPr>
              <w:autoSpaceDN w:val="0"/>
              <w:jc w:val="right"/>
              <w:textAlignment w:val="center"/>
              <w:rPr>
                <w:b/>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b/>
                <w:szCs w:val="21"/>
              </w:rPr>
            </w:pPr>
            <w:r>
              <w:rPr>
                <w:rFonts w:hint="eastAsia"/>
                <w:b/>
                <w:szCs w:val="21"/>
              </w:rPr>
              <w:t>经营活动产生的现金流量净额</w:t>
            </w:r>
          </w:p>
        </w:tc>
        <w:tc>
          <w:tcPr>
            <w:tcW w:w="1698" w:type="dxa"/>
            <w:vAlign w:val="center"/>
          </w:tcPr>
          <w:p w:rsidR="00DA4A4B" w:rsidRDefault="00DA4A4B" w:rsidP="00DA4A4B">
            <w:pPr>
              <w:autoSpaceDN w:val="0"/>
              <w:jc w:val="right"/>
              <w:textAlignment w:val="center"/>
              <w:rPr>
                <w:b/>
                <w:color w:val="000000"/>
                <w:szCs w:val="21"/>
              </w:rPr>
            </w:pPr>
          </w:p>
        </w:tc>
        <w:tc>
          <w:tcPr>
            <w:tcW w:w="1306" w:type="dxa"/>
            <w:vAlign w:val="center"/>
          </w:tcPr>
          <w:p w:rsidR="00DA4A4B" w:rsidRDefault="00DA4A4B" w:rsidP="00DA4A4B">
            <w:pPr>
              <w:autoSpaceDN w:val="0"/>
              <w:jc w:val="right"/>
              <w:textAlignment w:val="center"/>
              <w:rPr>
                <w:b/>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r>
      <w:tr w:rsidR="00DA4A4B" w:rsidTr="00DA4A4B">
        <w:trPr>
          <w:trHeight w:val="20"/>
          <w:jc w:val="center"/>
        </w:trPr>
        <w:tc>
          <w:tcPr>
            <w:tcW w:w="3705" w:type="dxa"/>
            <w:vAlign w:val="center"/>
          </w:tcPr>
          <w:p w:rsidR="00DA4A4B" w:rsidRDefault="00DA4A4B" w:rsidP="00DA4A4B">
            <w:pPr>
              <w:rPr>
                <w:b/>
                <w:bCs/>
                <w:szCs w:val="21"/>
              </w:rPr>
            </w:pPr>
            <w:r>
              <w:rPr>
                <w:rFonts w:hint="eastAsia"/>
                <w:b/>
                <w:bCs/>
                <w:szCs w:val="21"/>
              </w:rPr>
              <w:t>二、投资活动产生的现金流量：</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jc w:val="right"/>
              <w:rPr>
                <w:bCs/>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szCs w:val="21"/>
              </w:rPr>
            </w:pPr>
            <w:r>
              <w:rPr>
                <w:rFonts w:hint="eastAsia"/>
                <w:bCs/>
                <w:szCs w:val="21"/>
              </w:rPr>
              <w:t>收回投资收到的现金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jc w:val="right"/>
              <w:rPr>
                <w:bCs/>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bCs/>
                <w:szCs w:val="21"/>
              </w:rPr>
            </w:pPr>
            <w:r>
              <w:rPr>
                <w:rFonts w:hint="eastAsia"/>
                <w:bCs/>
                <w:szCs w:val="21"/>
              </w:rPr>
              <w:t>取得投资收益收到的现金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jc w:val="right"/>
            </w:pPr>
          </w:p>
        </w:tc>
      </w:tr>
      <w:tr w:rsidR="00DA4A4B" w:rsidTr="00DA4A4B">
        <w:trPr>
          <w:trHeight w:val="20"/>
          <w:jc w:val="center"/>
        </w:trPr>
        <w:tc>
          <w:tcPr>
            <w:tcW w:w="3705" w:type="dxa"/>
            <w:vAlign w:val="center"/>
          </w:tcPr>
          <w:p w:rsidR="00DA4A4B" w:rsidRDefault="00DA4A4B" w:rsidP="00DA4A4B">
            <w:pPr>
              <w:rPr>
                <w:bCs/>
                <w:szCs w:val="21"/>
              </w:rPr>
            </w:pPr>
            <w:r>
              <w:rPr>
                <w:rFonts w:hint="eastAsia"/>
                <w:bCs/>
                <w:szCs w:val="21"/>
              </w:rPr>
              <w:t>处置固定资产、无形资产和其他长期资产收回的现金净额</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pPr>
          </w:p>
        </w:tc>
      </w:tr>
      <w:tr w:rsidR="00DA4A4B" w:rsidTr="00DA4A4B">
        <w:trPr>
          <w:trHeight w:val="20"/>
          <w:jc w:val="center"/>
        </w:trPr>
        <w:tc>
          <w:tcPr>
            <w:tcW w:w="3705" w:type="dxa"/>
            <w:vAlign w:val="center"/>
          </w:tcPr>
          <w:p w:rsidR="00DA4A4B" w:rsidRDefault="00DA4A4B" w:rsidP="00DA4A4B">
            <w:pPr>
              <w:rPr>
                <w:bCs/>
                <w:szCs w:val="21"/>
              </w:rPr>
            </w:pPr>
            <w:r>
              <w:rPr>
                <w:rFonts w:hint="eastAsia"/>
                <w:bCs/>
                <w:szCs w:val="21"/>
              </w:rPr>
              <w:t>处置子公司或其他营业单位收到的现金净额</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pPr>
          </w:p>
        </w:tc>
      </w:tr>
      <w:tr w:rsidR="00DA4A4B" w:rsidTr="00DA4A4B">
        <w:trPr>
          <w:trHeight w:val="20"/>
          <w:jc w:val="center"/>
        </w:trPr>
        <w:tc>
          <w:tcPr>
            <w:tcW w:w="3705" w:type="dxa"/>
            <w:vAlign w:val="center"/>
          </w:tcPr>
          <w:p w:rsidR="00DA4A4B" w:rsidRDefault="00DA4A4B" w:rsidP="00DA4A4B">
            <w:pPr>
              <w:rPr>
                <w:bCs/>
                <w:szCs w:val="21"/>
              </w:rPr>
            </w:pPr>
            <w:r>
              <w:rPr>
                <w:rFonts w:hint="eastAsia"/>
                <w:bCs/>
                <w:szCs w:val="21"/>
              </w:rPr>
              <w:t>收到其他与投资活动有关的现金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r>
      <w:tr w:rsidR="00DA4A4B" w:rsidTr="00DA4A4B">
        <w:trPr>
          <w:trHeight w:val="20"/>
          <w:jc w:val="center"/>
        </w:trPr>
        <w:tc>
          <w:tcPr>
            <w:tcW w:w="3705" w:type="dxa"/>
            <w:vAlign w:val="center"/>
          </w:tcPr>
          <w:p w:rsidR="00DA4A4B" w:rsidRDefault="00DA4A4B" w:rsidP="00DA4A4B">
            <w:pPr>
              <w:rPr>
                <w:b/>
                <w:bCs/>
                <w:szCs w:val="21"/>
              </w:rPr>
            </w:pPr>
            <w:r>
              <w:rPr>
                <w:rFonts w:hint="eastAsia"/>
                <w:b/>
                <w:bCs/>
                <w:szCs w:val="21"/>
              </w:rPr>
              <w:t>投资活动现金流入小计</w:t>
            </w:r>
          </w:p>
        </w:tc>
        <w:tc>
          <w:tcPr>
            <w:tcW w:w="1698" w:type="dxa"/>
            <w:vAlign w:val="center"/>
          </w:tcPr>
          <w:p w:rsidR="00DA4A4B" w:rsidRDefault="00DA4A4B" w:rsidP="00DA4A4B">
            <w:pPr>
              <w:autoSpaceDN w:val="0"/>
              <w:jc w:val="right"/>
              <w:textAlignment w:val="center"/>
              <w:rPr>
                <w:b/>
                <w:color w:val="000000"/>
                <w:szCs w:val="21"/>
              </w:rPr>
            </w:pPr>
          </w:p>
        </w:tc>
        <w:tc>
          <w:tcPr>
            <w:tcW w:w="1306" w:type="dxa"/>
            <w:vAlign w:val="center"/>
          </w:tcPr>
          <w:p w:rsidR="00DA4A4B" w:rsidRDefault="00DA4A4B" w:rsidP="00DA4A4B">
            <w:pPr>
              <w:autoSpaceDN w:val="0"/>
              <w:jc w:val="right"/>
              <w:textAlignment w:val="center"/>
              <w:rPr>
                <w:b/>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r>
      <w:tr w:rsidR="00DA4A4B" w:rsidTr="00DA4A4B">
        <w:trPr>
          <w:trHeight w:val="20"/>
          <w:jc w:val="center"/>
        </w:trPr>
        <w:tc>
          <w:tcPr>
            <w:tcW w:w="3705" w:type="dxa"/>
            <w:vAlign w:val="center"/>
          </w:tcPr>
          <w:p w:rsidR="00DA4A4B" w:rsidRDefault="00DA4A4B" w:rsidP="00DA4A4B">
            <w:pPr>
              <w:rPr>
                <w:bCs/>
                <w:szCs w:val="21"/>
              </w:rPr>
            </w:pPr>
            <w:r>
              <w:rPr>
                <w:rFonts w:hint="eastAsia"/>
                <w:bCs/>
                <w:szCs w:val="21"/>
              </w:rPr>
              <w:t>购建固定资产、无形资产和其他长期资产所支付的现金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r>
      <w:tr w:rsidR="00DA4A4B" w:rsidTr="00DA4A4B">
        <w:trPr>
          <w:trHeight w:val="20"/>
          <w:jc w:val="center"/>
        </w:trPr>
        <w:tc>
          <w:tcPr>
            <w:tcW w:w="3705" w:type="dxa"/>
            <w:vAlign w:val="center"/>
          </w:tcPr>
          <w:p w:rsidR="00DA4A4B" w:rsidRDefault="00DA4A4B" w:rsidP="00DA4A4B">
            <w:pPr>
              <w:rPr>
                <w:bCs/>
                <w:szCs w:val="21"/>
              </w:rPr>
            </w:pPr>
            <w:r>
              <w:rPr>
                <w:rFonts w:hint="eastAsia"/>
                <w:bCs/>
                <w:szCs w:val="21"/>
              </w:rPr>
              <w:t>投资支付的现金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r>
      <w:tr w:rsidR="00DA4A4B" w:rsidTr="00DA4A4B">
        <w:trPr>
          <w:trHeight w:val="20"/>
          <w:jc w:val="center"/>
        </w:trPr>
        <w:tc>
          <w:tcPr>
            <w:tcW w:w="3705" w:type="dxa"/>
            <w:vAlign w:val="center"/>
          </w:tcPr>
          <w:p w:rsidR="00DA4A4B" w:rsidRDefault="00DA4A4B" w:rsidP="00DA4A4B">
            <w:pPr>
              <w:rPr>
                <w:bCs/>
                <w:szCs w:val="21"/>
              </w:rPr>
            </w:pPr>
            <w:r>
              <w:rPr>
                <w:rFonts w:hint="eastAsia"/>
                <w:bCs/>
                <w:szCs w:val="21"/>
              </w:rPr>
              <w:t>支付的其他与投资活动有关的现金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r>
      <w:tr w:rsidR="00DA4A4B" w:rsidTr="00DA4A4B">
        <w:trPr>
          <w:trHeight w:val="20"/>
          <w:jc w:val="center"/>
        </w:trPr>
        <w:tc>
          <w:tcPr>
            <w:tcW w:w="3705" w:type="dxa"/>
            <w:vAlign w:val="center"/>
          </w:tcPr>
          <w:p w:rsidR="00DA4A4B" w:rsidRDefault="00DA4A4B" w:rsidP="00DA4A4B">
            <w:pPr>
              <w:rPr>
                <w:b/>
                <w:bCs/>
                <w:szCs w:val="21"/>
              </w:rPr>
            </w:pPr>
            <w:r>
              <w:rPr>
                <w:rFonts w:hint="eastAsia"/>
                <w:b/>
                <w:bCs/>
                <w:szCs w:val="21"/>
              </w:rPr>
              <w:t>投资活动现金流出小计</w:t>
            </w:r>
          </w:p>
        </w:tc>
        <w:tc>
          <w:tcPr>
            <w:tcW w:w="1698" w:type="dxa"/>
            <w:vAlign w:val="center"/>
          </w:tcPr>
          <w:p w:rsidR="00DA4A4B" w:rsidRDefault="00DA4A4B" w:rsidP="00DA4A4B">
            <w:pPr>
              <w:autoSpaceDN w:val="0"/>
              <w:jc w:val="right"/>
              <w:textAlignment w:val="center"/>
              <w:rPr>
                <w:b/>
                <w:color w:val="000000"/>
                <w:szCs w:val="21"/>
              </w:rPr>
            </w:pPr>
          </w:p>
        </w:tc>
        <w:tc>
          <w:tcPr>
            <w:tcW w:w="1306" w:type="dxa"/>
            <w:vAlign w:val="center"/>
          </w:tcPr>
          <w:p w:rsidR="00DA4A4B" w:rsidRDefault="00DA4A4B" w:rsidP="00DA4A4B">
            <w:pPr>
              <w:autoSpaceDN w:val="0"/>
              <w:jc w:val="right"/>
              <w:textAlignment w:val="center"/>
              <w:rPr>
                <w:b/>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r>
      <w:tr w:rsidR="00DA4A4B" w:rsidTr="00DA4A4B">
        <w:trPr>
          <w:trHeight w:val="20"/>
          <w:jc w:val="center"/>
        </w:trPr>
        <w:tc>
          <w:tcPr>
            <w:tcW w:w="3705" w:type="dxa"/>
            <w:vAlign w:val="center"/>
          </w:tcPr>
          <w:p w:rsidR="00DA4A4B" w:rsidRDefault="00DA4A4B" w:rsidP="00DA4A4B">
            <w:pPr>
              <w:rPr>
                <w:b/>
                <w:bCs/>
                <w:szCs w:val="21"/>
              </w:rPr>
            </w:pPr>
            <w:r>
              <w:rPr>
                <w:rFonts w:hint="eastAsia"/>
                <w:b/>
                <w:bCs/>
                <w:szCs w:val="21"/>
              </w:rPr>
              <w:t>投资活动产生的现金流量净额</w:t>
            </w:r>
          </w:p>
        </w:tc>
        <w:tc>
          <w:tcPr>
            <w:tcW w:w="1698" w:type="dxa"/>
            <w:vAlign w:val="center"/>
          </w:tcPr>
          <w:p w:rsidR="00DA4A4B" w:rsidRDefault="00DA4A4B" w:rsidP="00DA4A4B">
            <w:pPr>
              <w:autoSpaceDN w:val="0"/>
              <w:jc w:val="right"/>
              <w:textAlignment w:val="center"/>
              <w:rPr>
                <w:b/>
                <w:color w:val="000000"/>
                <w:szCs w:val="21"/>
              </w:rPr>
            </w:pPr>
          </w:p>
        </w:tc>
        <w:tc>
          <w:tcPr>
            <w:tcW w:w="1306" w:type="dxa"/>
            <w:vAlign w:val="center"/>
          </w:tcPr>
          <w:p w:rsidR="00DA4A4B" w:rsidRDefault="00DA4A4B" w:rsidP="00DA4A4B">
            <w:pPr>
              <w:autoSpaceDN w:val="0"/>
              <w:jc w:val="right"/>
              <w:textAlignment w:val="center"/>
              <w:rPr>
                <w:b/>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r>
      <w:tr w:rsidR="00DA4A4B" w:rsidTr="00DA4A4B">
        <w:trPr>
          <w:trHeight w:val="20"/>
          <w:jc w:val="center"/>
        </w:trPr>
        <w:tc>
          <w:tcPr>
            <w:tcW w:w="3705" w:type="dxa"/>
            <w:vAlign w:val="center"/>
          </w:tcPr>
          <w:p w:rsidR="00DA4A4B" w:rsidRDefault="00DA4A4B" w:rsidP="00DA4A4B">
            <w:pPr>
              <w:rPr>
                <w:b/>
                <w:bCs/>
                <w:szCs w:val="21"/>
              </w:rPr>
            </w:pPr>
            <w:r>
              <w:rPr>
                <w:rFonts w:hint="eastAsia"/>
                <w:b/>
                <w:bCs/>
                <w:szCs w:val="21"/>
              </w:rPr>
              <w:t>三、筹资活动产生的现金流量：</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jc w:val="right"/>
              <w:rPr>
                <w:bCs/>
                <w:szCs w:val="21"/>
              </w:rPr>
            </w:pPr>
          </w:p>
        </w:tc>
      </w:tr>
      <w:tr w:rsidR="00DA4A4B" w:rsidTr="00DA4A4B">
        <w:trPr>
          <w:trHeight w:val="366"/>
          <w:jc w:val="center"/>
        </w:trPr>
        <w:tc>
          <w:tcPr>
            <w:tcW w:w="3705" w:type="dxa"/>
            <w:vAlign w:val="center"/>
          </w:tcPr>
          <w:p w:rsidR="00DA4A4B" w:rsidRDefault="00DA4A4B" w:rsidP="00DA4A4B">
            <w:pPr>
              <w:rPr>
                <w:bCs/>
                <w:szCs w:val="21"/>
              </w:rPr>
            </w:pPr>
            <w:r>
              <w:rPr>
                <w:rFonts w:hint="eastAsia"/>
                <w:bCs/>
                <w:szCs w:val="21"/>
              </w:rPr>
              <w:t>吸收投资收到的现金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bCs/>
                <w:szCs w:val="21"/>
              </w:rPr>
            </w:pPr>
          </w:p>
        </w:tc>
      </w:tr>
      <w:tr w:rsidR="00DA4A4B" w:rsidTr="00DA4A4B">
        <w:trPr>
          <w:trHeight w:val="366"/>
          <w:jc w:val="center"/>
        </w:trPr>
        <w:tc>
          <w:tcPr>
            <w:tcW w:w="3705" w:type="dxa"/>
            <w:vAlign w:val="center"/>
          </w:tcPr>
          <w:p w:rsidR="00DA4A4B" w:rsidRDefault="00DA4A4B" w:rsidP="00DA4A4B">
            <w:pPr>
              <w:rPr>
                <w:bCs/>
                <w:szCs w:val="21"/>
              </w:rPr>
            </w:pPr>
            <w:r>
              <w:rPr>
                <w:rFonts w:hint="eastAsia"/>
                <w:bCs/>
                <w:szCs w:val="21"/>
              </w:rPr>
              <w:t>取得借款所收到的现金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pPr>
          </w:p>
        </w:tc>
      </w:tr>
      <w:tr w:rsidR="00DA4A4B" w:rsidTr="00DA4A4B">
        <w:trPr>
          <w:trHeight w:val="20"/>
          <w:jc w:val="center"/>
        </w:trPr>
        <w:tc>
          <w:tcPr>
            <w:tcW w:w="3705" w:type="dxa"/>
            <w:vAlign w:val="center"/>
          </w:tcPr>
          <w:p w:rsidR="00DA4A4B" w:rsidRDefault="00DA4A4B" w:rsidP="00DA4A4B">
            <w:pPr>
              <w:autoSpaceDN w:val="0"/>
              <w:textAlignment w:val="center"/>
              <w:rPr>
                <w:szCs w:val="21"/>
              </w:rPr>
            </w:pPr>
            <w:r>
              <w:rPr>
                <w:rFonts w:hint="eastAsia"/>
                <w:szCs w:val="21"/>
              </w:rPr>
              <w:t>发行债券收到的现金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szCs w:val="21"/>
              </w:rPr>
            </w:pPr>
            <w:r>
              <w:rPr>
                <w:rFonts w:hint="eastAsia"/>
                <w:szCs w:val="21"/>
              </w:rPr>
              <w:t>收到的其他与筹资活动有关的现金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tcPr>
          <w:p w:rsidR="00DA4A4B" w:rsidRDefault="00DA4A4B" w:rsidP="00DA4A4B">
            <w:pPr>
              <w:autoSpaceDN w:val="0"/>
              <w:jc w:val="right"/>
              <w:textAlignment w:val="center"/>
              <w:rPr>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b/>
                <w:szCs w:val="21"/>
              </w:rPr>
            </w:pPr>
            <w:r>
              <w:rPr>
                <w:rFonts w:hint="eastAsia"/>
                <w:b/>
                <w:szCs w:val="21"/>
              </w:rPr>
              <w:t>筹资活动现金流入小计</w:t>
            </w:r>
          </w:p>
        </w:tc>
        <w:tc>
          <w:tcPr>
            <w:tcW w:w="1698" w:type="dxa"/>
            <w:vAlign w:val="center"/>
          </w:tcPr>
          <w:p w:rsidR="00DA4A4B" w:rsidRDefault="00DA4A4B" w:rsidP="00DA4A4B">
            <w:pPr>
              <w:autoSpaceDN w:val="0"/>
              <w:jc w:val="right"/>
              <w:textAlignment w:val="center"/>
              <w:rPr>
                <w:b/>
                <w:color w:val="000000"/>
                <w:szCs w:val="21"/>
              </w:rPr>
            </w:pPr>
          </w:p>
        </w:tc>
        <w:tc>
          <w:tcPr>
            <w:tcW w:w="1306" w:type="dxa"/>
            <w:vAlign w:val="center"/>
          </w:tcPr>
          <w:p w:rsidR="00DA4A4B" w:rsidRDefault="00DA4A4B" w:rsidP="00DA4A4B">
            <w:pPr>
              <w:autoSpaceDN w:val="0"/>
              <w:jc w:val="right"/>
              <w:textAlignment w:val="center"/>
              <w:rPr>
                <w:b/>
                <w:color w:val="000000"/>
                <w:szCs w:val="21"/>
              </w:rPr>
            </w:pPr>
          </w:p>
        </w:tc>
        <w:tc>
          <w:tcPr>
            <w:tcW w:w="1502" w:type="dxa"/>
            <w:vAlign w:val="center"/>
          </w:tcPr>
          <w:p w:rsidR="00DA4A4B" w:rsidRDefault="00DA4A4B" w:rsidP="00DA4A4B">
            <w:pPr>
              <w:widowControl/>
              <w:autoSpaceDN w:val="0"/>
              <w:jc w:val="right"/>
              <w:textAlignment w:val="center"/>
              <w:rPr>
                <w:b/>
                <w:bCs/>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r>
      <w:tr w:rsidR="00DA4A4B" w:rsidTr="00DA4A4B">
        <w:trPr>
          <w:trHeight w:val="20"/>
          <w:jc w:val="center"/>
        </w:trPr>
        <w:tc>
          <w:tcPr>
            <w:tcW w:w="3705" w:type="dxa"/>
            <w:vAlign w:val="center"/>
          </w:tcPr>
          <w:p w:rsidR="00DA4A4B" w:rsidRDefault="00DA4A4B" w:rsidP="00DA4A4B">
            <w:pPr>
              <w:rPr>
                <w:bCs/>
                <w:szCs w:val="21"/>
              </w:rPr>
            </w:pPr>
            <w:r>
              <w:rPr>
                <w:rFonts w:hint="eastAsia"/>
                <w:bCs/>
                <w:szCs w:val="21"/>
              </w:rPr>
              <w:t>偿还债务所支付的现金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bCs/>
                <w:szCs w:val="21"/>
              </w:rPr>
            </w:pPr>
            <w:r>
              <w:rPr>
                <w:rFonts w:hint="eastAsia"/>
                <w:bCs/>
                <w:szCs w:val="21"/>
              </w:rPr>
              <w:t>分配股利、利润或偿付利息所支付的现金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bCs/>
                <w:szCs w:val="21"/>
              </w:rPr>
            </w:pPr>
            <w:r>
              <w:rPr>
                <w:rFonts w:hint="eastAsia"/>
                <w:bCs/>
                <w:szCs w:val="21"/>
              </w:rPr>
              <w:t>支付的其他与筹资活动有关的现金</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b/>
                <w:bCs/>
                <w:szCs w:val="21"/>
              </w:rPr>
            </w:pPr>
            <w:r>
              <w:rPr>
                <w:rFonts w:hint="eastAsia"/>
                <w:b/>
                <w:bCs/>
                <w:szCs w:val="21"/>
              </w:rPr>
              <w:t>筹资活动现金流出小计</w:t>
            </w:r>
          </w:p>
        </w:tc>
        <w:tc>
          <w:tcPr>
            <w:tcW w:w="1698" w:type="dxa"/>
            <w:vAlign w:val="center"/>
          </w:tcPr>
          <w:p w:rsidR="00DA4A4B" w:rsidRDefault="00DA4A4B" w:rsidP="00DA4A4B">
            <w:pPr>
              <w:autoSpaceDN w:val="0"/>
              <w:jc w:val="right"/>
              <w:textAlignment w:val="center"/>
              <w:rPr>
                <w:b/>
                <w:color w:val="000000"/>
                <w:szCs w:val="21"/>
              </w:rPr>
            </w:pPr>
          </w:p>
        </w:tc>
        <w:tc>
          <w:tcPr>
            <w:tcW w:w="1306" w:type="dxa"/>
            <w:vAlign w:val="center"/>
          </w:tcPr>
          <w:p w:rsidR="00DA4A4B" w:rsidRDefault="00DA4A4B" w:rsidP="00DA4A4B">
            <w:pPr>
              <w:autoSpaceDN w:val="0"/>
              <w:jc w:val="right"/>
              <w:textAlignment w:val="center"/>
              <w:rPr>
                <w:b/>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r>
      <w:tr w:rsidR="00DA4A4B" w:rsidTr="00DA4A4B">
        <w:trPr>
          <w:trHeight w:val="20"/>
          <w:jc w:val="center"/>
        </w:trPr>
        <w:tc>
          <w:tcPr>
            <w:tcW w:w="3705" w:type="dxa"/>
            <w:vAlign w:val="center"/>
          </w:tcPr>
          <w:p w:rsidR="00DA4A4B" w:rsidRDefault="00DA4A4B" w:rsidP="00DA4A4B">
            <w:pPr>
              <w:rPr>
                <w:b/>
                <w:bCs/>
                <w:szCs w:val="21"/>
              </w:rPr>
            </w:pPr>
            <w:r>
              <w:rPr>
                <w:rFonts w:hint="eastAsia"/>
                <w:b/>
                <w:bCs/>
                <w:szCs w:val="21"/>
              </w:rPr>
              <w:t>筹资活动产生的现金流量净额</w:t>
            </w:r>
          </w:p>
        </w:tc>
        <w:tc>
          <w:tcPr>
            <w:tcW w:w="1698" w:type="dxa"/>
            <w:vAlign w:val="center"/>
          </w:tcPr>
          <w:p w:rsidR="00DA4A4B" w:rsidRDefault="00DA4A4B" w:rsidP="00DA4A4B">
            <w:pPr>
              <w:autoSpaceDN w:val="0"/>
              <w:jc w:val="right"/>
              <w:textAlignment w:val="center"/>
              <w:rPr>
                <w:b/>
                <w:color w:val="000000"/>
                <w:szCs w:val="21"/>
              </w:rPr>
            </w:pPr>
          </w:p>
        </w:tc>
        <w:tc>
          <w:tcPr>
            <w:tcW w:w="1306" w:type="dxa"/>
            <w:vAlign w:val="center"/>
          </w:tcPr>
          <w:p w:rsidR="00DA4A4B" w:rsidRDefault="00DA4A4B" w:rsidP="00DA4A4B">
            <w:pPr>
              <w:autoSpaceDN w:val="0"/>
              <w:jc w:val="right"/>
              <w:textAlignment w:val="center"/>
              <w:rPr>
                <w:b/>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r>
      <w:tr w:rsidR="00DA4A4B" w:rsidTr="00DA4A4B">
        <w:trPr>
          <w:trHeight w:val="20"/>
          <w:jc w:val="center"/>
        </w:trPr>
        <w:tc>
          <w:tcPr>
            <w:tcW w:w="3705" w:type="dxa"/>
            <w:vAlign w:val="center"/>
          </w:tcPr>
          <w:p w:rsidR="00DA4A4B" w:rsidRDefault="00DA4A4B" w:rsidP="00DA4A4B">
            <w:pPr>
              <w:autoSpaceDN w:val="0"/>
              <w:textAlignment w:val="center"/>
              <w:rPr>
                <w:bCs/>
                <w:szCs w:val="21"/>
              </w:rPr>
            </w:pPr>
            <w:r>
              <w:rPr>
                <w:rFonts w:hint="eastAsia"/>
                <w:bCs/>
                <w:szCs w:val="21"/>
              </w:rPr>
              <w:t>四、汇率变动对现金及现金等价物的影响</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pPr>
          </w:p>
        </w:tc>
      </w:tr>
      <w:tr w:rsidR="00DA4A4B" w:rsidTr="00DA4A4B">
        <w:trPr>
          <w:trHeight w:val="20"/>
          <w:jc w:val="center"/>
        </w:trPr>
        <w:tc>
          <w:tcPr>
            <w:tcW w:w="3705" w:type="dxa"/>
            <w:vAlign w:val="center"/>
          </w:tcPr>
          <w:p w:rsidR="00DA4A4B" w:rsidRDefault="00DA4A4B" w:rsidP="00DA4A4B">
            <w:pPr>
              <w:rPr>
                <w:b/>
                <w:bCs/>
                <w:szCs w:val="21"/>
              </w:rPr>
            </w:pPr>
            <w:r>
              <w:rPr>
                <w:rFonts w:hint="eastAsia"/>
                <w:b/>
                <w:bCs/>
                <w:szCs w:val="21"/>
              </w:rPr>
              <w:t>五、现金及现金等价物净增加额</w:t>
            </w:r>
          </w:p>
        </w:tc>
        <w:tc>
          <w:tcPr>
            <w:tcW w:w="1698" w:type="dxa"/>
            <w:vAlign w:val="center"/>
          </w:tcPr>
          <w:p w:rsidR="00DA4A4B" w:rsidRDefault="00DA4A4B" w:rsidP="00DA4A4B">
            <w:pPr>
              <w:autoSpaceDN w:val="0"/>
              <w:jc w:val="right"/>
              <w:textAlignment w:val="center"/>
              <w:rPr>
                <w:b/>
                <w:color w:val="000000"/>
                <w:szCs w:val="21"/>
              </w:rPr>
            </w:pPr>
          </w:p>
        </w:tc>
        <w:tc>
          <w:tcPr>
            <w:tcW w:w="1306" w:type="dxa"/>
            <w:vAlign w:val="center"/>
          </w:tcPr>
          <w:p w:rsidR="00DA4A4B" w:rsidRDefault="00DA4A4B" w:rsidP="00DA4A4B">
            <w:pPr>
              <w:autoSpaceDN w:val="0"/>
              <w:jc w:val="right"/>
              <w:textAlignment w:val="center"/>
              <w:rPr>
                <w:b/>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r>
      <w:tr w:rsidR="00DA4A4B" w:rsidTr="00DA4A4B">
        <w:trPr>
          <w:trHeight w:val="20"/>
          <w:jc w:val="center"/>
        </w:trPr>
        <w:tc>
          <w:tcPr>
            <w:tcW w:w="3705" w:type="dxa"/>
            <w:vAlign w:val="center"/>
          </w:tcPr>
          <w:p w:rsidR="00DA4A4B" w:rsidRDefault="00DA4A4B" w:rsidP="00DA4A4B">
            <w:pPr>
              <w:rPr>
                <w:bCs/>
                <w:szCs w:val="21"/>
              </w:rPr>
            </w:pPr>
            <w:r>
              <w:rPr>
                <w:rFonts w:hint="eastAsia"/>
                <w:bCs/>
                <w:szCs w:val="21"/>
              </w:rPr>
              <w:t>加：期初现金及现金等价物余额</w:t>
            </w:r>
          </w:p>
        </w:tc>
        <w:tc>
          <w:tcPr>
            <w:tcW w:w="1698" w:type="dxa"/>
            <w:vAlign w:val="center"/>
          </w:tcPr>
          <w:p w:rsidR="00DA4A4B" w:rsidRDefault="00DA4A4B" w:rsidP="00DA4A4B">
            <w:pPr>
              <w:autoSpaceDN w:val="0"/>
              <w:jc w:val="right"/>
              <w:textAlignment w:val="center"/>
              <w:rPr>
                <w:color w:val="000000"/>
                <w:szCs w:val="21"/>
              </w:rPr>
            </w:pPr>
          </w:p>
        </w:tc>
        <w:tc>
          <w:tcPr>
            <w:tcW w:w="1306"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c>
          <w:tcPr>
            <w:tcW w:w="1502" w:type="dxa"/>
            <w:vAlign w:val="center"/>
          </w:tcPr>
          <w:p w:rsidR="00DA4A4B" w:rsidRDefault="00DA4A4B" w:rsidP="00DA4A4B">
            <w:pPr>
              <w:autoSpaceDN w:val="0"/>
              <w:jc w:val="right"/>
              <w:textAlignment w:val="center"/>
              <w:rPr>
                <w:color w:val="000000"/>
                <w:szCs w:val="21"/>
              </w:rPr>
            </w:pPr>
          </w:p>
        </w:tc>
      </w:tr>
      <w:tr w:rsidR="00DA4A4B" w:rsidTr="00DA4A4B">
        <w:trPr>
          <w:trHeight w:val="20"/>
          <w:jc w:val="center"/>
        </w:trPr>
        <w:tc>
          <w:tcPr>
            <w:tcW w:w="3705" w:type="dxa"/>
            <w:vAlign w:val="center"/>
          </w:tcPr>
          <w:p w:rsidR="00DA4A4B" w:rsidRDefault="00DA4A4B" w:rsidP="00DA4A4B">
            <w:pPr>
              <w:rPr>
                <w:b/>
                <w:bCs/>
                <w:szCs w:val="21"/>
              </w:rPr>
            </w:pPr>
            <w:r>
              <w:rPr>
                <w:rFonts w:hint="eastAsia"/>
                <w:b/>
                <w:bCs/>
                <w:szCs w:val="21"/>
              </w:rPr>
              <w:t>六、期末现金及现金等价物余额</w:t>
            </w:r>
          </w:p>
        </w:tc>
        <w:tc>
          <w:tcPr>
            <w:tcW w:w="1698" w:type="dxa"/>
            <w:vAlign w:val="center"/>
          </w:tcPr>
          <w:p w:rsidR="00DA4A4B" w:rsidRDefault="00DA4A4B" w:rsidP="00DA4A4B">
            <w:pPr>
              <w:autoSpaceDN w:val="0"/>
              <w:jc w:val="right"/>
              <w:textAlignment w:val="center"/>
              <w:rPr>
                <w:b/>
                <w:color w:val="000000"/>
                <w:szCs w:val="21"/>
              </w:rPr>
            </w:pPr>
          </w:p>
        </w:tc>
        <w:tc>
          <w:tcPr>
            <w:tcW w:w="1306" w:type="dxa"/>
            <w:vAlign w:val="center"/>
          </w:tcPr>
          <w:p w:rsidR="00DA4A4B" w:rsidRDefault="00DA4A4B" w:rsidP="00DA4A4B">
            <w:pPr>
              <w:autoSpaceDN w:val="0"/>
              <w:jc w:val="right"/>
              <w:textAlignment w:val="center"/>
              <w:rPr>
                <w:b/>
                <w:color w:val="000000"/>
                <w:szCs w:val="21"/>
              </w:rPr>
            </w:pPr>
          </w:p>
        </w:tc>
        <w:tc>
          <w:tcPr>
            <w:tcW w:w="1502" w:type="dxa"/>
            <w:vAlign w:val="center"/>
          </w:tcPr>
          <w:p w:rsidR="00DA4A4B" w:rsidRDefault="00DA4A4B" w:rsidP="00DA4A4B">
            <w:pPr>
              <w:autoSpaceDN w:val="0"/>
              <w:jc w:val="right"/>
              <w:textAlignment w:val="center"/>
              <w:rPr>
                <w:b/>
                <w:bCs/>
                <w:color w:val="000000"/>
                <w:szCs w:val="21"/>
              </w:rPr>
            </w:pPr>
          </w:p>
        </w:tc>
        <w:tc>
          <w:tcPr>
            <w:tcW w:w="1502" w:type="dxa"/>
            <w:vAlign w:val="center"/>
          </w:tcPr>
          <w:p w:rsidR="00DA4A4B" w:rsidRDefault="00DA4A4B" w:rsidP="00DA4A4B">
            <w:pPr>
              <w:autoSpaceDN w:val="0"/>
              <w:jc w:val="right"/>
              <w:textAlignment w:val="center"/>
              <w:rPr>
                <w:b/>
                <w:color w:val="000000"/>
                <w:szCs w:val="21"/>
              </w:rPr>
            </w:pPr>
          </w:p>
        </w:tc>
      </w:tr>
    </w:tbl>
    <w:p w:rsidR="00DA4A4B" w:rsidRDefault="00DA4A4B" w:rsidP="00F42359">
      <w:pPr>
        <w:spacing w:beforeLines="50" w:before="156" w:afterLines="50" w:after="156" w:line="360" w:lineRule="auto"/>
        <w:ind w:firstLineChars="200" w:firstLine="482"/>
        <w:jc w:val="left"/>
        <w:outlineLvl w:val="2"/>
        <w:rPr>
          <w:b/>
          <w:sz w:val="24"/>
        </w:rPr>
      </w:pPr>
      <w:r>
        <w:rPr>
          <w:rFonts w:hint="eastAsia"/>
          <w:b/>
          <w:sz w:val="24"/>
        </w:rPr>
        <w:t>（七）重大资产重组备考财务报表</w:t>
      </w:r>
    </w:p>
    <w:p w:rsidR="00F404F1" w:rsidRDefault="00A15809" w:rsidP="00F42359">
      <w:pPr>
        <w:spacing w:beforeLines="50" w:before="156" w:afterLines="50" w:after="156" w:line="360" w:lineRule="auto"/>
        <w:ind w:firstLineChars="200" w:firstLine="480"/>
        <w:rPr>
          <w:iCs/>
          <w:sz w:val="24"/>
        </w:rPr>
      </w:pPr>
      <w:r>
        <w:rPr>
          <w:rFonts w:hint="eastAsia"/>
          <w:iCs/>
          <w:sz w:val="24"/>
        </w:rPr>
        <w:t>□</w:t>
      </w:r>
      <w:r>
        <w:rPr>
          <w:rFonts w:hint="eastAsia"/>
          <w:i/>
          <w:sz w:val="24"/>
        </w:rPr>
        <w:t>（</w:t>
      </w:r>
      <w:r w:rsidRPr="00A15809">
        <w:rPr>
          <w:rFonts w:hint="eastAsia"/>
          <w:i/>
          <w:sz w:val="24"/>
        </w:rPr>
        <w:t>最近三年内发生重大资产重组</w:t>
      </w:r>
      <w:r>
        <w:rPr>
          <w:rFonts w:hint="eastAsia"/>
          <w:i/>
          <w:sz w:val="24"/>
        </w:rPr>
        <w:t>）</w:t>
      </w:r>
      <w:r w:rsidR="00397F88">
        <w:rPr>
          <w:rFonts w:hint="eastAsia"/>
          <w:iCs/>
          <w:sz w:val="24"/>
        </w:rPr>
        <w:t>备考财务报表</w:t>
      </w:r>
      <w:r>
        <w:rPr>
          <w:rFonts w:hint="eastAsia"/>
          <w:iCs/>
          <w:sz w:val="24"/>
        </w:rPr>
        <w:t>情况如下</w:t>
      </w:r>
      <w:r w:rsidR="00F404F1">
        <w:rPr>
          <w:rFonts w:hint="eastAsia"/>
          <w:iCs/>
          <w:sz w:val="24"/>
        </w:rPr>
        <w:t>：</w:t>
      </w:r>
    </w:p>
    <w:p w:rsidR="00A15809" w:rsidRPr="00F42359" w:rsidRDefault="00A15809" w:rsidP="00F42359">
      <w:pPr>
        <w:spacing w:beforeLines="50" w:before="156" w:afterLines="50" w:after="156" w:line="360" w:lineRule="auto"/>
        <w:ind w:firstLineChars="200" w:firstLine="480"/>
        <w:rPr>
          <w:rStyle w:val="Affc"/>
          <w:lang w:val="en-US"/>
        </w:rPr>
      </w:pPr>
      <w:r w:rsidRPr="00D5445E">
        <w:rPr>
          <w:rFonts w:hint="eastAsia"/>
          <w:i/>
          <w:sz w:val="24"/>
          <w:szCs w:val="24"/>
        </w:rPr>
        <w:t>（</w:t>
      </w:r>
      <w:r w:rsidR="00397F88">
        <w:rPr>
          <w:rFonts w:hint="eastAsia"/>
          <w:i/>
          <w:sz w:val="24"/>
          <w:szCs w:val="24"/>
        </w:rPr>
        <w:t>披露</w:t>
      </w:r>
      <w:r>
        <w:rPr>
          <w:rFonts w:hint="eastAsia"/>
          <w:i/>
          <w:sz w:val="24"/>
        </w:rPr>
        <w:t>重大资产</w:t>
      </w:r>
      <w:r w:rsidRPr="00D5445E">
        <w:rPr>
          <w:rFonts w:hint="eastAsia"/>
          <w:i/>
          <w:sz w:val="24"/>
          <w:szCs w:val="24"/>
        </w:rPr>
        <w:t>重组前一年的备考财务报表及其编制基础，</w:t>
      </w:r>
      <w:r w:rsidR="00397F88">
        <w:rPr>
          <w:rFonts w:hint="eastAsia"/>
          <w:i/>
          <w:sz w:val="24"/>
          <w:szCs w:val="24"/>
        </w:rPr>
        <w:t>并</w:t>
      </w:r>
      <w:r w:rsidRPr="00D5445E">
        <w:rPr>
          <w:rFonts w:hint="eastAsia"/>
          <w:i/>
          <w:sz w:val="24"/>
          <w:szCs w:val="24"/>
        </w:rPr>
        <w:t>明确相关</w:t>
      </w:r>
      <w:r w:rsidRPr="006C3AC1">
        <w:rPr>
          <w:rFonts w:hint="eastAsia"/>
          <w:i/>
          <w:sz w:val="24"/>
        </w:rPr>
        <w:t>财务数据和分析的数据来源</w:t>
      </w:r>
      <w:r w:rsidRPr="00D5445E">
        <w:rPr>
          <w:rFonts w:hint="eastAsia"/>
          <w:i/>
          <w:sz w:val="24"/>
          <w:szCs w:val="24"/>
        </w:rPr>
        <w:t>）</w:t>
      </w:r>
    </w:p>
    <w:p w:rsidR="00DA4A4B" w:rsidRDefault="00DA4A4B" w:rsidP="00A15809">
      <w:pPr>
        <w:pStyle w:val="21"/>
        <w:spacing w:beforeLines="100" w:before="312" w:afterLines="100" w:after="312"/>
        <w:rPr>
          <w:rFonts w:asciiTheme="minorHAnsi" w:hAnsi="Times New Roman"/>
          <w:kern w:val="2"/>
          <w:sz w:val="28"/>
          <w:szCs w:val="28"/>
        </w:rPr>
      </w:pPr>
      <w:bookmarkStart w:id="93" w:name="_Toc129596667"/>
      <w:r>
        <w:rPr>
          <w:rFonts w:asciiTheme="minorHAnsi" w:hAnsi="Times New Roman" w:hint="eastAsia"/>
          <w:kern w:val="2"/>
          <w:sz w:val="28"/>
          <w:szCs w:val="28"/>
        </w:rPr>
        <w:t>四、报告期内主要财务指标</w:t>
      </w:r>
      <w:bookmarkEnd w:id="93"/>
    </w:p>
    <w:p w:rsidR="00B354B6" w:rsidRPr="00B354B6" w:rsidRDefault="00B354B6" w:rsidP="00B354B6"/>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89"/>
        <w:gridCol w:w="1921"/>
        <w:gridCol w:w="1238"/>
        <w:gridCol w:w="1238"/>
        <w:gridCol w:w="1236"/>
      </w:tblGrid>
      <w:tr w:rsidR="00DA4A4B" w:rsidRPr="00B354B6" w:rsidTr="00DA4A4B">
        <w:trPr>
          <w:trHeight w:hRule="exact" w:val="340"/>
          <w:jc w:val="center"/>
        </w:trPr>
        <w:tc>
          <w:tcPr>
            <w:tcW w:w="9522" w:type="dxa"/>
            <w:gridSpan w:val="5"/>
            <w:shd w:val="clear" w:color="auto" w:fill="auto"/>
            <w:vAlign w:val="center"/>
          </w:tcPr>
          <w:p w:rsidR="00DA4A4B" w:rsidRPr="00B354B6" w:rsidRDefault="00DA4A4B" w:rsidP="00B354B6">
            <w:pPr>
              <w:ind w:firstLine="482"/>
              <w:jc w:val="center"/>
              <w:rPr>
                <w:rFonts w:asciiTheme="minorEastAsia" w:hAnsiTheme="minorEastAsia" w:cstheme="minorEastAsia"/>
                <w:szCs w:val="21"/>
              </w:rPr>
            </w:pPr>
            <w:r w:rsidRPr="00B354B6">
              <w:rPr>
                <w:rFonts w:asciiTheme="minorEastAsia" w:hAnsiTheme="minorEastAsia" w:cstheme="minorEastAsia" w:hint="eastAsia"/>
                <w:b/>
                <w:bCs/>
                <w:szCs w:val="21"/>
              </w:rPr>
              <w:t>主要财务数据和财务指标</w:t>
            </w:r>
          </w:p>
        </w:tc>
      </w:tr>
      <w:tr w:rsidR="00DA4A4B" w:rsidRPr="00B354B6" w:rsidTr="00F42359">
        <w:trPr>
          <w:trHeight w:hRule="exact" w:val="838"/>
          <w:jc w:val="center"/>
        </w:trPr>
        <w:tc>
          <w:tcPr>
            <w:tcW w:w="3889" w:type="dxa"/>
            <w:shd w:val="clear" w:color="auto" w:fill="auto"/>
            <w:vAlign w:val="center"/>
          </w:tcPr>
          <w:p w:rsidR="00DA4A4B" w:rsidRPr="00B354B6" w:rsidRDefault="00DA4A4B" w:rsidP="00B354B6">
            <w:pPr>
              <w:jc w:val="center"/>
              <w:rPr>
                <w:rFonts w:asciiTheme="minorEastAsia" w:hAnsiTheme="minorEastAsia" w:cstheme="minorEastAsia"/>
                <w:b/>
                <w:szCs w:val="21"/>
              </w:rPr>
            </w:pPr>
            <w:r w:rsidRPr="00B354B6">
              <w:rPr>
                <w:rFonts w:asciiTheme="minorEastAsia" w:hAnsiTheme="minorEastAsia" w:cstheme="minorEastAsia" w:hint="eastAsia"/>
                <w:b/>
                <w:szCs w:val="21"/>
              </w:rPr>
              <w:t>项目</w:t>
            </w:r>
          </w:p>
        </w:tc>
        <w:tc>
          <w:tcPr>
            <w:tcW w:w="1921" w:type="dxa"/>
            <w:shd w:val="clear" w:color="auto" w:fill="auto"/>
            <w:vAlign w:val="center"/>
          </w:tcPr>
          <w:p w:rsidR="00A26F1B" w:rsidRPr="00B354B6" w:rsidRDefault="00DA4A4B" w:rsidP="00B354B6">
            <w:pPr>
              <w:autoSpaceDN w:val="0"/>
              <w:jc w:val="center"/>
              <w:textAlignment w:val="center"/>
              <w:rPr>
                <w:b/>
                <w:bCs/>
                <w:kern w:val="0"/>
                <w:szCs w:val="21"/>
              </w:rPr>
            </w:pPr>
            <w:r w:rsidRPr="00B354B6">
              <w:rPr>
                <w:rFonts w:hint="eastAsia"/>
                <w:b/>
                <w:bCs/>
                <w:kern w:val="0"/>
                <w:szCs w:val="21"/>
              </w:rPr>
              <w:t>20XX</w:t>
            </w:r>
            <w:r w:rsidRPr="00B354B6">
              <w:rPr>
                <w:rFonts w:hint="eastAsia"/>
                <w:b/>
                <w:bCs/>
                <w:kern w:val="0"/>
                <w:szCs w:val="21"/>
              </w:rPr>
              <w:t>年</w:t>
            </w:r>
            <w:r w:rsidR="00A26F1B" w:rsidRPr="00B354B6">
              <w:rPr>
                <w:rFonts w:hint="eastAsia"/>
                <w:b/>
                <w:bCs/>
                <w:kern w:val="0"/>
                <w:szCs w:val="21"/>
              </w:rPr>
              <w:t>X</w:t>
            </w:r>
            <w:r w:rsidRPr="00B354B6">
              <w:rPr>
                <w:rFonts w:hint="eastAsia"/>
                <w:b/>
                <w:bCs/>
                <w:kern w:val="0"/>
                <w:szCs w:val="21"/>
              </w:rPr>
              <w:t>-X</w:t>
            </w:r>
            <w:r w:rsidRPr="00B354B6">
              <w:rPr>
                <w:rFonts w:hint="eastAsia"/>
                <w:b/>
                <w:bCs/>
                <w:kern w:val="0"/>
                <w:szCs w:val="21"/>
              </w:rPr>
              <w:t>月</w:t>
            </w:r>
            <w:r w:rsidR="00A26F1B" w:rsidRPr="00B354B6">
              <w:rPr>
                <w:rFonts w:hint="eastAsia"/>
                <w:b/>
                <w:bCs/>
                <w:kern w:val="0"/>
                <w:szCs w:val="21"/>
              </w:rPr>
              <w:t>/</w:t>
            </w:r>
          </w:p>
          <w:p w:rsidR="00DA4A4B" w:rsidRPr="00B354B6" w:rsidRDefault="00A26F1B" w:rsidP="00B354B6">
            <w:pPr>
              <w:autoSpaceDN w:val="0"/>
              <w:jc w:val="center"/>
              <w:textAlignment w:val="center"/>
              <w:rPr>
                <w:b/>
                <w:bCs/>
                <w:kern w:val="0"/>
                <w:szCs w:val="21"/>
              </w:rPr>
            </w:pPr>
            <w:r w:rsidRPr="00B354B6">
              <w:rPr>
                <w:rFonts w:hint="eastAsia"/>
                <w:b/>
                <w:bCs/>
                <w:kern w:val="0"/>
                <w:szCs w:val="21"/>
              </w:rPr>
              <w:t>X</w:t>
            </w:r>
            <w:r w:rsidRPr="00B354B6">
              <w:rPr>
                <w:rFonts w:hint="eastAsia"/>
                <w:b/>
                <w:bCs/>
                <w:kern w:val="0"/>
                <w:szCs w:val="21"/>
              </w:rPr>
              <w:t>月</w:t>
            </w:r>
            <w:r w:rsidR="00DA4A4B" w:rsidRPr="00B354B6">
              <w:rPr>
                <w:rFonts w:hint="eastAsia"/>
                <w:b/>
                <w:bCs/>
                <w:kern w:val="0"/>
                <w:szCs w:val="21"/>
              </w:rPr>
              <w:t>末</w:t>
            </w:r>
          </w:p>
        </w:tc>
        <w:tc>
          <w:tcPr>
            <w:tcW w:w="1238" w:type="dxa"/>
            <w:shd w:val="clear" w:color="auto" w:fill="auto"/>
            <w:vAlign w:val="center"/>
          </w:tcPr>
          <w:p w:rsidR="00DA4A4B" w:rsidRPr="00B354B6" w:rsidRDefault="00DA4A4B" w:rsidP="00B354B6">
            <w:pPr>
              <w:autoSpaceDN w:val="0"/>
              <w:jc w:val="center"/>
              <w:textAlignment w:val="center"/>
              <w:rPr>
                <w:b/>
                <w:bCs/>
                <w:kern w:val="0"/>
                <w:szCs w:val="21"/>
              </w:rPr>
            </w:pPr>
            <w:r w:rsidRPr="00B354B6">
              <w:rPr>
                <w:rFonts w:hint="eastAsia"/>
                <w:b/>
                <w:bCs/>
                <w:kern w:val="0"/>
                <w:szCs w:val="21"/>
              </w:rPr>
              <w:t>20XX</w:t>
            </w:r>
            <w:r w:rsidRPr="00B354B6">
              <w:rPr>
                <w:rFonts w:hint="eastAsia"/>
                <w:b/>
                <w:bCs/>
                <w:kern w:val="0"/>
                <w:szCs w:val="21"/>
              </w:rPr>
              <w:t>年</w:t>
            </w:r>
            <w:r w:rsidR="00A26F1B" w:rsidRPr="00B354B6">
              <w:rPr>
                <w:rFonts w:hint="eastAsia"/>
                <w:b/>
                <w:bCs/>
                <w:kern w:val="0"/>
                <w:szCs w:val="21"/>
              </w:rPr>
              <w:t>/</w:t>
            </w:r>
            <w:r w:rsidRPr="00B354B6">
              <w:rPr>
                <w:rFonts w:hint="eastAsia"/>
                <w:b/>
                <w:bCs/>
                <w:kern w:val="0"/>
                <w:szCs w:val="21"/>
              </w:rPr>
              <w:t>末</w:t>
            </w:r>
          </w:p>
        </w:tc>
        <w:tc>
          <w:tcPr>
            <w:tcW w:w="1238" w:type="dxa"/>
            <w:shd w:val="clear" w:color="auto" w:fill="auto"/>
            <w:vAlign w:val="center"/>
          </w:tcPr>
          <w:p w:rsidR="00DA4A4B" w:rsidRPr="00B354B6" w:rsidRDefault="00A26F1B" w:rsidP="00B354B6">
            <w:pPr>
              <w:autoSpaceDN w:val="0"/>
              <w:jc w:val="center"/>
              <w:textAlignment w:val="center"/>
              <w:rPr>
                <w:b/>
                <w:bCs/>
                <w:kern w:val="0"/>
                <w:szCs w:val="21"/>
              </w:rPr>
            </w:pPr>
            <w:r w:rsidRPr="00B354B6">
              <w:rPr>
                <w:rFonts w:hint="eastAsia"/>
                <w:b/>
                <w:bCs/>
                <w:kern w:val="0"/>
                <w:szCs w:val="21"/>
              </w:rPr>
              <w:t>20XX</w:t>
            </w:r>
            <w:r w:rsidRPr="00B354B6">
              <w:rPr>
                <w:rFonts w:hint="eastAsia"/>
                <w:b/>
                <w:bCs/>
                <w:kern w:val="0"/>
                <w:szCs w:val="21"/>
              </w:rPr>
              <w:t>年</w:t>
            </w:r>
            <w:r w:rsidRPr="00B354B6">
              <w:rPr>
                <w:rFonts w:hint="eastAsia"/>
                <w:b/>
                <w:bCs/>
                <w:kern w:val="0"/>
                <w:szCs w:val="21"/>
              </w:rPr>
              <w:t>/</w:t>
            </w:r>
            <w:r w:rsidRPr="00B354B6">
              <w:rPr>
                <w:rFonts w:hint="eastAsia"/>
                <w:b/>
                <w:bCs/>
                <w:kern w:val="0"/>
                <w:szCs w:val="21"/>
              </w:rPr>
              <w:t>末</w:t>
            </w:r>
          </w:p>
        </w:tc>
        <w:tc>
          <w:tcPr>
            <w:tcW w:w="1236" w:type="dxa"/>
            <w:shd w:val="clear" w:color="auto" w:fill="auto"/>
            <w:vAlign w:val="center"/>
          </w:tcPr>
          <w:p w:rsidR="00DA4A4B" w:rsidRPr="00B354B6" w:rsidRDefault="00A26F1B" w:rsidP="00B354B6">
            <w:pPr>
              <w:autoSpaceDN w:val="0"/>
              <w:jc w:val="center"/>
              <w:textAlignment w:val="center"/>
              <w:rPr>
                <w:b/>
                <w:bCs/>
                <w:kern w:val="0"/>
                <w:szCs w:val="21"/>
              </w:rPr>
            </w:pPr>
            <w:r w:rsidRPr="00B354B6">
              <w:rPr>
                <w:rFonts w:hint="eastAsia"/>
                <w:b/>
                <w:bCs/>
                <w:kern w:val="0"/>
                <w:szCs w:val="21"/>
              </w:rPr>
              <w:t>20XX</w:t>
            </w:r>
            <w:r w:rsidRPr="00B354B6">
              <w:rPr>
                <w:rFonts w:hint="eastAsia"/>
                <w:b/>
                <w:bCs/>
                <w:kern w:val="0"/>
                <w:szCs w:val="21"/>
              </w:rPr>
              <w:t>年</w:t>
            </w:r>
            <w:r w:rsidRPr="00B354B6">
              <w:rPr>
                <w:rFonts w:hint="eastAsia"/>
                <w:b/>
                <w:bCs/>
                <w:kern w:val="0"/>
                <w:szCs w:val="21"/>
              </w:rPr>
              <w:t>/</w:t>
            </w:r>
            <w:r w:rsidRPr="00B354B6">
              <w:rPr>
                <w:rFonts w:hint="eastAsia"/>
                <w:b/>
                <w:bCs/>
                <w:kern w:val="0"/>
                <w:szCs w:val="21"/>
              </w:rPr>
              <w:t>末</w:t>
            </w: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总资产（亿元）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noWrap/>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总负债（亿元）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noWrap/>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全部债务（亿元）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noWrap/>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所有者权益（亿元）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noWrap/>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营业总收入（亿元）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noWrap/>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利润总额（亿元）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noWrap/>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净利润（亿元）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noWrap/>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扣除非经常性损益后净利润（亿元）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noWrap/>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归属于母公司所有者的净利润（亿元）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noWrap/>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经营活动产生现金流量净额（亿元）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noWrap/>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投资活动产生现金流量净额（亿元）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noWrap/>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筹资活动产生现金流量净额（亿元）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noWrap/>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流动比率</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速动比率</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资产负债率（%）</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债务资本比率（%）</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营业毛利率（%）</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平均总资产回报率（%）</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加权平均净资产收益率（%）</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685"/>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扣除非经常性损益后加权平均净资产收益率（%）</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EBITDA（亿元）</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EBITDA全部债务比（%）</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EBITDA利息倍数</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应收账款周转率</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存货周转率</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r w:rsidR="00DA4A4B" w:rsidRPr="00B354B6" w:rsidTr="00F42359">
        <w:trPr>
          <w:trHeight w:hRule="exact" w:val="340"/>
          <w:jc w:val="center"/>
        </w:trPr>
        <w:tc>
          <w:tcPr>
            <w:tcW w:w="3889" w:type="dxa"/>
            <w:shd w:val="clear" w:color="auto" w:fill="auto"/>
            <w:vAlign w:val="center"/>
          </w:tcPr>
          <w:p w:rsidR="00DA4A4B" w:rsidRPr="00B354B6" w:rsidRDefault="00DA4A4B" w:rsidP="00B354B6">
            <w:pPr>
              <w:rPr>
                <w:rFonts w:asciiTheme="minorEastAsia" w:hAnsiTheme="minorEastAsia" w:cstheme="minorEastAsia"/>
                <w:szCs w:val="21"/>
              </w:rPr>
            </w:pPr>
            <w:r w:rsidRPr="00B354B6">
              <w:rPr>
                <w:rFonts w:asciiTheme="minorEastAsia" w:hAnsiTheme="minorEastAsia" w:cstheme="minorEastAsia" w:hint="eastAsia"/>
                <w:szCs w:val="21"/>
              </w:rPr>
              <w:t>XXXX（其他常用指标）</w:t>
            </w:r>
          </w:p>
        </w:tc>
        <w:tc>
          <w:tcPr>
            <w:tcW w:w="1921"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8"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c>
          <w:tcPr>
            <w:tcW w:w="1236" w:type="dxa"/>
            <w:shd w:val="clear" w:color="auto" w:fill="auto"/>
            <w:vAlign w:val="center"/>
          </w:tcPr>
          <w:p w:rsidR="00DA4A4B" w:rsidRPr="00B354B6" w:rsidRDefault="00DA4A4B" w:rsidP="00B354B6">
            <w:pPr>
              <w:ind w:firstLine="482"/>
              <w:rPr>
                <w:rFonts w:asciiTheme="minorEastAsia" w:hAnsiTheme="minorEastAsia" w:cstheme="minorEastAsia"/>
                <w:szCs w:val="21"/>
              </w:rPr>
            </w:pPr>
          </w:p>
        </w:tc>
      </w:tr>
    </w:tbl>
    <w:p w:rsidR="00B354B6" w:rsidRPr="00B354B6" w:rsidRDefault="00B354B6" w:rsidP="00B354B6">
      <w:pPr>
        <w:rPr>
          <w:rFonts w:asciiTheme="minorEastAsia" w:hAnsiTheme="minorEastAsia" w:cstheme="minorEastAsia"/>
          <w:szCs w:val="21"/>
        </w:rPr>
      </w:pPr>
      <w:r w:rsidRPr="00B354B6">
        <w:rPr>
          <w:rFonts w:asciiTheme="minorEastAsia" w:hAnsiTheme="minorEastAsia" w:cstheme="minorEastAsia" w:hint="eastAsia"/>
          <w:szCs w:val="21"/>
        </w:rPr>
        <w:t>【注：（1）全部债务＝长期借款+应付债券+短期借款+交易性金融负债+应付票据+应付短期债券+一年内到期的非流动负债；</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（2）流动比率＝流动资产/流动负债；</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（3）速动比率＝（流动资产-存货）/流动负债；</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（4）资产负债率（%）＝负债总额/资产总额×100%；</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（5）债务资本比率（%）＝全部债务/（全部债务+所有者权益）×100%；</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（6）平均总资产回报率（%）＝（利润总额+计入财务费用的利息支出）/（年初资产总额+年末资产总额）÷2×100%；</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（7）加权平均净资产收益率及扣除非经常性损益后加权平均净资产收益率均根据中国证券监督管理委员会《公开发行证券的公司信息披露编报规则第9号——净资产收益率和每股收益的计算及披露 》（2010年修订）计算；</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（8）EBITDA＝利润总额+计入财务费用的利息支出＋固定资产折旧＋摊销（无形资产摊销＋长期待摊费用摊销）；</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（9）EBITDA全部债务比（%）=EBITDA/全部债务×100%；</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（10）EBITDA利息保障倍数＝EBITDA/利息支出＝EBITDA/（计入财务费用的利息支出＋资本化利息）；</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（11）应收账款周转率=营业收入/平均应收账款；</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（12）存货周转率=营业成本/平均存货；</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（13）面向普通投资者公开发行的，除上述项目外，还应在表格中披露以下指标：</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利息保障倍数=息税前利润/（计入财务费用的利息支出＋资本化的利息支出）；</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现金利息保障倍数=（经营活动产生的现金流量净额＋现金利息支出＋所得税付现）/现金利息支出；</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贷款偿还率（%）=实际贷款偿还额/应偿还贷款额×100%；</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利息偿付率（%）=实际支付利息/应付利息×100%；</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（14）确不适用的项目，请直接填写“-”，避免删除或缺失；</w:t>
      </w:r>
    </w:p>
    <w:p w:rsidR="00B354B6" w:rsidRPr="00B354B6" w:rsidRDefault="00B354B6" w:rsidP="00B354B6">
      <w:pPr>
        <w:ind w:firstLine="482"/>
        <w:rPr>
          <w:rFonts w:asciiTheme="minorEastAsia" w:hAnsiTheme="minorEastAsia" w:cstheme="minorEastAsia"/>
          <w:szCs w:val="21"/>
        </w:rPr>
      </w:pPr>
      <w:r w:rsidRPr="00B354B6">
        <w:rPr>
          <w:rFonts w:asciiTheme="minorEastAsia" w:hAnsiTheme="minorEastAsia" w:cstheme="minorEastAsia" w:hint="eastAsia"/>
          <w:szCs w:val="21"/>
        </w:rPr>
        <w:t>（15）除上述项目外，发行人可结合自身行业特征、业务模式等补充列示其他有利于投资者决策的财务数据信息或常用财务指标；</w:t>
      </w:r>
    </w:p>
    <w:p w:rsidR="00DA4A4B" w:rsidRDefault="00B354B6" w:rsidP="00B354B6">
      <w:pPr>
        <w:ind w:firstLine="482"/>
        <w:rPr>
          <w:sz w:val="24"/>
        </w:rPr>
      </w:pPr>
      <w:r w:rsidRPr="00B354B6">
        <w:rPr>
          <w:rFonts w:asciiTheme="minorEastAsia" w:hAnsiTheme="minorEastAsia" w:cstheme="minorEastAsia" w:hint="eastAsia"/>
          <w:szCs w:val="21"/>
        </w:rPr>
        <w:t>（16）如根据《深圳证券交易所公司债券发行上市审核业务指引第2号——申请文件及其编制要求》第十五条的要求进行简要披露，可在上表中增加一列，披露最新一期主要财务数据和财务指标。】</w:t>
      </w:r>
    </w:p>
    <w:p w:rsidR="00DA4A4B" w:rsidRDefault="00DA4A4B" w:rsidP="00DA4A4B">
      <w:pPr>
        <w:pStyle w:val="21"/>
        <w:spacing w:beforeLines="100" w:before="312" w:afterLines="100" w:after="312"/>
        <w:rPr>
          <w:rFonts w:asciiTheme="minorHAnsi" w:hAnsi="Times New Roman"/>
          <w:kern w:val="2"/>
          <w:sz w:val="28"/>
          <w:szCs w:val="28"/>
        </w:rPr>
      </w:pPr>
      <w:bookmarkStart w:id="94" w:name="_Toc129596668"/>
      <w:r>
        <w:rPr>
          <w:rFonts w:asciiTheme="minorHAnsi" w:hAnsi="Times New Roman" w:hint="eastAsia"/>
          <w:kern w:val="2"/>
          <w:sz w:val="28"/>
          <w:szCs w:val="28"/>
        </w:rPr>
        <w:t>五、管理层讨论与分析</w:t>
      </w:r>
      <w:bookmarkEnd w:id="94"/>
    </w:p>
    <w:p w:rsidR="00296ECA" w:rsidRDefault="00DA4A4B" w:rsidP="00DA4A4B">
      <w:pPr>
        <w:spacing w:beforeLines="50" w:before="156" w:afterLines="50" w:after="156" w:line="360" w:lineRule="auto"/>
        <w:ind w:firstLine="482"/>
        <w:rPr>
          <w:i/>
          <w:sz w:val="24"/>
        </w:rPr>
      </w:pPr>
      <w:r>
        <w:rPr>
          <w:rFonts w:hint="eastAsia"/>
          <w:i/>
          <w:iCs/>
          <w:sz w:val="24"/>
        </w:rPr>
        <w:t>（</w:t>
      </w:r>
      <w:r>
        <w:rPr>
          <w:rFonts w:hint="eastAsia"/>
          <w:i/>
          <w:sz w:val="24"/>
        </w:rPr>
        <w:t>发行人应当对近一年及近一期占总资产百分之十以上的资产类报表项目、占总负债百分之十以上的负债类报表项目以及变化幅度在百分之三十以上的报表项目，分析变动情况及变动原因。</w:t>
      </w:r>
    </w:p>
    <w:p w:rsidR="00B11440" w:rsidRDefault="00B11440" w:rsidP="00DA4A4B">
      <w:pPr>
        <w:spacing w:beforeLines="50" w:before="156" w:afterLines="50" w:after="156" w:line="360" w:lineRule="auto"/>
        <w:ind w:firstLine="482"/>
        <w:rPr>
          <w:i/>
          <w:sz w:val="24"/>
        </w:rPr>
      </w:pPr>
      <w:r w:rsidRPr="00B11440">
        <w:rPr>
          <w:rFonts w:hint="eastAsia"/>
          <w:i/>
          <w:sz w:val="24"/>
        </w:rPr>
        <w:t>发行人存在“存贷双高”等财务指标明显异常、财务信息不透明特征的，应当详细说明相关财务指标异常的具体原因和合理性</w:t>
      </w:r>
      <w:r>
        <w:rPr>
          <w:rFonts w:hint="eastAsia"/>
          <w:i/>
          <w:sz w:val="24"/>
        </w:rPr>
        <w:t>。</w:t>
      </w:r>
    </w:p>
    <w:p w:rsidR="00DA4A4B" w:rsidRDefault="00DA4A4B" w:rsidP="00DA4A4B">
      <w:pPr>
        <w:spacing w:beforeLines="50" w:before="156" w:afterLines="50" w:after="156" w:line="360" w:lineRule="auto"/>
        <w:ind w:firstLine="482"/>
        <w:rPr>
          <w:sz w:val="24"/>
        </w:rPr>
      </w:pPr>
      <w:r>
        <w:rPr>
          <w:rFonts w:hint="eastAsia"/>
          <w:i/>
          <w:sz w:val="24"/>
        </w:rPr>
        <w:t>发行人存在特殊会计处理，可能影响本次债券发行条件或对投资者投资决策影响较大的，应当分析相关会计处理的依据及合理性）</w:t>
      </w:r>
    </w:p>
    <w:p w:rsidR="00DA4A4B" w:rsidRDefault="00DA4A4B" w:rsidP="00DA4A4B">
      <w:pPr>
        <w:spacing w:beforeLines="50" w:before="156" w:afterLines="50" w:after="156" w:line="360" w:lineRule="auto"/>
        <w:ind w:firstLine="482"/>
        <w:rPr>
          <w:sz w:val="24"/>
        </w:rPr>
      </w:pPr>
      <w:r>
        <w:rPr>
          <w:rFonts w:hint="eastAsia"/>
          <w:sz w:val="24"/>
        </w:rPr>
        <w:t>本公司管理层结合公司报告期内的财务报表，对公司的资产负债结构、盈利能力、现金流量、偿债能力、未来业务目标以及盈利能力的可持续性进行了如下讨论与分析。</w:t>
      </w:r>
    </w:p>
    <w:p w:rsidR="00DA4A4B" w:rsidRDefault="00DA4A4B" w:rsidP="00DA4A4B">
      <w:pPr>
        <w:pStyle w:val="DD"/>
        <w:spacing w:beforeLines="50" w:before="156" w:afterLines="50" w:after="156"/>
        <w:ind w:firstLine="482"/>
        <w:outlineLvl w:val="2"/>
        <w:rPr>
          <w:rFonts w:asciiTheme="minorHAnsi"/>
          <w:b/>
        </w:rPr>
      </w:pPr>
      <w:r>
        <w:rPr>
          <w:rFonts w:asciiTheme="minorHAnsi" w:hint="eastAsia"/>
          <w:b/>
        </w:rPr>
        <w:t>（一）资产结构分析</w:t>
      </w:r>
    </w:p>
    <w:p w:rsidR="00DA4A4B" w:rsidRDefault="00DA4A4B" w:rsidP="00DA4A4B">
      <w:pPr>
        <w:ind w:firstLine="482"/>
        <w:jc w:val="right"/>
      </w:pPr>
      <w:r>
        <w:rPr>
          <w:rFonts w:hint="eastAsia"/>
        </w:rPr>
        <w:t>单位：万元，</w:t>
      </w:r>
      <w:r>
        <w:rPr>
          <w:rFonts w:hint="eastAsia"/>
        </w:rPr>
        <w:t>%</w:t>
      </w:r>
    </w:p>
    <w:tbl>
      <w:tblPr>
        <w:tblW w:w="554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03"/>
        <w:gridCol w:w="1044"/>
        <w:gridCol w:w="903"/>
        <w:gridCol w:w="1044"/>
        <w:gridCol w:w="931"/>
        <w:gridCol w:w="895"/>
        <w:gridCol w:w="1006"/>
        <w:gridCol w:w="855"/>
        <w:gridCol w:w="1023"/>
      </w:tblGrid>
      <w:tr w:rsidR="00DA4A4B" w:rsidTr="0078141E">
        <w:trPr>
          <w:trHeight w:hRule="exact" w:val="340"/>
          <w:tblHeader/>
          <w:jc w:val="center"/>
        </w:trPr>
        <w:tc>
          <w:tcPr>
            <w:tcW w:w="949" w:type="pct"/>
            <w:vMerge w:val="restart"/>
            <w:vAlign w:val="center"/>
          </w:tcPr>
          <w:p w:rsidR="00DA4A4B" w:rsidRDefault="00DA4A4B" w:rsidP="00DA4A4B">
            <w:pPr>
              <w:spacing w:line="360" w:lineRule="exact"/>
              <w:jc w:val="center"/>
              <w:rPr>
                <w:rFonts w:hAnsiTheme="minorEastAsia"/>
                <w:b/>
                <w:szCs w:val="21"/>
              </w:rPr>
            </w:pPr>
            <w:r>
              <w:rPr>
                <w:rFonts w:hAnsiTheme="minorEastAsia" w:hint="eastAsia"/>
                <w:b/>
                <w:szCs w:val="21"/>
              </w:rPr>
              <w:t>项目</w:t>
            </w:r>
          </w:p>
        </w:tc>
        <w:tc>
          <w:tcPr>
            <w:tcW w:w="1023" w:type="pct"/>
            <w:gridSpan w:val="2"/>
            <w:vAlign w:val="center"/>
          </w:tcPr>
          <w:p w:rsidR="00DA4A4B" w:rsidRDefault="00DA4A4B" w:rsidP="00B57F85">
            <w:pPr>
              <w:spacing w:line="360" w:lineRule="exact"/>
              <w:jc w:val="center"/>
              <w:rPr>
                <w:rFonts w:hAnsiTheme="minorEastAsia"/>
                <w:b/>
                <w:bCs/>
                <w:color w:val="000000"/>
                <w:kern w:val="0"/>
                <w:szCs w:val="21"/>
              </w:rPr>
            </w:pPr>
            <w:r>
              <w:rPr>
                <w:rFonts w:hAnsiTheme="minorEastAsia"/>
                <w:b/>
                <w:bCs/>
                <w:color w:val="000000"/>
                <w:kern w:val="0"/>
                <w:szCs w:val="21"/>
              </w:rPr>
              <w:t>20XX</w:t>
            </w:r>
            <w:r>
              <w:rPr>
                <w:rFonts w:hAnsiTheme="minorEastAsia"/>
                <w:b/>
                <w:bCs/>
                <w:color w:val="000000"/>
                <w:kern w:val="0"/>
                <w:szCs w:val="21"/>
              </w:rPr>
              <w:t>年</w:t>
            </w:r>
            <w:r>
              <w:rPr>
                <w:rFonts w:hAnsiTheme="minorEastAsia"/>
                <w:b/>
                <w:bCs/>
                <w:color w:val="000000"/>
                <w:kern w:val="0"/>
                <w:szCs w:val="21"/>
              </w:rPr>
              <w:t>X</w:t>
            </w:r>
            <w:r>
              <w:rPr>
                <w:rFonts w:hAnsiTheme="minorEastAsia"/>
                <w:b/>
                <w:bCs/>
                <w:color w:val="000000"/>
                <w:kern w:val="0"/>
                <w:szCs w:val="21"/>
              </w:rPr>
              <w:t>月</w:t>
            </w:r>
            <w:r w:rsidR="00296ECA">
              <w:rPr>
                <w:rFonts w:hAnsiTheme="minorEastAsia" w:hint="eastAsia"/>
                <w:b/>
                <w:bCs/>
                <w:color w:val="000000"/>
                <w:kern w:val="0"/>
                <w:szCs w:val="21"/>
              </w:rPr>
              <w:t>末</w:t>
            </w:r>
          </w:p>
        </w:tc>
        <w:tc>
          <w:tcPr>
            <w:tcW w:w="1039" w:type="pct"/>
            <w:gridSpan w:val="2"/>
            <w:vAlign w:val="center"/>
          </w:tcPr>
          <w:p w:rsidR="00DA4A4B" w:rsidRDefault="00DA4A4B" w:rsidP="00B57F85">
            <w:pPr>
              <w:spacing w:line="360" w:lineRule="exact"/>
              <w:jc w:val="center"/>
              <w:rPr>
                <w:rFonts w:hAnsiTheme="minorEastAsia"/>
                <w:b/>
                <w:szCs w:val="21"/>
              </w:rPr>
            </w:pPr>
            <w:r>
              <w:rPr>
                <w:rFonts w:hAnsiTheme="minorEastAsia"/>
                <w:b/>
                <w:bCs/>
                <w:color w:val="000000"/>
                <w:kern w:val="0"/>
                <w:szCs w:val="21"/>
              </w:rPr>
              <w:t>20XX</w:t>
            </w:r>
            <w:r>
              <w:rPr>
                <w:rFonts w:hAnsiTheme="minorEastAsia"/>
                <w:b/>
                <w:bCs/>
                <w:color w:val="000000"/>
                <w:kern w:val="0"/>
                <w:szCs w:val="21"/>
              </w:rPr>
              <w:t>年</w:t>
            </w:r>
            <w:r w:rsidR="00296ECA">
              <w:rPr>
                <w:rFonts w:hAnsiTheme="minorEastAsia" w:hint="eastAsia"/>
                <w:b/>
                <w:bCs/>
                <w:color w:val="000000"/>
                <w:kern w:val="0"/>
                <w:szCs w:val="21"/>
              </w:rPr>
              <w:t>末</w:t>
            </w:r>
          </w:p>
        </w:tc>
        <w:tc>
          <w:tcPr>
            <w:tcW w:w="1000" w:type="pct"/>
            <w:gridSpan w:val="2"/>
            <w:vAlign w:val="center"/>
          </w:tcPr>
          <w:p w:rsidR="00DA4A4B" w:rsidRDefault="00DA4A4B" w:rsidP="00B57F85">
            <w:pPr>
              <w:spacing w:line="360" w:lineRule="exact"/>
              <w:jc w:val="center"/>
              <w:rPr>
                <w:rFonts w:hAnsiTheme="minorEastAsia"/>
                <w:b/>
                <w:szCs w:val="21"/>
              </w:rPr>
            </w:pPr>
            <w:r>
              <w:rPr>
                <w:rFonts w:hAnsiTheme="minorEastAsia"/>
                <w:b/>
                <w:bCs/>
                <w:color w:val="000000"/>
                <w:kern w:val="0"/>
                <w:szCs w:val="21"/>
              </w:rPr>
              <w:t>20XX</w:t>
            </w:r>
            <w:r>
              <w:rPr>
                <w:rFonts w:hAnsiTheme="minorEastAsia"/>
                <w:b/>
                <w:bCs/>
                <w:color w:val="000000"/>
                <w:kern w:val="0"/>
                <w:szCs w:val="21"/>
              </w:rPr>
              <w:t>年</w:t>
            </w:r>
            <w:r w:rsidR="00296ECA">
              <w:rPr>
                <w:rFonts w:hAnsiTheme="minorEastAsia" w:hint="eastAsia"/>
                <w:b/>
                <w:bCs/>
                <w:color w:val="000000"/>
                <w:kern w:val="0"/>
                <w:szCs w:val="21"/>
              </w:rPr>
              <w:t>末</w:t>
            </w:r>
          </w:p>
        </w:tc>
        <w:tc>
          <w:tcPr>
            <w:tcW w:w="989" w:type="pct"/>
            <w:gridSpan w:val="2"/>
            <w:vAlign w:val="center"/>
          </w:tcPr>
          <w:p w:rsidR="00DA4A4B" w:rsidRDefault="00DA4A4B" w:rsidP="00B57F85">
            <w:pPr>
              <w:spacing w:line="360" w:lineRule="exact"/>
              <w:jc w:val="center"/>
              <w:rPr>
                <w:rFonts w:hAnsiTheme="minorEastAsia"/>
                <w:b/>
                <w:szCs w:val="21"/>
              </w:rPr>
            </w:pPr>
            <w:r>
              <w:rPr>
                <w:rFonts w:hAnsiTheme="minorEastAsia"/>
                <w:b/>
                <w:bCs/>
                <w:color w:val="000000"/>
                <w:kern w:val="0"/>
                <w:szCs w:val="21"/>
              </w:rPr>
              <w:t>20XX</w:t>
            </w:r>
            <w:r>
              <w:rPr>
                <w:rFonts w:hAnsiTheme="minorEastAsia"/>
                <w:b/>
                <w:bCs/>
                <w:color w:val="000000"/>
                <w:kern w:val="0"/>
                <w:szCs w:val="21"/>
              </w:rPr>
              <w:t>年</w:t>
            </w:r>
            <w:r w:rsidR="00296ECA">
              <w:rPr>
                <w:rFonts w:hAnsiTheme="minorEastAsia" w:hint="eastAsia"/>
                <w:b/>
                <w:bCs/>
                <w:color w:val="000000"/>
                <w:kern w:val="0"/>
                <w:szCs w:val="21"/>
              </w:rPr>
              <w:t>末</w:t>
            </w:r>
          </w:p>
        </w:tc>
      </w:tr>
      <w:tr w:rsidR="00DA4A4B" w:rsidTr="00B11440">
        <w:trPr>
          <w:trHeight w:hRule="exact" w:val="340"/>
          <w:jc w:val="center"/>
        </w:trPr>
        <w:tc>
          <w:tcPr>
            <w:tcW w:w="949" w:type="pct"/>
            <w:vMerge/>
            <w:vAlign w:val="center"/>
          </w:tcPr>
          <w:p w:rsidR="00DA4A4B" w:rsidRDefault="00DA4A4B" w:rsidP="00DA4A4B">
            <w:pPr>
              <w:widowControl/>
              <w:spacing w:line="360" w:lineRule="exact"/>
              <w:rPr>
                <w:rFonts w:hAnsiTheme="minorEastAsia"/>
                <w:b/>
                <w:szCs w:val="21"/>
              </w:rPr>
            </w:pPr>
          </w:p>
        </w:tc>
        <w:tc>
          <w:tcPr>
            <w:tcW w:w="549"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金额</w:t>
            </w:r>
          </w:p>
        </w:tc>
        <w:tc>
          <w:tcPr>
            <w:tcW w:w="475"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占比</w:t>
            </w:r>
          </w:p>
        </w:tc>
        <w:tc>
          <w:tcPr>
            <w:tcW w:w="549"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金额</w:t>
            </w:r>
          </w:p>
        </w:tc>
        <w:tc>
          <w:tcPr>
            <w:tcW w:w="490"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占比</w:t>
            </w:r>
          </w:p>
        </w:tc>
        <w:tc>
          <w:tcPr>
            <w:tcW w:w="471"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金额</w:t>
            </w:r>
          </w:p>
        </w:tc>
        <w:tc>
          <w:tcPr>
            <w:tcW w:w="529"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占比</w:t>
            </w:r>
          </w:p>
        </w:tc>
        <w:tc>
          <w:tcPr>
            <w:tcW w:w="450"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金额</w:t>
            </w:r>
          </w:p>
        </w:tc>
        <w:tc>
          <w:tcPr>
            <w:tcW w:w="539"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占比</w:t>
            </w:r>
          </w:p>
        </w:tc>
      </w:tr>
      <w:tr w:rsidR="00DA4A4B" w:rsidTr="00B11440">
        <w:trPr>
          <w:trHeight w:hRule="exact" w:val="340"/>
          <w:jc w:val="center"/>
        </w:trPr>
        <w:tc>
          <w:tcPr>
            <w:tcW w:w="949" w:type="pct"/>
            <w:vAlign w:val="center"/>
          </w:tcPr>
          <w:p w:rsidR="00DA4A4B" w:rsidRDefault="00DA4A4B" w:rsidP="00DA4A4B">
            <w:pPr>
              <w:spacing w:line="360" w:lineRule="exact"/>
              <w:rPr>
                <w:rFonts w:hAnsiTheme="minorEastAsia"/>
                <w:szCs w:val="21"/>
              </w:rPr>
            </w:pPr>
          </w:p>
        </w:tc>
        <w:tc>
          <w:tcPr>
            <w:tcW w:w="549" w:type="pct"/>
            <w:vAlign w:val="center"/>
          </w:tcPr>
          <w:p w:rsidR="00DA4A4B" w:rsidRDefault="00DA4A4B" w:rsidP="00DA4A4B">
            <w:pPr>
              <w:spacing w:line="360" w:lineRule="exact"/>
              <w:jc w:val="center"/>
              <w:rPr>
                <w:rFonts w:hAnsiTheme="minorEastAsia"/>
                <w:szCs w:val="21"/>
              </w:rPr>
            </w:pPr>
          </w:p>
        </w:tc>
        <w:tc>
          <w:tcPr>
            <w:tcW w:w="475" w:type="pct"/>
            <w:vAlign w:val="center"/>
          </w:tcPr>
          <w:p w:rsidR="00DA4A4B" w:rsidRDefault="00DA4A4B" w:rsidP="00DA4A4B">
            <w:pPr>
              <w:spacing w:line="360" w:lineRule="exact"/>
              <w:jc w:val="center"/>
              <w:rPr>
                <w:rFonts w:hAnsiTheme="minorEastAsia"/>
                <w:szCs w:val="21"/>
              </w:rPr>
            </w:pPr>
          </w:p>
        </w:tc>
        <w:tc>
          <w:tcPr>
            <w:tcW w:w="549" w:type="pct"/>
            <w:vAlign w:val="center"/>
          </w:tcPr>
          <w:p w:rsidR="00DA4A4B" w:rsidRDefault="00DA4A4B" w:rsidP="00DA4A4B">
            <w:pPr>
              <w:spacing w:line="360" w:lineRule="exact"/>
              <w:jc w:val="center"/>
              <w:rPr>
                <w:rFonts w:hAnsiTheme="minorEastAsia"/>
                <w:szCs w:val="21"/>
              </w:rPr>
            </w:pPr>
          </w:p>
        </w:tc>
        <w:tc>
          <w:tcPr>
            <w:tcW w:w="490" w:type="pct"/>
            <w:vAlign w:val="center"/>
          </w:tcPr>
          <w:p w:rsidR="00DA4A4B" w:rsidRDefault="00DA4A4B" w:rsidP="00DA4A4B">
            <w:pPr>
              <w:spacing w:line="360" w:lineRule="exact"/>
              <w:jc w:val="center"/>
              <w:rPr>
                <w:rFonts w:hAnsiTheme="minorEastAsia"/>
                <w:szCs w:val="21"/>
              </w:rPr>
            </w:pPr>
          </w:p>
        </w:tc>
        <w:tc>
          <w:tcPr>
            <w:tcW w:w="471" w:type="pct"/>
            <w:vAlign w:val="center"/>
          </w:tcPr>
          <w:p w:rsidR="00DA4A4B" w:rsidRDefault="00DA4A4B" w:rsidP="00DA4A4B">
            <w:pPr>
              <w:spacing w:line="360" w:lineRule="exact"/>
              <w:jc w:val="center"/>
              <w:rPr>
                <w:rFonts w:hAnsiTheme="minorEastAsia"/>
                <w:szCs w:val="21"/>
              </w:rPr>
            </w:pPr>
          </w:p>
        </w:tc>
        <w:tc>
          <w:tcPr>
            <w:tcW w:w="529" w:type="pct"/>
            <w:vAlign w:val="center"/>
          </w:tcPr>
          <w:p w:rsidR="00DA4A4B" w:rsidRDefault="00DA4A4B" w:rsidP="00DA4A4B">
            <w:pPr>
              <w:spacing w:line="360" w:lineRule="exact"/>
              <w:jc w:val="center"/>
              <w:rPr>
                <w:rFonts w:hAnsiTheme="minorEastAsia"/>
                <w:szCs w:val="21"/>
              </w:rPr>
            </w:pPr>
          </w:p>
        </w:tc>
        <w:tc>
          <w:tcPr>
            <w:tcW w:w="450" w:type="pct"/>
            <w:vAlign w:val="center"/>
          </w:tcPr>
          <w:p w:rsidR="00DA4A4B" w:rsidRDefault="00DA4A4B" w:rsidP="00DA4A4B">
            <w:pPr>
              <w:spacing w:line="360" w:lineRule="exact"/>
              <w:jc w:val="center"/>
              <w:rPr>
                <w:rFonts w:hAnsiTheme="minorEastAsia"/>
                <w:szCs w:val="21"/>
              </w:rPr>
            </w:pPr>
          </w:p>
        </w:tc>
        <w:tc>
          <w:tcPr>
            <w:tcW w:w="539" w:type="pct"/>
            <w:vAlign w:val="center"/>
          </w:tcPr>
          <w:p w:rsidR="00DA4A4B" w:rsidRDefault="00DA4A4B" w:rsidP="00DA4A4B">
            <w:pPr>
              <w:spacing w:line="360" w:lineRule="exact"/>
              <w:jc w:val="center"/>
              <w:rPr>
                <w:rFonts w:hAnsiTheme="minorEastAsia"/>
                <w:szCs w:val="21"/>
              </w:rPr>
            </w:pPr>
          </w:p>
        </w:tc>
      </w:tr>
      <w:tr w:rsidR="00DA4A4B" w:rsidTr="00B11440">
        <w:trPr>
          <w:trHeight w:hRule="exact" w:val="340"/>
          <w:jc w:val="center"/>
        </w:trPr>
        <w:tc>
          <w:tcPr>
            <w:tcW w:w="949" w:type="pct"/>
            <w:vAlign w:val="center"/>
          </w:tcPr>
          <w:p w:rsidR="00DA4A4B" w:rsidRDefault="00DA4A4B" w:rsidP="00DA4A4B">
            <w:pPr>
              <w:spacing w:line="360" w:lineRule="exact"/>
              <w:rPr>
                <w:rFonts w:hAnsiTheme="minorEastAsia"/>
                <w:szCs w:val="21"/>
              </w:rPr>
            </w:pPr>
          </w:p>
        </w:tc>
        <w:tc>
          <w:tcPr>
            <w:tcW w:w="549" w:type="pct"/>
            <w:vAlign w:val="center"/>
          </w:tcPr>
          <w:p w:rsidR="00DA4A4B" w:rsidRDefault="00DA4A4B" w:rsidP="00DA4A4B">
            <w:pPr>
              <w:spacing w:line="360" w:lineRule="exact"/>
              <w:jc w:val="center"/>
              <w:rPr>
                <w:rFonts w:hAnsiTheme="minorEastAsia"/>
                <w:szCs w:val="21"/>
              </w:rPr>
            </w:pPr>
          </w:p>
        </w:tc>
        <w:tc>
          <w:tcPr>
            <w:tcW w:w="475" w:type="pct"/>
            <w:vAlign w:val="center"/>
          </w:tcPr>
          <w:p w:rsidR="00DA4A4B" w:rsidRDefault="00DA4A4B" w:rsidP="00DA4A4B">
            <w:pPr>
              <w:spacing w:line="360" w:lineRule="exact"/>
              <w:jc w:val="center"/>
              <w:rPr>
                <w:rFonts w:hAnsiTheme="minorEastAsia"/>
                <w:szCs w:val="21"/>
              </w:rPr>
            </w:pPr>
          </w:p>
        </w:tc>
        <w:tc>
          <w:tcPr>
            <w:tcW w:w="549" w:type="pct"/>
            <w:vAlign w:val="center"/>
          </w:tcPr>
          <w:p w:rsidR="00DA4A4B" w:rsidRDefault="00DA4A4B" w:rsidP="00DA4A4B">
            <w:pPr>
              <w:spacing w:line="360" w:lineRule="exact"/>
              <w:jc w:val="center"/>
              <w:rPr>
                <w:rFonts w:hAnsiTheme="minorEastAsia"/>
                <w:szCs w:val="21"/>
              </w:rPr>
            </w:pPr>
          </w:p>
        </w:tc>
        <w:tc>
          <w:tcPr>
            <w:tcW w:w="490" w:type="pct"/>
            <w:vAlign w:val="center"/>
          </w:tcPr>
          <w:p w:rsidR="00DA4A4B" w:rsidRDefault="00DA4A4B" w:rsidP="00DA4A4B">
            <w:pPr>
              <w:spacing w:line="360" w:lineRule="exact"/>
              <w:jc w:val="center"/>
              <w:rPr>
                <w:rFonts w:hAnsiTheme="minorEastAsia"/>
                <w:szCs w:val="21"/>
              </w:rPr>
            </w:pPr>
          </w:p>
        </w:tc>
        <w:tc>
          <w:tcPr>
            <w:tcW w:w="471" w:type="pct"/>
            <w:vAlign w:val="center"/>
          </w:tcPr>
          <w:p w:rsidR="00DA4A4B" w:rsidRDefault="00DA4A4B" w:rsidP="00DA4A4B">
            <w:pPr>
              <w:spacing w:line="360" w:lineRule="exact"/>
              <w:jc w:val="center"/>
              <w:rPr>
                <w:rFonts w:hAnsiTheme="minorEastAsia"/>
                <w:szCs w:val="21"/>
              </w:rPr>
            </w:pPr>
          </w:p>
        </w:tc>
        <w:tc>
          <w:tcPr>
            <w:tcW w:w="529" w:type="pct"/>
            <w:vAlign w:val="center"/>
          </w:tcPr>
          <w:p w:rsidR="00DA4A4B" w:rsidRDefault="00DA4A4B" w:rsidP="00DA4A4B">
            <w:pPr>
              <w:spacing w:line="360" w:lineRule="exact"/>
              <w:jc w:val="center"/>
              <w:rPr>
                <w:rFonts w:hAnsiTheme="minorEastAsia"/>
                <w:szCs w:val="21"/>
              </w:rPr>
            </w:pPr>
          </w:p>
        </w:tc>
        <w:tc>
          <w:tcPr>
            <w:tcW w:w="450" w:type="pct"/>
            <w:vAlign w:val="center"/>
          </w:tcPr>
          <w:p w:rsidR="00DA4A4B" w:rsidRDefault="00DA4A4B" w:rsidP="00DA4A4B">
            <w:pPr>
              <w:spacing w:line="360" w:lineRule="exact"/>
              <w:jc w:val="center"/>
              <w:rPr>
                <w:rFonts w:hAnsiTheme="minorEastAsia"/>
                <w:szCs w:val="21"/>
              </w:rPr>
            </w:pPr>
          </w:p>
        </w:tc>
        <w:tc>
          <w:tcPr>
            <w:tcW w:w="539" w:type="pct"/>
            <w:vAlign w:val="center"/>
          </w:tcPr>
          <w:p w:rsidR="00DA4A4B" w:rsidRDefault="00DA4A4B" w:rsidP="00DA4A4B">
            <w:pPr>
              <w:spacing w:line="360" w:lineRule="exact"/>
              <w:jc w:val="center"/>
              <w:rPr>
                <w:rFonts w:hAnsiTheme="minorEastAsia"/>
                <w:szCs w:val="21"/>
              </w:rPr>
            </w:pPr>
          </w:p>
        </w:tc>
      </w:tr>
      <w:tr w:rsidR="00DA4A4B" w:rsidTr="00B11440">
        <w:trPr>
          <w:trHeight w:hRule="exact" w:val="340"/>
          <w:jc w:val="center"/>
        </w:trPr>
        <w:tc>
          <w:tcPr>
            <w:tcW w:w="949" w:type="pct"/>
            <w:vAlign w:val="center"/>
          </w:tcPr>
          <w:p w:rsidR="00DA4A4B" w:rsidRDefault="00DA4A4B" w:rsidP="00DA4A4B">
            <w:pPr>
              <w:spacing w:line="360" w:lineRule="exact"/>
              <w:rPr>
                <w:rFonts w:hAnsiTheme="minorEastAsia"/>
                <w:szCs w:val="21"/>
              </w:rPr>
            </w:pPr>
          </w:p>
        </w:tc>
        <w:tc>
          <w:tcPr>
            <w:tcW w:w="549" w:type="pct"/>
            <w:vAlign w:val="center"/>
          </w:tcPr>
          <w:p w:rsidR="00DA4A4B" w:rsidRDefault="00DA4A4B" w:rsidP="00DA4A4B">
            <w:pPr>
              <w:spacing w:line="360" w:lineRule="exact"/>
              <w:jc w:val="center"/>
              <w:rPr>
                <w:rFonts w:hAnsiTheme="minorEastAsia"/>
                <w:szCs w:val="21"/>
              </w:rPr>
            </w:pPr>
          </w:p>
        </w:tc>
        <w:tc>
          <w:tcPr>
            <w:tcW w:w="475" w:type="pct"/>
            <w:vAlign w:val="center"/>
          </w:tcPr>
          <w:p w:rsidR="00DA4A4B" w:rsidRDefault="00DA4A4B" w:rsidP="00DA4A4B">
            <w:pPr>
              <w:spacing w:line="360" w:lineRule="exact"/>
              <w:jc w:val="center"/>
              <w:rPr>
                <w:rFonts w:hAnsiTheme="minorEastAsia"/>
                <w:szCs w:val="21"/>
              </w:rPr>
            </w:pPr>
          </w:p>
        </w:tc>
        <w:tc>
          <w:tcPr>
            <w:tcW w:w="549" w:type="pct"/>
            <w:vAlign w:val="center"/>
          </w:tcPr>
          <w:p w:rsidR="00DA4A4B" w:rsidRDefault="00DA4A4B" w:rsidP="00DA4A4B">
            <w:pPr>
              <w:spacing w:line="360" w:lineRule="exact"/>
              <w:jc w:val="center"/>
              <w:rPr>
                <w:rFonts w:hAnsiTheme="minorEastAsia"/>
                <w:szCs w:val="21"/>
              </w:rPr>
            </w:pPr>
          </w:p>
        </w:tc>
        <w:tc>
          <w:tcPr>
            <w:tcW w:w="490" w:type="pct"/>
            <w:vAlign w:val="center"/>
          </w:tcPr>
          <w:p w:rsidR="00DA4A4B" w:rsidRDefault="00DA4A4B" w:rsidP="00DA4A4B">
            <w:pPr>
              <w:spacing w:line="360" w:lineRule="exact"/>
              <w:jc w:val="center"/>
              <w:rPr>
                <w:rFonts w:hAnsiTheme="minorEastAsia"/>
                <w:szCs w:val="21"/>
              </w:rPr>
            </w:pPr>
          </w:p>
        </w:tc>
        <w:tc>
          <w:tcPr>
            <w:tcW w:w="471" w:type="pct"/>
            <w:vAlign w:val="center"/>
          </w:tcPr>
          <w:p w:rsidR="00DA4A4B" w:rsidRDefault="00DA4A4B" w:rsidP="00DA4A4B">
            <w:pPr>
              <w:spacing w:line="360" w:lineRule="exact"/>
              <w:jc w:val="center"/>
              <w:rPr>
                <w:rFonts w:hAnsiTheme="minorEastAsia"/>
                <w:szCs w:val="21"/>
              </w:rPr>
            </w:pPr>
          </w:p>
        </w:tc>
        <w:tc>
          <w:tcPr>
            <w:tcW w:w="529" w:type="pct"/>
            <w:vAlign w:val="center"/>
          </w:tcPr>
          <w:p w:rsidR="00DA4A4B" w:rsidRDefault="00DA4A4B" w:rsidP="00DA4A4B">
            <w:pPr>
              <w:spacing w:line="360" w:lineRule="exact"/>
              <w:jc w:val="center"/>
              <w:rPr>
                <w:rFonts w:hAnsiTheme="minorEastAsia"/>
                <w:szCs w:val="21"/>
              </w:rPr>
            </w:pPr>
          </w:p>
        </w:tc>
        <w:tc>
          <w:tcPr>
            <w:tcW w:w="450" w:type="pct"/>
            <w:vAlign w:val="center"/>
          </w:tcPr>
          <w:p w:rsidR="00DA4A4B" w:rsidRDefault="00DA4A4B" w:rsidP="00DA4A4B">
            <w:pPr>
              <w:spacing w:line="360" w:lineRule="exact"/>
              <w:jc w:val="center"/>
              <w:rPr>
                <w:rFonts w:hAnsiTheme="minorEastAsia"/>
                <w:szCs w:val="21"/>
              </w:rPr>
            </w:pPr>
          </w:p>
        </w:tc>
        <w:tc>
          <w:tcPr>
            <w:tcW w:w="539" w:type="pct"/>
            <w:vAlign w:val="center"/>
          </w:tcPr>
          <w:p w:rsidR="00DA4A4B" w:rsidRDefault="00DA4A4B" w:rsidP="00DA4A4B">
            <w:pPr>
              <w:spacing w:line="360" w:lineRule="exact"/>
              <w:jc w:val="center"/>
              <w:rPr>
                <w:rFonts w:hAnsiTheme="minorEastAsia"/>
                <w:szCs w:val="21"/>
              </w:rPr>
            </w:pPr>
          </w:p>
        </w:tc>
      </w:tr>
      <w:tr w:rsidR="00DA4A4B" w:rsidTr="00B11440">
        <w:trPr>
          <w:trHeight w:hRule="exact" w:val="340"/>
          <w:jc w:val="center"/>
        </w:trPr>
        <w:tc>
          <w:tcPr>
            <w:tcW w:w="949" w:type="pct"/>
            <w:vAlign w:val="center"/>
          </w:tcPr>
          <w:p w:rsidR="00DA4A4B" w:rsidRDefault="00DA4A4B" w:rsidP="00DA4A4B">
            <w:pPr>
              <w:spacing w:line="360" w:lineRule="exact"/>
              <w:jc w:val="left"/>
              <w:rPr>
                <w:rFonts w:hAnsiTheme="minorEastAsia"/>
                <w:b/>
                <w:szCs w:val="21"/>
              </w:rPr>
            </w:pPr>
            <w:r>
              <w:rPr>
                <w:rFonts w:hAnsiTheme="minorEastAsia" w:hint="eastAsia"/>
                <w:b/>
                <w:szCs w:val="21"/>
              </w:rPr>
              <w:t>流动资产合计</w:t>
            </w:r>
          </w:p>
        </w:tc>
        <w:tc>
          <w:tcPr>
            <w:tcW w:w="549" w:type="pct"/>
            <w:vAlign w:val="center"/>
          </w:tcPr>
          <w:p w:rsidR="00DA4A4B" w:rsidRDefault="00DA4A4B" w:rsidP="00DA4A4B">
            <w:pPr>
              <w:spacing w:line="360" w:lineRule="exact"/>
              <w:jc w:val="center"/>
              <w:rPr>
                <w:rFonts w:hAnsiTheme="minorEastAsia"/>
                <w:b/>
                <w:szCs w:val="21"/>
              </w:rPr>
            </w:pPr>
          </w:p>
        </w:tc>
        <w:tc>
          <w:tcPr>
            <w:tcW w:w="475" w:type="pct"/>
            <w:vAlign w:val="center"/>
          </w:tcPr>
          <w:p w:rsidR="00DA4A4B" w:rsidRDefault="00DA4A4B" w:rsidP="00DA4A4B">
            <w:pPr>
              <w:spacing w:line="360" w:lineRule="exact"/>
              <w:jc w:val="center"/>
              <w:rPr>
                <w:rFonts w:hAnsiTheme="minorEastAsia"/>
                <w:b/>
                <w:szCs w:val="21"/>
              </w:rPr>
            </w:pPr>
          </w:p>
        </w:tc>
        <w:tc>
          <w:tcPr>
            <w:tcW w:w="549" w:type="pct"/>
            <w:vAlign w:val="center"/>
          </w:tcPr>
          <w:p w:rsidR="00DA4A4B" w:rsidRDefault="00DA4A4B" w:rsidP="00DA4A4B">
            <w:pPr>
              <w:spacing w:line="360" w:lineRule="exact"/>
              <w:jc w:val="center"/>
              <w:rPr>
                <w:rFonts w:hAnsiTheme="minorEastAsia"/>
                <w:b/>
                <w:szCs w:val="21"/>
              </w:rPr>
            </w:pPr>
          </w:p>
        </w:tc>
        <w:tc>
          <w:tcPr>
            <w:tcW w:w="490" w:type="pct"/>
            <w:vAlign w:val="center"/>
          </w:tcPr>
          <w:p w:rsidR="00DA4A4B" w:rsidRDefault="00DA4A4B" w:rsidP="00DA4A4B">
            <w:pPr>
              <w:spacing w:line="360" w:lineRule="exact"/>
              <w:jc w:val="center"/>
              <w:rPr>
                <w:rFonts w:hAnsiTheme="minorEastAsia"/>
                <w:b/>
                <w:szCs w:val="21"/>
              </w:rPr>
            </w:pPr>
          </w:p>
        </w:tc>
        <w:tc>
          <w:tcPr>
            <w:tcW w:w="471" w:type="pct"/>
            <w:vAlign w:val="center"/>
          </w:tcPr>
          <w:p w:rsidR="00DA4A4B" w:rsidRDefault="00DA4A4B" w:rsidP="00DA4A4B">
            <w:pPr>
              <w:spacing w:line="360" w:lineRule="exact"/>
              <w:jc w:val="center"/>
              <w:rPr>
                <w:rFonts w:hAnsiTheme="minorEastAsia"/>
                <w:b/>
                <w:szCs w:val="21"/>
              </w:rPr>
            </w:pPr>
          </w:p>
        </w:tc>
        <w:tc>
          <w:tcPr>
            <w:tcW w:w="529" w:type="pct"/>
            <w:vAlign w:val="center"/>
          </w:tcPr>
          <w:p w:rsidR="00DA4A4B" w:rsidRDefault="00DA4A4B" w:rsidP="00DA4A4B">
            <w:pPr>
              <w:spacing w:line="360" w:lineRule="exact"/>
              <w:jc w:val="center"/>
              <w:rPr>
                <w:rFonts w:hAnsiTheme="minorEastAsia"/>
                <w:b/>
                <w:szCs w:val="21"/>
              </w:rPr>
            </w:pPr>
          </w:p>
        </w:tc>
        <w:tc>
          <w:tcPr>
            <w:tcW w:w="450" w:type="pct"/>
            <w:vAlign w:val="center"/>
          </w:tcPr>
          <w:p w:rsidR="00DA4A4B" w:rsidRDefault="00DA4A4B" w:rsidP="00DA4A4B">
            <w:pPr>
              <w:spacing w:line="360" w:lineRule="exact"/>
              <w:jc w:val="center"/>
              <w:rPr>
                <w:rFonts w:hAnsiTheme="minorEastAsia"/>
                <w:b/>
                <w:szCs w:val="21"/>
              </w:rPr>
            </w:pPr>
          </w:p>
        </w:tc>
        <w:tc>
          <w:tcPr>
            <w:tcW w:w="539" w:type="pct"/>
            <w:vAlign w:val="center"/>
          </w:tcPr>
          <w:p w:rsidR="00DA4A4B" w:rsidRDefault="00DA4A4B" w:rsidP="00DA4A4B">
            <w:pPr>
              <w:spacing w:line="360" w:lineRule="exact"/>
              <w:jc w:val="center"/>
              <w:rPr>
                <w:rFonts w:hAnsiTheme="minorEastAsia"/>
                <w:b/>
                <w:szCs w:val="21"/>
              </w:rPr>
            </w:pPr>
          </w:p>
        </w:tc>
      </w:tr>
      <w:tr w:rsidR="00DA4A4B" w:rsidTr="00B11440">
        <w:trPr>
          <w:trHeight w:hRule="exact" w:val="340"/>
          <w:jc w:val="center"/>
        </w:trPr>
        <w:tc>
          <w:tcPr>
            <w:tcW w:w="949" w:type="pct"/>
            <w:vAlign w:val="center"/>
          </w:tcPr>
          <w:p w:rsidR="00DA4A4B" w:rsidRDefault="00DA4A4B" w:rsidP="00DA4A4B">
            <w:pPr>
              <w:spacing w:line="360" w:lineRule="exact"/>
              <w:rPr>
                <w:rFonts w:hAnsiTheme="minorEastAsia"/>
                <w:szCs w:val="21"/>
              </w:rPr>
            </w:pPr>
          </w:p>
        </w:tc>
        <w:tc>
          <w:tcPr>
            <w:tcW w:w="549" w:type="pct"/>
            <w:vAlign w:val="center"/>
          </w:tcPr>
          <w:p w:rsidR="00DA4A4B" w:rsidRDefault="00DA4A4B" w:rsidP="00DA4A4B">
            <w:pPr>
              <w:spacing w:line="360" w:lineRule="exact"/>
              <w:jc w:val="center"/>
              <w:rPr>
                <w:rFonts w:hAnsiTheme="minorEastAsia"/>
                <w:szCs w:val="21"/>
              </w:rPr>
            </w:pPr>
          </w:p>
        </w:tc>
        <w:tc>
          <w:tcPr>
            <w:tcW w:w="475" w:type="pct"/>
            <w:vAlign w:val="center"/>
          </w:tcPr>
          <w:p w:rsidR="00DA4A4B" w:rsidRDefault="00DA4A4B" w:rsidP="00DA4A4B">
            <w:pPr>
              <w:spacing w:line="360" w:lineRule="exact"/>
              <w:jc w:val="center"/>
              <w:rPr>
                <w:rFonts w:hAnsiTheme="minorEastAsia"/>
                <w:szCs w:val="21"/>
              </w:rPr>
            </w:pPr>
          </w:p>
        </w:tc>
        <w:tc>
          <w:tcPr>
            <w:tcW w:w="549" w:type="pct"/>
            <w:vAlign w:val="center"/>
          </w:tcPr>
          <w:p w:rsidR="00DA4A4B" w:rsidRDefault="00DA4A4B" w:rsidP="00DA4A4B">
            <w:pPr>
              <w:spacing w:line="360" w:lineRule="exact"/>
              <w:jc w:val="center"/>
              <w:rPr>
                <w:rFonts w:hAnsiTheme="minorEastAsia"/>
                <w:szCs w:val="21"/>
              </w:rPr>
            </w:pPr>
          </w:p>
        </w:tc>
        <w:tc>
          <w:tcPr>
            <w:tcW w:w="490" w:type="pct"/>
            <w:vAlign w:val="center"/>
          </w:tcPr>
          <w:p w:rsidR="00DA4A4B" w:rsidRDefault="00DA4A4B" w:rsidP="00DA4A4B">
            <w:pPr>
              <w:spacing w:line="360" w:lineRule="exact"/>
              <w:jc w:val="center"/>
              <w:rPr>
                <w:rFonts w:hAnsiTheme="minorEastAsia"/>
                <w:szCs w:val="21"/>
              </w:rPr>
            </w:pPr>
          </w:p>
        </w:tc>
        <w:tc>
          <w:tcPr>
            <w:tcW w:w="471" w:type="pct"/>
            <w:vAlign w:val="center"/>
          </w:tcPr>
          <w:p w:rsidR="00DA4A4B" w:rsidRDefault="00DA4A4B" w:rsidP="00DA4A4B">
            <w:pPr>
              <w:spacing w:line="360" w:lineRule="exact"/>
              <w:jc w:val="center"/>
              <w:rPr>
                <w:rFonts w:hAnsiTheme="minorEastAsia"/>
                <w:szCs w:val="21"/>
              </w:rPr>
            </w:pPr>
          </w:p>
        </w:tc>
        <w:tc>
          <w:tcPr>
            <w:tcW w:w="529" w:type="pct"/>
            <w:vAlign w:val="center"/>
          </w:tcPr>
          <w:p w:rsidR="00DA4A4B" w:rsidRDefault="00DA4A4B" w:rsidP="00DA4A4B">
            <w:pPr>
              <w:spacing w:line="360" w:lineRule="exact"/>
              <w:jc w:val="center"/>
              <w:rPr>
                <w:rFonts w:hAnsiTheme="minorEastAsia"/>
                <w:szCs w:val="21"/>
              </w:rPr>
            </w:pPr>
          </w:p>
        </w:tc>
        <w:tc>
          <w:tcPr>
            <w:tcW w:w="450" w:type="pct"/>
            <w:vAlign w:val="center"/>
          </w:tcPr>
          <w:p w:rsidR="00DA4A4B" w:rsidRDefault="00DA4A4B" w:rsidP="00DA4A4B">
            <w:pPr>
              <w:spacing w:line="360" w:lineRule="exact"/>
              <w:jc w:val="center"/>
              <w:rPr>
                <w:rFonts w:hAnsiTheme="minorEastAsia"/>
                <w:szCs w:val="21"/>
              </w:rPr>
            </w:pPr>
          </w:p>
        </w:tc>
        <w:tc>
          <w:tcPr>
            <w:tcW w:w="539" w:type="pct"/>
            <w:vAlign w:val="center"/>
          </w:tcPr>
          <w:p w:rsidR="00DA4A4B" w:rsidRDefault="00DA4A4B" w:rsidP="00DA4A4B">
            <w:pPr>
              <w:spacing w:line="360" w:lineRule="exact"/>
              <w:jc w:val="center"/>
              <w:rPr>
                <w:rFonts w:hAnsiTheme="minorEastAsia"/>
                <w:szCs w:val="21"/>
              </w:rPr>
            </w:pPr>
          </w:p>
        </w:tc>
      </w:tr>
      <w:tr w:rsidR="00DA4A4B" w:rsidTr="00B11440">
        <w:trPr>
          <w:trHeight w:hRule="exact" w:val="340"/>
          <w:jc w:val="center"/>
        </w:trPr>
        <w:tc>
          <w:tcPr>
            <w:tcW w:w="949" w:type="pct"/>
            <w:vAlign w:val="center"/>
          </w:tcPr>
          <w:p w:rsidR="00DA4A4B" w:rsidRDefault="00DA4A4B" w:rsidP="00DA4A4B">
            <w:pPr>
              <w:spacing w:line="360" w:lineRule="exact"/>
              <w:rPr>
                <w:rFonts w:hAnsiTheme="minorEastAsia"/>
                <w:szCs w:val="21"/>
              </w:rPr>
            </w:pPr>
          </w:p>
        </w:tc>
        <w:tc>
          <w:tcPr>
            <w:tcW w:w="549" w:type="pct"/>
            <w:vAlign w:val="center"/>
          </w:tcPr>
          <w:p w:rsidR="00DA4A4B" w:rsidRDefault="00DA4A4B" w:rsidP="00DA4A4B">
            <w:pPr>
              <w:spacing w:line="360" w:lineRule="exact"/>
              <w:jc w:val="center"/>
              <w:rPr>
                <w:rFonts w:hAnsiTheme="minorEastAsia"/>
                <w:szCs w:val="21"/>
              </w:rPr>
            </w:pPr>
          </w:p>
        </w:tc>
        <w:tc>
          <w:tcPr>
            <w:tcW w:w="475" w:type="pct"/>
            <w:vAlign w:val="center"/>
          </w:tcPr>
          <w:p w:rsidR="00DA4A4B" w:rsidRDefault="00DA4A4B" w:rsidP="00DA4A4B">
            <w:pPr>
              <w:spacing w:line="360" w:lineRule="exact"/>
              <w:jc w:val="center"/>
              <w:rPr>
                <w:rFonts w:hAnsiTheme="minorEastAsia"/>
                <w:szCs w:val="21"/>
              </w:rPr>
            </w:pPr>
          </w:p>
        </w:tc>
        <w:tc>
          <w:tcPr>
            <w:tcW w:w="549" w:type="pct"/>
            <w:vAlign w:val="center"/>
          </w:tcPr>
          <w:p w:rsidR="00DA4A4B" w:rsidRDefault="00DA4A4B" w:rsidP="00DA4A4B">
            <w:pPr>
              <w:spacing w:line="360" w:lineRule="exact"/>
              <w:jc w:val="center"/>
              <w:rPr>
                <w:rFonts w:hAnsiTheme="minorEastAsia"/>
                <w:szCs w:val="21"/>
              </w:rPr>
            </w:pPr>
          </w:p>
        </w:tc>
        <w:tc>
          <w:tcPr>
            <w:tcW w:w="490" w:type="pct"/>
            <w:vAlign w:val="center"/>
          </w:tcPr>
          <w:p w:rsidR="00DA4A4B" w:rsidRDefault="00DA4A4B" w:rsidP="00DA4A4B">
            <w:pPr>
              <w:spacing w:line="360" w:lineRule="exact"/>
              <w:jc w:val="center"/>
              <w:rPr>
                <w:rFonts w:hAnsiTheme="minorEastAsia"/>
                <w:szCs w:val="21"/>
              </w:rPr>
            </w:pPr>
          </w:p>
        </w:tc>
        <w:tc>
          <w:tcPr>
            <w:tcW w:w="471" w:type="pct"/>
            <w:vAlign w:val="center"/>
          </w:tcPr>
          <w:p w:rsidR="00DA4A4B" w:rsidRDefault="00DA4A4B" w:rsidP="00DA4A4B">
            <w:pPr>
              <w:spacing w:line="360" w:lineRule="exact"/>
              <w:jc w:val="center"/>
              <w:rPr>
                <w:rFonts w:hAnsiTheme="minorEastAsia"/>
                <w:szCs w:val="21"/>
              </w:rPr>
            </w:pPr>
          </w:p>
        </w:tc>
        <w:tc>
          <w:tcPr>
            <w:tcW w:w="529" w:type="pct"/>
            <w:vAlign w:val="center"/>
          </w:tcPr>
          <w:p w:rsidR="00DA4A4B" w:rsidRDefault="00DA4A4B" w:rsidP="00DA4A4B">
            <w:pPr>
              <w:spacing w:line="360" w:lineRule="exact"/>
              <w:jc w:val="center"/>
              <w:rPr>
                <w:rFonts w:hAnsiTheme="minorEastAsia"/>
                <w:szCs w:val="21"/>
              </w:rPr>
            </w:pPr>
          </w:p>
        </w:tc>
        <w:tc>
          <w:tcPr>
            <w:tcW w:w="450" w:type="pct"/>
            <w:vAlign w:val="center"/>
          </w:tcPr>
          <w:p w:rsidR="00DA4A4B" w:rsidRDefault="00DA4A4B" w:rsidP="00DA4A4B">
            <w:pPr>
              <w:spacing w:line="360" w:lineRule="exact"/>
              <w:jc w:val="center"/>
              <w:rPr>
                <w:rFonts w:hAnsiTheme="minorEastAsia"/>
                <w:szCs w:val="21"/>
              </w:rPr>
            </w:pPr>
          </w:p>
        </w:tc>
        <w:tc>
          <w:tcPr>
            <w:tcW w:w="539" w:type="pct"/>
            <w:vAlign w:val="center"/>
          </w:tcPr>
          <w:p w:rsidR="00DA4A4B" w:rsidRDefault="00DA4A4B" w:rsidP="00DA4A4B">
            <w:pPr>
              <w:spacing w:line="360" w:lineRule="exact"/>
              <w:jc w:val="center"/>
              <w:rPr>
                <w:rFonts w:hAnsiTheme="minorEastAsia"/>
                <w:szCs w:val="21"/>
              </w:rPr>
            </w:pPr>
          </w:p>
        </w:tc>
      </w:tr>
      <w:tr w:rsidR="00DA4A4B" w:rsidTr="00B11440">
        <w:trPr>
          <w:trHeight w:hRule="exact" w:val="340"/>
          <w:jc w:val="center"/>
        </w:trPr>
        <w:tc>
          <w:tcPr>
            <w:tcW w:w="949" w:type="pct"/>
            <w:vAlign w:val="center"/>
          </w:tcPr>
          <w:p w:rsidR="00DA4A4B" w:rsidRDefault="00DA4A4B" w:rsidP="00DA4A4B">
            <w:pPr>
              <w:spacing w:line="360" w:lineRule="exact"/>
              <w:rPr>
                <w:rFonts w:hAnsiTheme="minorEastAsia"/>
                <w:szCs w:val="21"/>
              </w:rPr>
            </w:pPr>
          </w:p>
        </w:tc>
        <w:tc>
          <w:tcPr>
            <w:tcW w:w="549" w:type="pct"/>
            <w:vAlign w:val="center"/>
          </w:tcPr>
          <w:p w:rsidR="00DA4A4B" w:rsidRDefault="00DA4A4B" w:rsidP="00DA4A4B">
            <w:pPr>
              <w:spacing w:line="360" w:lineRule="exact"/>
              <w:jc w:val="center"/>
              <w:rPr>
                <w:rFonts w:hAnsiTheme="minorEastAsia"/>
                <w:szCs w:val="21"/>
              </w:rPr>
            </w:pPr>
          </w:p>
        </w:tc>
        <w:tc>
          <w:tcPr>
            <w:tcW w:w="475" w:type="pct"/>
            <w:vAlign w:val="center"/>
          </w:tcPr>
          <w:p w:rsidR="00DA4A4B" w:rsidRDefault="00DA4A4B" w:rsidP="00DA4A4B">
            <w:pPr>
              <w:spacing w:line="360" w:lineRule="exact"/>
              <w:jc w:val="center"/>
              <w:rPr>
                <w:rFonts w:hAnsiTheme="minorEastAsia"/>
                <w:szCs w:val="21"/>
              </w:rPr>
            </w:pPr>
          </w:p>
        </w:tc>
        <w:tc>
          <w:tcPr>
            <w:tcW w:w="549" w:type="pct"/>
            <w:vAlign w:val="center"/>
          </w:tcPr>
          <w:p w:rsidR="00DA4A4B" w:rsidRDefault="00DA4A4B" w:rsidP="00DA4A4B">
            <w:pPr>
              <w:spacing w:line="360" w:lineRule="exact"/>
              <w:jc w:val="center"/>
              <w:rPr>
                <w:rFonts w:hAnsiTheme="minorEastAsia"/>
                <w:szCs w:val="21"/>
              </w:rPr>
            </w:pPr>
          </w:p>
        </w:tc>
        <w:tc>
          <w:tcPr>
            <w:tcW w:w="490" w:type="pct"/>
            <w:vAlign w:val="center"/>
          </w:tcPr>
          <w:p w:rsidR="00DA4A4B" w:rsidRDefault="00DA4A4B" w:rsidP="00DA4A4B">
            <w:pPr>
              <w:spacing w:line="360" w:lineRule="exact"/>
              <w:jc w:val="center"/>
              <w:rPr>
                <w:rFonts w:hAnsiTheme="minorEastAsia"/>
                <w:szCs w:val="21"/>
              </w:rPr>
            </w:pPr>
          </w:p>
        </w:tc>
        <w:tc>
          <w:tcPr>
            <w:tcW w:w="471" w:type="pct"/>
            <w:vAlign w:val="center"/>
          </w:tcPr>
          <w:p w:rsidR="00DA4A4B" w:rsidRDefault="00DA4A4B" w:rsidP="00DA4A4B">
            <w:pPr>
              <w:spacing w:line="360" w:lineRule="exact"/>
              <w:jc w:val="center"/>
              <w:rPr>
                <w:rFonts w:hAnsiTheme="minorEastAsia"/>
                <w:szCs w:val="21"/>
              </w:rPr>
            </w:pPr>
          </w:p>
        </w:tc>
        <w:tc>
          <w:tcPr>
            <w:tcW w:w="529" w:type="pct"/>
            <w:vAlign w:val="center"/>
          </w:tcPr>
          <w:p w:rsidR="00DA4A4B" w:rsidRDefault="00DA4A4B" w:rsidP="00DA4A4B">
            <w:pPr>
              <w:spacing w:line="360" w:lineRule="exact"/>
              <w:jc w:val="center"/>
              <w:rPr>
                <w:rFonts w:hAnsiTheme="minorEastAsia"/>
                <w:szCs w:val="21"/>
              </w:rPr>
            </w:pPr>
          </w:p>
        </w:tc>
        <w:tc>
          <w:tcPr>
            <w:tcW w:w="450" w:type="pct"/>
            <w:vAlign w:val="center"/>
          </w:tcPr>
          <w:p w:rsidR="00DA4A4B" w:rsidRDefault="00DA4A4B" w:rsidP="00DA4A4B">
            <w:pPr>
              <w:spacing w:line="360" w:lineRule="exact"/>
              <w:jc w:val="center"/>
              <w:rPr>
                <w:rFonts w:hAnsiTheme="minorEastAsia"/>
                <w:szCs w:val="21"/>
              </w:rPr>
            </w:pPr>
          </w:p>
        </w:tc>
        <w:tc>
          <w:tcPr>
            <w:tcW w:w="539" w:type="pct"/>
            <w:vAlign w:val="center"/>
          </w:tcPr>
          <w:p w:rsidR="00DA4A4B" w:rsidRDefault="00DA4A4B" w:rsidP="00DA4A4B">
            <w:pPr>
              <w:spacing w:line="360" w:lineRule="exact"/>
              <w:jc w:val="center"/>
              <w:rPr>
                <w:rFonts w:hAnsiTheme="minorEastAsia"/>
                <w:szCs w:val="21"/>
              </w:rPr>
            </w:pPr>
          </w:p>
        </w:tc>
      </w:tr>
      <w:tr w:rsidR="00DA4A4B" w:rsidTr="00B11440">
        <w:trPr>
          <w:trHeight w:hRule="exact" w:val="340"/>
          <w:jc w:val="center"/>
        </w:trPr>
        <w:tc>
          <w:tcPr>
            <w:tcW w:w="949" w:type="pct"/>
            <w:vAlign w:val="center"/>
          </w:tcPr>
          <w:p w:rsidR="00DA4A4B" w:rsidRDefault="00DA4A4B" w:rsidP="00DA4A4B">
            <w:pPr>
              <w:spacing w:line="360" w:lineRule="exact"/>
              <w:rPr>
                <w:rFonts w:hAnsiTheme="minorEastAsia"/>
                <w:b/>
                <w:szCs w:val="21"/>
              </w:rPr>
            </w:pPr>
            <w:r>
              <w:rPr>
                <w:rFonts w:hAnsiTheme="minorEastAsia" w:hint="eastAsia"/>
                <w:b/>
                <w:szCs w:val="21"/>
              </w:rPr>
              <w:t>非流动资产合计</w:t>
            </w:r>
          </w:p>
        </w:tc>
        <w:tc>
          <w:tcPr>
            <w:tcW w:w="549" w:type="pct"/>
            <w:vAlign w:val="center"/>
          </w:tcPr>
          <w:p w:rsidR="00DA4A4B" w:rsidRDefault="00DA4A4B" w:rsidP="00DA4A4B">
            <w:pPr>
              <w:spacing w:line="360" w:lineRule="exact"/>
              <w:jc w:val="center"/>
              <w:rPr>
                <w:rFonts w:hAnsiTheme="minorEastAsia"/>
                <w:b/>
                <w:szCs w:val="21"/>
              </w:rPr>
            </w:pPr>
          </w:p>
        </w:tc>
        <w:tc>
          <w:tcPr>
            <w:tcW w:w="475" w:type="pct"/>
            <w:vAlign w:val="center"/>
          </w:tcPr>
          <w:p w:rsidR="00DA4A4B" w:rsidRDefault="00DA4A4B" w:rsidP="00DA4A4B">
            <w:pPr>
              <w:spacing w:line="360" w:lineRule="exact"/>
              <w:jc w:val="center"/>
              <w:rPr>
                <w:rFonts w:hAnsiTheme="minorEastAsia"/>
                <w:b/>
                <w:szCs w:val="21"/>
              </w:rPr>
            </w:pPr>
          </w:p>
        </w:tc>
        <w:tc>
          <w:tcPr>
            <w:tcW w:w="549" w:type="pct"/>
            <w:vAlign w:val="center"/>
          </w:tcPr>
          <w:p w:rsidR="00DA4A4B" w:rsidRDefault="00DA4A4B" w:rsidP="00DA4A4B">
            <w:pPr>
              <w:spacing w:line="360" w:lineRule="exact"/>
              <w:jc w:val="center"/>
              <w:rPr>
                <w:rFonts w:hAnsiTheme="minorEastAsia"/>
                <w:b/>
                <w:szCs w:val="21"/>
              </w:rPr>
            </w:pPr>
          </w:p>
        </w:tc>
        <w:tc>
          <w:tcPr>
            <w:tcW w:w="490" w:type="pct"/>
            <w:vAlign w:val="center"/>
          </w:tcPr>
          <w:p w:rsidR="00DA4A4B" w:rsidRDefault="00DA4A4B" w:rsidP="00DA4A4B">
            <w:pPr>
              <w:spacing w:line="360" w:lineRule="exact"/>
              <w:jc w:val="center"/>
              <w:rPr>
                <w:rFonts w:hAnsiTheme="minorEastAsia"/>
                <w:b/>
                <w:szCs w:val="21"/>
              </w:rPr>
            </w:pPr>
          </w:p>
        </w:tc>
        <w:tc>
          <w:tcPr>
            <w:tcW w:w="471" w:type="pct"/>
            <w:vAlign w:val="center"/>
          </w:tcPr>
          <w:p w:rsidR="00DA4A4B" w:rsidRDefault="00DA4A4B" w:rsidP="00DA4A4B">
            <w:pPr>
              <w:spacing w:line="360" w:lineRule="exact"/>
              <w:jc w:val="center"/>
              <w:rPr>
                <w:rFonts w:hAnsiTheme="minorEastAsia"/>
                <w:b/>
                <w:szCs w:val="21"/>
              </w:rPr>
            </w:pPr>
          </w:p>
        </w:tc>
        <w:tc>
          <w:tcPr>
            <w:tcW w:w="529" w:type="pct"/>
            <w:vAlign w:val="center"/>
          </w:tcPr>
          <w:p w:rsidR="00DA4A4B" w:rsidRDefault="00DA4A4B" w:rsidP="00DA4A4B">
            <w:pPr>
              <w:spacing w:line="360" w:lineRule="exact"/>
              <w:jc w:val="center"/>
              <w:rPr>
                <w:rFonts w:hAnsiTheme="minorEastAsia"/>
                <w:b/>
                <w:szCs w:val="21"/>
              </w:rPr>
            </w:pPr>
          </w:p>
        </w:tc>
        <w:tc>
          <w:tcPr>
            <w:tcW w:w="450" w:type="pct"/>
            <w:vAlign w:val="center"/>
          </w:tcPr>
          <w:p w:rsidR="00DA4A4B" w:rsidRDefault="00DA4A4B" w:rsidP="00DA4A4B">
            <w:pPr>
              <w:spacing w:line="360" w:lineRule="exact"/>
              <w:jc w:val="center"/>
              <w:rPr>
                <w:rFonts w:hAnsiTheme="minorEastAsia"/>
                <w:b/>
                <w:szCs w:val="21"/>
              </w:rPr>
            </w:pPr>
          </w:p>
        </w:tc>
        <w:tc>
          <w:tcPr>
            <w:tcW w:w="539" w:type="pct"/>
            <w:vAlign w:val="center"/>
          </w:tcPr>
          <w:p w:rsidR="00DA4A4B" w:rsidRDefault="00DA4A4B" w:rsidP="00DA4A4B">
            <w:pPr>
              <w:spacing w:line="360" w:lineRule="exact"/>
              <w:jc w:val="center"/>
              <w:rPr>
                <w:rFonts w:hAnsiTheme="minorEastAsia"/>
                <w:b/>
                <w:szCs w:val="21"/>
              </w:rPr>
            </w:pPr>
          </w:p>
        </w:tc>
      </w:tr>
      <w:tr w:rsidR="00DA4A4B" w:rsidTr="00B11440">
        <w:trPr>
          <w:trHeight w:hRule="exact" w:val="340"/>
          <w:jc w:val="center"/>
        </w:trPr>
        <w:tc>
          <w:tcPr>
            <w:tcW w:w="949"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资产合计</w:t>
            </w:r>
          </w:p>
        </w:tc>
        <w:tc>
          <w:tcPr>
            <w:tcW w:w="549" w:type="pct"/>
            <w:vAlign w:val="center"/>
          </w:tcPr>
          <w:p w:rsidR="00DA4A4B" w:rsidRDefault="00DA4A4B" w:rsidP="00DA4A4B">
            <w:pPr>
              <w:spacing w:line="360" w:lineRule="exact"/>
              <w:jc w:val="center"/>
              <w:rPr>
                <w:rFonts w:hAnsiTheme="minorEastAsia"/>
                <w:b/>
                <w:szCs w:val="21"/>
              </w:rPr>
            </w:pPr>
          </w:p>
        </w:tc>
        <w:tc>
          <w:tcPr>
            <w:tcW w:w="475" w:type="pct"/>
            <w:vAlign w:val="center"/>
          </w:tcPr>
          <w:p w:rsidR="00DA4A4B" w:rsidRDefault="00DA4A4B" w:rsidP="00DA4A4B">
            <w:pPr>
              <w:spacing w:line="360" w:lineRule="exact"/>
              <w:jc w:val="right"/>
              <w:rPr>
                <w:rFonts w:hAnsiTheme="minorEastAsia"/>
                <w:b/>
                <w:szCs w:val="21"/>
              </w:rPr>
            </w:pPr>
          </w:p>
        </w:tc>
        <w:tc>
          <w:tcPr>
            <w:tcW w:w="549" w:type="pct"/>
            <w:vAlign w:val="center"/>
          </w:tcPr>
          <w:p w:rsidR="00DA4A4B" w:rsidRDefault="00DA4A4B" w:rsidP="00DA4A4B">
            <w:pPr>
              <w:spacing w:line="360" w:lineRule="exact"/>
              <w:jc w:val="right"/>
              <w:rPr>
                <w:rFonts w:hAnsiTheme="minorEastAsia"/>
                <w:b/>
                <w:szCs w:val="21"/>
              </w:rPr>
            </w:pPr>
          </w:p>
        </w:tc>
        <w:tc>
          <w:tcPr>
            <w:tcW w:w="490" w:type="pct"/>
            <w:vAlign w:val="center"/>
          </w:tcPr>
          <w:p w:rsidR="00DA4A4B" w:rsidRDefault="00DA4A4B" w:rsidP="00DA4A4B">
            <w:pPr>
              <w:spacing w:line="360" w:lineRule="exact"/>
              <w:jc w:val="right"/>
              <w:rPr>
                <w:rFonts w:hAnsiTheme="minorEastAsia"/>
                <w:b/>
                <w:szCs w:val="21"/>
              </w:rPr>
            </w:pPr>
          </w:p>
        </w:tc>
        <w:tc>
          <w:tcPr>
            <w:tcW w:w="471" w:type="pct"/>
            <w:vAlign w:val="center"/>
          </w:tcPr>
          <w:p w:rsidR="00DA4A4B" w:rsidRDefault="00DA4A4B" w:rsidP="00DA4A4B">
            <w:pPr>
              <w:spacing w:line="360" w:lineRule="exact"/>
              <w:jc w:val="right"/>
              <w:rPr>
                <w:rFonts w:hAnsiTheme="minorEastAsia"/>
                <w:b/>
                <w:szCs w:val="21"/>
              </w:rPr>
            </w:pPr>
          </w:p>
        </w:tc>
        <w:tc>
          <w:tcPr>
            <w:tcW w:w="529" w:type="pct"/>
            <w:vAlign w:val="center"/>
          </w:tcPr>
          <w:p w:rsidR="00DA4A4B" w:rsidRDefault="00DA4A4B" w:rsidP="00DA4A4B">
            <w:pPr>
              <w:spacing w:line="360" w:lineRule="exact"/>
              <w:jc w:val="right"/>
              <w:rPr>
                <w:rFonts w:hAnsiTheme="minorEastAsia"/>
                <w:b/>
                <w:szCs w:val="21"/>
              </w:rPr>
            </w:pPr>
          </w:p>
        </w:tc>
        <w:tc>
          <w:tcPr>
            <w:tcW w:w="450" w:type="pct"/>
            <w:vAlign w:val="center"/>
          </w:tcPr>
          <w:p w:rsidR="00DA4A4B" w:rsidRDefault="00DA4A4B" w:rsidP="00DA4A4B">
            <w:pPr>
              <w:spacing w:line="360" w:lineRule="exact"/>
              <w:jc w:val="right"/>
              <w:rPr>
                <w:rFonts w:hAnsiTheme="minorEastAsia"/>
                <w:b/>
                <w:szCs w:val="21"/>
              </w:rPr>
            </w:pPr>
          </w:p>
        </w:tc>
        <w:tc>
          <w:tcPr>
            <w:tcW w:w="539" w:type="pct"/>
            <w:vAlign w:val="center"/>
          </w:tcPr>
          <w:p w:rsidR="00DA4A4B" w:rsidRDefault="00DA4A4B" w:rsidP="00DA4A4B">
            <w:pPr>
              <w:spacing w:line="360" w:lineRule="exact"/>
              <w:jc w:val="right"/>
              <w:rPr>
                <w:rFonts w:hAnsiTheme="minorEastAsia"/>
                <w:b/>
                <w:szCs w:val="21"/>
              </w:rPr>
            </w:pPr>
          </w:p>
        </w:tc>
      </w:tr>
    </w:tbl>
    <w:p w:rsidR="00296ECA" w:rsidRDefault="00B11440" w:rsidP="00F42359">
      <w:pPr>
        <w:spacing w:beforeLines="50" w:before="156" w:line="360" w:lineRule="auto"/>
        <w:ind w:firstLine="480"/>
      </w:pPr>
      <w:r w:rsidRPr="00F42359">
        <w:rPr>
          <w:rFonts w:hint="eastAsia"/>
          <w:i/>
          <w:iCs/>
          <w:sz w:val="24"/>
        </w:rPr>
        <w:t>（</w:t>
      </w:r>
      <w:r w:rsidRPr="00B11440">
        <w:rPr>
          <w:rFonts w:hint="eastAsia"/>
          <w:i/>
          <w:iCs/>
          <w:sz w:val="24"/>
        </w:rPr>
        <w:t>发行人非流动资产占总资产的比例显著高于同行业可比企业的，应当结合业务情况、行业特征等披露形成原因，并加强对资产变现能力的针对性信息披露</w:t>
      </w:r>
      <w:r w:rsidRPr="00F42359">
        <w:rPr>
          <w:rFonts w:hint="eastAsia"/>
          <w:sz w:val="24"/>
        </w:rPr>
        <w:t>）</w:t>
      </w:r>
    </w:p>
    <w:p w:rsidR="004C3713" w:rsidRDefault="004C3713" w:rsidP="00F42359">
      <w:pPr>
        <w:spacing w:beforeLines="50" w:before="156" w:line="360" w:lineRule="auto"/>
        <w:ind w:firstLine="480"/>
        <w:rPr>
          <w:rStyle w:val="Char26"/>
          <w:sz w:val="24"/>
        </w:rPr>
      </w:pPr>
      <w:r>
        <w:rPr>
          <w:rStyle w:val="Char26"/>
          <w:rFonts w:hint="eastAsia"/>
          <w:sz w:val="24"/>
        </w:rPr>
        <w:t>最近一年末，</w:t>
      </w:r>
      <w:r w:rsidRPr="004C3713">
        <w:rPr>
          <w:rStyle w:val="Char26"/>
          <w:rFonts w:hint="eastAsia"/>
          <w:sz w:val="24"/>
        </w:rPr>
        <w:t>发行人非因生产经营直接产生的对其他企业或者机构的往来占款（以下简称非经营性往来占款）和资金拆借余额</w:t>
      </w:r>
      <w:r>
        <w:rPr>
          <w:rStyle w:val="Char26"/>
          <w:rFonts w:hint="eastAsia"/>
          <w:sz w:val="24"/>
        </w:rPr>
        <w:t>为XX万元，占</w:t>
      </w:r>
      <w:r w:rsidRPr="004C3713">
        <w:rPr>
          <w:rStyle w:val="Char26"/>
          <w:rFonts w:hint="eastAsia"/>
          <w:sz w:val="24"/>
        </w:rPr>
        <w:t>总资产</w:t>
      </w:r>
      <w:r>
        <w:rPr>
          <w:rStyle w:val="Char26"/>
          <w:rFonts w:hint="eastAsia"/>
          <w:sz w:val="24"/>
        </w:rPr>
        <w:t>的比例为X</w:t>
      </w:r>
      <w:r w:rsidRPr="004C3713">
        <w:rPr>
          <w:rStyle w:val="Char26"/>
          <w:rFonts w:hint="eastAsia"/>
          <w:sz w:val="24"/>
        </w:rPr>
        <w:t>%</w:t>
      </w:r>
      <w:r>
        <w:rPr>
          <w:rStyle w:val="Char26"/>
          <w:rFonts w:hint="eastAsia"/>
          <w:sz w:val="24"/>
        </w:rPr>
        <w:t>。</w:t>
      </w:r>
    </w:p>
    <w:p w:rsidR="004C3713" w:rsidRPr="00F42359" w:rsidRDefault="00404060" w:rsidP="004C3713">
      <w:pPr>
        <w:spacing w:beforeLines="50" w:before="156" w:line="360" w:lineRule="auto"/>
        <w:ind w:firstLine="480"/>
        <w:rPr>
          <w:rStyle w:val="Char26"/>
          <w:i/>
          <w:sz w:val="24"/>
        </w:rPr>
      </w:pPr>
      <w:r>
        <w:rPr>
          <w:rStyle w:val="Char26"/>
          <w:rFonts w:hint="eastAsia"/>
          <w:i/>
          <w:sz w:val="24"/>
        </w:rPr>
        <w:t>【</w:t>
      </w:r>
      <w:r w:rsidR="004C3713" w:rsidRPr="00F42359">
        <w:rPr>
          <w:rStyle w:val="Char26"/>
          <w:rFonts w:hint="eastAsia"/>
          <w:i/>
          <w:sz w:val="24"/>
        </w:rPr>
        <w:t>非经营性往来占款主要指发行人非因日常生产经营活动直接产生的，对其他企业或机构的往来占款和资金拆借。除以下情形可以划分为经营性往来占款外，其他情形原则上应当划分为非经营性往来占款：</w:t>
      </w:r>
    </w:p>
    <w:p w:rsidR="004C3713" w:rsidRPr="00F42359" w:rsidRDefault="004C3713" w:rsidP="004C3713">
      <w:pPr>
        <w:spacing w:beforeLines="50" w:before="156" w:line="360" w:lineRule="auto"/>
        <w:ind w:firstLine="480"/>
        <w:rPr>
          <w:rStyle w:val="Char26"/>
          <w:i/>
          <w:sz w:val="24"/>
        </w:rPr>
      </w:pPr>
      <w:r w:rsidRPr="00F42359">
        <w:rPr>
          <w:rStyle w:val="Char26"/>
          <w:rFonts w:hint="eastAsia"/>
          <w:i/>
          <w:sz w:val="24"/>
        </w:rPr>
        <w:t>1.发行人因开展自身经营性业务或项目产生的预付款、项目保证金、前期垫款、项目融资利息、土拍保证金等款项；</w:t>
      </w:r>
    </w:p>
    <w:p w:rsidR="004C3713" w:rsidRPr="00F42359" w:rsidRDefault="004C3713" w:rsidP="004C3713">
      <w:pPr>
        <w:spacing w:beforeLines="50" w:before="156" w:line="360" w:lineRule="auto"/>
        <w:ind w:firstLine="480"/>
        <w:rPr>
          <w:rStyle w:val="Char26"/>
          <w:i/>
          <w:sz w:val="24"/>
        </w:rPr>
      </w:pPr>
      <w:r w:rsidRPr="00F42359">
        <w:rPr>
          <w:rStyle w:val="Char26"/>
          <w:rFonts w:hint="eastAsia"/>
          <w:i/>
          <w:sz w:val="24"/>
        </w:rPr>
        <w:t>2.发行人开展小贷等类金融业务形成的拆借款项；</w:t>
      </w:r>
    </w:p>
    <w:p w:rsidR="004C3713" w:rsidRPr="00F42359" w:rsidRDefault="004C3713" w:rsidP="004C3713">
      <w:pPr>
        <w:spacing w:beforeLines="50" w:before="156" w:line="360" w:lineRule="auto"/>
        <w:ind w:firstLine="480"/>
        <w:rPr>
          <w:rStyle w:val="Char26"/>
          <w:i/>
          <w:sz w:val="24"/>
        </w:rPr>
      </w:pPr>
      <w:r w:rsidRPr="00F42359">
        <w:rPr>
          <w:rStyle w:val="Char26"/>
          <w:rFonts w:hint="eastAsia"/>
          <w:i/>
          <w:sz w:val="24"/>
        </w:rPr>
        <w:t>3.发行人受政府委托或授权，作为区域内借款主体向国开行等政策性银行统一贷款后，转贷给区域内其他国有企业形成的应收款项；</w:t>
      </w:r>
    </w:p>
    <w:p w:rsidR="004C3713" w:rsidRPr="00F42359" w:rsidRDefault="004C3713" w:rsidP="004C3713">
      <w:pPr>
        <w:spacing w:beforeLines="50" w:before="156" w:line="360" w:lineRule="auto"/>
        <w:ind w:firstLine="480"/>
        <w:rPr>
          <w:rStyle w:val="Char26"/>
          <w:i/>
          <w:sz w:val="24"/>
        </w:rPr>
      </w:pPr>
      <w:r w:rsidRPr="00F42359">
        <w:rPr>
          <w:rStyle w:val="Char26"/>
          <w:rFonts w:hint="eastAsia"/>
          <w:i/>
          <w:sz w:val="24"/>
        </w:rPr>
        <w:t>4.发行人按照所属集团公司资金归集要求，向集团或集团财务公司进行日常资金归集形成的应收款项；</w:t>
      </w:r>
    </w:p>
    <w:p w:rsidR="004C3713" w:rsidRPr="00F42359" w:rsidRDefault="004C3713" w:rsidP="004C3713">
      <w:pPr>
        <w:spacing w:beforeLines="50" w:before="156" w:line="360" w:lineRule="auto"/>
        <w:ind w:firstLine="480"/>
        <w:rPr>
          <w:rStyle w:val="Char26"/>
          <w:i/>
          <w:sz w:val="24"/>
        </w:rPr>
      </w:pPr>
      <w:r w:rsidRPr="00F42359">
        <w:rPr>
          <w:rStyle w:val="Char26"/>
          <w:rFonts w:hint="eastAsia"/>
          <w:i/>
          <w:sz w:val="24"/>
        </w:rPr>
        <w:t>5.发行人属于合作开发项目的参与方（如房地产企业），因联合开发项目对项目相关方的资金拆借款项；</w:t>
      </w:r>
    </w:p>
    <w:p w:rsidR="004C3713" w:rsidRDefault="004C3713" w:rsidP="00F42359">
      <w:pPr>
        <w:spacing w:beforeLines="50" w:before="156" w:line="360" w:lineRule="auto"/>
        <w:ind w:firstLine="480"/>
        <w:rPr>
          <w:rStyle w:val="Char26"/>
          <w:sz w:val="24"/>
        </w:rPr>
      </w:pPr>
      <w:r w:rsidRPr="00F42359">
        <w:rPr>
          <w:rStyle w:val="Char26"/>
          <w:rFonts w:hint="eastAsia"/>
          <w:i/>
          <w:sz w:val="24"/>
        </w:rPr>
        <w:t>6.发行人因资产处置等非经常性业务（披露相关业务背景）产生的应收款项</w:t>
      </w:r>
      <w:r w:rsidR="00404060">
        <w:rPr>
          <w:rStyle w:val="Char26"/>
          <w:rFonts w:hint="eastAsia"/>
          <w:i/>
          <w:sz w:val="24"/>
        </w:rPr>
        <w:t>】</w:t>
      </w:r>
    </w:p>
    <w:p w:rsidR="004C3713" w:rsidRDefault="004C3713" w:rsidP="00F42359">
      <w:pPr>
        <w:spacing w:beforeLines="50" w:before="156" w:line="360" w:lineRule="auto"/>
        <w:ind w:firstLine="480"/>
        <w:rPr>
          <w:rStyle w:val="Char26"/>
          <w:sz w:val="24"/>
        </w:rPr>
      </w:pPr>
      <w:r>
        <w:rPr>
          <w:rStyle w:val="Char26"/>
          <w:rFonts w:hint="eastAsia"/>
          <w:sz w:val="24"/>
        </w:rPr>
        <w:t>□</w:t>
      </w:r>
      <w:r w:rsidRPr="00F42359">
        <w:rPr>
          <w:rStyle w:val="Char26"/>
          <w:rFonts w:hint="eastAsia"/>
          <w:i/>
          <w:sz w:val="24"/>
        </w:rPr>
        <w:t>发行人非经营性往来占款和资金拆借余额超过最近一年末经审计总资产3%：</w:t>
      </w:r>
      <w:r w:rsidR="00C85A16">
        <w:rPr>
          <w:rStyle w:val="Char26"/>
          <w:rFonts w:hint="eastAsia"/>
          <w:i/>
          <w:sz w:val="24"/>
        </w:rPr>
        <w:t>（</w:t>
      </w:r>
      <w:r w:rsidR="00C85A16" w:rsidRPr="00C85A16">
        <w:rPr>
          <w:rStyle w:val="Char26"/>
          <w:rFonts w:hint="eastAsia"/>
          <w:i/>
          <w:sz w:val="24"/>
        </w:rPr>
        <w:t>金融机构和适用本所优化审核安排的发行人不适用</w:t>
      </w:r>
      <w:r w:rsidR="00C85A16">
        <w:rPr>
          <w:rStyle w:val="Char26"/>
          <w:rFonts w:hint="eastAsia"/>
          <w:i/>
          <w:sz w:val="24"/>
        </w:rPr>
        <w:t>）</w:t>
      </w:r>
    </w:p>
    <w:p w:rsidR="004C3713" w:rsidRDefault="004C3713" w:rsidP="00F42359">
      <w:pPr>
        <w:spacing w:beforeLines="50" w:before="156" w:line="360" w:lineRule="auto"/>
        <w:ind w:firstLine="480"/>
        <w:rPr>
          <w:rStyle w:val="Char26"/>
          <w:sz w:val="24"/>
        </w:rPr>
      </w:pPr>
      <w:r>
        <w:rPr>
          <w:rStyle w:val="Char26"/>
          <w:rFonts w:hint="eastAsia"/>
          <w:sz w:val="24"/>
        </w:rPr>
        <w:t>发行人</w:t>
      </w:r>
      <w:r w:rsidRPr="004C3713">
        <w:rPr>
          <w:rStyle w:val="Char26"/>
          <w:rFonts w:hint="eastAsia"/>
          <w:sz w:val="24"/>
        </w:rPr>
        <w:t>非经营性往来占款和资金拆借的前五名</w:t>
      </w:r>
      <w:r>
        <w:rPr>
          <w:rStyle w:val="Char26"/>
          <w:rFonts w:hint="eastAsia"/>
          <w:sz w:val="24"/>
        </w:rPr>
        <w:t>情况如下：</w:t>
      </w:r>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5"/>
        <w:gridCol w:w="1398"/>
        <w:gridCol w:w="1398"/>
        <w:gridCol w:w="671"/>
        <w:gridCol w:w="914"/>
        <w:gridCol w:w="879"/>
        <w:gridCol w:w="1399"/>
        <w:gridCol w:w="1048"/>
      </w:tblGrid>
      <w:tr w:rsidR="00A66F0A" w:rsidRPr="004C3713" w:rsidTr="00B354B6">
        <w:trPr>
          <w:jc w:val="center"/>
        </w:trPr>
        <w:tc>
          <w:tcPr>
            <w:tcW w:w="765" w:type="dxa"/>
            <w:vAlign w:val="center"/>
          </w:tcPr>
          <w:p w:rsidR="00A66F0A" w:rsidRPr="00F42359" w:rsidRDefault="00A66F0A" w:rsidP="00B354B6">
            <w:pPr>
              <w:jc w:val="center"/>
              <w:rPr>
                <w:rStyle w:val="Char26"/>
                <w:b/>
              </w:rPr>
            </w:pPr>
            <w:r w:rsidRPr="00F42359">
              <w:rPr>
                <w:rStyle w:val="Char26"/>
                <w:rFonts w:hint="eastAsia"/>
                <w:b/>
              </w:rPr>
              <w:t>序号</w:t>
            </w:r>
          </w:p>
        </w:tc>
        <w:tc>
          <w:tcPr>
            <w:tcW w:w="1398" w:type="dxa"/>
            <w:vAlign w:val="center"/>
          </w:tcPr>
          <w:p w:rsidR="00A66F0A" w:rsidRPr="00F42359" w:rsidRDefault="00A66F0A" w:rsidP="00B354B6">
            <w:pPr>
              <w:jc w:val="center"/>
              <w:rPr>
                <w:rStyle w:val="Char26"/>
                <w:b/>
              </w:rPr>
            </w:pPr>
            <w:r w:rsidRPr="00F42359">
              <w:rPr>
                <w:rStyle w:val="Char26"/>
                <w:rFonts w:hint="eastAsia"/>
                <w:b/>
              </w:rPr>
              <w:t>债务人名称</w:t>
            </w:r>
          </w:p>
        </w:tc>
        <w:tc>
          <w:tcPr>
            <w:tcW w:w="1398" w:type="dxa"/>
            <w:vAlign w:val="center"/>
          </w:tcPr>
          <w:p w:rsidR="00A66F0A" w:rsidRPr="00F42359" w:rsidRDefault="00A66F0A" w:rsidP="00B354B6">
            <w:pPr>
              <w:jc w:val="center"/>
              <w:rPr>
                <w:rStyle w:val="Char26"/>
                <w:b/>
              </w:rPr>
            </w:pPr>
            <w:r w:rsidRPr="00F42359">
              <w:rPr>
                <w:rStyle w:val="Char26"/>
                <w:rFonts w:hint="eastAsia"/>
                <w:b/>
              </w:rPr>
              <w:t>是否关联方</w:t>
            </w:r>
          </w:p>
        </w:tc>
        <w:tc>
          <w:tcPr>
            <w:tcW w:w="671" w:type="dxa"/>
            <w:vAlign w:val="center"/>
          </w:tcPr>
          <w:p w:rsidR="00A66F0A" w:rsidRPr="00F42359" w:rsidRDefault="00A66F0A" w:rsidP="00B354B6">
            <w:pPr>
              <w:jc w:val="center"/>
              <w:rPr>
                <w:rStyle w:val="Char26"/>
                <w:b/>
              </w:rPr>
            </w:pPr>
            <w:r w:rsidRPr="00F42359">
              <w:rPr>
                <w:rStyle w:val="Char26"/>
                <w:rFonts w:hint="eastAsia"/>
                <w:b/>
              </w:rPr>
              <w:t>金额</w:t>
            </w:r>
          </w:p>
        </w:tc>
        <w:tc>
          <w:tcPr>
            <w:tcW w:w="914" w:type="dxa"/>
            <w:vAlign w:val="center"/>
          </w:tcPr>
          <w:p w:rsidR="00A66F0A" w:rsidRPr="00F42359" w:rsidRDefault="00A66F0A" w:rsidP="00B354B6">
            <w:pPr>
              <w:jc w:val="center"/>
              <w:rPr>
                <w:rStyle w:val="Char26"/>
                <w:b/>
              </w:rPr>
            </w:pPr>
            <w:r w:rsidRPr="00F42359">
              <w:rPr>
                <w:rStyle w:val="Char26"/>
                <w:rFonts w:hint="eastAsia"/>
                <w:b/>
              </w:rPr>
              <w:t>账龄</w:t>
            </w:r>
          </w:p>
        </w:tc>
        <w:tc>
          <w:tcPr>
            <w:tcW w:w="879" w:type="dxa"/>
            <w:vAlign w:val="center"/>
          </w:tcPr>
          <w:p w:rsidR="00A66F0A" w:rsidRPr="00F42359" w:rsidRDefault="00A66F0A" w:rsidP="00B354B6">
            <w:pPr>
              <w:jc w:val="center"/>
              <w:rPr>
                <w:rStyle w:val="Char26"/>
                <w:b/>
              </w:rPr>
            </w:pPr>
            <w:r w:rsidRPr="00F42359">
              <w:rPr>
                <w:rStyle w:val="Char26"/>
                <w:rFonts w:hint="eastAsia"/>
                <w:b/>
              </w:rPr>
              <w:t>形成原因</w:t>
            </w:r>
          </w:p>
        </w:tc>
        <w:tc>
          <w:tcPr>
            <w:tcW w:w="1399" w:type="dxa"/>
            <w:vAlign w:val="center"/>
          </w:tcPr>
          <w:p w:rsidR="00A66F0A" w:rsidRPr="00F42359" w:rsidRDefault="00A66F0A" w:rsidP="00B354B6">
            <w:pPr>
              <w:jc w:val="center"/>
              <w:rPr>
                <w:rStyle w:val="Char26"/>
                <w:b/>
              </w:rPr>
            </w:pPr>
            <w:r w:rsidRPr="00F42359">
              <w:rPr>
                <w:rStyle w:val="Char26"/>
                <w:rFonts w:hint="eastAsia"/>
                <w:b/>
              </w:rPr>
              <w:t>报告期内回款情况</w:t>
            </w:r>
          </w:p>
        </w:tc>
        <w:tc>
          <w:tcPr>
            <w:tcW w:w="1048" w:type="dxa"/>
            <w:vAlign w:val="center"/>
          </w:tcPr>
          <w:p w:rsidR="00A66F0A" w:rsidRPr="00F42359" w:rsidRDefault="00A66F0A" w:rsidP="00B354B6">
            <w:pPr>
              <w:jc w:val="center"/>
              <w:rPr>
                <w:rStyle w:val="Char26"/>
                <w:b/>
              </w:rPr>
            </w:pPr>
            <w:r w:rsidRPr="00F42359">
              <w:rPr>
                <w:rStyle w:val="Char26"/>
                <w:rFonts w:hint="eastAsia"/>
                <w:b/>
              </w:rPr>
              <w:t>未来回款安排</w:t>
            </w:r>
          </w:p>
        </w:tc>
      </w:tr>
      <w:tr w:rsidR="00A66F0A" w:rsidRPr="004C3713" w:rsidTr="00B354B6">
        <w:trPr>
          <w:jc w:val="center"/>
        </w:trPr>
        <w:tc>
          <w:tcPr>
            <w:tcW w:w="765" w:type="dxa"/>
            <w:vAlign w:val="center"/>
          </w:tcPr>
          <w:p w:rsidR="00A66F0A" w:rsidRPr="00F42359" w:rsidRDefault="00A66F0A" w:rsidP="00B354B6">
            <w:pPr>
              <w:rPr>
                <w:rStyle w:val="Char26"/>
              </w:rPr>
            </w:pPr>
          </w:p>
        </w:tc>
        <w:tc>
          <w:tcPr>
            <w:tcW w:w="1398" w:type="dxa"/>
            <w:vAlign w:val="center"/>
          </w:tcPr>
          <w:p w:rsidR="00A66F0A" w:rsidRPr="00F42359" w:rsidRDefault="00A66F0A" w:rsidP="00B354B6">
            <w:pPr>
              <w:rPr>
                <w:rStyle w:val="Char26"/>
              </w:rPr>
            </w:pPr>
          </w:p>
        </w:tc>
        <w:tc>
          <w:tcPr>
            <w:tcW w:w="1398" w:type="dxa"/>
            <w:vAlign w:val="center"/>
          </w:tcPr>
          <w:p w:rsidR="00A66F0A" w:rsidRPr="00F42359" w:rsidRDefault="00A66F0A" w:rsidP="00B354B6">
            <w:pPr>
              <w:rPr>
                <w:rStyle w:val="Char26"/>
              </w:rPr>
            </w:pPr>
          </w:p>
        </w:tc>
        <w:tc>
          <w:tcPr>
            <w:tcW w:w="671" w:type="dxa"/>
            <w:vAlign w:val="center"/>
          </w:tcPr>
          <w:p w:rsidR="00A66F0A" w:rsidRPr="00F42359" w:rsidRDefault="00A66F0A" w:rsidP="00B354B6">
            <w:pPr>
              <w:rPr>
                <w:rStyle w:val="Char26"/>
              </w:rPr>
            </w:pPr>
          </w:p>
        </w:tc>
        <w:tc>
          <w:tcPr>
            <w:tcW w:w="914" w:type="dxa"/>
            <w:vAlign w:val="center"/>
          </w:tcPr>
          <w:p w:rsidR="00A66F0A" w:rsidRPr="00F42359" w:rsidRDefault="00A66F0A" w:rsidP="00B354B6">
            <w:pPr>
              <w:rPr>
                <w:rStyle w:val="Char26"/>
              </w:rPr>
            </w:pPr>
          </w:p>
        </w:tc>
        <w:tc>
          <w:tcPr>
            <w:tcW w:w="879" w:type="dxa"/>
            <w:vAlign w:val="center"/>
          </w:tcPr>
          <w:p w:rsidR="00A66F0A" w:rsidRPr="00F42359" w:rsidRDefault="00A66F0A" w:rsidP="00B354B6">
            <w:pPr>
              <w:rPr>
                <w:rStyle w:val="Char26"/>
              </w:rPr>
            </w:pPr>
          </w:p>
        </w:tc>
        <w:tc>
          <w:tcPr>
            <w:tcW w:w="1399" w:type="dxa"/>
            <w:vAlign w:val="center"/>
          </w:tcPr>
          <w:p w:rsidR="00A66F0A" w:rsidRPr="00F42359" w:rsidRDefault="00A66F0A" w:rsidP="00B354B6">
            <w:pPr>
              <w:rPr>
                <w:rStyle w:val="Char26"/>
              </w:rPr>
            </w:pPr>
          </w:p>
        </w:tc>
        <w:tc>
          <w:tcPr>
            <w:tcW w:w="1048" w:type="dxa"/>
            <w:vAlign w:val="center"/>
          </w:tcPr>
          <w:p w:rsidR="00A66F0A" w:rsidRPr="00F42359" w:rsidRDefault="00A66F0A" w:rsidP="00B354B6">
            <w:pPr>
              <w:rPr>
                <w:rStyle w:val="Char26"/>
              </w:rPr>
            </w:pPr>
          </w:p>
        </w:tc>
      </w:tr>
      <w:tr w:rsidR="00A66F0A" w:rsidRPr="004C3713" w:rsidTr="00B354B6">
        <w:trPr>
          <w:jc w:val="center"/>
        </w:trPr>
        <w:tc>
          <w:tcPr>
            <w:tcW w:w="765" w:type="dxa"/>
            <w:vAlign w:val="center"/>
          </w:tcPr>
          <w:p w:rsidR="00A66F0A" w:rsidRPr="00F42359" w:rsidRDefault="00A66F0A" w:rsidP="00B354B6">
            <w:pPr>
              <w:rPr>
                <w:rStyle w:val="Char26"/>
              </w:rPr>
            </w:pPr>
          </w:p>
        </w:tc>
        <w:tc>
          <w:tcPr>
            <w:tcW w:w="1398" w:type="dxa"/>
            <w:vAlign w:val="center"/>
          </w:tcPr>
          <w:p w:rsidR="00A66F0A" w:rsidRPr="00F42359" w:rsidRDefault="00A66F0A" w:rsidP="00B354B6">
            <w:pPr>
              <w:rPr>
                <w:rStyle w:val="Char26"/>
              </w:rPr>
            </w:pPr>
          </w:p>
        </w:tc>
        <w:tc>
          <w:tcPr>
            <w:tcW w:w="1398" w:type="dxa"/>
            <w:vAlign w:val="center"/>
          </w:tcPr>
          <w:p w:rsidR="00A66F0A" w:rsidRPr="00F42359" w:rsidRDefault="00A66F0A" w:rsidP="00B354B6">
            <w:pPr>
              <w:rPr>
                <w:rStyle w:val="Char26"/>
              </w:rPr>
            </w:pPr>
          </w:p>
        </w:tc>
        <w:tc>
          <w:tcPr>
            <w:tcW w:w="671" w:type="dxa"/>
            <w:vAlign w:val="center"/>
          </w:tcPr>
          <w:p w:rsidR="00A66F0A" w:rsidRPr="00F42359" w:rsidRDefault="00A66F0A" w:rsidP="00B354B6">
            <w:pPr>
              <w:rPr>
                <w:rStyle w:val="Char26"/>
              </w:rPr>
            </w:pPr>
          </w:p>
        </w:tc>
        <w:tc>
          <w:tcPr>
            <w:tcW w:w="914" w:type="dxa"/>
            <w:vAlign w:val="center"/>
          </w:tcPr>
          <w:p w:rsidR="00A66F0A" w:rsidRPr="00F42359" w:rsidRDefault="00A66F0A" w:rsidP="00B354B6">
            <w:pPr>
              <w:rPr>
                <w:rStyle w:val="Char26"/>
              </w:rPr>
            </w:pPr>
          </w:p>
        </w:tc>
        <w:tc>
          <w:tcPr>
            <w:tcW w:w="879" w:type="dxa"/>
            <w:vAlign w:val="center"/>
          </w:tcPr>
          <w:p w:rsidR="00A66F0A" w:rsidRPr="00F42359" w:rsidRDefault="00A66F0A" w:rsidP="00B354B6">
            <w:pPr>
              <w:rPr>
                <w:rStyle w:val="Char26"/>
              </w:rPr>
            </w:pPr>
          </w:p>
        </w:tc>
        <w:tc>
          <w:tcPr>
            <w:tcW w:w="1399" w:type="dxa"/>
            <w:vAlign w:val="center"/>
          </w:tcPr>
          <w:p w:rsidR="00A66F0A" w:rsidRPr="00F42359" w:rsidRDefault="00A66F0A" w:rsidP="00B354B6">
            <w:pPr>
              <w:rPr>
                <w:rStyle w:val="Char26"/>
              </w:rPr>
            </w:pPr>
          </w:p>
        </w:tc>
        <w:tc>
          <w:tcPr>
            <w:tcW w:w="1048" w:type="dxa"/>
            <w:vAlign w:val="center"/>
          </w:tcPr>
          <w:p w:rsidR="00A66F0A" w:rsidRPr="00F42359" w:rsidRDefault="00A66F0A" w:rsidP="00B354B6">
            <w:pPr>
              <w:rPr>
                <w:rStyle w:val="Char26"/>
              </w:rPr>
            </w:pPr>
          </w:p>
        </w:tc>
      </w:tr>
      <w:tr w:rsidR="00A66F0A" w:rsidRPr="004C3713" w:rsidTr="00B354B6">
        <w:trPr>
          <w:jc w:val="center"/>
        </w:trPr>
        <w:tc>
          <w:tcPr>
            <w:tcW w:w="765" w:type="dxa"/>
            <w:vAlign w:val="center"/>
          </w:tcPr>
          <w:p w:rsidR="00A66F0A" w:rsidRPr="00F42359" w:rsidRDefault="00A66F0A" w:rsidP="00B354B6">
            <w:pPr>
              <w:rPr>
                <w:rStyle w:val="Char26"/>
              </w:rPr>
            </w:pPr>
          </w:p>
        </w:tc>
        <w:tc>
          <w:tcPr>
            <w:tcW w:w="1398" w:type="dxa"/>
            <w:vAlign w:val="center"/>
          </w:tcPr>
          <w:p w:rsidR="00A66F0A" w:rsidRPr="00F42359" w:rsidRDefault="00A66F0A" w:rsidP="00B354B6">
            <w:pPr>
              <w:rPr>
                <w:rStyle w:val="Char26"/>
              </w:rPr>
            </w:pPr>
          </w:p>
        </w:tc>
        <w:tc>
          <w:tcPr>
            <w:tcW w:w="1398" w:type="dxa"/>
            <w:vAlign w:val="center"/>
          </w:tcPr>
          <w:p w:rsidR="00A66F0A" w:rsidRPr="00F42359" w:rsidRDefault="00A66F0A" w:rsidP="00B354B6">
            <w:pPr>
              <w:rPr>
                <w:rStyle w:val="Char26"/>
              </w:rPr>
            </w:pPr>
          </w:p>
        </w:tc>
        <w:tc>
          <w:tcPr>
            <w:tcW w:w="671" w:type="dxa"/>
            <w:vAlign w:val="center"/>
          </w:tcPr>
          <w:p w:rsidR="00A66F0A" w:rsidRPr="00F42359" w:rsidRDefault="00A66F0A" w:rsidP="00B354B6">
            <w:pPr>
              <w:rPr>
                <w:rStyle w:val="Char26"/>
              </w:rPr>
            </w:pPr>
          </w:p>
        </w:tc>
        <w:tc>
          <w:tcPr>
            <w:tcW w:w="914" w:type="dxa"/>
            <w:vAlign w:val="center"/>
          </w:tcPr>
          <w:p w:rsidR="00A66F0A" w:rsidRPr="00F42359" w:rsidRDefault="00A66F0A" w:rsidP="00B354B6">
            <w:pPr>
              <w:rPr>
                <w:rStyle w:val="Char26"/>
              </w:rPr>
            </w:pPr>
          </w:p>
        </w:tc>
        <w:tc>
          <w:tcPr>
            <w:tcW w:w="879" w:type="dxa"/>
            <w:vAlign w:val="center"/>
          </w:tcPr>
          <w:p w:rsidR="00A66F0A" w:rsidRPr="00F42359" w:rsidRDefault="00A66F0A" w:rsidP="00B354B6">
            <w:pPr>
              <w:rPr>
                <w:rStyle w:val="Char26"/>
              </w:rPr>
            </w:pPr>
          </w:p>
        </w:tc>
        <w:tc>
          <w:tcPr>
            <w:tcW w:w="1399" w:type="dxa"/>
            <w:vAlign w:val="center"/>
          </w:tcPr>
          <w:p w:rsidR="00A66F0A" w:rsidRPr="00F42359" w:rsidRDefault="00A66F0A" w:rsidP="00B354B6">
            <w:pPr>
              <w:rPr>
                <w:rStyle w:val="Char26"/>
              </w:rPr>
            </w:pPr>
          </w:p>
        </w:tc>
        <w:tc>
          <w:tcPr>
            <w:tcW w:w="1048" w:type="dxa"/>
            <w:vAlign w:val="center"/>
          </w:tcPr>
          <w:p w:rsidR="00A66F0A" w:rsidRPr="00F42359" w:rsidRDefault="00A66F0A" w:rsidP="00B354B6">
            <w:pPr>
              <w:rPr>
                <w:rStyle w:val="Char26"/>
              </w:rPr>
            </w:pPr>
          </w:p>
        </w:tc>
      </w:tr>
    </w:tbl>
    <w:p w:rsidR="004C3713" w:rsidRDefault="00F960D4" w:rsidP="00F42359">
      <w:pPr>
        <w:spacing w:beforeLines="50" w:before="156" w:line="360" w:lineRule="auto"/>
        <w:ind w:firstLine="480"/>
        <w:rPr>
          <w:rStyle w:val="Char26"/>
          <w:sz w:val="24"/>
        </w:rPr>
      </w:pPr>
      <w:r>
        <w:rPr>
          <w:rStyle w:val="Char26"/>
          <w:rFonts w:hint="eastAsia"/>
          <w:sz w:val="24"/>
        </w:rPr>
        <w:t>发行人</w:t>
      </w:r>
      <w:r w:rsidRPr="00F960D4">
        <w:rPr>
          <w:rStyle w:val="Char26"/>
          <w:rFonts w:hint="eastAsia"/>
          <w:sz w:val="24"/>
        </w:rPr>
        <w:t>非经营性往来占款和资金拆借的决策权限、决策程序和定价机制</w:t>
      </w:r>
      <w:r>
        <w:rPr>
          <w:rStyle w:val="Char26"/>
          <w:rFonts w:hint="eastAsia"/>
          <w:sz w:val="24"/>
        </w:rPr>
        <w:t>如下：</w:t>
      </w:r>
    </w:p>
    <w:p w:rsidR="00B354B6" w:rsidRPr="00A56A7E" w:rsidRDefault="00B354B6" w:rsidP="00F42359">
      <w:pPr>
        <w:spacing w:beforeLines="50" w:before="156" w:line="360" w:lineRule="auto"/>
        <w:ind w:firstLine="480"/>
        <w:rPr>
          <w:rStyle w:val="Char26"/>
          <w:i/>
          <w:sz w:val="24"/>
        </w:rPr>
      </w:pPr>
      <w:r w:rsidRPr="00A56A7E">
        <w:rPr>
          <w:rStyle w:val="Char26"/>
          <w:rFonts w:hint="eastAsia"/>
          <w:i/>
          <w:sz w:val="24"/>
        </w:rPr>
        <w:t>（披露非经营性往来占款和资金拆借的决策权限、决策程序和定价机制）</w:t>
      </w:r>
    </w:p>
    <w:p w:rsidR="00F960D4" w:rsidRDefault="00F960D4" w:rsidP="00F42359">
      <w:pPr>
        <w:spacing w:beforeLines="50" w:before="156" w:line="360" w:lineRule="auto"/>
        <w:ind w:firstLine="480"/>
        <w:rPr>
          <w:rStyle w:val="Char26"/>
          <w:sz w:val="24"/>
        </w:rPr>
      </w:pPr>
      <w:r>
        <w:rPr>
          <w:rStyle w:val="Char26"/>
          <w:rFonts w:hint="eastAsia"/>
          <w:sz w:val="24"/>
        </w:rPr>
        <w:t>发行人</w:t>
      </w:r>
      <w:r w:rsidRPr="00F960D4">
        <w:rPr>
          <w:rStyle w:val="Char26"/>
          <w:rFonts w:hint="eastAsia"/>
          <w:sz w:val="24"/>
        </w:rPr>
        <w:t>非经营性往来占款和资金拆借</w:t>
      </w:r>
      <w:r>
        <w:rPr>
          <w:rStyle w:val="Char26"/>
          <w:rFonts w:hint="eastAsia"/>
          <w:sz w:val="24"/>
        </w:rPr>
        <w:t>已履行相应决策程序，合法合规/发行人对【债务方名称】的</w:t>
      </w:r>
      <w:r w:rsidRPr="00F960D4">
        <w:rPr>
          <w:rStyle w:val="Char26"/>
          <w:rFonts w:hint="eastAsia"/>
          <w:sz w:val="24"/>
        </w:rPr>
        <w:t>非经营性往来占款和资金拆借</w:t>
      </w:r>
      <w:r>
        <w:rPr>
          <w:rStyle w:val="Char26"/>
          <w:rFonts w:hint="eastAsia"/>
          <w:sz w:val="24"/>
        </w:rPr>
        <w:t>未履行相应决策程序，具体情况如下：</w:t>
      </w:r>
    </w:p>
    <w:p w:rsidR="00B354B6" w:rsidRPr="00B354B6" w:rsidRDefault="00B354B6" w:rsidP="00F42359">
      <w:pPr>
        <w:spacing w:beforeLines="50" w:before="156" w:line="360" w:lineRule="auto"/>
        <w:ind w:firstLine="480"/>
        <w:rPr>
          <w:rStyle w:val="Char26"/>
          <w:sz w:val="24"/>
        </w:rPr>
      </w:pPr>
      <w:r w:rsidRPr="00F42359">
        <w:rPr>
          <w:rStyle w:val="Char26"/>
          <w:rFonts w:hint="eastAsia"/>
          <w:i/>
          <w:sz w:val="24"/>
        </w:rPr>
        <w:t>（披露</w:t>
      </w:r>
      <w:r>
        <w:rPr>
          <w:rStyle w:val="Char26"/>
          <w:rFonts w:hint="eastAsia"/>
          <w:i/>
          <w:sz w:val="24"/>
        </w:rPr>
        <w:t>未履行决策程序的</w:t>
      </w:r>
      <w:r w:rsidRPr="00F42359">
        <w:rPr>
          <w:rStyle w:val="Char26"/>
          <w:rFonts w:hint="eastAsia"/>
          <w:i/>
          <w:sz w:val="24"/>
        </w:rPr>
        <w:t>原因、内部控制的健全性，以及对本次债券发行的影响）</w:t>
      </w:r>
    </w:p>
    <w:p w:rsidR="00F960D4" w:rsidRDefault="00F960D4" w:rsidP="00F42359">
      <w:pPr>
        <w:spacing w:beforeLines="50" w:before="156" w:line="360" w:lineRule="auto"/>
        <w:ind w:firstLine="480"/>
        <w:rPr>
          <w:rStyle w:val="Char26"/>
          <w:sz w:val="24"/>
        </w:rPr>
      </w:pPr>
      <w:r>
        <w:rPr>
          <w:rStyle w:val="Char26"/>
          <w:rFonts w:hint="eastAsia"/>
          <w:sz w:val="24"/>
        </w:rPr>
        <w:t>本次债券存续期内，发行人不会</w:t>
      </w:r>
      <w:r w:rsidRPr="00F960D4">
        <w:rPr>
          <w:rStyle w:val="Char26"/>
          <w:rFonts w:hint="eastAsia"/>
          <w:sz w:val="24"/>
        </w:rPr>
        <w:t>新增非经营性往来占款和资金拆借事项</w:t>
      </w:r>
      <w:r>
        <w:rPr>
          <w:rStyle w:val="Char26"/>
          <w:rFonts w:hint="eastAsia"/>
          <w:sz w:val="24"/>
        </w:rPr>
        <w:t>/可能</w:t>
      </w:r>
      <w:r w:rsidRPr="00F960D4">
        <w:rPr>
          <w:rStyle w:val="Char26"/>
          <w:rFonts w:hint="eastAsia"/>
          <w:sz w:val="24"/>
        </w:rPr>
        <w:t>会新增非经营性往来占款和资金拆借事项</w:t>
      </w:r>
      <w:r>
        <w:rPr>
          <w:rStyle w:val="Char26"/>
          <w:rFonts w:hint="eastAsia"/>
          <w:sz w:val="24"/>
        </w:rPr>
        <w:t>，</w:t>
      </w:r>
      <w:r w:rsidRPr="00F960D4">
        <w:rPr>
          <w:rStyle w:val="Char26"/>
          <w:rFonts w:hint="eastAsia"/>
          <w:sz w:val="24"/>
        </w:rPr>
        <w:t>相关事项需履行的决策程序和持续信息披露安排</w:t>
      </w:r>
      <w:r>
        <w:rPr>
          <w:rStyle w:val="Char26"/>
          <w:rFonts w:hint="eastAsia"/>
          <w:sz w:val="24"/>
        </w:rPr>
        <w:t>如下：</w:t>
      </w:r>
    </w:p>
    <w:p w:rsidR="00BC6559" w:rsidRPr="00B354B6" w:rsidRDefault="00B354B6" w:rsidP="00F960D4">
      <w:pPr>
        <w:spacing w:beforeLines="50" w:before="156" w:after="120" w:line="360" w:lineRule="auto"/>
        <w:ind w:firstLine="480"/>
        <w:rPr>
          <w:rStyle w:val="Char26"/>
          <w:i/>
          <w:sz w:val="24"/>
        </w:rPr>
      </w:pPr>
      <w:r w:rsidRPr="00B354B6">
        <w:rPr>
          <w:rStyle w:val="Char26"/>
          <w:rFonts w:hint="eastAsia"/>
          <w:i/>
          <w:sz w:val="24"/>
        </w:rPr>
        <w:t>（披露新增非经营性往来占款和资金拆借事项需履行的决策程序和持续信息披露安排）</w:t>
      </w:r>
    </w:p>
    <w:p w:rsidR="00F960D4" w:rsidRDefault="00F960D4" w:rsidP="00F960D4">
      <w:pPr>
        <w:spacing w:beforeLines="50" w:before="156" w:after="120" w:line="360" w:lineRule="auto"/>
        <w:ind w:firstLine="480"/>
        <w:rPr>
          <w:rStyle w:val="Char26"/>
          <w:sz w:val="24"/>
        </w:rPr>
      </w:pPr>
      <w:r>
        <w:rPr>
          <w:rStyle w:val="Char26"/>
          <w:rFonts w:hint="eastAsia"/>
          <w:sz w:val="24"/>
        </w:rPr>
        <w:t>□</w:t>
      </w:r>
      <w:r w:rsidRPr="00CF55A7">
        <w:rPr>
          <w:rStyle w:val="Char26"/>
          <w:rFonts w:hint="eastAsia"/>
          <w:i/>
          <w:sz w:val="24"/>
        </w:rPr>
        <w:t>发行人非经营性往来占款和资金拆借余额超过最近一年末经审计总资产</w:t>
      </w:r>
      <w:r>
        <w:rPr>
          <w:rStyle w:val="Char26"/>
          <w:rFonts w:hint="eastAsia"/>
          <w:i/>
          <w:sz w:val="24"/>
        </w:rPr>
        <w:t>5</w:t>
      </w:r>
      <w:r w:rsidRPr="00CF55A7">
        <w:rPr>
          <w:rStyle w:val="Char26"/>
          <w:rFonts w:hint="eastAsia"/>
          <w:i/>
          <w:sz w:val="24"/>
        </w:rPr>
        <w:t>%</w:t>
      </w:r>
      <w:r w:rsidR="00C85A16">
        <w:rPr>
          <w:rStyle w:val="Char26"/>
          <w:rFonts w:hint="eastAsia"/>
          <w:i/>
          <w:sz w:val="24"/>
        </w:rPr>
        <w:t>（</w:t>
      </w:r>
      <w:r w:rsidR="00C85A16" w:rsidRPr="00C85A16">
        <w:rPr>
          <w:rStyle w:val="Char26"/>
          <w:rFonts w:hint="eastAsia"/>
          <w:i/>
          <w:sz w:val="24"/>
        </w:rPr>
        <w:t>金融机构和适用本所优化审核安排的发行人不适用</w:t>
      </w:r>
      <w:r w:rsidR="00C85A16">
        <w:rPr>
          <w:rStyle w:val="Char26"/>
          <w:rFonts w:hint="eastAsia"/>
          <w:i/>
          <w:sz w:val="24"/>
        </w:rPr>
        <w:t>）</w:t>
      </w:r>
      <w:r w:rsidR="00B354B6" w:rsidRPr="00CF55A7">
        <w:rPr>
          <w:rStyle w:val="Char26"/>
          <w:rFonts w:hint="eastAsia"/>
          <w:i/>
          <w:sz w:val="24"/>
        </w:rPr>
        <w:t>：</w:t>
      </w:r>
    </w:p>
    <w:p w:rsidR="00F960D4" w:rsidRDefault="00F960D4" w:rsidP="00F42359">
      <w:pPr>
        <w:spacing w:beforeLines="50" w:before="156" w:line="360" w:lineRule="auto"/>
        <w:ind w:firstLine="480"/>
        <w:rPr>
          <w:rStyle w:val="Char26"/>
          <w:sz w:val="24"/>
        </w:rPr>
      </w:pPr>
      <w:r>
        <w:rPr>
          <w:rStyle w:val="Char26"/>
          <w:rFonts w:hint="eastAsia"/>
          <w:sz w:val="24"/>
        </w:rPr>
        <w:t>本次债券存续期内，发行人</w:t>
      </w:r>
      <w:r w:rsidRPr="00F960D4">
        <w:rPr>
          <w:rStyle w:val="Char26"/>
          <w:rFonts w:hint="eastAsia"/>
          <w:sz w:val="24"/>
        </w:rPr>
        <w:t>原则上不新增非经营性往来占款和资金拆借余额。</w:t>
      </w:r>
    </w:p>
    <w:p w:rsidR="00F960D4" w:rsidRDefault="00F960D4" w:rsidP="00F960D4">
      <w:pPr>
        <w:spacing w:beforeLines="50" w:before="156" w:after="120" w:line="360" w:lineRule="auto"/>
        <w:ind w:firstLine="480"/>
        <w:rPr>
          <w:rStyle w:val="Char26"/>
          <w:sz w:val="24"/>
        </w:rPr>
      </w:pPr>
      <w:r>
        <w:rPr>
          <w:rStyle w:val="Char26"/>
          <w:rFonts w:hint="eastAsia"/>
          <w:sz w:val="24"/>
        </w:rPr>
        <w:t>□</w:t>
      </w:r>
      <w:r w:rsidRPr="00CF55A7">
        <w:rPr>
          <w:rStyle w:val="Char26"/>
          <w:rFonts w:hint="eastAsia"/>
          <w:i/>
          <w:sz w:val="24"/>
        </w:rPr>
        <w:t>发行人非经营性往来占款和资金拆借余额超过最近一年末经审计总资产</w:t>
      </w:r>
      <w:r>
        <w:rPr>
          <w:rStyle w:val="Char26"/>
          <w:rFonts w:hint="eastAsia"/>
          <w:i/>
          <w:sz w:val="24"/>
        </w:rPr>
        <w:t>10</w:t>
      </w:r>
      <w:r w:rsidRPr="00CF55A7">
        <w:rPr>
          <w:rStyle w:val="Char26"/>
          <w:rFonts w:hint="eastAsia"/>
          <w:i/>
          <w:sz w:val="24"/>
        </w:rPr>
        <w:t>%</w:t>
      </w:r>
      <w:r w:rsidR="00C85A16">
        <w:rPr>
          <w:rStyle w:val="Char26"/>
          <w:rFonts w:hint="eastAsia"/>
          <w:i/>
          <w:sz w:val="24"/>
        </w:rPr>
        <w:t>（</w:t>
      </w:r>
      <w:r w:rsidR="00C85A16" w:rsidRPr="00C85A16">
        <w:rPr>
          <w:rStyle w:val="Char26"/>
          <w:rFonts w:hint="eastAsia"/>
          <w:i/>
          <w:sz w:val="24"/>
        </w:rPr>
        <w:t>金融机构和适用本所优化审核安排的发行人不适用</w:t>
      </w:r>
      <w:r w:rsidR="00C85A16">
        <w:rPr>
          <w:rStyle w:val="Char26"/>
          <w:rFonts w:hint="eastAsia"/>
          <w:i/>
          <w:sz w:val="24"/>
        </w:rPr>
        <w:t>）</w:t>
      </w:r>
      <w:r w:rsidR="00B354B6" w:rsidRPr="00CF55A7">
        <w:rPr>
          <w:rStyle w:val="Char26"/>
          <w:rFonts w:hint="eastAsia"/>
          <w:i/>
          <w:sz w:val="24"/>
        </w:rPr>
        <w:t>：</w:t>
      </w:r>
    </w:p>
    <w:p w:rsidR="00F960D4" w:rsidRDefault="00F960D4" w:rsidP="00F42359">
      <w:pPr>
        <w:spacing w:beforeLines="50" w:before="156" w:line="360" w:lineRule="auto"/>
        <w:ind w:firstLine="480"/>
        <w:rPr>
          <w:rStyle w:val="Char26"/>
          <w:sz w:val="24"/>
        </w:rPr>
      </w:pPr>
      <w:r>
        <w:rPr>
          <w:rStyle w:val="Char26"/>
          <w:rFonts w:hint="eastAsia"/>
          <w:sz w:val="24"/>
        </w:rPr>
        <w:t>发行人</w:t>
      </w:r>
      <w:r w:rsidRPr="00F960D4">
        <w:rPr>
          <w:rStyle w:val="Char26"/>
          <w:rFonts w:hint="eastAsia"/>
          <w:sz w:val="24"/>
        </w:rPr>
        <w:t>非经营性往来占款和资金拆借主要债务方信用资质、偿还安排</w:t>
      </w:r>
      <w:r>
        <w:rPr>
          <w:rStyle w:val="Char26"/>
          <w:rFonts w:hint="eastAsia"/>
          <w:sz w:val="24"/>
        </w:rPr>
        <w:t>、</w:t>
      </w:r>
      <w:r w:rsidRPr="00F960D4">
        <w:rPr>
          <w:rStyle w:val="Char26"/>
          <w:rFonts w:hint="eastAsia"/>
          <w:sz w:val="24"/>
        </w:rPr>
        <w:t>资金拆借的必要性和合理性，</w:t>
      </w:r>
      <w:r>
        <w:rPr>
          <w:rStyle w:val="Char26"/>
          <w:rFonts w:hint="eastAsia"/>
          <w:sz w:val="24"/>
        </w:rPr>
        <w:t>以及</w:t>
      </w:r>
      <w:r w:rsidRPr="00F960D4">
        <w:rPr>
          <w:rStyle w:val="Char26"/>
          <w:rFonts w:hint="eastAsia"/>
          <w:sz w:val="24"/>
        </w:rPr>
        <w:t>对自身偿债能力的影响</w:t>
      </w:r>
      <w:r>
        <w:rPr>
          <w:rStyle w:val="Char26"/>
          <w:rFonts w:hint="eastAsia"/>
          <w:sz w:val="24"/>
        </w:rPr>
        <w:t>如下：</w:t>
      </w:r>
    </w:p>
    <w:p w:rsidR="00A66F0A" w:rsidRPr="00B354B6" w:rsidRDefault="00B354B6" w:rsidP="00F42359">
      <w:pPr>
        <w:spacing w:beforeLines="50" w:before="156" w:line="360" w:lineRule="auto"/>
        <w:ind w:firstLine="480"/>
        <w:rPr>
          <w:rStyle w:val="Char26"/>
          <w:i/>
          <w:sz w:val="24"/>
        </w:rPr>
      </w:pPr>
      <w:r w:rsidRPr="00B354B6">
        <w:rPr>
          <w:rStyle w:val="Char26"/>
          <w:rFonts w:hint="eastAsia"/>
          <w:i/>
          <w:sz w:val="24"/>
        </w:rPr>
        <w:t>（披露非经营性往来占款和资金拆借主要债务方信用资质、偿还安排、资金拆借的必要性和合理性，以及对自身偿债能力的影响）</w:t>
      </w:r>
    </w:p>
    <w:p w:rsidR="00A66F0A" w:rsidRPr="00F42359" w:rsidRDefault="00A66F0A" w:rsidP="00F42359">
      <w:pPr>
        <w:spacing w:beforeLines="50" w:before="156" w:line="360" w:lineRule="auto"/>
        <w:ind w:firstLine="482"/>
        <w:rPr>
          <w:rStyle w:val="Char26"/>
          <w:sz w:val="24"/>
        </w:rPr>
      </w:pPr>
    </w:p>
    <w:p w:rsidR="00DA4A4B" w:rsidRDefault="00DA4A4B" w:rsidP="00DA4A4B">
      <w:pPr>
        <w:pStyle w:val="DD"/>
        <w:spacing w:beforeLines="50" w:before="156" w:afterLines="50" w:after="156"/>
        <w:ind w:firstLine="482"/>
        <w:outlineLvl w:val="2"/>
        <w:rPr>
          <w:rFonts w:asciiTheme="minorHAnsi"/>
          <w:b/>
        </w:rPr>
      </w:pPr>
      <w:r>
        <w:rPr>
          <w:rFonts w:asciiTheme="minorHAnsi" w:hint="eastAsia"/>
          <w:b/>
        </w:rPr>
        <w:t>（二）负债结构分析</w:t>
      </w:r>
    </w:p>
    <w:p w:rsidR="00DA4A4B" w:rsidRDefault="00DA4A4B" w:rsidP="00DA4A4B">
      <w:pPr>
        <w:pStyle w:val="DD"/>
        <w:spacing w:beforeLines="50" w:before="156" w:line="240" w:lineRule="auto"/>
        <w:ind w:firstLine="420"/>
        <w:jc w:val="right"/>
        <w:rPr>
          <w:rFonts w:asciiTheme="minorHAnsi"/>
          <w:sz w:val="18"/>
          <w:szCs w:val="21"/>
        </w:rPr>
      </w:pPr>
      <w:r>
        <w:rPr>
          <w:rFonts w:asciiTheme="minorHAnsi" w:hint="eastAsia"/>
          <w:sz w:val="21"/>
          <w:szCs w:val="21"/>
        </w:rPr>
        <w:t>单位：万元，</w:t>
      </w:r>
      <w:r>
        <w:rPr>
          <w:rFonts w:asciiTheme="minorHAnsi" w:hint="eastAsia"/>
          <w:sz w:val="21"/>
          <w:szCs w:val="21"/>
        </w:rPr>
        <w:t>%</w:t>
      </w:r>
    </w:p>
    <w:tbl>
      <w:tblPr>
        <w:tblW w:w="544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83"/>
        <w:gridCol w:w="1035"/>
        <w:gridCol w:w="891"/>
        <w:gridCol w:w="1035"/>
        <w:gridCol w:w="922"/>
        <w:gridCol w:w="890"/>
        <w:gridCol w:w="899"/>
        <w:gridCol w:w="963"/>
        <w:gridCol w:w="929"/>
      </w:tblGrid>
      <w:tr w:rsidR="00DA4A4B" w:rsidTr="00DA4A4B">
        <w:trPr>
          <w:trHeight w:hRule="exact" w:val="340"/>
          <w:tblHeader/>
          <w:jc w:val="center"/>
        </w:trPr>
        <w:tc>
          <w:tcPr>
            <w:tcW w:w="952" w:type="pct"/>
            <w:vMerge w:val="restart"/>
            <w:vAlign w:val="center"/>
          </w:tcPr>
          <w:p w:rsidR="00DA4A4B" w:rsidRDefault="00DA4A4B" w:rsidP="00DA4A4B">
            <w:pPr>
              <w:spacing w:line="360" w:lineRule="exact"/>
              <w:jc w:val="center"/>
              <w:rPr>
                <w:rFonts w:hAnsiTheme="minorEastAsia"/>
                <w:b/>
                <w:szCs w:val="21"/>
              </w:rPr>
            </w:pPr>
            <w:r>
              <w:rPr>
                <w:rFonts w:hAnsiTheme="minorEastAsia" w:hint="eastAsia"/>
                <w:b/>
                <w:szCs w:val="21"/>
              </w:rPr>
              <w:t>项目</w:t>
            </w:r>
          </w:p>
        </w:tc>
        <w:tc>
          <w:tcPr>
            <w:tcW w:w="1029" w:type="pct"/>
            <w:gridSpan w:val="2"/>
            <w:vAlign w:val="center"/>
          </w:tcPr>
          <w:p w:rsidR="00DA4A4B" w:rsidRDefault="00DA4A4B" w:rsidP="00B57F85">
            <w:pPr>
              <w:spacing w:line="360" w:lineRule="exact"/>
              <w:jc w:val="center"/>
              <w:rPr>
                <w:rFonts w:hAnsiTheme="minorEastAsia"/>
                <w:b/>
                <w:bCs/>
                <w:color w:val="000000"/>
                <w:kern w:val="0"/>
                <w:szCs w:val="21"/>
              </w:rPr>
            </w:pPr>
            <w:r>
              <w:rPr>
                <w:rFonts w:hAnsiTheme="minorEastAsia"/>
                <w:b/>
                <w:bCs/>
                <w:color w:val="000000"/>
                <w:kern w:val="0"/>
                <w:szCs w:val="21"/>
              </w:rPr>
              <w:t>20XX</w:t>
            </w:r>
            <w:r>
              <w:rPr>
                <w:rFonts w:hAnsiTheme="minorEastAsia"/>
                <w:b/>
                <w:bCs/>
                <w:color w:val="000000"/>
                <w:kern w:val="0"/>
                <w:szCs w:val="21"/>
              </w:rPr>
              <w:t>年</w:t>
            </w:r>
            <w:r>
              <w:rPr>
                <w:rFonts w:hAnsiTheme="minorEastAsia"/>
                <w:b/>
                <w:bCs/>
                <w:color w:val="000000"/>
                <w:kern w:val="0"/>
                <w:szCs w:val="21"/>
              </w:rPr>
              <w:t>X</w:t>
            </w:r>
            <w:r>
              <w:rPr>
                <w:rFonts w:hAnsiTheme="minorEastAsia"/>
                <w:b/>
                <w:bCs/>
                <w:color w:val="000000"/>
                <w:kern w:val="0"/>
                <w:szCs w:val="21"/>
              </w:rPr>
              <w:t>月</w:t>
            </w:r>
            <w:r w:rsidR="00296ECA">
              <w:rPr>
                <w:rFonts w:hAnsiTheme="minorEastAsia" w:hint="eastAsia"/>
                <w:b/>
                <w:bCs/>
                <w:color w:val="000000"/>
                <w:kern w:val="0"/>
                <w:szCs w:val="21"/>
              </w:rPr>
              <w:t>末</w:t>
            </w:r>
          </w:p>
        </w:tc>
        <w:tc>
          <w:tcPr>
            <w:tcW w:w="1046" w:type="pct"/>
            <w:gridSpan w:val="2"/>
            <w:vAlign w:val="center"/>
          </w:tcPr>
          <w:p w:rsidR="00DA4A4B" w:rsidRDefault="00DA4A4B" w:rsidP="00B57F85">
            <w:pPr>
              <w:spacing w:line="360" w:lineRule="exact"/>
              <w:jc w:val="center"/>
              <w:rPr>
                <w:rFonts w:hAnsiTheme="minorEastAsia"/>
                <w:b/>
                <w:szCs w:val="21"/>
              </w:rPr>
            </w:pPr>
            <w:r>
              <w:rPr>
                <w:rFonts w:hAnsiTheme="minorEastAsia"/>
                <w:b/>
                <w:bCs/>
                <w:color w:val="000000"/>
                <w:kern w:val="0"/>
                <w:szCs w:val="21"/>
              </w:rPr>
              <w:t>20XX</w:t>
            </w:r>
            <w:r>
              <w:rPr>
                <w:rFonts w:hAnsiTheme="minorEastAsia"/>
                <w:b/>
                <w:bCs/>
                <w:color w:val="000000"/>
                <w:kern w:val="0"/>
                <w:szCs w:val="21"/>
              </w:rPr>
              <w:t>年</w:t>
            </w:r>
            <w:r w:rsidR="00296ECA">
              <w:rPr>
                <w:rFonts w:hAnsiTheme="minorEastAsia" w:hint="eastAsia"/>
                <w:b/>
                <w:bCs/>
                <w:color w:val="000000"/>
                <w:kern w:val="0"/>
                <w:szCs w:val="21"/>
              </w:rPr>
              <w:t>末</w:t>
            </w:r>
          </w:p>
        </w:tc>
        <w:tc>
          <w:tcPr>
            <w:tcW w:w="957" w:type="pct"/>
            <w:gridSpan w:val="2"/>
            <w:vAlign w:val="center"/>
          </w:tcPr>
          <w:p w:rsidR="00DA4A4B" w:rsidRDefault="00DA4A4B" w:rsidP="00B57F85">
            <w:pPr>
              <w:spacing w:line="360" w:lineRule="exact"/>
              <w:jc w:val="center"/>
              <w:rPr>
                <w:rFonts w:hAnsiTheme="minorEastAsia"/>
                <w:b/>
                <w:szCs w:val="21"/>
              </w:rPr>
            </w:pPr>
            <w:r>
              <w:rPr>
                <w:rFonts w:hAnsiTheme="minorEastAsia"/>
                <w:b/>
                <w:bCs/>
                <w:color w:val="000000"/>
                <w:kern w:val="0"/>
                <w:szCs w:val="21"/>
              </w:rPr>
              <w:t>20XX</w:t>
            </w:r>
            <w:r>
              <w:rPr>
                <w:rFonts w:hAnsiTheme="minorEastAsia"/>
                <w:b/>
                <w:bCs/>
                <w:color w:val="000000"/>
                <w:kern w:val="0"/>
                <w:szCs w:val="21"/>
              </w:rPr>
              <w:t>年</w:t>
            </w:r>
            <w:r w:rsidR="00296ECA">
              <w:rPr>
                <w:rFonts w:hAnsiTheme="minorEastAsia" w:hint="eastAsia"/>
                <w:b/>
                <w:bCs/>
                <w:color w:val="000000"/>
                <w:kern w:val="0"/>
                <w:szCs w:val="21"/>
              </w:rPr>
              <w:t>末</w:t>
            </w:r>
          </w:p>
        </w:tc>
        <w:tc>
          <w:tcPr>
            <w:tcW w:w="1012" w:type="pct"/>
            <w:gridSpan w:val="2"/>
            <w:vAlign w:val="center"/>
          </w:tcPr>
          <w:p w:rsidR="00DA4A4B" w:rsidRDefault="00DA4A4B" w:rsidP="00B57F85">
            <w:pPr>
              <w:spacing w:line="360" w:lineRule="exact"/>
              <w:jc w:val="center"/>
              <w:rPr>
                <w:rFonts w:hAnsiTheme="minorEastAsia"/>
                <w:b/>
                <w:szCs w:val="21"/>
              </w:rPr>
            </w:pPr>
            <w:r>
              <w:rPr>
                <w:rFonts w:hAnsiTheme="minorEastAsia"/>
                <w:b/>
                <w:bCs/>
                <w:color w:val="000000"/>
                <w:kern w:val="0"/>
                <w:szCs w:val="21"/>
              </w:rPr>
              <w:t>20XX</w:t>
            </w:r>
            <w:r>
              <w:rPr>
                <w:rFonts w:hAnsiTheme="minorEastAsia"/>
                <w:b/>
                <w:bCs/>
                <w:color w:val="000000"/>
                <w:kern w:val="0"/>
                <w:szCs w:val="21"/>
              </w:rPr>
              <w:t>年</w:t>
            </w:r>
            <w:r w:rsidR="00296ECA">
              <w:rPr>
                <w:rFonts w:hAnsiTheme="minorEastAsia" w:hint="eastAsia"/>
                <w:b/>
                <w:bCs/>
                <w:color w:val="000000"/>
                <w:kern w:val="0"/>
                <w:szCs w:val="21"/>
              </w:rPr>
              <w:t>末</w:t>
            </w:r>
          </w:p>
        </w:tc>
      </w:tr>
      <w:tr w:rsidR="00DA4A4B" w:rsidTr="00DA4A4B">
        <w:trPr>
          <w:trHeight w:hRule="exact" w:val="340"/>
          <w:tblHeader/>
          <w:jc w:val="center"/>
        </w:trPr>
        <w:tc>
          <w:tcPr>
            <w:tcW w:w="952" w:type="pct"/>
            <w:vMerge/>
            <w:vAlign w:val="center"/>
          </w:tcPr>
          <w:p w:rsidR="00DA4A4B" w:rsidRDefault="00DA4A4B" w:rsidP="00DA4A4B">
            <w:pPr>
              <w:widowControl/>
              <w:spacing w:line="360" w:lineRule="exact"/>
              <w:rPr>
                <w:rFonts w:hAnsiTheme="minorEastAsia"/>
                <w:b/>
                <w:szCs w:val="21"/>
              </w:rPr>
            </w:pPr>
          </w:p>
        </w:tc>
        <w:tc>
          <w:tcPr>
            <w:tcW w:w="553"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金额</w:t>
            </w:r>
          </w:p>
        </w:tc>
        <w:tc>
          <w:tcPr>
            <w:tcW w:w="476"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占比</w:t>
            </w:r>
          </w:p>
        </w:tc>
        <w:tc>
          <w:tcPr>
            <w:tcW w:w="553"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金额</w:t>
            </w:r>
          </w:p>
        </w:tc>
        <w:tc>
          <w:tcPr>
            <w:tcW w:w="493"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占比</w:t>
            </w:r>
          </w:p>
        </w:tc>
        <w:tc>
          <w:tcPr>
            <w:tcW w:w="476"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金额</w:t>
            </w:r>
          </w:p>
        </w:tc>
        <w:tc>
          <w:tcPr>
            <w:tcW w:w="481"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占比</w:t>
            </w:r>
          </w:p>
        </w:tc>
        <w:tc>
          <w:tcPr>
            <w:tcW w:w="515"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金额</w:t>
            </w:r>
          </w:p>
        </w:tc>
        <w:tc>
          <w:tcPr>
            <w:tcW w:w="497"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占比</w:t>
            </w:r>
          </w:p>
        </w:tc>
      </w:tr>
      <w:tr w:rsidR="00DA4A4B" w:rsidTr="00DA4A4B">
        <w:trPr>
          <w:trHeight w:hRule="exact" w:val="340"/>
          <w:jc w:val="center"/>
        </w:trPr>
        <w:tc>
          <w:tcPr>
            <w:tcW w:w="952" w:type="pct"/>
            <w:vAlign w:val="center"/>
          </w:tcPr>
          <w:p w:rsidR="00DA4A4B" w:rsidRDefault="00DA4A4B" w:rsidP="00DA4A4B">
            <w:pPr>
              <w:spacing w:line="360" w:lineRule="exact"/>
              <w:rPr>
                <w:rFonts w:hAnsiTheme="minorEastAsia"/>
                <w:szCs w:val="21"/>
              </w:rPr>
            </w:pPr>
          </w:p>
        </w:tc>
        <w:tc>
          <w:tcPr>
            <w:tcW w:w="553" w:type="pct"/>
            <w:vAlign w:val="center"/>
          </w:tcPr>
          <w:p w:rsidR="00DA4A4B" w:rsidRDefault="00DA4A4B" w:rsidP="00DA4A4B">
            <w:pPr>
              <w:spacing w:line="360" w:lineRule="exact"/>
              <w:jc w:val="center"/>
              <w:rPr>
                <w:rFonts w:hAnsiTheme="minorEastAsia"/>
                <w:szCs w:val="21"/>
              </w:rPr>
            </w:pPr>
          </w:p>
        </w:tc>
        <w:tc>
          <w:tcPr>
            <w:tcW w:w="476" w:type="pct"/>
            <w:vAlign w:val="center"/>
          </w:tcPr>
          <w:p w:rsidR="00DA4A4B" w:rsidRDefault="00DA4A4B" w:rsidP="00DA4A4B">
            <w:pPr>
              <w:spacing w:line="360" w:lineRule="exact"/>
              <w:jc w:val="center"/>
              <w:rPr>
                <w:rFonts w:hAnsiTheme="minorEastAsia"/>
                <w:szCs w:val="21"/>
              </w:rPr>
            </w:pPr>
          </w:p>
        </w:tc>
        <w:tc>
          <w:tcPr>
            <w:tcW w:w="553" w:type="pct"/>
            <w:vAlign w:val="center"/>
          </w:tcPr>
          <w:p w:rsidR="00DA4A4B" w:rsidRDefault="00DA4A4B" w:rsidP="00DA4A4B">
            <w:pPr>
              <w:spacing w:line="360" w:lineRule="exact"/>
              <w:jc w:val="center"/>
              <w:rPr>
                <w:rFonts w:hAnsiTheme="minorEastAsia"/>
                <w:szCs w:val="21"/>
              </w:rPr>
            </w:pPr>
          </w:p>
        </w:tc>
        <w:tc>
          <w:tcPr>
            <w:tcW w:w="493" w:type="pct"/>
            <w:vAlign w:val="center"/>
          </w:tcPr>
          <w:p w:rsidR="00DA4A4B" w:rsidRDefault="00DA4A4B" w:rsidP="00DA4A4B">
            <w:pPr>
              <w:spacing w:line="360" w:lineRule="exact"/>
              <w:jc w:val="center"/>
              <w:rPr>
                <w:rFonts w:hAnsiTheme="minorEastAsia"/>
                <w:szCs w:val="21"/>
              </w:rPr>
            </w:pPr>
          </w:p>
        </w:tc>
        <w:tc>
          <w:tcPr>
            <w:tcW w:w="476" w:type="pct"/>
            <w:vAlign w:val="center"/>
          </w:tcPr>
          <w:p w:rsidR="00DA4A4B" w:rsidRDefault="00DA4A4B" w:rsidP="00DA4A4B">
            <w:pPr>
              <w:spacing w:line="360" w:lineRule="exact"/>
              <w:jc w:val="center"/>
              <w:rPr>
                <w:rFonts w:hAnsiTheme="minorEastAsia"/>
                <w:szCs w:val="21"/>
              </w:rPr>
            </w:pPr>
          </w:p>
        </w:tc>
        <w:tc>
          <w:tcPr>
            <w:tcW w:w="481" w:type="pct"/>
            <w:vAlign w:val="center"/>
          </w:tcPr>
          <w:p w:rsidR="00DA4A4B" w:rsidRDefault="00DA4A4B" w:rsidP="00DA4A4B">
            <w:pPr>
              <w:spacing w:line="360" w:lineRule="exact"/>
              <w:jc w:val="center"/>
              <w:rPr>
                <w:rFonts w:hAnsiTheme="minorEastAsia"/>
                <w:szCs w:val="21"/>
              </w:rPr>
            </w:pPr>
          </w:p>
        </w:tc>
        <w:tc>
          <w:tcPr>
            <w:tcW w:w="515" w:type="pct"/>
            <w:vAlign w:val="center"/>
          </w:tcPr>
          <w:p w:rsidR="00DA4A4B" w:rsidRDefault="00DA4A4B" w:rsidP="00DA4A4B">
            <w:pPr>
              <w:spacing w:line="360" w:lineRule="exact"/>
              <w:jc w:val="center"/>
              <w:rPr>
                <w:rFonts w:hAnsiTheme="minorEastAsia"/>
                <w:szCs w:val="21"/>
              </w:rPr>
            </w:pPr>
          </w:p>
        </w:tc>
        <w:tc>
          <w:tcPr>
            <w:tcW w:w="497" w:type="pct"/>
            <w:vAlign w:val="center"/>
          </w:tcPr>
          <w:p w:rsidR="00DA4A4B" w:rsidRDefault="00DA4A4B" w:rsidP="00DA4A4B">
            <w:pPr>
              <w:spacing w:line="360" w:lineRule="exact"/>
              <w:jc w:val="center"/>
              <w:rPr>
                <w:rFonts w:hAnsiTheme="minorEastAsia"/>
                <w:szCs w:val="21"/>
              </w:rPr>
            </w:pPr>
          </w:p>
        </w:tc>
      </w:tr>
      <w:tr w:rsidR="00DA4A4B" w:rsidTr="00DA4A4B">
        <w:trPr>
          <w:trHeight w:hRule="exact" w:val="340"/>
          <w:jc w:val="center"/>
        </w:trPr>
        <w:tc>
          <w:tcPr>
            <w:tcW w:w="952" w:type="pct"/>
            <w:vAlign w:val="center"/>
          </w:tcPr>
          <w:p w:rsidR="00DA4A4B" w:rsidRDefault="00DA4A4B" w:rsidP="00DA4A4B">
            <w:pPr>
              <w:spacing w:line="360" w:lineRule="exact"/>
              <w:rPr>
                <w:rFonts w:hAnsiTheme="minorEastAsia"/>
                <w:szCs w:val="21"/>
              </w:rPr>
            </w:pPr>
          </w:p>
        </w:tc>
        <w:tc>
          <w:tcPr>
            <w:tcW w:w="553" w:type="pct"/>
            <w:vAlign w:val="center"/>
          </w:tcPr>
          <w:p w:rsidR="00DA4A4B" w:rsidRDefault="00DA4A4B" w:rsidP="00DA4A4B">
            <w:pPr>
              <w:spacing w:line="360" w:lineRule="exact"/>
              <w:jc w:val="center"/>
              <w:rPr>
                <w:rFonts w:hAnsiTheme="minorEastAsia"/>
                <w:szCs w:val="21"/>
              </w:rPr>
            </w:pPr>
          </w:p>
        </w:tc>
        <w:tc>
          <w:tcPr>
            <w:tcW w:w="476" w:type="pct"/>
            <w:vAlign w:val="center"/>
          </w:tcPr>
          <w:p w:rsidR="00DA4A4B" w:rsidRDefault="00DA4A4B" w:rsidP="00DA4A4B">
            <w:pPr>
              <w:spacing w:line="360" w:lineRule="exact"/>
              <w:jc w:val="center"/>
              <w:rPr>
                <w:rFonts w:hAnsiTheme="minorEastAsia"/>
                <w:szCs w:val="21"/>
              </w:rPr>
            </w:pPr>
          </w:p>
        </w:tc>
        <w:tc>
          <w:tcPr>
            <w:tcW w:w="553" w:type="pct"/>
            <w:vAlign w:val="center"/>
          </w:tcPr>
          <w:p w:rsidR="00DA4A4B" w:rsidRDefault="00DA4A4B" w:rsidP="00DA4A4B">
            <w:pPr>
              <w:spacing w:line="360" w:lineRule="exact"/>
              <w:jc w:val="center"/>
              <w:rPr>
                <w:rFonts w:hAnsiTheme="minorEastAsia"/>
                <w:szCs w:val="21"/>
              </w:rPr>
            </w:pPr>
          </w:p>
        </w:tc>
        <w:tc>
          <w:tcPr>
            <w:tcW w:w="493" w:type="pct"/>
            <w:vAlign w:val="center"/>
          </w:tcPr>
          <w:p w:rsidR="00DA4A4B" w:rsidRDefault="00DA4A4B" w:rsidP="00DA4A4B">
            <w:pPr>
              <w:spacing w:line="360" w:lineRule="exact"/>
              <w:jc w:val="center"/>
              <w:rPr>
                <w:rFonts w:hAnsiTheme="minorEastAsia"/>
                <w:szCs w:val="21"/>
              </w:rPr>
            </w:pPr>
          </w:p>
        </w:tc>
        <w:tc>
          <w:tcPr>
            <w:tcW w:w="476" w:type="pct"/>
            <w:vAlign w:val="center"/>
          </w:tcPr>
          <w:p w:rsidR="00DA4A4B" w:rsidRDefault="00DA4A4B" w:rsidP="00DA4A4B">
            <w:pPr>
              <w:spacing w:line="360" w:lineRule="exact"/>
              <w:jc w:val="center"/>
              <w:rPr>
                <w:rFonts w:hAnsiTheme="minorEastAsia"/>
                <w:szCs w:val="21"/>
              </w:rPr>
            </w:pPr>
          </w:p>
        </w:tc>
        <w:tc>
          <w:tcPr>
            <w:tcW w:w="481" w:type="pct"/>
            <w:vAlign w:val="center"/>
          </w:tcPr>
          <w:p w:rsidR="00DA4A4B" w:rsidRDefault="00DA4A4B" w:rsidP="00DA4A4B">
            <w:pPr>
              <w:spacing w:line="360" w:lineRule="exact"/>
              <w:jc w:val="center"/>
              <w:rPr>
                <w:rFonts w:hAnsiTheme="minorEastAsia"/>
                <w:szCs w:val="21"/>
              </w:rPr>
            </w:pPr>
          </w:p>
        </w:tc>
        <w:tc>
          <w:tcPr>
            <w:tcW w:w="515" w:type="pct"/>
            <w:vAlign w:val="center"/>
          </w:tcPr>
          <w:p w:rsidR="00DA4A4B" w:rsidRDefault="00DA4A4B" w:rsidP="00DA4A4B">
            <w:pPr>
              <w:spacing w:line="360" w:lineRule="exact"/>
              <w:jc w:val="center"/>
              <w:rPr>
                <w:rFonts w:hAnsiTheme="minorEastAsia"/>
                <w:szCs w:val="21"/>
              </w:rPr>
            </w:pPr>
          </w:p>
        </w:tc>
        <w:tc>
          <w:tcPr>
            <w:tcW w:w="497" w:type="pct"/>
            <w:vAlign w:val="center"/>
          </w:tcPr>
          <w:p w:rsidR="00DA4A4B" w:rsidRDefault="00DA4A4B" w:rsidP="00DA4A4B">
            <w:pPr>
              <w:spacing w:line="360" w:lineRule="exact"/>
              <w:jc w:val="center"/>
              <w:rPr>
                <w:rFonts w:hAnsiTheme="minorEastAsia"/>
                <w:szCs w:val="21"/>
              </w:rPr>
            </w:pPr>
          </w:p>
        </w:tc>
      </w:tr>
      <w:tr w:rsidR="00DA4A4B" w:rsidTr="00DA4A4B">
        <w:trPr>
          <w:trHeight w:hRule="exact" w:val="340"/>
          <w:jc w:val="center"/>
        </w:trPr>
        <w:tc>
          <w:tcPr>
            <w:tcW w:w="952" w:type="pct"/>
            <w:vAlign w:val="center"/>
          </w:tcPr>
          <w:p w:rsidR="00DA4A4B" w:rsidRDefault="00DA4A4B" w:rsidP="00DA4A4B">
            <w:pPr>
              <w:spacing w:line="360" w:lineRule="exact"/>
              <w:rPr>
                <w:rFonts w:hAnsiTheme="minorEastAsia"/>
                <w:szCs w:val="21"/>
              </w:rPr>
            </w:pPr>
          </w:p>
        </w:tc>
        <w:tc>
          <w:tcPr>
            <w:tcW w:w="553" w:type="pct"/>
            <w:vAlign w:val="center"/>
          </w:tcPr>
          <w:p w:rsidR="00DA4A4B" w:rsidRDefault="00DA4A4B" w:rsidP="00DA4A4B">
            <w:pPr>
              <w:spacing w:line="360" w:lineRule="exact"/>
              <w:jc w:val="center"/>
              <w:rPr>
                <w:rFonts w:hAnsiTheme="minorEastAsia"/>
                <w:szCs w:val="21"/>
              </w:rPr>
            </w:pPr>
          </w:p>
        </w:tc>
        <w:tc>
          <w:tcPr>
            <w:tcW w:w="476" w:type="pct"/>
            <w:vAlign w:val="center"/>
          </w:tcPr>
          <w:p w:rsidR="00DA4A4B" w:rsidRDefault="00DA4A4B" w:rsidP="00DA4A4B">
            <w:pPr>
              <w:spacing w:line="360" w:lineRule="exact"/>
              <w:jc w:val="center"/>
              <w:rPr>
                <w:rFonts w:hAnsiTheme="minorEastAsia"/>
                <w:szCs w:val="21"/>
              </w:rPr>
            </w:pPr>
          </w:p>
        </w:tc>
        <w:tc>
          <w:tcPr>
            <w:tcW w:w="553" w:type="pct"/>
            <w:vAlign w:val="center"/>
          </w:tcPr>
          <w:p w:rsidR="00DA4A4B" w:rsidRDefault="00DA4A4B" w:rsidP="00DA4A4B">
            <w:pPr>
              <w:spacing w:line="360" w:lineRule="exact"/>
              <w:jc w:val="center"/>
              <w:rPr>
                <w:rFonts w:hAnsiTheme="minorEastAsia"/>
                <w:szCs w:val="21"/>
              </w:rPr>
            </w:pPr>
          </w:p>
        </w:tc>
        <w:tc>
          <w:tcPr>
            <w:tcW w:w="493" w:type="pct"/>
            <w:vAlign w:val="center"/>
          </w:tcPr>
          <w:p w:rsidR="00DA4A4B" w:rsidRDefault="00DA4A4B" w:rsidP="00DA4A4B">
            <w:pPr>
              <w:spacing w:line="360" w:lineRule="exact"/>
              <w:jc w:val="center"/>
              <w:rPr>
                <w:rFonts w:hAnsiTheme="minorEastAsia"/>
                <w:szCs w:val="21"/>
              </w:rPr>
            </w:pPr>
          </w:p>
        </w:tc>
        <w:tc>
          <w:tcPr>
            <w:tcW w:w="476" w:type="pct"/>
            <w:vAlign w:val="center"/>
          </w:tcPr>
          <w:p w:rsidR="00DA4A4B" w:rsidRDefault="00DA4A4B" w:rsidP="00DA4A4B">
            <w:pPr>
              <w:spacing w:line="360" w:lineRule="exact"/>
              <w:jc w:val="center"/>
              <w:rPr>
                <w:rFonts w:hAnsiTheme="minorEastAsia"/>
                <w:szCs w:val="21"/>
              </w:rPr>
            </w:pPr>
          </w:p>
        </w:tc>
        <w:tc>
          <w:tcPr>
            <w:tcW w:w="481" w:type="pct"/>
            <w:vAlign w:val="center"/>
          </w:tcPr>
          <w:p w:rsidR="00DA4A4B" w:rsidRDefault="00DA4A4B" w:rsidP="00DA4A4B">
            <w:pPr>
              <w:spacing w:line="360" w:lineRule="exact"/>
              <w:jc w:val="center"/>
              <w:rPr>
                <w:rFonts w:hAnsiTheme="minorEastAsia"/>
                <w:szCs w:val="21"/>
              </w:rPr>
            </w:pPr>
          </w:p>
        </w:tc>
        <w:tc>
          <w:tcPr>
            <w:tcW w:w="515" w:type="pct"/>
            <w:vAlign w:val="center"/>
          </w:tcPr>
          <w:p w:rsidR="00DA4A4B" w:rsidRDefault="00DA4A4B" w:rsidP="00DA4A4B">
            <w:pPr>
              <w:spacing w:line="360" w:lineRule="exact"/>
              <w:jc w:val="center"/>
              <w:rPr>
                <w:rFonts w:hAnsiTheme="minorEastAsia"/>
                <w:szCs w:val="21"/>
              </w:rPr>
            </w:pPr>
          </w:p>
        </w:tc>
        <w:tc>
          <w:tcPr>
            <w:tcW w:w="497" w:type="pct"/>
            <w:vAlign w:val="center"/>
          </w:tcPr>
          <w:p w:rsidR="00DA4A4B" w:rsidRDefault="00DA4A4B" w:rsidP="00DA4A4B">
            <w:pPr>
              <w:spacing w:line="360" w:lineRule="exact"/>
              <w:jc w:val="center"/>
              <w:rPr>
                <w:rFonts w:hAnsiTheme="minorEastAsia"/>
                <w:szCs w:val="21"/>
              </w:rPr>
            </w:pPr>
          </w:p>
        </w:tc>
      </w:tr>
      <w:tr w:rsidR="00DA4A4B" w:rsidTr="00DA4A4B">
        <w:trPr>
          <w:trHeight w:hRule="exact" w:val="340"/>
          <w:jc w:val="center"/>
        </w:trPr>
        <w:tc>
          <w:tcPr>
            <w:tcW w:w="952" w:type="pct"/>
            <w:vAlign w:val="center"/>
          </w:tcPr>
          <w:p w:rsidR="00DA4A4B" w:rsidRDefault="00DA4A4B" w:rsidP="00DA4A4B">
            <w:pPr>
              <w:spacing w:line="360" w:lineRule="exact"/>
              <w:jc w:val="left"/>
              <w:rPr>
                <w:rFonts w:hAnsiTheme="minorEastAsia"/>
                <w:b/>
                <w:szCs w:val="21"/>
              </w:rPr>
            </w:pPr>
            <w:r>
              <w:rPr>
                <w:rFonts w:hAnsiTheme="minorEastAsia" w:hint="eastAsia"/>
                <w:b/>
                <w:szCs w:val="21"/>
              </w:rPr>
              <w:t>流动负债合计</w:t>
            </w:r>
          </w:p>
        </w:tc>
        <w:tc>
          <w:tcPr>
            <w:tcW w:w="553" w:type="pct"/>
            <w:vAlign w:val="center"/>
          </w:tcPr>
          <w:p w:rsidR="00DA4A4B" w:rsidRDefault="00DA4A4B" w:rsidP="00DA4A4B">
            <w:pPr>
              <w:spacing w:line="360" w:lineRule="exact"/>
              <w:jc w:val="center"/>
              <w:rPr>
                <w:rFonts w:hAnsiTheme="minorEastAsia"/>
                <w:b/>
                <w:szCs w:val="21"/>
              </w:rPr>
            </w:pPr>
          </w:p>
        </w:tc>
        <w:tc>
          <w:tcPr>
            <w:tcW w:w="476" w:type="pct"/>
            <w:vAlign w:val="center"/>
          </w:tcPr>
          <w:p w:rsidR="00DA4A4B" w:rsidRDefault="00DA4A4B" w:rsidP="00DA4A4B">
            <w:pPr>
              <w:spacing w:line="360" w:lineRule="exact"/>
              <w:jc w:val="center"/>
              <w:rPr>
                <w:rFonts w:hAnsiTheme="minorEastAsia"/>
                <w:b/>
                <w:szCs w:val="21"/>
              </w:rPr>
            </w:pPr>
          </w:p>
        </w:tc>
        <w:tc>
          <w:tcPr>
            <w:tcW w:w="553" w:type="pct"/>
            <w:vAlign w:val="center"/>
          </w:tcPr>
          <w:p w:rsidR="00DA4A4B" w:rsidRDefault="00DA4A4B" w:rsidP="00DA4A4B">
            <w:pPr>
              <w:spacing w:line="360" w:lineRule="exact"/>
              <w:jc w:val="center"/>
              <w:rPr>
                <w:rFonts w:hAnsiTheme="minorEastAsia"/>
                <w:b/>
                <w:szCs w:val="21"/>
              </w:rPr>
            </w:pPr>
          </w:p>
        </w:tc>
        <w:tc>
          <w:tcPr>
            <w:tcW w:w="493" w:type="pct"/>
            <w:vAlign w:val="center"/>
          </w:tcPr>
          <w:p w:rsidR="00DA4A4B" w:rsidRDefault="00DA4A4B" w:rsidP="00DA4A4B">
            <w:pPr>
              <w:spacing w:line="360" w:lineRule="exact"/>
              <w:jc w:val="center"/>
              <w:rPr>
                <w:rFonts w:hAnsiTheme="minorEastAsia"/>
                <w:b/>
                <w:szCs w:val="21"/>
              </w:rPr>
            </w:pPr>
          </w:p>
        </w:tc>
        <w:tc>
          <w:tcPr>
            <w:tcW w:w="476" w:type="pct"/>
            <w:vAlign w:val="center"/>
          </w:tcPr>
          <w:p w:rsidR="00DA4A4B" w:rsidRDefault="00DA4A4B" w:rsidP="00DA4A4B">
            <w:pPr>
              <w:spacing w:line="360" w:lineRule="exact"/>
              <w:jc w:val="center"/>
              <w:rPr>
                <w:rFonts w:hAnsiTheme="minorEastAsia"/>
                <w:b/>
                <w:szCs w:val="21"/>
              </w:rPr>
            </w:pPr>
          </w:p>
        </w:tc>
        <w:tc>
          <w:tcPr>
            <w:tcW w:w="481" w:type="pct"/>
            <w:vAlign w:val="center"/>
          </w:tcPr>
          <w:p w:rsidR="00DA4A4B" w:rsidRDefault="00DA4A4B" w:rsidP="00DA4A4B">
            <w:pPr>
              <w:spacing w:line="360" w:lineRule="exact"/>
              <w:jc w:val="center"/>
              <w:rPr>
                <w:rFonts w:hAnsiTheme="minorEastAsia"/>
                <w:b/>
                <w:szCs w:val="21"/>
              </w:rPr>
            </w:pPr>
          </w:p>
        </w:tc>
        <w:tc>
          <w:tcPr>
            <w:tcW w:w="515" w:type="pct"/>
            <w:vAlign w:val="center"/>
          </w:tcPr>
          <w:p w:rsidR="00DA4A4B" w:rsidRDefault="00DA4A4B" w:rsidP="00DA4A4B">
            <w:pPr>
              <w:spacing w:line="360" w:lineRule="exact"/>
              <w:jc w:val="center"/>
              <w:rPr>
                <w:rFonts w:hAnsiTheme="minorEastAsia"/>
                <w:b/>
                <w:szCs w:val="21"/>
              </w:rPr>
            </w:pPr>
          </w:p>
        </w:tc>
        <w:tc>
          <w:tcPr>
            <w:tcW w:w="497" w:type="pct"/>
            <w:vAlign w:val="center"/>
          </w:tcPr>
          <w:p w:rsidR="00DA4A4B" w:rsidRDefault="00DA4A4B" w:rsidP="00DA4A4B">
            <w:pPr>
              <w:spacing w:line="360" w:lineRule="exact"/>
              <w:jc w:val="center"/>
              <w:rPr>
                <w:rFonts w:hAnsiTheme="minorEastAsia"/>
                <w:b/>
                <w:szCs w:val="21"/>
              </w:rPr>
            </w:pPr>
          </w:p>
        </w:tc>
      </w:tr>
      <w:tr w:rsidR="00DA4A4B" w:rsidTr="00DA4A4B">
        <w:trPr>
          <w:trHeight w:hRule="exact" w:val="340"/>
          <w:jc w:val="center"/>
        </w:trPr>
        <w:tc>
          <w:tcPr>
            <w:tcW w:w="952" w:type="pct"/>
            <w:vAlign w:val="center"/>
          </w:tcPr>
          <w:p w:rsidR="00DA4A4B" w:rsidRDefault="00DA4A4B" w:rsidP="00DA4A4B">
            <w:pPr>
              <w:spacing w:line="360" w:lineRule="exact"/>
              <w:rPr>
                <w:rFonts w:hAnsiTheme="minorEastAsia"/>
                <w:szCs w:val="21"/>
              </w:rPr>
            </w:pPr>
          </w:p>
        </w:tc>
        <w:tc>
          <w:tcPr>
            <w:tcW w:w="553" w:type="pct"/>
            <w:vAlign w:val="center"/>
          </w:tcPr>
          <w:p w:rsidR="00DA4A4B" w:rsidRDefault="00DA4A4B" w:rsidP="00DA4A4B">
            <w:pPr>
              <w:spacing w:line="360" w:lineRule="exact"/>
              <w:jc w:val="center"/>
              <w:rPr>
                <w:rFonts w:hAnsiTheme="minorEastAsia"/>
                <w:szCs w:val="21"/>
              </w:rPr>
            </w:pPr>
          </w:p>
        </w:tc>
        <w:tc>
          <w:tcPr>
            <w:tcW w:w="476" w:type="pct"/>
            <w:vAlign w:val="center"/>
          </w:tcPr>
          <w:p w:rsidR="00DA4A4B" w:rsidRDefault="00DA4A4B" w:rsidP="00DA4A4B">
            <w:pPr>
              <w:spacing w:line="360" w:lineRule="exact"/>
              <w:jc w:val="center"/>
              <w:rPr>
                <w:rFonts w:hAnsiTheme="minorEastAsia"/>
                <w:szCs w:val="21"/>
              </w:rPr>
            </w:pPr>
          </w:p>
        </w:tc>
        <w:tc>
          <w:tcPr>
            <w:tcW w:w="553" w:type="pct"/>
            <w:vAlign w:val="center"/>
          </w:tcPr>
          <w:p w:rsidR="00DA4A4B" w:rsidRDefault="00DA4A4B" w:rsidP="00DA4A4B">
            <w:pPr>
              <w:spacing w:line="360" w:lineRule="exact"/>
              <w:jc w:val="center"/>
              <w:rPr>
                <w:rFonts w:hAnsiTheme="minorEastAsia"/>
                <w:szCs w:val="21"/>
              </w:rPr>
            </w:pPr>
          </w:p>
        </w:tc>
        <w:tc>
          <w:tcPr>
            <w:tcW w:w="493" w:type="pct"/>
            <w:vAlign w:val="center"/>
          </w:tcPr>
          <w:p w:rsidR="00DA4A4B" w:rsidRDefault="00DA4A4B" w:rsidP="00DA4A4B">
            <w:pPr>
              <w:spacing w:line="360" w:lineRule="exact"/>
              <w:jc w:val="center"/>
              <w:rPr>
                <w:rFonts w:hAnsiTheme="minorEastAsia"/>
                <w:szCs w:val="21"/>
              </w:rPr>
            </w:pPr>
          </w:p>
        </w:tc>
        <w:tc>
          <w:tcPr>
            <w:tcW w:w="476" w:type="pct"/>
            <w:vAlign w:val="center"/>
          </w:tcPr>
          <w:p w:rsidR="00DA4A4B" w:rsidRDefault="00DA4A4B" w:rsidP="00DA4A4B">
            <w:pPr>
              <w:spacing w:line="360" w:lineRule="exact"/>
              <w:jc w:val="center"/>
              <w:rPr>
                <w:rFonts w:hAnsiTheme="minorEastAsia"/>
                <w:szCs w:val="21"/>
              </w:rPr>
            </w:pPr>
          </w:p>
        </w:tc>
        <w:tc>
          <w:tcPr>
            <w:tcW w:w="481" w:type="pct"/>
            <w:vAlign w:val="center"/>
          </w:tcPr>
          <w:p w:rsidR="00DA4A4B" w:rsidRDefault="00DA4A4B" w:rsidP="00DA4A4B">
            <w:pPr>
              <w:spacing w:line="360" w:lineRule="exact"/>
              <w:jc w:val="center"/>
              <w:rPr>
                <w:rFonts w:hAnsiTheme="minorEastAsia"/>
                <w:szCs w:val="21"/>
              </w:rPr>
            </w:pPr>
          </w:p>
        </w:tc>
        <w:tc>
          <w:tcPr>
            <w:tcW w:w="515" w:type="pct"/>
            <w:vAlign w:val="center"/>
          </w:tcPr>
          <w:p w:rsidR="00DA4A4B" w:rsidRDefault="00DA4A4B" w:rsidP="00DA4A4B">
            <w:pPr>
              <w:spacing w:line="360" w:lineRule="exact"/>
              <w:jc w:val="center"/>
              <w:rPr>
                <w:rFonts w:hAnsiTheme="minorEastAsia"/>
                <w:szCs w:val="21"/>
              </w:rPr>
            </w:pPr>
          </w:p>
        </w:tc>
        <w:tc>
          <w:tcPr>
            <w:tcW w:w="497" w:type="pct"/>
            <w:vAlign w:val="center"/>
          </w:tcPr>
          <w:p w:rsidR="00DA4A4B" w:rsidRDefault="00DA4A4B" w:rsidP="00DA4A4B">
            <w:pPr>
              <w:spacing w:line="360" w:lineRule="exact"/>
              <w:jc w:val="center"/>
              <w:rPr>
                <w:rFonts w:hAnsiTheme="minorEastAsia"/>
                <w:szCs w:val="21"/>
              </w:rPr>
            </w:pPr>
          </w:p>
        </w:tc>
      </w:tr>
      <w:tr w:rsidR="00DA4A4B" w:rsidTr="00DA4A4B">
        <w:trPr>
          <w:trHeight w:hRule="exact" w:val="340"/>
          <w:jc w:val="center"/>
        </w:trPr>
        <w:tc>
          <w:tcPr>
            <w:tcW w:w="952" w:type="pct"/>
            <w:vAlign w:val="center"/>
          </w:tcPr>
          <w:p w:rsidR="00DA4A4B" w:rsidRDefault="00DA4A4B" w:rsidP="00DA4A4B">
            <w:pPr>
              <w:spacing w:line="360" w:lineRule="exact"/>
              <w:rPr>
                <w:rFonts w:hAnsiTheme="minorEastAsia"/>
                <w:szCs w:val="21"/>
              </w:rPr>
            </w:pPr>
          </w:p>
        </w:tc>
        <w:tc>
          <w:tcPr>
            <w:tcW w:w="553" w:type="pct"/>
            <w:vAlign w:val="center"/>
          </w:tcPr>
          <w:p w:rsidR="00DA4A4B" w:rsidRDefault="00DA4A4B" w:rsidP="00DA4A4B">
            <w:pPr>
              <w:spacing w:line="360" w:lineRule="exact"/>
              <w:jc w:val="center"/>
              <w:rPr>
                <w:rFonts w:hAnsiTheme="minorEastAsia"/>
                <w:szCs w:val="21"/>
              </w:rPr>
            </w:pPr>
          </w:p>
        </w:tc>
        <w:tc>
          <w:tcPr>
            <w:tcW w:w="476" w:type="pct"/>
            <w:vAlign w:val="center"/>
          </w:tcPr>
          <w:p w:rsidR="00DA4A4B" w:rsidRDefault="00DA4A4B" w:rsidP="00DA4A4B">
            <w:pPr>
              <w:spacing w:line="360" w:lineRule="exact"/>
              <w:jc w:val="center"/>
              <w:rPr>
                <w:rFonts w:hAnsiTheme="minorEastAsia"/>
                <w:szCs w:val="21"/>
              </w:rPr>
            </w:pPr>
          </w:p>
        </w:tc>
        <w:tc>
          <w:tcPr>
            <w:tcW w:w="553" w:type="pct"/>
            <w:vAlign w:val="center"/>
          </w:tcPr>
          <w:p w:rsidR="00DA4A4B" w:rsidRDefault="00DA4A4B" w:rsidP="00DA4A4B">
            <w:pPr>
              <w:spacing w:line="360" w:lineRule="exact"/>
              <w:jc w:val="center"/>
              <w:rPr>
                <w:rFonts w:hAnsiTheme="minorEastAsia"/>
                <w:szCs w:val="21"/>
              </w:rPr>
            </w:pPr>
          </w:p>
        </w:tc>
        <w:tc>
          <w:tcPr>
            <w:tcW w:w="493" w:type="pct"/>
            <w:vAlign w:val="center"/>
          </w:tcPr>
          <w:p w:rsidR="00DA4A4B" w:rsidRDefault="00DA4A4B" w:rsidP="00DA4A4B">
            <w:pPr>
              <w:spacing w:line="360" w:lineRule="exact"/>
              <w:jc w:val="center"/>
              <w:rPr>
                <w:rFonts w:hAnsiTheme="minorEastAsia"/>
                <w:szCs w:val="21"/>
              </w:rPr>
            </w:pPr>
          </w:p>
        </w:tc>
        <w:tc>
          <w:tcPr>
            <w:tcW w:w="476" w:type="pct"/>
            <w:vAlign w:val="center"/>
          </w:tcPr>
          <w:p w:rsidR="00DA4A4B" w:rsidRDefault="00DA4A4B" w:rsidP="00DA4A4B">
            <w:pPr>
              <w:spacing w:line="360" w:lineRule="exact"/>
              <w:jc w:val="center"/>
              <w:rPr>
                <w:rFonts w:hAnsiTheme="minorEastAsia"/>
                <w:szCs w:val="21"/>
              </w:rPr>
            </w:pPr>
          </w:p>
        </w:tc>
        <w:tc>
          <w:tcPr>
            <w:tcW w:w="481" w:type="pct"/>
            <w:vAlign w:val="center"/>
          </w:tcPr>
          <w:p w:rsidR="00DA4A4B" w:rsidRDefault="00DA4A4B" w:rsidP="00DA4A4B">
            <w:pPr>
              <w:spacing w:line="360" w:lineRule="exact"/>
              <w:jc w:val="center"/>
              <w:rPr>
                <w:rFonts w:hAnsiTheme="minorEastAsia"/>
                <w:szCs w:val="21"/>
              </w:rPr>
            </w:pPr>
          </w:p>
        </w:tc>
        <w:tc>
          <w:tcPr>
            <w:tcW w:w="515" w:type="pct"/>
            <w:vAlign w:val="center"/>
          </w:tcPr>
          <w:p w:rsidR="00DA4A4B" w:rsidRDefault="00DA4A4B" w:rsidP="00DA4A4B">
            <w:pPr>
              <w:spacing w:line="360" w:lineRule="exact"/>
              <w:jc w:val="center"/>
              <w:rPr>
                <w:rFonts w:hAnsiTheme="minorEastAsia"/>
                <w:szCs w:val="21"/>
              </w:rPr>
            </w:pPr>
          </w:p>
        </w:tc>
        <w:tc>
          <w:tcPr>
            <w:tcW w:w="497" w:type="pct"/>
            <w:vAlign w:val="center"/>
          </w:tcPr>
          <w:p w:rsidR="00DA4A4B" w:rsidRDefault="00DA4A4B" w:rsidP="00DA4A4B">
            <w:pPr>
              <w:spacing w:line="360" w:lineRule="exact"/>
              <w:jc w:val="center"/>
              <w:rPr>
                <w:rFonts w:hAnsiTheme="minorEastAsia"/>
                <w:szCs w:val="21"/>
              </w:rPr>
            </w:pPr>
          </w:p>
        </w:tc>
      </w:tr>
      <w:tr w:rsidR="00DA4A4B" w:rsidTr="00DA4A4B">
        <w:trPr>
          <w:trHeight w:hRule="exact" w:val="340"/>
          <w:jc w:val="center"/>
        </w:trPr>
        <w:tc>
          <w:tcPr>
            <w:tcW w:w="952" w:type="pct"/>
            <w:vAlign w:val="center"/>
          </w:tcPr>
          <w:p w:rsidR="00DA4A4B" w:rsidRDefault="00DA4A4B" w:rsidP="00DA4A4B">
            <w:pPr>
              <w:spacing w:line="360" w:lineRule="exact"/>
              <w:rPr>
                <w:rFonts w:hAnsiTheme="minorEastAsia"/>
                <w:szCs w:val="21"/>
              </w:rPr>
            </w:pPr>
          </w:p>
        </w:tc>
        <w:tc>
          <w:tcPr>
            <w:tcW w:w="553" w:type="pct"/>
            <w:vAlign w:val="center"/>
          </w:tcPr>
          <w:p w:rsidR="00DA4A4B" w:rsidRDefault="00DA4A4B" w:rsidP="00DA4A4B">
            <w:pPr>
              <w:spacing w:line="360" w:lineRule="exact"/>
              <w:jc w:val="center"/>
              <w:rPr>
                <w:rFonts w:hAnsiTheme="minorEastAsia"/>
                <w:szCs w:val="21"/>
              </w:rPr>
            </w:pPr>
          </w:p>
        </w:tc>
        <w:tc>
          <w:tcPr>
            <w:tcW w:w="476" w:type="pct"/>
            <w:vAlign w:val="center"/>
          </w:tcPr>
          <w:p w:rsidR="00DA4A4B" w:rsidRDefault="00DA4A4B" w:rsidP="00DA4A4B">
            <w:pPr>
              <w:spacing w:line="360" w:lineRule="exact"/>
              <w:jc w:val="center"/>
              <w:rPr>
                <w:rFonts w:hAnsiTheme="minorEastAsia"/>
                <w:szCs w:val="21"/>
              </w:rPr>
            </w:pPr>
          </w:p>
        </w:tc>
        <w:tc>
          <w:tcPr>
            <w:tcW w:w="553" w:type="pct"/>
            <w:vAlign w:val="center"/>
          </w:tcPr>
          <w:p w:rsidR="00DA4A4B" w:rsidRDefault="00DA4A4B" w:rsidP="00DA4A4B">
            <w:pPr>
              <w:spacing w:line="360" w:lineRule="exact"/>
              <w:jc w:val="center"/>
              <w:rPr>
                <w:rFonts w:hAnsiTheme="minorEastAsia"/>
                <w:szCs w:val="21"/>
              </w:rPr>
            </w:pPr>
          </w:p>
        </w:tc>
        <w:tc>
          <w:tcPr>
            <w:tcW w:w="493" w:type="pct"/>
            <w:vAlign w:val="center"/>
          </w:tcPr>
          <w:p w:rsidR="00DA4A4B" w:rsidRDefault="00DA4A4B" w:rsidP="00DA4A4B">
            <w:pPr>
              <w:spacing w:line="360" w:lineRule="exact"/>
              <w:jc w:val="center"/>
              <w:rPr>
                <w:rFonts w:hAnsiTheme="minorEastAsia"/>
                <w:szCs w:val="21"/>
              </w:rPr>
            </w:pPr>
          </w:p>
        </w:tc>
        <w:tc>
          <w:tcPr>
            <w:tcW w:w="476" w:type="pct"/>
            <w:vAlign w:val="center"/>
          </w:tcPr>
          <w:p w:rsidR="00DA4A4B" w:rsidRDefault="00DA4A4B" w:rsidP="00DA4A4B">
            <w:pPr>
              <w:spacing w:line="360" w:lineRule="exact"/>
              <w:jc w:val="center"/>
              <w:rPr>
                <w:rFonts w:hAnsiTheme="minorEastAsia"/>
                <w:szCs w:val="21"/>
              </w:rPr>
            </w:pPr>
          </w:p>
        </w:tc>
        <w:tc>
          <w:tcPr>
            <w:tcW w:w="481" w:type="pct"/>
            <w:vAlign w:val="center"/>
          </w:tcPr>
          <w:p w:rsidR="00DA4A4B" w:rsidRDefault="00DA4A4B" w:rsidP="00DA4A4B">
            <w:pPr>
              <w:spacing w:line="360" w:lineRule="exact"/>
              <w:jc w:val="center"/>
              <w:rPr>
                <w:rFonts w:hAnsiTheme="minorEastAsia"/>
                <w:szCs w:val="21"/>
              </w:rPr>
            </w:pPr>
          </w:p>
        </w:tc>
        <w:tc>
          <w:tcPr>
            <w:tcW w:w="515" w:type="pct"/>
            <w:vAlign w:val="center"/>
          </w:tcPr>
          <w:p w:rsidR="00DA4A4B" w:rsidRDefault="00DA4A4B" w:rsidP="00DA4A4B">
            <w:pPr>
              <w:spacing w:line="360" w:lineRule="exact"/>
              <w:jc w:val="center"/>
              <w:rPr>
                <w:rFonts w:hAnsiTheme="minorEastAsia"/>
                <w:szCs w:val="21"/>
              </w:rPr>
            </w:pPr>
          </w:p>
        </w:tc>
        <w:tc>
          <w:tcPr>
            <w:tcW w:w="497" w:type="pct"/>
            <w:vAlign w:val="center"/>
          </w:tcPr>
          <w:p w:rsidR="00DA4A4B" w:rsidRDefault="00DA4A4B" w:rsidP="00DA4A4B">
            <w:pPr>
              <w:spacing w:line="360" w:lineRule="exact"/>
              <w:jc w:val="center"/>
              <w:rPr>
                <w:rFonts w:hAnsiTheme="minorEastAsia"/>
                <w:szCs w:val="21"/>
              </w:rPr>
            </w:pPr>
          </w:p>
        </w:tc>
      </w:tr>
      <w:tr w:rsidR="00DA4A4B" w:rsidTr="00DA4A4B">
        <w:trPr>
          <w:trHeight w:hRule="exact" w:val="340"/>
          <w:jc w:val="center"/>
        </w:trPr>
        <w:tc>
          <w:tcPr>
            <w:tcW w:w="952" w:type="pct"/>
            <w:vAlign w:val="center"/>
          </w:tcPr>
          <w:p w:rsidR="00DA4A4B" w:rsidRDefault="00DA4A4B" w:rsidP="00DA4A4B">
            <w:pPr>
              <w:spacing w:line="360" w:lineRule="exact"/>
              <w:rPr>
                <w:rFonts w:hAnsiTheme="minorEastAsia"/>
                <w:b/>
                <w:szCs w:val="21"/>
              </w:rPr>
            </w:pPr>
            <w:r>
              <w:rPr>
                <w:rFonts w:hAnsiTheme="minorEastAsia" w:hint="eastAsia"/>
                <w:b/>
                <w:szCs w:val="21"/>
              </w:rPr>
              <w:t>非流动负债合计</w:t>
            </w:r>
          </w:p>
        </w:tc>
        <w:tc>
          <w:tcPr>
            <w:tcW w:w="553" w:type="pct"/>
            <w:vAlign w:val="center"/>
          </w:tcPr>
          <w:p w:rsidR="00DA4A4B" w:rsidRDefault="00DA4A4B" w:rsidP="00DA4A4B">
            <w:pPr>
              <w:spacing w:line="360" w:lineRule="exact"/>
              <w:jc w:val="center"/>
              <w:rPr>
                <w:rFonts w:hAnsiTheme="minorEastAsia"/>
                <w:b/>
                <w:szCs w:val="21"/>
              </w:rPr>
            </w:pPr>
          </w:p>
        </w:tc>
        <w:tc>
          <w:tcPr>
            <w:tcW w:w="476" w:type="pct"/>
            <w:vAlign w:val="center"/>
          </w:tcPr>
          <w:p w:rsidR="00DA4A4B" w:rsidRDefault="00DA4A4B" w:rsidP="00DA4A4B">
            <w:pPr>
              <w:spacing w:line="360" w:lineRule="exact"/>
              <w:jc w:val="center"/>
              <w:rPr>
                <w:rFonts w:hAnsiTheme="minorEastAsia"/>
                <w:b/>
                <w:szCs w:val="21"/>
              </w:rPr>
            </w:pPr>
          </w:p>
        </w:tc>
        <w:tc>
          <w:tcPr>
            <w:tcW w:w="553" w:type="pct"/>
            <w:vAlign w:val="center"/>
          </w:tcPr>
          <w:p w:rsidR="00DA4A4B" w:rsidRDefault="00DA4A4B" w:rsidP="00DA4A4B">
            <w:pPr>
              <w:spacing w:line="360" w:lineRule="exact"/>
              <w:jc w:val="center"/>
              <w:rPr>
                <w:rFonts w:hAnsiTheme="minorEastAsia"/>
                <w:b/>
                <w:szCs w:val="21"/>
              </w:rPr>
            </w:pPr>
          </w:p>
        </w:tc>
        <w:tc>
          <w:tcPr>
            <w:tcW w:w="493" w:type="pct"/>
            <w:vAlign w:val="center"/>
          </w:tcPr>
          <w:p w:rsidR="00DA4A4B" w:rsidRDefault="00DA4A4B" w:rsidP="00DA4A4B">
            <w:pPr>
              <w:spacing w:line="360" w:lineRule="exact"/>
              <w:jc w:val="center"/>
              <w:rPr>
                <w:rFonts w:hAnsiTheme="minorEastAsia"/>
                <w:b/>
                <w:szCs w:val="21"/>
              </w:rPr>
            </w:pPr>
          </w:p>
        </w:tc>
        <w:tc>
          <w:tcPr>
            <w:tcW w:w="476" w:type="pct"/>
            <w:vAlign w:val="center"/>
          </w:tcPr>
          <w:p w:rsidR="00DA4A4B" w:rsidRDefault="00DA4A4B" w:rsidP="00DA4A4B">
            <w:pPr>
              <w:spacing w:line="360" w:lineRule="exact"/>
              <w:jc w:val="center"/>
              <w:rPr>
                <w:rFonts w:hAnsiTheme="minorEastAsia"/>
                <w:b/>
                <w:szCs w:val="21"/>
              </w:rPr>
            </w:pPr>
          </w:p>
        </w:tc>
        <w:tc>
          <w:tcPr>
            <w:tcW w:w="481" w:type="pct"/>
            <w:vAlign w:val="center"/>
          </w:tcPr>
          <w:p w:rsidR="00DA4A4B" w:rsidRDefault="00DA4A4B" w:rsidP="00DA4A4B">
            <w:pPr>
              <w:spacing w:line="360" w:lineRule="exact"/>
              <w:jc w:val="center"/>
              <w:rPr>
                <w:rFonts w:hAnsiTheme="minorEastAsia"/>
                <w:b/>
                <w:szCs w:val="21"/>
              </w:rPr>
            </w:pPr>
          </w:p>
        </w:tc>
        <w:tc>
          <w:tcPr>
            <w:tcW w:w="515" w:type="pct"/>
            <w:vAlign w:val="center"/>
          </w:tcPr>
          <w:p w:rsidR="00DA4A4B" w:rsidRDefault="00DA4A4B" w:rsidP="00DA4A4B">
            <w:pPr>
              <w:spacing w:line="360" w:lineRule="exact"/>
              <w:jc w:val="center"/>
              <w:rPr>
                <w:rFonts w:hAnsiTheme="minorEastAsia"/>
                <w:b/>
                <w:szCs w:val="21"/>
              </w:rPr>
            </w:pPr>
          </w:p>
        </w:tc>
        <w:tc>
          <w:tcPr>
            <w:tcW w:w="497" w:type="pct"/>
            <w:vAlign w:val="center"/>
          </w:tcPr>
          <w:p w:rsidR="00DA4A4B" w:rsidRDefault="00DA4A4B" w:rsidP="00DA4A4B">
            <w:pPr>
              <w:spacing w:line="360" w:lineRule="exact"/>
              <w:jc w:val="center"/>
              <w:rPr>
                <w:rFonts w:hAnsiTheme="minorEastAsia"/>
                <w:b/>
                <w:szCs w:val="21"/>
              </w:rPr>
            </w:pPr>
          </w:p>
        </w:tc>
      </w:tr>
      <w:tr w:rsidR="00DA4A4B" w:rsidTr="00DA4A4B">
        <w:trPr>
          <w:trHeight w:hRule="exact" w:val="340"/>
          <w:jc w:val="center"/>
        </w:trPr>
        <w:tc>
          <w:tcPr>
            <w:tcW w:w="952" w:type="pct"/>
            <w:vAlign w:val="center"/>
          </w:tcPr>
          <w:p w:rsidR="00DA4A4B" w:rsidRDefault="00DA4A4B" w:rsidP="00DA4A4B">
            <w:pPr>
              <w:spacing w:line="360" w:lineRule="exact"/>
              <w:jc w:val="center"/>
              <w:rPr>
                <w:rFonts w:hAnsiTheme="minorEastAsia"/>
                <w:b/>
                <w:szCs w:val="21"/>
              </w:rPr>
            </w:pPr>
            <w:r>
              <w:rPr>
                <w:rFonts w:hAnsiTheme="minorEastAsia" w:hint="eastAsia"/>
                <w:b/>
                <w:szCs w:val="21"/>
              </w:rPr>
              <w:t>负债合计</w:t>
            </w:r>
          </w:p>
        </w:tc>
        <w:tc>
          <w:tcPr>
            <w:tcW w:w="553" w:type="pct"/>
            <w:vAlign w:val="center"/>
          </w:tcPr>
          <w:p w:rsidR="00DA4A4B" w:rsidRDefault="00DA4A4B" w:rsidP="00DA4A4B">
            <w:pPr>
              <w:spacing w:line="360" w:lineRule="exact"/>
              <w:jc w:val="center"/>
              <w:rPr>
                <w:rFonts w:hAnsiTheme="minorEastAsia"/>
                <w:b/>
                <w:szCs w:val="21"/>
              </w:rPr>
            </w:pPr>
          </w:p>
        </w:tc>
        <w:tc>
          <w:tcPr>
            <w:tcW w:w="476" w:type="pct"/>
            <w:vAlign w:val="center"/>
          </w:tcPr>
          <w:p w:rsidR="00DA4A4B" w:rsidRDefault="00DA4A4B" w:rsidP="00DA4A4B">
            <w:pPr>
              <w:spacing w:line="360" w:lineRule="exact"/>
              <w:jc w:val="right"/>
              <w:rPr>
                <w:rFonts w:hAnsiTheme="minorEastAsia"/>
                <w:b/>
                <w:szCs w:val="21"/>
              </w:rPr>
            </w:pPr>
          </w:p>
        </w:tc>
        <w:tc>
          <w:tcPr>
            <w:tcW w:w="553" w:type="pct"/>
            <w:vAlign w:val="center"/>
          </w:tcPr>
          <w:p w:rsidR="00DA4A4B" w:rsidRDefault="00DA4A4B" w:rsidP="00DA4A4B">
            <w:pPr>
              <w:spacing w:line="360" w:lineRule="exact"/>
              <w:jc w:val="right"/>
              <w:rPr>
                <w:rFonts w:hAnsiTheme="minorEastAsia"/>
                <w:b/>
                <w:szCs w:val="21"/>
              </w:rPr>
            </w:pPr>
          </w:p>
        </w:tc>
        <w:tc>
          <w:tcPr>
            <w:tcW w:w="493" w:type="pct"/>
            <w:vAlign w:val="center"/>
          </w:tcPr>
          <w:p w:rsidR="00DA4A4B" w:rsidRDefault="00DA4A4B" w:rsidP="00DA4A4B">
            <w:pPr>
              <w:spacing w:line="360" w:lineRule="exact"/>
              <w:jc w:val="right"/>
              <w:rPr>
                <w:rFonts w:hAnsiTheme="minorEastAsia"/>
                <w:b/>
                <w:szCs w:val="21"/>
              </w:rPr>
            </w:pPr>
          </w:p>
        </w:tc>
        <w:tc>
          <w:tcPr>
            <w:tcW w:w="476" w:type="pct"/>
            <w:vAlign w:val="center"/>
          </w:tcPr>
          <w:p w:rsidR="00DA4A4B" w:rsidRDefault="00DA4A4B" w:rsidP="00DA4A4B">
            <w:pPr>
              <w:spacing w:line="360" w:lineRule="exact"/>
              <w:jc w:val="right"/>
              <w:rPr>
                <w:rFonts w:hAnsiTheme="minorEastAsia"/>
                <w:b/>
                <w:szCs w:val="21"/>
              </w:rPr>
            </w:pPr>
          </w:p>
        </w:tc>
        <w:tc>
          <w:tcPr>
            <w:tcW w:w="481" w:type="pct"/>
            <w:vAlign w:val="center"/>
          </w:tcPr>
          <w:p w:rsidR="00DA4A4B" w:rsidRDefault="00DA4A4B" w:rsidP="00DA4A4B">
            <w:pPr>
              <w:spacing w:line="360" w:lineRule="exact"/>
              <w:jc w:val="right"/>
              <w:rPr>
                <w:rFonts w:hAnsiTheme="minorEastAsia"/>
                <w:b/>
                <w:szCs w:val="21"/>
              </w:rPr>
            </w:pPr>
          </w:p>
        </w:tc>
        <w:tc>
          <w:tcPr>
            <w:tcW w:w="515" w:type="pct"/>
            <w:vAlign w:val="center"/>
          </w:tcPr>
          <w:p w:rsidR="00DA4A4B" w:rsidRDefault="00DA4A4B" w:rsidP="00DA4A4B">
            <w:pPr>
              <w:spacing w:line="360" w:lineRule="exact"/>
              <w:jc w:val="right"/>
              <w:rPr>
                <w:rFonts w:hAnsiTheme="minorEastAsia"/>
                <w:b/>
                <w:szCs w:val="21"/>
              </w:rPr>
            </w:pPr>
          </w:p>
        </w:tc>
        <w:tc>
          <w:tcPr>
            <w:tcW w:w="497" w:type="pct"/>
            <w:vAlign w:val="center"/>
          </w:tcPr>
          <w:p w:rsidR="00DA4A4B" w:rsidRDefault="00DA4A4B" w:rsidP="00DA4A4B">
            <w:pPr>
              <w:spacing w:line="360" w:lineRule="exact"/>
              <w:jc w:val="right"/>
              <w:rPr>
                <w:rFonts w:hAnsiTheme="minorEastAsia"/>
                <w:b/>
                <w:szCs w:val="21"/>
              </w:rPr>
            </w:pPr>
          </w:p>
        </w:tc>
      </w:tr>
    </w:tbl>
    <w:p w:rsidR="00B354B6" w:rsidRDefault="00B354B6" w:rsidP="00B354B6">
      <w:pPr>
        <w:pStyle w:val="affd"/>
      </w:pPr>
    </w:p>
    <w:p w:rsidR="00B354B6" w:rsidRDefault="00B354B6" w:rsidP="00B354B6">
      <w:pPr>
        <w:pStyle w:val="affd"/>
      </w:pPr>
    </w:p>
    <w:p w:rsidR="00A853B3" w:rsidRDefault="00A853B3" w:rsidP="00B354B6">
      <w:pPr>
        <w:pStyle w:val="affd"/>
      </w:pPr>
    </w:p>
    <w:p w:rsidR="00DA4A4B" w:rsidRDefault="00DA4A4B" w:rsidP="00DA4A4B">
      <w:pPr>
        <w:pStyle w:val="DD"/>
        <w:spacing w:beforeLines="50" w:before="156" w:afterLines="50" w:after="156"/>
        <w:ind w:firstLine="482"/>
        <w:outlineLvl w:val="2"/>
        <w:rPr>
          <w:rFonts w:asciiTheme="minorHAnsi"/>
          <w:b/>
        </w:rPr>
      </w:pPr>
      <w:r>
        <w:rPr>
          <w:rFonts w:asciiTheme="minorHAnsi" w:hint="eastAsia"/>
          <w:b/>
        </w:rPr>
        <w:t>（三）盈利能力分析</w:t>
      </w:r>
    </w:p>
    <w:p w:rsidR="00DA4A4B" w:rsidRDefault="00DA4A4B" w:rsidP="00DA4A4B">
      <w:pPr>
        <w:spacing w:beforeLines="50" w:before="156"/>
        <w:ind w:firstLineChars="200" w:firstLine="420"/>
        <w:jc w:val="right"/>
      </w:pPr>
      <w:r>
        <w:rPr>
          <w:rFonts w:hint="eastAsia"/>
        </w:rPr>
        <w:t>单位：万元，</w:t>
      </w:r>
      <w:r>
        <w:rPr>
          <w:rFonts w:hint="eastAsia"/>
        </w:rPr>
        <w:t>%</w:t>
      </w:r>
    </w:p>
    <w:tbl>
      <w:tblPr>
        <w:tblW w:w="9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635"/>
        <w:gridCol w:w="1727"/>
        <w:gridCol w:w="1727"/>
        <w:gridCol w:w="1843"/>
        <w:gridCol w:w="1701"/>
      </w:tblGrid>
      <w:tr w:rsidR="00DA4A4B" w:rsidTr="00DA4A4B">
        <w:trPr>
          <w:trHeight w:val="306"/>
          <w:tblHeader/>
          <w:jc w:val="center"/>
        </w:trPr>
        <w:tc>
          <w:tcPr>
            <w:tcW w:w="2635" w:type="dxa"/>
            <w:noWrap/>
            <w:tcMar>
              <w:top w:w="15" w:type="dxa"/>
              <w:left w:w="15" w:type="dxa"/>
              <w:bottom w:w="0" w:type="dxa"/>
              <w:right w:w="15" w:type="dxa"/>
            </w:tcMar>
            <w:vAlign w:val="center"/>
          </w:tcPr>
          <w:p w:rsidR="00DA4A4B" w:rsidRDefault="00DA4A4B" w:rsidP="00DA4A4B">
            <w:pPr>
              <w:jc w:val="center"/>
              <w:rPr>
                <w:b/>
                <w:bCs/>
                <w:szCs w:val="21"/>
              </w:rPr>
            </w:pPr>
            <w:r>
              <w:rPr>
                <w:rFonts w:hint="eastAsia"/>
                <w:b/>
                <w:bCs/>
                <w:szCs w:val="21"/>
              </w:rPr>
              <w:t>项目</w:t>
            </w:r>
          </w:p>
        </w:tc>
        <w:tc>
          <w:tcPr>
            <w:tcW w:w="1727" w:type="dxa"/>
          </w:tcPr>
          <w:p w:rsidR="00DA4A4B" w:rsidRDefault="00DA4A4B" w:rsidP="00DA4A4B">
            <w:pPr>
              <w:jc w:val="center"/>
              <w:rPr>
                <w:b/>
                <w:bCs/>
                <w:szCs w:val="21"/>
              </w:rPr>
            </w:pPr>
            <w:r>
              <w:rPr>
                <w:b/>
                <w:bCs/>
                <w:szCs w:val="21"/>
              </w:rPr>
              <w:t>20</w:t>
            </w:r>
            <w:r>
              <w:rPr>
                <w:rFonts w:hint="eastAsia"/>
                <w:b/>
                <w:bCs/>
                <w:szCs w:val="21"/>
              </w:rPr>
              <w:t>XX</w:t>
            </w:r>
            <w:r>
              <w:rPr>
                <w:rFonts w:hint="eastAsia"/>
                <w:b/>
                <w:bCs/>
                <w:szCs w:val="21"/>
              </w:rPr>
              <w:t>年</w:t>
            </w:r>
            <w:r>
              <w:rPr>
                <w:rFonts w:hint="eastAsia"/>
                <w:b/>
                <w:bCs/>
                <w:szCs w:val="21"/>
              </w:rPr>
              <w:t>X</w:t>
            </w:r>
            <w:r>
              <w:rPr>
                <w:b/>
                <w:bCs/>
                <w:szCs w:val="21"/>
              </w:rPr>
              <w:t>-</w:t>
            </w:r>
            <w:r>
              <w:rPr>
                <w:rFonts w:hint="eastAsia"/>
                <w:b/>
                <w:bCs/>
                <w:szCs w:val="21"/>
              </w:rPr>
              <w:t>X</w:t>
            </w:r>
            <w:r>
              <w:rPr>
                <w:rFonts w:hint="eastAsia"/>
                <w:b/>
                <w:bCs/>
                <w:szCs w:val="21"/>
              </w:rPr>
              <w:t>月</w:t>
            </w:r>
          </w:p>
        </w:tc>
        <w:tc>
          <w:tcPr>
            <w:tcW w:w="1727" w:type="dxa"/>
          </w:tcPr>
          <w:p w:rsidR="00DA4A4B" w:rsidRDefault="00DA4A4B" w:rsidP="00DA4A4B">
            <w:pPr>
              <w:jc w:val="center"/>
              <w:rPr>
                <w:b/>
                <w:bCs/>
                <w:szCs w:val="21"/>
              </w:rPr>
            </w:pPr>
            <w:r>
              <w:rPr>
                <w:b/>
                <w:bCs/>
                <w:szCs w:val="21"/>
              </w:rPr>
              <w:t>20XX</w:t>
            </w:r>
            <w:r>
              <w:rPr>
                <w:rFonts w:hint="eastAsia"/>
                <w:b/>
                <w:bCs/>
                <w:szCs w:val="21"/>
              </w:rPr>
              <w:t>年度</w:t>
            </w:r>
          </w:p>
        </w:tc>
        <w:tc>
          <w:tcPr>
            <w:tcW w:w="1843" w:type="dxa"/>
            <w:tcMar>
              <w:top w:w="15" w:type="dxa"/>
              <w:left w:w="15" w:type="dxa"/>
              <w:bottom w:w="0" w:type="dxa"/>
              <w:right w:w="15" w:type="dxa"/>
            </w:tcMar>
            <w:vAlign w:val="center"/>
          </w:tcPr>
          <w:p w:rsidR="00DA4A4B" w:rsidRDefault="00DA4A4B" w:rsidP="00DA4A4B">
            <w:pPr>
              <w:jc w:val="center"/>
              <w:rPr>
                <w:b/>
                <w:bCs/>
                <w:szCs w:val="21"/>
              </w:rPr>
            </w:pPr>
            <w:r>
              <w:rPr>
                <w:b/>
                <w:bCs/>
                <w:szCs w:val="21"/>
              </w:rPr>
              <w:t>20XX</w:t>
            </w:r>
            <w:r>
              <w:rPr>
                <w:rFonts w:hint="eastAsia"/>
                <w:b/>
                <w:bCs/>
                <w:szCs w:val="21"/>
              </w:rPr>
              <w:t>年度</w:t>
            </w:r>
          </w:p>
        </w:tc>
        <w:tc>
          <w:tcPr>
            <w:tcW w:w="1701" w:type="dxa"/>
            <w:vAlign w:val="center"/>
          </w:tcPr>
          <w:p w:rsidR="00DA4A4B" w:rsidRDefault="00DA4A4B" w:rsidP="00DA4A4B">
            <w:pPr>
              <w:jc w:val="center"/>
              <w:rPr>
                <w:b/>
                <w:bCs/>
                <w:szCs w:val="21"/>
              </w:rPr>
            </w:pPr>
            <w:r>
              <w:rPr>
                <w:b/>
                <w:bCs/>
                <w:szCs w:val="21"/>
              </w:rPr>
              <w:t>20XX</w:t>
            </w:r>
            <w:r>
              <w:rPr>
                <w:rFonts w:hint="eastAsia"/>
                <w:b/>
                <w:bCs/>
                <w:szCs w:val="21"/>
              </w:rPr>
              <w:t>年度</w:t>
            </w:r>
          </w:p>
        </w:tc>
      </w:tr>
      <w:tr w:rsidR="00DA4A4B" w:rsidTr="00DA4A4B">
        <w:trPr>
          <w:trHeight w:val="64"/>
          <w:jc w:val="center"/>
        </w:trPr>
        <w:tc>
          <w:tcPr>
            <w:tcW w:w="2635" w:type="dxa"/>
            <w:noWrap/>
            <w:tcMar>
              <w:top w:w="15" w:type="dxa"/>
              <w:left w:w="15" w:type="dxa"/>
              <w:bottom w:w="0" w:type="dxa"/>
              <w:right w:w="15" w:type="dxa"/>
            </w:tcMar>
            <w:vAlign w:val="center"/>
          </w:tcPr>
          <w:p w:rsidR="00DA4A4B" w:rsidRDefault="00DA4A4B" w:rsidP="00DA4A4B">
            <w:pPr>
              <w:rPr>
                <w:b/>
                <w:bCs/>
                <w:szCs w:val="21"/>
              </w:rPr>
            </w:pPr>
            <w:r>
              <w:rPr>
                <w:rFonts w:hint="eastAsia"/>
                <w:b/>
                <w:bCs/>
                <w:szCs w:val="21"/>
              </w:rPr>
              <w:t>一、营业总收入</w:t>
            </w:r>
          </w:p>
        </w:tc>
        <w:tc>
          <w:tcPr>
            <w:tcW w:w="1727" w:type="dxa"/>
            <w:vAlign w:val="center"/>
          </w:tcPr>
          <w:p w:rsidR="00DA4A4B" w:rsidRDefault="00DA4A4B" w:rsidP="00DA4A4B">
            <w:pPr>
              <w:jc w:val="right"/>
              <w:rPr>
                <w:b/>
              </w:rPr>
            </w:pPr>
          </w:p>
        </w:tc>
        <w:tc>
          <w:tcPr>
            <w:tcW w:w="1727" w:type="dxa"/>
          </w:tcPr>
          <w:p w:rsidR="00DA4A4B" w:rsidRDefault="00DA4A4B" w:rsidP="00DA4A4B">
            <w:pPr>
              <w:jc w:val="right"/>
              <w:rPr>
                <w:rFonts w:eastAsia="等线"/>
                <w:b/>
                <w:bCs/>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b/>
                <w:bCs/>
                <w:color w:val="000000"/>
                <w:szCs w:val="21"/>
              </w:rPr>
            </w:pPr>
          </w:p>
        </w:tc>
        <w:tc>
          <w:tcPr>
            <w:tcW w:w="1701" w:type="dxa"/>
            <w:vAlign w:val="center"/>
          </w:tcPr>
          <w:p w:rsidR="00DA4A4B" w:rsidRDefault="00DA4A4B" w:rsidP="00DA4A4B">
            <w:pPr>
              <w:jc w:val="right"/>
              <w:rPr>
                <w:b/>
                <w:bCs/>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rPr>
                <w:b/>
                <w:bCs/>
                <w:szCs w:val="21"/>
              </w:rPr>
            </w:pPr>
            <w:r>
              <w:rPr>
                <w:rFonts w:hint="eastAsia"/>
                <w:b/>
                <w:bCs/>
                <w:szCs w:val="21"/>
              </w:rPr>
              <w:t>二、营业总成本</w:t>
            </w:r>
          </w:p>
        </w:tc>
        <w:tc>
          <w:tcPr>
            <w:tcW w:w="1727" w:type="dxa"/>
            <w:vAlign w:val="center"/>
          </w:tcPr>
          <w:p w:rsidR="00DA4A4B" w:rsidRDefault="00DA4A4B" w:rsidP="00DA4A4B">
            <w:pPr>
              <w:jc w:val="right"/>
              <w:rPr>
                <w:b/>
              </w:rPr>
            </w:pPr>
          </w:p>
        </w:tc>
        <w:tc>
          <w:tcPr>
            <w:tcW w:w="1727" w:type="dxa"/>
          </w:tcPr>
          <w:p w:rsidR="00DA4A4B" w:rsidRDefault="00DA4A4B" w:rsidP="00DA4A4B">
            <w:pPr>
              <w:jc w:val="right"/>
              <w:rPr>
                <w:rFonts w:eastAsia="等线"/>
                <w:b/>
                <w:bCs/>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b/>
                <w:bCs/>
                <w:color w:val="000000"/>
                <w:szCs w:val="21"/>
              </w:rPr>
            </w:pPr>
          </w:p>
        </w:tc>
        <w:tc>
          <w:tcPr>
            <w:tcW w:w="1701" w:type="dxa"/>
            <w:vAlign w:val="center"/>
          </w:tcPr>
          <w:p w:rsidR="00DA4A4B" w:rsidRDefault="00DA4A4B" w:rsidP="00DA4A4B">
            <w:pPr>
              <w:jc w:val="right"/>
              <w:rPr>
                <w:b/>
                <w:bCs/>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rPr>
                <w:b/>
                <w:bCs/>
                <w:szCs w:val="21"/>
              </w:rPr>
            </w:pPr>
            <w:r>
              <w:rPr>
                <w:rFonts w:hint="eastAsia"/>
                <w:bCs/>
                <w:szCs w:val="21"/>
              </w:rPr>
              <w:t>其中：营业成本</w:t>
            </w:r>
          </w:p>
        </w:tc>
        <w:tc>
          <w:tcPr>
            <w:tcW w:w="1727" w:type="dxa"/>
            <w:vAlign w:val="center"/>
          </w:tcPr>
          <w:p w:rsidR="00DA4A4B" w:rsidRDefault="00DA4A4B" w:rsidP="00DA4A4B">
            <w:pPr>
              <w:jc w:val="right"/>
            </w:pPr>
          </w:p>
        </w:tc>
        <w:tc>
          <w:tcPr>
            <w:tcW w:w="1727" w:type="dxa"/>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vAlign w:val="center"/>
          </w:tcPr>
          <w:p w:rsidR="00DA4A4B" w:rsidRDefault="00DA4A4B" w:rsidP="00DA4A4B">
            <w:pPr>
              <w:jc w:val="right"/>
              <w:rPr>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ind w:firstLineChars="300" w:firstLine="630"/>
              <w:rPr>
                <w:szCs w:val="21"/>
              </w:rPr>
            </w:pPr>
            <w:r>
              <w:rPr>
                <w:rFonts w:hint="eastAsia"/>
                <w:szCs w:val="21"/>
              </w:rPr>
              <w:t>税金及附加</w:t>
            </w:r>
          </w:p>
        </w:tc>
        <w:tc>
          <w:tcPr>
            <w:tcW w:w="1727" w:type="dxa"/>
            <w:vAlign w:val="center"/>
          </w:tcPr>
          <w:p w:rsidR="00DA4A4B" w:rsidRDefault="00DA4A4B" w:rsidP="00DA4A4B">
            <w:pPr>
              <w:jc w:val="right"/>
            </w:pPr>
          </w:p>
        </w:tc>
        <w:tc>
          <w:tcPr>
            <w:tcW w:w="1727" w:type="dxa"/>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vAlign w:val="center"/>
          </w:tcPr>
          <w:p w:rsidR="00DA4A4B" w:rsidRDefault="00DA4A4B" w:rsidP="00DA4A4B">
            <w:pPr>
              <w:jc w:val="right"/>
              <w:rPr>
                <w:color w:val="000000"/>
                <w:szCs w:val="21"/>
              </w:rPr>
            </w:pPr>
          </w:p>
        </w:tc>
      </w:tr>
      <w:tr w:rsidR="00DA4A4B" w:rsidTr="00DA4A4B">
        <w:trPr>
          <w:trHeight w:val="316"/>
          <w:jc w:val="center"/>
        </w:trPr>
        <w:tc>
          <w:tcPr>
            <w:tcW w:w="2635" w:type="dxa"/>
            <w:noWrap/>
            <w:tcMar>
              <w:top w:w="15" w:type="dxa"/>
              <w:left w:w="15" w:type="dxa"/>
              <w:bottom w:w="0" w:type="dxa"/>
              <w:right w:w="15" w:type="dxa"/>
            </w:tcMar>
            <w:vAlign w:val="center"/>
          </w:tcPr>
          <w:p w:rsidR="00DA4A4B" w:rsidRDefault="00DA4A4B" w:rsidP="00DA4A4B">
            <w:pPr>
              <w:ind w:firstLineChars="300" w:firstLine="630"/>
              <w:rPr>
                <w:szCs w:val="21"/>
              </w:rPr>
            </w:pPr>
            <w:r>
              <w:rPr>
                <w:rFonts w:hint="eastAsia"/>
                <w:szCs w:val="21"/>
              </w:rPr>
              <w:t>销售费用</w:t>
            </w:r>
          </w:p>
        </w:tc>
        <w:tc>
          <w:tcPr>
            <w:tcW w:w="1727" w:type="dxa"/>
            <w:vAlign w:val="center"/>
          </w:tcPr>
          <w:p w:rsidR="00DA4A4B" w:rsidRDefault="00DA4A4B" w:rsidP="00DA4A4B">
            <w:pPr>
              <w:jc w:val="right"/>
            </w:pPr>
          </w:p>
        </w:tc>
        <w:tc>
          <w:tcPr>
            <w:tcW w:w="1727" w:type="dxa"/>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vAlign w:val="center"/>
          </w:tcPr>
          <w:p w:rsidR="00DA4A4B" w:rsidRDefault="00DA4A4B" w:rsidP="00DA4A4B">
            <w:pPr>
              <w:jc w:val="right"/>
              <w:rPr>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ind w:firstLineChars="300" w:firstLine="630"/>
              <w:rPr>
                <w:szCs w:val="21"/>
              </w:rPr>
            </w:pPr>
            <w:r>
              <w:rPr>
                <w:rFonts w:hint="eastAsia"/>
                <w:szCs w:val="21"/>
              </w:rPr>
              <w:t>管理费用</w:t>
            </w:r>
          </w:p>
        </w:tc>
        <w:tc>
          <w:tcPr>
            <w:tcW w:w="1727" w:type="dxa"/>
            <w:vAlign w:val="center"/>
          </w:tcPr>
          <w:p w:rsidR="00DA4A4B" w:rsidRDefault="00DA4A4B" w:rsidP="00DA4A4B">
            <w:pPr>
              <w:jc w:val="right"/>
            </w:pPr>
          </w:p>
        </w:tc>
        <w:tc>
          <w:tcPr>
            <w:tcW w:w="1727" w:type="dxa"/>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vAlign w:val="center"/>
          </w:tcPr>
          <w:p w:rsidR="00DA4A4B" w:rsidRDefault="00DA4A4B" w:rsidP="00DA4A4B">
            <w:pPr>
              <w:jc w:val="right"/>
              <w:rPr>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ind w:firstLineChars="300" w:firstLine="630"/>
              <w:rPr>
                <w:szCs w:val="21"/>
              </w:rPr>
            </w:pPr>
            <w:r>
              <w:rPr>
                <w:rFonts w:hint="eastAsia"/>
                <w:szCs w:val="21"/>
              </w:rPr>
              <w:t>研发费用</w:t>
            </w:r>
          </w:p>
        </w:tc>
        <w:tc>
          <w:tcPr>
            <w:tcW w:w="1727" w:type="dxa"/>
            <w:vAlign w:val="center"/>
          </w:tcPr>
          <w:p w:rsidR="00DA4A4B" w:rsidRDefault="00DA4A4B" w:rsidP="00DA4A4B">
            <w:pPr>
              <w:jc w:val="right"/>
            </w:pPr>
          </w:p>
        </w:tc>
        <w:tc>
          <w:tcPr>
            <w:tcW w:w="1727" w:type="dxa"/>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vAlign w:val="center"/>
          </w:tcPr>
          <w:p w:rsidR="00DA4A4B" w:rsidRDefault="00DA4A4B" w:rsidP="00DA4A4B">
            <w:pPr>
              <w:jc w:val="right"/>
              <w:rPr>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ind w:firstLineChars="300" w:firstLine="630"/>
              <w:rPr>
                <w:szCs w:val="21"/>
              </w:rPr>
            </w:pPr>
            <w:r>
              <w:rPr>
                <w:rFonts w:hint="eastAsia"/>
                <w:szCs w:val="21"/>
              </w:rPr>
              <w:t>财务费用</w:t>
            </w:r>
          </w:p>
        </w:tc>
        <w:tc>
          <w:tcPr>
            <w:tcW w:w="1727" w:type="dxa"/>
            <w:vAlign w:val="center"/>
          </w:tcPr>
          <w:p w:rsidR="00DA4A4B" w:rsidRDefault="00DA4A4B" w:rsidP="00DA4A4B">
            <w:pPr>
              <w:jc w:val="right"/>
            </w:pPr>
          </w:p>
        </w:tc>
        <w:tc>
          <w:tcPr>
            <w:tcW w:w="1727" w:type="dxa"/>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vAlign w:val="center"/>
          </w:tcPr>
          <w:p w:rsidR="00DA4A4B" w:rsidRDefault="00DA4A4B" w:rsidP="00DA4A4B">
            <w:pPr>
              <w:jc w:val="right"/>
              <w:rPr>
                <w:color w:val="000000"/>
                <w:szCs w:val="21"/>
              </w:rPr>
            </w:pPr>
          </w:p>
        </w:tc>
      </w:tr>
      <w:tr w:rsidR="00330938" w:rsidTr="00DA4A4B">
        <w:trPr>
          <w:trHeight w:val="306"/>
          <w:jc w:val="center"/>
        </w:trPr>
        <w:tc>
          <w:tcPr>
            <w:tcW w:w="2635" w:type="dxa"/>
            <w:noWrap/>
            <w:tcMar>
              <w:top w:w="15" w:type="dxa"/>
              <w:left w:w="15" w:type="dxa"/>
              <w:bottom w:w="0" w:type="dxa"/>
              <w:right w:w="15" w:type="dxa"/>
            </w:tcMar>
            <w:vAlign w:val="center"/>
          </w:tcPr>
          <w:p w:rsidR="00330938" w:rsidRDefault="00330938" w:rsidP="00DA4A4B">
            <w:pPr>
              <w:ind w:firstLineChars="300" w:firstLine="630"/>
              <w:rPr>
                <w:szCs w:val="21"/>
              </w:rPr>
            </w:pPr>
            <w:r>
              <w:rPr>
                <w:rFonts w:hint="eastAsia"/>
                <w:szCs w:val="21"/>
              </w:rPr>
              <w:t>其他收益</w:t>
            </w:r>
          </w:p>
        </w:tc>
        <w:tc>
          <w:tcPr>
            <w:tcW w:w="1727" w:type="dxa"/>
            <w:vAlign w:val="center"/>
          </w:tcPr>
          <w:p w:rsidR="00330938" w:rsidRDefault="00330938" w:rsidP="00DA4A4B">
            <w:pPr>
              <w:jc w:val="right"/>
            </w:pPr>
          </w:p>
        </w:tc>
        <w:tc>
          <w:tcPr>
            <w:tcW w:w="1727" w:type="dxa"/>
            <w:vAlign w:val="center"/>
          </w:tcPr>
          <w:p w:rsidR="00330938" w:rsidRDefault="00330938" w:rsidP="00DA4A4B">
            <w:pPr>
              <w:jc w:val="right"/>
              <w:rPr>
                <w:rFonts w:eastAsia="等线"/>
                <w:color w:val="000000"/>
                <w:szCs w:val="21"/>
              </w:rPr>
            </w:pPr>
          </w:p>
        </w:tc>
        <w:tc>
          <w:tcPr>
            <w:tcW w:w="1843" w:type="dxa"/>
            <w:tcMar>
              <w:top w:w="15" w:type="dxa"/>
              <w:left w:w="15" w:type="dxa"/>
              <w:bottom w:w="0" w:type="dxa"/>
              <w:right w:w="15" w:type="dxa"/>
            </w:tcMar>
            <w:vAlign w:val="center"/>
          </w:tcPr>
          <w:p w:rsidR="00330938" w:rsidRDefault="00330938" w:rsidP="00DA4A4B">
            <w:pPr>
              <w:jc w:val="right"/>
              <w:rPr>
                <w:rFonts w:eastAsia="等线"/>
                <w:color w:val="000000"/>
                <w:szCs w:val="21"/>
              </w:rPr>
            </w:pPr>
          </w:p>
        </w:tc>
        <w:tc>
          <w:tcPr>
            <w:tcW w:w="1701" w:type="dxa"/>
            <w:vAlign w:val="center"/>
          </w:tcPr>
          <w:p w:rsidR="00330938" w:rsidRDefault="00330938" w:rsidP="00DA4A4B">
            <w:pPr>
              <w:jc w:val="right"/>
              <w:rPr>
                <w:color w:val="000000"/>
                <w:szCs w:val="21"/>
              </w:rPr>
            </w:pPr>
          </w:p>
        </w:tc>
      </w:tr>
      <w:tr w:rsidR="00330938" w:rsidTr="00F42359">
        <w:trPr>
          <w:trHeight w:val="306"/>
          <w:jc w:val="center"/>
        </w:trPr>
        <w:tc>
          <w:tcPr>
            <w:tcW w:w="2635" w:type="dxa"/>
            <w:noWrap/>
            <w:tcMar>
              <w:top w:w="15" w:type="dxa"/>
              <w:left w:w="15" w:type="dxa"/>
              <w:bottom w:w="0" w:type="dxa"/>
              <w:right w:w="15" w:type="dxa"/>
            </w:tcMar>
            <w:vAlign w:val="center"/>
          </w:tcPr>
          <w:p w:rsidR="00330938" w:rsidRDefault="00330938" w:rsidP="00DA4A4B">
            <w:pPr>
              <w:ind w:firstLineChars="300" w:firstLine="630"/>
              <w:rPr>
                <w:szCs w:val="21"/>
              </w:rPr>
            </w:pPr>
            <w:r>
              <w:rPr>
                <w:rFonts w:hint="eastAsia"/>
                <w:szCs w:val="21"/>
              </w:rPr>
              <w:t>投资收益</w:t>
            </w:r>
          </w:p>
        </w:tc>
        <w:tc>
          <w:tcPr>
            <w:tcW w:w="1727" w:type="dxa"/>
            <w:vAlign w:val="center"/>
          </w:tcPr>
          <w:p w:rsidR="00330938" w:rsidRDefault="00330938" w:rsidP="00DA4A4B">
            <w:pPr>
              <w:jc w:val="right"/>
            </w:pPr>
          </w:p>
        </w:tc>
        <w:tc>
          <w:tcPr>
            <w:tcW w:w="1727" w:type="dxa"/>
          </w:tcPr>
          <w:p w:rsidR="00330938" w:rsidRDefault="00330938" w:rsidP="00DA4A4B">
            <w:pPr>
              <w:jc w:val="right"/>
              <w:rPr>
                <w:rFonts w:eastAsia="等线"/>
                <w:color w:val="000000"/>
                <w:szCs w:val="21"/>
              </w:rPr>
            </w:pPr>
          </w:p>
        </w:tc>
        <w:tc>
          <w:tcPr>
            <w:tcW w:w="1843" w:type="dxa"/>
            <w:tcMar>
              <w:top w:w="15" w:type="dxa"/>
              <w:left w:w="15" w:type="dxa"/>
              <w:bottom w:w="0" w:type="dxa"/>
              <w:right w:w="15" w:type="dxa"/>
            </w:tcMar>
            <w:vAlign w:val="center"/>
          </w:tcPr>
          <w:p w:rsidR="00330938" w:rsidRDefault="00330938" w:rsidP="00DA4A4B">
            <w:pPr>
              <w:jc w:val="right"/>
              <w:rPr>
                <w:rFonts w:eastAsia="等线"/>
                <w:color w:val="000000"/>
                <w:szCs w:val="21"/>
              </w:rPr>
            </w:pPr>
          </w:p>
        </w:tc>
        <w:tc>
          <w:tcPr>
            <w:tcW w:w="1701" w:type="dxa"/>
            <w:vAlign w:val="center"/>
          </w:tcPr>
          <w:p w:rsidR="00330938" w:rsidRDefault="00330938" w:rsidP="00DA4A4B">
            <w:pPr>
              <w:jc w:val="right"/>
              <w:rPr>
                <w:color w:val="000000"/>
                <w:szCs w:val="21"/>
              </w:rPr>
            </w:pPr>
          </w:p>
        </w:tc>
      </w:tr>
      <w:tr w:rsidR="00330938" w:rsidTr="00F42359">
        <w:trPr>
          <w:trHeight w:val="306"/>
          <w:jc w:val="center"/>
        </w:trPr>
        <w:tc>
          <w:tcPr>
            <w:tcW w:w="2635" w:type="dxa"/>
            <w:noWrap/>
            <w:tcMar>
              <w:top w:w="15" w:type="dxa"/>
              <w:left w:w="15" w:type="dxa"/>
              <w:bottom w:w="0" w:type="dxa"/>
              <w:right w:w="15" w:type="dxa"/>
            </w:tcMar>
          </w:tcPr>
          <w:p w:rsidR="00330938" w:rsidRDefault="00330938" w:rsidP="00DA4A4B">
            <w:pPr>
              <w:ind w:firstLineChars="300" w:firstLine="630"/>
              <w:rPr>
                <w:szCs w:val="21"/>
              </w:rPr>
            </w:pPr>
            <w:r>
              <w:rPr>
                <w:rFonts w:hint="eastAsia"/>
              </w:rPr>
              <w:t>其中：对联营企业和合营企业的投资收益</w:t>
            </w:r>
          </w:p>
        </w:tc>
        <w:tc>
          <w:tcPr>
            <w:tcW w:w="1727" w:type="dxa"/>
            <w:vAlign w:val="center"/>
          </w:tcPr>
          <w:p w:rsidR="00330938" w:rsidRDefault="00330938" w:rsidP="00DA4A4B">
            <w:pPr>
              <w:jc w:val="right"/>
            </w:pPr>
          </w:p>
        </w:tc>
        <w:tc>
          <w:tcPr>
            <w:tcW w:w="1727" w:type="dxa"/>
            <w:vAlign w:val="center"/>
          </w:tcPr>
          <w:p w:rsidR="00330938" w:rsidRDefault="00330938" w:rsidP="00DA4A4B">
            <w:pPr>
              <w:jc w:val="right"/>
              <w:rPr>
                <w:rFonts w:eastAsia="等线"/>
                <w:color w:val="000000"/>
                <w:szCs w:val="21"/>
              </w:rPr>
            </w:pPr>
          </w:p>
        </w:tc>
        <w:tc>
          <w:tcPr>
            <w:tcW w:w="1843" w:type="dxa"/>
            <w:tcMar>
              <w:top w:w="15" w:type="dxa"/>
              <w:left w:w="15" w:type="dxa"/>
              <w:bottom w:w="0" w:type="dxa"/>
              <w:right w:w="15" w:type="dxa"/>
            </w:tcMar>
            <w:vAlign w:val="center"/>
          </w:tcPr>
          <w:p w:rsidR="00330938" w:rsidRDefault="00330938" w:rsidP="00DA4A4B">
            <w:pPr>
              <w:jc w:val="right"/>
              <w:rPr>
                <w:rFonts w:eastAsia="等线"/>
                <w:color w:val="000000"/>
                <w:szCs w:val="21"/>
              </w:rPr>
            </w:pPr>
          </w:p>
        </w:tc>
        <w:tc>
          <w:tcPr>
            <w:tcW w:w="1701" w:type="dxa"/>
            <w:vAlign w:val="center"/>
          </w:tcPr>
          <w:p w:rsidR="00330938" w:rsidRDefault="00330938" w:rsidP="00DA4A4B">
            <w:pPr>
              <w:jc w:val="right"/>
              <w:rPr>
                <w:color w:val="000000"/>
                <w:szCs w:val="21"/>
              </w:rPr>
            </w:pPr>
          </w:p>
        </w:tc>
      </w:tr>
      <w:tr w:rsidR="00330938" w:rsidTr="00F42359">
        <w:trPr>
          <w:trHeight w:val="306"/>
          <w:jc w:val="center"/>
        </w:trPr>
        <w:tc>
          <w:tcPr>
            <w:tcW w:w="2635" w:type="dxa"/>
            <w:noWrap/>
            <w:tcMar>
              <w:top w:w="15" w:type="dxa"/>
              <w:left w:w="15" w:type="dxa"/>
              <w:bottom w:w="0" w:type="dxa"/>
              <w:right w:w="15" w:type="dxa"/>
            </w:tcMar>
          </w:tcPr>
          <w:p w:rsidR="00330938" w:rsidRDefault="00330938" w:rsidP="0078141E">
            <w:pPr>
              <w:ind w:firstLineChars="300" w:firstLine="630"/>
              <w:rPr>
                <w:szCs w:val="21"/>
              </w:rPr>
            </w:pPr>
            <w:r>
              <w:rPr>
                <w:rFonts w:hint="eastAsia"/>
              </w:rPr>
              <w:t>公允价值变动</w:t>
            </w:r>
            <w:r w:rsidR="0078141E">
              <w:rPr>
                <w:rFonts w:hint="eastAsia"/>
              </w:rPr>
              <w:t>收益</w:t>
            </w:r>
          </w:p>
        </w:tc>
        <w:tc>
          <w:tcPr>
            <w:tcW w:w="1727" w:type="dxa"/>
            <w:vAlign w:val="center"/>
          </w:tcPr>
          <w:p w:rsidR="00330938" w:rsidRDefault="00330938" w:rsidP="00DA4A4B">
            <w:pPr>
              <w:jc w:val="right"/>
            </w:pPr>
          </w:p>
        </w:tc>
        <w:tc>
          <w:tcPr>
            <w:tcW w:w="1727" w:type="dxa"/>
            <w:vAlign w:val="center"/>
          </w:tcPr>
          <w:p w:rsidR="00330938" w:rsidRDefault="00330938" w:rsidP="00DA4A4B">
            <w:pPr>
              <w:jc w:val="right"/>
              <w:rPr>
                <w:rFonts w:eastAsia="等线"/>
                <w:color w:val="000000"/>
                <w:szCs w:val="21"/>
              </w:rPr>
            </w:pPr>
          </w:p>
        </w:tc>
        <w:tc>
          <w:tcPr>
            <w:tcW w:w="1843" w:type="dxa"/>
            <w:tcMar>
              <w:top w:w="15" w:type="dxa"/>
              <w:left w:w="15" w:type="dxa"/>
              <w:bottom w:w="0" w:type="dxa"/>
              <w:right w:w="15" w:type="dxa"/>
            </w:tcMar>
            <w:vAlign w:val="center"/>
          </w:tcPr>
          <w:p w:rsidR="00330938" w:rsidRDefault="00330938" w:rsidP="00DA4A4B">
            <w:pPr>
              <w:jc w:val="right"/>
              <w:rPr>
                <w:rFonts w:eastAsia="等线"/>
                <w:color w:val="000000"/>
                <w:szCs w:val="21"/>
              </w:rPr>
            </w:pPr>
          </w:p>
        </w:tc>
        <w:tc>
          <w:tcPr>
            <w:tcW w:w="1701" w:type="dxa"/>
          </w:tcPr>
          <w:p w:rsidR="00330938" w:rsidRDefault="00330938" w:rsidP="00DA4A4B">
            <w:pPr>
              <w:jc w:val="right"/>
              <w:rPr>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ind w:firstLineChars="300" w:firstLine="630"/>
              <w:rPr>
                <w:szCs w:val="21"/>
              </w:rPr>
            </w:pPr>
            <w:r>
              <w:rPr>
                <w:rFonts w:hint="eastAsia"/>
                <w:szCs w:val="21"/>
              </w:rPr>
              <w:t>资产减值损失</w:t>
            </w:r>
          </w:p>
          <w:p w:rsidR="00DA4A4B" w:rsidRDefault="00DA4A4B" w:rsidP="00DA4A4B">
            <w:pPr>
              <w:ind w:firstLineChars="300" w:firstLine="630"/>
              <w:rPr>
                <w:szCs w:val="21"/>
              </w:rPr>
            </w:pPr>
            <w:r>
              <w:rPr>
                <w:rFonts w:hint="eastAsia"/>
                <w:kern w:val="0"/>
                <w:szCs w:val="21"/>
              </w:rPr>
              <w:t>（损失以“</w:t>
            </w:r>
            <w:r>
              <w:rPr>
                <w:rFonts w:hint="eastAsia"/>
                <w:kern w:val="0"/>
                <w:szCs w:val="21"/>
              </w:rPr>
              <w:t>-</w:t>
            </w:r>
            <w:r>
              <w:rPr>
                <w:rFonts w:hint="eastAsia"/>
                <w:kern w:val="0"/>
                <w:szCs w:val="21"/>
              </w:rPr>
              <w:t>”填列）</w:t>
            </w:r>
          </w:p>
        </w:tc>
        <w:tc>
          <w:tcPr>
            <w:tcW w:w="1727" w:type="dxa"/>
            <w:vAlign w:val="center"/>
          </w:tcPr>
          <w:p w:rsidR="00DA4A4B" w:rsidRDefault="00DA4A4B" w:rsidP="00DA4A4B">
            <w:pPr>
              <w:jc w:val="right"/>
            </w:pPr>
          </w:p>
        </w:tc>
        <w:tc>
          <w:tcPr>
            <w:tcW w:w="1727" w:type="dxa"/>
            <w:vAlign w:val="center"/>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vAlign w:val="center"/>
          </w:tcPr>
          <w:p w:rsidR="00DA4A4B" w:rsidRDefault="00DA4A4B" w:rsidP="00DA4A4B">
            <w:pPr>
              <w:jc w:val="right"/>
              <w:rPr>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ind w:firstLineChars="300" w:firstLine="630"/>
              <w:rPr>
                <w:szCs w:val="21"/>
              </w:rPr>
            </w:pPr>
            <w:r>
              <w:rPr>
                <w:rFonts w:hint="eastAsia"/>
                <w:szCs w:val="21"/>
              </w:rPr>
              <w:t>信用减值损失</w:t>
            </w:r>
          </w:p>
          <w:p w:rsidR="00DA4A4B" w:rsidRDefault="00DA4A4B" w:rsidP="00DA4A4B">
            <w:pPr>
              <w:ind w:firstLineChars="300" w:firstLine="630"/>
              <w:rPr>
                <w:szCs w:val="21"/>
              </w:rPr>
            </w:pPr>
            <w:r>
              <w:rPr>
                <w:rFonts w:hint="eastAsia"/>
                <w:kern w:val="0"/>
                <w:szCs w:val="21"/>
              </w:rPr>
              <w:t>（损失以“</w:t>
            </w:r>
            <w:r>
              <w:rPr>
                <w:rFonts w:hint="eastAsia"/>
                <w:kern w:val="0"/>
                <w:szCs w:val="21"/>
              </w:rPr>
              <w:t>-</w:t>
            </w:r>
            <w:r>
              <w:rPr>
                <w:rFonts w:hint="eastAsia"/>
                <w:kern w:val="0"/>
                <w:szCs w:val="21"/>
              </w:rPr>
              <w:t>”填列）</w:t>
            </w:r>
          </w:p>
        </w:tc>
        <w:tc>
          <w:tcPr>
            <w:tcW w:w="1727" w:type="dxa"/>
            <w:vAlign w:val="center"/>
          </w:tcPr>
          <w:p w:rsidR="00DA4A4B" w:rsidRDefault="00DA4A4B" w:rsidP="00DA4A4B">
            <w:pPr>
              <w:jc w:val="right"/>
            </w:pPr>
          </w:p>
        </w:tc>
        <w:tc>
          <w:tcPr>
            <w:tcW w:w="1727" w:type="dxa"/>
            <w:vAlign w:val="center"/>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vAlign w:val="center"/>
          </w:tcPr>
          <w:p w:rsidR="00DA4A4B" w:rsidRDefault="00DA4A4B" w:rsidP="00DA4A4B">
            <w:pPr>
              <w:jc w:val="right"/>
              <w:rPr>
                <w:color w:val="000000"/>
                <w:szCs w:val="21"/>
              </w:rPr>
            </w:pPr>
          </w:p>
        </w:tc>
      </w:tr>
      <w:tr w:rsidR="00DA4A4B" w:rsidTr="00DA4A4B">
        <w:trPr>
          <w:trHeight w:val="306"/>
          <w:jc w:val="center"/>
        </w:trPr>
        <w:tc>
          <w:tcPr>
            <w:tcW w:w="2635" w:type="dxa"/>
            <w:noWrap/>
            <w:tcMar>
              <w:top w:w="15" w:type="dxa"/>
              <w:left w:w="15" w:type="dxa"/>
              <w:bottom w:w="0" w:type="dxa"/>
              <w:right w:w="15" w:type="dxa"/>
            </w:tcMar>
          </w:tcPr>
          <w:p w:rsidR="00DA4A4B" w:rsidRDefault="00DA4A4B" w:rsidP="00330938">
            <w:pPr>
              <w:ind w:firstLineChars="300" w:firstLine="630"/>
              <w:rPr>
                <w:szCs w:val="21"/>
              </w:rPr>
            </w:pPr>
            <w:r>
              <w:rPr>
                <w:rFonts w:hint="eastAsia"/>
              </w:rPr>
              <w:t>资产处置</w:t>
            </w:r>
            <w:r w:rsidR="00330938">
              <w:rPr>
                <w:rFonts w:hint="eastAsia"/>
              </w:rPr>
              <w:t>收益</w:t>
            </w:r>
          </w:p>
        </w:tc>
        <w:tc>
          <w:tcPr>
            <w:tcW w:w="1727" w:type="dxa"/>
            <w:vAlign w:val="center"/>
          </w:tcPr>
          <w:p w:rsidR="00DA4A4B" w:rsidRDefault="00DA4A4B" w:rsidP="00DA4A4B">
            <w:pPr>
              <w:jc w:val="right"/>
              <w:rPr>
                <w:rFonts w:eastAsia="等线"/>
                <w:color w:val="000000"/>
                <w:szCs w:val="21"/>
              </w:rPr>
            </w:pPr>
          </w:p>
        </w:tc>
        <w:tc>
          <w:tcPr>
            <w:tcW w:w="1727" w:type="dxa"/>
            <w:vAlign w:val="center"/>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tcPr>
          <w:p w:rsidR="00DA4A4B" w:rsidRDefault="00DA4A4B" w:rsidP="00DA4A4B">
            <w:pPr>
              <w:jc w:val="right"/>
              <w:rPr>
                <w:color w:val="000000"/>
                <w:szCs w:val="21"/>
              </w:rPr>
            </w:pPr>
          </w:p>
        </w:tc>
      </w:tr>
      <w:tr w:rsidR="00330938" w:rsidTr="00DA4A4B">
        <w:trPr>
          <w:trHeight w:val="306"/>
          <w:jc w:val="center"/>
        </w:trPr>
        <w:tc>
          <w:tcPr>
            <w:tcW w:w="2635" w:type="dxa"/>
            <w:noWrap/>
            <w:tcMar>
              <w:top w:w="15" w:type="dxa"/>
              <w:left w:w="15" w:type="dxa"/>
              <w:bottom w:w="0" w:type="dxa"/>
              <w:right w:w="15" w:type="dxa"/>
            </w:tcMar>
          </w:tcPr>
          <w:p w:rsidR="00330938" w:rsidRDefault="00330938" w:rsidP="00DA4A4B">
            <w:pPr>
              <w:ind w:firstLineChars="300" w:firstLine="630"/>
            </w:pPr>
            <w:r>
              <w:rPr>
                <w:rFonts w:hint="eastAsia"/>
              </w:rPr>
              <w:t>汇兑净收益</w:t>
            </w:r>
          </w:p>
        </w:tc>
        <w:tc>
          <w:tcPr>
            <w:tcW w:w="1727" w:type="dxa"/>
            <w:vAlign w:val="center"/>
          </w:tcPr>
          <w:p w:rsidR="00330938" w:rsidRDefault="00330938" w:rsidP="00DA4A4B">
            <w:pPr>
              <w:jc w:val="right"/>
              <w:rPr>
                <w:rFonts w:eastAsia="等线"/>
                <w:color w:val="000000"/>
                <w:szCs w:val="21"/>
              </w:rPr>
            </w:pPr>
          </w:p>
        </w:tc>
        <w:tc>
          <w:tcPr>
            <w:tcW w:w="1727" w:type="dxa"/>
            <w:vAlign w:val="center"/>
          </w:tcPr>
          <w:p w:rsidR="00330938" w:rsidRDefault="00330938" w:rsidP="00DA4A4B">
            <w:pPr>
              <w:jc w:val="right"/>
              <w:rPr>
                <w:rFonts w:eastAsia="等线"/>
                <w:color w:val="000000"/>
                <w:szCs w:val="21"/>
              </w:rPr>
            </w:pPr>
          </w:p>
        </w:tc>
        <w:tc>
          <w:tcPr>
            <w:tcW w:w="1843" w:type="dxa"/>
            <w:tcMar>
              <w:top w:w="15" w:type="dxa"/>
              <w:left w:w="15" w:type="dxa"/>
              <w:bottom w:w="0" w:type="dxa"/>
              <w:right w:w="15" w:type="dxa"/>
            </w:tcMar>
            <w:vAlign w:val="center"/>
          </w:tcPr>
          <w:p w:rsidR="00330938" w:rsidRDefault="00330938" w:rsidP="00DA4A4B">
            <w:pPr>
              <w:jc w:val="right"/>
              <w:rPr>
                <w:rFonts w:eastAsia="等线"/>
                <w:color w:val="000000"/>
                <w:szCs w:val="21"/>
              </w:rPr>
            </w:pPr>
          </w:p>
        </w:tc>
        <w:tc>
          <w:tcPr>
            <w:tcW w:w="1701" w:type="dxa"/>
          </w:tcPr>
          <w:p w:rsidR="00330938" w:rsidRDefault="00330938" w:rsidP="00DA4A4B">
            <w:pPr>
              <w:jc w:val="right"/>
              <w:rPr>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rPr>
                <w:b/>
                <w:bCs/>
                <w:szCs w:val="21"/>
              </w:rPr>
            </w:pPr>
            <w:r>
              <w:rPr>
                <w:rFonts w:hint="eastAsia"/>
                <w:b/>
                <w:bCs/>
                <w:szCs w:val="21"/>
              </w:rPr>
              <w:t>三、营业利润</w:t>
            </w:r>
          </w:p>
        </w:tc>
        <w:tc>
          <w:tcPr>
            <w:tcW w:w="1727" w:type="dxa"/>
            <w:vAlign w:val="center"/>
          </w:tcPr>
          <w:p w:rsidR="00DA4A4B" w:rsidRDefault="00DA4A4B" w:rsidP="00DA4A4B">
            <w:pPr>
              <w:jc w:val="right"/>
              <w:rPr>
                <w:b/>
              </w:rPr>
            </w:pPr>
          </w:p>
        </w:tc>
        <w:tc>
          <w:tcPr>
            <w:tcW w:w="1727" w:type="dxa"/>
          </w:tcPr>
          <w:p w:rsidR="00DA4A4B" w:rsidRDefault="00DA4A4B" w:rsidP="00DA4A4B">
            <w:pPr>
              <w:jc w:val="right"/>
              <w:rPr>
                <w:rFonts w:eastAsia="等线"/>
                <w:b/>
                <w:bCs/>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b/>
                <w:bCs/>
                <w:color w:val="000000"/>
                <w:szCs w:val="21"/>
              </w:rPr>
            </w:pPr>
          </w:p>
        </w:tc>
        <w:tc>
          <w:tcPr>
            <w:tcW w:w="1701" w:type="dxa"/>
            <w:vAlign w:val="center"/>
          </w:tcPr>
          <w:p w:rsidR="00DA4A4B" w:rsidRDefault="00DA4A4B" w:rsidP="00DA4A4B">
            <w:pPr>
              <w:jc w:val="right"/>
              <w:rPr>
                <w:b/>
                <w:bCs/>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rPr>
                <w:b/>
                <w:bCs/>
                <w:szCs w:val="21"/>
              </w:rPr>
            </w:pPr>
            <w:r>
              <w:rPr>
                <w:rFonts w:hint="eastAsia"/>
                <w:szCs w:val="21"/>
              </w:rPr>
              <w:t>加：营业外收入</w:t>
            </w:r>
          </w:p>
        </w:tc>
        <w:tc>
          <w:tcPr>
            <w:tcW w:w="1727" w:type="dxa"/>
            <w:vAlign w:val="center"/>
          </w:tcPr>
          <w:p w:rsidR="00DA4A4B" w:rsidRDefault="00DA4A4B" w:rsidP="00DA4A4B">
            <w:pPr>
              <w:jc w:val="right"/>
            </w:pPr>
          </w:p>
        </w:tc>
        <w:tc>
          <w:tcPr>
            <w:tcW w:w="1727" w:type="dxa"/>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tcPr>
          <w:p w:rsidR="00DA4A4B" w:rsidRDefault="00DA4A4B" w:rsidP="00DA4A4B">
            <w:pPr>
              <w:jc w:val="right"/>
              <w:rPr>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rPr>
                <w:b/>
                <w:bCs/>
                <w:szCs w:val="21"/>
              </w:rPr>
            </w:pPr>
            <w:r>
              <w:rPr>
                <w:rFonts w:hint="eastAsia"/>
                <w:szCs w:val="21"/>
              </w:rPr>
              <w:t>减：营业外支出</w:t>
            </w:r>
          </w:p>
        </w:tc>
        <w:tc>
          <w:tcPr>
            <w:tcW w:w="1727" w:type="dxa"/>
            <w:vAlign w:val="center"/>
          </w:tcPr>
          <w:p w:rsidR="00DA4A4B" w:rsidRDefault="00DA4A4B" w:rsidP="00DA4A4B">
            <w:pPr>
              <w:jc w:val="right"/>
            </w:pPr>
          </w:p>
        </w:tc>
        <w:tc>
          <w:tcPr>
            <w:tcW w:w="1727" w:type="dxa"/>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tcPr>
          <w:p w:rsidR="00DA4A4B" w:rsidRDefault="00DA4A4B" w:rsidP="00DA4A4B">
            <w:pPr>
              <w:jc w:val="right"/>
              <w:rPr>
                <w:color w:val="000000"/>
                <w:szCs w:val="21"/>
              </w:rPr>
            </w:pPr>
          </w:p>
        </w:tc>
      </w:tr>
      <w:tr w:rsidR="00DA4A4B" w:rsidTr="00DA4A4B">
        <w:trPr>
          <w:trHeight w:val="316"/>
          <w:jc w:val="center"/>
        </w:trPr>
        <w:tc>
          <w:tcPr>
            <w:tcW w:w="2635" w:type="dxa"/>
            <w:noWrap/>
            <w:tcMar>
              <w:top w:w="15" w:type="dxa"/>
              <w:left w:w="15" w:type="dxa"/>
              <w:bottom w:w="0" w:type="dxa"/>
              <w:right w:w="15" w:type="dxa"/>
            </w:tcMar>
            <w:vAlign w:val="center"/>
          </w:tcPr>
          <w:p w:rsidR="00DA4A4B" w:rsidRDefault="00DA4A4B" w:rsidP="00DA4A4B">
            <w:pPr>
              <w:rPr>
                <w:b/>
                <w:bCs/>
                <w:szCs w:val="21"/>
              </w:rPr>
            </w:pPr>
            <w:r>
              <w:rPr>
                <w:rFonts w:hint="eastAsia"/>
                <w:b/>
                <w:bCs/>
                <w:szCs w:val="21"/>
              </w:rPr>
              <w:t>四、利润总额</w:t>
            </w:r>
          </w:p>
        </w:tc>
        <w:tc>
          <w:tcPr>
            <w:tcW w:w="1727" w:type="dxa"/>
            <w:vAlign w:val="center"/>
          </w:tcPr>
          <w:p w:rsidR="00DA4A4B" w:rsidRDefault="00DA4A4B" w:rsidP="00DA4A4B">
            <w:pPr>
              <w:jc w:val="right"/>
              <w:rPr>
                <w:b/>
              </w:rPr>
            </w:pPr>
          </w:p>
        </w:tc>
        <w:tc>
          <w:tcPr>
            <w:tcW w:w="1727" w:type="dxa"/>
          </w:tcPr>
          <w:p w:rsidR="00DA4A4B" w:rsidRDefault="00DA4A4B" w:rsidP="00DA4A4B">
            <w:pPr>
              <w:jc w:val="right"/>
              <w:rPr>
                <w:rFonts w:eastAsia="等线"/>
                <w:b/>
                <w:bCs/>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b/>
                <w:bCs/>
                <w:color w:val="000000"/>
                <w:szCs w:val="21"/>
              </w:rPr>
            </w:pPr>
          </w:p>
        </w:tc>
        <w:tc>
          <w:tcPr>
            <w:tcW w:w="1701" w:type="dxa"/>
            <w:vAlign w:val="center"/>
          </w:tcPr>
          <w:p w:rsidR="00DA4A4B" w:rsidRDefault="00DA4A4B" w:rsidP="00DA4A4B">
            <w:pPr>
              <w:jc w:val="right"/>
              <w:rPr>
                <w:b/>
                <w:bCs/>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rPr>
                <w:b/>
                <w:bCs/>
                <w:szCs w:val="21"/>
              </w:rPr>
            </w:pPr>
            <w:r>
              <w:rPr>
                <w:rFonts w:hint="eastAsia"/>
                <w:b/>
                <w:bCs/>
                <w:szCs w:val="21"/>
              </w:rPr>
              <w:t>五、净利润</w:t>
            </w:r>
          </w:p>
        </w:tc>
        <w:tc>
          <w:tcPr>
            <w:tcW w:w="1727" w:type="dxa"/>
            <w:vAlign w:val="center"/>
          </w:tcPr>
          <w:p w:rsidR="00DA4A4B" w:rsidRDefault="00DA4A4B" w:rsidP="00DA4A4B">
            <w:pPr>
              <w:jc w:val="right"/>
              <w:rPr>
                <w:rFonts w:eastAsia="等线"/>
                <w:b/>
                <w:bCs/>
                <w:color w:val="000000"/>
                <w:szCs w:val="21"/>
              </w:rPr>
            </w:pPr>
          </w:p>
        </w:tc>
        <w:tc>
          <w:tcPr>
            <w:tcW w:w="1727" w:type="dxa"/>
            <w:vAlign w:val="center"/>
          </w:tcPr>
          <w:p w:rsidR="00DA4A4B" w:rsidRDefault="00DA4A4B" w:rsidP="00DA4A4B">
            <w:pPr>
              <w:jc w:val="right"/>
              <w:rPr>
                <w:rFonts w:eastAsia="等线"/>
                <w:b/>
                <w:bCs/>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b/>
                <w:bCs/>
                <w:color w:val="000000"/>
                <w:szCs w:val="21"/>
              </w:rPr>
            </w:pPr>
          </w:p>
        </w:tc>
        <w:tc>
          <w:tcPr>
            <w:tcW w:w="1701" w:type="dxa"/>
            <w:vAlign w:val="center"/>
          </w:tcPr>
          <w:p w:rsidR="00DA4A4B" w:rsidRDefault="00DA4A4B" w:rsidP="00DA4A4B">
            <w:pPr>
              <w:jc w:val="right"/>
              <w:rPr>
                <w:b/>
                <w:bCs/>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rPr>
                <w:szCs w:val="21"/>
              </w:rPr>
            </w:pPr>
            <w:r>
              <w:rPr>
                <w:rFonts w:hint="eastAsia"/>
                <w:szCs w:val="21"/>
              </w:rPr>
              <w:t>归属于母公司股东的净利润</w:t>
            </w:r>
          </w:p>
        </w:tc>
        <w:tc>
          <w:tcPr>
            <w:tcW w:w="1727" w:type="dxa"/>
            <w:vAlign w:val="center"/>
          </w:tcPr>
          <w:p w:rsidR="00DA4A4B" w:rsidRDefault="00DA4A4B" w:rsidP="00DA4A4B">
            <w:pPr>
              <w:jc w:val="right"/>
            </w:pPr>
          </w:p>
        </w:tc>
        <w:tc>
          <w:tcPr>
            <w:tcW w:w="1727" w:type="dxa"/>
            <w:vAlign w:val="center"/>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vAlign w:val="center"/>
          </w:tcPr>
          <w:p w:rsidR="00DA4A4B" w:rsidRDefault="00DA4A4B" w:rsidP="00DA4A4B">
            <w:pPr>
              <w:jc w:val="right"/>
              <w:rPr>
                <w:color w:val="000000"/>
                <w:szCs w:val="21"/>
              </w:rPr>
            </w:pPr>
          </w:p>
        </w:tc>
      </w:tr>
      <w:tr w:rsidR="00DA4A4B" w:rsidTr="00DA4A4B">
        <w:trPr>
          <w:trHeight w:val="306"/>
          <w:jc w:val="center"/>
        </w:trPr>
        <w:tc>
          <w:tcPr>
            <w:tcW w:w="2635" w:type="dxa"/>
            <w:noWrap/>
            <w:tcMar>
              <w:top w:w="15" w:type="dxa"/>
              <w:left w:w="15" w:type="dxa"/>
              <w:bottom w:w="0" w:type="dxa"/>
              <w:right w:w="15" w:type="dxa"/>
            </w:tcMar>
            <w:vAlign w:val="center"/>
          </w:tcPr>
          <w:p w:rsidR="00DA4A4B" w:rsidRDefault="00DA4A4B" w:rsidP="00DA4A4B">
            <w:pPr>
              <w:rPr>
                <w:szCs w:val="21"/>
              </w:rPr>
            </w:pPr>
            <w:r>
              <w:rPr>
                <w:rFonts w:hint="eastAsia"/>
                <w:szCs w:val="21"/>
              </w:rPr>
              <w:t>少数股东损益</w:t>
            </w:r>
          </w:p>
        </w:tc>
        <w:tc>
          <w:tcPr>
            <w:tcW w:w="1727" w:type="dxa"/>
            <w:vAlign w:val="center"/>
          </w:tcPr>
          <w:p w:rsidR="00DA4A4B" w:rsidRDefault="00DA4A4B" w:rsidP="00DA4A4B">
            <w:pPr>
              <w:jc w:val="right"/>
            </w:pPr>
          </w:p>
        </w:tc>
        <w:tc>
          <w:tcPr>
            <w:tcW w:w="1727" w:type="dxa"/>
          </w:tcPr>
          <w:p w:rsidR="00DA4A4B" w:rsidRDefault="00DA4A4B" w:rsidP="00DA4A4B">
            <w:pPr>
              <w:jc w:val="right"/>
              <w:rPr>
                <w:rFonts w:eastAsia="等线"/>
                <w:color w:val="000000"/>
                <w:szCs w:val="21"/>
              </w:rPr>
            </w:pPr>
          </w:p>
        </w:tc>
        <w:tc>
          <w:tcPr>
            <w:tcW w:w="1843" w:type="dxa"/>
            <w:tcMar>
              <w:top w:w="15" w:type="dxa"/>
              <w:left w:w="15" w:type="dxa"/>
              <w:bottom w:w="0" w:type="dxa"/>
              <w:right w:w="15" w:type="dxa"/>
            </w:tcMar>
            <w:vAlign w:val="center"/>
          </w:tcPr>
          <w:p w:rsidR="00DA4A4B" w:rsidRDefault="00DA4A4B" w:rsidP="00DA4A4B">
            <w:pPr>
              <w:jc w:val="right"/>
              <w:rPr>
                <w:rFonts w:eastAsia="等线"/>
                <w:color w:val="000000"/>
                <w:szCs w:val="21"/>
              </w:rPr>
            </w:pPr>
          </w:p>
        </w:tc>
        <w:tc>
          <w:tcPr>
            <w:tcW w:w="1701" w:type="dxa"/>
            <w:vAlign w:val="center"/>
          </w:tcPr>
          <w:p w:rsidR="00DA4A4B" w:rsidRDefault="00DA4A4B" w:rsidP="00DA4A4B">
            <w:pPr>
              <w:widowControl/>
              <w:jc w:val="right"/>
              <w:rPr>
                <w:rFonts w:eastAsia="等线"/>
                <w:color w:val="000000"/>
                <w:kern w:val="0"/>
                <w:szCs w:val="21"/>
              </w:rPr>
            </w:pPr>
          </w:p>
        </w:tc>
      </w:tr>
    </w:tbl>
    <w:p w:rsidR="00DA4A4B" w:rsidRDefault="00DA4A4B" w:rsidP="00DA4A4B">
      <w:pPr>
        <w:pStyle w:val="DD"/>
        <w:rPr>
          <w:rFonts w:asciiTheme="minorHAnsi"/>
          <w:i/>
          <w:iCs/>
        </w:rPr>
      </w:pPr>
      <w:r>
        <w:rPr>
          <w:rFonts w:asciiTheme="minorHAnsi" w:hint="eastAsia"/>
          <w:i/>
          <w:iCs/>
        </w:rPr>
        <w:t>（结合发行人营业收入、毛利润、毛利率等影响发行人盈利水平及盈利可持续性</w:t>
      </w:r>
      <w:r w:rsidR="00541C9B">
        <w:rPr>
          <w:rFonts w:asciiTheme="minorHAnsi" w:hint="eastAsia"/>
          <w:i/>
          <w:iCs/>
        </w:rPr>
        <w:t>的因素</w:t>
      </w:r>
      <w:r>
        <w:rPr>
          <w:rFonts w:asciiTheme="minorHAnsi" w:hint="eastAsia"/>
          <w:i/>
          <w:iCs/>
        </w:rPr>
        <w:t>进行分析）</w:t>
      </w:r>
    </w:p>
    <w:p w:rsidR="00DA4A4B" w:rsidRDefault="00DA4A4B" w:rsidP="00DA4A4B">
      <w:pPr>
        <w:pStyle w:val="DD"/>
        <w:rPr>
          <w:rFonts w:asciiTheme="minorHAnsi"/>
        </w:rPr>
      </w:pPr>
      <w:r>
        <w:rPr>
          <w:rFonts w:asciiTheme="minorHAnsi" w:hint="eastAsia"/>
          <w:i/>
          <w:iCs/>
        </w:rPr>
        <w:t>（报告期内存在净利润持续为负，营业收入、净利润持续下滑或大幅波动等情形的，应当结合业务开展情况披露具体原因、盈利可持续性及其对自身偿债能力的影响</w:t>
      </w:r>
      <w:r>
        <w:rPr>
          <w:rFonts w:asciiTheme="minorHAnsi" w:hint="eastAsia"/>
        </w:rPr>
        <w:t>）：</w:t>
      </w:r>
    </w:p>
    <w:p w:rsidR="00DA4A4B" w:rsidRDefault="00DA4A4B" w:rsidP="00DA4A4B">
      <w:pPr>
        <w:pStyle w:val="DD"/>
        <w:spacing w:before="0"/>
        <w:rPr>
          <w:rFonts w:asciiTheme="minorHAnsi"/>
          <w:i/>
          <w:iCs/>
        </w:rPr>
      </w:pPr>
      <w:r>
        <w:rPr>
          <w:rFonts w:asciiTheme="minorHAnsi" w:hint="eastAsia"/>
          <w:i/>
          <w:iCs/>
        </w:rPr>
        <w:t>（期间费用对发行人盈利水平及盈利可持续性存在较大影响的，应当结合期间费用明细情况进行分析）</w:t>
      </w:r>
    </w:p>
    <w:p w:rsidR="00330938" w:rsidRDefault="00DA4A4B" w:rsidP="00330938">
      <w:pPr>
        <w:pStyle w:val="DD"/>
        <w:spacing w:before="0"/>
        <w:rPr>
          <w:rFonts w:asciiTheme="minorHAnsi"/>
          <w:i/>
          <w:iCs/>
        </w:rPr>
      </w:pPr>
      <w:r>
        <w:rPr>
          <w:rFonts w:asciiTheme="minorHAnsi" w:hint="eastAsia"/>
          <w:i/>
          <w:iCs/>
        </w:rPr>
        <w:t>（投资收益</w:t>
      </w:r>
      <w:r w:rsidR="00330938">
        <w:rPr>
          <w:rFonts w:asciiTheme="minorHAnsi" w:hint="eastAsia"/>
          <w:i/>
          <w:iCs/>
        </w:rPr>
        <w:t>、其他收益</w:t>
      </w:r>
      <w:r>
        <w:rPr>
          <w:rFonts w:asciiTheme="minorHAnsi" w:hint="eastAsia"/>
          <w:i/>
          <w:iCs/>
        </w:rPr>
        <w:t>对发行人盈利水平及盈利可持续性存在较大影响的，应当结合投资收益</w:t>
      </w:r>
      <w:r w:rsidR="00330938">
        <w:rPr>
          <w:rFonts w:asciiTheme="minorHAnsi" w:hint="eastAsia"/>
          <w:i/>
          <w:iCs/>
        </w:rPr>
        <w:t>、其他收益</w:t>
      </w:r>
      <w:r>
        <w:rPr>
          <w:rFonts w:asciiTheme="minorHAnsi" w:hint="eastAsia"/>
          <w:i/>
          <w:iCs/>
        </w:rPr>
        <w:t>明细情况进行分析）</w:t>
      </w:r>
    </w:p>
    <w:p w:rsidR="00DA4A4B" w:rsidRDefault="00DA4A4B" w:rsidP="00DA4A4B">
      <w:pPr>
        <w:pStyle w:val="DD"/>
        <w:spacing w:before="0"/>
        <w:rPr>
          <w:rFonts w:asciiTheme="minorHAnsi"/>
          <w:i/>
          <w:iCs/>
        </w:rPr>
      </w:pPr>
      <w:r>
        <w:rPr>
          <w:rFonts w:asciiTheme="minorHAnsi" w:hint="eastAsia"/>
          <w:i/>
          <w:iCs/>
        </w:rPr>
        <w:t>（发行人报告期内存在净利润较为依赖大额资产处置收益、股票二级市场投资收益、投资性房地产增值等非经常性损益的，应当说明对盈利稳定性及可持续性的影响；属于大额资产处置收益的，应当披露相关交易背景、相关交易协议签署、定价依据及交易价格合理性等内容）</w:t>
      </w:r>
    </w:p>
    <w:p w:rsidR="00801428" w:rsidRPr="00F42359" w:rsidRDefault="00801428" w:rsidP="00DA4A4B">
      <w:pPr>
        <w:pStyle w:val="DD"/>
        <w:spacing w:before="0"/>
        <w:rPr>
          <w:rFonts w:asciiTheme="minorHAnsi"/>
          <w:i/>
          <w:iCs/>
        </w:rPr>
      </w:pPr>
      <w:r>
        <w:rPr>
          <w:rFonts w:asciiTheme="minorHAnsi" w:hint="eastAsia"/>
          <w:i/>
          <w:iCs/>
        </w:rPr>
        <w:t>（</w:t>
      </w:r>
      <w:r w:rsidRPr="00F42359">
        <w:rPr>
          <w:rFonts w:asciiTheme="minorHAnsi" w:hint="eastAsia"/>
          <w:i/>
          <w:iCs/>
        </w:rPr>
        <w:t>若发行人报告期内归属于母公司所有者的净利润与合并口径净利润存在较大差异的，请说明具体原因，并重点分析归属于母公司所有者净利润的来源构成及可持续性</w:t>
      </w:r>
      <w:r>
        <w:rPr>
          <w:rFonts w:asciiTheme="minorHAnsi" w:hint="eastAsia"/>
          <w:i/>
          <w:iCs/>
        </w:rPr>
        <w:t>）</w:t>
      </w:r>
    </w:p>
    <w:p w:rsidR="00DA4A4B" w:rsidRDefault="00DA4A4B" w:rsidP="00DA4A4B">
      <w:pPr>
        <w:pStyle w:val="DD"/>
        <w:spacing w:beforeLines="50" w:before="156" w:afterLines="50" w:after="156"/>
        <w:ind w:firstLine="482"/>
        <w:outlineLvl w:val="2"/>
        <w:rPr>
          <w:rFonts w:asciiTheme="minorHAnsi"/>
          <w:b/>
        </w:rPr>
      </w:pPr>
      <w:r>
        <w:rPr>
          <w:rFonts w:asciiTheme="minorHAnsi" w:hint="eastAsia"/>
          <w:b/>
        </w:rPr>
        <w:t>（四）现金流量分析</w:t>
      </w:r>
    </w:p>
    <w:p w:rsidR="00DA4A4B" w:rsidRDefault="00DA4A4B" w:rsidP="00DA4A4B">
      <w:pPr>
        <w:spacing w:beforeLines="50" w:before="156"/>
        <w:ind w:firstLineChars="200" w:firstLine="420"/>
        <w:jc w:val="right"/>
        <w:rPr>
          <w:szCs w:val="21"/>
        </w:rPr>
      </w:pPr>
      <w:r>
        <w:rPr>
          <w:rFonts w:hint="eastAsia"/>
          <w:szCs w:val="21"/>
        </w:rPr>
        <w:t>单位：万元</w:t>
      </w:r>
    </w:p>
    <w:tbl>
      <w:tblPr>
        <w:tblW w:w="98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266"/>
        <w:gridCol w:w="1627"/>
        <w:gridCol w:w="1627"/>
        <w:gridCol w:w="1627"/>
        <w:gridCol w:w="1709"/>
      </w:tblGrid>
      <w:tr w:rsidR="00DA4A4B" w:rsidTr="00DA4A4B">
        <w:trPr>
          <w:trHeight w:val="19"/>
          <w:tblHeader/>
          <w:jc w:val="center"/>
        </w:trPr>
        <w:tc>
          <w:tcPr>
            <w:tcW w:w="3266" w:type="dxa"/>
            <w:noWrap/>
            <w:tcMar>
              <w:top w:w="15" w:type="dxa"/>
              <w:left w:w="15" w:type="dxa"/>
              <w:bottom w:w="0" w:type="dxa"/>
              <w:right w:w="15" w:type="dxa"/>
            </w:tcMar>
            <w:vAlign w:val="center"/>
          </w:tcPr>
          <w:p w:rsidR="00DA4A4B" w:rsidRDefault="00DA4A4B" w:rsidP="00DA4A4B">
            <w:pPr>
              <w:jc w:val="center"/>
              <w:rPr>
                <w:b/>
                <w:bCs/>
                <w:szCs w:val="21"/>
              </w:rPr>
            </w:pPr>
            <w:r>
              <w:rPr>
                <w:rFonts w:hint="eastAsia"/>
                <w:b/>
                <w:bCs/>
                <w:szCs w:val="21"/>
              </w:rPr>
              <w:t>项目</w:t>
            </w:r>
          </w:p>
        </w:tc>
        <w:tc>
          <w:tcPr>
            <w:tcW w:w="1627" w:type="dxa"/>
          </w:tcPr>
          <w:p w:rsidR="00DA4A4B" w:rsidRDefault="00DA4A4B" w:rsidP="00DA4A4B">
            <w:pPr>
              <w:jc w:val="center"/>
              <w:rPr>
                <w:b/>
                <w:bCs/>
                <w:szCs w:val="21"/>
              </w:rPr>
            </w:pPr>
            <w:r>
              <w:rPr>
                <w:b/>
                <w:bCs/>
                <w:szCs w:val="21"/>
              </w:rPr>
              <w:t>20</w:t>
            </w:r>
            <w:r>
              <w:rPr>
                <w:rFonts w:hint="eastAsia"/>
                <w:b/>
                <w:bCs/>
                <w:szCs w:val="21"/>
              </w:rPr>
              <w:t>XX</w:t>
            </w:r>
            <w:r>
              <w:rPr>
                <w:rFonts w:hint="eastAsia"/>
                <w:b/>
                <w:bCs/>
                <w:szCs w:val="21"/>
              </w:rPr>
              <w:t>年</w:t>
            </w:r>
            <w:r>
              <w:rPr>
                <w:rFonts w:hint="eastAsia"/>
                <w:b/>
                <w:bCs/>
                <w:szCs w:val="21"/>
              </w:rPr>
              <w:t>X</w:t>
            </w:r>
            <w:r>
              <w:rPr>
                <w:b/>
                <w:bCs/>
                <w:szCs w:val="21"/>
              </w:rPr>
              <w:t>-</w:t>
            </w:r>
            <w:r>
              <w:rPr>
                <w:rFonts w:hint="eastAsia"/>
                <w:b/>
                <w:bCs/>
                <w:szCs w:val="21"/>
              </w:rPr>
              <w:t>X</w:t>
            </w:r>
            <w:r>
              <w:rPr>
                <w:rFonts w:hint="eastAsia"/>
                <w:b/>
                <w:bCs/>
                <w:szCs w:val="21"/>
              </w:rPr>
              <w:t>月</w:t>
            </w:r>
          </w:p>
        </w:tc>
        <w:tc>
          <w:tcPr>
            <w:tcW w:w="1627" w:type="dxa"/>
          </w:tcPr>
          <w:p w:rsidR="00DA4A4B" w:rsidRDefault="00DA4A4B" w:rsidP="00DA4A4B">
            <w:pPr>
              <w:jc w:val="center"/>
              <w:rPr>
                <w:b/>
                <w:bCs/>
                <w:szCs w:val="21"/>
              </w:rPr>
            </w:pPr>
            <w:r>
              <w:rPr>
                <w:b/>
                <w:bCs/>
                <w:szCs w:val="21"/>
              </w:rPr>
              <w:t>20XX</w:t>
            </w:r>
            <w:r>
              <w:rPr>
                <w:rFonts w:hint="eastAsia"/>
                <w:b/>
                <w:bCs/>
                <w:szCs w:val="21"/>
              </w:rPr>
              <w:t>年度</w:t>
            </w:r>
          </w:p>
        </w:tc>
        <w:tc>
          <w:tcPr>
            <w:tcW w:w="1627" w:type="dxa"/>
            <w:tcMar>
              <w:top w:w="15" w:type="dxa"/>
              <w:left w:w="15" w:type="dxa"/>
              <w:bottom w:w="0" w:type="dxa"/>
              <w:right w:w="15" w:type="dxa"/>
            </w:tcMar>
            <w:vAlign w:val="center"/>
          </w:tcPr>
          <w:p w:rsidR="00DA4A4B" w:rsidRDefault="00DA4A4B" w:rsidP="00DA4A4B">
            <w:pPr>
              <w:jc w:val="center"/>
              <w:rPr>
                <w:b/>
                <w:bCs/>
                <w:szCs w:val="21"/>
              </w:rPr>
            </w:pPr>
            <w:r>
              <w:rPr>
                <w:b/>
                <w:bCs/>
                <w:szCs w:val="21"/>
              </w:rPr>
              <w:t>20XX</w:t>
            </w:r>
            <w:r>
              <w:rPr>
                <w:rFonts w:hint="eastAsia"/>
                <w:b/>
                <w:bCs/>
                <w:szCs w:val="21"/>
              </w:rPr>
              <w:t>年度</w:t>
            </w:r>
          </w:p>
        </w:tc>
        <w:tc>
          <w:tcPr>
            <w:tcW w:w="1709" w:type="dxa"/>
            <w:noWrap/>
            <w:tcMar>
              <w:top w:w="15" w:type="dxa"/>
              <w:left w:w="15" w:type="dxa"/>
              <w:bottom w:w="0" w:type="dxa"/>
              <w:right w:w="15" w:type="dxa"/>
            </w:tcMar>
            <w:vAlign w:val="center"/>
          </w:tcPr>
          <w:p w:rsidR="00DA4A4B" w:rsidRDefault="00DA4A4B" w:rsidP="00DA4A4B">
            <w:pPr>
              <w:jc w:val="center"/>
              <w:rPr>
                <w:b/>
                <w:bCs/>
                <w:szCs w:val="21"/>
              </w:rPr>
            </w:pPr>
            <w:r>
              <w:rPr>
                <w:b/>
                <w:bCs/>
                <w:szCs w:val="21"/>
              </w:rPr>
              <w:t>20XX</w:t>
            </w:r>
            <w:r>
              <w:rPr>
                <w:rFonts w:hint="eastAsia"/>
                <w:b/>
                <w:bCs/>
                <w:szCs w:val="21"/>
              </w:rPr>
              <w:t>年度</w:t>
            </w:r>
          </w:p>
        </w:tc>
      </w:tr>
      <w:tr w:rsidR="00DA4A4B" w:rsidTr="00DA4A4B">
        <w:trPr>
          <w:trHeight w:val="19"/>
          <w:jc w:val="center"/>
        </w:trPr>
        <w:tc>
          <w:tcPr>
            <w:tcW w:w="3266" w:type="dxa"/>
            <w:noWrap/>
            <w:tcMar>
              <w:top w:w="15" w:type="dxa"/>
              <w:left w:w="15" w:type="dxa"/>
              <w:bottom w:w="0" w:type="dxa"/>
              <w:right w:w="15" w:type="dxa"/>
            </w:tcMar>
            <w:vAlign w:val="center"/>
          </w:tcPr>
          <w:p w:rsidR="00DA4A4B" w:rsidRDefault="00DA4A4B" w:rsidP="00DA4A4B">
            <w:pPr>
              <w:rPr>
                <w:szCs w:val="21"/>
              </w:rPr>
            </w:pPr>
            <w:r>
              <w:rPr>
                <w:rFonts w:hint="eastAsia"/>
                <w:szCs w:val="21"/>
              </w:rPr>
              <w:t>经营活动产生的现金流入</w:t>
            </w:r>
          </w:p>
        </w:tc>
        <w:tc>
          <w:tcPr>
            <w:tcW w:w="1627" w:type="dxa"/>
            <w:vAlign w:val="center"/>
          </w:tcPr>
          <w:p w:rsidR="00DA4A4B" w:rsidRDefault="00DA4A4B" w:rsidP="00DA4A4B">
            <w:pPr>
              <w:jc w:val="right"/>
              <w:rPr>
                <w:rFonts w:eastAsia="等线"/>
                <w:bCs/>
                <w:szCs w:val="21"/>
              </w:rPr>
            </w:pPr>
          </w:p>
        </w:tc>
        <w:tc>
          <w:tcPr>
            <w:tcW w:w="1627" w:type="dxa"/>
            <w:vAlign w:val="center"/>
          </w:tcPr>
          <w:p w:rsidR="00DA4A4B" w:rsidRDefault="00DA4A4B" w:rsidP="00DA4A4B">
            <w:pPr>
              <w:jc w:val="right"/>
              <w:rPr>
                <w:rFonts w:eastAsia="等线"/>
                <w:bCs/>
                <w:szCs w:val="21"/>
              </w:rPr>
            </w:pPr>
          </w:p>
        </w:tc>
        <w:tc>
          <w:tcPr>
            <w:tcW w:w="1627" w:type="dxa"/>
            <w:tcMar>
              <w:top w:w="15" w:type="dxa"/>
              <w:left w:w="15" w:type="dxa"/>
              <w:bottom w:w="0" w:type="dxa"/>
              <w:right w:w="15" w:type="dxa"/>
            </w:tcMar>
            <w:vAlign w:val="center"/>
          </w:tcPr>
          <w:p w:rsidR="00DA4A4B" w:rsidRDefault="00DA4A4B" w:rsidP="00DA4A4B">
            <w:pPr>
              <w:jc w:val="right"/>
              <w:rPr>
                <w:rFonts w:eastAsia="等线"/>
                <w:bCs/>
                <w:szCs w:val="21"/>
              </w:rPr>
            </w:pPr>
          </w:p>
        </w:tc>
        <w:tc>
          <w:tcPr>
            <w:tcW w:w="1709" w:type="dxa"/>
            <w:noWrap/>
            <w:tcMar>
              <w:top w:w="15" w:type="dxa"/>
              <w:left w:w="15" w:type="dxa"/>
              <w:bottom w:w="0" w:type="dxa"/>
              <w:right w:w="15" w:type="dxa"/>
            </w:tcMar>
            <w:vAlign w:val="center"/>
          </w:tcPr>
          <w:p w:rsidR="00DA4A4B" w:rsidRDefault="00DA4A4B" w:rsidP="00DA4A4B">
            <w:pPr>
              <w:jc w:val="right"/>
              <w:rPr>
                <w:bCs/>
                <w:color w:val="000000"/>
                <w:szCs w:val="21"/>
              </w:rPr>
            </w:pPr>
          </w:p>
        </w:tc>
      </w:tr>
      <w:tr w:rsidR="00DA4A4B" w:rsidTr="00DA4A4B">
        <w:trPr>
          <w:trHeight w:val="19"/>
          <w:jc w:val="center"/>
        </w:trPr>
        <w:tc>
          <w:tcPr>
            <w:tcW w:w="3266" w:type="dxa"/>
            <w:noWrap/>
            <w:tcMar>
              <w:top w:w="15" w:type="dxa"/>
              <w:left w:w="15" w:type="dxa"/>
              <w:bottom w:w="0" w:type="dxa"/>
              <w:right w:w="15" w:type="dxa"/>
            </w:tcMar>
            <w:vAlign w:val="center"/>
          </w:tcPr>
          <w:p w:rsidR="00DA4A4B" w:rsidRDefault="00DA4A4B" w:rsidP="00DA4A4B">
            <w:pPr>
              <w:rPr>
                <w:szCs w:val="21"/>
              </w:rPr>
            </w:pPr>
            <w:r>
              <w:rPr>
                <w:rFonts w:hint="eastAsia"/>
                <w:szCs w:val="21"/>
              </w:rPr>
              <w:t>经营活动产生的现金流出</w:t>
            </w:r>
          </w:p>
        </w:tc>
        <w:tc>
          <w:tcPr>
            <w:tcW w:w="1627" w:type="dxa"/>
            <w:vAlign w:val="center"/>
          </w:tcPr>
          <w:p w:rsidR="00DA4A4B" w:rsidRDefault="00DA4A4B" w:rsidP="00DA4A4B">
            <w:pPr>
              <w:jc w:val="right"/>
            </w:pPr>
          </w:p>
        </w:tc>
        <w:tc>
          <w:tcPr>
            <w:tcW w:w="1627" w:type="dxa"/>
          </w:tcPr>
          <w:p w:rsidR="00DA4A4B" w:rsidRDefault="00DA4A4B" w:rsidP="00DA4A4B">
            <w:pPr>
              <w:jc w:val="right"/>
              <w:rPr>
                <w:rFonts w:eastAsia="等线"/>
                <w:bCs/>
                <w:szCs w:val="21"/>
              </w:rPr>
            </w:pPr>
          </w:p>
        </w:tc>
        <w:tc>
          <w:tcPr>
            <w:tcW w:w="1627" w:type="dxa"/>
            <w:tcMar>
              <w:top w:w="15" w:type="dxa"/>
              <w:left w:w="15" w:type="dxa"/>
              <w:bottom w:w="0" w:type="dxa"/>
              <w:right w:w="15" w:type="dxa"/>
            </w:tcMar>
            <w:vAlign w:val="center"/>
          </w:tcPr>
          <w:p w:rsidR="00DA4A4B" w:rsidRDefault="00DA4A4B" w:rsidP="00DA4A4B">
            <w:pPr>
              <w:jc w:val="right"/>
              <w:rPr>
                <w:rFonts w:eastAsia="等线"/>
                <w:bCs/>
                <w:szCs w:val="21"/>
              </w:rPr>
            </w:pPr>
          </w:p>
        </w:tc>
        <w:tc>
          <w:tcPr>
            <w:tcW w:w="1709" w:type="dxa"/>
            <w:noWrap/>
            <w:tcMar>
              <w:top w:w="15" w:type="dxa"/>
              <w:left w:w="15" w:type="dxa"/>
              <w:bottom w:w="0" w:type="dxa"/>
              <w:right w:w="15" w:type="dxa"/>
            </w:tcMar>
            <w:vAlign w:val="center"/>
          </w:tcPr>
          <w:p w:rsidR="00DA4A4B" w:rsidRDefault="00DA4A4B" w:rsidP="00DA4A4B">
            <w:pPr>
              <w:jc w:val="right"/>
              <w:rPr>
                <w:bCs/>
                <w:color w:val="000000"/>
                <w:szCs w:val="21"/>
              </w:rPr>
            </w:pPr>
          </w:p>
        </w:tc>
      </w:tr>
      <w:tr w:rsidR="00DA4A4B" w:rsidTr="00DA4A4B">
        <w:trPr>
          <w:trHeight w:val="19"/>
          <w:jc w:val="center"/>
        </w:trPr>
        <w:tc>
          <w:tcPr>
            <w:tcW w:w="3266" w:type="dxa"/>
            <w:noWrap/>
            <w:tcMar>
              <w:top w:w="15" w:type="dxa"/>
              <w:left w:w="15" w:type="dxa"/>
              <w:bottom w:w="0" w:type="dxa"/>
              <w:right w:w="15" w:type="dxa"/>
            </w:tcMar>
            <w:vAlign w:val="center"/>
          </w:tcPr>
          <w:p w:rsidR="00DA4A4B" w:rsidRDefault="00DA4A4B" w:rsidP="00DA4A4B">
            <w:pPr>
              <w:rPr>
                <w:b/>
                <w:bCs/>
                <w:szCs w:val="21"/>
              </w:rPr>
            </w:pPr>
            <w:r>
              <w:rPr>
                <w:rFonts w:hint="eastAsia"/>
                <w:b/>
                <w:bCs/>
                <w:szCs w:val="21"/>
              </w:rPr>
              <w:t>经营活动产生的现金流量净额</w:t>
            </w:r>
          </w:p>
        </w:tc>
        <w:tc>
          <w:tcPr>
            <w:tcW w:w="1627" w:type="dxa"/>
            <w:vAlign w:val="center"/>
          </w:tcPr>
          <w:p w:rsidR="00DA4A4B" w:rsidRDefault="00DA4A4B" w:rsidP="00DA4A4B">
            <w:pPr>
              <w:jc w:val="right"/>
              <w:rPr>
                <w:b/>
              </w:rPr>
            </w:pPr>
          </w:p>
        </w:tc>
        <w:tc>
          <w:tcPr>
            <w:tcW w:w="1627" w:type="dxa"/>
          </w:tcPr>
          <w:p w:rsidR="00DA4A4B" w:rsidRDefault="00DA4A4B" w:rsidP="00DA4A4B">
            <w:pPr>
              <w:jc w:val="right"/>
              <w:rPr>
                <w:rFonts w:eastAsia="等线"/>
                <w:b/>
                <w:bCs/>
                <w:szCs w:val="21"/>
              </w:rPr>
            </w:pPr>
          </w:p>
        </w:tc>
        <w:tc>
          <w:tcPr>
            <w:tcW w:w="1627" w:type="dxa"/>
            <w:tcMar>
              <w:top w:w="15" w:type="dxa"/>
              <w:left w:w="15" w:type="dxa"/>
              <w:bottom w:w="0" w:type="dxa"/>
              <w:right w:w="15" w:type="dxa"/>
            </w:tcMar>
            <w:vAlign w:val="center"/>
          </w:tcPr>
          <w:p w:rsidR="00DA4A4B" w:rsidRDefault="00DA4A4B" w:rsidP="00DA4A4B">
            <w:pPr>
              <w:jc w:val="right"/>
              <w:rPr>
                <w:rFonts w:eastAsia="等线"/>
                <w:b/>
                <w:bCs/>
                <w:szCs w:val="21"/>
              </w:rPr>
            </w:pPr>
          </w:p>
        </w:tc>
        <w:tc>
          <w:tcPr>
            <w:tcW w:w="1709" w:type="dxa"/>
            <w:noWrap/>
            <w:tcMar>
              <w:top w:w="15" w:type="dxa"/>
              <w:left w:w="15" w:type="dxa"/>
              <w:bottom w:w="0" w:type="dxa"/>
              <w:right w:w="15" w:type="dxa"/>
            </w:tcMar>
            <w:vAlign w:val="center"/>
          </w:tcPr>
          <w:p w:rsidR="00DA4A4B" w:rsidRDefault="00DA4A4B" w:rsidP="00DA4A4B">
            <w:pPr>
              <w:jc w:val="right"/>
              <w:rPr>
                <w:b/>
                <w:bCs/>
                <w:color w:val="000000"/>
                <w:szCs w:val="21"/>
              </w:rPr>
            </w:pPr>
          </w:p>
        </w:tc>
      </w:tr>
      <w:tr w:rsidR="00DA4A4B" w:rsidTr="00DA4A4B">
        <w:trPr>
          <w:trHeight w:val="19"/>
          <w:jc w:val="center"/>
        </w:trPr>
        <w:tc>
          <w:tcPr>
            <w:tcW w:w="3266" w:type="dxa"/>
            <w:noWrap/>
            <w:tcMar>
              <w:top w:w="15" w:type="dxa"/>
              <w:left w:w="15" w:type="dxa"/>
              <w:bottom w:w="0" w:type="dxa"/>
              <w:right w:w="15" w:type="dxa"/>
            </w:tcMar>
            <w:vAlign w:val="center"/>
          </w:tcPr>
          <w:p w:rsidR="00DA4A4B" w:rsidRDefault="00DA4A4B" w:rsidP="00DA4A4B">
            <w:pPr>
              <w:rPr>
                <w:szCs w:val="21"/>
              </w:rPr>
            </w:pPr>
            <w:r>
              <w:rPr>
                <w:rFonts w:hint="eastAsia"/>
                <w:szCs w:val="21"/>
              </w:rPr>
              <w:t>投资活动产生的现金流入</w:t>
            </w:r>
          </w:p>
        </w:tc>
        <w:tc>
          <w:tcPr>
            <w:tcW w:w="1627" w:type="dxa"/>
            <w:vAlign w:val="center"/>
          </w:tcPr>
          <w:p w:rsidR="00DA4A4B" w:rsidRDefault="00DA4A4B" w:rsidP="00DA4A4B">
            <w:pPr>
              <w:jc w:val="right"/>
              <w:rPr>
                <w:rFonts w:eastAsia="等线"/>
                <w:bCs/>
                <w:szCs w:val="21"/>
              </w:rPr>
            </w:pPr>
          </w:p>
        </w:tc>
        <w:tc>
          <w:tcPr>
            <w:tcW w:w="1627" w:type="dxa"/>
            <w:vAlign w:val="center"/>
          </w:tcPr>
          <w:p w:rsidR="00DA4A4B" w:rsidRDefault="00DA4A4B" w:rsidP="00DA4A4B">
            <w:pPr>
              <w:jc w:val="right"/>
              <w:rPr>
                <w:rFonts w:eastAsia="等线"/>
                <w:bCs/>
                <w:szCs w:val="21"/>
              </w:rPr>
            </w:pPr>
          </w:p>
        </w:tc>
        <w:tc>
          <w:tcPr>
            <w:tcW w:w="1627" w:type="dxa"/>
            <w:tcMar>
              <w:top w:w="15" w:type="dxa"/>
              <w:left w:w="15" w:type="dxa"/>
              <w:bottom w:w="0" w:type="dxa"/>
              <w:right w:w="15" w:type="dxa"/>
            </w:tcMar>
            <w:vAlign w:val="center"/>
          </w:tcPr>
          <w:p w:rsidR="00DA4A4B" w:rsidRDefault="00DA4A4B" w:rsidP="00DA4A4B">
            <w:pPr>
              <w:jc w:val="right"/>
              <w:rPr>
                <w:rFonts w:eastAsia="等线"/>
                <w:bCs/>
                <w:szCs w:val="21"/>
              </w:rPr>
            </w:pPr>
          </w:p>
        </w:tc>
        <w:tc>
          <w:tcPr>
            <w:tcW w:w="1709" w:type="dxa"/>
            <w:noWrap/>
            <w:tcMar>
              <w:top w:w="15" w:type="dxa"/>
              <w:left w:w="15" w:type="dxa"/>
              <w:bottom w:w="0" w:type="dxa"/>
              <w:right w:w="15" w:type="dxa"/>
            </w:tcMar>
            <w:vAlign w:val="center"/>
          </w:tcPr>
          <w:p w:rsidR="00DA4A4B" w:rsidRDefault="00DA4A4B" w:rsidP="00DA4A4B">
            <w:pPr>
              <w:jc w:val="right"/>
              <w:rPr>
                <w:bCs/>
                <w:color w:val="000000"/>
                <w:szCs w:val="21"/>
              </w:rPr>
            </w:pPr>
          </w:p>
        </w:tc>
      </w:tr>
      <w:tr w:rsidR="00DA4A4B" w:rsidTr="00DA4A4B">
        <w:trPr>
          <w:trHeight w:val="19"/>
          <w:jc w:val="center"/>
        </w:trPr>
        <w:tc>
          <w:tcPr>
            <w:tcW w:w="3266" w:type="dxa"/>
            <w:noWrap/>
            <w:tcMar>
              <w:top w:w="15" w:type="dxa"/>
              <w:left w:w="15" w:type="dxa"/>
              <w:bottom w:w="0" w:type="dxa"/>
              <w:right w:w="15" w:type="dxa"/>
            </w:tcMar>
            <w:vAlign w:val="center"/>
          </w:tcPr>
          <w:p w:rsidR="00DA4A4B" w:rsidRDefault="00DA4A4B" w:rsidP="00DA4A4B">
            <w:pPr>
              <w:rPr>
                <w:szCs w:val="21"/>
              </w:rPr>
            </w:pPr>
            <w:r>
              <w:rPr>
                <w:rFonts w:hint="eastAsia"/>
                <w:szCs w:val="21"/>
              </w:rPr>
              <w:t>投资活动产生的现金流出</w:t>
            </w:r>
          </w:p>
        </w:tc>
        <w:tc>
          <w:tcPr>
            <w:tcW w:w="1627" w:type="dxa"/>
            <w:vAlign w:val="center"/>
          </w:tcPr>
          <w:p w:rsidR="00DA4A4B" w:rsidRDefault="00DA4A4B" w:rsidP="00DA4A4B">
            <w:pPr>
              <w:jc w:val="right"/>
            </w:pPr>
          </w:p>
        </w:tc>
        <w:tc>
          <w:tcPr>
            <w:tcW w:w="1627" w:type="dxa"/>
          </w:tcPr>
          <w:p w:rsidR="00DA4A4B" w:rsidRDefault="00DA4A4B" w:rsidP="00DA4A4B">
            <w:pPr>
              <w:jc w:val="right"/>
              <w:rPr>
                <w:rFonts w:eastAsia="等线"/>
                <w:bCs/>
                <w:szCs w:val="21"/>
              </w:rPr>
            </w:pPr>
          </w:p>
        </w:tc>
        <w:tc>
          <w:tcPr>
            <w:tcW w:w="1627" w:type="dxa"/>
            <w:tcMar>
              <w:top w:w="15" w:type="dxa"/>
              <w:left w:w="15" w:type="dxa"/>
              <w:bottom w:w="0" w:type="dxa"/>
              <w:right w:w="15" w:type="dxa"/>
            </w:tcMar>
            <w:vAlign w:val="center"/>
          </w:tcPr>
          <w:p w:rsidR="00DA4A4B" w:rsidRDefault="00DA4A4B" w:rsidP="00DA4A4B">
            <w:pPr>
              <w:jc w:val="right"/>
              <w:rPr>
                <w:rFonts w:eastAsia="等线"/>
                <w:bCs/>
                <w:szCs w:val="21"/>
              </w:rPr>
            </w:pPr>
          </w:p>
        </w:tc>
        <w:tc>
          <w:tcPr>
            <w:tcW w:w="1709" w:type="dxa"/>
            <w:noWrap/>
            <w:tcMar>
              <w:top w:w="15" w:type="dxa"/>
              <w:left w:w="15" w:type="dxa"/>
              <w:bottom w:w="0" w:type="dxa"/>
              <w:right w:w="15" w:type="dxa"/>
            </w:tcMar>
            <w:vAlign w:val="center"/>
          </w:tcPr>
          <w:p w:rsidR="00DA4A4B" w:rsidRDefault="00DA4A4B" w:rsidP="00DA4A4B">
            <w:pPr>
              <w:jc w:val="right"/>
              <w:rPr>
                <w:bCs/>
                <w:color w:val="000000"/>
                <w:szCs w:val="21"/>
              </w:rPr>
            </w:pPr>
          </w:p>
        </w:tc>
      </w:tr>
      <w:tr w:rsidR="00DA4A4B" w:rsidTr="00DA4A4B">
        <w:trPr>
          <w:trHeight w:val="19"/>
          <w:jc w:val="center"/>
        </w:trPr>
        <w:tc>
          <w:tcPr>
            <w:tcW w:w="3266" w:type="dxa"/>
            <w:noWrap/>
            <w:tcMar>
              <w:top w:w="15" w:type="dxa"/>
              <w:left w:w="15" w:type="dxa"/>
              <w:bottom w:w="0" w:type="dxa"/>
              <w:right w:w="15" w:type="dxa"/>
            </w:tcMar>
            <w:vAlign w:val="center"/>
          </w:tcPr>
          <w:p w:rsidR="00DA4A4B" w:rsidRDefault="00DA4A4B" w:rsidP="00DA4A4B">
            <w:pPr>
              <w:rPr>
                <w:b/>
                <w:bCs/>
                <w:szCs w:val="21"/>
              </w:rPr>
            </w:pPr>
            <w:r>
              <w:rPr>
                <w:rFonts w:hint="eastAsia"/>
                <w:b/>
                <w:bCs/>
                <w:szCs w:val="21"/>
              </w:rPr>
              <w:t>投资活动产生的现金流量净额</w:t>
            </w:r>
          </w:p>
        </w:tc>
        <w:tc>
          <w:tcPr>
            <w:tcW w:w="1627" w:type="dxa"/>
            <w:vAlign w:val="center"/>
          </w:tcPr>
          <w:p w:rsidR="00DA4A4B" w:rsidRDefault="00DA4A4B" w:rsidP="00DA4A4B">
            <w:pPr>
              <w:jc w:val="right"/>
              <w:rPr>
                <w:b/>
              </w:rPr>
            </w:pPr>
          </w:p>
        </w:tc>
        <w:tc>
          <w:tcPr>
            <w:tcW w:w="1627" w:type="dxa"/>
          </w:tcPr>
          <w:p w:rsidR="00DA4A4B" w:rsidRDefault="00DA4A4B" w:rsidP="00DA4A4B">
            <w:pPr>
              <w:jc w:val="right"/>
              <w:rPr>
                <w:rFonts w:eastAsia="等线"/>
                <w:b/>
                <w:bCs/>
                <w:szCs w:val="21"/>
              </w:rPr>
            </w:pPr>
          </w:p>
        </w:tc>
        <w:tc>
          <w:tcPr>
            <w:tcW w:w="1627" w:type="dxa"/>
            <w:tcMar>
              <w:top w:w="15" w:type="dxa"/>
              <w:left w:w="15" w:type="dxa"/>
              <w:bottom w:w="0" w:type="dxa"/>
              <w:right w:w="15" w:type="dxa"/>
            </w:tcMar>
            <w:vAlign w:val="center"/>
          </w:tcPr>
          <w:p w:rsidR="00DA4A4B" w:rsidRDefault="00DA4A4B" w:rsidP="00DA4A4B">
            <w:pPr>
              <w:jc w:val="right"/>
              <w:rPr>
                <w:rFonts w:eastAsia="等线"/>
                <w:b/>
                <w:bCs/>
                <w:szCs w:val="21"/>
              </w:rPr>
            </w:pPr>
          </w:p>
        </w:tc>
        <w:tc>
          <w:tcPr>
            <w:tcW w:w="1709" w:type="dxa"/>
            <w:noWrap/>
            <w:tcMar>
              <w:top w:w="15" w:type="dxa"/>
              <w:left w:w="15" w:type="dxa"/>
              <w:bottom w:w="0" w:type="dxa"/>
              <w:right w:w="15" w:type="dxa"/>
            </w:tcMar>
            <w:vAlign w:val="center"/>
          </w:tcPr>
          <w:p w:rsidR="00DA4A4B" w:rsidRDefault="00DA4A4B" w:rsidP="00DA4A4B">
            <w:pPr>
              <w:jc w:val="right"/>
              <w:rPr>
                <w:b/>
                <w:bCs/>
                <w:color w:val="000000"/>
                <w:szCs w:val="21"/>
              </w:rPr>
            </w:pPr>
          </w:p>
        </w:tc>
      </w:tr>
      <w:tr w:rsidR="00DA4A4B" w:rsidTr="00DA4A4B">
        <w:trPr>
          <w:trHeight w:val="19"/>
          <w:jc w:val="center"/>
        </w:trPr>
        <w:tc>
          <w:tcPr>
            <w:tcW w:w="3266" w:type="dxa"/>
            <w:noWrap/>
            <w:tcMar>
              <w:top w:w="15" w:type="dxa"/>
              <w:left w:w="15" w:type="dxa"/>
              <w:bottom w:w="0" w:type="dxa"/>
              <w:right w:w="15" w:type="dxa"/>
            </w:tcMar>
            <w:vAlign w:val="center"/>
          </w:tcPr>
          <w:p w:rsidR="00DA4A4B" w:rsidRDefault="00DA4A4B" w:rsidP="00DA4A4B">
            <w:pPr>
              <w:rPr>
                <w:szCs w:val="21"/>
              </w:rPr>
            </w:pPr>
            <w:r>
              <w:rPr>
                <w:rFonts w:hint="eastAsia"/>
                <w:szCs w:val="21"/>
              </w:rPr>
              <w:t>筹资活动产生的现金流入</w:t>
            </w:r>
          </w:p>
        </w:tc>
        <w:tc>
          <w:tcPr>
            <w:tcW w:w="1627" w:type="dxa"/>
            <w:vAlign w:val="center"/>
          </w:tcPr>
          <w:p w:rsidR="00DA4A4B" w:rsidRDefault="00DA4A4B" w:rsidP="00DA4A4B">
            <w:pPr>
              <w:jc w:val="right"/>
              <w:rPr>
                <w:rFonts w:eastAsia="等线"/>
                <w:bCs/>
                <w:szCs w:val="21"/>
              </w:rPr>
            </w:pPr>
          </w:p>
        </w:tc>
        <w:tc>
          <w:tcPr>
            <w:tcW w:w="1627" w:type="dxa"/>
            <w:vAlign w:val="center"/>
          </w:tcPr>
          <w:p w:rsidR="00DA4A4B" w:rsidRDefault="00DA4A4B" w:rsidP="00DA4A4B">
            <w:pPr>
              <w:jc w:val="right"/>
              <w:rPr>
                <w:rFonts w:eastAsia="等线"/>
                <w:bCs/>
                <w:szCs w:val="21"/>
              </w:rPr>
            </w:pPr>
          </w:p>
        </w:tc>
        <w:tc>
          <w:tcPr>
            <w:tcW w:w="1627" w:type="dxa"/>
            <w:tcMar>
              <w:top w:w="15" w:type="dxa"/>
              <w:left w:w="15" w:type="dxa"/>
              <w:bottom w:w="0" w:type="dxa"/>
              <w:right w:w="15" w:type="dxa"/>
            </w:tcMar>
            <w:vAlign w:val="center"/>
          </w:tcPr>
          <w:p w:rsidR="00DA4A4B" w:rsidRDefault="00DA4A4B" w:rsidP="00DA4A4B">
            <w:pPr>
              <w:jc w:val="right"/>
              <w:rPr>
                <w:rFonts w:eastAsia="等线"/>
                <w:bCs/>
                <w:szCs w:val="21"/>
              </w:rPr>
            </w:pPr>
          </w:p>
        </w:tc>
        <w:tc>
          <w:tcPr>
            <w:tcW w:w="1709" w:type="dxa"/>
            <w:noWrap/>
            <w:tcMar>
              <w:top w:w="15" w:type="dxa"/>
              <w:left w:w="15" w:type="dxa"/>
              <w:bottom w:w="0" w:type="dxa"/>
              <w:right w:w="15" w:type="dxa"/>
            </w:tcMar>
            <w:vAlign w:val="center"/>
          </w:tcPr>
          <w:p w:rsidR="00DA4A4B" w:rsidRDefault="00DA4A4B" w:rsidP="00DA4A4B">
            <w:pPr>
              <w:jc w:val="right"/>
              <w:rPr>
                <w:bCs/>
                <w:color w:val="000000"/>
                <w:szCs w:val="21"/>
              </w:rPr>
            </w:pPr>
          </w:p>
        </w:tc>
      </w:tr>
      <w:tr w:rsidR="00DA4A4B" w:rsidTr="00DA4A4B">
        <w:trPr>
          <w:trHeight w:val="19"/>
          <w:jc w:val="center"/>
        </w:trPr>
        <w:tc>
          <w:tcPr>
            <w:tcW w:w="3266" w:type="dxa"/>
            <w:noWrap/>
            <w:tcMar>
              <w:top w:w="15" w:type="dxa"/>
              <w:left w:w="15" w:type="dxa"/>
              <w:bottom w:w="0" w:type="dxa"/>
              <w:right w:w="15" w:type="dxa"/>
            </w:tcMar>
            <w:vAlign w:val="center"/>
          </w:tcPr>
          <w:p w:rsidR="00DA4A4B" w:rsidRDefault="00DA4A4B" w:rsidP="00DA4A4B">
            <w:pPr>
              <w:rPr>
                <w:szCs w:val="21"/>
              </w:rPr>
            </w:pPr>
            <w:r>
              <w:rPr>
                <w:rFonts w:hint="eastAsia"/>
                <w:szCs w:val="21"/>
              </w:rPr>
              <w:t>筹资活动产生的现金流出</w:t>
            </w:r>
          </w:p>
        </w:tc>
        <w:tc>
          <w:tcPr>
            <w:tcW w:w="1627" w:type="dxa"/>
            <w:vAlign w:val="center"/>
          </w:tcPr>
          <w:p w:rsidR="00DA4A4B" w:rsidRDefault="00DA4A4B" w:rsidP="00DA4A4B">
            <w:pPr>
              <w:jc w:val="right"/>
            </w:pPr>
          </w:p>
        </w:tc>
        <w:tc>
          <w:tcPr>
            <w:tcW w:w="1627" w:type="dxa"/>
          </w:tcPr>
          <w:p w:rsidR="00DA4A4B" w:rsidRDefault="00DA4A4B" w:rsidP="00DA4A4B">
            <w:pPr>
              <w:jc w:val="right"/>
              <w:rPr>
                <w:rFonts w:eastAsia="等线"/>
                <w:bCs/>
                <w:szCs w:val="21"/>
              </w:rPr>
            </w:pPr>
          </w:p>
        </w:tc>
        <w:tc>
          <w:tcPr>
            <w:tcW w:w="1627" w:type="dxa"/>
            <w:tcMar>
              <w:top w:w="15" w:type="dxa"/>
              <w:left w:w="15" w:type="dxa"/>
              <w:bottom w:w="0" w:type="dxa"/>
              <w:right w:w="15" w:type="dxa"/>
            </w:tcMar>
            <w:vAlign w:val="center"/>
          </w:tcPr>
          <w:p w:rsidR="00DA4A4B" w:rsidRDefault="00DA4A4B" w:rsidP="00DA4A4B">
            <w:pPr>
              <w:jc w:val="right"/>
              <w:rPr>
                <w:rFonts w:eastAsia="等线"/>
                <w:bCs/>
                <w:szCs w:val="21"/>
              </w:rPr>
            </w:pPr>
          </w:p>
        </w:tc>
        <w:tc>
          <w:tcPr>
            <w:tcW w:w="1709" w:type="dxa"/>
            <w:noWrap/>
            <w:tcMar>
              <w:top w:w="15" w:type="dxa"/>
              <w:left w:w="15" w:type="dxa"/>
              <w:bottom w:w="0" w:type="dxa"/>
              <w:right w:w="15" w:type="dxa"/>
            </w:tcMar>
            <w:vAlign w:val="center"/>
          </w:tcPr>
          <w:p w:rsidR="00DA4A4B" w:rsidRDefault="00DA4A4B" w:rsidP="00DA4A4B">
            <w:pPr>
              <w:jc w:val="right"/>
              <w:rPr>
                <w:bCs/>
                <w:color w:val="000000"/>
                <w:szCs w:val="21"/>
              </w:rPr>
            </w:pPr>
          </w:p>
        </w:tc>
      </w:tr>
      <w:tr w:rsidR="00DA4A4B" w:rsidTr="00DA4A4B">
        <w:trPr>
          <w:trHeight w:val="19"/>
          <w:jc w:val="center"/>
        </w:trPr>
        <w:tc>
          <w:tcPr>
            <w:tcW w:w="3266" w:type="dxa"/>
            <w:noWrap/>
            <w:tcMar>
              <w:top w:w="15" w:type="dxa"/>
              <w:left w:w="15" w:type="dxa"/>
              <w:bottom w:w="0" w:type="dxa"/>
              <w:right w:w="15" w:type="dxa"/>
            </w:tcMar>
            <w:vAlign w:val="center"/>
          </w:tcPr>
          <w:p w:rsidR="00DA4A4B" w:rsidRDefault="00DA4A4B" w:rsidP="00DA4A4B">
            <w:pPr>
              <w:rPr>
                <w:b/>
                <w:bCs/>
                <w:szCs w:val="21"/>
              </w:rPr>
            </w:pPr>
            <w:r>
              <w:rPr>
                <w:rFonts w:hint="eastAsia"/>
                <w:b/>
                <w:bCs/>
                <w:szCs w:val="21"/>
              </w:rPr>
              <w:t>筹资活动产生的现金流量净额</w:t>
            </w:r>
          </w:p>
        </w:tc>
        <w:tc>
          <w:tcPr>
            <w:tcW w:w="1627" w:type="dxa"/>
            <w:vAlign w:val="center"/>
          </w:tcPr>
          <w:p w:rsidR="00DA4A4B" w:rsidRDefault="00DA4A4B" w:rsidP="00DA4A4B">
            <w:pPr>
              <w:jc w:val="right"/>
              <w:rPr>
                <w:b/>
              </w:rPr>
            </w:pPr>
          </w:p>
        </w:tc>
        <w:tc>
          <w:tcPr>
            <w:tcW w:w="1627" w:type="dxa"/>
          </w:tcPr>
          <w:p w:rsidR="00DA4A4B" w:rsidRDefault="00DA4A4B" w:rsidP="00DA4A4B">
            <w:pPr>
              <w:jc w:val="right"/>
              <w:rPr>
                <w:rFonts w:eastAsia="等线"/>
                <w:b/>
                <w:bCs/>
                <w:szCs w:val="21"/>
              </w:rPr>
            </w:pPr>
          </w:p>
        </w:tc>
        <w:tc>
          <w:tcPr>
            <w:tcW w:w="1627" w:type="dxa"/>
            <w:tcMar>
              <w:top w:w="15" w:type="dxa"/>
              <w:left w:w="15" w:type="dxa"/>
              <w:bottom w:w="0" w:type="dxa"/>
              <w:right w:w="15" w:type="dxa"/>
            </w:tcMar>
            <w:vAlign w:val="center"/>
          </w:tcPr>
          <w:p w:rsidR="00DA4A4B" w:rsidRDefault="00DA4A4B" w:rsidP="00DA4A4B">
            <w:pPr>
              <w:jc w:val="right"/>
              <w:rPr>
                <w:rFonts w:eastAsia="等线"/>
                <w:b/>
                <w:bCs/>
                <w:szCs w:val="21"/>
              </w:rPr>
            </w:pPr>
          </w:p>
        </w:tc>
        <w:tc>
          <w:tcPr>
            <w:tcW w:w="1709" w:type="dxa"/>
            <w:noWrap/>
            <w:tcMar>
              <w:top w:w="15" w:type="dxa"/>
              <w:left w:w="15" w:type="dxa"/>
              <w:bottom w:w="0" w:type="dxa"/>
              <w:right w:w="15" w:type="dxa"/>
            </w:tcMar>
            <w:vAlign w:val="center"/>
          </w:tcPr>
          <w:p w:rsidR="00DA4A4B" w:rsidRDefault="00DA4A4B" w:rsidP="00DA4A4B">
            <w:pPr>
              <w:jc w:val="right"/>
              <w:rPr>
                <w:b/>
                <w:bCs/>
                <w:color w:val="000000"/>
                <w:szCs w:val="21"/>
              </w:rPr>
            </w:pPr>
          </w:p>
        </w:tc>
      </w:tr>
      <w:tr w:rsidR="00DA4A4B" w:rsidTr="00DA4A4B">
        <w:trPr>
          <w:trHeight w:val="19"/>
          <w:jc w:val="center"/>
        </w:trPr>
        <w:tc>
          <w:tcPr>
            <w:tcW w:w="3266" w:type="dxa"/>
            <w:noWrap/>
            <w:tcMar>
              <w:top w:w="15" w:type="dxa"/>
              <w:left w:w="15" w:type="dxa"/>
              <w:bottom w:w="0" w:type="dxa"/>
              <w:right w:w="15" w:type="dxa"/>
            </w:tcMar>
            <w:vAlign w:val="center"/>
          </w:tcPr>
          <w:p w:rsidR="00DA4A4B" w:rsidRDefault="00DA4A4B" w:rsidP="00DA4A4B">
            <w:pPr>
              <w:rPr>
                <w:b/>
                <w:bCs/>
                <w:szCs w:val="21"/>
              </w:rPr>
            </w:pPr>
            <w:r>
              <w:rPr>
                <w:rFonts w:hint="eastAsia"/>
                <w:b/>
                <w:bCs/>
                <w:szCs w:val="21"/>
              </w:rPr>
              <w:t>现金及现金等价物净增加额</w:t>
            </w:r>
          </w:p>
        </w:tc>
        <w:tc>
          <w:tcPr>
            <w:tcW w:w="1627" w:type="dxa"/>
            <w:vAlign w:val="center"/>
          </w:tcPr>
          <w:p w:rsidR="00DA4A4B" w:rsidRDefault="00DA4A4B" w:rsidP="00DA4A4B">
            <w:pPr>
              <w:jc w:val="right"/>
              <w:rPr>
                <w:rFonts w:eastAsia="等线"/>
                <w:b/>
                <w:bCs/>
                <w:szCs w:val="21"/>
              </w:rPr>
            </w:pPr>
          </w:p>
        </w:tc>
        <w:tc>
          <w:tcPr>
            <w:tcW w:w="1627" w:type="dxa"/>
            <w:vAlign w:val="center"/>
          </w:tcPr>
          <w:p w:rsidR="00DA4A4B" w:rsidRDefault="00DA4A4B" w:rsidP="00DA4A4B">
            <w:pPr>
              <w:jc w:val="right"/>
              <w:rPr>
                <w:rFonts w:eastAsia="等线"/>
                <w:b/>
                <w:bCs/>
                <w:szCs w:val="21"/>
              </w:rPr>
            </w:pPr>
          </w:p>
        </w:tc>
        <w:tc>
          <w:tcPr>
            <w:tcW w:w="1627" w:type="dxa"/>
            <w:tcMar>
              <w:top w:w="15" w:type="dxa"/>
              <w:left w:w="15" w:type="dxa"/>
              <w:bottom w:w="0" w:type="dxa"/>
              <w:right w:w="15" w:type="dxa"/>
            </w:tcMar>
            <w:vAlign w:val="center"/>
          </w:tcPr>
          <w:p w:rsidR="00DA4A4B" w:rsidRDefault="00DA4A4B" w:rsidP="00DA4A4B">
            <w:pPr>
              <w:jc w:val="right"/>
              <w:rPr>
                <w:rFonts w:eastAsia="等线"/>
                <w:b/>
                <w:bCs/>
                <w:szCs w:val="21"/>
              </w:rPr>
            </w:pPr>
          </w:p>
        </w:tc>
        <w:tc>
          <w:tcPr>
            <w:tcW w:w="1709" w:type="dxa"/>
            <w:noWrap/>
            <w:tcMar>
              <w:top w:w="15" w:type="dxa"/>
              <w:left w:w="15" w:type="dxa"/>
              <w:bottom w:w="0" w:type="dxa"/>
              <w:right w:w="15" w:type="dxa"/>
            </w:tcMar>
            <w:vAlign w:val="center"/>
          </w:tcPr>
          <w:p w:rsidR="00DA4A4B" w:rsidRDefault="00DA4A4B" w:rsidP="00DA4A4B">
            <w:pPr>
              <w:jc w:val="right"/>
              <w:rPr>
                <w:b/>
                <w:bCs/>
                <w:color w:val="000000"/>
                <w:szCs w:val="21"/>
              </w:rPr>
            </w:pPr>
          </w:p>
        </w:tc>
      </w:tr>
    </w:tbl>
    <w:p w:rsidR="00632715" w:rsidRPr="00F42359" w:rsidRDefault="00632715" w:rsidP="00F42359">
      <w:pPr>
        <w:spacing w:beforeLines="50" w:before="156" w:afterLines="50" w:after="156" w:line="360" w:lineRule="auto"/>
        <w:ind w:firstLineChars="200" w:firstLine="480"/>
        <w:rPr>
          <w:sz w:val="32"/>
        </w:rPr>
      </w:pPr>
      <w:r w:rsidRPr="00F42359">
        <w:rPr>
          <w:rFonts w:hint="eastAsia"/>
          <w:i/>
          <w:iCs/>
          <w:sz w:val="24"/>
        </w:rPr>
        <w:t>（发行人报告期内现金及现金等价物净增加额持续大额为负，或者现金流量结构特征显著异于同行业可比企业的，应当披露具体原因和合理性）</w:t>
      </w:r>
    </w:p>
    <w:p w:rsidR="00DA4A4B" w:rsidRDefault="00DA4A4B" w:rsidP="00DA4A4B">
      <w:pPr>
        <w:spacing w:beforeLines="50" w:before="156" w:afterLines="50" w:after="156" w:line="360" w:lineRule="auto"/>
        <w:ind w:firstLineChars="200" w:firstLine="480"/>
        <w:rPr>
          <w:sz w:val="24"/>
        </w:rPr>
      </w:pPr>
      <w:r>
        <w:rPr>
          <w:rFonts w:hint="eastAsia"/>
          <w:sz w:val="24"/>
        </w:rPr>
        <w:t>1.</w:t>
      </w:r>
      <w:r>
        <w:rPr>
          <w:rFonts w:hint="eastAsia"/>
          <w:sz w:val="24"/>
        </w:rPr>
        <w:t>经营活动产生的现金流量分析</w:t>
      </w:r>
    </w:p>
    <w:p w:rsidR="00DA4A4B" w:rsidRPr="00F42359" w:rsidRDefault="00632715" w:rsidP="00944055">
      <w:pPr>
        <w:spacing w:beforeLines="50" w:before="156" w:afterLines="50" w:after="156" w:line="360" w:lineRule="auto"/>
        <w:ind w:firstLineChars="200" w:firstLine="480"/>
        <w:rPr>
          <w:i/>
          <w:sz w:val="24"/>
        </w:rPr>
      </w:pPr>
      <w:r>
        <w:rPr>
          <w:rFonts w:hint="eastAsia"/>
          <w:i/>
          <w:sz w:val="24"/>
        </w:rPr>
        <w:t>（</w:t>
      </w:r>
      <w:r w:rsidRPr="00F42359">
        <w:rPr>
          <w:rFonts w:hint="eastAsia"/>
          <w:i/>
          <w:sz w:val="24"/>
        </w:rPr>
        <w:t>发行人报告期内经营活动现金流缺乏可持续性的</w:t>
      </w:r>
      <w:r>
        <w:rPr>
          <w:rFonts w:hint="eastAsia"/>
          <w:i/>
          <w:sz w:val="24"/>
        </w:rPr>
        <w:t>（</w:t>
      </w:r>
      <w:r w:rsidRPr="00F42359">
        <w:rPr>
          <w:rFonts w:hint="eastAsia"/>
          <w:i/>
          <w:sz w:val="24"/>
        </w:rPr>
        <w:t>包括但不限于报告期内经营活动现金流量净额持续大额为负或者持续下降</w:t>
      </w:r>
      <w:r>
        <w:rPr>
          <w:rFonts w:hint="eastAsia"/>
          <w:i/>
          <w:sz w:val="24"/>
        </w:rPr>
        <w:t>，</w:t>
      </w:r>
      <w:r w:rsidRPr="00F42359">
        <w:rPr>
          <w:rFonts w:hint="eastAsia"/>
          <w:i/>
          <w:sz w:val="24"/>
        </w:rPr>
        <w:t>报告期内经营活动现金流入金额大幅波动或者构成大幅变化</w:t>
      </w:r>
      <w:r>
        <w:rPr>
          <w:rFonts w:hint="eastAsia"/>
          <w:i/>
          <w:sz w:val="24"/>
        </w:rPr>
        <w:t>，</w:t>
      </w:r>
      <w:r w:rsidRPr="00F42359">
        <w:rPr>
          <w:rFonts w:hint="eastAsia"/>
          <w:i/>
          <w:sz w:val="24"/>
        </w:rPr>
        <w:t>报告期内销售商品、提供劳务收到的现金流入占营业收入的比例持续显著低于同行业可比企业平均水平</w:t>
      </w:r>
      <w:r>
        <w:rPr>
          <w:rFonts w:hint="eastAsia"/>
          <w:i/>
          <w:sz w:val="24"/>
        </w:rPr>
        <w:t>，</w:t>
      </w:r>
      <w:r w:rsidRPr="00F42359">
        <w:rPr>
          <w:rFonts w:hint="eastAsia"/>
          <w:i/>
          <w:sz w:val="24"/>
        </w:rPr>
        <w:t>报告期内经营活动现金流入对收到其他与经营活动有关的现金流入依赖度较高</w:t>
      </w:r>
      <w:r>
        <w:rPr>
          <w:rFonts w:hint="eastAsia"/>
          <w:i/>
          <w:sz w:val="24"/>
        </w:rPr>
        <w:t>）</w:t>
      </w:r>
      <w:r w:rsidRPr="00F42359">
        <w:rPr>
          <w:rFonts w:hint="eastAsia"/>
          <w:i/>
          <w:sz w:val="24"/>
        </w:rPr>
        <w:t>，应当结合行业特征、具体业务板块经营情况等披露产生相关情形的原因、合理性及其对自身偿债能力的影响，量化分析偿债资金来源，并充分说明偿债安排的可行性</w:t>
      </w:r>
      <w:r>
        <w:rPr>
          <w:rFonts w:hint="eastAsia"/>
          <w:i/>
          <w:sz w:val="24"/>
        </w:rPr>
        <w:t>）</w:t>
      </w:r>
    </w:p>
    <w:p w:rsidR="00DA4A4B" w:rsidRDefault="00DA4A4B" w:rsidP="00DA4A4B">
      <w:pPr>
        <w:spacing w:beforeLines="50" w:before="156" w:afterLines="50" w:after="156" w:line="360" w:lineRule="auto"/>
        <w:ind w:firstLineChars="200" w:firstLine="480"/>
        <w:rPr>
          <w:sz w:val="24"/>
        </w:rPr>
      </w:pPr>
      <w:r>
        <w:rPr>
          <w:rFonts w:hint="eastAsia"/>
          <w:sz w:val="24"/>
        </w:rPr>
        <w:t>2.</w:t>
      </w:r>
      <w:r>
        <w:rPr>
          <w:rFonts w:hint="eastAsia"/>
          <w:sz w:val="24"/>
        </w:rPr>
        <w:t>投资活动产生的现金流量分析</w:t>
      </w:r>
    </w:p>
    <w:p w:rsidR="00DA4A4B" w:rsidRPr="00F42359" w:rsidRDefault="00373D1D" w:rsidP="00944055">
      <w:pPr>
        <w:spacing w:beforeLines="50" w:before="156" w:afterLines="50" w:after="156" w:line="360" w:lineRule="auto"/>
        <w:ind w:firstLineChars="200" w:firstLine="480"/>
        <w:rPr>
          <w:i/>
          <w:sz w:val="24"/>
        </w:rPr>
      </w:pPr>
      <w:r w:rsidRPr="00F42359">
        <w:rPr>
          <w:rFonts w:hint="eastAsia"/>
          <w:i/>
          <w:sz w:val="24"/>
        </w:rPr>
        <w:t>（发行人报告期内购建固定资产、无形资产和其他长期资产支付的现金或者投资所支付的现金金额较大的，应当披露主要投资活动现金流出的具体投向、预计收益实现方式和回收周期，说明相关投资对发行人本次债券偿付的影响）</w:t>
      </w:r>
    </w:p>
    <w:p w:rsidR="00DA4A4B" w:rsidRDefault="00DA4A4B" w:rsidP="00DA4A4B">
      <w:pPr>
        <w:pStyle w:val="DD"/>
        <w:spacing w:beforeLines="50" w:before="156" w:afterLines="50" w:after="156"/>
        <w:rPr>
          <w:rFonts w:asciiTheme="minorHAnsi"/>
        </w:rPr>
      </w:pPr>
      <w:r>
        <w:rPr>
          <w:rFonts w:asciiTheme="minorHAnsi" w:hint="eastAsia"/>
        </w:rPr>
        <w:t>3.</w:t>
      </w:r>
      <w:r>
        <w:rPr>
          <w:rFonts w:asciiTheme="minorHAnsi" w:hint="eastAsia"/>
        </w:rPr>
        <w:t>筹资活动产生的现金流量分析</w:t>
      </w:r>
    </w:p>
    <w:p w:rsidR="00DA4A4B" w:rsidRPr="00F42359" w:rsidRDefault="00373D1D" w:rsidP="00944055">
      <w:pPr>
        <w:spacing w:beforeLines="50" w:before="156" w:afterLines="50" w:after="156" w:line="360" w:lineRule="auto"/>
        <w:ind w:firstLineChars="200" w:firstLine="480"/>
        <w:rPr>
          <w:i/>
          <w:sz w:val="24"/>
        </w:rPr>
      </w:pPr>
      <w:r w:rsidRPr="00F42359">
        <w:rPr>
          <w:rFonts w:hint="eastAsia"/>
          <w:i/>
          <w:sz w:val="24"/>
        </w:rPr>
        <w:t>（发行人报告期内筹资活动现金流量净额持续大额为负、大幅波动，或者筹资渠道发生较大变化的，应当披露变动情况、变动原因及其对自身偿债能力的影响）</w:t>
      </w:r>
    </w:p>
    <w:p w:rsidR="00DA4A4B" w:rsidRDefault="00DA4A4B" w:rsidP="00DA4A4B">
      <w:pPr>
        <w:pStyle w:val="DD"/>
        <w:spacing w:beforeLines="50" w:before="156" w:afterLines="50" w:after="156"/>
        <w:ind w:firstLine="482"/>
        <w:outlineLvl w:val="2"/>
        <w:rPr>
          <w:rFonts w:asciiTheme="minorHAnsi"/>
          <w:b/>
        </w:rPr>
      </w:pPr>
      <w:r>
        <w:rPr>
          <w:rFonts w:asciiTheme="minorHAnsi" w:hint="eastAsia"/>
          <w:b/>
        </w:rPr>
        <w:t>（五）偿债能力分析</w:t>
      </w:r>
    </w:p>
    <w:p w:rsidR="00DA4A4B" w:rsidRPr="00F42359" w:rsidRDefault="009E4996" w:rsidP="00944055">
      <w:pPr>
        <w:spacing w:beforeLines="50" w:before="156" w:afterLines="50" w:after="156" w:line="360" w:lineRule="auto"/>
        <w:ind w:firstLine="420"/>
        <w:rPr>
          <w:i/>
          <w:sz w:val="24"/>
        </w:rPr>
      </w:pPr>
      <w:r w:rsidRPr="00F42359">
        <w:rPr>
          <w:rFonts w:hint="eastAsia"/>
          <w:i/>
          <w:sz w:val="24"/>
        </w:rPr>
        <w:t>（如评级报告关注的主要风险中涉及对偿债能力有直接影响的相关事项，简要分析相关事项的具体影响；如发行人资产负债率显著高于同行业平均水平的，请说明原因）</w:t>
      </w:r>
    </w:p>
    <w:p w:rsidR="00DA4A4B" w:rsidRDefault="00DA4A4B" w:rsidP="00DA4A4B">
      <w:pPr>
        <w:pStyle w:val="DD"/>
        <w:spacing w:beforeLines="50" w:before="156" w:afterLines="50" w:after="156"/>
        <w:ind w:firstLine="482"/>
        <w:outlineLvl w:val="2"/>
        <w:rPr>
          <w:rFonts w:asciiTheme="minorHAnsi"/>
          <w:b/>
        </w:rPr>
      </w:pPr>
      <w:r>
        <w:rPr>
          <w:rFonts w:asciiTheme="minorHAnsi" w:hint="eastAsia"/>
          <w:b/>
        </w:rPr>
        <w:t>（六）</w:t>
      </w:r>
      <w:r w:rsidR="00801428">
        <w:rPr>
          <w:rFonts w:asciiTheme="minorHAnsi" w:hint="eastAsia"/>
          <w:b/>
        </w:rPr>
        <w:t>运营</w:t>
      </w:r>
      <w:r>
        <w:rPr>
          <w:rFonts w:asciiTheme="minorHAnsi" w:hint="eastAsia"/>
          <w:b/>
        </w:rPr>
        <w:t>能力分析</w:t>
      </w:r>
    </w:p>
    <w:p w:rsidR="00DA4A4B" w:rsidRDefault="00DA4A4B" w:rsidP="00DA4A4B">
      <w:pPr>
        <w:tabs>
          <w:tab w:val="left" w:pos="4820"/>
        </w:tabs>
        <w:spacing w:beforeLines="50" w:before="156" w:afterLines="50" w:after="156" w:line="360" w:lineRule="auto"/>
        <w:ind w:firstLineChars="200" w:firstLine="480"/>
        <w:rPr>
          <w:sz w:val="24"/>
        </w:rPr>
      </w:pPr>
    </w:p>
    <w:p w:rsidR="00DA4A4B" w:rsidRDefault="00DA4A4B" w:rsidP="00DA4A4B">
      <w:pPr>
        <w:pStyle w:val="21"/>
        <w:spacing w:beforeLines="100" w:before="312" w:afterLines="100" w:after="312"/>
        <w:ind w:firstLine="562"/>
        <w:rPr>
          <w:rFonts w:asciiTheme="minorHAnsi" w:hAnsi="Times New Roman"/>
          <w:kern w:val="2"/>
          <w:sz w:val="28"/>
          <w:szCs w:val="28"/>
        </w:rPr>
      </w:pPr>
      <w:bookmarkStart w:id="95" w:name="_Toc129596669"/>
      <w:r>
        <w:rPr>
          <w:rFonts w:asciiTheme="minorHAnsi" w:hAnsi="Times New Roman" w:hint="eastAsia"/>
          <w:kern w:val="2"/>
          <w:sz w:val="28"/>
          <w:szCs w:val="28"/>
        </w:rPr>
        <w:t>六、公司有息负债情况</w:t>
      </w:r>
      <w:bookmarkEnd w:id="95"/>
    </w:p>
    <w:p w:rsidR="00DA4A4B" w:rsidRDefault="00DA4A4B" w:rsidP="00944055">
      <w:pPr>
        <w:spacing w:beforeLines="50" w:before="156" w:afterLines="50" w:after="156" w:line="360" w:lineRule="auto"/>
        <w:ind w:firstLineChars="200" w:firstLine="480"/>
        <w:rPr>
          <w:i/>
          <w:sz w:val="24"/>
        </w:rPr>
      </w:pPr>
      <w:r>
        <w:rPr>
          <w:rFonts w:hint="eastAsia"/>
          <w:i/>
          <w:iCs/>
          <w:sz w:val="24"/>
        </w:rPr>
        <w:t>（</w:t>
      </w:r>
      <w:r w:rsidR="00801428" w:rsidRPr="00801428">
        <w:rPr>
          <w:rFonts w:hint="eastAsia"/>
          <w:i/>
          <w:sz w:val="24"/>
        </w:rPr>
        <w:t>发行人应当采用列表形式披露最近一期末有息债务情况，包括有息债务总余额、债务类型和期限结构、信用融资和担保融资的结构等情况。相关数据与财务报表存在差异的，应当披露差异原因。发行人应当根据有息债务具体情况，说明是否存在集中还本付息的情况以及对本次发行的影响</w:t>
      </w:r>
      <w:r>
        <w:rPr>
          <w:rFonts w:hint="eastAsia"/>
          <w:i/>
          <w:sz w:val="24"/>
        </w:rPr>
        <w:t>）</w:t>
      </w:r>
    </w:p>
    <w:p w:rsidR="00DA4A4B" w:rsidRDefault="00DA4A4B" w:rsidP="00DA4A4B">
      <w:pPr>
        <w:pStyle w:val="DD"/>
        <w:ind w:firstLine="482"/>
        <w:outlineLvl w:val="2"/>
        <w:rPr>
          <w:rFonts w:asciiTheme="minorHAnsi"/>
        </w:rPr>
      </w:pPr>
      <w:r>
        <w:rPr>
          <w:rFonts w:asciiTheme="minorHAnsi" w:hint="eastAsia"/>
          <w:b/>
        </w:rPr>
        <w:t>（一）有息债务类型结构</w:t>
      </w:r>
    </w:p>
    <w:p w:rsidR="00DA4A4B" w:rsidRDefault="00727D62" w:rsidP="00F42359">
      <w:pPr>
        <w:spacing w:beforeLines="50" w:before="156" w:afterLines="50" w:after="156" w:line="360" w:lineRule="auto"/>
        <w:ind w:firstLineChars="200" w:firstLine="480"/>
        <w:rPr>
          <w:b/>
          <w:sz w:val="24"/>
        </w:rPr>
      </w:pPr>
      <w:r>
        <w:rPr>
          <w:rFonts w:hint="eastAsia"/>
          <w:color w:val="000000"/>
          <w:kern w:val="0"/>
          <w:sz w:val="24"/>
        </w:rPr>
        <w:t>报告期末，</w:t>
      </w:r>
      <w:r w:rsidRPr="00727D62">
        <w:rPr>
          <w:rFonts w:hint="eastAsia"/>
          <w:color w:val="000000"/>
          <w:kern w:val="0"/>
          <w:sz w:val="24"/>
        </w:rPr>
        <w:t>发行人有息负债规模为</w:t>
      </w:r>
      <w:r>
        <w:rPr>
          <w:rFonts w:hint="eastAsia"/>
          <w:color w:val="000000"/>
          <w:kern w:val="0"/>
          <w:sz w:val="24"/>
        </w:rPr>
        <w:t>XX</w:t>
      </w:r>
      <w:r>
        <w:rPr>
          <w:rFonts w:hint="eastAsia"/>
          <w:color w:val="000000"/>
          <w:kern w:val="0"/>
          <w:sz w:val="24"/>
        </w:rPr>
        <w:t>万</w:t>
      </w:r>
      <w:r w:rsidRPr="005434B7">
        <w:rPr>
          <w:rFonts w:hint="eastAsia"/>
          <w:color w:val="000000"/>
          <w:kern w:val="0"/>
          <w:sz w:val="24"/>
        </w:rPr>
        <w:t>元，占</w:t>
      </w:r>
      <w:r>
        <w:rPr>
          <w:rFonts w:hint="eastAsia"/>
          <w:color w:val="000000"/>
          <w:kern w:val="0"/>
          <w:sz w:val="24"/>
        </w:rPr>
        <w:t>总</w:t>
      </w:r>
      <w:r w:rsidRPr="005434B7">
        <w:rPr>
          <w:rFonts w:hint="eastAsia"/>
          <w:color w:val="000000"/>
          <w:kern w:val="0"/>
          <w:sz w:val="24"/>
        </w:rPr>
        <w:t>负债</w:t>
      </w:r>
      <w:r>
        <w:rPr>
          <w:rFonts w:hint="eastAsia"/>
          <w:color w:val="000000"/>
          <w:kern w:val="0"/>
          <w:sz w:val="24"/>
        </w:rPr>
        <w:t>的</w:t>
      </w:r>
      <w:r>
        <w:rPr>
          <w:rFonts w:hint="eastAsia"/>
          <w:color w:val="000000"/>
          <w:kern w:val="0"/>
          <w:sz w:val="24"/>
        </w:rPr>
        <w:t>X%</w:t>
      </w:r>
      <w:r w:rsidRPr="00727D62">
        <w:rPr>
          <w:rFonts w:hint="eastAsia"/>
          <w:color w:val="000000"/>
          <w:kern w:val="0"/>
          <w:sz w:val="24"/>
        </w:rPr>
        <w:t>。</w:t>
      </w:r>
      <w:r w:rsidR="00B50F8F">
        <w:rPr>
          <w:rFonts w:hint="eastAsia"/>
          <w:color w:val="000000"/>
          <w:kern w:val="0"/>
          <w:sz w:val="24"/>
        </w:rPr>
        <w:t>其中</w:t>
      </w:r>
      <w:r w:rsidR="00D52C8C">
        <w:rPr>
          <w:rFonts w:hint="eastAsia"/>
          <w:color w:val="000000"/>
          <w:kern w:val="0"/>
          <w:sz w:val="24"/>
        </w:rPr>
        <w:t>，</w:t>
      </w:r>
      <w:r w:rsidRPr="005434B7">
        <w:rPr>
          <w:rFonts w:hint="eastAsia"/>
          <w:color w:val="000000"/>
          <w:kern w:val="0"/>
          <w:sz w:val="24"/>
        </w:rPr>
        <w:t>发行人银行借款余额为</w:t>
      </w:r>
      <w:r>
        <w:rPr>
          <w:rFonts w:hint="eastAsia"/>
          <w:color w:val="000000"/>
          <w:kern w:val="0"/>
          <w:sz w:val="24"/>
        </w:rPr>
        <w:t>XX</w:t>
      </w:r>
      <w:r>
        <w:rPr>
          <w:rFonts w:hint="eastAsia"/>
          <w:color w:val="000000"/>
          <w:kern w:val="0"/>
          <w:sz w:val="24"/>
        </w:rPr>
        <w:t>万</w:t>
      </w:r>
      <w:r w:rsidRPr="005434B7">
        <w:rPr>
          <w:rFonts w:hint="eastAsia"/>
          <w:color w:val="000000"/>
          <w:kern w:val="0"/>
          <w:sz w:val="24"/>
        </w:rPr>
        <w:t>元，占有息负债</w:t>
      </w:r>
      <w:r>
        <w:rPr>
          <w:rFonts w:hint="eastAsia"/>
          <w:color w:val="000000"/>
          <w:kern w:val="0"/>
          <w:sz w:val="24"/>
        </w:rPr>
        <w:t>的</w:t>
      </w:r>
      <w:r>
        <w:rPr>
          <w:rFonts w:hint="eastAsia"/>
          <w:color w:val="000000"/>
          <w:kern w:val="0"/>
          <w:sz w:val="24"/>
        </w:rPr>
        <w:t>X%</w:t>
      </w:r>
      <w:r w:rsidRPr="005434B7">
        <w:rPr>
          <w:rFonts w:hint="eastAsia"/>
          <w:color w:val="000000"/>
          <w:kern w:val="0"/>
          <w:sz w:val="24"/>
        </w:rPr>
        <w:t>；银行借款</w:t>
      </w:r>
      <w:r>
        <w:rPr>
          <w:rFonts w:hint="eastAsia"/>
          <w:color w:val="000000"/>
          <w:kern w:val="0"/>
          <w:sz w:val="24"/>
        </w:rPr>
        <w:t>、企业债券和</w:t>
      </w:r>
      <w:r w:rsidRPr="005434B7">
        <w:rPr>
          <w:rFonts w:hint="eastAsia"/>
          <w:color w:val="000000"/>
          <w:kern w:val="0"/>
          <w:sz w:val="24"/>
        </w:rPr>
        <w:t>债务融资工具余额合计为</w:t>
      </w:r>
      <w:r>
        <w:rPr>
          <w:rFonts w:hint="eastAsia"/>
          <w:color w:val="000000"/>
          <w:kern w:val="0"/>
          <w:sz w:val="24"/>
        </w:rPr>
        <w:t>XX</w:t>
      </w:r>
      <w:r>
        <w:rPr>
          <w:rFonts w:hint="eastAsia"/>
          <w:color w:val="000000"/>
          <w:kern w:val="0"/>
          <w:sz w:val="24"/>
        </w:rPr>
        <w:t>万</w:t>
      </w:r>
      <w:r w:rsidRPr="005434B7">
        <w:rPr>
          <w:rFonts w:hint="eastAsia"/>
          <w:color w:val="000000"/>
          <w:kern w:val="0"/>
          <w:sz w:val="24"/>
        </w:rPr>
        <w:t>元，占有息负债比重为</w:t>
      </w:r>
      <w:r>
        <w:rPr>
          <w:rFonts w:hint="eastAsia"/>
          <w:color w:val="000000"/>
          <w:kern w:val="0"/>
          <w:sz w:val="24"/>
        </w:rPr>
        <w:t>X%</w:t>
      </w:r>
      <w:r w:rsidRPr="005434B7">
        <w:rPr>
          <w:rFonts w:hint="eastAsia"/>
          <w:color w:val="000000"/>
          <w:kern w:val="0"/>
          <w:sz w:val="24"/>
        </w:rPr>
        <w:t>。</w:t>
      </w:r>
      <w:r w:rsidR="00B50F8F">
        <w:rPr>
          <w:rFonts w:hint="eastAsia"/>
          <w:color w:val="000000"/>
          <w:kern w:val="0"/>
          <w:sz w:val="24"/>
        </w:rPr>
        <w:t>报告期末，发行人</w:t>
      </w:r>
      <w:r w:rsidR="00D52C8C">
        <w:rPr>
          <w:rFonts w:hint="eastAsia"/>
          <w:color w:val="000000"/>
          <w:kern w:val="0"/>
          <w:sz w:val="24"/>
        </w:rPr>
        <w:t>有息</w:t>
      </w:r>
      <w:r w:rsidR="00B50F8F">
        <w:rPr>
          <w:rFonts w:hint="eastAsia"/>
          <w:color w:val="000000"/>
          <w:kern w:val="0"/>
          <w:sz w:val="24"/>
        </w:rPr>
        <w:t>债务</w:t>
      </w:r>
      <w:r w:rsidR="00D52C8C">
        <w:rPr>
          <w:rFonts w:hint="eastAsia"/>
          <w:color w:val="000000"/>
          <w:kern w:val="0"/>
          <w:sz w:val="24"/>
        </w:rPr>
        <w:t>按债务类型的分类情况如下：</w:t>
      </w:r>
    </w:p>
    <w:p w:rsidR="00DA4A4B" w:rsidRDefault="00DA4A4B" w:rsidP="00DA4A4B">
      <w:pPr>
        <w:spacing w:beforeLines="50" w:before="156"/>
        <w:ind w:firstLineChars="200" w:firstLine="420"/>
        <w:jc w:val="right"/>
        <w:rPr>
          <w:szCs w:val="21"/>
        </w:rPr>
      </w:pPr>
      <w:r>
        <w:rPr>
          <w:rFonts w:hint="eastAsia"/>
          <w:szCs w:val="21"/>
        </w:rPr>
        <w:t>单位：万元，</w:t>
      </w:r>
      <w:r>
        <w:rPr>
          <w:rFonts w:hint="eastAsia"/>
          <w:szCs w:val="21"/>
        </w:rPr>
        <w:t>%</w:t>
      </w:r>
    </w:p>
    <w:tbl>
      <w:tblPr>
        <w:tblW w:w="6500" w:type="dxa"/>
        <w:jc w:val="center"/>
        <w:tblInd w:w="-5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62"/>
        <w:gridCol w:w="1219"/>
        <w:gridCol w:w="1219"/>
      </w:tblGrid>
      <w:tr w:rsidR="00D52C8C" w:rsidTr="00F42359">
        <w:trPr>
          <w:trHeight w:hRule="exact" w:val="340"/>
          <w:jc w:val="center"/>
        </w:trPr>
        <w:tc>
          <w:tcPr>
            <w:tcW w:w="4062" w:type="dxa"/>
            <w:vAlign w:val="center"/>
          </w:tcPr>
          <w:p w:rsidR="00D52C8C" w:rsidRDefault="00D52C8C" w:rsidP="00DF6A4D">
            <w:pPr>
              <w:widowControl/>
              <w:jc w:val="center"/>
              <w:rPr>
                <w:rFonts w:hAnsiTheme="minorEastAsia"/>
                <w:b/>
                <w:bCs/>
                <w:color w:val="000000"/>
                <w:kern w:val="0"/>
                <w:szCs w:val="21"/>
              </w:rPr>
            </w:pPr>
            <w:r>
              <w:rPr>
                <w:rFonts w:hAnsiTheme="minorEastAsia"/>
                <w:b/>
                <w:bCs/>
                <w:color w:val="000000"/>
                <w:kern w:val="0"/>
                <w:szCs w:val="21"/>
              </w:rPr>
              <w:t>项目</w:t>
            </w:r>
          </w:p>
        </w:tc>
        <w:tc>
          <w:tcPr>
            <w:tcW w:w="1219" w:type="dxa"/>
            <w:vAlign w:val="center"/>
          </w:tcPr>
          <w:p w:rsidR="00D52C8C" w:rsidRDefault="00D52C8C" w:rsidP="00DF6A4D">
            <w:pPr>
              <w:widowControl/>
              <w:jc w:val="center"/>
              <w:rPr>
                <w:rFonts w:hAnsiTheme="minorEastAsia"/>
                <w:b/>
                <w:bCs/>
                <w:color w:val="000000"/>
                <w:kern w:val="0"/>
                <w:szCs w:val="21"/>
              </w:rPr>
            </w:pPr>
            <w:r>
              <w:rPr>
                <w:rFonts w:hAnsiTheme="minorEastAsia" w:hint="eastAsia"/>
                <w:b/>
                <w:bCs/>
                <w:color w:val="000000"/>
                <w:kern w:val="0"/>
                <w:szCs w:val="21"/>
              </w:rPr>
              <w:t>金额</w:t>
            </w:r>
          </w:p>
        </w:tc>
        <w:tc>
          <w:tcPr>
            <w:tcW w:w="1219" w:type="dxa"/>
            <w:vAlign w:val="center"/>
          </w:tcPr>
          <w:p w:rsidR="00D52C8C" w:rsidRDefault="00D52C8C" w:rsidP="00DF6A4D">
            <w:pPr>
              <w:widowControl/>
              <w:jc w:val="center"/>
              <w:rPr>
                <w:rFonts w:hAnsiTheme="minorEastAsia"/>
                <w:b/>
                <w:bCs/>
                <w:color w:val="000000"/>
                <w:kern w:val="0"/>
                <w:szCs w:val="21"/>
              </w:rPr>
            </w:pPr>
            <w:r>
              <w:rPr>
                <w:rFonts w:hAnsiTheme="minorEastAsia" w:hint="eastAsia"/>
                <w:b/>
                <w:bCs/>
                <w:color w:val="000000"/>
                <w:kern w:val="0"/>
                <w:szCs w:val="21"/>
              </w:rPr>
              <w:t>占比</w:t>
            </w:r>
          </w:p>
        </w:tc>
      </w:tr>
      <w:tr w:rsidR="00D52C8C" w:rsidTr="00F42359">
        <w:trPr>
          <w:trHeight w:hRule="exact" w:val="340"/>
          <w:jc w:val="center"/>
        </w:trPr>
        <w:tc>
          <w:tcPr>
            <w:tcW w:w="4062" w:type="dxa"/>
            <w:vAlign w:val="center"/>
          </w:tcPr>
          <w:p w:rsidR="00D52C8C" w:rsidRPr="00DF6A4D" w:rsidRDefault="00D52C8C" w:rsidP="00DF6A4D">
            <w:pPr>
              <w:widowControl/>
              <w:jc w:val="left"/>
              <w:rPr>
                <w:rFonts w:hAnsiTheme="minorEastAsia"/>
                <w:bCs/>
                <w:color w:val="000000"/>
                <w:kern w:val="0"/>
                <w:szCs w:val="21"/>
              </w:rPr>
            </w:pPr>
            <w:r w:rsidRPr="00DF6A4D">
              <w:rPr>
                <w:rFonts w:hAnsiTheme="minorEastAsia" w:hint="eastAsia"/>
                <w:bCs/>
                <w:color w:val="000000"/>
                <w:kern w:val="0"/>
                <w:szCs w:val="21"/>
              </w:rPr>
              <w:t>银行借款</w:t>
            </w:r>
          </w:p>
        </w:tc>
        <w:tc>
          <w:tcPr>
            <w:tcW w:w="1219" w:type="dxa"/>
            <w:vAlign w:val="center"/>
          </w:tcPr>
          <w:p w:rsidR="00D52C8C" w:rsidRDefault="00D52C8C" w:rsidP="00DF6A4D">
            <w:pPr>
              <w:widowControl/>
              <w:jc w:val="right"/>
              <w:rPr>
                <w:rFonts w:hAnsiTheme="minorEastAsia"/>
                <w:color w:val="000000"/>
                <w:szCs w:val="21"/>
              </w:rPr>
            </w:pPr>
          </w:p>
        </w:tc>
        <w:tc>
          <w:tcPr>
            <w:tcW w:w="1219" w:type="dxa"/>
            <w:vAlign w:val="center"/>
          </w:tcPr>
          <w:p w:rsidR="00D52C8C" w:rsidRDefault="00D52C8C" w:rsidP="00DF6A4D">
            <w:pPr>
              <w:widowControl/>
              <w:jc w:val="right"/>
              <w:rPr>
                <w:rFonts w:hAnsiTheme="minorEastAsia"/>
                <w:color w:val="000000"/>
                <w:szCs w:val="21"/>
              </w:rPr>
            </w:pPr>
          </w:p>
        </w:tc>
      </w:tr>
      <w:tr w:rsidR="00D52C8C" w:rsidTr="00F42359">
        <w:trPr>
          <w:trHeight w:hRule="exact" w:val="340"/>
          <w:jc w:val="center"/>
        </w:trPr>
        <w:tc>
          <w:tcPr>
            <w:tcW w:w="4062" w:type="dxa"/>
            <w:vAlign w:val="center"/>
          </w:tcPr>
          <w:p w:rsidR="00D52C8C" w:rsidRPr="00DF6A4D" w:rsidRDefault="00D52C8C" w:rsidP="00DF6A4D">
            <w:pPr>
              <w:widowControl/>
              <w:jc w:val="left"/>
              <w:rPr>
                <w:rFonts w:hAnsiTheme="minorEastAsia"/>
                <w:bCs/>
                <w:color w:val="000000"/>
                <w:kern w:val="0"/>
                <w:szCs w:val="21"/>
              </w:rPr>
            </w:pPr>
            <w:r w:rsidRPr="00DF6A4D">
              <w:rPr>
                <w:rFonts w:hAnsiTheme="minorEastAsia" w:hint="eastAsia"/>
                <w:bCs/>
                <w:color w:val="000000"/>
                <w:kern w:val="0"/>
                <w:szCs w:val="21"/>
              </w:rPr>
              <w:t>公司债券</w:t>
            </w:r>
          </w:p>
        </w:tc>
        <w:tc>
          <w:tcPr>
            <w:tcW w:w="1219" w:type="dxa"/>
            <w:vAlign w:val="center"/>
          </w:tcPr>
          <w:p w:rsidR="00D52C8C" w:rsidRDefault="00D52C8C" w:rsidP="00DF6A4D">
            <w:pPr>
              <w:jc w:val="right"/>
              <w:rPr>
                <w:rFonts w:hAnsiTheme="minorEastAsia"/>
                <w:color w:val="000000"/>
                <w:szCs w:val="21"/>
              </w:rPr>
            </w:pPr>
          </w:p>
        </w:tc>
        <w:tc>
          <w:tcPr>
            <w:tcW w:w="1219" w:type="dxa"/>
            <w:vAlign w:val="center"/>
          </w:tcPr>
          <w:p w:rsidR="00D52C8C" w:rsidRDefault="00D52C8C" w:rsidP="00DF6A4D">
            <w:pPr>
              <w:jc w:val="right"/>
              <w:rPr>
                <w:rFonts w:hAnsiTheme="minorEastAsia"/>
                <w:color w:val="000000"/>
                <w:szCs w:val="21"/>
              </w:rPr>
            </w:pPr>
          </w:p>
        </w:tc>
      </w:tr>
      <w:tr w:rsidR="00D52C8C" w:rsidTr="00F42359">
        <w:trPr>
          <w:trHeight w:hRule="exact" w:val="340"/>
          <w:jc w:val="center"/>
        </w:trPr>
        <w:tc>
          <w:tcPr>
            <w:tcW w:w="4062" w:type="dxa"/>
            <w:vAlign w:val="center"/>
          </w:tcPr>
          <w:p w:rsidR="00D52C8C" w:rsidRPr="00DF6A4D" w:rsidRDefault="00D52C8C" w:rsidP="00DF6A4D">
            <w:pPr>
              <w:widowControl/>
              <w:jc w:val="left"/>
              <w:rPr>
                <w:rFonts w:hAnsiTheme="minorEastAsia"/>
                <w:bCs/>
                <w:color w:val="000000"/>
                <w:kern w:val="0"/>
                <w:szCs w:val="21"/>
              </w:rPr>
            </w:pPr>
            <w:r w:rsidRPr="00DF6A4D">
              <w:rPr>
                <w:rFonts w:hAnsiTheme="minorEastAsia" w:hint="eastAsia"/>
                <w:bCs/>
                <w:color w:val="000000"/>
                <w:kern w:val="0"/>
                <w:szCs w:val="21"/>
              </w:rPr>
              <w:t>债务融资工具</w:t>
            </w:r>
          </w:p>
        </w:tc>
        <w:tc>
          <w:tcPr>
            <w:tcW w:w="1219" w:type="dxa"/>
            <w:vAlign w:val="center"/>
          </w:tcPr>
          <w:p w:rsidR="00D52C8C" w:rsidRDefault="00D52C8C" w:rsidP="00DF6A4D">
            <w:pPr>
              <w:jc w:val="right"/>
              <w:rPr>
                <w:rFonts w:hAnsiTheme="minorEastAsia"/>
                <w:color w:val="000000"/>
                <w:szCs w:val="21"/>
              </w:rPr>
            </w:pPr>
          </w:p>
        </w:tc>
        <w:tc>
          <w:tcPr>
            <w:tcW w:w="1219" w:type="dxa"/>
            <w:vAlign w:val="center"/>
          </w:tcPr>
          <w:p w:rsidR="00D52C8C" w:rsidRDefault="00D52C8C" w:rsidP="00DF6A4D">
            <w:pPr>
              <w:jc w:val="right"/>
              <w:rPr>
                <w:rFonts w:hAnsiTheme="minorEastAsia"/>
                <w:color w:val="000000"/>
                <w:szCs w:val="21"/>
              </w:rPr>
            </w:pPr>
          </w:p>
        </w:tc>
      </w:tr>
      <w:tr w:rsidR="00D52C8C" w:rsidTr="00F42359">
        <w:trPr>
          <w:trHeight w:hRule="exact" w:val="340"/>
          <w:jc w:val="center"/>
        </w:trPr>
        <w:tc>
          <w:tcPr>
            <w:tcW w:w="4062" w:type="dxa"/>
            <w:vAlign w:val="center"/>
          </w:tcPr>
          <w:p w:rsidR="00D52C8C" w:rsidRPr="00DF6A4D" w:rsidRDefault="00D52C8C" w:rsidP="00DF6A4D">
            <w:pPr>
              <w:widowControl/>
              <w:jc w:val="left"/>
              <w:rPr>
                <w:rFonts w:hAnsiTheme="minorEastAsia"/>
                <w:bCs/>
                <w:color w:val="000000"/>
                <w:kern w:val="0"/>
                <w:szCs w:val="21"/>
              </w:rPr>
            </w:pPr>
            <w:r w:rsidRPr="00DF6A4D">
              <w:rPr>
                <w:rFonts w:hAnsiTheme="minorEastAsia" w:hint="eastAsia"/>
                <w:bCs/>
                <w:color w:val="000000"/>
                <w:kern w:val="0"/>
                <w:szCs w:val="21"/>
              </w:rPr>
              <w:t>企业债券</w:t>
            </w:r>
          </w:p>
        </w:tc>
        <w:tc>
          <w:tcPr>
            <w:tcW w:w="1219" w:type="dxa"/>
            <w:vAlign w:val="center"/>
          </w:tcPr>
          <w:p w:rsidR="00D52C8C" w:rsidRDefault="00D52C8C" w:rsidP="00DF6A4D">
            <w:pPr>
              <w:jc w:val="right"/>
              <w:rPr>
                <w:rFonts w:hAnsiTheme="minorEastAsia"/>
                <w:color w:val="000000"/>
                <w:szCs w:val="21"/>
              </w:rPr>
            </w:pPr>
          </w:p>
        </w:tc>
        <w:tc>
          <w:tcPr>
            <w:tcW w:w="1219" w:type="dxa"/>
            <w:vAlign w:val="center"/>
          </w:tcPr>
          <w:p w:rsidR="00D52C8C" w:rsidRDefault="00D52C8C" w:rsidP="00DF6A4D">
            <w:pPr>
              <w:jc w:val="right"/>
              <w:rPr>
                <w:rFonts w:hAnsiTheme="minorEastAsia"/>
                <w:color w:val="000000"/>
                <w:szCs w:val="21"/>
              </w:rPr>
            </w:pPr>
          </w:p>
        </w:tc>
      </w:tr>
      <w:tr w:rsidR="00D52C8C" w:rsidTr="00F42359">
        <w:trPr>
          <w:trHeight w:hRule="exact" w:val="340"/>
          <w:jc w:val="center"/>
        </w:trPr>
        <w:tc>
          <w:tcPr>
            <w:tcW w:w="4062" w:type="dxa"/>
            <w:vAlign w:val="center"/>
          </w:tcPr>
          <w:p w:rsidR="00D52C8C" w:rsidRPr="00DF6A4D" w:rsidRDefault="00D52C8C" w:rsidP="00DF6A4D">
            <w:pPr>
              <w:widowControl/>
              <w:jc w:val="left"/>
              <w:rPr>
                <w:rFonts w:hAnsiTheme="minorEastAsia"/>
                <w:bCs/>
                <w:color w:val="000000"/>
                <w:kern w:val="0"/>
                <w:szCs w:val="21"/>
              </w:rPr>
            </w:pPr>
            <w:r w:rsidRPr="00DF6A4D">
              <w:rPr>
                <w:rFonts w:hAnsiTheme="minorEastAsia" w:hint="eastAsia"/>
                <w:bCs/>
                <w:color w:val="000000"/>
                <w:kern w:val="0"/>
                <w:szCs w:val="21"/>
              </w:rPr>
              <w:t>信托借款</w:t>
            </w:r>
          </w:p>
        </w:tc>
        <w:tc>
          <w:tcPr>
            <w:tcW w:w="1219" w:type="dxa"/>
            <w:vAlign w:val="center"/>
          </w:tcPr>
          <w:p w:rsidR="00D52C8C" w:rsidRDefault="00D52C8C" w:rsidP="00DF6A4D">
            <w:pPr>
              <w:jc w:val="right"/>
              <w:rPr>
                <w:rFonts w:hAnsiTheme="minorEastAsia"/>
                <w:color w:val="000000"/>
                <w:szCs w:val="21"/>
              </w:rPr>
            </w:pPr>
          </w:p>
        </w:tc>
        <w:tc>
          <w:tcPr>
            <w:tcW w:w="1219" w:type="dxa"/>
            <w:vAlign w:val="center"/>
          </w:tcPr>
          <w:p w:rsidR="00D52C8C" w:rsidRDefault="00D52C8C" w:rsidP="00DF6A4D">
            <w:pPr>
              <w:jc w:val="right"/>
              <w:rPr>
                <w:rFonts w:hAnsiTheme="minorEastAsia"/>
                <w:color w:val="000000"/>
                <w:szCs w:val="21"/>
              </w:rPr>
            </w:pPr>
          </w:p>
        </w:tc>
      </w:tr>
      <w:tr w:rsidR="00D52C8C" w:rsidTr="00D52C8C">
        <w:trPr>
          <w:trHeight w:hRule="exact" w:val="340"/>
          <w:jc w:val="center"/>
        </w:trPr>
        <w:tc>
          <w:tcPr>
            <w:tcW w:w="4062" w:type="dxa"/>
            <w:vAlign w:val="center"/>
          </w:tcPr>
          <w:p w:rsidR="00D52C8C" w:rsidRPr="00DF6A4D" w:rsidRDefault="00D52C8C" w:rsidP="00DF6A4D">
            <w:pPr>
              <w:widowControl/>
              <w:jc w:val="left"/>
              <w:rPr>
                <w:rFonts w:hAnsiTheme="minorEastAsia"/>
                <w:bCs/>
                <w:color w:val="000000"/>
                <w:kern w:val="0"/>
                <w:szCs w:val="21"/>
              </w:rPr>
            </w:pPr>
            <w:r w:rsidRPr="00DF6A4D">
              <w:rPr>
                <w:rFonts w:hAnsiTheme="minorEastAsia" w:hint="eastAsia"/>
                <w:bCs/>
                <w:color w:val="000000"/>
                <w:kern w:val="0"/>
                <w:szCs w:val="21"/>
              </w:rPr>
              <w:t>融资租赁</w:t>
            </w:r>
          </w:p>
        </w:tc>
        <w:tc>
          <w:tcPr>
            <w:tcW w:w="1219" w:type="dxa"/>
            <w:vAlign w:val="center"/>
          </w:tcPr>
          <w:p w:rsidR="00D52C8C" w:rsidRDefault="00D52C8C" w:rsidP="00DF6A4D">
            <w:pPr>
              <w:jc w:val="right"/>
              <w:rPr>
                <w:rFonts w:hAnsiTheme="minorEastAsia"/>
                <w:color w:val="000000"/>
                <w:szCs w:val="21"/>
              </w:rPr>
            </w:pPr>
          </w:p>
        </w:tc>
        <w:tc>
          <w:tcPr>
            <w:tcW w:w="1219" w:type="dxa"/>
            <w:vAlign w:val="center"/>
          </w:tcPr>
          <w:p w:rsidR="00D52C8C" w:rsidRDefault="00D52C8C" w:rsidP="00DF6A4D">
            <w:pPr>
              <w:jc w:val="right"/>
              <w:rPr>
                <w:rFonts w:hAnsiTheme="minorEastAsia"/>
                <w:color w:val="000000"/>
                <w:szCs w:val="21"/>
              </w:rPr>
            </w:pPr>
          </w:p>
        </w:tc>
      </w:tr>
      <w:tr w:rsidR="00D52C8C" w:rsidTr="00F42359">
        <w:trPr>
          <w:trHeight w:hRule="exact" w:val="340"/>
          <w:jc w:val="center"/>
        </w:trPr>
        <w:tc>
          <w:tcPr>
            <w:tcW w:w="4062" w:type="dxa"/>
            <w:vAlign w:val="center"/>
          </w:tcPr>
          <w:p w:rsidR="00D52C8C" w:rsidRPr="00DF6A4D" w:rsidRDefault="00D52C8C" w:rsidP="00DF6A4D">
            <w:pPr>
              <w:widowControl/>
              <w:jc w:val="left"/>
              <w:rPr>
                <w:rFonts w:hAnsiTheme="minorEastAsia"/>
                <w:bCs/>
                <w:color w:val="000000"/>
                <w:kern w:val="0"/>
                <w:szCs w:val="21"/>
              </w:rPr>
            </w:pPr>
            <w:r w:rsidRPr="00DF6A4D">
              <w:rPr>
                <w:rFonts w:hAnsiTheme="minorEastAsia" w:hint="eastAsia"/>
                <w:bCs/>
                <w:color w:val="000000"/>
                <w:kern w:val="0"/>
                <w:szCs w:val="21"/>
              </w:rPr>
              <w:t>境外债券</w:t>
            </w:r>
          </w:p>
        </w:tc>
        <w:tc>
          <w:tcPr>
            <w:tcW w:w="1219" w:type="dxa"/>
            <w:vAlign w:val="center"/>
          </w:tcPr>
          <w:p w:rsidR="00D52C8C" w:rsidRDefault="00D52C8C" w:rsidP="00DF6A4D">
            <w:pPr>
              <w:jc w:val="right"/>
              <w:rPr>
                <w:rFonts w:hAnsiTheme="minorEastAsia"/>
                <w:color w:val="000000"/>
                <w:szCs w:val="21"/>
              </w:rPr>
            </w:pPr>
          </w:p>
        </w:tc>
        <w:tc>
          <w:tcPr>
            <w:tcW w:w="1219" w:type="dxa"/>
            <w:vAlign w:val="center"/>
          </w:tcPr>
          <w:p w:rsidR="00D52C8C" w:rsidRDefault="00D52C8C" w:rsidP="00DF6A4D">
            <w:pPr>
              <w:jc w:val="right"/>
              <w:rPr>
                <w:rFonts w:hAnsiTheme="minorEastAsia"/>
                <w:color w:val="000000"/>
                <w:szCs w:val="21"/>
              </w:rPr>
            </w:pPr>
          </w:p>
        </w:tc>
      </w:tr>
      <w:tr w:rsidR="00DF6A4D" w:rsidTr="00F42359">
        <w:trPr>
          <w:trHeight w:hRule="exact" w:val="340"/>
          <w:jc w:val="center"/>
        </w:trPr>
        <w:tc>
          <w:tcPr>
            <w:tcW w:w="4062" w:type="dxa"/>
            <w:vAlign w:val="center"/>
          </w:tcPr>
          <w:p w:rsidR="00DF6A4D" w:rsidRPr="00DF6A4D" w:rsidRDefault="00DF6A4D" w:rsidP="00DF6A4D">
            <w:pPr>
              <w:widowControl/>
              <w:jc w:val="left"/>
              <w:rPr>
                <w:rFonts w:hAnsiTheme="minorEastAsia"/>
                <w:bCs/>
                <w:color w:val="000000"/>
                <w:kern w:val="0"/>
                <w:szCs w:val="21"/>
              </w:rPr>
            </w:pPr>
            <w:r w:rsidRPr="00DF6A4D">
              <w:rPr>
                <w:rFonts w:hAnsiTheme="minorEastAsia" w:hint="eastAsia"/>
                <w:bCs/>
                <w:color w:val="000000"/>
                <w:kern w:val="0"/>
                <w:szCs w:val="21"/>
              </w:rPr>
              <w:t>债权融资计划、除信托外的资管融资等</w:t>
            </w:r>
          </w:p>
        </w:tc>
        <w:tc>
          <w:tcPr>
            <w:tcW w:w="1219" w:type="dxa"/>
            <w:vAlign w:val="center"/>
          </w:tcPr>
          <w:p w:rsidR="00DF6A4D" w:rsidRDefault="00DF6A4D" w:rsidP="00DF6A4D">
            <w:pPr>
              <w:jc w:val="right"/>
              <w:rPr>
                <w:rFonts w:hAnsiTheme="minorEastAsia"/>
                <w:color w:val="000000"/>
                <w:szCs w:val="21"/>
              </w:rPr>
            </w:pPr>
          </w:p>
        </w:tc>
        <w:tc>
          <w:tcPr>
            <w:tcW w:w="1219" w:type="dxa"/>
            <w:vAlign w:val="center"/>
          </w:tcPr>
          <w:p w:rsidR="00DF6A4D" w:rsidRDefault="00DF6A4D" w:rsidP="00DF6A4D">
            <w:pPr>
              <w:jc w:val="right"/>
              <w:rPr>
                <w:rFonts w:hAnsiTheme="minorEastAsia"/>
                <w:color w:val="000000"/>
                <w:szCs w:val="21"/>
              </w:rPr>
            </w:pPr>
          </w:p>
        </w:tc>
      </w:tr>
      <w:tr w:rsidR="00D52C8C" w:rsidTr="00F42359">
        <w:trPr>
          <w:trHeight w:hRule="exact" w:val="340"/>
          <w:jc w:val="center"/>
        </w:trPr>
        <w:tc>
          <w:tcPr>
            <w:tcW w:w="4062" w:type="dxa"/>
            <w:vAlign w:val="center"/>
          </w:tcPr>
          <w:p w:rsidR="00D52C8C" w:rsidRPr="00DF6A4D" w:rsidRDefault="00D52C8C" w:rsidP="00DF6A4D">
            <w:pPr>
              <w:widowControl/>
              <w:jc w:val="left"/>
              <w:rPr>
                <w:rFonts w:hAnsiTheme="minorEastAsia"/>
                <w:bCs/>
                <w:color w:val="000000"/>
                <w:kern w:val="0"/>
                <w:szCs w:val="21"/>
              </w:rPr>
            </w:pPr>
            <w:r w:rsidRPr="00DF6A4D">
              <w:rPr>
                <w:rFonts w:hAnsiTheme="minorEastAsia" w:hint="eastAsia"/>
                <w:bCs/>
                <w:color w:val="000000"/>
                <w:kern w:val="0"/>
                <w:szCs w:val="21"/>
              </w:rPr>
              <w:t>其他有息负债</w:t>
            </w:r>
          </w:p>
        </w:tc>
        <w:tc>
          <w:tcPr>
            <w:tcW w:w="1219" w:type="dxa"/>
            <w:vAlign w:val="center"/>
          </w:tcPr>
          <w:p w:rsidR="00D52C8C" w:rsidRDefault="00D52C8C" w:rsidP="00DF6A4D">
            <w:pPr>
              <w:jc w:val="right"/>
              <w:rPr>
                <w:rFonts w:hAnsiTheme="minorEastAsia"/>
                <w:color w:val="000000"/>
                <w:szCs w:val="21"/>
              </w:rPr>
            </w:pPr>
          </w:p>
        </w:tc>
        <w:tc>
          <w:tcPr>
            <w:tcW w:w="1219" w:type="dxa"/>
            <w:vAlign w:val="center"/>
          </w:tcPr>
          <w:p w:rsidR="00D52C8C" w:rsidRDefault="00D52C8C" w:rsidP="00DF6A4D">
            <w:pPr>
              <w:jc w:val="right"/>
              <w:rPr>
                <w:rFonts w:hAnsiTheme="minorEastAsia"/>
                <w:color w:val="000000"/>
                <w:szCs w:val="21"/>
              </w:rPr>
            </w:pPr>
          </w:p>
        </w:tc>
      </w:tr>
      <w:tr w:rsidR="00D52C8C" w:rsidTr="00F42359">
        <w:trPr>
          <w:trHeight w:hRule="exact" w:val="340"/>
          <w:jc w:val="center"/>
        </w:trPr>
        <w:tc>
          <w:tcPr>
            <w:tcW w:w="4062" w:type="dxa"/>
            <w:vAlign w:val="center"/>
          </w:tcPr>
          <w:p w:rsidR="00D52C8C" w:rsidRDefault="00D52C8C" w:rsidP="00DF6A4D">
            <w:pPr>
              <w:widowControl/>
              <w:jc w:val="center"/>
              <w:rPr>
                <w:rFonts w:hAnsiTheme="minorEastAsia"/>
                <w:b/>
                <w:bCs/>
                <w:color w:val="000000"/>
                <w:kern w:val="0"/>
                <w:szCs w:val="21"/>
              </w:rPr>
            </w:pPr>
            <w:r>
              <w:rPr>
                <w:rFonts w:hAnsiTheme="minorEastAsia"/>
                <w:b/>
                <w:bCs/>
                <w:color w:val="000000"/>
                <w:kern w:val="0"/>
                <w:szCs w:val="21"/>
              </w:rPr>
              <w:t>合计</w:t>
            </w:r>
          </w:p>
        </w:tc>
        <w:tc>
          <w:tcPr>
            <w:tcW w:w="1219" w:type="dxa"/>
            <w:vAlign w:val="center"/>
          </w:tcPr>
          <w:p w:rsidR="00D52C8C" w:rsidRDefault="00D52C8C" w:rsidP="00DF6A4D">
            <w:pPr>
              <w:jc w:val="right"/>
              <w:rPr>
                <w:rFonts w:hAnsiTheme="minorEastAsia"/>
                <w:b/>
                <w:bCs/>
                <w:color w:val="000000"/>
                <w:szCs w:val="21"/>
              </w:rPr>
            </w:pPr>
          </w:p>
        </w:tc>
        <w:tc>
          <w:tcPr>
            <w:tcW w:w="1219" w:type="dxa"/>
            <w:vAlign w:val="center"/>
          </w:tcPr>
          <w:p w:rsidR="00D52C8C" w:rsidRDefault="00D52C8C" w:rsidP="00DF6A4D">
            <w:pPr>
              <w:jc w:val="right"/>
              <w:rPr>
                <w:rFonts w:hAnsiTheme="minorEastAsia"/>
                <w:b/>
                <w:bCs/>
                <w:color w:val="000000"/>
                <w:szCs w:val="21"/>
              </w:rPr>
            </w:pPr>
          </w:p>
        </w:tc>
      </w:tr>
    </w:tbl>
    <w:p w:rsidR="00DA4A4B" w:rsidRDefault="00DA4A4B" w:rsidP="00DA4A4B">
      <w:pPr>
        <w:spacing w:beforeLines="50" w:before="156" w:afterLines="50" w:after="156" w:line="360" w:lineRule="auto"/>
        <w:ind w:firstLineChars="200" w:firstLine="480"/>
        <w:jc w:val="left"/>
        <w:rPr>
          <w:i/>
          <w:sz w:val="24"/>
        </w:rPr>
      </w:pPr>
      <w:r>
        <w:rPr>
          <w:rFonts w:hint="eastAsia"/>
          <w:i/>
          <w:sz w:val="24"/>
        </w:rPr>
        <w:t>（报告期内发行人有息债务结构发生大幅变化，如存在银行借款余额被动大幅减少、银行授信大幅下降等情形，应当披露</w:t>
      </w:r>
      <w:r w:rsidR="00801428" w:rsidRPr="00801428">
        <w:rPr>
          <w:rFonts w:hint="eastAsia"/>
          <w:i/>
          <w:sz w:val="24"/>
        </w:rPr>
        <w:t>报告期各期末有息债务结构</w:t>
      </w:r>
      <w:r w:rsidR="00801428">
        <w:rPr>
          <w:rFonts w:hint="eastAsia"/>
          <w:i/>
          <w:sz w:val="24"/>
        </w:rPr>
        <w:t>、</w:t>
      </w:r>
      <w:r>
        <w:rPr>
          <w:rFonts w:hint="eastAsia"/>
          <w:i/>
          <w:sz w:val="24"/>
        </w:rPr>
        <w:t>变动情况、变动原因及对</w:t>
      </w:r>
      <w:r w:rsidR="00801428">
        <w:rPr>
          <w:rFonts w:hint="eastAsia"/>
          <w:i/>
          <w:sz w:val="24"/>
        </w:rPr>
        <w:t>公司</w:t>
      </w:r>
      <w:r>
        <w:rPr>
          <w:rFonts w:hint="eastAsia"/>
          <w:i/>
          <w:sz w:val="24"/>
        </w:rPr>
        <w:t>偿债能力的影响）</w:t>
      </w:r>
    </w:p>
    <w:p w:rsidR="00DA4A4B" w:rsidRDefault="00DA4A4B" w:rsidP="00DA4A4B">
      <w:pPr>
        <w:spacing w:beforeLines="50" w:before="156" w:afterLines="50" w:after="156" w:line="360" w:lineRule="auto"/>
        <w:ind w:firstLineChars="200" w:firstLine="480"/>
        <w:jc w:val="left"/>
        <w:rPr>
          <w:i/>
          <w:sz w:val="24"/>
        </w:rPr>
      </w:pPr>
      <w:r>
        <w:rPr>
          <w:rFonts w:hint="eastAsia"/>
          <w:i/>
          <w:sz w:val="24"/>
        </w:rPr>
        <w:t>（</w:t>
      </w:r>
      <w:r w:rsidR="00CE1C42">
        <w:rPr>
          <w:rFonts w:hint="eastAsia"/>
          <w:i/>
          <w:sz w:val="24"/>
        </w:rPr>
        <w:t>除</w:t>
      </w:r>
      <w:r w:rsidR="00CE1C42" w:rsidRPr="00CE1C42">
        <w:rPr>
          <w:rFonts w:hint="eastAsia"/>
          <w:i/>
          <w:sz w:val="24"/>
        </w:rPr>
        <w:t>金融机构和适用本所优化审核安排的发行人</w:t>
      </w:r>
      <w:r w:rsidR="00CE1C42">
        <w:rPr>
          <w:rFonts w:hint="eastAsia"/>
          <w:i/>
          <w:sz w:val="24"/>
        </w:rPr>
        <w:t>外，其他</w:t>
      </w:r>
      <w:r>
        <w:rPr>
          <w:rFonts w:hint="eastAsia"/>
          <w:i/>
          <w:sz w:val="24"/>
        </w:rPr>
        <w:t>发行人报告期内有息负债余额年均增长率超过</w:t>
      </w:r>
      <w:r>
        <w:rPr>
          <w:rFonts w:hint="eastAsia"/>
          <w:i/>
          <w:sz w:val="24"/>
        </w:rPr>
        <w:t>30%</w:t>
      </w:r>
      <w:r>
        <w:rPr>
          <w:rFonts w:hint="eastAsia"/>
          <w:i/>
          <w:sz w:val="24"/>
        </w:rPr>
        <w:t>、最近一年末资产负债率超过行业平均水平且速动比率小于</w:t>
      </w:r>
      <w:r>
        <w:rPr>
          <w:rFonts w:hint="eastAsia"/>
          <w:i/>
          <w:sz w:val="24"/>
        </w:rPr>
        <w:t>1</w:t>
      </w:r>
      <w:r>
        <w:rPr>
          <w:rFonts w:hint="eastAsia"/>
          <w:i/>
          <w:sz w:val="24"/>
        </w:rPr>
        <w:t>，或最近一年末资产负债率、有息负债与净资产比例均超出行业平均水平的</w:t>
      </w:r>
      <w:r>
        <w:rPr>
          <w:rFonts w:hint="eastAsia"/>
          <w:i/>
          <w:sz w:val="24"/>
        </w:rPr>
        <w:t>30%</w:t>
      </w:r>
      <w:r>
        <w:rPr>
          <w:rFonts w:hint="eastAsia"/>
          <w:i/>
          <w:sz w:val="24"/>
        </w:rPr>
        <w:t>，应当</w:t>
      </w:r>
      <w:r w:rsidR="00801428" w:rsidRPr="00801428">
        <w:rPr>
          <w:rFonts w:hint="eastAsia"/>
          <w:i/>
          <w:sz w:val="24"/>
        </w:rPr>
        <w:t>披露报告期各期末全口径有息债务情况、报告期内有息债务增长幅度较大的原因，以及相关财务指标显著高于行业平均水平的原因</w:t>
      </w:r>
      <w:r>
        <w:rPr>
          <w:rFonts w:hint="eastAsia"/>
          <w:i/>
          <w:sz w:val="24"/>
        </w:rPr>
        <w:t>）</w:t>
      </w:r>
    </w:p>
    <w:p w:rsidR="00DA4A4B" w:rsidRDefault="00DA4A4B" w:rsidP="00DA4A4B">
      <w:pPr>
        <w:pStyle w:val="DD"/>
        <w:ind w:firstLine="482"/>
        <w:outlineLvl w:val="2"/>
        <w:rPr>
          <w:rFonts w:asciiTheme="minorHAnsi"/>
          <w:i/>
        </w:rPr>
      </w:pPr>
      <w:r>
        <w:rPr>
          <w:rFonts w:asciiTheme="minorHAnsi" w:hint="eastAsia"/>
          <w:b/>
        </w:rPr>
        <w:t>（二）有息债务期限结构</w:t>
      </w:r>
    </w:p>
    <w:p w:rsidR="00DA4A4B" w:rsidRPr="00F42359" w:rsidRDefault="00D54218" w:rsidP="00F42359">
      <w:pPr>
        <w:spacing w:beforeLines="50" w:before="156" w:afterLines="50" w:after="156" w:line="360" w:lineRule="auto"/>
        <w:ind w:firstLineChars="200" w:firstLine="480"/>
        <w:rPr>
          <w:color w:val="000000"/>
          <w:kern w:val="0"/>
          <w:sz w:val="24"/>
        </w:rPr>
      </w:pPr>
      <w:r w:rsidRPr="00F42359">
        <w:rPr>
          <w:rFonts w:hint="eastAsia"/>
          <w:color w:val="000000"/>
          <w:kern w:val="0"/>
          <w:sz w:val="24"/>
        </w:rPr>
        <w:t>报告期末，</w:t>
      </w:r>
      <w:r w:rsidR="00197088">
        <w:rPr>
          <w:rFonts w:hint="eastAsia"/>
          <w:color w:val="000000"/>
          <w:kern w:val="0"/>
          <w:sz w:val="24"/>
        </w:rPr>
        <w:t>发行人</w:t>
      </w:r>
      <w:r w:rsidR="00197088" w:rsidRPr="00727D62">
        <w:rPr>
          <w:rFonts w:hint="eastAsia"/>
          <w:color w:val="000000"/>
          <w:kern w:val="0"/>
          <w:sz w:val="24"/>
        </w:rPr>
        <w:t>一年内到期的有息负债为</w:t>
      </w:r>
      <w:r w:rsidR="00197088">
        <w:rPr>
          <w:rFonts w:hint="eastAsia"/>
          <w:color w:val="000000"/>
          <w:kern w:val="0"/>
          <w:sz w:val="24"/>
        </w:rPr>
        <w:t>XX</w:t>
      </w:r>
      <w:r w:rsidR="00197088">
        <w:rPr>
          <w:rFonts w:hint="eastAsia"/>
          <w:color w:val="000000"/>
          <w:kern w:val="0"/>
          <w:sz w:val="24"/>
        </w:rPr>
        <w:t>万</w:t>
      </w:r>
      <w:r w:rsidR="00197088" w:rsidRPr="005434B7">
        <w:rPr>
          <w:rFonts w:hint="eastAsia"/>
          <w:color w:val="000000"/>
          <w:kern w:val="0"/>
          <w:sz w:val="24"/>
        </w:rPr>
        <w:t>元，占</w:t>
      </w:r>
      <w:r w:rsidR="00197088">
        <w:rPr>
          <w:rFonts w:hint="eastAsia"/>
          <w:color w:val="000000"/>
          <w:kern w:val="0"/>
          <w:sz w:val="24"/>
        </w:rPr>
        <w:t>总</w:t>
      </w:r>
      <w:r w:rsidR="00197088" w:rsidRPr="005434B7">
        <w:rPr>
          <w:rFonts w:hint="eastAsia"/>
          <w:color w:val="000000"/>
          <w:kern w:val="0"/>
          <w:sz w:val="24"/>
        </w:rPr>
        <w:t>负债</w:t>
      </w:r>
      <w:r w:rsidR="00197088">
        <w:rPr>
          <w:rFonts w:hint="eastAsia"/>
          <w:color w:val="000000"/>
          <w:kern w:val="0"/>
          <w:sz w:val="24"/>
        </w:rPr>
        <w:t>的</w:t>
      </w:r>
      <w:r w:rsidR="00197088">
        <w:rPr>
          <w:rFonts w:hint="eastAsia"/>
          <w:color w:val="000000"/>
          <w:kern w:val="0"/>
          <w:sz w:val="24"/>
        </w:rPr>
        <w:t>X%</w:t>
      </w:r>
      <w:r w:rsidR="00197088">
        <w:rPr>
          <w:rFonts w:hint="eastAsia"/>
          <w:color w:val="000000"/>
          <w:kern w:val="0"/>
          <w:sz w:val="24"/>
        </w:rPr>
        <w:t>。</w:t>
      </w:r>
      <w:r w:rsidRPr="00D54218">
        <w:rPr>
          <w:rFonts w:hint="eastAsia"/>
          <w:color w:val="000000"/>
          <w:kern w:val="0"/>
          <w:sz w:val="24"/>
        </w:rPr>
        <w:t>有息债务期限结构</w:t>
      </w:r>
      <w:r>
        <w:rPr>
          <w:rFonts w:hint="eastAsia"/>
          <w:color w:val="000000"/>
          <w:kern w:val="0"/>
          <w:sz w:val="24"/>
        </w:rPr>
        <w:t>如下：</w:t>
      </w:r>
    </w:p>
    <w:p w:rsidR="00293A98" w:rsidRDefault="00DA4A4B" w:rsidP="00215EF6">
      <w:pPr>
        <w:widowControl/>
        <w:wordWrap w:val="0"/>
        <w:ind w:left="105" w:right="-193" w:hangingChars="50" w:hanging="105"/>
        <w:jc w:val="right"/>
        <w:rPr>
          <w:color w:val="000000"/>
          <w:kern w:val="0"/>
          <w:szCs w:val="21"/>
        </w:rPr>
      </w:pPr>
      <w:r>
        <w:rPr>
          <w:rFonts w:hint="eastAsia"/>
          <w:color w:val="000000"/>
          <w:kern w:val="0"/>
          <w:szCs w:val="21"/>
        </w:rPr>
        <w:t>单位：万元</w:t>
      </w:r>
    </w:p>
    <w:tbl>
      <w:tblPr>
        <w:tblW w:w="106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65"/>
        <w:gridCol w:w="1219"/>
        <w:gridCol w:w="1219"/>
        <w:gridCol w:w="1221"/>
        <w:gridCol w:w="1219"/>
        <w:gridCol w:w="1219"/>
        <w:gridCol w:w="1219"/>
        <w:gridCol w:w="1219"/>
      </w:tblGrid>
      <w:tr w:rsidR="00DA4A4B" w:rsidTr="00DA4A4B">
        <w:trPr>
          <w:trHeight w:val="340"/>
          <w:jc w:val="center"/>
        </w:trPr>
        <w:tc>
          <w:tcPr>
            <w:tcW w:w="2065" w:type="dxa"/>
            <w:vAlign w:val="center"/>
          </w:tcPr>
          <w:p w:rsidR="00DA4A4B" w:rsidRDefault="00DA4A4B" w:rsidP="00DA4A4B">
            <w:pPr>
              <w:widowControl/>
              <w:spacing w:line="360" w:lineRule="exact"/>
              <w:jc w:val="center"/>
              <w:rPr>
                <w:rFonts w:hAnsiTheme="minorEastAsia"/>
                <w:b/>
                <w:bCs/>
                <w:color w:val="000000"/>
                <w:kern w:val="0"/>
                <w:szCs w:val="21"/>
              </w:rPr>
            </w:pPr>
            <w:r>
              <w:rPr>
                <w:rFonts w:hAnsiTheme="minorEastAsia"/>
                <w:b/>
                <w:bCs/>
                <w:color w:val="000000"/>
                <w:kern w:val="0"/>
                <w:szCs w:val="21"/>
              </w:rPr>
              <w:t>项目</w:t>
            </w:r>
          </w:p>
        </w:tc>
        <w:tc>
          <w:tcPr>
            <w:tcW w:w="1219" w:type="dxa"/>
            <w:vAlign w:val="center"/>
          </w:tcPr>
          <w:p w:rsidR="00DA4A4B" w:rsidRDefault="00DA4A4B" w:rsidP="00DA4A4B">
            <w:pPr>
              <w:widowControl/>
              <w:spacing w:line="360" w:lineRule="exact"/>
              <w:jc w:val="center"/>
              <w:rPr>
                <w:rFonts w:hAnsiTheme="minorEastAsia"/>
                <w:b/>
                <w:bCs/>
                <w:color w:val="000000"/>
                <w:kern w:val="0"/>
                <w:szCs w:val="21"/>
              </w:rPr>
            </w:pPr>
            <w:r>
              <w:rPr>
                <w:rFonts w:hAnsiTheme="minorEastAsia"/>
                <w:b/>
                <w:bCs/>
                <w:color w:val="000000"/>
                <w:kern w:val="0"/>
                <w:szCs w:val="21"/>
              </w:rPr>
              <w:t>1</w:t>
            </w:r>
            <w:r>
              <w:rPr>
                <w:rFonts w:hAnsiTheme="minorEastAsia"/>
                <w:b/>
                <w:bCs/>
                <w:color w:val="000000"/>
                <w:kern w:val="0"/>
                <w:szCs w:val="21"/>
              </w:rPr>
              <w:t>年以内</w:t>
            </w:r>
          </w:p>
        </w:tc>
        <w:tc>
          <w:tcPr>
            <w:tcW w:w="1219" w:type="dxa"/>
            <w:vAlign w:val="center"/>
          </w:tcPr>
          <w:p w:rsidR="00DA4A4B" w:rsidRDefault="00DA4A4B" w:rsidP="00DA4A4B">
            <w:pPr>
              <w:widowControl/>
              <w:spacing w:line="360" w:lineRule="exact"/>
              <w:jc w:val="center"/>
              <w:rPr>
                <w:rFonts w:hAnsiTheme="minorEastAsia"/>
                <w:b/>
                <w:bCs/>
                <w:color w:val="000000"/>
                <w:kern w:val="0"/>
                <w:szCs w:val="21"/>
              </w:rPr>
            </w:pPr>
            <w:r>
              <w:rPr>
                <w:rFonts w:hAnsiTheme="minorEastAsia"/>
                <w:b/>
                <w:bCs/>
                <w:color w:val="000000"/>
                <w:kern w:val="0"/>
                <w:szCs w:val="21"/>
              </w:rPr>
              <w:t>1-2</w:t>
            </w:r>
            <w:r>
              <w:rPr>
                <w:rFonts w:hAnsiTheme="minorEastAsia"/>
                <w:b/>
                <w:bCs/>
                <w:color w:val="000000"/>
                <w:kern w:val="0"/>
                <w:szCs w:val="21"/>
              </w:rPr>
              <w:t>年</w:t>
            </w:r>
          </w:p>
        </w:tc>
        <w:tc>
          <w:tcPr>
            <w:tcW w:w="1221" w:type="dxa"/>
            <w:vAlign w:val="center"/>
          </w:tcPr>
          <w:p w:rsidR="00DA4A4B" w:rsidRDefault="00DA4A4B" w:rsidP="00DA4A4B">
            <w:pPr>
              <w:widowControl/>
              <w:spacing w:line="360" w:lineRule="exact"/>
              <w:jc w:val="center"/>
              <w:rPr>
                <w:rFonts w:hAnsiTheme="minorEastAsia"/>
                <w:b/>
                <w:bCs/>
                <w:color w:val="000000"/>
                <w:kern w:val="0"/>
                <w:szCs w:val="21"/>
              </w:rPr>
            </w:pPr>
            <w:r>
              <w:rPr>
                <w:rFonts w:hAnsiTheme="minorEastAsia"/>
                <w:b/>
                <w:bCs/>
                <w:color w:val="000000"/>
                <w:kern w:val="0"/>
                <w:szCs w:val="21"/>
              </w:rPr>
              <w:t>2-3</w:t>
            </w:r>
            <w:r>
              <w:rPr>
                <w:rFonts w:hAnsiTheme="minorEastAsia"/>
                <w:b/>
                <w:bCs/>
                <w:color w:val="000000"/>
                <w:kern w:val="0"/>
                <w:szCs w:val="21"/>
              </w:rPr>
              <w:t>年</w:t>
            </w:r>
          </w:p>
        </w:tc>
        <w:tc>
          <w:tcPr>
            <w:tcW w:w="1219" w:type="dxa"/>
            <w:vAlign w:val="center"/>
          </w:tcPr>
          <w:p w:rsidR="00DA4A4B" w:rsidRDefault="00DA4A4B" w:rsidP="00DA4A4B">
            <w:pPr>
              <w:widowControl/>
              <w:spacing w:line="360" w:lineRule="exact"/>
              <w:jc w:val="center"/>
              <w:rPr>
                <w:rFonts w:hAnsiTheme="minorEastAsia"/>
                <w:b/>
                <w:bCs/>
                <w:color w:val="000000"/>
                <w:kern w:val="0"/>
                <w:szCs w:val="21"/>
              </w:rPr>
            </w:pPr>
            <w:r>
              <w:rPr>
                <w:rFonts w:hAnsiTheme="minorEastAsia"/>
                <w:b/>
                <w:bCs/>
                <w:color w:val="000000"/>
                <w:kern w:val="0"/>
                <w:szCs w:val="21"/>
              </w:rPr>
              <w:t>3-4</w:t>
            </w:r>
            <w:r>
              <w:rPr>
                <w:rFonts w:hAnsiTheme="minorEastAsia"/>
                <w:b/>
                <w:bCs/>
                <w:color w:val="000000"/>
                <w:kern w:val="0"/>
                <w:szCs w:val="21"/>
              </w:rPr>
              <w:t>年</w:t>
            </w:r>
          </w:p>
        </w:tc>
        <w:tc>
          <w:tcPr>
            <w:tcW w:w="1219" w:type="dxa"/>
            <w:vAlign w:val="center"/>
          </w:tcPr>
          <w:p w:rsidR="00DA4A4B" w:rsidRDefault="00DA4A4B" w:rsidP="00DA4A4B">
            <w:pPr>
              <w:widowControl/>
              <w:spacing w:line="360" w:lineRule="exact"/>
              <w:jc w:val="center"/>
              <w:rPr>
                <w:rFonts w:hAnsiTheme="minorEastAsia"/>
                <w:b/>
                <w:bCs/>
                <w:color w:val="000000"/>
                <w:kern w:val="0"/>
                <w:szCs w:val="21"/>
              </w:rPr>
            </w:pPr>
            <w:r>
              <w:rPr>
                <w:rFonts w:hAnsiTheme="minorEastAsia"/>
                <w:b/>
                <w:bCs/>
                <w:color w:val="000000"/>
                <w:kern w:val="0"/>
                <w:szCs w:val="21"/>
              </w:rPr>
              <w:t>4-5</w:t>
            </w:r>
            <w:r>
              <w:rPr>
                <w:rFonts w:hAnsiTheme="minorEastAsia"/>
                <w:b/>
                <w:bCs/>
                <w:color w:val="000000"/>
                <w:kern w:val="0"/>
                <w:szCs w:val="21"/>
              </w:rPr>
              <w:t>年</w:t>
            </w:r>
          </w:p>
        </w:tc>
        <w:tc>
          <w:tcPr>
            <w:tcW w:w="1219" w:type="dxa"/>
            <w:vAlign w:val="center"/>
          </w:tcPr>
          <w:p w:rsidR="00DA4A4B" w:rsidRDefault="00DA4A4B" w:rsidP="00DA4A4B">
            <w:pPr>
              <w:widowControl/>
              <w:spacing w:line="360" w:lineRule="exact"/>
              <w:jc w:val="center"/>
              <w:rPr>
                <w:rFonts w:hAnsiTheme="minorEastAsia"/>
                <w:b/>
                <w:bCs/>
                <w:color w:val="000000"/>
                <w:kern w:val="0"/>
                <w:szCs w:val="21"/>
              </w:rPr>
            </w:pPr>
            <w:r>
              <w:rPr>
                <w:rFonts w:hAnsiTheme="minorEastAsia"/>
                <w:b/>
                <w:bCs/>
                <w:color w:val="000000"/>
                <w:kern w:val="0"/>
                <w:szCs w:val="21"/>
              </w:rPr>
              <w:t>5</w:t>
            </w:r>
            <w:r>
              <w:rPr>
                <w:rFonts w:hAnsiTheme="minorEastAsia"/>
                <w:b/>
                <w:bCs/>
                <w:color w:val="000000"/>
                <w:kern w:val="0"/>
                <w:szCs w:val="21"/>
              </w:rPr>
              <w:t>年以上</w:t>
            </w:r>
          </w:p>
        </w:tc>
        <w:tc>
          <w:tcPr>
            <w:tcW w:w="1219" w:type="dxa"/>
            <w:vAlign w:val="center"/>
          </w:tcPr>
          <w:p w:rsidR="00DA4A4B" w:rsidRDefault="00DA4A4B" w:rsidP="00DA4A4B">
            <w:pPr>
              <w:widowControl/>
              <w:spacing w:line="360" w:lineRule="exact"/>
              <w:jc w:val="center"/>
              <w:rPr>
                <w:rFonts w:hAnsiTheme="minorEastAsia"/>
                <w:b/>
                <w:bCs/>
                <w:color w:val="000000"/>
                <w:kern w:val="0"/>
                <w:szCs w:val="21"/>
              </w:rPr>
            </w:pPr>
            <w:r>
              <w:rPr>
                <w:rFonts w:hAnsiTheme="minorEastAsia"/>
                <w:b/>
                <w:bCs/>
                <w:color w:val="000000"/>
                <w:kern w:val="0"/>
                <w:szCs w:val="21"/>
              </w:rPr>
              <w:t>合计</w:t>
            </w:r>
          </w:p>
        </w:tc>
      </w:tr>
      <w:tr w:rsidR="00DA4A4B" w:rsidTr="00DA4A4B">
        <w:trPr>
          <w:trHeight w:val="340"/>
          <w:jc w:val="center"/>
        </w:trPr>
        <w:tc>
          <w:tcPr>
            <w:tcW w:w="2065" w:type="dxa"/>
            <w:vAlign w:val="center"/>
          </w:tcPr>
          <w:p w:rsidR="00DA4A4B" w:rsidRPr="00DF6A4D" w:rsidRDefault="00DA4A4B" w:rsidP="00DA4A4B">
            <w:pPr>
              <w:widowControl/>
              <w:spacing w:line="360" w:lineRule="exact"/>
              <w:jc w:val="left"/>
              <w:rPr>
                <w:rFonts w:hAnsiTheme="minorEastAsia"/>
                <w:bCs/>
                <w:color w:val="000000"/>
                <w:kern w:val="0"/>
                <w:szCs w:val="21"/>
              </w:rPr>
            </w:pPr>
            <w:r w:rsidRPr="00DF6A4D">
              <w:rPr>
                <w:rFonts w:hAnsiTheme="minorEastAsia" w:hint="eastAsia"/>
                <w:bCs/>
                <w:color w:val="000000"/>
                <w:kern w:val="0"/>
                <w:szCs w:val="21"/>
              </w:rPr>
              <w:t>短期借款</w:t>
            </w: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widowControl/>
              <w:spacing w:line="360" w:lineRule="exact"/>
              <w:jc w:val="right"/>
              <w:rPr>
                <w:rFonts w:hAnsiTheme="minorEastAsia"/>
                <w:color w:val="000000"/>
                <w:szCs w:val="21"/>
              </w:rPr>
            </w:pPr>
          </w:p>
        </w:tc>
        <w:tc>
          <w:tcPr>
            <w:tcW w:w="1221"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r>
      <w:tr w:rsidR="00DA4A4B" w:rsidTr="00DA4A4B">
        <w:trPr>
          <w:trHeight w:val="340"/>
          <w:jc w:val="center"/>
        </w:trPr>
        <w:tc>
          <w:tcPr>
            <w:tcW w:w="2065" w:type="dxa"/>
            <w:vAlign w:val="center"/>
          </w:tcPr>
          <w:p w:rsidR="00DA4A4B" w:rsidRPr="00DF6A4D" w:rsidRDefault="00DA4A4B" w:rsidP="00DA4A4B">
            <w:pPr>
              <w:widowControl/>
              <w:spacing w:line="360" w:lineRule="exact"/>
              <w:jc w:val="left"/>
              <w:rPr>
                <w:rFonts w:hAnsiTheme="minorEastAsia"/>
                <w:bCs/>
                <w:color w:val="000000"/>
                <w:kern w:val="0"/>
                <w:szCs w:val="21"/>
              </w:rPr>
            </w:pPr>
            <w:r w:rsidRPr="00DF6A4D">
              <w:rPr>
                <w:rFonts w:hAnsiTheme="minorEastAsia" w:hint="eastAsia"/>
                <w:bCs/>
                <w:color w:val="000000"/>
                <w:kern w:val="0"/>
                <w:szCs w:val="21"/>
              </w:rPr>
              <w:t>一年内到期的长期借款</w:t>
            </w: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21"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r>
      <w:tr w:rsidR="00DA4A4B" w:rsidTr="00DA4A4B">
        <w:trPr>
          <w:trHeight w:val="340"/>
          <w:jc w:val="center"/>
        </w:trPr>
        <w:tc>
          <w:tcPr>
            <w:tcW w:w="2065" w:type="dxa"/>
            <w:vAlign w:val="center"/>
          </w:tcPr>
          <w:p w:rsidR="00DA4A4B" w:rsidRPr="00DF6A4D" w:rsidRDefault="00DA4A4B" w:rsidP="00DA4A4B">
            <w:pPr>
              <w:widowControl/>
              <w:spacing w:line="360" w:lineRule="exact"/>
              <w:jc w:val="left"/>
              <w:rPr>
                <w:rFonts w:hAnsiTheme="minorEastAsia"/>
                <w:bCs/>
                <w:color w:val="000000"/>
                <w:kern w:val="0"/>
                <w:szCs w:val="21"/>
              </w:rPr>
            </w:pPr>
            <w:r w:rsidRPr="00DF6A4D">
              <w:rPr>
                <w:rFonts w:hAnsiTheme="minorEastAsia" w:hint="eastAsia"/>
                <w:bCs/>
                <w:color w:val="000000"/>
                <w:kern w:val="0"/>
                <w:szCs w:val="21"/>
              </w:rPr>
              <w:t>长期借款</w:t>
            </w: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21"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r>
      <w:tr w:rsidR="00DA4A4B" w:rsidTr="00DA4A4B">
        <w:trPr>
          <w:trHeight w:val="340"/>
          <w:jc w:val="center"/>
        </w:trPr>
        <w:tc>
          <w:tcPr>
            <w:tcW w:w="2065" w:type="dxa"/>
            <w:vAlign w:val="center"/>
          </w:tcPr>
          <w:p w:rsidR="00DA4A4B" w:rsidRPr="00DF6A4D" w:rsidRDefault="00DA4A4B" w:rsidP="00DA4A4B">
            <w:pPr>
              <w:widowControl/>
              <w:spacing w:line="360" w:lineRule="exact"/>
              <w:jc w:val="left"/>
              <w:rPr>
                <w:rFonts w:hAnsiTheme="minorEastAsia"/>
                <w:bCs/>
                <w:color w:val="000000"/>
                <w:kern w:val="0"/>
                <w:szCs w:val="21"/>
              </w:rPr>
            </w:pPr>
            <w:r w:rsidRPr="00DF6A4D">
              <w:rPr>
                <w:rFonts w:hAnsiTheme="minorEastAsia"/>
                <w:bCs/>
                <w:color w:val="000000"/>
                <w:kern w:val="0"/>
                <w:szCs w:val="21"/>
              </w:rPr>
              <w:t>XX</w:t>
            </w: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21"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r>
      <w:tr w:rsidR="00DA4A4B" w:rsidTr="00DA4A4B">
        <w:trPr>
          <w:trHeight w:val="340"/>
          <w:jc w:val="center"/>
        </w:trPr>
        <w:tc>
          <w:tcPr>
            <w:tcW w:w="2065" w:type="dxa"/>
            <w:vAlign w:val="center"/>
          </w:tcPr>
          <w:p w:rsidR="00DA4A4B" w:rsidRPr="00DF6A4D" w:rsidRDefault="00DA4A4B" w:rsidP="00DA4A4B">
            <w:pPr>
              <w:widowControl/>
              <w:spacing w:line="360" w:lineRule="exact"/>
              <w:jc w:val="left"/>
              <w:rPr>
                <w:rFonts w:hAnsiTheme="minorEastAsia"/>
                <w:bCs/>
                <w:color w:val="000000"/>
                <w:kern w:val="0"/>
                <w:szCs w:val="21"/>
              </w:rPr>
            </w:pPr>
            <w:r w:rsidRPr="00DF6A4D">
              <w:rPr>
                <w:rFonts w:hAnsiTheme="minorEastAsia"/>
                <w:bCs/>
                <w:color w:val="000000"/>
                <w:kern w:val="0"/>
                <w:szCs w:val="21"/>
              </w:rPr>
              <w:t>XX</w:t>
            </w: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21"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r>
      <w:tr w:rsidR="00DA4A4B" w:rsidTr="00DA4A4B">
        <w:trPr>
          <w:trHeight w:val="340"/>
          <w:jc w:val="center"/>
        </w:trPr>
        <w:tc>
          <w:tcPr>
            <w:tcW w:w="2065" w:type="dxa"/>
            <w:vAlign w:val="center"/>
          </w:tcPr>
          <w:p w:rsidR="00DA4A4B" w:rsidRDefault="00DA4A4B" w:rsidP="00DA4A4B">
            <w:pPr>
              <w:widowControl/>
              <w:spacing w:line="360" w:lineRule="exact"/>
              <w:jc w:val="center"/>
              <w:rPr>
                <w:rFonts w:hAnsiTheme="minorEastAsia"/>
                <w:b/>
                <w:bCs/>
                <w:color w:val="000000"/>
                <w:kern w:val="0"/>
                <w:szCs w:val="21"/>
              </w:rPr>
            </w:pPr>
            <w:r>
              <w:rPr>
                <w:rFonts w:hAnsiTheme="minorEastAsia"/>
                <w:b/>
                <w:bCs/>
                <w:color w:val="000000"/>
                <w:kern w:val="0"/>
                <w:szCs w:val="21"/>
              </w:rPr>
              <w:t>合计</w:t>
            </w:r>
          </w:p>
        </w:tc>
        <w:tc>
          <w:tcPr>
            <w:tcW w:w="1219" w:type="dxa"/>
            <w:vAlign w:val="center"/>
          </w:tcPr>
          <w:p w:rsidR="00DA4A4B" w:rsidRDefault="00DA4A4B" w:rsidP="00DA4A4B">
            <w:pPr>
              <w:spacing w:line="360" w:lineRule="exact"/>
              <w:jc w:val="right"/>
              <w:rPr>
                <w:rFonts w:hAnsiTheme="minorEastAsia"/>
                <w:b/>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c>
          <w:tcPr>
            <w:tcW w:w="1221" w:type="dxa"/>
            <w:vAlign w:val="center"/>
          </w:tcPr>
          <w:p w:rsidR="00DA4A4B" w:rsidRDefault="00DA4A4B" w:rsidP="00DA4A4B">
            <w:pPr>
              <w:spacing w:line="360" w:lineRule="exact"/>
              <w:jc w:val="right"/>
              <w:rPr>
                <w:rFonts w:hAnsiTheme="minorEastAsia"/>
                <w:b/>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c>
          <w:tcPr>
            <w:tcW w:w="1219" w:type="dxa"/>
            <w:vAlign w:val="center"/>
          </w:tcPr>
          <w:p w:rsidR="00DA4A4B" w:rsidRDefault="00DA4A4B" w:rsidP="00DA4A4B">
            <w:pPr>
              <w:spacing w:line="360" w:lineRule="exact"/>
              <w:jc w:val="right"/>
              <w:rPr>
                <w:rFonts w:hAnsiTheme="minorEastAsia"/>
                <w:b/>
                <w:bCs/>
                <w:color w:val="000000"/>
                <w:szCs w:val="21"/>
              </w:rPr>
            </w:pPr>
          </w:p>
        </w:tc>
      </w:tr>
    </w:tbl>
    <w:p w:rsidR="00DA4A4B" w:rsidRDefault="00DA4A4B" w:rsidP="00DA4A4B">
      <w:pPr>
        <w:spacing w:beforeLines="50" w:before="156" w:afterLines="50" w:after="156" w:line="360" w:lineRule="auto"/>
        <w:ind w:firstLineChars="200" w:firstLine="480"/>
        <w:rPr>
          <w:bCs/>
          <w:i/>
          <w:iCs/>
          <w:sz w:val="24"/>
        </w:rPr>
      </w:pPr>
      <w:r>
        <w:rPr>
          <w:rFonts w:hint="eastAsia"/>
          <w:bCs/>
          <w:i/>
          <w:iCs/>
          <w:sz w:val="24"/>
        </w:rPr>
        <w:t>（</w:t>
      </w:r>
      <w:r w:rsidRPr="00C22DF9">
        <w:rPr>
          <w:rFonts w:hint="eastAsia"/>
          <w:bCs/>
          <w:i/>
          <w:iCs/>
          <w:sz w:val="24"/>
        </w:rPr>
        <w:t>发行人报告期内短期债务占比显著上升或者最近一期末有息债务构成以短期债务为主的，应当披露具体原因和合理性，量化说明短期债务和本次债券的偿付资金来源，制定切实可行的偿债保障措施</w:t>
      </w:r>
      <w:r>
        <w:rPr>
          <w:rFonts w:hint="eastAsia"/>
          <w:bCs/>
          <w:i/>
          <w:iCs/>
          <w:sz w:val="24"/>
        </w:rPr>
        <w:t>）</w:t>
      </w:r>
    </w:p>
    <w:p w:rsidR="00DA4A4B" w:rsidRDefault="00DA4A4B" w:rsidP="00DA4A4B">
      <w:pPr>
        <w:pStyle w:val="DD"/>
        <w:spacing w:before="0" w:line="240" w:lineRule="auto"/>
        <w:ind w:firstLine="482"/>
        <w:jc w:val="left"/>
        <w:outlineLvl w:val="2"/>
        <w:rPr>
          <w:rFonts w:asciiTheme="minorHAnsi"/>
          <w:i/>
        </w:rPr>
      </w:pPr>
      <w:r>
        <w:rPr>
          <w:rFonts w:asciiTheme="minorHAnsi" w:hint="eastAsia"/>
          <w:b/>
        </w:rPr>
        <w:t>（三）信用融资与担保融资情况</w:t>
      </w:r>
    </w:p>
    <w:p w:rsidR="00DA4A4B" w:rsidRPr="00F42359" w:rsidRDefault="00197088" w:rsidP="00F42359">
      <w:pPr>
        <w:spacing w:beforeLines="50" w:before="156" w:afterLines="50" w:after="156" w:line="360" w:lineRule="auto"/>
        <w:ind w:firstLineChars="200" w:firstLine="480"/>
        <w:rPr>
          <w:sz w:val="24"/>
        </w:rPr>
      </w:pPr>
      <w:r>
        <w:rPr>
          <w:rFonts w:hint="eastAsia"/>
          <w:sz w:val="24"/>
        </w:rPr>
        <w:t>报告期</w:t>
      </w:r>
      <w:r w:rsidR="00DA4A4B" w:rsidRPr="00F42359">
        <w:rPr>
          <w:rFonts w:hint="eastAsia"/>
          <w:sz w:val="24"/>
        </w:rPr>
        <w:t>末，</w:t>
      </w:r>
      <w:r>
        <w:rPr>
          <w:rFonts w:hint="eastAsia"/>
          <w:sz w:val="24"/>
        </w:rPr>
        <w:t>发行人</w:t>
      </w:r>
      <w:r w:rsidR="00DA4A4B" w:rsidRPr="00F42359">
        <w:rPr>
          <w:rFonts w:hint="eastAsia"/>
          <w:sz w:val="24"/>
        </w:rPr>
        <w:t>有息负债信用融资与担保融资的结构如下：</w:t>
      </w:r>
    </w:p>
    <w:p w:rsidR="00DA4A4B" w:rsidRPr="00F42359" w:rsidRDefault="00DA4A4B" w:rsidP="00F42359">
      <w:pPr>
        <w:spacing w:beforeLines="50" w:before="156"/>
        <w:ind w:firstLineChars="200" w:firstLine="420"/>
        <w:jc w:val="right"/>
        <w:rPr>
          <w:szCs w:val="21"/>
        </w:rPr>
      </w:pPr>
      <w:r w:rsidRPr="00F42359">
        <w:rPr>
          <w:rFonts w:hint="eastAsia"/>
          <w:szCs w:val="21"/>
        </w:rPr>
        <w:t>单位：万元，</w:t>
      </w:r>
      <w:r w:rsidRPr="00F42359">
        <w:rPr>
          <w:szCs w:val="21"/>
        </w:rPr>
        <w:t>%</w:t>
      </w:r>
    </w:p>
    <w:tbl>
      <w:tblPr>
        <w:tblW w:w="8010" w:type="dxa"/>
        <w:jc w:val="center"/>
        <w:tblInd w:w="-26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32"/>
        <w:gridCol w:w="2206"/>
        <w:gridCol w:w="1372"/>
      </w:tblGrid>
      <w:tr w:rsidR="00DA4A4B" w:rsidTr="00F42359">
        <w:trPr>
          <w:trHeight w:val="297"/>
          <w:tblHeader/>
          <w:jc w:val="center"/>
        </w:trPr>
        <w:tc>
          <w:tcPr>
            <w:tcW w:w="4432" w:type="dxa"/>
            <w:vAlign w:val="center"/>
          </w:tcPr>
          <w:p w:rsidR="00DA4A4B" w:rsidRDefault="00DA4A4B" w:rsidP="00DA4A4B">
            <w:pPr>
              <w:autoSpaceDN w:val="0"/>
              <w:jc w:val="center"/>
              <w:textAlignment w:val="center"/>
              <w:rPr>
                <w:b/>
                <w:bCs/>
                <w:szCs w:val="21"/>
              </w:rPr>
            </w:pPr>
            <w:r>
              <w:rPr>
                <w:rFonts w:hint="eastAsia"/>
                <w:b/>
                <w:szCs w:val="21"/>
              </w:rPr>
              <w:t>借款类别</w:t>
            </w:r>
          </w:p>
        </w:tc>
        <w:tc>
          <w:tcPr>
            <w:tcW w:w="2206" w:type="dxa"/>
            <w:vAlign w:val="center"/>
          </w:tcPr>
          <w:p w:rsidR="00DA4A4B" w:rsidRDefault="00DA4A4B" w:rsidP="00DA4A4B">
            <w:pPr>
              <w:autoSpaceDN w:val="0"/>
              <w:jc w:val="center"/>
              <w:textAlignment w:val="center"/>
              <w:rPr>
                <w:b/>
                <w:bCs/>
                <w:szCs w:val="21"/>
              </w:rPr>
            </w:pPr>
            <w:r>
              <w:rPr>
                <w:rFonts w:hint="eastAsia"/>
                <w:b/>
                <w:szCs w:val="21"/>
              </w:rPr>
              <w:t>金额</w:t>
            </w:r>
          </w:p>
        </w:tc>
        <w:tc>
          <w:tcPr>
            <w:tcW w:w="1372" w:type="dxa"/>
            <w:vAlign w:val="center"/>
          </w:tcPr>
          <w:p w:rsidR="00DA4A4B" w:rsidRDefault="00DA4A4B" w:rsidP="00DA4A4B">
            <w:pPr>
              <w:autoSpaceDN w:val="0"/>
              <w:jc w:val="center"/>
              <w:textAlignment w:val="center"/>
              <w:rPr>
                <w:b/>
                <w:szCs w:val="21"/>
              </w:rPr>
            </w:pPr>
            <w:r>
              <w:rPr>
                <w:rFonts w:hint="eastAsia"/>
                <w:b/>
                <w:szCs w:val="21"/>
              </w:rPr>
              <w:t>占比</w:t>
            </w:r>
          </w:p>
        </w:tc>
      </w:tr>
      <w:tr w:rsidR="00DA4A4B" w:rsidTr="00F42359">
        <w:trPr>
          <w:trHeight w:val="297"/>
          <w:jc w:val="center"/>
        </w:trPr>
        <w:tc>
          <w:tcPr>
            <w:tcW w:w="4432" w:type="dxa"/>
            <w:vAlign w:val="center"/>
          </w:tcPr>
          <w:p w:rsidR="00DA4A4B" w:rsidRDefault="00DA4A4B" w:rsidP="00DA4A4B">
            <w:pPr>
              <w:autoSpaceDN w:val="0"/>
              <w:jc w:val="left"/>
              <w:textAlignment w:val="center"/>
              <w:rPr>
                <w:bCs/>
                <w:szCs w:val="21"/>
              </w:rPr>
            </w:pPr>
            <w:r>
              <w:rPr>
                <w:rFonts w:hint="eastAsia"/>
                <w:szCs w:val="21"/>
              </w:rPr>
              <w:t>信用</w:t>
            </w:r>
          </w:p>
        </w:tc>
        <w:tc>
          <w:tcPr>
            <w:tcW w:w="2206" w:type="dxa"/>
            <w:vAlign w:val="center"/>
          </w:tcPr>
          <w:p w:rsidR="00DA4A4B" w:rsidRDefault="00DA4A4B" w:rsidP="00DA4A4B">
            <w:pPr>
              <w:jc w:val="right"/>
              <w:rPr>
                <w:color w:val="000000"/>
                <w:szCs w:val="21"/>
              </w:rPr>
            </w:pPr>
          </w:p>
        </w:tc>
        <w:tc>
          <w:tcPr>
            <w:tcW w:w="1372" w:type="dxa"/>
            <w:vAlign w:val="center"/>
          </w:tcPr>
          <w:p w:rsidR="00DA4A4B" w:rsidRDefault="00DA4A4B" w:rsidP="00DA4A4B">
            <w:pPr>
              <w:jc w:val="right"/>
              <w:rPr>
                <w:color w:val="000000"/>
                <w:szCs w:val="21"/>
              </w:rPr>
            </w:pPr>
          </w:p>
        </w:tc>
      </w:tr>
      <w:tr w:rsidR="00DA4A4B" w:rsidTr="00F42359">
        <w:trPr>
          <w:trHeight w:val="297"/>
          <w:jc w:val="center"/>
        </w:trPr>
        <w:tc>
          <w:tcPr>
            <w:tcW w:w="4432" w:type="dxa"/>
            <w:vAlign w:val="center"/>
          </w:tcPr>
          <w:p w:rsidR="00DA4A4B" w:rsidRDefault="00944055" w:rsidP="00DA4A4B">
            <w:pPr>
              <w:autoSpaceDN w:val="0"/>
              <w:jc w:val="left"/>
              <w:textAlignment w:val="center"/>
              <w:rPr>
                <w:bCs/>
                <w:szCs w:val="21"/>
              </w:rPr>
            </w:pPr>
            <w:r>
              <w:rPr>
                <w:rFonts w:hint="eastAsia"/>
                <w:szCs w:val="21"/>
              </w:rPr>
              <w:t>保证</w:t>
            </w:r>
          </w:p>
        </w:tc>
        <w:tc>
          <w:tcPr>
            <w:tcW w:w="2206" w:type="dxa"/>
            <w:vAlign w:val="center"/>
          </w:tcPr>
          <w:p w:rsidR="00DA4A4B" w:rsidRDefault="00DA4A4B" w:rsidP="00DA4A4B">
            <w:pPr>
              <w:jc w:val="right"/>
              <w:rPr>
                <w:color w:val="000000"/>
                <w:szCs w:val="21"/>
              </w:rPr>
            </w:pPr>
          </w:p>
        </w:tc>
        <w:tc>
          <w:tcPr>
            <w:tcW w:w="1372" w:type="dxa"/>
            <w:vAlign w:val="center"/>
          </w:tcPr>
          <w:p w:rsidR="00DA4A4B" w:rsidRDefault="00DA4A4B" w:rsidP="00DA4A4B">
            <w:pPr>
              <w:jc w:val="right"/>
              <w:rPr>
                <w:color w:val="000000"/>
                <w:szCs w:val="21"/>
              </w:rPr>
            </w:pPr>
          </w:p>
        </w:tc>
      </w:tr>
      <w:tr w:rsidR="00944055" w:rsidTr="00F42359">
        <w:trPr>
          <w:trHeight w:val="297"/>
          <w:jc w:val="center"/>
        </w:trPr>
        <w:tc>
          <w:tcPr>
            <w:tcW w:w="4432" w:type="dxa"/>
            <w:vAlign w:val="center"/>
          </w:tcPr>
          <w:p w:rsidR="00944055" w:rsidRDefault="00944055" w:rsidP="00DA4A4B">
            <w:pPr>
              <w:autoSpaceDN w:val="0"/>
              <w:jc w:val="left"/>
              <w:textAlignment w:val="center"/>
              <w:rPr>
                <w:bCs/>
                <w:szCs w:val="21"/>
              </w:rPr>
            </w:pPr>
            <w:r>
              <w:rPr>
                <w:rFonts w:hint="eastAsia"/>
                <w:szCs w:val="21"/>
              </w:rPr>
              <w:t>抵押</w:t>
            </w:r>
          </w:p>
        </w:tc>
        <w:tc>
          <w:tcPr>
            <w:tcW w:w="2206" w:type="dxa"/>
            <w:vAlign w:val="center"/>
          </w:tcPr>
          <w:p w:rsidR="00944055" w:rsidRDefault="00944055" w:rsidP="00DA4A4B">
            <w:pPr>
              <w:jc w:val="right"/>
              <w:rPr>
                <w:color w:val="000000"/>
                <w:szCs w:val="21"/>
              </w:rPr>
            </w:pPr>
          </w:p>
        </w:tc>
        <w:tc>
          <w:tcPr>
            <w:tcW w:w="1372" w:type="dxa"/>
            <w:vAlign w:val="center"/>
          </w:tcPr>
          <w:p w:rsidR="00944055" w:rsidRDefault="00944055" w:rsidP="00DA4A4B">
            <w:pPr>
              <w:jc w:val="right"/>
              <w:rPr>
                <w:color w:val="000000"/>
                <w:szCs w:val="21"/>
              </w:rPr>
            </w:pPr>
          </w:p>
        </w:tc>
      </w:tr>
      <w:tr w:rsidR="00944055" w:rsidTr="00F42359">
        <w:trPr>
          <w:trHeight w:val="297"/>
          <w:jc w:val="center"/>
        </w:trPr>
        <w:tc>
          <w:tcPr>
            <w:tcW w:w="4432" w:type="dxa"/>
            <w:vAlign w:val="center"/>
          </w:tcPr>
          <w:p w:rsidR="00944055" w:rsidRDefault="00944055" w:rsidP="00DA4A4B">
            <w:pPr>
              <w:autoSpaceDN w:val="0"/>
              <w:jc w:val="left"/>
              <w:textAlignment w:val="center"/>
              <w:rPr>
                <w:szCs w:val="21"/>
              </w:rPr>
            </w:pPr>
            <w:r>
              <w:rPr>
                <w:rFonts w:hint="eastAsia"/>
                <w:szCs w:val="21"/>
              </w:rPr>
              <w:t>质押</w:t>
            </w:r>
          </w:p>
        </w:tc>
        <w:tc>
          <w:tcPr>
            <w:tcW w:w="2206" w:type="dxa"/>
            <w:vAlign w:val="center"/>
          </w:tcPr>
          <w:p w:rsidR="00944055" w:rsidRDefault="00944055" w:rsidP="00DA4A4B">
            <w:pPr>
              <w:jc w:val="right"/>
              <w:rPr>
                <w:color w:val="000000"/>
                <w:szCs w:val="21"/>
              </w:rPr>
            </w:pPr>
          </w:p>
        </w:tc>
        <w:tc>
          <w:tcPr>
            <w:tcW w:w="1372" w:type="dxa"/>
            <w:vAlign w:val="center"/>
          </w:tcPr>
          <w:p w:rsidR="00944055" w:rsidRDefault="00944055" w:rsidP="00DA4A4B">
            <w:pPr>
              <w:jc w:val="right"/>
              <w:rPr>
                <w:color w:val="000000"/>
                <w:szCs w:val="21"/>
              </w:rPr>
            </w:pPr>
          </w:p>
        </w:tc>
      </w:tr>
      <w:tr w:rsidR="00B50F8F" w:rsidTr="00293A98">
        <w:trPr>
          <w:trHeight w:val="297"/>
          <w:jc w:val="center"/>
        </w:trPr>
        <w:tc>
          <w:tcPr>
            <w:tcW w:w="4432" w:type="dxa"/>
            <w:vAlign w:val="center"/>
          </w:tcPr>
          <w:p w:rsidR="00B50F8F" w:rsidRDefault="00B50F8F" w:rsidP="00DA4A4B">
            <w:pPr>
              <w:autoSpaceDN w:val="0"/>
              <w:jc w:val="left"/>
              <w:textAlignment w:val="center"/>
              <w:rPr>
                <w:szCs w:val="21"/>
              </w:rPr>
            </w:pPr>
            <w:r>
              <w:rPr>
                <w:rFonts w:hint="eastAsia"/>
                <w:szCs w:val="21"/>
              </w:rPr>
              <w:t>保证</w:t>
            </w:r>
            <w:r>
              <w:rPr>
                <w:rFonts w:hint="eastAsia"/>
                <w:szCs w:val="21"/>
              </w:rPr>
              <w:t>+</w:t>
            </w:r>
            <w:r>
              <w:rPr>
                <w:rFonts w:hint="eastAsia"/>
                <w:szCs w:val="21"/>
              </w:rPr>
              <w:t>质押</w:t>
            </w:r>
          </w:p>
        </w:tc>
        <w:tc>
          <w:tcPr>
            <w:tcW w:w="2206" w:type="dxa"/>
            <w:vAlign w:val="center"/>
          </w:tcPr>
          <w:p w:rsidR="00B50F8F" w:rsidRDefault="00B50F8F" w:rsidP="00DA4A4B">
            <w:pPr>
              <w:jc w:val="right"/>
              <w:rPr>
                <w:color w:val="000000"/>
                <w:szCs w:val="21"/>
              </w:rPr>
            </w:pPr>
          </w:p>
        </w:tc>
        <w:tc>
          <w:tcPr>
            <w:tcW w:w="1372" w:type="dxa"/>
            <w:vAlign w:val="center"/>
          </w:tcPr>
          <w:p w:rsidR="00B50F8F" w:rsidRDefault="00B50F8F" w:rsidP="00DA4A4B">
            <w:pPr>
              <w:jc w:val="right"/>
              <w:rPr>
                <w:color w:val="000000"/>
                <w:szCs w:val="21"/>
              </w:rPr>
            </w:pPr>
          </w:p>
        </w:tc>
      </w:tr>
      <w:tr w:rsidR="00DA4A4B" w:rsidTr="00F42359">
        <w:trPr>
          <w:trHeight w:val="297"/>
          <w:jc w:val="center"/>
        </w:trPr>
        <w:tc>
          <w:tcPr>
            <w:tcW w:w="4432" w:type="dxa"/>
            <w:vAlign w:val="center"/>
          </w:tcPr>
          <w:p w:rsidR="00DA4A4B" w:rsidRDefault="00944055" w:rsidP="00DA4A4B">
            <w:pPr>
              <w:autoSpaceDN w:val="0"/>
              <w:jc w:val="left"/>
              <w:textAlignment w:val="center"/>
              <w:rPr>
                <w:szCs w:val="21"/>
              </w:rPr>
            </w:pPr>
            <w:r>
              <w:rPr>
                <w:rFonts w:hint="eastAsia"/>
                <w:szCs w:val="21"/>
              </w:rPr>
              <w:t>保证</w:t>
            </w:r>
            <w:r>
              <w:rPr>
                <w:rFonts w:hint="eastAsia"/>
                <w:szCs w:val="21"/>
              </w:rPr>
              <w:t>+</w:t>
            </w:r>
            <w:r>
              <w:rPr>
                <w:rFonts w:hint="eastAsia"/>
                <w:szCs w:val="21"/>
              </w:rPr>
              <w:t>抵押</w:t>
            </w:r>
          </w:p>
        </w:tc>
        <w:tc>
          <w:tcPr>
            <w:tcW w:w="2206" w:type="dxa"/>
            <w:vAlign w:val="center"/>
          </w:tcPr>
          <w:p w:rsidR="00DA4A4B" w:rsidRDefault="00DA4A4B" w:rsidP="00DA4A4B">
            <w:pPr>
              <w:jc w:val="right"/>
              <w:rPr>
                <w:color w:val="000000"/>
                <w:szCs w:val="21"/>
              </w:rPr>
            </w:pPr>
          </w:p>
        </w:tc>
        <w:tc>
          <w:tcPr>
            <w:tcW w:w="1372" w:type="dxa"/>
            <w:vAlign w:val="center"/>
          </w:tcPr>
          <w:p w:rsidR="00DA4A4B" w:rsidRDefault="00DA4A4B" w:rsidP="00DA4A4B">
            <w:pPr>
              <w:jc w:val="right"/>
              <w:rPr>
                <w:color w:val="000000"/>
                <w:szCs w:val="21"/>
              </w:rPr>
            </w:pPr>
          </w:p>
        </w:tc>
      </w:tr>
      <w:tr w:rsidR="00B50F8F" w:rsidTr="00293A98">
        <w:trPr>
          <w:trHeight w:val="297"/>
          <w:jc w:val="center"/>
        </w:trPr>
        <w:tc>
          <w:tcPr>
            <w:tcW w:w="4432" w:type="dxa"/>
            <w:vAlign w:val="center"/>
          </w:tcPr>
          <w:p w:rsidR="00B50F8F" w:rsidRDefault="00B50F8F" w:rsidP="00DA4A4B">
            <w:pPr>
              <w:autoSpaceDN w:val="0"/>
              <w:jc w:val="left"/>
              <w:textAlignment w:val="center"/>
              <w:rPr>
                <w:szCs w:val="21"/>
              </w:rPr>
            </w:pPr>
            <w:r>
              <w:rPr>
                <w:rFonts w:hint="eastAsia"/>
                <w:szCs w:val="21"/>
              </w:rPr>
              <w:t>质押</w:t>
            </w:r>
            <w:r>
              <w:rPr>
                <w:rFonts w:hint="eastAsia"/>
                <w:szCs w:val="21"/>
              </w:rPr>
              <w:t>+</w:t>
            </w:r>
            <w:r>
              <w:rPr>
                <w:rFonts w:hint="eastAsia"/>
                <w:szCs w:val="21"/>
              </w:rPr>
              <w:t>抵押</w:t>
            </w:r>
          </w:p>
        </w:tc>
        <w:tc>
          <w:tcPr>
            <w:tcW w:w="2206" w:type="dxa"/>
            <w:vAlign w:val="center"/>
          </w:tcPr>
          <w:p w:rsidR="00B50F8F" w:rsidRDefault="00B50F8F" w:rsidP="00DA4A4B">
            <w:pPr>
              <w:jc w:val="right"/>
              <w:rPr>
                <w:color w:val="000000"/>
                <w:szCs w:val="21"/>
              </w:rPr>
            </w:pPr>
          </w:p>
        </w:tc>
        <w:tc>
          <w:tcPr>
            <w:tcW w:w="1372" w:type="dxa"/>
            <w:vAlign w:val="center"/>
          </w:tcPr>
          <w:p w:rsidR="00B50F8F" w:rsidRDefault="00B50F8F" w:rsidP="00DA4A4B">
            <w:pPr>
              <w:jc w:val="right"/>
              <w:rPr>
                <w:color w:val="000000"/>
                <w:szCs w:val="21"/>
              </w:rPr>
            </w:pPr>
          </w:p>
        </w:tc>
      </w:tr>
      <w:tr w:rsidR="00DA4A4B" w:rsidTr="00F42359">
        <w:trPr>
          <w:trHeight w:val="297"/>
          <w:jc w:val="center"/>
        </w:trPr>
        <w:tc>
          <w:tcPr>
            <w:tcW w:w="4432" w:type="dxa"/>
            <w:vAlign w:val="center"/>
          </w:tcPr>
          <w:p w:rsidR="00DA4A4B" w:rsidRDefault="00944055" w:rsidP="00DA4A4B">
            <w:pPr>
              <w:autoSpaceDN w:val="0"/>
              <w:jc w:val="left"/>
              <w:textAlignment w:val="center"/>
              <w:rPr>
                <w:szCs w:val="21"/>
              </w:rPr>
            </w:pPr>
            <w:r>
              <w:rPr>
                <w:rFonts w:hint="eastAsia"/>
                <w:szCs w:val="21"/>
              </w:rPr>
              <w:t>保证</w:t>
            </w:r>
            <w:r>
              <w:rPr>
                <w:rFonts w:hint="eastAsia"/>
                <w:szCs w:val="21"/>
              </w:rPr>
              <w:t>+</w:t>
            </w:r>
            <w:r>
              <w:rPr>
                <w:rFonts w:hint="eastAsia"/>
                <w:szCs w:val="21"/>
              </w:rPr>
              <w:t>抵押</w:t>
            </w:r>
            <w:r>
              <w:rPr>
                <w:rFonts w:hint="eastAsia"/>
                <w:szCs w:val="21"/>
              </w:rPr>
              <w:t>+</w:t>
            </w:r>
            <w:r>
              <w:rPr>
                <w:rFonts w:hint="eastAsia"/>
                <w:szCs w:val="21"/>
              </w:rPr>
              <w:t>质押</w:t>
            </w:r>
          </w:p>
        </w:tc>
        <w:tc>
          <w:tcPr>
            <w:tcW w:w="2206" w:type="dxa"/>
            <w:vAlign w:val="center"/>
          </w:tcPr>
          <w:p w:rsidR="00DA4A4B" w:rsidRDefault="00DA4A4B" w:rsidP="00DA4A4B">
            <w:pPr>
              <w:jc w:val="right"/>
              <w:rPr>
                <w:color w:val="000000"/>
                <w:szCs w:val="21"/>
              </w:rPr>
            </w:pPr>
          </w:p>
        </w:tc>
        <w:tc>
          <w:tcPr>
            <w:tcW w:w="1372" w:type="dxa"/>
            <w:vAlign w:val="center"/>
          </w:tcPr>
          <w:p w:rsidR="00DA4A4B" w:rsidRDefault="00DA4A4B" w:rsidP="00DA4A4B">
            <w:pPr>
              <w:jc w:val="right"/>
              <w:rPr>
                <w:color w:val="000000"/>
                <w:szCs w:val="21"/>
              </w:rPr>
            </w:pPr>
          </w:p>
        </w:tc>
      </w:tr>
      <w:tr w:rsidR="00944055" w:rsidTr="00293A98">
        <w:trPr>
          <w:trHeight w:val="297"/>
          <w:jc w:val="center"/>
        </w:trPr>
        <w:tc>
          <w:tcPr>
            <w:tcW w:w="4432" w:type="dxa"/>
            <w:vAlign w:val="center"/>
          </w:tcPr>
          <w:p w:rsidR="00944055" w:rsidRDefault="00944055" w:rsidP="00DA4A4B">
            <w:pPr>
              <w:autoSpaceDN w:val="0"/>
              <w:jc w:val="left"/>
              <w:textAlignment w:val="center"/>
              <w:rPr>
                <w:szCs w:val="21"/>
              </w:rPr>
            </w:pPr>
            <w:r>
              <w:rPr>
                <w:rFonts w:hint="eastAsia"/>
                <w:szCs w:val="21"/>
              </w:rPr>
              <w:t>……</w:t>
            </w:r>
          </w:p>
        </w:tc>
        <w:tc>
          <w:tcPr>
            <w:tcW w:w="2206" w:type="dxa"/>
            <w:vAlign w:val="center"/>
          </w:tcPr>
          <w:p w:rsidR="00944055" w:rsidRDefault="00944055" w:rsidP="00DA4A4B">
            <w:pPr>
              <w:jc w:val="right"/>
              <w:rPr>
                <w:color w:val="000000"/>
                <w:szCs w:val="21"/>
              </w:rPr>
            </w:pPr>
          </w:p>
        </w:tc>
        <w:tc>
          <w:tcPr>
            <w:tcW w:w="1372" w:type="dxa"/>
            <w:vAlign w:val="center"/>
          </w:tcPr>
          <w:p w:rsidR="00944055" w:rsidRDefault="00944055" w:rsidP="00DA4A4B">
            <w:pPr>
              <w:jc w:val="right"/>
              <w:rPr>
                <w:color w:val="000000"/>
                <w:szCs w:val="21"/>
              </w:rPr>
            </w:pPr>
          </w:p>
        </w:tc>
      </w:tr>
      <w:tr w:rsidR="00DA4A4B" w:rsidTr="00F42359">
        <w:trPr>
          <w:trHeight w:val="306"/>
          <w:jc w:val="center"/>
        </w:trPr>
        <w:tc>
          <w:tcPr>
            <w:tcW w:w="4432" w:type="dxa"/>
            <w:vAlign w:val="center"/>
          </w:tcPr>
          <w:p w:rsidR="00DA4A4B" w:rsidRDefault="00DA4A4B" w:rsidP="00DA4A4B">
            <w:pPr>
              <w:autoSpaceDN w:val="0"/>
              <w:jc w:val="center"/>
              <w:textAlignment w:val="center"/>
              <w:rPr>
                <w:b/>
                <w:bCs/>
                <w:szCs w:val="21"/>
              </w:rPr>
            </w:pPr>
            <w:r>
              <w:rPr>
                <w:rFonts w:hint="eastAsia"/>
                <w:b/>
                <w:szCs w:val="21"/>
              </w:rPr>
              <w:t>合计</w:t>
            </w:r>
          </w:p>
        </w:tc>
        <w:tc>
          <w:tcPr>
            <w:tcW w:w="2206" w:type="dxa"/>
            <w:vAlign w:val="center"/>
          </w:tcPr>
          <w:p w:rsidR="00DA4A4B" w:rsidRDefault="00DA4A4B" w:rsidP="00DA4A4B">
            <w:pPr>
              <w:autoSpaceDN w:val="0"/>
              <w:jc w:val="right"/>
              <w:textAlignment w:val="center"/>
              <w:rPr>
                <w:b/>
                <w:bCs/>
                <w:szCs w:val="21"/>
              </w:rPr>
            </w:pPr>
          </w:p>
        </w:tc>
        <w:tc>
          <w:tcPr>
            <w:tcW w:w="1372" w:type="dxa"/>
            <w:vAlign w:val="center"/>
          </w:tcPr>
          <w:p w:rsidR="00DA4A4B" w:rsidRDefault="00DA4A4B" w:rsidP="00DA4A4B">
            <w:pPr>
              <w:jc w:val="right"/>
              <w:rPr>
                <w:b/>
                <w:bCs/>
                <w:szCs w:val="21"/>
              </w:rPr>
            </w:pPr>
          </w:p>
        </w:tc>
      </w:tr>
    </w:tbl>
    <w:p w:rsidR="00DA4A4B" w:rsidRDefault="00DA4A4B" w:rsidP="00DA4A4B">
      <w:pPr>
        <w:pStyle w:val="21"/>
        <w:spacing w:beforeLines="100" w:before="312" w:afterLines="100" w:after="312"/>
        <w:rPr>
          <w:rFonts w:asciiTheme="minorHAnsi" w:hAnsi="Times New Roman"/>
          <w:kern w:val="2"/>
          <w:sz w:val="28"/>
          <w:szCs w:val="28"/>
        </w:rPr>
      </w:pPr>
      <w:bookmarkStart w:id="96" w:name="_Toc129596670"/>
      <w:r>
        <w:rPr>
          <w:rFonts w:asciiTheme="minorHAnsi" w:hAnsi="Times New Roman" w:hint="eastAsia"/>
          <w:kern w:val="2"/>
          <w:sz w:val="28"/>
          <w:szCs w:val="28"/>
        </w:rPr>
        <w:t>七、关联方及关联交易</w:t>
      </w:r>
      <w:bookmarkEnd w:id="96"/>
    </w:p>
    <w:p w:rsidR="00DA4A4B" w:rsidRDefault="00DA4A4B" w:rsidP="00DA4A4B">
      <w:pPr>
        <w:tabs>
          <w:tab w:val="left" w:pos="1080"/>
        </w:tabs>
        <w:autoSpaceDE w:val="0"/>
        <w:autoSpaceDN w:val="0"/>
        <w:spacing w:before="50" w:afterLines="50" w:after="156" w:line="360" w:lineRule="auto"/>
        <w:ind w:firstLineChars="200" w:firstLine="480"/>
        <w:rPr>
          <w:kern w:val="0"/>
          <w:sz w:val="24"/>
        </w:rPr>
      </w:pPr>
      <w:r>
        <w:rPr>
          <w:rFonts w:hint="eastAsia"/>
          <w:i/>
          <w:iCs/>
          <w:kern w:val="0"/>
          <w:sz w:val="24"/>
        </w:rPr>
        <w:t>（</w:t>
      </w:r>
      <w:r w:rsidR="00CE1C42" w:rsidRPr="00CE1C42">
        <w:rPr>
          <w:rFonts w:hint="eastAsia"/>
          <w:i/>
          <w:iCs/>
          <w:kern w:val="0"/>
          <w:sz w:val="24"/>
        </w:rPr>
        <w:t>发行人应当根据《公司法》和《企业会计准则》等规定披露关联方、关联关系以及关联交易情况，包括与关联方的产品销售、原材料采购、劳务提供、资产租赁、应收应付款项、融资、担保等交易情况和金额。上市公司、全国股转系统挂牌公司另有规定的，从其规定</w:t>
      </w:r>
      <w:r>
        <w:rPr>
          <w:rFonts w:hint="eastAsia"/>
          <w:i/>
          <w:iCs/>
          <w:kern w:val="0"/>
          <w:sz w:val="24"/>
        </w:rPr>
        <w:t>）</w:t>
      </w:r>
    </w:p>
    <w:p w:rsidR="00DA4A4B" w:rsidRDefault="00DA4A4B" w:rsidP="00DA4A4B">
      <w:pPr>
        <w:tabs>
          <w:tab w:val="left" w:pos="1080"/>
        </w:tabs>
        <w:autoSpaceDE w:val="0"/>
        <w:autoSpaceDN w:val="0"/>
        <w:spacing w:before="50" w:afterLines="50" w:after="156" w:line="360" w:lineRule="auto"/>
        <w:ind w:firstLineChars="200" w:firstLine="480"/>
        <w:rPr>
          <w:kern w:val="0"/>
          <w:sz w:val="24"/>
        </w:rPr>
      </w:pPr>
      <w:r>
        <w:rPr>
          <w:rFonts w:hint="eastAsia"/>
          <w:kern w:val="0"/>
          <w:sz w:val="24"/>
        </w:rPr>
        <w:t>报告期内，发行人主要关联方如下：</w:t>
      </w:r>
    </w:p>
    <w:tbl>
      <w:tblPr>
        <w:tblW w:w="85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40"/>
        <w:gridCol w:w="3573"/>
        <w:gridCol w:w="3866"/>
      </w:tblGrid>
      <w:tr w:rsidR="00DA4A4B" w:rsidTr="00DA4A4B">
        <w:trPr>
          <w:trHeight w:hRule="exact" w:val="340"/>
          <w:jc w:val="center"/>
        </w:trPr>
        <w:tc>
          <w:tcPr>
            <w:tcW w:w="1140" w:type="dxa"/>
            <w:vAlign w:val="center"/>
          </w:tcPr>
          <w:p w:rsidR="00DA4A4B" w:rsidRDefault="00DA4A4B" w:rsidP="00DF6A4D">
            <w:pPr>
              <w:tabs>
                <w:tab w:val="left" w:pos="1080"/>
              </w:tabs>
              <w:autoSpaceDE w:val="0"/>
              <w:autoSpaceDN w:val="0"/>
              <w:jc w:val="center"/>
              <w:rPr>
                <w:rFonts w:hAnsiTheme="minorEastAsia" w:cstheme="minorEastAsia"/>
                <w:b/>
                <w:bCs/>
                <w:kern w:val="0"/>
                <w:szCs w:val="21"/>
              </w:rPr>
            </w:pPr>
            <w:r>
              <w:rPr>
                <w:rFonts w:hAnsiTheme="minorEastAsia" w:cstheme="minorEastAsia" w:hint="eastAsia"/>
                <w:b/>
                <w:bCs/>
                <w:kern w:val="0"/>
                <w:szCs w:val="21"/>
              </w:rPr>
              <w:t>序号</w:t>
            </w:r>
          </w:p>
        </w:tc>
        <w:tc>
          <w:tcPr>
            <w:tcW w:w="3573" w:type="dxa"/>
            <w:vAlign w:val="center"/>
          </w:tcPr>
          <w:p w:rsidR="00DA4A4B" w:rsidRDefault="00DA4A4B" w:rsidP="00DF6A4D">
            <w:pPr>
              <w:tabs>
                <w:tab w:val="left" w:pos="1080"/>
              </w:tabs>
              <w:autoSpaceDE w:val="0"/>
              <w:autoSpaceDN w:val="0"/>
              <w:jc w:val="center"/>
              <w:rPr>
                <w:rFonts w:hAnsiTheme="minorEastAsia" w:cstheme="minorEastAsia"/>
                <w:b/>
                <w:bCs/>
                <w:kern w:val="0"/>
                <w:szCs w:val="21"/>
              </w:rPr>
            </w:pPr>
            <w:r>
              <w:rPr>
                <w:rFonts w:hAnsiTheme="minorEastAsia" w:cstheme="minorEastAsia" w:hint="eastAsia"/>
                <w:b/>
                <w:bCs/>
                <w:kern w:val="0"/>
                <w:szCs w:val="21"/>
              </w:rPr>
              <w:t>关联方名称</w:t>
            </w:r>
          </w:p>
        </w:tc>
        <w:tc>
          <w:tcPr>
            <w:tcW w:w="3866" w:type="dxa"/>
            <w:vAlign w:val="center"/>
          </w:tcPr>
          <w:p w:rsidR="00DA4A4B" w:rsidRDefault="00DA4A4B" w:rsidP="00DF6A4D">
            <w:pPr>
              <w:tabs>
                <w:tab w:val="left" w:pos="1080"/>
              </w:tabs>
              <w:autoSpaceDE w:val="0"/>
              <w:autoSpaceDN w:val="0"/>
              <w:jc w:val="center"/>
              <w:rPr>
                <w:rFonts w:hAnsiTheme="minorEastAsia" w:cstheme="minorEastAsia"/>
                <w:b/>
                <w:bCs/>
                <w:kern w:val="0"/>
                <w:szCs w:val="21"/>
              </w:rPr>
            </w:pPr>
            <w:r>
              <w:rPr>
                <w:rFonts w:hAnsiTheme="minorEastAsia" w:cstheme="minorEastAsia" w:hint="eastAsia"/>
                <w:b/>
                <w:bCs/>
                <w:kern w:val="0"/>
                <w:szCs w:val="21"/>
              </w:rPr>
              <w:t>关联关系</w:t>
            </w:r>
          </w:p>
        </w:tc>
      </w:tr>
      <w:tr w:rsidR="00DA4A4B" w:rsidTr="00DA4A4B">
        <w:trPr>
          <w:trHeight w:hRule="exact" w:val="340"/>
          <w:jc w:val="center"/>
        </w:trPr>
        <w:tc>
          <w:tcPr>
            <w:tcW w:w="1140" w:type="dxa"/>
            <w:vAlign w:val="center"/>
          </w:tcPr>
          <w:p w:rsidR="00DA4A4B" w:rsidRDefault="00DA4A4B" w:rsidP="00DA4A4B">
            <w:pPr>
              <w:tabs>
                <w:tab w:val="left" w:pos="1080"/>
              </w:tabs>
              <w:autoSpaceDE w:val="0"/>
              <w:autoSpaceDN w:val="0"/>
              <w:rPr>
                <w:rFonts w:hAnsiTheme="minorEastAsia" w:cstheme="minorEastAsia"/>
                <w:kern w:val="0"/>
                <w:szCs w:val="21"/>
              </w:rPr>
            </w:pPr>
            <w:r>
              <w:rPr>
                <w:rFonts w:hAnsiTheme="minorEastAsia" w:cstheme="minorEastAsia" w:hint="eastAsia"/>
                <w:kern w:val="0"/>
                <w:szCs w:val="21"/>
              </w:rPr>
              <w:t>1</w:t>
            </w:r>
          </w:p>
        </w:tc>
        <w:tc>
          <w:tcPr>
            <w:tcW w:w="3573" w:type="dxa"/>
            <w:vAlign w:val="center"/>
          </w:tcPr>
          <w:p w:rsidR="00DA4A4B" w:rsidRDefault="00DA4A4B" w:rsidP="00DA4A4B">
            <w:pPr>
              <w:tabs>
                <w:tab w:val="left" w:pos="1080"/>
              </w:tabs>
              <w:autoSpaceDE w:val="0"/>
              <w:autoSpaceDN w:val="0"/>
              <w:ind w:firstLineChars="200" w:firstLine="420"/>
              <w:rPr>
                <w:rFonts w:hAnsiTheme="minorEastAsia" w:cstheme="minorEastAsia"/>
                <w:kern w:val="0"/>
                <w:szCs w:val="21"/>
              </w:rPr>
            </w:pPr>
          </w:p>
        </w:tc>
        <w:tc>
          <w:tcPr>
            <w:tcW w:w="3866" w:type="dxa"/>
            <w:vAlign w:val="center"/>
          </w:tcPr>
          <w:p w:rsidR="00DA4A4B" w:rsidRDefault="00DA4A4B" w:rsidP="00DA4A4B">
            <w:pPr>
              <w:tabs>
                <w:tab w:val="left" w:pos="1080"/>
              </w:tabs>
              <w:autoSpaceDE w:val="0"/>
              <w:autoSpaceDN w:val="0"/>
              <w:ind w:firstLineChars="200" w:firstLine="420"/>
              <w:rPr>
                <w:rFonts w:hAnsiTheme="minorEastAsia" w:cstheme="minorEastAsia"/>
                <w:kern w:val="0"/>
                <w:szCs w:val="21"/>
              </w:rPr>
            </w:pPr>
          </w:p>
        </w:tc>
      </w:tr>
      <w:tr w:rsidR="00DA4A4B" w:rsidTr="00DA4A4B">
        <w:trPr>
          <w:trHeight w:hRule="exact" w:val="340"/>
          <w:jc w:val="center"/>
        </w:trPr>
        <w:tc>
          <w:tcPr>
            <w:tcW w:w="1140" w:type="dxa"/>
            <w:vAlign w:val="center"/>
          </w:tcPr>
          <w:p w:rsidR="00DA4A4B" w:rsidRDefault="00DA4A4B" w:rsidP="00DA4A4B">
            <w:pPr>
              <w:tabs>
                <w:tab w:val="left" w:pos="1080"/>
              </w:tabs>
              <w:autoSpaceDE w:val="0"/>
              <w:autoSpaceDN w:val="0"/>
              <w:rPr>
                <w:rFonts w:hAnsiTheme="minorEastAsia" w:cstheme="minorEastAsia"/>
                <w:kern w:val="0"/>
                <w:szCs w:val="21"/>
              </w:rPr>
            </w:pPr>
            <w:r>
              <w:rPr>
                <w:rFonts w:hAnsiTheme="minorEastAsia" w:cstheme="minorEastAsia" w:hint="eastAsia"/>
                <w:kern w:val="0"/>
                <w:szCs w:val="21"/>
              </w:rPr>
              <w:t>2</w:t>
            </w:r>
          </w:p>
        </w:tc>
        <w:tc>
          <w:tcPr>
            <w:tcW w:w="3573" w:type="dxa"/>
            <w:vAlign w:val="center"/>
          </w:tcPr>
          <w:p w:rsidR="00DA4A4B" w:rsidRDefault="00DA4A4B" w:rsidP="00DA4A4B">
            <w:pPr>
              <w:tabs>
                <w:tab w:val="left" w:pos="1080"/>
              </w:tabs>
              <w:autoSpaceDE w:val="0"/>
              <w:autoSpaceDN w:val="0"/>
              <w:ind w:firstLineChars="200" w:firstLine="420"/>
              <w:rPr>
                <w:rFonts w:hAnsiTheme="minorEastAsia" w:cstheme="minorEastAsia"/>
                <w:kern w:val="0"/>
                <w:szCs w:val="21"/>
              </w:rPr>
            </w:pPr>
          </w:p>
        </w:tc>
        <w:tc>
          <w:tcPr>
            <w:tcW w:w="3866" w:type="dxa"/>
            <w:vAlign w:val="center"/>
          </w:tcPr>
          <w:p w:rsidR="00DA4A4B" w:rsidRDefault="00DA4A4B" w:rsidP="00DA4A4B">
            <w:pPr>
              <w:tabs>
                <w:tab w:val="left" w:pos="1080"/>
              </w:tabs>
              <w:autoSpaceDE w:val="0"/>
              <w:autoSpaceDN w:val="0"/>
              <w:ind w:firstLineChars="200" w:firstLine="420"/>
              <w:rPr>
                <w:rFonts w:hAnsiTheme="minorEastAsia" w:cstheme="minorEastAsia"/>
                <w:kern w:val="0"/>
                <w:szCs w:val="21"/>
              </w:rPr>
            </w:pPr>
          </w:p>
        </w:tc>
      </w:tr>
    </w:tbl>
    <w:p w:rsidR="00DA4A4B" w:rsidRDefault="00DA4A4B" w:rsidP="00DA4A4B">
      <w:pPr>
        <w:tabs>
          <w:tab w:val="left" w:pos="1080"/>
        </w:tabs>
        <w:autoSpaceDE w:val="0"/>
        <w:autoSpaceDN w:val="0"/>
        <w:spacing w:before="50" w:afterLines="50" w:after="156" w:line="360" w:lineRule="auto"/>
        <w:ind w:firstLineChars="200" w:firstLine="480"/>
        <w:rPr>
          <w:kern w:val="0"/>
          <w:sz w:val="24"/>
        </w:rPr>
      </w:pPr>
      <w:r>
        <w:rPr>
          <w:rFonts w:hint="eastAsia"/>
          <w:kern w:val="0"/>
          <w:sz w:val="24"/>
        </w:rPr>
        <w:t>报告期内，发行人主要关联交易如下：</w:t>
      </w:r>
    </w:p>
    <w:p w:rsidR="00DA4A4B" w:rsidRDefault="00DA4A4B" w:rsidP="00F42359">
      <w:pPr>
        <w:tabs>
          <w:tab w:val="left" w:pos="1080"/>
        </w:tabs>
        <w:autoSpaceDE w:val="0"/>
        <w:autoSpaceDN w:val="0"/>
        <w:spacing w:before="50" w:afterLines="50" w:after="156" w:line="360" w:lineRule="auto"/>
        <w:ind w:firstLineChars="200" w:firstLine="480"/>
        <w:rPr>
          <w:kern w:val="0"/>
          <w:sz w:val="24"/>
        </w:rPr>
      </w:pPr>
      <w:r>
        <w:rPr>
          <w:rFonts w:hint="eastAsia"/>
          <w:kern w:val="0"/>
          <w:sz w:val="24"/>
        </w:rPr>
        <w:t>□销售商品</w:t>
      </w:r>
      <w:r>
        <w:rPr>
          <w:rFonts w:hint="eastAsia"/>
          <w:kern w:val="0"/>
          <w:sz w:val="24"/>
        </w:rPr>
        <w:t>/</w:t>
      </w:r>
      <w:r>
        <w:rPr>
          <w:rFonts w:hint="eastAsia"/>
          <w:kern w:val="0"/>
          <w:sz w:val="24"/>
        </w:rPr>
        <w:t>提供劳务</w:t>
      </w:r>
    </w:p>
    <w:p w:rsidR="00FF3653" w:rsidRPr="00F42359" w:rsidRDefault="00FF3653" w:rsidP="00FF3653">
      <w:pPr>
        <w:tabs>
          <w:tab w:val="left" w:pos="1080"/>
        </w:tabs>
        <w:autoSpaceDE w:val="0"/>
        <w:autoSpaceDN w:val="0"/>
        <w:spacing w:before="50" w:afterLines="50" w:after="156" w:line="360" w:lineRule="auto"/>
        <w:ind w:firstLineChars="200" w:firstLine="420"/>
        <w:jc w:val="right"/>
        <w:rPr>
          <w:rFonts w:asciiTheme="minorEastAsia" w:hAnsiTheme="minorEastAsia" w:cs="仿宋"/>
          <w:kern w:val="0"/>
          <w:szCs w:val="21"/>
        </w:rPr>
      </w:pPr>
      <w:r>
        <w:rPr>
          <w:rFonts w:hint="eastAsia"/>
        </w:rPr>
        <w:t>单位：万元</w:t>
      </w:r>
    </w:p>
    <w:tbl>
      <w:tblPr>
        <w:tblW w:w="86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9"/>
        <w:gridCol w:w="1222"/>
        <w:gridCol w:w="958"/>
        <w:gridCol w:w="1079"/>
        <w:gridCol w:w="1018"/>
        <w:gridCol w:w="1163"/>
        <w:gridCol w:w="874"/>
        <w:gridCol w:w="1110"/>
      </w:tblGrid>
      <w:tr w:rsidR="00DA4A4B" w:rsidTr="00DF6A4D">
        <w:trPr>
          <w:trHeight w:val="340"/>
          <w:tblHeader/>
        </w:trPr>
        <w:tc>
          <w:tcPr>
            <w:tcW w:w="1189" w:type="dxa"/>
            <w:vMerge w:val="restart"/>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关联方</w:t>
            </w:r>
          </w:p>
        </w:tc>
        <w:tc>
          <w:tcPr>
            <w:tcW w:w="1222" w:type="dxa"/>
            <w:vMerge w:val="restart"/>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交易内容</w:t>
            </w:r>
          </w:p>
        </w:tc>
        <w:tc>
          <w:tcPr>
            <w:tcW w:w="2037" w:type="dxa"/>
            <w:gridSpan w:val="2"/>
            <w:shd w:val="clear" w:color="auto" w:fill="auto"/>
            <w:vAlign w:val="center"/>
          </w:tcPr>
          <w:p w:rsidR="00DA4A4B" w:rsidRDefault="00DA4A4B" w:rsidP="00DF6A4D">
            <w:pPr>
              <w:tabs>
                <w:tab w:val="left" w:pos="1080"/>
              </w:tabs>
              <w:autoSpaceDE w:val="0"/>
              <w:autoSpaceDN w:val="0"/>
              <w:ind w:firstLineChars="200" w:firstLine="422"/>
              <w:jc w:val="center"/>
              <w:rPr>
                <w:rFonts w:hAnsi="宋体" w:cs="宋体"/>
                <w:b/>
                <w:bCs/>
                <w:kern w:val="0"/>
                <w:szCs w:val="21"/>
              </w:rPr>
            </w:pPr>
            <w:r>
              <w:rPr>
                <w:rFonts w:hAnsi="宋体" w:cs="宋体" w:hint="eastAsia"/>
                <w:b/>
                <w:bCs/>
                <w:kern w:val="0"/>
                <w:szCs w:val="21"/>
              </w:rPr>
              <w:t>20XX</w:t>
            </w:r>
            <w:r>
              <w:rPr>
                <w:rFonts w:hAnsi="宋体" w:cs="宋体" w:hint="eastAsia"/>
                <w:b/>
                <w:bCs/>
                <w:kern w:val="0"/>
                <w:szCs w:val="21"/>
              </w:rPr>
              <w:t>年</w:t>
            </w:r>
          </w:p>
        </w:tc>
        <w:tc>
          <w:tcPr>
            <w:tcW w:w="2181" w:type="dxa"/>
            <w:gridSpan w:val="2"/>
            <w:shd w:val="clear" w:color="auto" w:fill="auto"/>
            <w:vAlign w:val="center"/>
          </w:tcPr>
          <w:p w:rsidR="00DA4A4B" w:rsidRDefault="00DA4A4B" w:rsidP="00DF6A4D">
            <w:pPr>
              <w:tabs>
                <w:tab w:val="left" w:pos="1080"/>
              </w:tabs>
              <w:autoSpaceDE w:val="0"/>
              <w:autoSpaceDN w:val="0"/>
              <w:ind w:firstLineChars="200" w:firstLine="422"/>
              <w:jc w:val="center"/>
              <w:rPr>
                <w:rFonts w:hAnsi="宋体" w:cs="宋体"/>
                <w:b/>
                <w:bCs/>
                <w:kern w:val="0"/>
                <w:szCs w:val="21"/>
              </w:rPr>
            </w:pPr>
            <w:r>
              <w:rPr>
                <w:rFonts w:hAnsi="宋体" w:cs="宋体" w:hint="eastAsia"/>
                <w:b/>
                <w:bCs/>
                <w:kern w:val="0"/>
                <w:szCs w:val="21"/>
              </w:rPr>
              <w:t>20XX</w:t>
            </w:r>
            <w:r>
              <w:rPr>
                <w:rFonts w:hAnsi="宋体" w:cs="宋体" w:hint="eastAsia"/>
                <w:b/>
                <w:bCs/>
                <w:kern w:val="0"/>
                <w:szCs w:val="21"/>
              </w:rPr>
              <w:t>年</w:t>
            </w:r>
          </w:p>
        </w:tc>
        <w:tc>
          <w:tcPr>
            <w:tcW w:w="1984" w:type="dxa"/>
            <w:gridSpan w:val="2"/>
            <w:shd w:val="clear" w:color="auto" w:fill="auto"/>
            <w:vAlign w:val="center"/>
          </w:tcPr>
          <w:p w:rsidR="00DA4A4B" w:rsidRDefault="00DA4A4B" w:rsidP="00DF6A4D">
            <w:pPr>
              <w:tabs>
                <w:tab w:val="left" w:pos="1080"/>
              </w:tabs>
              <w:autoSpaceDE w:val="0"/>
              <w:autoSpaceDN w:val="0"/>
              <w:ind w:firstLineChars="200" w:firstLine="422"/>
              <w:jc w:val="center"/>
              <w:rPr>
                <w:rFonts w:hAnsi="宋体" w:cs="宋体"/>
                <w:b/>
                <w:bCs/>
                <w:kern w:val="0"/>
                <w:szCs w:val="21"/>
              </w:rPr>
            </w:pPr>
            <w:r>
              <w:rPr>
                <w:rFonts w:hAnsi="宋体" w:cs="宋体" w:hint="eastAsia"/>
                <w:b/>
                <w:bCs/>
                <w:kern w:val="0"/>
                <w:szCs w:val="21"/>
              </w:rPr>
              <w:t>20XX</w:t>
            </w:r>
            <w:r>
              <w:rPr>
                <w:rFonts w:hAnsi="宋体" w:cs="宋体" w:hint="eastAsia"/>
                <w:b/>
                <w:bCs/>
                <w:kern w:val="0"/>
                <w:szCs w:val="21"/>
              </w:rPr>
              <w:t>年</w:t>
            </w:r>
          </w:p>
        </w:tc>
      </w:tr>
      <w:tr w:rsidR="00DA4A4B" w:rsidTr="00DF6A4D">
        <w:trPr>
          <w:trHeight w:val="340"/>
        </w:trPr>
        <w:tc>
          <w:tcPr>
            <w:tcW w:w="1189" w:type="dxa"/>
            <w:vMerge/>
            <w:shd w:val="clear" w:color="auto" w:fill="auto"/>
            <w:vAlign w:val="center"/>
          </w:tcPr>
          <w:p w:rsidR="00DA4A4B" w:rsidRDefault="00DA4A4B" w:rsidP="00DF6A4D">
            <w:pPr>
              <w:tabs>
                <w:tab w:val="left" w:pos="1080"/>
              </w:tabs>
              <w:autoSpaceDE w:val="0"/>
              <w:autoSpaceDN w:val="0"/>
              <w:ind w:firstLineChars="200" w:firstLine="422"/>
              <w:jc w:val="center"/>
              <w:rPr>
                <w:rFonts w:hAnsi="宋体" w:cs="宋体"/>
                <w:b/>
                <w:bCs/>
                <w:kern w:val="0"/>
                <w:szCs w:val="21"/>
              </w:rPr>
            </w:pPr>
          </w:p>
        </w:tc>
        <w:tc>
          <w:tcPr>
            <w:tcW w:w="1222" w:type="dxa"/>
            <w:vMerge/>
            <w:shd w:val="clear" w:color="auto" w:fill="auto"/>
            <w:vAlign w:val="center"/>
          </w:tcPr>
          <w:p w:rsidR="00DA4A4B" w:rsidRDefault="00DA4A4B" w:rsidP="00DF6A4D">
            <w:pPr>
              <w:tabs>
                <w:tab w:val="left" w:pos="1080"/>
              </w:tabs>
              <w:autoSpaceDE w:val="0"/>
              <w:autoSpaceDN w:val="0"/>
              <w:ind w:firstLineChars="200" w:firstLine="422"/>
              <w:jc w:val="center"/>
              <w:rPr>
                <w:rFonts w:hAnsi="宋体" w:cs="宋体"/>
                <w:b/>
                <w:bCs/>
                <w:kern w:val="0"/>
                <w:szCs w:val="21"/>
              </w:rPr>
            </w:pPr>
          </w:p>
        </w:tc>
        <w:tc>
          <w:tcPr>
            <w:tcW w:w="958" w:type="dxa"/>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金额</w:t>
            </w:r>
          </w:p>
        </w:tc>
        <w:tc>
          <w:tcPr>
            <w:tcW w:w="1079" w:type="dxa"/>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占营业收入比例</w:t>
            </w:r>
          </w:p>
        </w:tc>
        <w:tc>
          <w:tcPr>
            <w:tcW w:w="1018" w:type="dxa"/>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金额</w:t>
            </w:r>
          </w:p>
        </w:tc>
        <w:tc>
          <w:tcPr>
            <w:tcW w:w="1163" w:type="dxa"/>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占营业收入比例</w:t>
            </w:r>
          </w:p>
        </w:tc>
        <w:tc>
          <w:tcPr>
            <w:tcW w:w="874" w:type="dxa"/>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金额</w:t>
            </w:r>
          </w:p>
        </w:tc>
        <w:tc>
          <w:tcPr>
            <w:tcW w:w="1110" w:type="dxa"/>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占营业收入比例</w:t>
            </w:r>
          </w:p>
        </w:tc>
      </w:tr>
      <w:tr w:rsidR="00DA4A4B" w:rsidTr="00DF6A4D">
        <w:trPr>
          <w:trHeight w:val="340"/>
        </w:trPr>
        <w:tc>
          <w:tcPr>
            <w:tcW w:w="1189"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222"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958"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079"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163"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874"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110"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r>
      <w:tr w:rsidR="00DA4A4B" w:rsidTr="00DF6A4D">
        <w:trPr>
          <w:trHeight w:val="340"/>
        </w:trPr>
        <w:tc>
          <w:tcPr>
            <w:tcW w:w="1189"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222"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958"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079"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163"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874"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110"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r>
      <w:tr w:rsidR="00DA4A4B" w:rsidTr="00DF6A4D">
        <w:trPr>
          <w:trHeight w:val="340"/>
        </w:trPr>
        <w:tc>
          <w:tcPr>
            <w:tcW w:w="2411" w:type="dxa"/>
            <w:gridSpan w:val="2"/>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r>
              <w:rPr>
                <w:rFonts w:hAnsi="宋体" w:cs="宋体" w:hint="eastAsia"/>
                <w:b/>
                <w:bCs/>
                <w:kern w:val="0"/>
                <w:szCs w:val="21"/>
              </w:rPr>
              <w:t>其他</w:t>
            </w:r>
          </w:p>
        </w:tc>
        <w:tc>
          <w:tcPr>
            <w:tcW w:w="958"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079"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163"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874"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110"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r>
      <w:tr w:rsidR="00DA4A4B" w:rsidTr="00DF6A4D">
        <w:trPr>
          <w:trHeight w:val="340"/>
        </w:trPr>
        <w:tc>
          <w:tcPr>
            <w:tcW w:w="2411" w:type="dxa"/>
            <w:gridSpan w:val="2"/>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r>
              <w:rPr>
                <w:rFonts w:hAnsi="宋体" w:cs="宋体" w:hint="eastAsia"/>
                <w:b/>
                <w:bCs/>
                <w:kern w:val="0"/>
                <w:szCs w:val="21"/>
              </w:rPr>
              <w:t>合计</w:t>
            </w:r>
          </w:p>
        </w:tc>
        <w:tc>
          <w:tcPr>
            <w:tcW w:w="958"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079"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163"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874"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c>
          <w:tcPr>
            <w:tcW w:w="1110" w:type="dxa"/>
            <w:shd w:val="clear" w:color="auto" w:fill="auto"/>
            <w:vAlign w:val="center"/>
          </w:tcPr>
          <w:p w:rsidR="00DA4A4B" w:rsidRDefault="00DA4A4B" w:rsidP="00DF6A4D">
            <w:pPr>
              <w:tabs>
                <w:tab w:val="left" w:pos="1080"/>
              </w:tabs>
              <w:autoSpaceDE w:val="0"/>
              <w:autoSpaceDN w:val="0"/>
              <w:ind w:firstLineChars="200" w:firstLine="422"/>
              <w:rPr>
                <w:rFonts w:hAnsi="宋体" w:cs="宋体"/>
                <w:b/>
                <w:bCs/>
                <w:kern w:val="0"/>
                <w:szCs w:val="21"/>
              </w:rPr>
            </w:pPr>
          </w:p>
        </w:tc>
      </w:tr>
    </w:tbl>
    <w:p w:rsidR="00DA4A4B" w:rsidRDefault="00DA4A4B" w:rsidP="00F42359">
      <w:pPr>
        <w:tabs>
          <w:tab w:val="left" w:pos="1080"/>
        </w:tabs>
        <w:autoSpaceDE w:val="0"/>
        <w:autoSpaceDN w:val="0"/>
        <w:spacing w:before="50" w:afterLines="50" w:after="156" w:line="360" w:lineRule="auto"/>
        <w:ind w:firstLineChars="200" w:firstLine="480"/>
        <w:rPr>
          <w:kern w:val="0"/>
          <w:sz w:val="24"/>
        </w:rPr>
      </w:pPr>
      <w:r>
        <w:rPr>
          <w:rFonts w:hint="eastAsia"/>
          <w:kern w:val="0"/>
          <w:sz w:val="24"/>
        </w:rPr>
        <w:t>□采购商品</w:t>
      </w:r>
      <w:r>
        <w:rPr>
          <w:rFonts w:hint="eastAsia"/>
          <w:kern w:val="0"/>
          <w:sz w:val="24"/>
        </w:rPr>
        <w:t>/</w:t>
      </w:r>
      <w:r>
        <w:rPr>
          <w:rFonts w:hint="eastAsia"/>
          <w:kern w:val="0"/>
          <w:sz w:val="24"/>
        </w:rPr>
        <w:t>接受劳务</w:t>
      </w:r>
    </w:p>
    <w:p w:rsidR="00FF3653" w:rsidRDefault="00FF3653" w:rsidP="00FF3653">
      <w:pPr>
        <w:tabs>
          <w:tab w:val="left" w:pos="1080"/>
        </w:tabs>
        <w:autoSpaceDE w:val="0"/>
        <w:autoSpaceDN w:val="0"/>
        <w:spacing w:before="50" w:afterLines="50" w:after="156" w:line="360" w:lineRule="auto"/>
        <w:ind w:firstLineChars="200" w:firstLine="420"/>
        <w:jc w:val="right"/>
        <w:rPr>
          <w:rFonts w:eastAsia="仿宋" w:hAnsi="仿宋" w:cs="仿宋"/>
          <w:kern w:val="0"/>
          <w:szCs w:val="21"/>
        </w:rPr>
      </w:pPr>
      <w:r>
        <w:rPr>
          <w:rFonts w:hint="eastAsia"/>
        </w:rPr>
        <w:t>单位：万元</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90"/>
        <w:gridCol w:w="1222"/>
        <w:gridCol w:w="836"/>
        <w:gridCol w:w="1201"/>
        <w:gridCol w:w="925"/>
        <w:gridCol w:w="1112"/>
        <w:gridCol w:w="872"/>
        <w:gridCol w:w="1164"/>
      </w:tblGrid>
      <w:tr w:rsidR="00DA4A4B" w:rsidTr="00DA4A4B">
        <w:trPr>
          <w:trHeight w:hRule="exact" w:val="340"/>
          <w:tblHeader/>
          <w:jc w:val="center"/>
        </w:trPr>
        <w:tc>
          <w:tcPr>
            <w:tcW w:w="1190" w:type="dxa"/>
            <w:vMerge w:val="restart"/>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关联方</w:t>
            </w:r>
          </w:p>
        </w:tc>
        <w:tc>
          <w:tcPr>
            <w:tcW w:w="1222" w:type="dxa"/>
            <w:vMerge w:val="restart"/>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交易内容</w:t>
            </w:r>
          </w:p>
        </w:tc>
        <w:tc>
          <w:tcPr>
            <w:tcW w:w="2037" w:type="dxa"/>
            <w:gridSpan w:val="2"/>
            <w:shd w:val="clear" w:color="auto" w:fill="auto"/>
            <w:vAlign w:val="center"/>
          </w:tcPr>
          <w:p w:rsidR="00DA4A4B" w:rsidRDefault="00DA4A4B" w:rsidP="00DF6A4D">
            <w:pPr>
              <w:tabs>
                <w:tab w:val="left" w:pos="1080"/>
              </w:tabs>
              <w:autoSpaceDE w:val="0"/>
              <w:autoSpaceDN w:val="0"/>
              <w:ind w:firstLineChars="200" w:firstLine="422"/>
              <w:jc w:val="center"/>
              <w:rPr>
                <w:rFonts w:hAnsi="宋体" w:cs="宋体"/>
                <w:b/>
                <w:bCs/>
                <w:kern w:val="0"/>
                <w:szCs w:val="21"/>
              </w:rPr>
            </w:pPr>
            <w:r>
              <w:rPr>
                <w:rFonts w:hAnsi="宋体" w:cs="宋体" w:hint="eastAsia"/>
                <w:b/>
                <w:bCs/>
                <w:kern w:val="0"/>
                <w:szCs w:val="21"/>
              </w:rPr>
              <w:t>20XX</w:t>
            </w:r>
            <w:r>
              <w:rPr>
                <w:rFonts w:hAnsi="宋体" w:cs="宋体" w:hint="eastAsia"/>
                <w:b/>
                <w:bCs/>
                <w:kern w:val="0"/>
                <w:szCs w:val="21"/>
              </w:rPr>
              <w:t>年</w:t>
            </w:r>
          </w:p>
        </w:tc>
        <w:tc>
          <w:tcPr>
            <w:tcW w:w="2037" w:type="dxa"/>
            <w:gridSpan w:val="2"/>
            <w:shd w:val="clear" w:color="auto" w:fill="auto"/>
            <w:vAlign w:val="center"/>
          </w:tcPr>
          <w:p w:rsidR="00DA4A4B" w:rsidRDefault="00DA4A4B" w:rsidP="00DF6A4D">
            <w:pPr>
              <w:tabs>
                <w:tab w:val="left" w:pos="1080"/>
              </w:tabs>
              <w:autoSpaceDE w:val="0"/>
              <w:autoSpaceDN w:val="0"/>
              <w:ind w:firstLineChars="200" w:firstLine="422"/>
              <w:jc w:val="center"/>
              <w:rPr>
                <w:rFonts w:hAnsi="宋体" w:cs="宋体"/>
                <w:b/>
                <w:bCs/>
                <w:kern w:val="0"/>
                <w:szCs w:val="21"/>
              </w:rPr>
            </w:pPr>
            <w:r>
              <w:rPr>
                <w:rFonts w:hAnsi="宋体" w:cs="宋体" w:hint="eastAsia"/>
                <w:b/>
                <w:bCs/>
                <w:kern w:val="0"/>
                <w:szCs w:val="21"/>
              </w:rPr>
              <w:t>20XX</w:t>
            </w:r>
            <w:r>
              <w:rPr>
                <w:rFonts w:hAnsi="宋体" w:cs="宋体" w:hint="eastAsia"/>
                <w:b/>
                <w:bCs/>
                <w:kern w:val="0"/>
                <w:szCs w:val="21"/>
              </w:rPr>
              <w:t>年</w:t>
            </w:r>
          </w:p>
        </w:tc>
        <w:tc>
          <w:tcPr>
            <w:tcW w:w="2036" w:type="dxa"/>
            <w:gridSpan w:val="2"/>
            <w:shd w:val="clear" w:color="auto" w:fill="auto"/>
            <w:vAlign w:val="center"/>
          </w:tcPr>
          <w:p w:rsidR="00DA4A4B" w:rsidRDefault="00DA4A4B" w:rsidP="00DF6A4D">
            <w:pPr>
              <w:tabs>
                <w:tab w:val="left" w:pos="1080"/>
              </w:tabs>
              <w:autoSpaceDE w:val="0"/>
              <w:autoSpaceDN w:val="0"/>
              <w:ind w:firstLineChars="200" w:firstLine="422"/>
              <w:jc w:val="center"/>
              <w:rPr>
                <w:rFonts w:hAnsi="宋体" w:cs="宋体"/>
                <w:b/>
                <w:bCs/>
                <w:kern w:val="0"/>
                <w:szCs w:val="21"/>
              </w:rPr>
            </w:pPr>
            <w:r>
              <w:rPr>
                <w:rFonts w:hAnsi="宋体" w:cs="宋体" w:hint="eastAsia"/>
                <w:b/>
                <w:bCs/>
                <w:kern w:val="0"/>
                <w:szCs w:val="21"/>
              </w:rPr>
              <w:t>20XX</w:t>
            </w:r>
            <w:r>
              <w:rPr>
                <w:rFonts w:hAnsi="宋体" w:cs="宋体" w:hint="eastAsia"/>
                <w:b/>
                <w:bCs/>
                <w:kern w:val="0"/>
                <w:szCs w:val="21"/>
              </w:rPr>
              <w:t>年</w:t>
            </w:r>
          </w:p>
        </w:tc>
      </w:tr>
      <w:tr w:rsidR="00DA4A4B" w:rsidTr="00DF6A4D">
        <w:trPr>
          <w:trHeight w:hRule="exact" w:val="983"/>
          <w:jc w:val="center"/>
        </w:trPr>
        <w:tc>
          <w:tcPr>
            <w:tcW w:w="1190" w:type="dxa"/>
            <w:vMerge/>
            <w:shd w:val="clear" w:color="auto" w:fill="auto"/>
            <w:vAlign w:val="center"/>
          </w:tcPr>
          <w:p w:rsidR="00DA4A4B" w:rsidRDefault="00DA4A4B" w:rsidP="00DF6A4D">
            <w:pPr>
              <w:tabs>
                <w:tab w:val="left" w:pos="1080"/>
              </w:tabs>
              <w:autoSpaceDE w:val="0"/>
              <w:autoSpaceDN w:val="0"/>
              <w:ind w:firstLineChars="200" w:firstLine="422"/>
              <w:jc w:val="center"/>
              <w:rPr>
                <w:rFonts w:hAnsi="宋体" w:cs="宋体"/>
                <w:b/>
                <w:bCs/>
                <w:kern w:val="0"/>
                <w:szCs w:val="21"/>
              </w:rPr>
            </w:pPr>
          </w:p>
        </w:tc>
        <w:tc>
          <w:tcPr>
            <w:tcW w:w="1222" w:type="dxa"/>
            <w:vMerge/>
            <w:shd w:val="clear" w:color="auto" w:fill="auto"/>
            <w:vAlign w:val="center"/>
          </w:tcPr>
          <w:p w:rsidR="00DA4A4B" w:rsidRDefault="00DA4A4B" w:rsidP="00DF6A4D">
            <w:pPr>
              <w:tabs>
                <w:tab w:val="left" w:pos="1080"/>
              </w:tabs>
              <w:autoSpaceDE w:val="0"/>
              <w:autoSpaceDN w:val="0"/>
              <w:ind w:firstLineChars="200" w:firstLine="422"/>
              <w:jc w:val="center"/>
              <w:rPr>
                <w:rFonts w:hAnsi="宋体" w:cs="宋体"/>
                <w:b/>
                <w:bCs/>
                <w:kern w:val="0"/>
                <w:szCs w:val="21"/>
              </w:rPr>
            </w:pPr>
          </w:p>
        </w:tc>
        <w:tc>
          <w:tcPr>
            <w:tcW w:w="836" w:type="dxa"/>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金额</w:t>
            </w:r>
          </w:p>
        </w:tc>
        <w:tc>
          <w:tcPr>
            <w:tcW w:w="1201" w:type="dxa"/>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占营业成本比例</w:t>
            </w:r>
          </w:p>
        </w:tc>
        <w:tc>
          <w:tcPr>
            <w:tcW w:w="925" w:type="dxa"/>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金额</w:t>
            </w:r>
          </w:p>
        </w:tc>
        <w:tc>
          <w:tcPr>
            <w:tcW w:w="1112" w:type="dxa"/>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占营业成本比例</w:t>
            </w:r>
          </w:p>
        </w:tc>
        <w:tc>
          <w:tcPr>
            <w:tcW w:w="872" w:type="dxa"/>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金额</w:t>
            </w:r>
          </w:p>
        </w:tc>
        <w:tc>
          <w:tcPr>
            <w:tcW w:w="1164" w:type="dxa"/>
            <w:shd w:val="clear" w:color="auto" w:fill="auto"/>
            <w:vAlign w:val="center"/>
          </w:tcPr>
          <w:p w:rsidR="00DA4A4B" w:rsidRDefault="00DA4A4B" w:rsidP="00DF6A4D">
            <w:pPr>
              <w:tabs>
                <w:tab w:val="left" w:pos="1080"/>
              </w:tabs>
              <w:autoSpaceDE w:val="0"/>
              <w:autoSpaceDN w:val="0"/>
              <w:jc w:val="center"/>
              <w:rPr>
                <w:rFonts w:hAnsi="宋体" w:cs="宋体"/>
                <w:b/>
                <w:bCs/>
                <w:kern w:val="0"/>
                <w:szCs w:val="21"/>
              </w:rPr>
            </w:pPr>
            <w:r>
              <w:rPr>
                <w:rFonts w:hAnsi="宋体" w:cs="宋体" w:hint="eastAsia"/>
                <w:b/>
                <w:bCs/>
                <w:kern w:val="0"/>
                <w:szCs w:val="21"/>
              </w:rPr>
              <w:t>占营业成本比例</w:t>
            </w:r>
          </w:p>
        </w:tc>
      </w:tr>
      <w:tr w:rsidR="00DA4A4B" w:rsidTr="00DF6A4D">
        <w:trPr>
          <w:trHeight w:hRule="exact" w:val="340"/>
          <w:jc w:val="center"/>
        </w:trPr>
        <w:tc>
          <w:tcPr>
            <w:tcW w:w="1190"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222"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83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201"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925"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12"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872"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64"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F6A4D">
        <w:trPr>
          <w:trHeight w:hRule="exact" w:val="340"/>
          <w:jc w:val="center"/>
        </w:trPr>
        <w:tc>
          <w:tcPr>
            <w:tcW w:w="1190"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222"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83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201"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925"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12"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872"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64"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F6A4D">
        <w:trPr>
          <w:trHeight w:hRule="exact" w:val="340"/>
          <w:jc w:val="center"/>
        </w:trPr>
        <w:tc>
          <w:tcPr>
            <w:tcW w:w="2412" w:type="dxa"/>
            <w:gridSpan w:val="2"/>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r>
              <w:rPr>
                <w:rFonts w:hAnsi="宋体" w:cs="宋体" w:hint="eastAsia"/>
                <w:b/>
                <w:bCs/>
                <w:kern w:val="0"/>
                <w:szCs w:val="21"/>
              </w:rPr>
              <w:t>其他</w:t>
            </w:r>
          </w:p>
        </w:tc>
        <w:tc>
          <w:tcPr>
            <w:tcW w:w="83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201"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925"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12"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872"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64"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F6A4D">
        <w:trPr>
          <w:trHeight w:hRule="exact" w:val="340"/>
          <w:jc w:val="center"/>
        </w:trPr>
        <w:tc>
          <w:tcPr>
            <w:tcW w:w="2412" w:type="dxa"/>
            <w:gridSpan w:val="2"/>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r>
              <w:rPr>
                <w:rFonts w:hAnsi="宋体" w:cs="宋体" w:hint="eastAsia"/>
                <w:b/>
                <w:bCs/>
                <w:kern w:val="0"/>
                <w:szCs w:val="21"/>
              </w:rPr>
              <w:t>合计</w:t>
            </w:r>
          </w:p>
        </w:tc>
        <w:tc>
          <w:tcPr>
            <w:tcW w:w="83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201"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925"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12"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872"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64"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bl>
    <w:p w:rsidR="00DA4A4B" w:rsidRDefault="00DA4A4B" w:rsidP="00F42359">
      <w:pPr>
        <w:tabs>
          <w:tab w:val="left" w:pos="1080"/>
        </w:tabs>
        <w:autoSpaceDE w:val="0"/>
        <w:autoSpaceDN w:val="0"/>
        <w:spacing w:before="50" w:afterLines="50" w:after="156" w:line="360" w:lineRule="auto"/>
        <w:ind w:firstLineChars="200" w:firstLine="480"/>
        <w:rPr>
          <w:kern w:val="0"/>
          <w:sz w:val="24"/>
        </w:rPr>
      </w:pPr>
      <w:r>
        <w:rPr>
          <w:rFonts w:hint="eastAsia"/>
          <w:kern w:val="0"/>
          <w:sz w:val="24"/>
        </w:rPr>
        <w:t>□应收</w:t>
      </w:r>
      <w:r>
        <w:rPr>
          <w:rFonts w:hint="eastAsia"/>
          <w:kern w:val="0"/>
          <w:sz w:val="24"/>
        </w:rPr>
        <w:t>/</w:t>
      </w:r>
      <w:r>
        <w:rPr>
          <w:rFonts w:hint="eastAsia"/>
          <w:kern w:val="0"/>
          <w:sz w:val="24"/>
        </w:rPr>
        <w:t>应付关联方款项</w:t>
      </w:r>
    </w:p>
    <w:p w:rsidR="00FF3653" w:rsidRDefault="00FF3653" w:rsidP="00FF3653">
      <w:pPr>
        <w:tabs>
          <w:tab w:val="left" w:pos="1080"/>
        </w:tabs>
        <w:autoSpaceDE w:val="0"/>
        <w:autoSpaceDN w:val="0"/>
        <w:spacing w:before="50" w:afterLines="50" w:after="156" w:line="360" w:lineRule="auto"/>
        <w:ind w:firstLineChars="200" w:firstLine="420"/>
        <w:jc w:val="right"/>
        <w:rPr>
          <w:rFonts w:eastAsia="仿宋" w:hAnsi="仿宋" w:cs="仿宋"/>
          <w:kern w:val="0"/>
          <w:szCs w:val="21"/>
        </w:rPr>
      </w:pPr>
      <w:r>
        <w:rPr>
          <w:rFonts w:hint="eastAsia"/>
        </w:rPr>
        <w:t>单位：万元</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6"/>
        <w:gridCol w:w="1108"/>
        <w:gridCol w:w="1018"/>
        <w:gridCol w:w="1019"/>
        <w:gridCol w:w="1018"/>
        <w:gridCol w:w="1019"/>
        <w:gridCol w:w="1018"/>
        <w:gridCol w:w="1016"/>
      </w:tblGrid>
      <w:tr w:rsidR="00DA4A4B" w:rsidTr="00DA4A4B">
        <w:trPr>
          <w:trHeight w:hRule="exact" w:val="340"/>
          <w:tblHeader/>
          <w:jc w:val="center"/>
        </w:trPr>
        <w:tc>
          <w:tcPr>
            <w:tcW w:w="1306" w:type="dxa"/>
            <w:vMerge w:val="restart"/>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项目名称</w:t>
            </w:r>
          </w:p>
        </w:tc>
        <w:tc>
          <w:tcPr>
            <w:tcW w:w="1108" w:type="dxa"/>
            <w:vMerge w:val="restart"/>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关联方</w:t>
            </w:r>
          </w:p>
        </w:tc>
        <w:tc>
          <w:tcPr>
            <w:tcW w:w="2037" w:type="dxa"/>
            <w:gridSpan w:val="2"/>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r>
              <w:rPr>
                <w:rFonts w:hAnsi="宋体" w:cs="宋体" w:hint="eastAsia"/>
                <w:b/>
                <w:bCs/>
                <w:kern w:val="0"/>
                <w:szCs w:val="21"/>
              </w:rPr>
              <w:t>20XX</w:t>
            </w:r>
            <w:r>
              <w:rPr>
                <w:rFonts w:hAnsi="宋体" w:cs="宋体" w:hint="eastAsia"/>
                <w:b/>
                <w:bCs/>
                <w:kern w:val="0"/>
                <w:szCs w:val="21"/>
              </w:rPr>
              <w:t>年末</w:t>
            </w:r>
          </w:p>
        </w:tc>
        <w:tc>
          <w:tcPr>
            <w:tcW w:w="2037" w:type="dxa"/>
            <w:gridSpan w:val="2"/>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r>
              <w:rPr>
                <w:rFonts w:hAnsi="宋体" w:cs="宋体" w:hint="eastAsia"/>
                <w:b/>
                <w:bCs/>
                <w:kern w:val="0"/>
                <w:szCs w:val="21"/>
              </w:rPr>
              <w:t>20XX</w:t>
            </w:r>
            <w:r>
              <w:rPr>
                <w:rFonts w:hAnsi="宋体" w:cs="宋体" w:hint="eastAsia"/>
                <w:b/>
                <w:bCs/>
                <w:kern w:val="0"/>
                <w:szCs w:val="21"/>
              </w:rPr>
              <w:t>年末</w:t>
            </w:r>
          </w:p>
        </w:tc>
        <w:tc>
          <w:tcPr>
            <w:tcW w:w="2034" w:type="dxa"/>
            <w:gridSpan w:val="2"/>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r>
              <w:rPr>
                <w:rFonts w:hAnsi="宋体" w:cs="宋体" w:hint="eastAsia"/>
                <w:b/>
                <w:bCs/>
                <w:kern w:val="0"/>
                <w:szCs w:val="21"/>
              </w:rPr>
              <w:t>20XX</w:t>
            </w:r>
            <w:r>
              <w:rPr>
                <w:rFonts w:hAnsi="宋体" w:cs="宋体" w:hint="eastAsia"/>
                <w:b/>
                <w:bCs/>
                <w:kern w:val="0"/>
                <w:szCs w:val="21"/>
              </w:rPr>
              <w:t>年末</w:t>
            </w: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金额</w:t>
            </w:r>
          </w:p>
        </w:tc>
        <w:tc>
          <w:tcPr>
            <w:tcW w:w="1019"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占比</w:t>
            </w:r>
          </w:p>
        </w:tc>
        <w:tc>
          <w:tcPr>
            <w:tcW w:w="1018"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金额</w:t>
            </w:r>
          </w:p>
        </w:tc>
        <w:tc>
          <w:tcPr>
            <w:tcW w:w="1019"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占比</w:t>
            </w:r>
          </w:p>
        </w:tc>
        <w:tc>
          <w:tcPr>
            <w:tcW w:w="1018"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金额</w:t>
            </w:r>
          </w:p>
        </w:tc>
        <w:tc>
          <w:tcPr>
            <w:tcW w:w="1016"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占比</w:t>
            </w:r>
          </w:p>
        </w:tc>
      </w:tr>
      <w:tr w:rsidR="00DA4A4B" w:rsidTr="00DA4A4B">
        <w:trPr>
          <w:trHeight w:hRule="exact" w:val="340"/>
          <w:jc w:val="center"/>
        </w:trPr>
        <w:tc>
          <w:tcPr>
            <w:tcW w:w="1306" w:type="dxa"/>
            <w:vMerge w:val="restart"/>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应收账款</w:t>
            </w: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其他</w:t>
            </w: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合计</w:t>
            </w: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val="restart"/>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预付款项</w:t>
            </w: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其他</w:t>
            </w: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合计</w:t>
            </w: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val="restart"/>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其他应收款</w:t>
            </w: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合计</w:t>
            </w: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val="restart"/>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应付账款</w:t>
            </w: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合计</w:t>
            </w: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val="restart"/>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其他应付款</w:t>
            </w: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rPr>
                <w:rFonts w:hAnsi="宋体" w:cs="宋体"/>
                <w:b/>
                <w:bCs/>
                <w:kern w:val="0"/>
                <w:szCs w:val="21"/>
              </w:rPr>
            </w:pPr>
            <w:r>
              <w:rPr>
                <w:rFonts w:hAnsi="宋体" w:cs="宋体" w:hint="eastAsia"/>
                <w:b/>
                <w:bCs/>
                <w:kern w:val="0"/>
                <w:szCs w:val="21"/>
              </w:rPr>
              <w:t>合计</w:t>
            </w: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val="restart"/>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r>
              <w:rPr>
                <w:rFonts w:hAnsi="宋体" w:cs="宋体" w:hint="eastAsia"/>
                <w:b/>
                <w:bCs/>
                <w:kern w:val="0"/>
                <w:szCs w:val="21"/>
              </w:rPr>
              <w:t>…</w:t>
            </w: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r w:rsidR="00DA4A4B" w:rsidTr="00DA4A4B">
        <w:trPr>
          <w:trHeight w:hRule="exact" w:val="340"/>
          <w:jc w:val="center"/>
        </w:trPr>
        <w:tc>
          <w:tcPr>
            <w:tcW w:w="1306" w:type="dxa"/>
            <w:vMerge/>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10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9"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8"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c>
          <w:tcPr>
            <w:tcW w:w="1016" w:type="dxa"/>
            <w:shd w:val="clear" w:color="auto" w:fill="auto"/>
            <w:vAlign w:val="center"/>
          </w:tcPr>
          <w:p w:rsidR="00DA4A4B" w:rsidRDefault="00DA4A4B" w:rsidP="00DA4A4B">
            <w:pPr>
              <w:tabs>
                <w:tab w:val="left" w:pos="1080"/>
              </w:tabs>
              <w:autoSpaceDE w:val="0"/>
              <w:autoSpaceDN w:val="0"/>
              <w:ind w:firstLineChars="200" w:firstLine="422"/>
              <w:rPr>
                <w:rFonts w:hAnsi="宋体" w:cs="宋体"/>
                <w:b/>
                <w:bCs/>
                <w:kern w:val="0"/>
                <w:szCs w:val="21"/>
              </w:rPr>
            </w:pPr>
          </w:p>
        </w:tc>
      </w:tr>
    </w:tbl>
    <w:p w:rsidR="00DA4A4B" w:rsidRDefault="00DA4A4B" w:rsidP="00DA4A4B">
      <w:pPr>
        <w:tabs>
          <w:tab w:val="left" w:pos="1080"/>
        </w:tabs>
        <w:autoSpaceDE w:val="0"/>
        <w:autoSpaceDN w:val="0"/>
        <w:spacing w:before="50" w:afterLines="50" w:after="156" w:line="360" w:lineRule="auto"/>
        <w:ind w:firstLineChars="200" w:firstLine="480"/>
        <w:rPr>
          <w:kern w:val="0"/>
          <w:sz w:val="24"/>
        </w:rPr>
      </w:pPr>
      <w:r>
        <w:rPr>
          <w:rFonts w:hint="eastAsia"/>
          <w:kern w:val="0"/>
          <w:sz w:val="24"/>
        </w:rPr>
        <w:t>□其他（资产租赁、融资、担保等）</w:t>
      </w:r>
    </w:p>
    <w:p w:rsidR="00DA4A4B" w:rsidRDefault="00DA4A4B" w:rsidP="00DA4A4B">
      <w:pPr>
        <w:spacing w:beforeLines="50" w:before="156" w:afterLines="50" w:after="156" w:line="360" w:lineRule="auto"/>
        <w:ind w:firstLine="482"/>
        <w:rPr>
          <w:sz w:val="24"/>
        </w:rPr>
      </w:pPr>
    </w:p>
    <w:p w:rsidR="00DA4A4B" w:rsidRDefault="00DA4A4B" w:rsidP="00DA4A4B">
      <w:pPr>
        <w:pStyle w:val="21"/>
        <w:spacing w:beforeLines="100" w:before="312" w:afterLines="100" w:after="312"/>
        <w:rPr>
          <w:rFonts w:asciiTheme="minorHAnsi" w:hAnsi="Times New Roman"/>
          <w:kern w:val="2"/>
          <w:sz w:val="28"/>
          <w:szCs w:val="28"/>
        </w:rPr>
      </w:pPr>
      <w:bookmarkStart w:id="97" w:name="_Toc129596671"/>
      <w:r>
        <w:rPr>
          <w:rFonts w:asciiTheme="minorHAnsi" w:hAnsi="Times New Roman" w:hint="eastAsia"/>
          <w:kern w:val="2"/>
          <w:sz w:val="28"/>
          <w:szCs w:val="28"/>
        </w:rPr>
        <w:t>八、重大或有事项或承诺事项</w:t>
      </w:r>
      <w:bookmarkEnd w:id="97"/>
    </w:p>
    <w:p w:rsidR="00DA4A4B" w:rsidRDefault="00DA4A4B" w:rsidP="00CE1C42">
      <w:pPr>
        <w:spacing w:beforeLines="50" w:before="156" w:afterLines="50" w:after="156" w:line="360" w:lineRule="auto"/>
        <w:ind w:firstLineChars="200" w:firstLine="480"/>
        <w:rPr>
          <w:sz w:val="24"/>
        </w:rPr>
      </w:pPr>
      <w:r>
        <w:rPr>
          <w:rFonts w:hint="eastAsia"/>
          <w:i/>
          <w:iCs/>
          <w:sz w:val="24"/>
        </w:rPr>
        <w:t>（</w:t>
      </w:r>
      <w:r w:rsidR="00CE1C42" w:rsidRPr="00CE1C42">
        <w:rPr>
          <w:rFonts w:hint="eastAsia"/>
          <w:i/>
          <w:sz w:val="24"/>
        </w:rPr>
        <w:t>发行人应当披露截至最近一期末的其他重大事项，包括但不限于：对外担保余额及其占总资产的比例；未决诉讼、仲裁等重大或有事项或者承诺事项，以及相关或有事项预计负债计提情况及其充分性。截至募集说明书签署之日，如发生其他影响偿债能力的报告期后重大事项也应当补充披露</w:t>
      </w:r>
      <w:r>
        <w:rPr>
          <w:rFonts w:hint="eastAsia"/>
          <w:i/>
          <w:sz w:val="24"/>
        </w:rPr>
        <w:t>）</w:t>
      </w:r>
    </w:p>
    <w:p w:rsidR="00DA4A4B" w:rsidRDefault="00DA4A4B" w:rsidP="00DA4A4B">
      <w:pPr>
        <w:pStyle w:val="DD"/>
        <w:spacing w:beforeLines="50" w:before="156" w:afterLines="50" w:after="156"/>
        <w:ind w:firstLine="482"/>
        <w:outlineLvl w:val="2"/>
        <w:rPr>
          <w:rFonts w:asciiTheme="minorHAnsi"/>
          <w:b/>
        </w:rPr>
      </w:pPr>
      <w:r>
        <w:rPr>
          <w:rFonts w:asciiTheme="minorHAnsi" w:hint="eastAsia"/>
          <w:b/>
        </w:rPr>
        <w:t>（一）发行人对外担保情况</w:t>
      </w:r>
    </w:p>
    <w:p w:rsidR="00DA4A4B" w:rsidRDefault="00DA4A4B" w:rsidP="00DA4A4B">
      <w:pPr>
        <w:spacing w:beforeLines="50" w:before="156" w:afterLines="50" w:after="156" w:line="360" w:lineRule="auto"/>
        <w:ind w:firstLineChars="200" w:firstLine="480"/>
        <w:rPr>
          <w:sz w:val="24"/>
        </w:rPr>
      </w:pPr>
      <w:r>
        <w:rPr>
          <w:rFonts w:hint="eastAsia"/>
          <w:sz w:val="24"/>
        </w:rPr>
        <w:t>截至</w:t>
      </w:r>
      <w:r w:rsidR="00DF6A4D">
        <w:rPr>
          <w:rFonts w:hint="eastAsia"/>
          <w:sz w:val="24"/>
        </w:rPr>
        <w:t>报告期</w:t>
      </w:r>
      <w:r>
        <w:rPr>
          <w:rFonts w:hint="eastAsia"/>
          <w:sz w:val="24"/>
        </w:rPr>
        <w:t>末，发行人对外担保（不含发行人与子公司之间的担保）余额为</w:t>
      </w:r>
      <w:r>
        <w:rPr>
          <w:rFonts w:hint="eastAsia"/>
          <w:sz w:val="24"/>
        </w:rPr>
        <w:t>XX</w:t>
      </w:r>
      <w:r>
        <w:rPr>
          <w:rFonts w:hint="eastAsia"/>
          <w:sz w:val="24"/>
        </w:rPr>
        <w:t>万元，</w:t>
      </w:r>
      <w:r w:rsidR="00CE1C42" w:rsidRPr="00CE1C42">
        <w:rPr>
          <w:rFonts w:hint="eastAsia"/>
          <w:sz w:val="24"/>
        </w:rPr>
        <w:t>占</w:t>
      </w:r>
      <w:r w:rsidR="00CE1C42">
        <w:rPr>
          <w:rFonts w:hint="eastAsia"/>
          <w:sz w:val="24"/>
        </w:rPr>
        <w:t>总</w:t>
      </w:r>
      <w:r w:rsidR="00CE1C42" w:rsidRPr="00CE1C42">
        <w:rPr>
          <w:rFonts w:hint="eastAsia"/>
          <w:sz w:val="24"/>
        </w:rPr>
        <w:t>资产的比例为</w:t>
      </w:r>
      <w:r w:rsidR="00CE1C42" w:rsidRPr="00CE1C42">
        <w:rPr>
          <w:rFonts w:hint="eastAsia"/>
          <w:sz w:val="24"/>
        </w:rPr>
        <w:t>XX%</w:t>
      </w:r>
      <w:r w:rsidR="00CE1C42">
        <w:rPr>
          <w:rFonts w:hint="eastAsia"/>
          <w:sz w:val="24"/>
        </w:rPr>
        <w:t>，</w:t>
      </w:r>
      <w:r>
        <w:rPr>
          <w:rFonts w:hint="eastAsia"/>
          <w:sz w:val="24"/>
        </w:rPr>
        <w:t>占净资产的比例为</w:t>
      </w:r>
      <w:r>
        <w:rPr>
          <w:rFonts w:hint="eastAsia"/>
          <w:sz w:val="24"/>
        </w:rPr>
        <w:t>XX%</w:t>
      </w:r>
      <w:r>
        <w:rPr>
          <w:rFonts w:hint="eastAsia"/>
          <w:sz w:val="24"/>
        </w:rPr>
        <w:t>。情况如下：</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4"/>
        <w:gridCol w:w="1270"/>
        <w:gridCol w:w="1270"/>
        <w:gridCol w:w="1713"/>
        <w:gridCol w:w="1011"/>
        <w:gridCol w:w="1011"/>
        <w:gridCol w:w="1483"/>
      </w:tblGrid>
      <w:tr w:rsidR="00DA4A4B" w:rsidTr="00F42359">
        <w:trPr>
          <w:trHeight w:hRule="exact" w:val="932"/>
          <w:jc w:val="center"/>
        </w:trPr>
        <w:tc>
          <w:tcPr>
            <w:tcW w:w="764" w:type="dxa"/>
            <w:vAlign w:val="center"/>
          </w:tcPr>
          <w:p w:rsidR="00DA4A4B" w:rsidRDefault="00DA4A4B" w:rsidP="00F42359">
            <w:pPr>
              <w:jc w:val="center"/>
              <w:rPr>
                <w:rFonts w:ascii="宋体" w:hAnsi="宋体" w:cs="宋体"/>
                <w:b/>
                <w:szCs w:val="21"/>
              </w:rPr>
            </w:pPr>
            <w:r>
              <w:rPr>
                <w:rFonts w:ascii="宋体" w:hAnsi="宋体" w:cs="宋体" w:hint="eastAsia"/>
                <w:b/>
                <w:szCs w:val="21"/>
              </w:rPr>
              <w:t>序号</w:t>
            </w:r>
          </w:p>
        </w:tc>
        <w:tc>
          <w:tcPr>
            <w:tcW w:w="1270" w:type="dxa"/>
            <w:vAlign w:val="center"/>
          </w:tcPr>
          <w:p w:rsidR="00DA4A4B" w:rsidRDefault="00DA4A4B" w:rsidP="00F42359">
            <w:pPr>
              <w:jc w:val="center"/>
              <w:rPr>
                <w:rFonts w:ascii="宋体" w:hAnsi="宋体" w:cs="宋体"/>
                <w:b/>
                <w:szCs w:val="21"/>
              </w:rPr>
            </w:pPr>
            <w:r>
              <w:rPr>
                <w:rFonts w:ascii="宋体" w:hAnsi="宋体" w:cs="宋体" w:hint="eastAsia"/>
                <w:b/>
                <w:szCs w:val="21"/>
              </w:rPr>
              <w:t>担保人</w:t>
            </w:r>
          </w:p>
        </w:tc>
        <w:tc>
          <w:tcPr>
            <w:tcW w:w="1270" w:type="dxa"/>
            <w:vAlign w:val="center"/>
          </w:tcPr>
          <w:p w:rsidR="00DA4A4B" w:rsidRDefault="00DA4A4B" w:rsidP="00F42359">
            <w:pPr>
              <w:jc w:val="center"/>
              <w:rPr>
                <w:rFonts w:ascii="宋体" w:hAnsi="宋体" w:cs="宋体"/>
                <w:b/>
                <w:szCs w:val="21"/>
              </w:rPr>
            </w:pPr>
            <w:r>
              <w:rPr>
                <w:rFonts w:ascii="宋体" w:hAnsi="宋体" w:cs="宋体" w:hint="eastAsia"/>
                <w:b/>
                <w:szCs w:val="21"/>
              </w:rPr>
              <w:t>被担保方</w:t>
            </w:r>
          </w:p>
        </w:tc>
        <w:tc>
          <w:tcPr>
            <w:tcW w:w="1713" w:type="dxa"/>
            <w:vAlign w:val="center"/>
          </w:tcPr>
          <w:p w:rsidR="00DA4A4B" w:rsidRDefault="00DA4A4B" w:rsidP="00F42359">
            <w:pPr>
              <w:jc w:val="center"/>
              <w:rPr>
                <w:rFonts w:ascii="宋体" w:hAnsi="宋体" w:cs="宋体"/>
                <w:b/>
                <w:szCs w:val="21"/>
              </w:rPr>
            </w:pPr>
            <w:r>
              <w:rPr>
                <w:rFonts w:ascii="宋体" w:hAnsi="宋体" w:cs="宋体" w:hint="eastAsia"/>
                <w:b/>
                <w:szCs w:val="21"/>
              </w:rPr>
              <w:t>发行人与被担保人是否存在关联关系</w:t>
            </w:r>
          </w:p>
        </w:tc>
        <w:tc>
          <w:tcPr>
            <w:tcW w:w="1011" w:type="dxa"/>
            <w:vAlign w:val="center"/>
          </w:tcPr>
          <w:p w:rsidR="00DA4A4B" w:rsidRDefault="00DA4A4B" w:rsidP="00F42359">
            <w:pPr>
              <w:jc w:val="center"/>
              <w:rPr>
                <w:rFonts w:ascii="宋体" w:hAnsi="宋体" w:cs="宋体"/>
                <w:b/>
                <w:szCs w:val="21"/>
              </w:rPr>
            </w:pPr>
            <w:r>
              <w:rPr>
                <w:rFonts w:ascii="宋体" w:hAnsi="宋体" w:cs="宋体" w:hint="eastAsia"/>
                <w:b/>
                <w:szCs w:val="21"/>
              </w:rPr>
              <w:t>担保余额</w:t>
            </w:r>
          </w:p>
        </w:tc>
        <w:tc>
          <w:tcPr>
            <w:tcW w:w="1011" w:type="dxa"/>
            <w:vAlign w:val="center"/>
          </w:tcPr>
          <w:p w:rsidR="00DA4A4B" w:rsidRDefault="00DA4A4B" w:rsidP="00F42359">
            <w:pPr>
              <w:jc w:val="center"/>
              <w:rPr>
                <w:rFonts w:ascii="宋体" w:hAnsi="宋体" w:cs="宋体"/>
                <w:b/>
                <w:szCs w:val="21"/>
              </w:rPr>
            </w:pPr>
            <w:r>
              <w:rPr>
                <w:rFonts w:ascii="宋体" w:hAnsi="宋体" w:cs="宋体" w:hint="eastAsia"/>
                <w:b/>
                <w:szCs w:val="21"/>
              </w:rPr>
              <w:t>担保类型</w:t>
            </w:r>
          </w:p>
        </w:tc>
        <w:tc>
          <w:tcPr>
            <w:tcW w:w="1483" w:type="dxa"/>
            <w:vAlign w:val="center"/>
          </w:tcPr>
          <w:p w:rsidR="00DA4A4B" w:rsidRDefault="00DA4A4B" w:rsidP="00F42359">
            <w:pPr>
              <w:jc w:val="center"/>
              <w:rPr>
                <w:rFonts w:ascii="宋体" w:hAnsi="宋体" w:cs="宋体"/>
                <w:b/>
                <w:szCs w:val="21"/>
              </w:rPr>
            </w:pPr>
            <w:r>
              <w:rPr>
                <w:rFonts w:ascii="宋体" w:hAnsi="宋体" w:cs="宋体" w:hint="eastAsia"/>
                <w:b/>
                <w:szCs w:val="21"/>
              </w:rPr>
              <w:t>被担保债务到期时间</w:t>
            </w:r>
          </w:p>
        </w:tc>
      </w:tr>
      <w:tr w:rsidR="00DA4A4B" w:rsidTr="00DA4A4B">
        <w:trPr>
          <w:trHeight w:hRule="exact" w:val="340"/>
          <w:jc w:val="center"/>
        </w:trPr>
        <w:tc>
          <w:tcPr>
            <w:tcW w:w="764" w:type="dxa"/>
            <w:vAlign w:val="center"/>
          </w:tcPr>
          <w:p w:rsidR="00DA4A4B" w:rsidRPr="00DF6A4D" w:rsidRDefault="00DA4A4B" w:rsidP="00DA4A4B">
            <w:pPr>
              <w:rPr>
                <w:rFonts w:cs="宋体"/>
                <w:b/>
                <w:szCs w:val="21"/>
              </w:rPr>
            </w:pPr>
            <w:r w:rsidRPr="00DF6A4D">
              <w:rPr>
                <w:rFonts w:cs="宋体"/>
                <w:b/>
                <w:szCs w:val="21"/>
              </w:rPr>
              <w:t>1</w:t>
            </w:r>
          </w:p>
        </w:tc>
        <w:tc>
          <w:tcPr>
            <w:tcW w:w="1270" w:type="dxa"/>
            <w:vAlign w:val="center"/>
          </w:tcPr>
          <w:p w:rsidR="00DA4A4B" w:rsidRDefault="00DA4A4B" w:rsidP="00DA4A4B">
            <w:pPr>
              <w:ind w:firstLineChars="200" w:firstLine="422"/>
              <w:rPr>
                <w:rFonts w:ascii="宋体" w:hAnsi="宋体" w:cs="宋体"/>
                <w:b/>
                <w:szCs w:val="21"/>
              </w:rPr>
            </w:pPr>
          </w:p>
        </w:tc>
        <w:tc>
          <w:tcPr>
            <w:tcW w:w="1270" w:type="dxa"/>
            <w:vAlign w:val="center"/>
          </w:tcPr>
          <w:p w:rsidR="00DA4A4B" w:rsidRDefault="00DA4A4B" w:rsidP="00DA4A4B">
            <w:pPr>
              <w:ind w:firstLineChars="200" w:firstLine="422"/>
              <w:rPr>
                <w:rFonts w:ascii="宋体" w:hAnsi="宋体" w:cs="宋体"/>
                <w:b/>
                <w:szCs w:val="21"/>
              </w:rPr>
            </w:pPr>
          </w:p>
        </w:tc>
        <w:tc>
          <w:tcPr>
            <w:tcW w:w="1713" w:type="dxa"/>
            <w:vAlign w:val="center"/>
          </w:tcPr>
          <w:p w:rsidR="00DA4A4B" w:rsidRDefault="00DA4A4B" w:rsidP="00DA4A4B">
            <w:pPr>
              <w:ind w:firstLineChars="200" w:firstLine="422"/>
              <w:rPr>
                <w:rFonts w:ascii="宋体" w:hAnsi="宋体" w:cs="宋体"/>
                <w:b/>
                <w:szCs w:val="21"/>
              </w:rPr>
            </w:pPr>
          </w:p>
        </w:tc>
        <w:tc>
          <w:tcPr>
            <w:tcW w:w="1011" w:type="dxa"/>
            <w:vAlign w:val="center"/>
          </w:tcPr>
          <w:p w:rsidR="00DA4A4B" w:rsidRDefault="00DA4A4B" w:rsidP="00DA4A4B">
            <w:pPr>
              <w:ind w:firstLineChars="200" w:firstLine="422"/>
              <w:rPr>
                <w:rFonts w:ascii="宋体" w:hAnsi="宋体" w:cs="宋体"/>
                <w:b/>
                <w:szCs w:val="21"/>
              </w:rPr>
            </w:pPr>
          </w:p>
        </w:tc>
        <w:tc>
          <w:tcPr>
            <w:tcW w:w="1011" w:type="dxa"/>
            <w:vAlign w:val="center"/>
          </w:tcPr>
          <w:p w:rsidR="00DA4A4B" w:rsidRDefault="00DA4A4B" w:rsidP="00DA4A4B">
            <w:pPr>
              <w:rPr>
                <w:rFonts w:ascii="宋体" w:hAnsi="宋体" w:cs="宋体"/>
                <w:b/>
                <w:szCs w:val="21"/>
              </w:rPr>
            </w:pPr>
          </w:p>
        </w:tc>
        <w:tc>
          <w:tcPr>
            <w:tcW w:w="1483" w:type="dxa"/>
            <w:vAlign w:val="center"/>
          </w:tcPr>
          <w:p w:rsidR="00DA4A4B" w:rsidRDefault="00DA4A4B" w:rsidP="00DA4A4B">
            <w:pPr>
              <w:rPr>
                <w:rFonts w:ascii="宋体" w:hAnsi="宋体" w:cs="宋体"/>
                <w:b/>
                <w:szCs w:val="21"/>
              </w:rPr>
            </w:pPr>
          </w:p>
        </w:tc>
      </w:tr>
      <w:tr w:rsidR="00DA4A4B" w:rsidTr="00DA4A4B">
        <w:trPr>
          <w:trHeight w:hRule="exact" w:val="340"/>
          <w:jc w:val="center"/>
        </w:trPr>
        <w:tc>
          <w:tcPr>
            <w:tcW w:w="764" w:type="dxa"/>
            <w:vAlign w:val="center"/>
          </w:tcPr>
          <w:p w:rsidR="00DA4A4B" w:rsidRPr="00DF6A4D" w:rsidRDefault="00DA4A4B" w:rsidP="00DA4A4B">
            <w:pPr>
              <w:rPr>
                <w:rFonts w:cs="宋体"/>
                <w:b/>
                <w:szCs w:val="21"/>
              </w:rPr>
            </w:pPr>
            <w:r w:rsidRPr="00DF6A4D">
              <w:rPr>
                <w:rFonts w:cs="宋体"/>
                <w:b/>
                <w:szCs w:val="21"/>
              </w:rPr>
              <w:t>2</w:t>
            </w:r>
          </w:p>
        </w:tc>
        <w:tc>
          <w:tcPr>
            <w:tcW w:w="1270" w:type="dxa"/>
            <w:vAlign w:val="center"/>
          </w:tcPr>
          <w:p w:rsidR="00DA4A4B" w:rsidRDefault="00DA4A4B" w:rsidP="00DA4A4B">
            <w:pPr>
              <w:ind w:firstLineChars="200" w:firstLine="422"/>
              <w:rPr>
                <w:rFonts w:ascii="宋体" w:hAnsi="宋体" w:cs="宋体"/>
                <w:b/>
                <w:szCs w:val="21"/>
              </w:rPr>
            </w:pPr>
          </w:p>
        </w:tc>
        <w:tc>
          <w:tcPr>
            <w:tcW w:w="1270" w:type="dxa"/>
            <w:vAlign w:val="center"/>
          </w:tcPr>
          <w:p w:rsidR="00DA4A4B" w:rsidRDefault="00DA4A4B" w:rsidP="00DA4A4B">
            <w:pPr>
              <w:ind w:firstLineChars="200" w:firstLine="422"/>
              <w:rPr>
                <w:rFonts w:ascii="宋体" w:hAnsi="宋体" w:cs="宋体"/>
                <w:b/>
                <w:szCs w:val="21"/>
              </w:rPr>
            </w:pPr>
          </w:p>
        </w:tc>
        <w:tc>
          <w:tcPr>
            <w:tcW w:w="1713" w:type="dxa"/>
            <w:vAlign w:val="center"/>
          </w:tcPr>
          <w:p w:rsidR="00DA4A4B" w:rsidRDefault="00DA4A4B" w:rsidP="00DA4A4B">
            <w:pPr>
              <w:ind w:firstLineChars="200" w:firstLine="422"/>
              <w:rPr>
                <w:rFonts w:ascii="宋体" w:hAnsi="宋体" w:cs="宋体"/>
                <w:b/>
                <w:szCs w:val="21"/>
              </w:rPr>
            </w:pPr>
          </w:p>
        </w:tc>
        <w:tc>
          <w:tcPr>
            <w:tcW w:w="1011" w:type="dxa"/>
            <w:vAlign w:val="center"/>
          </w:tcPr>
          <w:p w:rsidR="00DA4A4B" w:rsidRDefault="00DA4A4B" w:rsidP="00DA4A4B">
            <w:pPr>
              <w:ind w:firstLineChars="200" w:firstLine="422"/>
              <w:rPr>
                <w:rFonts w:ascii="宋体" w:hAnsi="宋体" w:cs="宋体"/>
                <w:b/>
                <w:szCs w:val="21"/>
              </w:rPr>
            </w:pPr>
          </w:p>
        </w:tc>
        <w:tc>
          <w:tcPr>
            <w:tcW w:w="1011" w:type="dxa"/>
            <w:vAlign w:val="center"/>
          </w:tcPr>
          <w:p w:rsidR="00DA4A4B" w:rsidRDefault="00DA4A4B" w:rsidP="00DA4A4B">
            <w:pPr>
              <w:ind w:firstLineChars="200" w:firstLine="422"/>
              <w:rPr>
                <w:rFonts w:ascii="宋体" w:hAnsi="宋体" w:cs="宋体"/>
                <w:b/>
                <w:szCs w:val="21"/>
              </w:rPr>
            </w:pPr>
          </w:p>
        </w:tc>
        <w:tc>
          <w:tcPr>
            <w:tcW w:w="1483" w:type="dxa"/>
            <w:vAlign w:val="center"/>
          </w:tcPr>
          <w:p w:rsidR="00DA4A4B" w:rsidRDefault="00DA4A4B" w:rsidP="00DA4A4B">
            <w:pPr>
              <w:ind w:firstLineChars="200" w:firstLine="422"/>
              <w:rPr>
                <w:rFonts w:ascii="宋体" w:hAnsi="宋体" w:cs="宋体"/>
                <w:b/>
                <w:szCs w:val="21"/>
              </w:rPr>
            </w:pPr>
          </w:p>
        </w:tc>
      </w:tr>
      <w:tr w:rsidR="00DA4A4B" w:rsidTr="00DA4A4B">
        <w:trPr>
          <w:trHeight w:hRule="exact" w:val="340"/>
          <w:jc w:val="center"/>
        </w:trPr>
        <w:tc>
          <w:tcPr>
            <w:tcW w:w="764" w:type="dxa"/>
            <w:vAlign w:val="center"/>
          </w:tcPr>
          <w:p w:rsidR="00DA4A4B" w:rsidRDefault="00DA4A4B" w:rsidP="00DA4A4B">
            <w:pPr>
              <w:ind w:firstLineChars="200" w:firstLine="422"/>
              <w:rPr>
                <w:rFonts w:ascii="宋体" w:hAnsi="宋体" w:cs="宋体"/>
                <w:b/>
                <w:szCs w:val="21"/>
              </w:rPr>
            </w:pPr>
          </w:p>
        </w:tc>
        <w:tc>
          <w:tcPr>
            <w:tcW w:w="1270" w:type="dxa"/>
            <w:vAlign w:val="center"/>
          </w:tcPr>
          <w:p w:rsidR="00DA4A4B" w:rsidRDefault="00DA4A4B" w:rsidP="00DA4A4B">
            <w:pPr>
              <w:rPr>
                <w:rFonts w:ascii="宋体" w:hAnsi="宋体" w:cs="宋体"/>
                <w:b/>
                <w:szCs w:val="21"/>
              </w:rPr>
            </w:pPr>
            <w:r>
              <w:rPr>
                <w:rFonts w:ascii="宋体" w:hAnsi="宋体" w:cs="宋体" w:hint="eastAsia"/>
                <w:b/>
                <w:szCs w:val="21"/>
              </w:rPr>
              <w:t>合计</w:t>
            </w:r>
          </w:p>
        </w:tc>
        <w:tc>
          <w:tcPr>
            <w:tcW w:w="1270" w:type="dxa"/>
            <w:vAlign w:val="center"/>
          </w:tcPr>
          <w:p w:rsidR="00DA4A4B" w:rsidRDefault="00DA4A4B" w:rsidP="00DA4A4B">
            <w:pPr>
              <w:ind w:firstLineChars="200" w:firstLine="422"/>
              <w:rPr>
                <w:rFonts w:ascii="宋体" w:hAnsi="宋体" w:cs="宋体"/>
                <w:b/>
                <w:szCs w:val="21"/>
              </w:rPr>
            </w:pPr>
          </w:p>
        </w:tc>
        <w:tc>
          <w:tcPr>
            <w:tcW w:w="1713" w:type="dxa"/>
            <w:vAlign w:val="center"/>
          </w:tcPr>
          <w:p w:rsidR="00DA4A4B" w:rsidRDefault="00DA4A4B" w:rsidP="00DA4A4B">
            <w:pPr>
              <w:ind w:firstLineChars="200" w:firstLine="422"/>
              <w:rPr>
                <w:rFonts w:ascii="宋体" w:hAnsi="宋体" w:cs="宋体"/>
                <w:b/>
                <w:szCs w:val="21"/>
              </w:rPr>
            </w:pPr>
          </w:p>
        </w:tc>
        <w:tc>
          <w:tcPr>
            <w:tcW w:w="1011" w:type="dxa"/>
            <w:vAlign w:val="center"/>
          </w:tcPr>
          <w:p w:rsidR="00DA4A4B" w:rsidRDefault="00DA4A4B" w:rsidP="00DA4A4B">
            <w:pPr>
              <w:ind w:firstLineChars="200" w:firstLine="422"/>
              <w:rPr>
                <w:rFonts w:ascii="宋体" w:hAnsi="宋体" w:cs="宋体"/>
                <w:b/>
                <w:szCs w:val="21"/>
              </w:rPr>
            </w:pPr>
          </w:p>
        </w:tc>
        <w:tc>
          <w:tcPr>
            <w:tcW w:w="1011" w:type="dxa"/>
            <w:vAlign w:val="center"/>
          </w:tcPr>
          <w:p w:rsidR="00DA4A4B" w:rsidRDefault="00DA4A4B" w:rsidP="00DA4A4B">
            <w:pPr>
              <w:ind w:firstLineChars="200" w:firstLine="422"/>
              <w:rPr>
                <w:rFonts w:ascii="宋体" w:hAnsi="宋体" w:cs="宋体"/>
                <w:b/>
                <w:szCs w:val="21"/>
              </w:rPr>
            </w:pPr>
          </w:p>
        </w:tc>
        <w:tc>
          <w:tcPr>
            <w:tcW w:w="1483" w:type="dxa"/>
            <w:vAlign w:val="center"/>
          </w:tcPr>
          <w:p w:rsidR="00DA4A4B" w:rsidRDefault="00DA4A4B" w:rsidP="00DA4A4B">
            <w:pPr>
              <w:ind w:firstLineChars="200" w:firstLine="422"/>
              <w:rPr>
                <w:rFonts w:ascii="宋体" w:hAnsi="宋体" w:cs="宋体"/>
                <w:b/>
                <w:szCs w:val="21"/>
              </w:rPr>
            </w:pPr>
          </w:p>
        </w:tc>
      </w:tr>
    </w:tbl>
    <w:p w:rsidR="0057420F" w:rsidRDefault="00DA4A4B" w:rsidP="00DA4A4B">
      <w:pPr>
        <w:spacing w:beforeLines="50" w:before="156" w:afterLines="50" w:after="156" w:line="360" w:lineRule="auto"/>
        <w:ind w:firstLineChars="200" w:firstLine="480"/>
        <w:rPr>
          <w:i/>
          <w:sz w:val="24"/>
        </w:rPr>
      </w:pPr>
      <w:r>
        <w:rPr>
          <w:rFonts w:hint="eastAsia"/>
          <w:i/>
          <w:sz w:val="24"/>
        </w:rPr>
        <w:t>（包括但不限于对债权融资计划、除信托外的资管融资等提供的担保</w:t>
      </w:r>
      <w:r w:rsidR="0057420F">
        <w:rPr>
          <w:rFonts w:hint="eastAsia"/>
          <w:i/>
          <w:sz w:val="24"/>
        </w:rPr>
        <w:t>）</w:t>
      </w:r>
    </w:p>
    <w:p w:rsidR="00DA4A4B" w:rsidRDefault="0057420F" w:rsidP="00DA4A4B">
      <w:pPr>
        <w:spacing w:beforeLines="50" w:before="156" w:afterLines="50" w:after="156" w:line="360" w:lineRule="auto"/>
        <w:ind w:firstLineChars="200" w:firstLine="480"/>
        <w:rPr>
          <w:sz w:val="24"/>
        </w:rPr>
      </w:pPr>
      <w:r>
        <w:rPr>
          <w:rFonts w:hint="eastAsia"/>
          <w:i/>
          <w:sz w:val="24"/>
        </w:rPr>
        <w:t>（</w:t>
      </w:r>
      <w:r w:rsidR="00DA4A4B" w:rsidRPr="004518C0">
        <w:rPr>
          <w:rFonts w:hint="eastAsia"/>
          <w:i/>
          <w:sz w:val="24"/>
        </w:rPr>
        <w:t>发行人最近一期末对外担保余额超过当期末净资产的，应当充分披露被担保人的基本情况和资信状况、担保类型、被担保债务的到期时间以及对外担保事项对自身偿债能力的影响等</w:t>
      </w:r>
      <w:r w:rsidR="00DA4A4B">
        <w:rPr>
          <w:rFonts w:hint="eastAsia"/>
          <w:i/>
          <w:sz w:val="24"/>
        </w:rPr>
        <w:t>）</w:t>
      </w:r>
    </w:p>
    <w:p w:rsidR="00DA4A4B" w:rsidRDefault="00DA4A4B" w:rsidP="00DA4A4B">
      <w:pPr>
        <w:pStyle w:val="DD"/>
        <w:spacing w:beforeLines="50" w:before="156" w:afterLines="50" w:after="156"/>
        <w:ind w:firstLine="482"/>
        <w:outlineLvl w:val="2"/>
        <w:rPr>
          <w:rFonts w:asciiTheme="minorHAnsi"/>
          <w:b/>
        </w:rPr>
      </w:pPr>
      <w:r>
        <w:rPr>
          <w:rFonts w:asciiTheme="minorHAnsi" w:hint="eastAsia"/>
          <w:b/>
        </w:rPr>
        <w:t>（二）重大未决诉讼、仲裁或行政处罚情况</w:t>
      </w:r>
    </w:p>
    <w:p w:rsidR="00DA4A4B" w:rsidRDefault="00DA4A4B" w:rsidP="00DA4A4B">
      <w:pPr>
        <w:spacing w:beforeLines="50" w:before="156" w:afterLines="50" w:after="156" w:line="360" w:lineRule="auto"/>
        <w:ind w:firstLineChars="200" w:firstLine="480"/>
        <w:rPr>
          <w:sz w:val="24"/>
        </w:rPr>
      </w:pPr>
      <w:r>
        <w:rPr>
          <w:rFonts w:hint="eastAsia"/>
          <w:kern w:val="0"/>
          <w:sz w:val="24"/>
        </w:rPr>
        <w:t>□</w:t>
      </w:r>
      <w:r>
        <w:rPr>
          <w:rFonts w:hint="eastAsia"/>
          <w:sz w:val="24"/>
        </w:rPr>
        <w:t>截至</w:t>
      </w:r>
      <w:r w:rsidR="00DF6A4D" w:rsidRPr="00DF6A4D">
        <w:rPr>
          <w:rFonts w:hint="eastAsia"/>
          <w:sz w:val="24"/>
        </w:rPr>
        <w:t>报告期末</w:t>
      </w:r>
      <w:r>
        <w:rPr>
          <w:rFonts w:hint="eastAsia"/>
          <w:sz w:val="24"/>
        </w:rPr>
        <w:t>，发行人不存在重大诉讼或仲裁情况。</w:t>
      </w:r>
    </w:p>
    <w:p w:rsidR="00DA4A4B" w:rsidRDefault="00DA4A4B" w:rsidP="00DA4A4B">
      <w:pPr>
        <w:spacing w:beforeLines="50" w:before="156" w:afterLines="50" w:after="156" w:line="360" w:lineRule="auto"/>
        <w:ind w:firstLineChars="200" w:firstLine="480"/>
        <w:rPr>
          <w:sz w:val="24"/>
        </w:rPr>
      </w:pPr>
      <w:r>
        <w:rPr>
          <w:rFonts w:hint="eastAsia"/>
          <w:kern w:val="0"/>
          <w:sz w:val="24"/>
        </w:rPr>
        <w:t>□</w:t>
      </w:r>
      <w:r w:rsidR="00DF6A4D" w:rsidRPr="00DF6A4D">
        <w:rPr>
          <w:rFonts w:hint="eastAsia"/>
          <w:sz w:val="24"/>
        </w:rPr>
        <w:t>截至报告期末</w:t>
      </w:r>
      <w:r>
        <w:rPr>
          <w:rFonts w:hint="eastAsia"/>
          <w:sz w:val="24"/>
        </w:rPr>
        <w:t>，发行人的重大诉讼或仲裁情况如下：</w:t>
      </w:r>
    </w:p>
    <w:tbl>
      <w:tblPr>
        <w:tblW w:w="10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3"/>
        <w:gridCol w:w="690"/>
        <w:gridCol w:w="1844"/>
        <w:gridCol w:w="1276"/>
        <w:gridCol w:w="709"/>
        <w:gridCol w:w="1134"/>
        <w:gridCol w:w="1630"/>
        <w:gridCol w:w="1630"/>
        <w:gridCol w:w="627"/>
      </w:tblGrid>
      <w:tr w:rsidR="00DA4A4B" w:rsidTr="00DA4A4B">
        <w:trPr>
          <w:trHeight w:val="340"/>
          <w:jc w:val="center"/>
        </w:trPr>
        <w:tc>
          <w:tcPr>
            <w:tcW w:w="703" w:type="dxa"/>
            <w:vAlign w:val="center"/>
          </w:tcPr>
          <w:p w:rsidR="00DA4A4B" w:rsidRDefault="00DA4A4B" w:rsidP="00F42359">
            <w:pPr>
              <w:jc w:val="center"/>
              <w:rPr>
                <w:rFonts w:hAnsi="宋体" w:cs="宋体"/>
                <w:b/>
                <w:szCs w:val="21"/>
              </w:rPr>
            </w:pPr>
            <w:r>
              <w:rPr>
                <w:rFonts w:hAnsi="宋体" w:cs="宋体" w:hint="eastAsia"/>
                <w:b/>
                <w:szCs w:val="21"/>
              </w:rPr>
              <w:t>序号</w:t>
            </w:r>
          </w:p>
        </w:tc>
        <w:tc>
          <w:tcPr>
            <w:tcW w:w="690" w:type="dxa"/>
            <w:vAlign w:val="center"/>
          </w:tcPr>
          <w:p w:rsidR="00DA4A4B" w:rsidRDefault="00DA4A4B" w:rsidP="00F42359">
            <w:pPr>
              <w:jc w:val="center"/>
              <w:rPr>
                <w:rFonts w:hAnsi="宋体" w:cs="宋体"/>
                <w:b/>
                <w:szCs w:val="21"/>
              </w:rPr>
            </w:pPr>
            <w:r>
              <w:rPr>
                <w:rFonts w:hAnsi="宋体" w:cs="宋体" w:hint="eastAsia"/>
                <w:b/>
                <w:szCs w:val="21"/>
              </w:rPr>
              <w:t>案件</w:t>
            </w:r>
          </w:p>
        </w:tc>
        <w:tc>
          <w:tcPr>
            <w:tcW w:w="1844" w:type="dxa"/>
            <w:vAlign w:val="center"/>
          </w:tcPr>
          <w:p w:rsidR="00DA4A4B" w:rsidRDefault="00DA4A4B" w:rsidP="00F42359">
            <w:pPr>
              <w:jc w:val="center"/>
              <w:rPr>
                <w:rFonts w:hAnsi="宋体" w:cs="宋体"/>
                <w:b/>
                <w:szCs w:val="21"/>
              </w:rPr>
            </w:pPr>
            <w:r>
              <w:rPr>
                <w:rFonts w:hAnsi="宋体" w:cs="宋体" w:hint="eastAsia"/>
                <w:b/>
                <w:szCs w:val="21"/>
              </w:rPr>
              <w:t>案由</w:t>
            </w:r>
          </w:p>
        </w:tc>
        <w:tc>
          <w:tcPr>
            <w:tcW w:w="1276" w:type="dxa"/>
            <w:vAlign w:val="center"/>
          </w:tcPr>
          <w:p w:rsidR="00DA4A4B" w:rsidRDefault="00DA4A4B" w:rsidP="00F42359">
            <w:pPr>
              <w:jc w:val="center"/>
              <w:rPr>
                <w:rFonts w:hAnsi="宋体" w:cs="宋体"/>
                <w:b/>
                <w:szCs w:val="21"/>
              </w:rPr>
            </w:pPr>
            <w:r>
              <w:rPr>
                <w:rFonts w:hAnsi="宋体" w:cs="宋体" w:hint="eastAsia"/>
                <w:b/>
                <w:szCs w:val="21"/>
              </w:rPr>
              <w:t>进展情况</w:t>
            </w:r>
          </w:p>
        </w:tc>
        <w:tc>
          <w:tcPr>
            <w:tcW w:w="709" w:type="dxa"/>
            <w:vAlign w:val="center"/>
          </w:tcPr>
          <w:p w:rsidR="00DA4A4B" w:rsidRDefault="00DA4A4B" w:rsidP="00F42359">
            <w:pPr>
              <w:jc w:val="center"/>
              <w:rPr>
                <w:rFonts w:hAnsi="宋体" w:cs="宋体"/>
                <w:b/>
                <w:szCs w:val="21"/>
              </w:rPr>
            </w:pPr>
            <w:r>
              <w:rPr>
                <w:rFonts w:hAnsi="宋体" w:cs="宋体" w:hint="eastAsia"/>
                <w:b/>
                <w:szCs w:val="21"/>
              </w:rPr>
              <w:t>涉案金额</w:t>
            </w:r>
          </w:p>
        </w:tc>
        <w:tc>
          <w:tcPr>
            <w:tcW w:w="1134" w:type="dxa"/>
            <w:vAlign w:val="center"/>
          </w:tcPr>
          <w:p w:rsidR="00DA4A4B" w:rsidRDefault="00DA4A4B" w:rsidP="00F42359">
            <w:pPr>
              <w:jc w:val="center"/>
              <w:rPr>
                <w:rFonts w:hAnsi="宋体" w:cs="宋体"/>
                <w:b/>
                <w:szCs w:val="21"/>
              </w:rPr>
            </w:pPr>
            <w:r>
              <w:rPr>
                <w:rFonts w:hAnsi="宋体" w:cs="宋体" w:hint="eastAsia"/>
                <w:b/>
                <w:szCs w:val="21"/>
              </w:rPr>
              <w:t>资产查封</w:t>
            </w:r>
            <w:r>
              <w:rPr>
                <w:rFonts w:hAnsi="宋体" w:cs="宋体" w:hint="eastAsia"/>
                <w:b/>
                <w:szCs w:val="21"/>
              </w:rPr>
              <w:t>/</w:t>
            </w:r>
            <w:r>
              <w:rPr>
                <w:rFonts w:hAnsi="宋体" w:cs="宋体" w:hint="eastAsia"/>
                <w:b/>
                <w:szCs w:val="21"/>
              </w:rPr>
              <w:t>冻结情况（如有）</w:t>
            </w:r>
          </w:p>
        </w:tc>
        <w:tc>
          <w:tcPr>
            <w:tcW w:w="1630" w:type="dxa"/>
            <w:vAlign w:val="center"/>
          </w:tcPr>
          <w:p w:rsidR="00DA4A4B" w:rsidRDefault="00DA4A4B" w:rsidP="00F42359">
            <w:pPr>
              <w:jc w:val="center"/>
              <w:rPr>
                <w:rFonts w:hAnsi="宋体" w:cs="宋体"/>
                <w:b/>
                <w:szCs w:val="21"/>
              </w:rPr>
            </w:pPr>
            <w:r>
              <w:rPr>
                <w:rFonts w:hAnsi="宋体" w:cs="宋体" w:hint="eastAsia"/>
                <w:b/>
                <w:szCs w:val="21"/>
              </w:rPr>
              <w:t>判决或裁决结果及执行情况（如有）</w:t>
            </w:r>
          </w:p>
        </w:tc>
        <w:tc>
          <w:tcPr>
            <w:tcW w:w="1630" w:type="dxa"/>
            <w:vAlign w:val="center"/>
          </w:tcPr>
          <w:p w:rsidR="00DA4A4B" w:rsidRDefault="00DA4A4B" w:rsidP="00F42359">
            <w:pPr>
              <w:jc w:val="center"/>
              <w:rPr>
                <w:rFonts w:hAnsi="宋体" w:cs="宋体"/>
                <w:b/>
                <w:szCs w:val="21"/>
              </w:rPr>
            </w:pPr>
            <w:r>
              <w:rPr>
                <w:rFonts w:hAnsi="宋体" w:cs="宋体" w:hint="eastAsia"/>
                <w:b/>
                <w:szCs w:val="21"/>
              </w:rPr>
              <w:t>是否形成预计负债</w:t>
            </w:r>
          </w:p>
        </w:tc>
        <w:tc>
          <w:tcPr>
            <w:tcW w:w="627" w:type="dxa"/>
            <w:vAlign w:val="center"/>
          </w:tcPr>
          <w:p w:rsidR="00DA4A4B" w:rsidRDefault="00DA4A4B" w:rsidP="00F42359">
            <w:pPr>
              <w:jc w:val="center"/>
              <w:rPr>
                <w:rFonts w:hAnsi="宋体" w:cs="宋体"/>
                <w:b/>
                <w:szCs w:val="21"/>
              </w:rPr>
            </w:pPr>
            <w:r>
              <w:rPr>
                <w:rFonts w:hAnsi="宋体" w:cs="宋体" w:hint="eastAsia"/>
                <w:b/>
                <w:szCs w:val="21"/>
              </w:rPr>
              <w:t>备注</w:t>
            </w:r>
          </w:p>
        </w:tc>
      </w:tr>
      <w:tr w:rsidR="00DA4A4B" w:rsidTr="00DA4A4B">
        <w:trPr>
          <w:trHeight w:val="340"/>
          <w:jc w:val="center"/>
        </w:trPr>
        <w:tc>
          <w:tcPr>
            <w:tcW w:w="703" w:type="dxa"/>
            <w:vAlign w:val="center"/>
          </w:tcPr>
          <w:p w:rsidR="00DA4A4B" w:rsidRPr="00DF6A4D" w:rsidRDefault="00DA4A4B" w:rsidP="00DF6A4D">
            <w:pPr>
              <w:rPr>
                <w:rFonts w:cs="宋体"/>
                <w:b/>
                <w:szCs w:val="21"/>
              </w:rPr>
            </w:pPr>
            <w:r w:rsidRPr="00DF6A4D">
              <w:rPr>
                <w:rFonts w:cs="宋体" w:hint="eastAsia"/>
                <w:b/>
                <w:szCs w:val="21"/>
              </w:rPr>
              <w:t>1</w:t>
            </w:r>
          </w:p>
        </w:tc>
        <w:tc>
          <w:tcPr>
            <w:tcW w:w="690" w:type="dxa"/>
            <w:vAlign w:val="center"/>
          </w:tcPr>
          <w:p w:rsidR="00DA4A4B" w:rsidRDefault="00DA4A4B" w:rsidP="00DA4A4B">
            <w:pPr>
              <w:ind w:firstLineChars="200" w:firstLine="422"/>
              <w:rPr>
                <w:rFonts w:hAnsi="宋体" w:cs="宋体"/>
                <w:b/>
                <w:szCs w:val="21"/>
              </w:rPr>
            </w:pPr>
          </w:p>
        </w:tc>
        <w:tc>
          <w:tcPr>
            <w:tcW w:w="1844" w:type="dxa"/>
            <w:vAlign w:val="center"/>
          </w:tcPr>
          <w:p w:rsidR="00DA4A4B" w:rsidRDefault="00DA4A4B" w:rsidP="00DA4A4B">
            <w:pPr>
              <w:ind w:firstLineChars="200" w:firstLine="422"/>
              <w:rPr>
                <w:rFonts w:hAnsi="宋体" w:cs="宋体"/>
                <w:b/>
                <w:szCs w:val="21"/>
              </w:rPr>
            </w:pPr>
          </w:p>
        </w:tc>
        <w:tc>
          <w:tcPr>
            <w:tcW w:w="1276" w:type="dxa"/>
            <w:vAlign w:val="center"/>
          </w:tcPr>
          <w:p w:rsidR="00DA4A4B" w:rsidRDefault="00DA4A4B" w:rsidP="00DA4A4B">
            <w:pPr>
              <w:ind w:firstLineChars="200" w:firstLine="422"/>
              <w:rPr>
                <w:rFonts w:hAnsi="宋体" w:cs="宋体"/>
                <w:b/>
                <w:szCs w:val="21"/>
              </w:rPr>
            </w:pPr>
          </w:p>
        </w:tc>
        <w:tc>
          <w:tcPr>
            <w:tcW w:w="709" w:type="dxa"/>
            <w:vAlign w:val="center"/>
          </w:tcPr>
          <w:p w:rsidR="00DA4A4B" w:rsidRDefault="00DA4A4B" w:rsidP="00DA4A4B">
            <w:pPr>
              <w:ind w:firstLineChars="200" w:firstLine="422"/>
              <w:rPr>
                <w:rFonts w:hAnsi="宋体" w:cs="宋体"/>
                <w:b/>
                <w:szCs w:val="21"/>
              </w:rPr>
            </w:pPr>
          </w:p>
        </w:tc>
        <w:tc>
          <w:tcPr>
            <w:tcW w:w="1134" w:type="dxa"/>
            <w:vAlign w:val="center"/>
          </w:tcPr>
          <w:p w:rsidR="00DA4A4B" w:rsidRDefault="00DA4A4B" w:rsidP="00DA4A4B">
            <w:pPr>
              <w:ind w:firstLineChars="200" w:firstLine="422"/>
              <w:rPr>
                <w:rFonts w:hAnsi="宋体" w:cs="宋体"/>
                <w:b/>
                <w:szCs w:val="21"/>
              </w:rPr>
            </w:pPr>
          </w:p>
        </w:tc>
        <w:tc>
          <w:tcPr>
            <w:tcW w:w="1630" w:type="dxa"/>
            <w:vAlign w:val="center"/>
          </w:tcPr>
          <w:p w:rsidR="00DA4A4B" w:rsidRDefault="00DA4A4B" w:rsidP="00DA4A4B">
            <w:pPr>
              <w:ind w:firstLineChars="200" w:firstLine="422"/>
              <w:rPr>
                <w:rFonts w:hAnsi="宋体" w:cs="宋体"/>
                <w:b/>
                <w:szCs w:val="21"/>
              </w:rPr>
            </w:pPr>
          </w:p>
        </w:tc>
        <w:tc>
          <w:tcPr>
            <w:tcW w:w="1630" w:type="dxa"/>
            <w:vAlign w:val="center"/>
          </w:tcPr>
          <w:p w:rsidR="00DA4A4B" w:rsidRDefault="00DA4A4B" w:rsidP="00DA4A4B">
            <w:pPr>
              <w:ind w:firstLineChars="200" w:firstLine="422"/>
              <w:rPr>
                <w:rFonts w:hAnsi="宋体" w:cs="宋体"/>
                <w:b/>
                <w:szCs w:val="21"/>
              </w:rPr>
            </w:pPr>
          </w:p>
        </w:tc>
        <w:tc>
          <w:tcPr>
            <w:tcW w:w="627" w:type="dxa"/>
            <w:vAlign w:val="center"/>
          </w:tcPr>
          <w:p w:rsidR="00DA4A4B" w:rsidRDefault="00DA4A4B" w:rsidP="00DA4A4B">
            <w:pPr>
              <w:ind w:firstLineChars="200" w:firstLine="422"/>
              <w:rPr>
                <w:rFonts w:hAnsi="宋体" w:cs="宋体"/>
                <w:b/>
                <w:szCs w:val="21"/>
              </w:rPr>
            </w:pPr>
          </w:p>
        </w:tc>
      </w:tr>
      <w:tr w:rsidR="00DA4A4B" w:rsidTr="00DA4A4B">
        <w:trPr>
          <w:trHeight w:val="340"/>
          <w:jc w:val="center"/>
        </w:trPr>
        <w:tc>
          <w:tcPr>
            <w:tcW w:w="703" w:type="dxa"/>
            <w:vAlign w:val="center"/>
          </w:tcPr>
          <w:p w:rsidR="00DA4A4B" w:rsidRPr="00DF6A4D" w:rsidRDefault="00DA4A4B" w:rsidP="00DF6A4D">
            <w:pPr>
              <w:rPr>
                <w:rFonts w:cs="宋体"/>
                <w:b/>
                <w:szCs w:val="21"/>
              </w:rPr>
            </w:pPr>
            <w:r w:rsidRPr="00DF6A4D">
              <w:rPr>
                <w:rFonts w:cs="宋体" w:hint="eastAsia"/>
                <w:b/>
                <w:szCs w:val="21"/>
              </w:rPr>
              <w:t>2</w:t>
            </w:r>
          </w:p>
        </w:tc>
        <w:tc>
          <w:tcPr>
            <w:tcW w:w="690" w:type="dxa"/>
            <w:vAlign w:val="center"/>
          </w:tcPr>
          <w:p w:rsidR="00DA4A4B" w:rsidRDefault="00DA4A4B" w:rsidP="00DA4A4B">
            <w:pPr>
              <w:ind w:firstLineChars="200" w:firstLine="422"/>
              <w:rPr>
                <w:rFonts w:hAnsi="宋体" w:cs="宋体"/>
                <w:b/>
                <w:szCs w:val="21"/>
              </w:rPr>
            </w:pPr>
          </w:p>
        </w:tc>
        <w:tc>
          <w:tcPr>
            <w:tcW w:w="1844" w:type="dxa"/>
            <w:vAlign w:val="center"/>
          </w:tcPr>
          <w:p w:rsidR="00DA4A4B" w:rsidRDefault="00DA4A4B" w:rsidP="00DA4A4B">
            <w:pPr>
              <w:ind w:firstLineChars="200" w:firstLine="422"/>
              <w:rPr>
                <w:rFonts w:hAnsi="宋体" w:cs="宋体"/>
                <w:b/>
                <w:szCs w:val="21"/>
              </w:rPr>
            </w:pPr>
          </w:p>
        </w:tc>
        <w:tc>
          <w:tcPr>
            <w:tcW w:w="1276" w:type="dxa"/>
            <w:vAlign w:val="center"/>
          </w:tcPr>
          <w:p w:rsidR="00DA4A4B" w:rsidRDefault="00DA4A4B" w:rsidP="00DA4A4B">
            <w:pPr>
              <w:ind w:firstLineChars="200" w:firstLine="422"/>
              <w:rPr>
                <w:rFonts w:hAnsi="宋体" w:cs="宋体"/>
                <w:b/>
                <w:szCs w:val="21"/>
              </w:rPr>
            </w:pPr>
          </w:p>
        </w:tc>
        <w:tc>
          <w:tcPr>
            <w:tcW w:w="709" w:type="dxa"/>
            <w:vAlign w:val="center"/>
          </w:tcPr>
          <w:p w:rsidR="00DA4A4B" w:rsidRDefault="00DA4A4B" w:rsidP="00DA4A4B">
            <w:pPr>
              <w:ind w:firstLineChars="200" w:firstLine="422"/>
              <w:rPr>
                <w:rFonts w:hAnsi="宋体" w:cs="宋体"/>
                <w:b/>
                <w:szCs w:val="21"/>
              </w:rPr>
            </w:pPr>
          </w:p>
        </w:tc>
        <w:tc>
          <w:tcPr>
            <w:tcW w:w="1134" w:type="dxa"/>
            <w:vAlign w:val="center"/>
          </w:tcPr>
          <w:p w:rsidR="00DA4A4B" w:rsidRDefault="00DA4A4B" w:rsidP="00DA4A4B">
            <w:pPr>
              <w:ind w:firstLineChars="200" w:firstLine="422"/>
              <w:rPr>
                <w:rFonts w:hAnsi="宋体" w:cs="宋体"/>
                <w:b/>
                <w:szCs w:val="21"/>
              </w:rPr>
            </w:pPr>
          </w:p>
        </w:tc>
        <w:tc>
          <w:tcPr>
            <w:tcW w:w="1630" w:type="dxa"/>
            <w:vAlign w:val="center"/>
          </w:tcPr>
          <w:p w:rsidR="00DA4A4B" w:rsidRDefault="00DA4A4B" w:rsidP="00DA4A4B">
            <w:pPr>
              <w:ind w:firstLineChars="200" w:firstLine="422"/>
              <w:rPr>
                <w:rFonts w:hAnsi="宋体" w:cs="宋体"/>
                <w:b/>
                <w:szCs w:val="21"/>
              </w:rPr>
            </w:pPr>
          </w:p>
        </w:tc>
        <w:tc>
          <w:tcPr>
            <w:tcW w:w="1630" w:type="dxa"/>
            <w:vAlign w:val="center"/>
          </w:tcPr>
          <w:p w:rsidR="00DA4A4B" w:rsidRDefault="00DA4A4B" w:rsidP="00DA4A4B">
            <w:pPr>
              <w:ind w:firstLineChars="200" w:firstLine="422"/>
              <w:rPr>
                <w:rFonts w:hAnsi="宋体" w:cs="宋体"/>
                <w:b/>
                <w:szCs w:val="21"/>
              </w:rPr>
            </w:pPr>
          </w:p>
        </w:tc>
        <w:tc>
          <w:tcPr>
            <w:tcW w:w="627" w:type="dxa"/>
            <w:vAlign w:val="center"/>
          </w:tcPr>
          <w:p w:rsidR="00DA4A4B" w:rsidRDefault="00DA4A4B" w:rsidP="00DA4A4B">
            <w:pPr>
              <w:ind w:firstLineChars="200" w:firstLine="422"/>
              <w:rPr>
                <w:rFonts w:hAnsi="宋体" w:cs="宋体"/>
                <w:b/>
                <w:szCs w:val="21"/>
              </w:rPr>
            </w:pPr>
          </w:p>
        </w:tc>
      </w:tr>
      <w:tr w:rsidR="00DA4A4B" w:rsidTr="00DA4A4B">
        <w:trPr>
          <w:trHeight w:val="340"/>
          <w:jc w:val="center"/>
        </w:trPr>
        <w:tc>
          <w:tcPr>
            <w:tcW w:w="4513" w:type="dxa"/>
            <w:gridSpan w:val="4"/>
            <w:vAlign w:val="center"/>
          </w:tcPr>
          <w:p w:rsidR="00DA4A4B" w:rsidRDefault="00DA4A4B" w:rsidP="00DA4A4B">
            <w:pPr>
              <w:ind w:firstLineChars="200" w:firstLine="422"/>
              <w:rPr>
                <w:rFonts w:hAnsi="宋体" w:cs="宋体"/>
                <w:b/>
                <w:szCs w:val="21"/>
              </w:rPr>
            </w:pPr>
            <w:r>
              <w:rPr>
                <w:rFonts w:hAnsi="宋体" w:cs="宋体" w:hint="eastAsia"/>
                <w:b/>
                <w:szCs w:val="21"/>
              </w:rPr>
              <w:t>合计</w:t>
            </w:r>
          </w:p>
        </w:tc>
        <w:tc>
          <w:tcPr>
            <w:tcW w:w="709" w:type="dxa"/>
            <w:vAlign w:val="center"/>
          </w:tcPr>
          <w:p w:rsidR="00DA4A4B" w:rsidRDefault="00DA4A4B" w:rsidP="00DA4A4B">
            <w:pPr>
              <w:ind w:firstLineChars="200" w:firstLine="422"/>
              <w:rPr>
                <w:rFonts w:hAnsi="宋体" w:cs="宋体"/>
                <w:b/>
                <w:szCs w:val="21"/>
              </w:rPr>
            </w:pPr>
          </w:p>
        </w:tc>
        <w:tc>
          <w:tcPr>
            <w:tcW w:w="1134" w:type="dxa"/>
            <w:vAlign w:val="center"/>
          </w:tcPr>
          <w:p w:rsidR="00DA4A4B" w:rsidRDefault="00DA4A4B" w:rsidP="00DA4A4B">
            <w:pPr>
              <w:ind w:firstLineChars="200" w:firstLine="422"/>
              <w:rPr>
                <w:rFonts w:hAnsi="宋体" w:cs="宋体"/>
                <w:b/>
                <w:szCs w:val="21"/>
              </w:rPr>
            </w:pPr>
          </w:p>
        </w:tc>
        <w:tc>
          <w:tcPr>
            <w:tcW w:w="1630" w:type="dxa"/>
            <w:vAlign w:val="center"/>
          </w:tcPr>
          <w:p w:rsidR="00DA4A4B" w:rsidRDefault="00DA4A4B" w:rsidP="00DA4A4B">
            <w:pPr>
              <w:ind w:firstLineChars="200" w:firstLine="422"/>
              <w:rPr>
                <w:rFonts w:hAnsi="宋体" w:cs="宋体"/>
                <w:b/>
                <w:szCs w:val="21"/>
              </w:rPr>
            </w:pPr>
          </w:p>
        </w:tc>
        <w:tc>
          <w:tcPr>
            <w:tcW w:w="1630" w:type="dxa"/>
            <w:vAlign w:val="center"/>
          </w:tcPr>
          <w:p w:rsidR="00DA4A4B" w:rsidRDefault="00DA4A4B" w:rsidP="00DA4A4B">
            <w:pPr>
              <w:ind w:firstLineChars="200" w:firstLine="422"/>
              <w:rPr>
                <w:rFonts w:hAnsi="宋体" w:cs="宋体"/>
                <w:b/>
                <w:szCs w:val="21"/>
              </w:rPr>
            </w:pPr>
          </w:p>
        </w:tc>
        <w:tc>
          <w:tcPr>
            <w:tcW w:w="627" w:type="dxa"/>
            <w:vAlign w:val="center"/>
          </w:tcPr>
          <w:p w:rsidR="00DA4A4B" w:rsidRDefault="00DA4A4B" w:rsidP="00DA4A4B">
            <w:pPr>
              <w:ind w:firstLineChars="200" w:firstLine="422"/>
              <w:rPr>
                <w:rFonts w:hAnsi="宋体" w:cs="宋体"/>
                <w:b/>
                <w:szCs w:val="21"/>
              </w:rPr>
            </w:pPr>
          </w:p>
        </w:tc>
      </w:tr>
    </w:tbl>
    <w:p w:rsidR="00DA4A4B" w:rsidRDefault="00DA4A4B" w:rsidP="00DA4A4B">
      <w:pPr>
        <w:pStyle w:val="DD"/>
        <w:spacing w:beforeLines="50" w:before="156" w:afterLines="50" w:after="156"/>
        <w:ind w:firstLine="482"/>
        <w:outlineLvl w:val="2"/>
        <w:rPr>
          <w:rFonts w:asciiTheme="minorHAnsi"/>
          <w:b/>
        </w:rPr>
      </w:pPr>
      <w:r>
        <w:rPr>
          <w:rFonts w:asciiTheme="minorHAnsi" w:hint="eastAsia"/>
          <w:b/>
        </w:rPr>
        <w:t>（三）重大承诺</w:t>
      </w:r>
    </w:p>
    <w:p w:rsidR="006D743E" w:rsidRDefault="006D743E" w:rsidP="006D743E">
      <w:pPr>
        <w:spacing w:beforeLines="50" w:before="156" w:afterLines="50" w:after="156" w:line="360" w:lineRule="auto"/>
        <w:ind w:firstLineChars="200" w:firstLine="480"/>
        <w:rPr>
          <w:sz w:val="24"/>
        </w:rPr>
      </w:pPr>
      <w:r>
        <w:rPr>
          <w:rFonts w:hint="eastAsia"/>
          <w:kern w:val="0"/>
          <w:sz w:val="24"/>
        </w:rPr>
        <w:t>□</w:t>
      </w:r>
      <w:r w:rsidR="00DF6A4D" w:rsidRPr="00DF6A4D">
        <w:rPr>
          <w:rFonts w:hint="eastAsia"/>
          <w:sz w:val="24"/>
        </w:rPr>
        <w:t>截至报告期末</w:t>
      </w:r>
      <w:r>
        <w:rPr>
          <w:rFonts w:hint="eastAsia"/>
          <w:sz w:val="24"/>
        </w:rPr>
        <w:t>，发行人不存在重大承诺。</w:t>
      </w:r>
    </w:p>
    <w:p w:rsidR="00DA4A4B" w:rsidRDefault="006D743E" w:rsidP="006D743E">
      <w:pPr>
        <w:spacing w:beforeLines="50" w:before="156" w:afterLines="50" w:after="156" w:line="360" w:lineRule="auto"/>
        <w:ind w:firstLineChars="200" w:firstLine="480"/>
        <w:rPr>
          <w:sz w:val="24"/>
        </w:rPr>
      </w:pPr>
      <w:r>
        <w:rPr>
          <w:rFonts w:hint="eastAsia"/>
          <w:kern w:val="0"/>
          <w:sz w:val="24"/>
        </w:rPr>
        <w:t>□</w:t>
      </w:r>
      <w:r w:rsidR="00DF6A4D" w:rsidRPr="00DF6A4D">
        <w:rPr>
          <w:rFonts w:hint="eastAsia"/>
          <w:sz w:val="24"/>
        </w:rPr>
        <w:t>截至报告期末</w:t>
      </w:r>
      <w:r>
        <w:rPr>
          <w:rFonts w:hint="eastAsia"/>
          <w:sz w:val="24"/>
        </w:rPr>
        <w:t>，发行人重大承诺如下：</w:t>
      </w:r>
    </w:p>
    <w:p w:rsidR="00B50F8F" w:rsidRPr="00DF6A4D" w:rsidRDefault="00DF6A4D" w:rsidP="006D743E">
      <w:pPr>
        <w:spacing w:beforeLines="50" w:before="156" w:afterLines="50" w:after="156" w:line="360" w:lineRule="auto"/>
        <w:ind w:firstLineChars="200" w:firstLine="480"/>
        <w:rPr>
          <w:i/>
          <w:sz w:val="24"/>
        </w:rPr>
      </w:pPr>
      <w:r w:rsidRPr="00DF6A4D">
        <w:rPr>
          <w:rFonts w:hint="eastAsia"/>
          <w:i/>
          <w:sz w:val="24"/>
        </w:rPr>
        <w:t>（披露重大承诺内容及相关影响）</w:t>
      </w:r>
    </w:p>
    <w:p w:rsidR="00DA4A4B" w:rsidRDefault="00DA4A4B" w:rsidP="00DA4A4B">
      <w:pPr>
        <w:pStyle w:val="21"/>
        <w:spacing w:beforeLines="100" w:before="312" w:afterLines="100" w:after="312"/>
        <w:rPr>
          <w:rFonts w:asciiTheme="minorHAnsi" w:hAnsi="Times New Roman"/>
          <w:kern w:val="2"/>
          <w:sz w:val="28"/>
          <w:szCs w:val="28"/>
        </w:rPr>
      </w:pPr>
      <w:bookmarkStart w:id="98" w:name="_Toc129596672"/>
      <w:r>
        <w:rPr>
          <w:rFonts w:asciiTheme="minorHAnsi" w:hAnsi="Times New Roman" w:hint="eastAsia"/>
          <w:kern w:val="2"/>
          <w:sz w:val="28"/>
          <w:szCs w:val="28"/>
        </w:rPr>
        <w:t>九、资产抵押、质押和其他限制用途安排</w:t>
      </w:r>
      <w:bookmarkEnd w:id="98"/>
    </w:p>
    <w:p w:rsidR="00DA4A4B" w:rsidRDefault="00DA4A4B" w:rsidP="00DA4A4B">
      <w:pPr>
        <w:spacing w:beforeLines="50" w:before="156" w:afterLines="50" w:after="156" w:line="360" w:lineRule="auto"/>
        <w:ind w:firstLine="482"/>
        <w:rPr>
          <w:i/>
          <w:sz w:val="24"/>
        </w:rPr>
      </w:pPr>
      <w:r>
        <w:rPr>
          <w:rFonts w:hint="eastAsia"/>
          <w:i/>
          <w:iCs/>
          <w:sz w:val="24"/>
        </w:rPr>
        <w:t>（</w:t>
      </w:r>
      <w:r>
        <w:rPr>
          <w:rFonts w:hint="eastAsia"/>
          <w:i/>
          <w:sz w:val="24"/>
        </w:rPr>
        <w:t>发行人应当披露最近</w:t>
      </w:r>
      <w:r w:rsidR="00CE1C42">
        <w:rPr>
          <w:rFonts w:hint="eastAsia"/>
          <w:i/>
          <w:sz w:val="24"/>
        </w:rPr>
        <w:t>一期末</w:t>
      </w:r>
      <w:r w:rsidR="00CE1C42" w:rsidRPr="00CE1C42">
        <w:rPr>
          <w:rFonts w:hint="eastAsia"/>
          <w:i/>
          <w:sz w:val="24"/>
        </w:rPr>
        <w:t>资产存在的抵押、质押、担保和其他具有可对抗第三人的优先偿付负债情况</w:t>
      </w:r>
      <w:r w:rsidR="00215EF6">
        <w:rPr>
          <w:rFonts w:hint="eastAsia"/>
          <w:i/>
          <w:sz w:val="24"/>
        </w:rPr>
        <w:t>（例如未来收益权质押、子公司股权质押等）</w:t>
      </w:r>
      <w:r>
        <w:rPr>
          <w:rFonts w:hint="eastAsia"/>
          <w:i/>
          <w:sz w:val="24"/>
        </w:rPr>
        <w:t>。截至募集说明书签署之日，除已披露信息外，如有其他影响偿债能力的重大事项也应当披露）</w:t>
      </w:r>
    </w:p>
    <w:p w:rsidR="001A6219" w:rsidRDefault="001A6219" w:rsidP="00944055">
      <w:pPr>
        <w:spacing w:beforeLines="50" w:before="156" w:afterLines="50" w:after="156" w:line="360" w:lineRule="auto"/>
        <w:ind w:firstLine="482"/>
        <w:rPr>
          <w:i/>
          <w:sz w:val="24"/>
        </w:rPr>
      </w:pPr>
      <w:r w:rsidRPr="00F42359">
        <w:rPr>
          <w:rFonts w:hint="eastAsia"/>
          <w:i/>
          <w:sz w:val="24"/>
        </w:rPr>
        <w:t>（发行人最近一期末存在资产因抵押、质押、被查封、扣押、冻结、必须具备一定条件才能变现、无法变现、无法用于抵偿债务等情况，导致权利受限制的资产账面价值超过总资产</w:t>
      </w:r>
      <w:r w:rsidRPr="00F42359">
        <w:rPr>
          <w:i/>
          <w:sz w:val="24"/>
        </w:rPr>
        <w:t>50%</w:t>
      </w:r>
      <w:r w:rsidRPr="00F42359">
        <w:rPr>
          <w:rFonts w:hint="eastAsia"/>
          <w:i/>
          <w:sz w:val="24"/>
        </w:rPr>
        <w:t>的，应当充分披露受限资产明细、受限原因、目前状态和对自身偿债能力的影响）</w:t>
      </w:r>
    </w:p>
    <w:p w:rsidR="00745A93" w:rsidRDefault="00DF6A4D" w:rsidP="00745A93">
      <w:pPr>
        <w:spacing w:beforeLines="50" w:before="156" w:afterLines="50" w:after="156" w:line="360" w:lineRule="auto"/>
        <w:ind w:firstLine="482"/>
        <w:rPr>
          <w:sz w:val="24"/>
        </w:rPr>
      </w:pPr>
      <w:r w:rsidRPr="00DF6A4D">
        <w:rPr>
          <w:rFonts w:hint="eastAsia"/>
          <w:sz w:val="24"/>
        </w:rPr>
        <w:t>截至报告期末</w:t>
      </w:r>
      <w:r w:rsidR="00745A93">
        <w:rPr>
          <w:rFonts w:hint="eastAsia"/>
          <w:sz w:val="24"/>
        </w:rPr>
        <w:t>，发行人受限资产具体情况如下：</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16"/>
        <w:gridCol w:w="1773"/>
        <w:gridCol w:w="5133"/>
      </w:tblGrid>
      <w:tr w:rsidR="00745A93" w:rsidTr="00DF6A4D">
        <w:trPr>
          <w:trHeight w:val="340"/>
          <w:jc w:val="center"/>
        </w:trPr>
        <w:tc>
          <w:tcPr>
            <w:tcW w:w="1616" w:type="dxa"/>
            <w:vAlign w:val="center"/>
          </w:tcPr>
          <w:p w:rsidR="00745A93" w:rsidRDefault="00745A93" w:rsidP="00D04200">
            <w:pPr>
              <w:jc w:val="center"/>
              <w:rPr>
                <w:rFonts w:hAnsi="宋体" w:cs="宋体"/>
                <w:b/>
                <w:szCs w:val="21"/>
              </w:rPr>
            </w:pPr>
            <w:r>
              <w:rPr>
                <w:rFonts w:hAnsi="宋体" w:cs="宋体" w:hint="eastAsia"/>
                <w:b/>
                <w:szCs w:val="21"/>
              </w:rPr>
              <w:t>受限资产</w:t>
            </w:r>
          </w:p>
        </w:tc>
        <w:tc>
          <w:tcPr>
            <w:tcW w:w="1773" w:type="dxa"/>
            <w:vAlign w:val="center"/>
          </w:tcPr>
          <w:p w:rsidR="00745A93" w:rsidRDefault="00745A93" w:rsidP="00D04200">
            <w:pPr>
              <w:jc w:val="center"/>
              <w:rPr>
                <w:rFonts w:hAnsi="宋体" w:cs="宋体"/>
                <w:b/>
                <w:szCs w:val="21"/>
              </w:rPr>
            </w:pPr>
            <w:r>
              <w:rPr>
                <w:rFonts w:hAnsi="宋体" w:cs="宋体" w:hint="eastAsia"/>
                <w:b/>
                <w:szCs w:val="21"/>
              </w:rPr>
              <w:t>账面价值（如有）</w:t>
            </w:r>
          </w:p>
        </w:tc>
        <w:tc>
          <w:tcPr>
            <w:tcW w:w="5133" w:type="dxa"/>
            <w:vAlign w:val="center"/>
          </w:tcPr>
          <w:p w:rsidR="00745A93" w:rsidRDefault="00745A93" w:rsidP="00D04200">
            <w:pPr>
              <w:jc w:val="center"/>
              <w:rPr>
                <w:rFonts w:hAnsi="宋体" w:cs="宋体"/>
                <w:b/>
                <w:szCs w:val="21"/>
              </w:rPr>
            </w:pPr>
            <w:r>
              <w:rPr>
                <w:rFonts w:hAnsi="宋体" w:cs="宋体" w:hint="eastAsia"/>
                <w:b/>
                <w:szCs w:val="21"/>
              </w:rPr>
              <w:t>受限原因</w:t>
            </w:r>
          </w:p>
        </w:tc>
      </w:tr>
      <w:tr w:rsidR="00745A93" w:rsidTr="00DF6A4D">
        <w:trPr>
          <w:trHeight w:val="340"/>
          <w:jc w:val="center"/>
        </w:trPr>
        <w:tc>
          <w:tcPr>
            <w:tcW w:w="1616" w:type="dxa"/>
            <w:vAlign w:val="center"/>
          </w:tcPr>
          <w:p w:rsidR="00745A93" w:rsidRDefault="00745A93" w:rsidP="00D04200">
            <w:pPr>
              <w:ind w:firstLine="482"/>
              <w:rPr>
                <w:rFonts w:hAnsi="宋体" w:cs="宋体"/>
                <w:b/>
                <w:szCs w:val="21"/>
              </w:rPr>
            </w:pPr>
          </w:p>
        </w:tc>
        <w:tc>
          <w:tcPr>
            <w:tcW w:w="1773" w:type="dxa"/>
            <w:vAlign w:val="center"/>
          </w:tcPr>
          <w:p w:rsidR="00745A93" w:rsidRDefault="00745A93" w:rsidP="00D04200">
            <w:pPr>
              <w:ind w:firstLine="482"/>
              <w:rPr>
                <w:rFonts w:hAnsi="宋体" w:cs="宋体"/>
                <w:b/>
                <w:szCs w:val="21"/>
              </w:rPr>
            </w:pPr>
          </w:p>
        </w:tc>
        <w:tc>
          <w:tcPr>
            <w:tcW w:w="5133" w:type="dxa"/>
          </w:tcPr>
          <w:p w:rsidR="00745A93" w:rsidRDefault="00745A93" w:rsidP="00D04200">
            <w:pPr>
              <w:ind w:firstLine="482"/>
              <w:rPr>
                <w:rFonts w:hAnsi="宋体" w:cs="宋体"/>
                <w:b/>
                <w:szCs w:val="21"/>
              </w:rPr>
            </w:pPr>
          </w:p>
        </w:tc>
      </w:tr>
      <w:tr w:rsidR="00745A93" w:rsidTr="00DF6A4D">
        <w:trPr>
          <w:trHeight w:val="340"/>
          <w:jc w:val="center"/>
        </w:trPr>
        <w:tc>
          <w:tcPr>
            <w:tcW w:w="1616" w:type="dxa"/>
            <w:vAlign w:val="center"/>
          </w:tcPr>
          <w:p w:rsidR="00745A93" w:rsidRDefault="00745A93" w:rsidP="00D04200">
            <w:pPr>
              <w:ind w:firstLine="482"/>
              <w:rPr>
                <w:rFonts w:hAnsi="宋体" w:cs="宋体"/>
                <w:b/>
                <w:szCs w:val="21"/>
              </w:rPr>
            </w:pPr>
          </w:p>
        </w:tc>
        <w:tc>
          <w:tcPr>
            <w:tcW w:w="1773" w:type="dxa"/>
            <w:vAlign w:val="center"/>
          </w:tcPr>
          <w:p w:rsidR="00745A93" w:rsidRDefault="00745A93" w:rsidP="00D04200">
            <w:pPr>
              <w:ind w:firstLine="482"/>
              <w:rPr>
                <w:rFonts w:hAnsi="宋体" w:cs="宋体"/>
                <w:b/>
                <w:szCs w:val="21"/>
              </w:rPr>
            </w:pPr>
          </w:p>
        </w:tc>
        <w:tc>
          <w:tcPr>
            <w:tcW w:w="5133" w:type="dxa"/>
            <w:vAlign w:val="center"/>
          </w:tcPr>
          <w:p w:rsidR="00745A93" w:rsidRDefault="00745A93" w:rsidP="00D04200">
            <w:pPr>
              <w:ind w:firstLine="482"/>
              <w:rPr>
                <w:rFonts w:hAnsi="宋体" w:cs="宋体"/>
                <w:b/>
                <w:szCs w:val="21"/>
              </w:rPr>
            </w:pPr>
          </w:p>
        </w:tc>
      </w:tr>
      <w:tr w:rsidR="00745A93" w:rsidTr="00DF6A4D">
        <w:trPr>
          <w:trHeight w:val="340"/>
          <w:jc w:val="center"/>
        </w:trPr>
        <w:tc>
          <w:tcPr>
            <w:tcW w:w="1616" w:type="dxa"/>
            <w:vAlign w:val="center"/>
          </w:tcPr>
          <w:p w:rsidR="00745A93" w:rsidRDefault="00745A93" w:rsidP="00D04200">
            <w:pPr>
              <w:rPr>
                <w:rFonts w:hAnsi="宋体" w:cs="宋体"/>
                <w:b/>
                <w:szCs w:val="21"/>
              </w:rPr>
            </w:pPr>
            <w:r>
              <w:rPr>
                <w:rFonts w:hAnsi="宋体" w:cs="宋体" w:hint="eastAsia"/>
                <w:b/>
                <w:szCs w:val="21"/>
              </w:rPr>
              <w:t>合计</w:t>
            </w:r>
          </w:p>
        </w:tc>
        <w:tc>
          <w:tcPr>
            <w:tcW w:w="1773" w:type="dxa"/>
            <w:vAlign w:val="center"/>
          </w:tcPr>
          <w:p w:rsidR="00745A93" w:rsidRDefault="00745A93" w:rsidP="00D04200">
            <w:pPr>
              <w:ind w:firstLine="482"/>
              <w:rPr>
                <w:rFonts w:hAnsi="宋体" w:cs="宋体"/>
                <w:b/>
                <w:szCs w:val="21"/>
              </w:rPr>
            </w:pPr>
          </w:p>
        </w:tc>
        <w:tc>
          <w:tcPr>
            <w:tcW w:w="5133" w:type="dxa"/>
            <w:vAlign w:val="center"/>
          </w:tcPr>
          <w:p w:rsidR="00745A93" w:rsidRDefault="00745A93" w:rsidP="00D04200">
            <w:pPr>
              <w:ind w:firstLine="482"/>
              <w:rPr>
                <w:rFonts w:hAnsi="宋体" w:cs="宋体"/>
                <w:b/>
                <w:szCs w:val="21"/>
              </w:rPr>
            </w:pPr>
          </w:p>
        </w:tc>
      </w:tr>
    </w:tbl>
    <w:p w:rsidR="00745A93" w:rsidRPr="00F42359" w:rsidRDefault="00745A93" w:rsidP="00944055">
      <w:pPr>
        <w:spacing w:beforeLines="50" w:before="156" w:afterLines="50" w:after="156" w:line="360" w:lineRule="auto"/>
        <w:ind w:firstLine="482"/>
        <w:rPr>
          <w:i/>
          <w:sz w:val="24"/>
        </w:rPr>
      </w:pPr>
    </w:p>
    <w:p w:rsidR="00632715" w:rsidRDefault="00632715" w:rsidP="00632715">
      <w:pPr>
        <w:pStyle w:val="21"/>
        <w:spacing w:beforeLines="100" w:before="312" w:afterLines="100" w:after="312"/>
        <w:rPr>
          <w:rFonts w:asciiTheme="minorHAnsi" w:hAnsi="Times New Roman"/>
          <w:kern w:val="2"/>
          <w:sz w:val="28"/>
          <w:szCs w:val="28"/>
        </w:rPr>
      </w:pPr>
      <w:bookmarkStart w:id="99" w:name="_Toc129596673"/>
      <w:r>
        <w:rPr>
          <w:rFonts w:asciiTheme="minorHAnsi" w:hAnsi="Times New Roman" w:hint="eastAsia"/>
          <w:kern w:val="2"/>
          <w:sz w:val="28"/>
          <w:szCs w:val="28"/>
        </w:rPr>
        <w:t>十、投资控股型架构相关情况</w:t>
      </w:r>
      <w:bookmarkEnd w:id="99"/>
    </w:p>
    <w:p w:rsidR="00632715" w:rsidRPr="00632715" w:rsidRDefault="00632715" w:rsidP="00632715">
      <w:pPr>
        <w:spacing w:beforeLines="50" w:before="156" w:afterLines="50" w:after="156" w:line="360" w:lineRule="auto"/>
        <w:ind w:firstLine="482"/>
        <w:rPr>
          <w:i/>
          <w:sz w:val="24"/>
        </w:rPr>
      </w:pPr>
      <w:r>
        <w:rPr>
          <w:rFonts w:hint="eastAsia"/>
          <w:i/>
          <w:iCs/>
          <w:sz w:val="24"/>
        </w:rPr>
        <w:t>（</w:t>
      </w:r>
      <w:r w:rsidRPr="00632715">
        <w:rPr>
          <w:rFonts w:hint="eastAsia"/>
          <w:i/>
          <w:sz w:val="24"/>
        </w:rPr>
        <w:t>投资控股型发行人经营成果主要来自子公司的，应当结合母公司单体资产受限、资金拆借、有息债务、对核心子公司控制力、股权质押、子公司分红政策、报告期内实际分红等情况披露投资控股型架构对自身偿债能力的影响。</w:t>
      </w:r>
    </w:p>
    <w:p w:rsidR="00DA4A4B" w:rsidRDefault="00632715" w:rsidP="00F42359">
      <w:pPr>
        <w:spacing w:beforeLines="50" w:before="156" w:afterLines="50" w:after="156" w:line="360" w:lineRule="auto"/>
        <w:ind w:firstLine="482"/>
        <w:rPr>
          <w:b/>
          <w:bCs/>
          <w:kern w:val="44"/>
          <w:sz w:val="24"/>
          <w:szCs w:val="36"/>
        </w:rPr>
      </w:pPr>
      <w:r w:rsidRPr="00632715">
        <w:rPr>
          <w:rFonts w:hint="eastAsia"/>
          <w:i/>
          <w:sz w:val="24"/>
        </w:rPr>
        <w:t>投资控股型发行人主要资产和业务集中于下属上市公司的，应当披露剔除</w:t>
      </w:r>
      <w:r w:rsidR="00B50F8F">
        <w:rPr>
          <w:rFonts w:hint="eastAsia"/>
          <w:i/>
          <w:sz w:val="24"/>
        </w:rPr>
        <w:t>上市公司后的财务报表、主要财务指标、重要报表科目及其变动情况等</w:t>
      </w:r>
      <w:r>
        <w:rPr>
          <w:rFonts w:hint="eastAsia"/>
          <w:i/>
          <w:sz w:val="24"/>
        </w:rPr>
        <w:t>）</w:t>
      </w:r>
      <w:r w:rsidR="00DA4A4B">
        <w:rPr>
          <w:sz w:val="24"/>
        </w:rPr>
        <w:br w:type="page"/>
      </w:r>
    </w:p>
    <w:p w:rsidR="00DA4A4B" w:rsidRDefault="00DA4A4B" w:rsidP="00DA4A4B">
      <w:pPr>
        <w:keepNext/>
        <w:keepLines/>
        <w:spacing w:beforeLines="50" w:before="156" w:afterLines="50" w:after="156" w:line="360" w:lineRule="auto"/>
        <w:jc w:val="center"/>
        <w:outlineLvl w:val="0"/>
        <w:rPr>
          <w:b/>
          <w:kern w:val="44"/>
          <w:sz w:val="30"/>
        </w:rPr>
      </w:pPr>
      <w:bookmarkStart w:id="100" w:name="_Toc129596674"/>
      <w:r>
        <w:rPr>
          <w:rFonts w:hint="eastAsia"/>
          <w:b/>
          <w:kern w:val="44"/>
          <w:sz w:val="30"/>
        </w:rPr>
        <w:t>第六节</w:t>
      </w:r>
      <w:r>
        <w:rPr>
          <w:b/>
          <w:kern w:val="44"/>
          <w:sz w:val="30"/>
        </w:rPr>
        <w:t xml:space="preserve"> </w:t>
      </w:r>
      <w:r>
        <w:rPr>
          <w:rFonts w:hint="eastAsia"/>
          <w:b/>
          <w:kern w:val="44"/>
          <w:sz w:val="30"/>
        </w:rPr>
        <w:t>发行人及本次债券的资信</w:t>
      </w:r>
      <w:bookmarkEnd w:id="69"/>
      <w:bookmarkEnd w:id="70"/>
      <w:bookmarkEnd w:id="71"/>
      <w:bookmarkEnd w:id="72"/>
      <w:r>
        <w:rPr>
          <w:rFonts w:hint="eastAsia"/>
          <w:b/>
          <w:kern w:val="44"/>
          <w:sz w:val="30"/>
        </w:rPr>
        <w:t>状况</w:t>
      </w:r>
      <w:bookmarkEnd w:id="73"/>
      <w:bookmarkEnd w:id="74"/>
      <w:bookmarkEnd w:id="75"/>
      <w:bookmarkEnd w:id="100"/>
    </w:p>
    <w:p w:rsidR="00DA4A4B" w:rsidRDefault="00DA4A4B" w:rsidP="00DA4A4B">
      <w:pPr>
        <w:pStyle w:val="21"/>
        <w:spacing w:beforeLines="100" w:before="312" w:afterLines="100" w:after="312"/>
        <w:rPr>
          <w:rFonts w:asciiTheme="minorHAnsi" w:hAnsi="Times New Roman"/>
          <w:sz w:val="28"/>
          <w:szCs w:val="28"/>
        </w:rPr>
      </w:pPr>
      <w:bookmarkStart w:id="101" w:name="_Toc175908194"/>
      <w:bookmarkStart w:id="102" w:name="_Toc417639081"/>
      <w:bookmarkStart w:id="103" w:name="_Toc175905014"/>
      <w:bookmarkStart w:id="104" w:name="_Toc176152859"/>
      <w:bookmarkStart w:id="105" w:name="_Toc363763100"/>
      <w:bookmarkStart w:id="106" w:name="_Toc175996051"/>
      <w:bookmarkStart w:id="107" w:name="_Toc195546729"/>
      <w:bookmarkStart w:id="108" w:name="_Toc175905097"/>
      <w:bookmarkStart w:id="109" w:name="_Toc129596675"/>
      <w:bookmarkStart w:id="110" w:name="_Toc175996057"/>
      <w:bookmarkStart w:id="111" w:name="_Toc195546731"/>
      <w:bookmarkStart w:id="112" w:name="_Toc175905099"/>
      <w:bookmarkStart w:id="113" w:name="_Toc363763102"/>
      <w:bookmarkStart w:id="114" w:name="_Toc175908196"/>
      <w:bookmarkStart w:id="115" w:name="_Toc176152861"/>
      <w:bookmarkStart w:id="116" w:name="_Toc175905020"/>
      <w:r>
        <w:rPr>
          <w:rFonts w:asciiTheme="minorHAnsi" w:hAnsi="Times New Roman" w:hint="eastAsia"/>
          <w:sz w:val="28"/>
          <w:szCs w:val="28"/>
        </w:rPr>
        <w:t>一、</w:t>
      </w:r>
      <w:bookmarkEnd w:id="101"/>
      <w:bookmarkEnd w:id="102"/>
      <w:bookmarkEnd w:id="103"/>
      <w:bookmarkEnd w:id="104"/>
      <w:bookmarkEnd w:id="105"/>
      <w:bookmarkEnd w:id="106"/>
      <w:bookmarkEnd w:id="107"/>
      <w:bookmarkEnd w:id="108"/>
      <w:r>
        <w:rPr>
          <w:rFonts w:asciiTheme="minorHAnsi" w:hAnsi="Times New Roman" w:hint="eastAsia"/>
          <w:sz w:val="28"/>
          <w:szCs w:val="28"/>
        </w:rPr>
        <w:t>报告期历次主体评级、变动情况及原因</w:t>
      </w:r>
      <w:bookmarkEnd w:id="109"/>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30"/>
        <w:gridCol w:w="1585"/>
        <w:gridCol w:w="1268"/>
        <w:gridCol w:w="2061"/>
        <w:gridCol w:w="2378"/>
      </w:tblGrid>
      <w:tr w:rsidR="00DA4A4B" w:rsidRPr="00A225B3" w:rsidTr="00A225B3">
        <w:trPr>
          <w:trHeight w:val="340"/>
        </w:trPr>
        <w:tc>
          <w:tcPr>
            <w:tcW w:w="1230" w:type="dxa"/>
            <w:vAlign w:val="center"/>
          </w:tcPr>
          <w:p w:rsidR="00DA4A4B" w:rsidRPr="00A225B3" w:rsidRDefault="00DA4A4B" w:rsidP="00A225B3">
            <w:pPr>
              <w:rPr>
                <w:rFonts w:hAnsi="宋体" w:cs="宋体"/>
                <w:b/>
                <w:szCs w:val="21"/>
              </w:rPr>
            </w:pPr>
            <w:bookmarkStart w:id="117" w:name="_Toc175905098"/>
            <w:bookmarkStart w:id="118" w:name="_Toc175905015"/>
            <w:bookmarkStart w:id="119" w:name="_Toc175996052"/>
            <w:bookmarkStart w:id="120" w:name="_Toc195546730"/>
            <w:bookmarkStart w:id="121" w:name="_Toc363763101"/>
            <w:bookmarkStart w:id="122" w:name="_Toc175908195"/>
            <w:bookmarkStart w:id="123" w:name="_Toc417639082"/>
            <w:bookmarkStart w:id="124" w:name="_Toc176152860"/>
            <w:bookmarkStart w:id="125" w:name="_Toc175905019"/>
            <w:bookmarkStart w:id="126" w:name="_Toc175996056"/>
            <w:r w:rsidRPr="00A225B3">
              <w:rPr>
                <w:rFonts w:hAnsi="宋体" w:cs="宋体" w:hint="eastAsia"/>
                <w:b/>
                <w:szCs w:val="21"/>
              </w:rPr>
              <w:t>评级时间</w:t>
            </w:r>
          </w:p>
        </w:tc>
        <w:tc>
          <w:tcPr>
            <w:tcW w:w="1585" w:type="dxa"/>
            <w:vAlign w:val="center"/>
          </w:tcPr>
          <w:p w:rsidR="00DA4A4B" w:rsidRPr="00A225B3" w:rsidRDefault="00DA4A4B" w:rsidP="00A225B3">
            <w:pPr>
              <w:rPr>
                <w:rFonts w:hAnsi="宋体" w:cs="宋体"/>
                <w:b/>
                <w:szCs w:val="21"/>
              </w:rPr>
            </w:pPr>
            <w:r w:rsidRPr="00A225B3">
              <w:rPr>
                <w:rFonts w:hAnsi="宋体" w:cs="宋体" w:hint="eastAsia"/>
                <w:b/>
                <w:szCs w:val="21"/>
              </w:rPr>
              <w:t>主体信用等级</w:t>
            </w:r>
          </w:p>
        </w:tc>
        <w:tc>
          <w:tcPr>
            <w:tcW w:w="1268" w:type="dxa"/>
            <w:vAlign w:val="center"/>
          </w:tcPr>
          <w:p w:rsidR="00DA4A4B" w:rsidRPr="00A225B3" w:rsidRDefault="00DA4A4B" w:rsidP="00A225B3">
            <w:pPr>
              <w:rPr>
                <w:rFonts w:hAnsi="宋体" w:cs="宋体"/>
                <w:b/>
                <w:szCs w:val="21"/>
              </w:rPr>
            </w:pPr>
            <w:r w:rsidRPr="00A225B3">
              <w:rPr>
                <w:rFonts w:hAnsi="宋体" w:cs="宋体" w:hint="eastAsia"/>
                <w:b/>
                <w:szCs w:val="21"/>
              </w:rPr>
              <w:t>评级展望</w:t>
            </w:r>
          </w:p>
        </w:tc>
        <w:tc>
          <w:tcPr>
            <w:tcW w:w="2061" w:type="dxa"/>
            <w:vAlign w:val="center"/>
          </w:tcPr>
          <w:p w:rsidR="00DA4A4B" w:rsidRPr="00A225B3" w:rsidRDefault="00DA4A4B" w:rsidP="00A225B3">
            <w:pPr>
              <w:ind w:firstLineChars="200" w:firstLine="422"/>
              <w:rPr>
                <w:rFonts w:hAnsi="宋体" w:cs="宋体"/>
                <w:b/>
                <w:szCs w:val="21"/>
              </w:rPr>
            </w:pPr>
            <w:r w:rsidRPr="00A225B3">
              <w:rPr>
                <w:rFonts w:hAnsi="宋体" w:cs="宋体" w:hint="eastAsia"/>
                <w:b/>
                <w:szCs w:val="21"/>
              </w:rPr>
              <w:t>评级公司</w:t>
            </w:r>
          </w:p>
        </w:tc>
        <w:tc>
          <w:tcPr>
            <w:tcW w:w="2378" w:type="dxa"/>
            <w:vAlign w:val="center"/>
          </w:tcPr>
          <w:p w:rsidR="00DA4A4B" w:rsidRPr="00A225B3" w:rsidRDefault="00DA4A4B" w:rsidP="00A225B3">
            <w:pPr>
              <w:rPr>
                <w:rFonts w:hAnsi="宋体" w:cs="宋体"/>
                <w:b/>
                <w:szCs w:val="21"/>
              </w:rPr>
            </w:pPr>
            <w:r w:rsidRPr="00A225B3">
              <w:rPr>
                <w:rFonts w:hAnsi="宋体" w:cs="宋体" w:hint="eastAsia"/>
                <w:b/>
                <w:szCs w:val="21"/>
              </w:rPr>
              <w:t>较前次变动的主要原因</w:t>
            </w:r>
          </w:p>
        </w:tc>
      </w:tr>
      <w:tr w:rsidR="00DA4A4B" w:rsidRPr="00A225B3" w:rsidTr="00A225B3">
        <w:trPr>
          <w:trHeight w:val="340"/>
        </w:trPr>
        <w:tc>
          <w:tcPr>
            <w:tcW w:w="1230" w:type="dxa"/>
            <w:vAlign w:val="center"/>
          </w:tcPr>
          <w:p w:rsidR="00DA4A4B" w:rsidRPr="00A225B3" w:rsidRDefault="00DA4A4B" w:rsidP="00A225B3">
            <w:pPr>
              <w:ind w:firstLineChars="200" w:firstLine="422"/>
              <w:rPr>
                <w:rFonts w:hAnsi="宋体" w:cs="宋体"/>
                <w:b/>
                <w:szCs w:val="21"/>
              </w:rPr>
            </w:pPr>
          </w:p>
        </w:tc>
        <w:tc>
          <w:tcPr>
            <w:tcW w:w="1585" w:type="dxa"/>
            <w:vAlign w:val="center"/>
          </w:tcPr>
          <w:p w:rsidR="00DA4A4B" w:rsidRPr="00A225B3" w:rsidRDefault="00DA4A4B" w:rsidP="00A225B3">
            <w:pPr>
              <w:ind w:firstLineChars="200" w:firstLine="422"/>
              <w:rPr>
                <w:rFonts w:hAnsi="宋体" w:cs="宋体"/>
                <w:b/>
                <w:szCs w:val="21"/>
              </w:rPr>
            </w:pPr>
          </w:p>
        </w:tc>
        <w:tc>
          <w:tcPr>
            <w:tcW w:w="1268" w:type="dxa"/>
            <w:vAlign w:val="center"/>
          </w:tcPr>
          <w:p w:rsidR="00DA4A4B" w:rsidRPr="00A225B3" w:rsidRDefault="00DA4A4B" w:rsidP="00A225B3">
            <w:pPr>
              <w:ind w:firstLineChars="200" w:firstLine="422"/>
              <w:rPr>
                <w:rFonts w:hAnsi="宋体" w:cs="宋体"/>
                <w:b/>
                <w:szCs w:val="21"/>
              </w:rPr>
            </w:pPr>
          </w:p>
        </w:tc>
        <w:tc>
          <w:tcPr>
            <w:tcW w:w="2061" w:type="dxa"/>
            <w:vAlign w:val="center"/>
          </w:tcPr>
          <w:p w:rsidR="00DA4A4B" w:rsidRPr="00A225B3" w:rsidRDefault="00DA4A4B" w:rsidP="00A225B3">
            <w:pPr>
              <w:ind w:firstLineChars="200" w:firstLine="422"/>
              <w:rPr>
                <w:rFonts w:hAnsi="宋体" w:cs="宋体"/>
                <w:b/>
                <w:szCs w:val="21"/>
              </w:rPr>
            </w:pPr>
          </w:p>
        </w:tc>
        <w:tc>
          <w:tcPr>
            <w:tcW w:w="2378" w:type="dxa"/>
            <w:vAlign w:val="center"/>
          </w:tcPr>
          <w:p w:rsidR="00DA4A4B" w:rsidRPr="00A225B3" w:rsidRDefault="00DA4A4B" w:rsidP="00A225B3">
            <w:pPr>
              <w:ind w:firstLineChars="200" w:firstLine="422"/>
              <w:rPr>
                <w:rFonts w:hAnsi="宋体" w:cs="宋体"/>
                <w:b/>
                <w:szCs w:val="21"/>
              </w:rPr>
            </w:pPr>
          </w:p>
        </w:tc>
      </w:tr>
      <w:tr w:rsidR="00DA4A4B" w:rsidRPr="00A225B3" w:rsidTr="00A225B3">
        <w:trPr>
          <w:trHeight w:val="340"/>
        </w:trPr>
        <w:tc>
          <w:tcPr>
            <w:tcW w:w="1230" w:type="dxa"/>
            <w:vAlign w:val="center"/>
          </w:tcPr>
          <w:p w:rsidR="00DA4A4B" w:rsidRPr="00A225B3" w:rsidRDefault="00DA4A4B" w:rsidP="00A225B3">
            <w:pPr>
              <w:ind w:firstLineChars="200" w:firstLine="422"/>
              <w:rPr>
                <w:rFonts w:hAnsi="宋体" w:cs="宋体"/>
                <w:b/>
                <w:szCs w:val="21"/>
              </w:rPr>
            </w:pPr>
          </w:p>
        </w:tc>
        <w:tc>
          <w:tcPr>
            <w:tcW w:w="1585" w:type="dxa"/>
            <w:vAlign w:val="center"/>
          </w:tcPr>
          <w:p w:rsidR="00DA4A4B" w:rsidRPr="00A225B3" w:rsidRDefault="00DA4A4B" w:rsidP="00A225B3">
            <w:pPr>
              <w:ind w:firstLineChars="200" w:firstLine="422"/>
              <w:rPr>
                <w:rFonts w:hAnsi="宋体" w:cs="宋体"/>
                <w:b/>
                <w:szCs w:val="21"/>
              </w:rPr>
            </w:pPr>
          </w:p>
        </w:tc>
        <w:tc>
          <w:tcPr>
            <w:tcW w:w="1268" w:type="dxa"/>
            <w:vAlign w:val="center"/>
          </w:tcPr>
          <w:p w:rsidR="00DA4A4B" w:rsidRPr="00A225B3" w:rsidRDefault="00DA4A4B" w:rsidP="00A225B3">
            <w:pPr>
              <w:ind w:firstLineChars="200" w:firstLine="422"/>
              <w:rPr>
                <w:rFonts w:hAnsi="宋体" w:cs="宋体"/>
                <w:b/>
                <w:szCs w:val="21"/>
              </w:rPr>
            </w:pPr>
          </w:p>
        </w:tc>
        <w:tc>
          <w:tcPr>
            <w:tcW w:w="2061" w:type="dxa"/>
            <w:vAlign w:val="center"/>
          </w:tcPr>
          <w:p w:rsidR="00DA4A4B" w:rsidRPr="00A225B3" w:rsidRDefault="00DA4A4B" w:rsidP="00A225B3">
            <w:pPr>
              <w:ind w:firstLineChars="200" w:firstLine="422"/>
              <w:rPr>
                <w:rFonts w:hAnsi="宋体" w:cs="宋体"/>
                <w:b/>
                <w:szCs w:val="21"/>
              </w:rPr>
            </w:pPr>
          </w:p>
        </w:tc>
        <w:tc>
          <w:tcPr>
            <w:tcW w:w="2378" w:type="dxa"/>
            <w:vAlign w:val="center"/>
          </w:tcPr>
          <w:p w:rsidR="00DA4A4B" w:rsidRPr="00A225B3" w:rsidRDefault="00DA4A4B" w:rsidP="00A225B3">
            <w:pPr>
              <w:ind w:firstLineChars="200" w:firstLine="422"/>
              <w:rPr>
                <w:rFonts w:hAnsi="宋体" w:cs="宋体"/>
                <w:b/>
                <w:szCs w:val="21"/>
              </w:rPr>
            </w:pPr>
          </w:p>
        </w:tc>
      </w:tr>
    </w:tbl>
    <w:p w:rsidR="00DA4A4B" w:rsidRDefault="00DA4A4B" w:rsidP="00DA4A4B">
      <w:pPr>
        <w:spacing w:beforeLines="50" w:before="156" w:afterLines="50" w:after="156" w:line="360" w:lineRule="auto"/>
        <w:ind w:firstLineChars="200" w:firstLine="480"/>
        <w:rPr>
          <w:bCs/>
          <w:i/>
          <w:sz w:val="24"/>
        </w:rPr>
      </w:pPr>
      <w:r>
        <w:rPr>
          <w:rFonts w:hint="eastAsia"/>
          <w:bCs/>
          <w:i/>
          <w:iCs/>
          <w:sz w:val="24"/>
        </w:rPr>
        <w:t>（</w:t>
      </w:r>
      <w:r>
        <w:rPr>
          <w:rFonts w:hint="eastAsia"/>
          <w:bCs/>
          <w:i/>
          <w:sz w:val="24"/>
        </w:rPr>
        <w:t>存在评级差异的应当结合评级标准、方法、重要参数选取等充分说明原因</w:t>
      </w:r>
      <w:r w:rsidR="00B57F85">
        <w:rPr>
          <w:rFonts w:hint="eastAsia"/>
          <w:bCs/>
          <w:i/>
          <w:sz w:val="24"/>
        </w:rPr>
        <w:t>、</w:t>
      </w:r>
      <w:r w:rsidR="00B57F85" w:rsidRPr="00B57F85">
        <w:rPr>
          <w:rFonts w:hint="eastAsia"/>
          <w:bCs/>
          <w:i/>
          <w:sz w:val="24"/>
        </w:rPr>
        <w:t>相关评级参数选取的合理性和审慎性</w:t>
      </w:r>
      <w:r>
        <w:rPr>
          <w:rFonts w:hint="eastAsia"/>
          <w:bCs/>
          <w:i/>
          <w:sz w:val="24"/>
        </w:rPr>
        <w:t>）</w:t>
      </w:r>
    </w:p>
    <w:p w:rsidR="001A6219" w:rsidRPr="00F42359" w:rsidRDefault="001A6219" w:rsidP="00944055">
      <w:pPr>
        <w:spacing w:beforeLines="50" w:before="156" w:afterLines="50" w:after="156" w:line="360" w:lineRule="auto"/>
        <w:ind w:firstLineChars="200" w:firstLine="480"/>
        <w:rPr>
          <w:i/>
          <w:sz w:val="24"/>
        </w:rPr>
      </w:pPr>
      <w:r w:rsidRPr="00F42359">
        <w:rPr>
          <w:rFonts w:hint="eastAsia"/>
          <w:i/>
          <w:sz w:val="24"/>
        </w:rPr>
        <w:t>（报告期内发行人主体信用评级下调的，发行人应当结合自身业务模式、盈利情况、偿债能力、评级机构主要关注的风险因素等，强化评级下调事项相关信息披露和风险揭示）</w:t>
      </w:r>
    </w:p>
    <w:p w:rsidR="00DA4A4B" w:rsidRDefault="00DA4A4B" w:rsidP="00DA4A4B">
      <w:pPr>
        <w:pStyle w:val="21"/>
        <w:spacing w:beforeLines="100" w:before="312" w:afterLines="100" w:after="312"/>
        <w:rPr>
          <w:rFonts w:asciiTheme="minorHAnsi" w:hAnsi="Times New Roman"/>
          <w:sz w:val="28"/>
          <w:szCs w:val="28"/>
        </w:rPr>
      </w:pPr>
      <w:bookmarkStart w:id="127" w:name="_Toc129596676"/>
      <w:r>
        <w:rPr>
          <w:rFonts w:asciiTheme="minorHAnsi" w:hAnsi="Times New Roman" w:hint="eastAsia"/>
          <w:sz w:val="28"/>
          <w:szCs w:val="28"/>
        </w:rPr>
        <w:t>二、信用评级报告的主要事项</w:t>
      </w:r>
      <w:bookmarkEnd w:id="117"/>
      <w:bookmarkEnd w:id="118"/>
      <w:bookmarkEnd w:id="119"/>
      <w:bookmarkEnd w:id="120"/>
      <w:bookmarkEnd w:id="121"/>
      <w:bookmarkEnd w:id="122"/>
      <w:bookmarkEnd w:id="123"/>
      <w:bookmarkEnd w:id="124"/>
      <w:bookmarkEnd w:id="127"/>
    </w:p>
    <w:p w:rsidR="00DA4A4B" w:rsidRDefault="00DA4A4B" w:rsidP="00DA4A4B">
      <w:pPr>
        <w:spacing w:beforeLines="50" w:before="156" w:afterLines="50" w:after="156" w:line="360" w:lineRule="auto"/>
        <w:ind w:firstLineChars="200" w:firstLine="482"/>
        <w:outlineLvl w:val="2"/>
        <w:rPr>
          <w:b/>
        </w:rPr>
      </w:pPr>
      <w:bookmarkStart w:id="128" w:name="_Toc175996053"/>
      <w:bookmarkStart w:id="129" w:name="_Toc175905016"/>
      <w:r>
        <w:rPr>
          <w:rFonts w:hint="eastAsia"/>
          <w:b/>
          <w:sz w:val="24"/>
        </w:rPr>
        <w:t>（一）信用评级结论及标识所代表的涵义</w:t>
      </w:r>
      <w:bookmarkEnd w:id="128"/>
      <w:bookmarkEnd w:id="129"/>
    </w:p>
    <w:p w:rsidR="00DA4A4B" w:rsidRDefault="00DA4A4B" w:rsidP="00DA4A4B">
      <w:pPr>
        <w:spacing w:before="50" w:line="360" w:lineRule="auto"/>
        <w:ind w:firstLineChars="200" w:firstLine="480"/>
        <w:rPr>
          <w:sz w:val="24"/>
        </w:rPr>
      </w:pPr>
    </w:p>
    <w:p w:rsidR="00DA4A4B" w:rsidRDefault="00DA4A4B" w:rsidP="00DA4A4B">
      <w:pPr>
        <w:spacing w:beforeLines="50" w:before="156" w:afterLines="50" w:after="156" w:line="360" w:lineRule="auto"/>
        <w:ind w:firstLineChars="200" w:firstLine="482"/>
        <w:outlineLvl w:val="2"/>
        <w:rPr>
          <w:b/>
        </w:rPr>
      </w:pPr>
      <w:r>
        <w:rPr>
          <w:rFonts w:hint="eastAsia"/>
          <w:b/>
          <w:sz w:val="24"/>
        </w:rPr>
        <w:t>（二）评级报告揭示的主要风险</w:t>
      </w:r>
    </w:p>
    <w:p w:rsidR="00DA4A4B" w:rsidRDefault="00DA4A4B" w:rsidP="00DA4A4B">
      <w:pPr>
        <w:spacing w:before="50" w:line="360" w:lineRule="auto"/>
        <w:ind w:firstLineChars="200" w:firstLine="480"/>
        <w:rPr>
          <w:sz w:val="24"/>
        </w:rPr>
      </w:pPr>
      <w:bookmarkStart w:id="130" w:name="_Toc175996055"/>
      <w:bookmarkStart w:id="131" w:name="_Toc175905018"/>
    </w:p>
    <w:bookmarkEnd w:id="130"/>
    <w:bookmarkEnd w:id="131"/>
    <w:p w:rsidR="00DA4A4B" w:rsidRDefault="00DA4A4B" w:rsidP="00DA4A4B">
      <w:pPr>
        <w:spacing w:beforeLines="50" w:before="156" w:afterLines="50" w:after="156" w:line="360" w:lineRule="auto"/>
        <w:ind w:firstLineChars="200" w:firstLine="482"/>
        <w:outlineLvl w:val="2"/>
        <w:rPr>
          <w:b/>
        </w:rPr>
      </w:pPr>
      <w:r>
        <w:rPr>
          <w:rFonts w:hint="eastAsia"/>
          <w:b/>
          <w:sz w:val="24"/>
        </w:rPr>
        <w:t>（三）跟踪评级的有关安排</w:t>
      </w:r>
      <w:bookmarkEnd w:id="125"/>
      <w:bookmarkEnd w:id="126"/>
    </w:p>
    <w:p w:rsidR="00DA4A4B" w:rsidRDefault="00DA4A4B" w:rsidP="00DA4A4B">
      <w:pPr>
        <w:spacing w:beforeLines="50" w:before="156" w:afterLines="50" w:after="156" w:line="360" w:lineRule="auto"/>
        <w:ind w:firstLineChars="177" w:firstLine="425"/>
        <w:rPr>
          <w:sz w:val="24"/>
        </w:rPr>
      </w:pPr>
    </w:p>
    <w:p w:rsidR="00DA4A4B" w:rsidRDefault="00DA4A4B" w:rsidP="00DA4A4B">
      <w:pPr>
        <w:pStyle w:val="21"/>
        <w:spacing w:beforeLines="100" w:before="312" w:afterLines="100" w:after="312"/>
        <w:rPr>
          <w:rFonts w:asciiTheme="minorHAnsi" w:hAnsi="Times New Roman"/>
          <w:sz w:val="28"/>
          <w:szCs w:val="28"/>
        </w:rPr>
      </w:pPr>
      <w:bookmarkStart w:id="132" w:name="_Toc129596677"/>
      <w:r>
        <w:rPr>
          <w:rFonts w:asciiTheme="minorHAnsi" w:hAnsi="Times New Roman" w:hint="eastAsia"/>
          <w:sz w:val="28"/>
          <w:szCs w:val="28"/>
        </w:rPr>
        <w:t>三、其他重要事项</w:t>
      </w:r>
      <w:bookmarkEnd w:id="132"/>
    </w:p>
    <w:p w:rsidR="00A225B3" w:rsidRPr="00A225B3" w:rsidRDefault="00A225B3" w:rsidP="00A225B3"/>
    <w:p w:rsidR="00DA4A4B" w:rsidRDefault="00DA4A4B" w:rsidP="00DA4A4B">
      <w:pPr>
        <w:pStyle w:val="21"/>
        <w:spacing w:beforeLines="100" w:before="312" w:afterLines="100" w:after="312"/>
        <w:rPr>
          <w:rFonts w:asciiTheme="minorHAnsi" w:hAnsi="Times New Roman"/>
          <w:kern w:val="2"/>
          <w:sz w:val="28"/>
          <w:szCs w:val="28"/>
        </w:rPr>
      </w:pPr>
      <w:bookmarkStart w:id="133" w:name="_Toc420969874"/>
      <w:bookmarkStart w:id="134" w:name="_Toc420975460"/>
      <w:bookmarkStart w:id="135" w:name="_Toc420975614"/>
      <w:bookmarkStart w:id="136" w:name="_Toc129596678"/>
      <w:r>
        <w:rPr>
          <w:rFonts w:asciiTheme="minorHAnsi" w:hAnsi="Times New Roman" w:hint="eastAsia"/>
          <w:kern w:val="2"/>
          <w:sz w:val="28"/>
          <w:szCs w:val="28"/>
        </w:rPr>
        <w:t>四、发行人的资信情况</w:t>
      </w:r>
      <w:bookmarkEnd w:id="110"/>
      <w:bookmarkEnd w:id="111"/>
      <w:bookmarkEnd w:id="112"/>
      <w:bookmarkEnd w:id="113"/>
      <w:bookmarkEnd w:id="114"/>
      <w:bookmarkEnd w:id="115"/>
      <w:bookmarkEnd w:id="116"/>
      <w:bookmarkEnd w:id="133"/>
      <w:bookmarkEnd w:id="134"/>
      <w:bookmarkEnd w:id="135"/>
      <w:bookmarkEnd w:id="136"/>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（一）发行人获得主要贷款银行的授信及使用情况</w:t>
      </w:r>
    </w:p>
    <w:p w:rsidR="00DA4A4B" w:rsidRDefault="00DA4A4B" w:rsidP="00F42359">
      <w:pPr>
        <w:spacing w:beforeLines="50" w:before="156" w:afterLines="50" w:after="156" w:line="360" w:lineRule="auto"/>
        <w:ind w:firstLineChars="177" w:firstLine="425"/>
        <w:jc w:val="left"/>
        <w:rPr>
          <w:sz w:val="24"/>
        </w:rPr>
      </w:pPr>
    </w:p>
    <w:p w:rsidR="00DA4A4B" w:rsidRPr="00F42359" w:rsidRDefault="00595587" w:rsidP="00F42359">
      <w:pPr>
        <w:widowControl/>
        <w:spacing w:beforeLines="50" w:before="156" w:afterLines="50" w:after="156" w:line="360" w:lineRule="auto"/>
        <w:ind w:firstLineChars="200" w:firstLine="480"/>
        <w:jc w:val="left"/>
        <w:rPr>
          <w:color w:val="000000"/>
          <w:kern w:val="0"/>
          <w:sz w:val="24"/>
        </w:rPr>
      </w:pPr>
      <w:r>
        <w:rPr>
          <w:rFonts w:hint="eastAsia"/>
          <w:color w:val="000000"/>
          <w:kern w:val="0"/>
          <w:sz w:val="24"/>
        </w:rPr>
        <w:t>截至报告</w:t>
      </w:r>
      <w:r w:rsidR="00B57F85" w:rsidRPr="00F42359">
        <w:rPr>
          <w:rFonts w:hint="eastAsia"/>
          <w:color w:val="000000"/>
          <w:kern w:val="0"/>
          <w:sz w:val="24"/>
        </w:rPr>
        <w:t>期末</w:t>
      </w:r>
      <w:r w:rsidR="00B50F8F" w:rsidRPr="00F42359">
        <w:rPr>
          <w:rFonts w:hint="eastAsia"/>
          <w:color w:val="000000"/>
          <w:kern w:val="0"/>
          <w:sz w:val="24"/>
        </w:rPr>
        <w:t>，</w:t>
      </w:r>
      <w:r w:rsidR="00DA4A4B" w:rsidRPr="00F42359">
        <w:rPr>
          <w:rFonts w:hint="eastAsia"/>
          <w:color w:val="000000"/>
          <w:kern w:val="0"/>
          <w:sz w:val="24"/>
        </w:rPr>
        <w:t>发行人主要银行授信情况</w:t>
      </w:r>
      <w:r w:rsidR="00B50F8F" w:rsidRPr="00F42359">
        <w:rPr>
          <w:rFonts w:hint="eastAsia"/>
          <w:color w:val="000000"/>
          <w:kern w:val="0"/>
          <w:sz w:val="24"/>
        </w:rPr>
        <w:t>如下：</w:t>
      </w:r>
    </w:p>
    <w:p w:rsidR="00DA4A4B" w:rsidRDefault="00DA4A4B" w:rsidP="00DA4A4B">
      <w:pPr>
        <w:widowControl/>
        <w:ind w:rightChars="21" w:right="44" w:firstLineChars="200" w:firstLine="420"/>
        <w:jc w:val="right"/>
        <w:rPr>
          <w:color w:val="000000"/>
          <w:kern w:val="0"/>
          <w:szCs w:val="21"/>
        </w:rPr>
      </w:pPr>
      <w:r>
        <w:rPr>
          <w:rFonts w:hint="eastAsia"/>
          <w:color w:val="000000"/>
          <w:kern w:val="0"/>
          <w:szCs w:val="21"/>
        </w:rPr>
        <w:t>单位：亿元</w:t>
      </w:r>
    </w:p>
    <w:tbl>
      <w:tblPr>
        <w:tblW w:w="86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72"/>
        <w:gridCol w:w="1457"/>
        <w:gridCol w:w="1814"/>
        <w:gridCol w:w="1886"/>
        <w:gridCol w:w="1928"/>
      </w:tblGrid>
      <w:tr w:rsidR="00DA4A4B" w:rsidRPr="00A225B3" w:rsidTr="00A225B3">
        <w:trPr>
          <w:trHeight w:val="340"/>
          <w:tblHeader/>
          <w:jc w:val="center"/>
        </w:trPr>
        <w:tc>
          <w:tcPr>
            <w:tcW w:w="1572" w:type="dxa"/>
            <w:noWrap/>
            <w:vAlign w:val="center"/>
          </w:tcPr>
          <w:p w:rsidR="00DA4A4B" w:rsidRPr="00A225B3" w:rsidRDefault="00DA4A4B" w:rsidP="00A225B3">
            <w:pPr>
              <w:widowControl/>
              <w:jc w:val="center"/>
              <w:rPr>
                <w:b/>
                <w:color w:val="000000"/>
                <w:kern w:val="0"/>
                <w:szCs w:val="21"/>
              </w:rPr>
            </w:pPr>
            <w:r w:rsidRPr="00A225B3">
              <w:rPr>
                <w:rFonts w:hint="eastAsia"/>
                <w:b/>
                <w:color w:val="000000"/>
                <w:kern w:val="0"/>
                <w:szCs w:val="21"/>
              </w:rPr>
              <w:t>获授信主体</w:t>
            </w:r>
          </w:p>
        </w:tc>
        <w:tc>
          <w:tcPr>
            <w:tcW w:w="1457" w:type="dxa"/>
            <w:noWrap/>
            <w:vAlign w:val="center"/>
          </w:tcPr>
          <w:p w:rsidR="00DA4A4B" w:rsidRPr="00A225B3" w:rsidRDefault="00DA4A4B" w:rsidP="00A225B3">
            <w:pPr>
              <w:widowControl/>
              <w:jc w:val="center"/>
              <w:rPr>
                <w:b/>
                <w:color w:val="000000"/>
                <w:kern w:val="0"/>
                <w:szCs w:val="21"/>
              </w:rPr>
            </w:pPr>
            <w:r w:rsidRPr="00A225B3">
              <w:rPr>
                <w:rFonts w:hint="eastAsia"/>
                <w:b/>
                <w:color w:val="000000"/>
                <w:kern w:val="0"/>
                <w:szCs w:val="21"/>
              </w:rPr>
              <w:t>金融机构</w:t>
            </w:r>
          </w:p>
        </w:tc>
        <w:tc>
          <w:tcPr>
            <w:tcW w:w="1814" w:type="dxa"/>
            <w:noWrap/>
            <w:vAlign w:val="center"/>
          </w:tcPr>
          <w:p w:rsidR="00DA4A4B" w:rsidRPr="00A225B3" w:rsidRDefault="00DA4A4B" w:rsidP="00A225B3">
            <w:pPr>
              <w:widowControl/>
              <w:autoSpaceDE w:val="0"/>
              <w:autoSpaceDN w:val="0"/>
              <w:adjustRightInd w:val="0"/>
              <w:jc w:val="center"/>
              <w:textAlignment w:val="center"/>
              <w:rPr>
                <w:b/>
                <w:color w:val="000000"/>
                <w:kern w:val="0"/>
                <w:szCs w:val="21"/>
              </w:rPr>
            </w:pPr>
            <w:r w:rsidRPr="00A225B3">
              <w:rPr>
                <w:rFonts w:hint="eastAsia"/>
                <w:b/>
                <w:color w:val="000000"/>
                <w:kern w:val="0"/>
                <w:szCs w:val="21"/>
              </w:rPr>
              <w:t>授信额度</w:t>
            </w:r>
          </w:p>
        </w:tc>
        <w:tc>
          <w:tcPr>
            <w:tcW w:w="1886" w:type="dxa"/>
            <w:noWrap/>
            <w:vAlign w:val="center"/>
          </w:tcPr>
          <w:p w:rsidR="00DA4A4B" w:rsidRPr="00A225B3" w:rsidRDefault="00DA4A4B" w:rsidP="00A225B3">
            <w:pPr>
              <w:widowControl/>
              <w:autoSpaceDE w:val="0"/>
              <w:autoSpaceDN w:val="0"/>
              <w:adjustRightInd w:val="0"/>
              <w:jc w:val="center"/>
              <w:textAlignment w:val="center"/>
              <w:rPr>
                <w:b/>
                <w:color w:val="000000"/>
                <w:kern w:val="0"/>
                <w:szCs w:val="21"/>
              </w:rPr>
            </w:pPr>
            <w:r w:rsidRPr="00A225B3">
              <w:rPr>
                <w:rFonts w:hint="eastAsia"/>
                <w:b/>
                <w:color w:val="000000"/>
                <w:kern w:val="0"/>
                <w:szCs w:val="21"/>
              </w:rPr>
              <w:t>已使用额度</w:t>
            </w:r>
          </w:p>
        </w:tc>
        <w:tc>
          <w:tcPr>
            <w:tcW w:w="1928" w:type="dxa"/>
            <w:noWrap/>
            <w:vAlign w:val="center"/>
          </w:tcPr>
          <w:p w:rsidR="00DA4A4B" w:rsidRPr="00A225B3" w:rsidRDefault="00DA4A4B" w:rsidP="00A225B3">
            <w:pPr>
              <w:widowControl/>
              <w:autoSpaceDE w:val="0"/>
              <w:autoSpaceDN w:val="0"/>
              <w:adjustRightInd w:val="0"/>
              <w:jc w:val="center"/>
              <w:textAlignment w:val="center"/>
              <w:rPr>
                <w:b/>
                <w:color w:val="000000"/>
                <w:kern w:val="0"/>
                <w:szCs w:val="21"/>
              </w:rPr>
            </w:pPr>
            <w:r w:rsidRPr="00A225B3">
              <w:rPr>
                <w:rFonts w:hint="eastAsia"/>
                <w:b/>
                <w:color w:val="000000"/>
                <w:kern w:val="0"/>
                <w:szCs w:val="21"/>
              </w:rPr>
              <w:t>尚未使用额度</w:t>
            </w:r>
          </w:p>
        </w:tc>
      </w:tr>
      <w:tr w:rsidR="00DA4A4B" w:rsidRPr="00A225B3" w:rsidTr="00A225B3">
        <w:trPr>
          <w:trHeight w:val="340"/>
          <w:jc w:val="center"/>
        </w:trPr>
        <w:tc>
          <w:tcPr>
            <w:tcW w:w="1572" w:type="dxa"/>
            <w:noWrap/>
          </w:tcPr>
          <w:p w:rsidR="00DA4A4B" w:rsidRPr="00A225B3" w:rsidRDefault="00DA4A4B" w:rsidP="00A225B3">
            <w:pPr>
              <w:jc w:val="center"/>
              <w:rPr>
                <w:bCs/>
                <w:color w:val="0D0D0D"/>
                <w:szCs w:val="21"/>
              </w:rPr>
            </w:pPr>
          </w:p>
        </w:tc>
        <w:tc>
          <w:tcPr>
            <w:tcW w:w="1457" w:type="dxa"/>
            <w:noWrap/>
          </w:tcPr>
          <w:p w:rsidR="00DA4A4B" w:rsidRPr="00A225B3" w:rsidRDefault="00DA4A4B" w:rsidP="00A225B3">
            <w:pPr>
              <w:jc w:val="center"/>
              <w:rPr>
                <w:bCs/>
                <w:color w:val="0D0D0D"/>
                <w:szCs w:val="21"/>
              </w:rPr>
            </w:pPr>
          </w:p>
        </w:tc>
        <w:tc>
          <w:tcPr>
            <w:tcW w:w="1814" w:type="dxa"/>
            <w:noWrap/>
          </w:tcPr>
          <w:p w:rsidR="00DA4A4B" w:rsidRPr="00A225B3" w:rsidRDefault="00DA4A4B" w:rsidP="00A225B3">
            <w:pPr>
              <w:jc w:val="right"/>
              <w:rPr>
                <w:szCs w:val="21"/>
              </w:rPr>
            </w:pPr>
          </w:p>
        </w:tc>
        <w:tc>
          <w:tcPr>
            <w:tcW w:w="1886" w:type="dxa"/>
            <w:noWrap/>
          </w:tcPr>
          <w:p w:rsidR="00DA4A4B" w:rsidRPr="00A225B3" w:rsidRDefault="00DA4A4B" w:rsidP="00A225B3">
            <w:pPr>
              <w:jc w:val="right"/>
              <w:rPr>
                <w:szCs w:val="21"/>
              </w:rPr>
            </w:pPr>
          </w:p>
        </w:tc>
        <w:tc>
          <w:tcPr>
            <w:tcW w:w="1928" w:type="dxa"/>
            <w:noWrap/>
          </w:tcPr>
          <w:p w:rsidR="00DA4A4B" w:rsidRPr="00A225B3" w:rsidRDefault="00DA4A4B" w:rsidP="00A225B3">
            <w:pPr>
              <w:jc w:val="right"/>
              <w:rPr>
                <w:szCs w:val="21"/>
              </w:rPr>
            </w:pPr>
          </w:p>
        </w:tc>
      </w:tr>
      <w:tr w:rsidR="00DA4A4B" w:rsidRPr="00A225B3" w:rsidTr="00A225B3">
        <w:trPr>
          <w:trHeight w:val="340"/>
          <w:jc w:val="center"/>
        </w:trPr>
        <w:tc>
          <w:tcPr>
            <w:tcW w:w="1572" w:type="dxa"/>
            <w:noWrap/>
          </w:tcPr>
          <w:p w:rsidR="00DA4A4B" w:rsidRPr="00A225B3" w:rsidRDefault="00DA4A4B" w:rsidP="00A225B3">
            <w:pPr>
              <w:jc w:val="center"/>
              <w:rPr>
                <w:bCs/>
                <w:color w:val="0D0D0D"/>
                <w:szCs w:val="21"/>
              </w:rPr>
            </w:pPr>
          </w:p>
        </w:tc>
        <w:tc>
          <w:tcPr>
            <w:tcW w:w="1457" w:type="dxa"/>
            <w:noWrap/>
          </w:tcPr>
          <w:p w:rsidR="00DA4A4B" w:rsidRPr="00A225B3" w:rsidRDefault="00DA4A4B" w:rsidP="00A225B3">
            <w:pPr>
              <w:jc w:val="center"/>
              <w:rPr>
                <w:bCs/>
                <w:color w:val="0D0D0D"/>
                <w:szCs w:val="21"/>
              </w:rPr>
            </w:pPr>
          </w:p>
        </w:tc>
        <w:tc>
          <w:tcPr>
            <w:tcW w:w="1814" w:type="dxa"/>
            <w:noWrap/>
          </w:tcPr>
          <w:p w:rsidR="00DA4A4B" w:rsidRPr="00A225B3" w:rsidRDefault="00DA4A4B" w:rsidP="00A225B3">
            <w:pPr>
              <w:jc w:val="right"/>
              <w:rPr>
                <w:szCs w:val="21"/>
              </w:rPr>
            </w:pPr>
          </w:p>
        </w:tc>
        <w:tc>
          <w:tcPr>
            <w:tcW w:w="1886" w:type="dxa"/>
            <w:noWrap/>
          </w:tcPr>
          <w:p w:rsidR="00DA4A4B" w:rsidRPr="00A225B3" w:rsidRDefault="00DA4A4B" w:rsidP="00A225B3">
            <w:pPr>
              <w:jc w:val="right"/>
              <w:rPr>
                <w:szCs w:val="21"/>
              </w:rPr>
            </w:pPr>
          </w:p>
        </w:tc>
        <w:tc>
          <w:tcPr>
            <w:tcW w:w="1928" w:type="dxa"/>
            <w:noWrap/>
          </w:tcPr>
          <w:p w:rsidR="00DA4A4B" w:rsidRPr="00A225B3" w:rsidRDefault="00DA4A4B" w:rsidP="00A225B3">
            <w:pPr>
              <w:jc w:val="right"/>
              <w:rPr>
                <w:szCs w:val="21"/>
              </w:rPr>
            </w:pPr>
          </w:p>
        </w:tc>
      </w:tr>
      <w:tr w:rsidR="00A225B3" w:rsidRPr="00A225B3" w:rsidTr="00A225B3">
        <w:trPr>
          <w:trHeight w:val="340"/>
          <w:jc w:val="center"/>
        </w:trPr>
        <w:tc>
          <w:tcPr>
            <w:tcW w:w="3029" w:type="dxa"/>
            <w:gridSpan w:val="2"/>
            <w:noWrap/>
            <w:vAlign w:val="center"/>
          </w:tcPr>
          <w:p w:rsidR="00A225B3" w:rsidRPr="00A225B3" w:rsidRDefault="00A225B3" w:rsidP="00A225B3">
            <w:pPr>
              <w:widowControl/>
              <w:jc w:val="center"/>
              <w:rPr>
                <w:b/>
                <w:color w:val="000000"/>
                <w:kern w:val="0"/>
                <w:szCs w:val="21"/>
              </w:rPr>
            </w:pPr>
            <w:r w:rsidRPr="00A225B3">
              <w:rPr>
                <w:rFonts w:hint="eastAsia"/>
                <w:b/>
                <w:bCs/>
                <w:color w:val="000000"/>
                <w:kern w:val="0"/>
                <w:szCs w:val="21"/>
              </w:rPr>
              <w:t>合计</w:t>
            </w:r>
          </w:p>
        </w:tc>
        <w:tc>
          <w:tcPr>
            <w:tcW w:w="1814" w:type="dxa"/>
            <w:noWrap/>
          </w:tcPr>
          <w:p w:rsidR="00A225B3" w:rsidRPr="00A225B3" w:rsidRDefault="00A225B3" w:rsidP="00A225B3">
            <w:pPr>
              <w:jc w:val="right"/>
              <w:rPr>
                <w:b/>
                <w:color w:val="0D0D0D"/>
                <w:szCs w:val="21"/>
              </w:rPr>
            </w:pPr>
          </w:p>
        </w:tc>
        <w:tc>
          <w:tcPr>
            <w:tcW w:w="1886" w:type="dxa"/>
            <w:noWrap/>
          </w:tcPr>
          <w:p w:rsidR="00A225B3" w:rsidRPr="00A225B3" w:rsidRDefault="00A225B3" w:rsidP="00A225B3">
            <w:pPr>
              <w:jc w:val="right"/>
              <w:rPr>
                <w:b/>
                <w:color w:val="0D0D0D"/>
                <w:szCs w:val="21"/>
              </w:rPr>
            </w:pPr>
          </w:p>
        </w:tc>
        <w:tc>
          <w:tcPr>
            <w:tcW w:w="1928" w:type="dxa"/>
            <w:noWrap/>
          </w:tcPr>
          <w:p w:rsidR="00A225B3" w:rsidRPr="00A225B3" w:rsidRDefault="00A225B3" w:rsidP="00A225B3">
            <w:pPr>
              <w:jc w:val="right"/>
              <w:rPr>
                <w:b/>
                <w:color w:val="0D0D0D"/>
                <w:szCs w:val="21"/>
              </w:rPr>
            </w:pPr>
          </w:p>
        </w:tc>
      </w:tr>
    </w:tbl>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（二）发行人及主要子公司报告期内债务违约记录及有关情况</w:t>
      </w:r>
    </w:p>
    <w:p w:rsidR="00DA4A4B" w:rsidRDefault="00DA4A4B" w:rsidP="00DA4A4B">
      <w:pPr>
        <w:spacing w:beforeLines="50" w:before="156" w:afterLines="50" w:after="156" w:line="360" w:lineRule="auto"/>
        <w:ind w:firstLineChars="177" w:firstLine="425"/>
        <w:rPr>
          <w:sz w:val="24"/>
        </w:rPr>
      </w:pPr>
      <w:r>
        <w:rPr>
          <w:rFonts w:hint="eastAsia"/>
          <w:kern w:val="0"/>
          <w:sz w:val="24"/>
        </w:rPr>
        <w:t>□</w:t>
      </w:r>
      <w:r>
        <w:rPr>
          <w:rFonts w:hint="eastAsia"/>
          <w:sz w:val="24"/>
        </w:rPr>
        <w:t>报告期内，发行人及其主要子公司不存在债务违约记录。</w:t>
      </w:r>
    </w:p>
    <w:p w:rsidR="00DA4A4B" w:rsidRDefault="00DA4A4B" w:rsidP="00DA4A4B">
      <w:pPr>
        <w:spacing w:beforeLines="50" w:before="156" w:afterLines="50" w:after="156" w:line="360" w:lineRule="auto"/>
        <w:ind w:firstLineChars="177" w:firstLine="425"/>
        <w:rPr>
          <w:i/>
          <w:iCs/>
          <w:sz w:val="24"/>
        </w:rPr>
      </w:pPr>
      <w:r>
        <w:rPr>
          <w:rFonts w:hint="eastAsia"/>
          <w:kern w:val="0"/>
          <w:sz w:val="24"/>
        </w:rPr>
        <w:t>□</w:t>
      </w:r>
      <w:r>
        <w:rPr>
          <w:rFonts w:hint="eastAsia"/>
          <w:sz w:val="24"/>
        </w:rPr>
        <w:t>报告期内，发行人及其主要子公司存在债务违约记录，债务违约情况如下</w:t>
      </w:r>
      <w:r>
        <w:rPr>
          <w:rFonts w:hint="eastAsia"/>
          <w:i/>
          <w:iCs/>
          <w:sz w:val="24"/>
        </w:rPr>
        <w:t>（包括债务违约具体情况、产生原因、违约事项处理（执行）情况、对本次债券偿付能力的影响情况等）：</w:t>
      </w:r>
    </w:p>
    <w:p w:rsidR="00DA4A4B" w:rsidRDefault="00DA4A4B" w:rsidP="00DA4A4B">
      <w:pPr>
        <w:spacing w:beforeLines="50" w:before="156" w:afterLines="50" w:after="156" w:line="360" w:lineRule="auto"/>
        <w:ind w:firstLineChars="200" w:firstLine="482"/>
        <w:outlineLvl w:val="2"/>
        <w:rPr>
          <w:b/>
          <w:i/>
          <w:iCs/>
          <w:sz w:val="24"/>
        </w:rPr>
      </w:pPr>
      <w:r>
        <w:rPr>
          <w:rFonts w:hint="eastAsia"/>
          <w:b/>
          <w:sz w:val="24"/>
        </w:rPr>
        <w:t>（三）发行人及子公司报告期内已发行的境内外债券情况</w:t>
      </w:r>
      <w:r>
        <w:rPr>
          <w:rFonts w:hint="eastAsia"/>
          <w:b/>
          <w:i/>
          <w:iCs/>
          <w:sz w:val="24"/>
        </w:rPr>
        <w:t>（含已兑付债券）</w:t>
      </w:r>
    </w:p>
    <w:p w:rsidR="00A225B3" w:rsidRDefault="00A225B3" w:rsidP="00A225B3">
      <w:pPr>
        <w:ind w:firstLineChars="250" w:firstLine="600"/>
      </w:pPr>
      <w:r>
        <w:rPr>
          <w:rFonts w:hint="eastAsia"/>
          <w:sz w:val="24"/>
        </w:rPr>
        <w:t>报告期内，发行人及</w:t>
      </w:r>
      <w:r w:rsidRPr="00A225B3">
        <w:rPr>
          <w:rFonts w:hint="eastAsia"/>
          <w:sz w:val="24"/>
        </w:rPr>
        <w:t>子公司已发行的境内外债券情况</w:t>
      </w:r>
      <w:r>
        <w:rPr>
          <w:rFonts w:hint="eastAsia"/>
          <w:sz w:val="24"/>
        </w:rPr>
        <w:t>如下：</w:t>
      </w:r>
    </w:p>
    <w:p w:rsidR="00A225B3" w:rsidRDefault="00A225B3" w:rsidP="00A225B3"/>
    <w:tbl>
      <w:tblPr>
        <w:tblW w:w="5001" w:type="pct"/>
        <w:jc w:val="center"/>
        <w:tblInd w:w="2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8"/>
        <w:gridCol w:w="854"/>
        <w:gridCol w:w="710"/>
        <w:gridCol w:w="852"/>
        <w:gridCol w:w="686"/>
        <w:gridCol w:w="652"/>
        <w:gridCol w:w="652"/>
        <w:gridCol w:w="652"/>
        <w:gridCol w:w="652"/>
        <w:gridCol w:w="652"/>
        <w:gridCol w:w="835"/>
        <w:gridCol w:w="861"/>
      </w:tblGrid>
      <w:tr w:rsidR="00A225B3" w:rsidRPr="00A225B3" w:rsidTr="00F747FB">
        <w:trPr>
          <w:trHeight w:val="340"/>
          <w:tblHeader/>
          <w:jc w:val="center"/>
        </w:trPr>
        <w:tc>
          <w:tcPr>
            <w:tcW w:w="404" w:type="pct"/>
            <w:vAlign w:val="center"/>
          </w:tcPr>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序号</w:t>
            </w:r>
          </w:p>
        </w:tc>
        <w:tc>
          <w:tcPr>
            <w:tcW w:w="487" w:type="pct"/>
            <w:vAlign w:val="center"/>
          </w:tcPr>
          <w:p w:rsidR="00A225B3" w:rsidRDefault="00A225B3" w:rsidP="008E0EB1">
            <w:pPr>
              <w:widowControl/>
              <w:adjustRightInd w:val="0"/>
              <w:snapToGrid w:val="0"/>
              <w:jc w:val="center"/>
              <w:rPr>
                <w:b/>
                <w:bCs/>
                <w:color w:val="000000"/>
                <w:kern w:val="0"/>
                <w:szCs w:val="21"/>
              </w:rPr>
            </w:pPr>
            <w:r w:rsidRPr="00A225B3">
              <w:rPr>
                <w:rFonts w:hint="eastAsia"/>
                <w:b/>
                <w:bCs/>
                <w:color w:val="000000"/>
                <w:kern w:val="0"/>
                <w:szCs w:val="21"/>
              </w:rPr>
              <w:t>债券</w:t>
            </w:r>
          </w:p>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简称</w:t>
            </w:r>
          </w:p>
        </w:tc>
        <w:tc>
          <w:tcPr>
            <w:tcW w:w="405" w:type="pct"/>
            <w:vAlign w:val="center"/>
          </w:tcPr>
          <w:p w:rsidR="00A225B3" w:rsidRPr="00A225B3" w:rsidRDefault="00A225B3" w:rsidP="008E0EB1">
            <w:pPr>
              <w:widowControl/>
              <w:adjustRightInd w:val="0"/>
              <w:snapToGrid w:val="0"/>
              <w:jc w:val="center"/>
              <w:rPr>
                <w:b/>
                <w:bCs/>
                <w:color w:val="000000"/>
                <w:kern w:val="0"/>
                <w:szCs w:val="21"/>
              </w:rPr>
            </w:pPr>
            <w:r w:rsidRPr="00A225B3">
              <w:rPr>
                <w:rFonts w:hint="eastAsia"/>
                <w:b/>
                <w:bCs/>
                <w:color w:val="000000"/>
                <w:kern w:val="0"/>
                <w:szCs w:val="21"/>
              </w:rPr>
              <w:t>发行</w:t>
            </w:r>
          </w:p>
          <w:p w:rsidR="00A225B3" w:rsidRPr="00A225B3" w:rsidRDefault="00A225B3" w:rsidP="008E0EB1">
            <w:pPr>
              <w:widowControl/>
              <w:adjustRightInd w:val="0"/>
              <w:snapToGrid w:val="0"/>
              <w:jc w:val="center"/>
              <w:rPr>
                <w:b/>
                <w:bCs/>
                <w:color w:val="000000"/>
                <w:kern w:val="0"/>
                <w:szCs w:val="21"/>
              </w:rPr>
            </w:pPr>
            <w:r w:rsidRPr="00A225B3">
              <w:rPr>
                <w:rFonts w:hint="eastAsia"/>
                <w:b/>
                <w:bCs/>
                <w:color w:val="000000"/>
                <w:kern w:val="0"/>
                <w:szCs w:val="21"/>
              </w:rPr>
              <w:t>方式</w:t>
            </w:r>
          </w:p>
        </w:tc>
        <w:tc>
          <w:tcPr>
            <w:tcW w:w="486" w:type="pct"/>
            <w:vAlign w:val="center"/>
          </w:tcPr>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发行</w:t>
            </w:r>
          </w:p>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日期</w:t>
            </w:r>
          </w:p>
        </w:tc>
        <w:tc>
          <w:tcPr>
            <w:tcW w:w="391" w:type="pct"/>
            <w:vAlign w:val="center"/>
          </w:tcPr>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回售</w:t>
            </w:r>
          </w:p>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日期</w:t>
            </w:r>
          </w:p>
        </w:tc>
        <w:tc>
          <w:tcPr>
            <w:tcW w:w="372" w:type="pct"/>
            <w:vAlign w:val="center"/>
          </w:tcPr>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到期</w:t>
            </w:r>
          </w:p>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日期</w:t>
            </w:r>
          </w:p>
        </w:tc>
        <w:tc>
          <w:tcPr>
            <w:tcW w:w="372" w:type="pct"/>
            <w:vAlign w:val="center"/>
          </w:tcPr>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债券</w:t>
            </w:r>
          </w:p>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期限</w:t>
            </w:r>
          </w:p>
        </w:tc>
        <w:tc>
          <w:tcPr>
            <w:tcW w:w="372" w:type="pct"/>
            <w:vAlign w:val="center"/>
          </w:tcPr>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发行</w:t>
            </w:r>
          </w:p>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规模</w:t>
            </w:r>
          </w:p>
        </w:tc>
        <w:tc>
          <w:tcPr>
            <w:tcW w:w="372" w:type="pct"/>
            <w:vAlign w:val="center"/>
          </w:tcPr>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发行</w:t>
            </w:r>
          </w:p>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利率</w:t>
            </w:r>
          </w:p>
        </w:tc>
        <w:tc>
          <w:tcPr>
            <w:tcW w:w="372" w:type="pct"/>
            <w:vAlign w:val="center"/>
          </w:tcPr>
          <w:p w:rsidR="00A225B3" w:rsidRPr="00A225B3" w:rsidRDefault="00A225B3" w:rsidP="008E0EB1">
            <w:pPr>
              <w:widowControl/>
              <w:adjustRightInd w:val="0"/>
              <w:snapToGrid w:val="0"/>
              <w:jc w:val="center"/>
              <w:rPr>
                <w:b/>
                <w:bCs/>
                <w:color w:val="000000"/>
                <w:kern w:val="0"/>
                <w:szCs w:val="21"/>
              </w:rPr>
            </w:pPr>
            <w:r w:rsidRPr="00A225B3">
              <w:rPr>
                <w:rFonts w:hint="eastAsia"/>
                <w:b/>
                <w:bCs/>
                <w:color w:val="000000"/>
                <w:kern w:val="0"/>
                <w:szCs w:val="21"/>
              </w:rPr>
              <w:t>债券</w:t>
            </w:r>
          </w:p>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余额</w:t>
            </w:r>
          </w:p>
        </w:tc>
        <w:tc>
          <w:tcPr>
            <w:tcW w:w="476" w:type="pct"/>
          </w:tcPr>
          <w:p w:rsidR="00A225B3" w:rsidRPr="00A225B3" w:rsidRDefault="00A225B3" w:rsidP="008E0EB1">
            <w:pPr>
              <w:widowControl/>
              <w:adjustRightInd w:val="0"/>
              <w:snapToGrid w:val="0"/>
              <w:jc w:val="center"/>
              <w:rPr>
                <w:b/>
                <w:bCs/>
                <w:color w:val="000000"/>
                <w:kern w:val="0"/>
                <w:szCs w:val="21"/>
              </w:rPr>
            </w:pPr>
            <w:r>
              <w:rPr>
                <w:rFonts w:hint="eastAsia"/>
                <w:b/>
                <w:bCs/>
                <w:color w:val="000000"/>
                <w:kern w:val="0"/>
                <w:szCs w:val="21"/>
              </w:rPr>
              <w:t>募集资金用途</w:t>
            </w:r>
          </w:p>
        </w:tc>
        <w:tc>
          <w:tcPr>
            <w:tcW w:w="492" w:type="pct"/>
            <w:vAlign w:val="center"/>
          </w:tcPr>
          <w:p w:rsidR="00A225B3" w:rsidRPr="00A225B3" w:rsidRDefault="00A225B3" w:rsidP="008E0EB1">
            <w:pPr>
              <w:widowControl/>
              <w:adjustRightInd w:val="0"/>
              <w:snapToGrid w:val="0"/>
              <w:jc w:val="center"/>
              <w:rPr>
                <w:b/>
                <w:bCs/>
                <w:color w:val="000000"/>
                <w:kern w:val="0"/>
                <w:szCs w:val="21"/>
              </w:rPr>
            </w:pPr>
            <w:r w:rsidRPr="00A225B3">
              <w:rPr>
                <w:rFonts w:hint="eastAsia"/>
                <w:b/>
                <w:bCs/>
                <w:color w:val="000000"/>
                <w:kern w:val="0"/>
                <w:szCs w:val="21"/>
              </w:rPr>
              <w:t>存续及偿还情况</w:t>
            </w:r>
          </w:p>
        </w:tc>
      </w:tr>
      <w:tr w:rsidR="00A225B3" w:rsidRPr="00A225B3" w:rsidTr="00F747FB">
        <w:trPr>
          <w:trHeight w:val="340"/>
          <w:jc w:val="center"/>
        </w:trPr>
        <w:tc>
          <w:tcPr>
            <w:tcW w:w="404" w:type="pct"/>
            <w:vAlign w:val="center"/>
          </w:tcPr>
          <w:p w:rsidR="00A225B3" w:rsidRPr="00A225B3" w:rsidRDefault="00A225B3" w:rsidP="008E0EB1">
            <w:pPr>
              <w:widowControl/>
              <w:adjustRightInd w:val="0"/>
              <w:snapToGrid w:val="0"/>
              <w:jc w:val="center"/>
              <w:rPr>
                <w:rFonts w:eastAsia="仿宋_GB2312"/>
                <w:color w:val="000000"/>
                <w:kern w:val="0"/>
                <w:szCs w:val="21"/>
              </w:rPr>
            </w:pPr>
            <w:r w:rsidRPr="00A225B3">
              <w:rPr>
                <w:color w:val="000000"/>
                <w:kern w:val="0"/>
                <w:szCs w:val="21"/>
              </w:rPr>
              <w:t>1</w:t>
            </w:r>
          </w:p>
        </w:tc>
        <w:tc>
          <w:tcPr>
            <w:tcW w:w="487" w:type="pct"/>
            <w:vAlign w:val="center"/>
          </w:tcPr>
          <w:p w:rsidR="00A225B3" w:rsidRPr="00A225B3" w:rsidRDefault="00A225B3" w:rsidP="008E0EB1">
            <w:pPr>
              <w:widowControl/>
              <w:adjustRightInd w:val="0"/>
              <w:snapToGrid w:val="0"/>
              <w:jc w:val="center"/>
              <w:rPr>
                <w:rFonts w:eastAsia="仿宋_GB2312"/>
                <w:color w:val="000000"/>
                <w:kern w:val="0"/>
                <w:szCs w:val="21"/>
              </w:rPr>
            </w:pP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404" w:type="pct"/>
            <w:vAlign w:val="center"/>
          </w:tcPr>
          <w:p w:rsidR="00A225B3" w:rsidRPr="00A225B3" w:rsidRDefault="00A225B3" w:rsidP="008E0EB1">
            <w:pPr>
              <w:widowControl/>
              <w:adjustRightInd w:val="0"/>
              <w:snapToGrid w:val="0"/>
              <w:jc w:val="center"/>
              <w:rPr>
                <w:rFonts w:eastAsia="仿宋_GB2312"/>
                <w:color w:val="000000"/>
                <w:kern w:val="0"/>
                <w:szCs w:val="21"/>
              </w:rPr>
            </w:pPr>
            <w:r w:rsidRPr="00A225B3">
              <w:rPr>
                <w:color w:val="000000"/>
                <w:kern w:val="0"/>
                <w:szCs w:val="21"/>
              </w:rPr>
              <w:t>2</w:t>
            </w:r>
          </w:p>
        </w:tc>
        <w:tc>
          <w:tcPr>
            <w:tcW w:w="487" w:type="pct"/>
            <w:vAlign w:val="center"/>
          </w:tcPr>
          <w:p w:rsidR="00A225B3" w:rsidRPr="00A225B3" w:rsidRDefault="00A225B3" w:rsidP="008E0EB1">
            <w:pPr>
              <w:widowControl/>
              <w:adjustRightInd w:val="0"/>
              <w:snapToGrid w:val="0"/>
              <w:jc w:val="center"/>
              <w:rPr>
                <w:rFonts w:eastAsia="仿宋_GB2312"/>
                <w:color w:val="000000"/>
                <w:kern w:val="0"/>
                <w:szCs w:val="21"/>
              </w:rPr>
            </w:pP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891" w:type="pct"/>
            <w:gridSpan w:val="2"/>
            <w:vAlign w:val="center"/>
          </w:tcPr>
          <w:p w:rsidR="00A225B3" w:rsidRPr="00A225B3" w:rsidRDefault="00A225B3" w:rsidP="008E0EB1">
            <w:pPr>
              <w:widowControl/>
              <w:adjustRightInd w:val="0"/>
              <w:snapToGrid w:val="0"/>
              <w:jc w:val="center"/>
              <w:rPr>
                <w:rFonts w:eastAsia="仿宋_GB2312"/>
                <w:color w:val="000000"/>
                <w:kern w:val="0"/>
                <w:szCs w:val="21"/>
              </w:rPr>
            </w:pPr>
            <w:r w:rsidRPr="00A225B3">
              <w:rPr>
                <w:rFonts w:hint="eastAsia"/>
                <w:color w:val="000000"/>
                <w:kern w:val="0"/>
                <w:szCs w:val="21"/>
              </w:rPr>
              <w:t>公募公司债券小计</w:t>
            </w: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404" w:type="pct"/>
            <w:vAlign w:val="center"/>
          </w:tcPr>
          <w:p w:rsidR="00A225B3" w:rsidRPr="00A225B3" w:rsidRDefault="00A225B3" w:rsidP="008E0EB1">
            <w:pPr>
              <w:widowControl/>
              <w:adjustRightInd w:val="0"/>
              <w:snapToGrid w:val="0"/>
              <w:jc w:val="center"/>
              <w:rPr>
                <w:color w:val="000000"/>
                <w:kern w:val="0"/>
                <w:szCs w:val="21"/>
              </w:rPr>
            </w:pPr>
            <w:r w:rsidRPr="00A225B3">
              <w:rPr>
                <w:rFonts w:hint="eastAsia"/>
                <w:color w:val="000000"/>
                <w:kern w:val="0"/>
                <w:szCs w:val="21"/>
              </w:rPr>
              <w:t>3</w:t>
            </w:r>
          </w:p>
        </w:tc>
        <w:tc>
          <w:tcPr>
            <w:tcW w:w="487" w:type="pct"/>
            <w:vAlign w:val="center"/>
          </w:tcPr>
          <w:p w:rsidR="00A225B3" w:rsidRPr="00A225B3" w:rsidRDefault="00A225B3" w:rsidP="008E0EB1">
            <w:pPr>
              <w:widowControl/>
              <w:adjustRightInd w:val="0"/>
              <w:snapToGrid w:val="0"/>
              <w:jc w:val="center"/>
              <w:rPr>
                <w:rFonts w:eastAsia="仿宋_GB2312"/>
                <w:color w:val="000000"/>
                <w:kern w:val="0"/>
                <w:szCs w:val="21"/>
              </w:rPr>
            </w:pP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404" w:type="pct"/>
            <w:vAlign w:val="center"/>
          </w:tcPr>
          <w:p w:rsidR="00A225B3" w:rsidRPr="00A225B3" w:rsidRDefault="00A225B3" w:rsidP="008E0EB1">
            <w:pPr>
              <w:widowControl/>
              <w:adjustRightInd w:val="0"/>
              <w:snapToGrid w:val="0"/>
              <w:jc w:val="center"/>
              <w:rPr>
                <w:color w:val="000000"/>
                <w:kern w:val="0"/>
                <w:szCs w:val="21"/>
              </w:rPr>
            </w:pPr>
            <w:r w:rsidRPr="00A225B3">
              <w:rPr>
                <w:rFonts w:hint="eastAsia"/>
                <w:color w:val="000000"/>
                <w:kern w:val="0"/>
                <w:szCs w:val="21"/>
              </w:rPr>
              <w:t>4</w:t>
            </w:r>
          </w:p>
        </w:tc>
        <w:tc>
          <w:tcPr>
            <w:tcW w:w="487" w:type="pct"/>
            <w:vAlign w:val="center"/>
          </w:tcPr>
          <w:p w:rsidR="00A225B3" w:rsidRPr="00A225B3" w:rsidRDefault="00A225B3" w:rsidP="008E0EB1">
            <w:pPr>
              <w:widowControl/>
              <w:adjustRightInd w:val="0"/>
              <w:snapToGrid w:val="0"/>
              <w:jc w:val="center"/>
              <w:rPr>
                <w:rFonts w:eastAsia="仿宋_GB2312"/>
                <w:color w:val="000000"/>
                <w:kern w:val="0"/>
                <w:szCs w:val="21"/>
              </w:rPr>
            </w:pP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891" w:type="pct"/>
            <w:gridSpan w:val="2"/>
            <w:vAlign w:val="center"/>
          </w:tcPr>
          <w:p w:rsidR="00A225B3" w:rsidRPr="00A225B3" w:rsidRDefault="00A225B3" w:rsidP="008E0EB1">
            <w:pPr>
              <w:widowControl/>
              <w:adjustRightInd w:val="0"/>
              <w:snapToGrid w:val="0"/>
              <w:jc w:val="center"/>
              <w:rPr>
                <w:rFonts w:asciiTheme="minorEastAsia" w:hAnsiTheme="minorEastAsia"/>
                <w:color w:val="000000"/>
                <w:kern w:val="0"/>
                <w:szCs w:val="21"/>
              </w:rPr>
            </w:pPr>
            <w:r w:rsidRPr="00A225B3">
              <w:rPr>
                <w:rFonts w:asciiTheme="minorEastAsia" w:hAnsiTheme="minorEastAsia" w:hint="eastAsia"/>
                <w:color w:val="000000"/>
                <w:kern w:val="0"/>
                <w:szCs w:val="21"/>
              </w:rPr>
              <w:t>私募公司债券小计</w:t>
            </w: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404" w:type="pct"/>
            <w:vAlign w:val="center"/>
          </w:tcPr>
          <w:p w:rsidR="00A225B3" w:rsidRPr="00A225B3" w:rsidRDefault="00A225B3" w:rsidP="008E0EB1">
            <w:pPr>
              <w:widowControl/>
              <w:adjustRightInd w:val="0"/>
              <w:snapToGrid w:val="0"/>
              <w:jc w:val="center"/>
              <w:rPr>
                <w:rFonts w:eastAsia="仿宋_GB2312"/>
                <w:color w:val="000000"/>
                <w:kern w:val="0"/>
                <w:szCs w:val="21"/>
              </w:rPr>
            </w:pPr>
            <w:r w:rsidRPr="00A225B3">
              <w:rPr>
                <w:rFonts w:hint="eastAsia"/>
                <w:color w:val="000000"/>
                <w:kern w:val="0"/>
                <w:szCs w:val="21"/>
              </w:rPr>
              <w:t>5</w:t>
            </w:r>
          </w:p>
        </w:tc>
        <w:tc>
          <w:tcPr>
            <w:tcW w:w="487" w:type="pct"/>
            <w:vAlign w:val="center"/>
          </w:tcPr>
          <w:p w:rsidR="00A225B3" w:rsidRPr="00A225B3" w:rsidRDefault="00A225B3" w:rsidP="008E0EB1">
            <w:pPr>
              <w:widowControl/>
              <w:adjustRightInd w:val="0"/>
              <w:snapToGrid w:val="0"/>
              <w:jc w:val="center"/>
              <w:rPr>
                <w:rFonts w:eastAsia="仿宋_GB2312"/>
                <w:color w:val="000000"/>
                <w:kern w:val="0"/>
                <w:szCs w:val="21"/>
              </w:rPr>
            </w:pP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404" w:type="pct"/>
            <w:vAlign w:val="center"/>
          </w:tcPr>
          <w:p w:rsidR="00A225B3" w:rsidRPr="00A225B3" w:rsidRDefault="00A225B3" w:rsidP="008E0EB1">
            <w:pPr>
              <w:widowControl/>
              <w:adjustRightInd w:val="0"/>
              <w:snapToGrid w:val="0"/>
              <w:jc w:val="center"/>
              <w:rPr>
                <w:rFonts w:eastAsia="仿宋_GB2312"/>
                <w:color w:val="000000"/>
                <w:kern w:val="0"/>
                <w:szCs w:val="21"/>
              </w:rPr>
            </w:pPr>
            <w:r w:rsidRPr="00A225B3">
              <w:rPr>
                <w:rFonts w:hint="eastAsia"/>
                <w:color w:val="000000"/>
                <w:kern w:val="0"/>
                <w:szCs w:val="21"/>
              </w:rPr>
              <w:t>6</w:t>
            </w:r>
          </w:p>
        </w:tc>
        <w:tc>
          <w:tcPr>
            <w:tcW w:w="487" w:type="pct"/>
            <w:vAlign w:val="center"/>
          </w:tcPr>
          <w:p w:rsidR="00A225B3" w:rsidRPr="00A225B3" w:rsidRDefault="00A225B3" w:rsidP="008E0EB1">
            <w:pPr>
              <w:widowControl/>
              <w:adjustRightInd w:val="0"/>
              <w:snapToGrid w:val="0"/>
              <w:jc w:val="center"/>
              <w:rPr>
                <w:rFonts w:eastAsia="仿宋_GB2312"/>
                <w:color w:val="000000"/>
                <w:kern w:val="0"/>
                <w:szCs w:val="21"/>
              </w:rPr>
            </w:pP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891" w:type="pct"/>
            <w:gridSpan w:val="2"/>
            <w:vAlign w:val="center"/>
          </w:tcPr>
          <w:p w:rsidR="00A225B3" w:rsidRPr="00A225B3" w:rsidRDefault="00A225B3" w:rsidP="008E0EB1">
            <w:pPr>
              <w:widowControl/>
              <w:adjustRightInd w:val="0"/>
              <w:snapToGrid w:val="0"/>
              <w:jc w:val="center"/>
              <w:rPr>
                <w:rFonts w:eastAsia="仿宋_GB2312"/>
                <w:color w:val="000000"/>
                <w:kern w:val="0"/>
                <w:szCs w:val="21"/>
              </w:rPr>
            </w:pPr>
            <w:r w:rsidRPr="00A225B3">
              <w:rPr>
                <w:rFonts w:hint="eastAsia"/>
                <w:color w:val="000000"/>
                <w:kern w:val="0"/>
                <w:szCs w:val="21"/>
              </w:rPr>
              <w:t>债务融资工具小计</w:t>
            </w: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404" w:type="pct"/>
            <w:vAlign w:val="center"/>
          </w:tcPr>
          <w:p w:rsidR="00A225B3" w:rsidRPr="00A225B3" w:rsidRDefault="00A225B3" w:rsidP="008E0EB1">
            <w:pPr>
              <w:widowControl/>
              <w:adjustRightInd w:val="0"/>
              <w:snapToGrid w:val="0"/>
              <w:jc w:val="center"/>
              <w:rPr>
                <w:rFonts w:eastAsia="仿宋_GB2312"/>
                <w:color w:val="000000"/>
                <w:kern w:val="0"/>
                <w:szCs w:val="21"/>
              </w:rPr>
            </w:pPr>
            <w:r w:rsidRPr="00A225B3">
              <w:rPr>
                <w:rFonts w:hint="eastAsia"/>
                <w:color w:val="000000"/>
                <w:kern w:val="0"/>
                <w:szCs w:val="21"/>
              </w:rPr>
              <w:t>7</w:t>
            </w:r>
          </w:p>
        </w:tc>
        <w:tc>
          <w:tcPr>
            <w:tcW w:w="487" w:type="pct"/>
            <w:vAlign w:val="center"/>
          </w:tcPr>
          <w:p w:rsidR="00A225B3" w:rsidRPr="00A225B3" w:rsidRDefault="00A225B3" w:rsidP="008E0EB1">
            <w:pPr>
              <w:widowControl/>
              <w:adjustRightInd w:val="0"/>
              <w:snapToGrid w:val="0"/>
              <w:jc w:val="center"/>
              <w:rPr>
                <w:rFonts w:eastAsia="仿宋_GB2312"/>
                <w:color w:val="000000"/>
                <w:kern w:val="0"/>
                <w:szCs w:val="21"/>
              </w:rPr>
            </w:pP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404" w:type="pct"/>
            <w:vAlign w:val="center"/>
          </w:tcPr>
          <w:p w:rsidR="00A225B3" w:rsidRPr="00A225B3" w:rsidRDefault="00A225B3" w:rsidP="008E0EB1">
            <w:pPr>
              <w:widowControl/>
              <w:adjustRightInd w:val="0"/>
              <w:snapToGrid w:val="0"/>
              <w:jc w:val="center"/>
              <w:rPr>
                <w:rFonts w:eastAsia="仿宋_GB2312"/>
                <w:color w:val="000000"/>
                <w:kern w:val="0"/>
                <w:szCs w:val="21"/>
              </w:rPr>
            </w:pPr>
            <w:r w:rsidRPr="00A225B3">
              <w:rPr>
                <w:rFonts w:hint="eastAsia"/>
                <w:color w:val="000000"/>
                <w:kern w:val="0"/>
                <w:szCs w:val="21"/>
              </w:rPr>
              <w:t>8</w:t>
            </w:r>
          </w:p>
        </w:tc>
        <w:tc>
          <w:tcPr>
            <w:tcW w:w="487" w:type="pct"/>
            <w:vAlign w:val="center"/>
          </w:tcPr>
          <w:p w:rsidR="00A225B3" w:rsidRPr="00A225B3" w:rsidRDefault="00A225B3" w:rsidP="008E0EB1">
            <w:pPr>
              <w:widowControl/>
              <w:adjustRightInd w:val="0"/>
              <w:snapToGrid w:val="0"/>
              <w:jc w:val="center"/>
              <w:rPr>
                <w:rFonts w:eastAsia="仿宋_GB2312"/>
                <w:color w:val="000000"/>
                <w:kern w:val="0"/>
                <w:szCs w:val="21"/>
              </w:rPr>
            </w:pP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891" w:type="pct"/>
            <w:gridSpan w:val="2"/>
            <w:vAlign w:val="center"/>
          </w:tcPr>
          <w:p w:rsidR="00A225B3" w:rsidRPr="00A225B3" w:rsidRDefault="00A225B3" w:rsidP="008E0EB1">
            <w:pPr>
              <w:widowControl/>
              <w:adjustRightInd w:val="0"/>
              <w:snapToGrid w:val="0"/>
              <w:jc w:val="center"/>
              <w:rPr>
                <w:rFonts w:eastAsia="仿宋_GB2312"/>
                <w:color w:val="000000"/>
                <w:kern w:val="0"/>
                <w:szCs w:val="21"/>
              </w:rPr>
            </w:pPr>
            <w:r w:rsidRPr="00A225B3">
              <w:rPr>
                <w:rFonts w:hint="eastAsia"/>
                <w:color w:val="000000"/>
                <w:kern w:val="0"/>
                <w:szCs w:val="21"/>
              </w:rPr>
              <w:t>企业债券小计</w:t>
            </w: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404" w:type="pct"/>
            <w:vAlign w:val="center"/>
          </w:tcPr>
          <w:p w:rsidR="00A225B3" w:rsidRPr="00A225B3" w:rsidDel="005D5083" w:rsidRDefault="00A225B3" w:rsidP="008E0EB1">
            <w:pPr>
              <w:widowControl/>
              <w:adjustRightInd w:val="0"/>
              <w:snapToGrid w:val="0"/>
              <w:jc w:val="center"/>
              <w:rPr>
                <w:color w:val="000000"/>
                <w:kern w:val="0"/>
                <w:szCs w:val="21"/>
              </w:rPr>
            </w:pPr>
            <w:r w:rsidRPr="00A225B3">
              <w:rPr>
                <w:rFonts w:hint="eastAsia"/>
                <w:color w:val="000000"/>
                <w:kern w:val="0"/>
                <w:szCs w:val="21"/>
              </w:rPr>
              <w:t>9</w:t>
            </w:r>
          </w:p>
        </w:tc>
        <w:tc>
          <w:tcPr>
            <w:tcW w:w="487" w:type="pct"/>
            <w:vAlign w:val="center"/>
          </w:tcPr>
          <w:p w:rsidR="00A225B3" w:rsidRPr="00A225B3" w:rsidRDefault="00A225B3" w:rsidP="008E0EB1">
            <w:pPr>
              <w:widowControl/>
              <w:adjustRightInd w:val="0"/>
              <w:snapToGrid w:val="0"/>
              <w:jc w:val="center"/>
              <w:rPr>
                <w:rFonts w:eastAsia="仿宋_GB2312"/>
                <w:color w:val="000000"/>
                <w:kern w:val="0"/>
                <w:szCs w:val="21"/>
              </w:rPr>
            </w:pP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404" w:type="pct"/>
            <w:vAlign w:val="center"/>
          </w:tcPr>
          <w:p w:rsidR="00A225B3" w:rsidRPr="00A225B3" w:rsidDel="005D5083" w:rsidRDefault="00A225B3" w:rsidP="008E0EB1">
            <w:pPr>
              <w:widowControl/>
              <w:adjustRightInd w:val="0"/>
              <w:snapToGrid w:val="0"/>
              <w:jc w:val="center"/>
              <w:rPr>
                <w:color w:val="000000"/>
                <w:kern w:val="0"/>
                <w:szCs w:val="21"/>
              </w:rPr>
            </w:pPr>
            <w:r w:rsidRPr="00A225B3">
              <w:rPr>
                <w:rFonts w:hint="eastAsia"/>
                <w:color w:val="000000"/>
                <w:kern w:val="0"/>
                <w:szCs w:val="21"/>
              </w:rPr>
              <w:t>10</w:t>
            </w:r>
          </w:p>
        </w:tc>
        <w:tc>
          <w:tcPr>
            <w:tcW w:w="487" w:type="pct"/>
            <w:vAlign w:val="center"/>
          </w:tcPr>
          <w:p w:rsidR="00A225B3" w:rsidRPr="00A225B3" w:rsidRDefault="00A225B3" w:rsidP="008E0EB1">
            <w:pPr>
              <w:widowControl/>
              <w:adjustRightInd w:val="0"/>
              <w:snapToGrid w:val="0"/>
              <w:jc w:val="center"/>
              <w:rPr>
                <w:rFonts w:eastAsia="仿宋_GB2312"/>
                <w:color w:val="000000"/>
                <w:kern w:val="0"/>
                <w:szCs w:val="21"/>
              </w:rPr>
            </w:pP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891" w:type="pct"/>
            <w:gridSpan w:val="2"/>
            <w:vAlign w:val="center"/>
          </w:tcPr>
          <w:p w:rsidR="00A225B3" w:rsidRPr="00A225B3" w:rsidRDefault="00A225B3" w:rsidP="008E0EB1">
            <w:pPr>
              <w:widowControl/>
              <w:adjustRightInd w:val="0"/>
              <w:snapToGrid w:val="0"/>
              <w:jc w:val="center"/>
              <w:rPr>
                <w:rFonts w:asciiTheme="minorEastAsia" w:hAnsiTheme="minorEastAsia"/>
                <w:color w:val="000000"/>
                <w:kern w:val="0"/>
                <w:szCs w:val="21"/>
              </w:rPr>
            </w:pPr>
            <w:r w:rsidRPr="00A225B3">
              <w:rPr>
                <w:rFonts w:asciiTheme="minorEastAsia" w:hAnsiTheme="minorEastAsia" w:hint="eastAsia"/>
                <w:color w:val="000000"/>
                <w:kern w:val="0"/>
                <w:szCs w:val="21"/>
              </w:rPr>
              <w:t>资产支持证券小计</w:t>
            </w: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404" w:type="pct"/>
            <w:vAlign w:val="center"/>
          </w:tcPr>
          <w:p w:rsidR="00A225B3" w:rsidRPr="00A225B3" w:rsidRDefault="00A225B3" w:rsidP="008E0EB1">
            <w:pPr>
              <w:widowControl/>
              <w:adjustRightInd w:val="0"/>
              <w:snapToGrid w:val="0"/>
              <w:jc w:val="center"/>
              <w:rPr>
                <w:rFonts w:eastAsia="仿宋_GB2312"/>
                <w:color w:val="000000"/>
                <w:kern w:val="0"/>
                <w:szCs w:val="21"/>
              </w:rPr>
            </w:pPr>
            <w:r w:rsidRPr="00A225B3">
              <w:rPr>
                <w:rFonts w:hint="eastAsia"/>
                <w:color w:val="000000"/>
                <w:kern w:val="0"/>
                <w:szCs w:val="21"/>
              </w:rPr>
              <w:t>11</w:t>
            </w:r>
          </w:p>
        </w:tc>
        <w:tc>
          <w:tcPr>
            <w:tcW w:w="487" w:type="pct"/>
            <w:vAlign w:val="center"/>
          </w:tcPr>
          <w:p w:rsidR="00A225B3" w:rsidRPr="00A225B3" w:rsidRDefault="00A225B3" w:rsidP="008E0EB1">
            <w:pPr>
              <w:widowControl/>
              <w:adjustRightInd w:val="0"/>
              <w:snapToGrid w:val="0"/>
              <w:jc w:val="center"/>
              <w:rPr>
                <w:rFonts w:eastAsia="仿宋_GB2312"/>
                <w:color w:val="000000"/>
                <w:kern w:val="0"/>
                <w:szCs w:val="21"/>
              </w:rPr>
            </w:pP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404" w:type="pct"/>
            <w:vAlign w:val="center"/>
          </w:tcPr>
          <w:p w:rsidR="00A225B3" w:rsidRPr="00A225B3" w:rsidRDefault="00A225B3" w:rsidP="008E0EB1">
            <w:pPr>
              <w:widowControl/>
              <w:adjustRightInd w:val="0"/>
              <w:snapToGrid w:val="0"/>
              <w:jc w:val="center"/>
              <w:rPr>
                <w:rFonts w:eastAsia="仿宋_GB2312"/>
                <w:color w:val="000000"/>
                <w:kern w:val="0"/>
                <w:szCs w:val="21"/>
              </w:rPr>
            </w:pPr>
            <w:r w:rsidRPr="00A225B3">
              <w:rPr>
                <w:rFonts w:hint="eastAsia"/>
                <w:color w:val="000000"/>
                <w:kern w:val="0"/>
                <w:szCs w:val="21"/>
              </w:rPr>
              <w:t>12</w:t>
            </w:r>
          </w:p>
        </w:tc>
        <w:tc>
          <w:tcPr>
            <w:tcW w:w="487" w:type="pct"/>
            <w:vAlign w:val="center"/>
          </w:tcPr>
          <w:p w:rsidR="00A225B3" w:rsidRPr="00A225B3" w:rsidRDefault="00A225B3" w:rsidP="008E0EB1">
            <w:pPr>
              <w:widowControl/>
              <w:adjustRightInd w:val="0"/>
              <w:snapToGrid w:val="0"/>
              <w:jc w:val="center"/>
              <w:rPr>
                <w:rFonts w:eastAsia="仿宋_GB2312"/>
                <w:color w:val="000000"/>
                <w:kern w:val="0"/>
                <w:szCs w:val="21"/>
              </w:rPr>
            </w:pP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891" w:type="pct"/>
            <w:gridSpan w:val="2"/>
            <w:vAlign w:val="center"/>
          </w:tcPr>
          <w:p w:rsidR="00A225B3" w:rsidRPr="00A225B3" w:rsidRDefault="00A225B3" w:rsidP="008E0EB1">
            <w:pPr>
              <w:widowControl/>
              <w:adjustRightInd w:val="0"/>
              <w:snapToGrid w:val="0"/>
              <w:jc w:val="center"/>
              <w:rPr>
                <w:color w:val="000000"/>
                <w:kern w:val="0"/>
                <w:szCs w:val="21"/>
              </w:rPr>
            </w:pPr>
            <w:r w:rsidRPr="00A225B3">
              <w:rPr>
                <w:rFonts w:hint="eastAsia"/>
                <w:color w:val="000000"/>
                <w:kern w:val="0"/>
                <w:szCs w:val="21"/>
              </w:rPr>
              <w:t>其他小计（美元债等）</w:t>
            </w: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891" w:type="pct"/>
            <w:gridSpan w:val="2"/>
            <w:vAlign w:val="center"/>
          </w:tcPr>
          <w:p w:rsidR="00A225B3" w:rsidRPr="00A225B3" w:rsidRDefault="00A225B3" w:rsidP="008E0EB1">
            <w:pPr>
              <w:widowControl/>
              <w:adjustRightInd w:val="0"/>
              <w:snapToGrid w:val="0"/>
              <w:jc w:val="center"/>
              <w:rPr>
                <w:rFonts w:eastAsia="仿宋_GB2312"/>
                <w:b/>
                <w:bCs/>
                <w:color w:val="000000"/>
                <w:kern w:val="0"/>
                <w:szCs w:val="21"/>
              </w:rPr>
            </w:pPr>
            <w:r w:rsidRPr="00A225B3">
              <w:rPr>
                <w:rFonts w:hint="eastAsia"/>
                <w:b/>
                <w:bCs/>
                <w:color w:val="000000"/>
                <w:kern w:val="0"/>
                <w:szCs w:val="21"/>
              </w:rPr>
              <w:t>合计</w:t>
            </w:r>
          </w:p>
        </w:tc>
        <w:tc>
          <w:tcPr>
            <w:tcW w:w="405"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86"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91"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372" w:type="pct"/>
            <w:vAlign w:val="center"/>
          </w:tcPr>
          <w:p w:rsidR="00A225B3" w:rsidRPr="00A225B3" w:rsidRDefault="00A225B3" w:rsidP="008E0EB1">
            <w:pPr>
              <w:widowControl/>
              <w:adjustRightInd w:val="0"/>
              <w:snapToGrid w:val="0"/>
              <w:jc w:val="right"/>
              <w:rPr>
                <w:rFonts w:eastAsia="仿宋_GB2312"/>
                <w:color w:val="000000"/>
                <w:kern w:val="0"/>
                <w:szCs w:val="21"/>
              </w:rPr>
            </w:pPr>
          </w:p>
        </w:tc>
        <w:tc>
          <w:tcPr>
            <w:tcW w:w="476" w:type="pct"/>
          </w:tcPr>
          <w:p w:rsidR="00A225B3" w:rsidRPr="00A225B3" w:rsidRDefault="00A225B3" w:rsidP="008E0EB1">
            <w:pPr>
              <w:widowControl/>
              <w:adjustRightInd w:val="0"/>
              <w:snapToGrid w:val="0"/>
              <w:jc w:val="right"/>
              <w:rPr>
                <w:rFonts w:eastAsia="仿宋_GB2312"/>
                <w:color w:val="000000"/>
                <w:kern w:val="0"/>
                <w:szCs w:val="21"/>
              </w:rPr>
            </w:pPr>
          </w:p>
        </w:tc>
        <w:tc>
          <w:tcPr>
            <w:tcW w:w="492" w:type="pct"/>
            <w:vAlign w:val="center"/>
          </w:tcPr>
          <w:p w:rsidR="00A225B3" w:rsidRPr="00A225B3" w:rsidRDefault="00A225B3" w:rsidP="008E0EB1">
            <w:pPr>
              <w:widowControl/>
              <w:adjustRightInd w:val="0"/>
              <w:snapToGrid w:val="0"/>
              <w:jc w:val="right"/>
              <w:rPr>
                <w:rFonts w:eastAsia="仿宋_GB2312"/>
                <w:color w:val="000000"/>
                <w:kern w:val="0"/>
                <w:szCs w:val="21"/>
              </w:rPr>
            </w:pPr>
          </w:p>
        </w:tc>
      </w:tr>
    </w:tbl>
    <w:p w:rsidR="00DA4A4B" w:rsidRDefault="00DA4A4B" w:rsidP="00DA4A4B">
      <w:pPr>
        <w:spacing w:beforeLines="50" w:before="156" w:afterLines="50" w:after="156" w:line="360" w:lineRule="auto"/>
        <w:ind w:firstLineChars="200" w:firstLine="482"/>
        <w:outlineLvl w:val="2"/>
        <w:rPr>
          <w:b/>
          <w:i/>
          <w:iCs/>
          <w:sz w:val="24"/>
        </w:rPr>
      </w:pPr>
      <w:r>
        <w:rPr>
          <w:rFonts w:hint="eastAsia"/>
          <w:b/>
          <w:sz w:val="24"/>
        </w:rPr>
        <w:t>（四）发行人及子公司已</w:t>
      </w:r>
      <w:r w:rsidR="009629BE">
        <w:rPr>
          <w:rFonts w:hint="eastAsia"/>
          <w:b/>
          <w:sz w:val="24"/>
        </w:rPr>
        <w:t>申报</w:t>
      </w:r>
      <w:r>
        <w:rPr>
          <w:rFonts w:hint="eastAsia"/>
          <w:b/>
          <w:sz w:val="24"/>
        </w:rPr>
        <w:t>尚未发行的债券情况</w:t>
      </w:r>
      <w:r>
        <w:rPr>
          <w:rFonts w:hint="eastAsia"/>
          <w:b/>
          <w:i/>
          <w:iCs/>
          <w:sz w:val="24"/>
        </w:rPr>
        <w:t>（含境外）</w:t>
      </w:r>
    </w:p>
    <w:p w:rsidR="005D5083" w:rsidRDefault="005D5083" w:rsidP="00B57F85">
      <w:pPr>
        <w:spacing w:beforeLines="50" w:before="156" w:afterLines="50" w:after="156" w:line="360" w:lineRule="auto"/>
        <w:ind w:firstLineChars="177" w:firstLine="425"/>
        <w:rPr>
          <w:iCs/>
          <w:sz w:val="24"/>
        </w:rPr>
      </w:pPr>
      <w:r w:rsidRPr="00F42359">
        <w:rPr>
          <w:rFonts w:hint="eastAsia"/>
          <w:iCs/>
          <w:sz w:val="24"/>
        </w:rPr>
        <w:t>截至募集说明书签署日，发行人及其合并范围内子公司已获注册</w:t>
      </w:r>
      <w:r w:rsidRPr="00F42359">
        <w:rPr>
          <w:iCs/>
          <w:sz w:val="24"/>
        </w:rPr>
        <w:t>/</w:t>
      </w:r>
      <w:r w:rsidRPr="00F42359">
        <w:rPr>
          <w:rFonts w:hint="eastAsia"/>
          <w:iCs/>
          <w:sz w:val="24"/>
        </w:rPr>
        <w:t>备案尚未发行的债券</w:t>
      </w:r>
      <w:r>
        <w:rPr>
          <w:rFonts w:hint="eastAsia"/>
          <w:iCs/>
          <w:sz w:val="24"/>
        </w:rPr>
        <w:t>情况如下：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09"/>
        <w:gridCol w:w="1138"/>
        <w:gridCol w:w="1136"/>
        <w:gridCol w:w="1283"/>
        <w:gridCol w:w="1283"/>
        <w:gridCol w:w="1209"/>
        <w:gridCol w:w="1206"/>
      </w:tblGrid>
      <w:tr w:rsidR="006F3358" w:rsidRPr="00A225B3" w:rsidTr="00A225B3">
        <w:trPr>
          <w:trHeight w:val="340"/>
          <w:jc w:val="center"/>
        </w:trPr>
        <w:tc>
          <w:tcPr>
            <w:tcW w:w="861" w:type="pct"/>
            <w:shd w:val="clear" w:color="auto" w:fill="auto"/>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主体名称</w:t>
            </w:r>
          </w:p>
        </w:tc>
        <w:tc>
          <w:tcPr>
            <w:tcW w:w="649" w:type="pct"/>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获取批文场所</w:t>
            </w:r>
          </w:p>
        </w:tc>
        <w:tc>
          <w:tcPr>
            <w:tcW w:w="648" w:type="pct"/>
            <w:shd w:val="clear" w:color="auto" w:fill="auto"/>
            <w:noWrap/>
            <w:vAlign w:val="center"/>
          </w:tcPr>
          <w:p w:rsidR="006F3358" w:rsidRPr="00A225B3" w:rsidRDefault="006F3358" w:rsidP="00A225B3">
            <w:pPr>
              <w:widowControl/>
              <w:adjustRightInd w:val="0"/>
              <w:snapToGrid w:val="0"/>
              <w:jc w:val="center"/>
              <w:rPr>
                <w:rFonts w:ascii="宋体" w:eastAsia="宋体" w:hAnsi="宋体" w:cs="宋体"/>
                <w:color w:val="000000"/>
                <w:kern w:val="0"/>
                <w:szCs w:val="21"/>
              </w:rPr>
            </w:pPr>
            <w:r w:rsidRPr="00A225B3">
              <w:rPr>
                <w:rFonts w:ascii="宋体" w:eastAsia="宋体" w:hAnsi="宋体" w:cs="宋体" w:hint="eastAsia"/>
                <w:b/>
                <w:color w:val="000000"/>
                <w:kern w:val="0"/>
                <w:szCs w:val="21"/>
              </w:rPr>
              <w:t>债券产品类型</w:t>
            </w:r>
          </w:p>
        </w:tc>
        <w:tc>
          <w:tcPr>
            <w:tcW w:w="732" w:type="pct"/>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批文额度</w:t>
            </w:r>
          </w:p>
        </w:tc>
        <w:tc>
          <w:tcPr>
            <w:tcW w:w="732" w:type="pct"/>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剩余未发行额度</w:t>
            </w:r>
          </w:p>
        </w:tc>
        <w:tc>
          <w:tcPr>
            <w:tcW w:w="690" w:type="pct"/>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募集资金用途</w:t>
            </w:r>
          </w:p>
        </w:tc>
        <w:tc>
          <w:tcPr>
            <w:tcW w:w="688" w:type="pct"/>
            <w:shd w:val="clear" w:color="auto" w:fill="auto"/>
            <w:noWrap/>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批文到期日</w:t>
            </w:r>
          </w:p>
        </w:tc>
      </w:tr>
      <w:tr w:rsidR="006F3358" w:rsidRPr="00A225B3" w:rsidTr="00A225B3">
        <w:trPr>
          <w:trHeight w:val="340"/>
          <w:jc w:val="center"/>
        </w:trPr>
        <w:tc>
          <w:tcPr>
            <w:tcW w:w="861" w:type="pct"/>
            <w:shd w:val="clear" w:color="auto" w:fill="auto"/>
            <w:noWrap/>
            <w:vAlign w:val="center"/>
          </w:tcPr>
          <w:p w:rsidR="006F3358" w:rsidRPr="00A225B3" w:rsidRDefault="006F3358" w:rsidP="00A225B3">
            <w:pPr>
              <w:widowControl/>
              <w:adjustRightInd w:val="0"/>
              <w:snapToGrid w:val="0"/>
              <w:jc w:val="left"/>
              <w:rPr>
                <w:rFonts w:ascii="宋体" w:eastAsia="宋体" w:hAnsi="宋体" w:cs="宋体"/>
                <w:color w:val="000000"/>
                <w:kern w:val="0"/>
                <w:szCs w:val="21"/>
              </w:rPr>
            </w:pPr>
          </w:p>
        </w:tc>
        <w:tc>
          <w:tcPr>
            <w:tcW w:w="649"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48"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32"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32"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90"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8"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r>
      <w:tr w:rsidR="006F3358" w:rsidRPr="00A225B3" w:rsidTr="00A225B3">
        <w:trPr>
          <w:trHeight w:val="340"/>
          <w:jc w:val="center"/>
        </w:trPr>
        <w:tc>
          <w:tcPr>
            <w:tcW w:w="861" w:type="pct"/>
            <w:shd w:val="clear" w:color="auto" w:fill="auto"/>
            <w:noWrap/>
            <w:vAlign w:val="center"/>
          </w:tcPr>
          <w:p w:rsidR="006F3358" w:rsidRPr="00A225B3" w:rsidRDefault="006F3358" w:rsidP="00A225B3">
            <w:pPr>
              <w:widowControl/>
              <w:adjustRightInd w:val="0"/>
              <w:snapToGrid w:val="0"/>
              <w:jc w:val="left"/>
              <w:rPr>
                <w:rFonts w:ascii="宋体" w:eastAsia="宋体" w:hAnsi="宋体" w:cs="宋体"/>
                <w:color w:val="000000"/>
                <w:kern w:val="0"/>
                <w:szCs w:val="21"/>
              </w:rPr>
            </w:pPr>
          </w:p>
        </w:tc>
        <w:tc>
          <w:tcPr>
            <w:tcW w:w="649"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48"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32"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32"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90"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8"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r>
      <w:tr w:rsidR="006F3358" w:rsidRPr="00A225B3" w:rsidTr="00A225B3">
        <w:trPr>
          <w:trHeight w:val="340"/>
          <w:jc w:val="center"/>
        </w:trPr>
        <w:tc>
          <w:tcPr>
            <w:tcW w:w="861" w:type="pct"/>
            <w:shd w:val="clear" w:color="auto" w:fill="auto"/>
            <w:noWrap/>
            <w:vAlign w:val="center"/>
          </w:tcPr>
          <w:p w:rsidR="006F3358" w:rsidRPr="00A225B3" w:rsidRDefault="006F3358" w:rsidP="00A225B3">
            <w:pPr>
              <w:widowControl/>
              <w:adjustRightInd w:val="0"/>
              <w:snapToGrid w:val="0"/>
              <w:ind w:right="210"/>
              <w:jc w:val="left"/>
              <w:rPr>
                <w:rFonts w:ascii="宋体" w:eastAsia="宋体" w:hAnsi="宋体" w:cs="宋体"/>
                <w:color w:val="000000"/>
                <w:kern w:val="0"/>
                <w:szCs w:val="21"/>
              </w:rPr>
            </w:pPr>
          </w:p>
        </w:tc>
        <w:tc>
          <w:tcPr>
            <w:tcW w:w="649"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48"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32"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32"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90"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8"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r>
      <w:tr w:rsidR="006F3358" w:rsidRPr="00A225B3" w:rsidTr="00A225B3">
        <w:trPr>
          <w:trHeight w:val="340"/>
          <w:jc w:val="center"/>
        </w:trPr>
        <w:tc>
          <w:tcPr>
            <w:tcW w:w="861" w:type="pct"/>
            <w:shd w:val="clear" w:color="auto" w:fill="auto"/>
            <w:noWrap/>
            <w:vAlign w:val="center"/>
          </w:tcPr>
          <w:p w:rsidR="006F3358" w:rsidRPr="00A225B3" w:rsidRDefault="006F3358" w:rsidP="00A225B3">
            <w:pPr>
              <w:widowControl/>
              <w:adjustRightInd w:val="0"/>
              <w:snapToGrid w:val="0"/>
              <w:ind w:right="210"/>
              <w:jc w:val="left"/>
              <w:rPr>
                <w:rFonts w:ascii="宋体" w:eastAsia="宋体" w:hAnsi="宋体" w:cs="宋体"/>
                <w:color w:val="000000"/>
                <w:kern w:val="0"/>
                <w:szCs w:val="21"/>
              </w:rPr>
            </w:pPr>
          </w:p>
        </w:tc>
        <w:tc>
          <w:tcPr>
            <w:tcW w:w="649"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48"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32"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32"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90"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8"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r>
      <w:tr w:rsidR="006F3358" w:rsidRPr="00A225B3" w:rsidTr="00A225B3">
        <w:trPr>
          <w:trHeight w:val="340"/>
          <w:jc w:val="center"/>
        </w:trPr>
        <w:tc>
          <w:tcPr>
            <w:tcW w:w="861" w:type="pct"/>
            <w:shd w:val="clear" w:color="auto" w:fill="auto"/>
            <w:noWrap/>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合计</w:t>
            </w:r>
          </w:p>
        </w:tc>
        <w:tc>
          <w:tcPr>
            <w:tcW w:w="649"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48"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32"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32"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90"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8"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r>
    </w:tbl>
    <w:p w:rsidR="009629BE" w:rsidRDefault="009629BE" w:rsidP="009629BE">
      <w:pPr>
        <w:spacing w:beforeLines="50" w:before="156" w:afterLines="50" w:after="156" w:line="360" w:lineRule="auto"/>
        <w:ind w:firstLineChars="177" w:firstLine="425"/>
        <w:rPr>
          <w:iCs/>
          <w:sz w:val="24"/>
        </w:rPr>
      </w:pPr>
      <w:r w:rsidRPr="005434B7">
        <w:rPr>
          <w:rFonts w:hint="eastAsia"/>
          <w:iCs/>
          <w:sz w:val="24"/>
        </w:rPr>
        <w:t>截至募集说明书签署日，发行人及其合并范围内子公司</w:t>
      </w:r>
      <w:r>
        <w:rPr>
          <w:rFonts w:hint="eastAsia"/>
          <w:iCs/>
          <w:sz w:val="24"/>
        </w:rPr>
        <w:t>已申报尚未获批</w:t>
      </w:r>
      <w:r w:rsidRPr="005434B7">
        <w:rPr>
          <w:rFonts w:hint="eastAsia"/>
          <w:iCs/>
          <w:sz w:val="24"/>
        </w:rPr>
        <w:t>的债券</w:t>
      </w:r>
      <w:r>
        <w:rPr>
          <w:rFonts w:hint="eastAsia"/>
          <w:iCs/>
          <w:sz w:val="24"/>
        </w:rPr>
        <w:t>情况如下：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96"/>
        <w:gridCol w:w="1127"/>
        <w:gridCol w:w="1273"/>
        <w:gridCol w:w="1273"/>
        <w:gridCol w:w="1201"/>
        <w:gridCol w:w="1197"/>
        <w:gridCol w:w="1197"/>
      </w:tblGrid>
      <w:tr w:rsidR="006F3358" w:rsidRPr="00A225B3" w:rsidTr="00A225B3">
        <w:trPr>
          <w:trHeight w:val="340"/>
          <w:jc w:val="center"/>
        </w:trPr>
        <w:tc>
          <w:tcPr>
            <w:tcW w:w="853" w:type="pct"/>
            <w:shd w:val="clear" w:color="auto" w:fill="auto"/>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主体</w:t>
            </w:r>
            <w:r w:rsidR="0057420F" w:rsidRPr="00A225B3">
              <w:rPr>
                <w:rFonts w:ascii="宋体" w:eastAsia="宋体" w:hAnsi="宋体" w:cs="宋体" w:hint="eastAsia"/>
                <w:b/>
                <w:color w:val="000000"/>
                <w:kern w:val="0"/>
                <w:szCs w:val="21"/>
              </w:rPr>
              <w:t>名称</w:t>
            </w:r>
          </w:p>
        </w:tc>
        <w:tc>
          <w:tcPr>
            <w:tcW w:w="643" w:type="pct"/>
            <w:shd w:val="clear" w:color="auto" w:fill="auto"/>
            <w:noWrap/>
            <w:vAlign w:val="center"/>
          </w:tcPr>
          <w:p w:rsidR="006F3358" w:rsidRPr="00A225B3" w:rsidRDefault="006F3358" w:rsidP="00A225B3">
            <w:pPr>
              <w:widowControl/>
              <w:adjustRightInd w:val="0"/>
              <w:snapToGrid w:val="0"/>
              <w:jc w:val="center"/>
              <w:rPr>
                <w:rFonts w:ascii="宋体" w:eastAsia="宋体" w:hAnsi="宋体" w:cs="宋体"/>
                <w:color w:val="000000"/>
                <w:kern w:val="0"/>
                <w:szCs w:val="21"/>
              </w:rPr>
            </w:pPr>
            <w:r w:rsidRPr="00A225B3">
              <w:rPr>
                <w:rFonts w:ascii="宋体" w:eastAsia="宋体" w:hAnsi="宋体" w:cs="宋体" w:hint="eastAsia"/>
                <w:b/>
                <w:color w:val="000000"/>
                <w:kern w:val="0"/>
                <w:szCs w:val="21"/>
              </w:rPr>
              <w:t>申报场所</w:t>
            </w:r>
          </w:p>
        </w:tc>
        <w:tc>
          <w:tcPr>
            <w:tcW w:w="726" w:type="pct"/>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申报时间</w:t>
            </w:r>
          </w:p>
        </w:tc>
        <w:tc>
          <w:tcPr>
            <w:tcW w:w="726" w:type="pct"/>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申报额度</w:t>
            </w:r>
          </w:p>
        </w:tc>
        <w:tc>
          <w:tcPr>
            <w:tcW w:w="685" w:type="pct"/>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募集资金用途</w:t>
            </w:r>
          </w:p>
        </w:tc>
        <w:tc>
          <w:tcPr>
            <w:tcW w:w="683" w:type="pct"/>
            <w:shd w:val="clear" w:color="auto" w:fill="auto"/>
            <w:noWrap/>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申报进展</w:t>
            </w:r>
          </w:p>
        </w:tc>
        <w:tc>
          <w:tcPr>
            <w:tcW w:w="683" w:type="pct"/>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终止原因（如有）</w:t>
            </w:r>
          </w:p>
        </w:tc>
      </w:tr>
      <w:tr w:rsidR="006F3358" w:rsidRPr="00A225B3" w:rsidTr="00A225B3">
        <w:trPr>
          <w:trHeight w:val="340"/>
          <w:jc w:val="center"/>
        </w:trPr>
        <w:tc>
          <w:tcPr>
            <w:tcW w:w="853" w:type="pct"/>
            <w:shd w:val="clear" w:color="auto" w:fill="auto"/>
            <w:noWrap/>
            <w:vAlign w:val="center"/>
          </w:tcPr>
          <w:p w:rsidR="006F3358" w:rsidRPr="00A225B3" w:rsidRDefault="006F3358" w:rsidP="00A225B3">
            <w:pPr>
              <w:widowControl/>
              <w:adjustRightInd w:val="0"/>
              <w:snapToGrid w:val="0"/>
              <w:jc w:val="left"/>
              <w:rPr>
                <w:rFonts w:ascii="宋体" w:eastAsia="宋体" w:hAnsi="宋体" w:cs="宋体"/>
                <w:color w:val="000000"/>
                <w:kern w:val="0"/>
                <w:szCs w:val="21"/>
              </w:rPr>
            </w:pPr>
          </w:p>
        </w:tc>
        <w:tc>
          <w:tcPr>
            <w:tcW w:w="643"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26"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26"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5"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3"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3" w:type="pct"/>
          </w:tcPr>
          <w:p w:rsidR="006F3358" w:rsidRPr="00A225B3" w:rsidRDefault="006F3358" w:rsidP="00A225B3">
            <w:pPr>
              <w:widowControl/>
              <w:adjustRightInd w:val="0"/>
              <w:snapToGrid w:val="0"/>
              <w:jc w:val="right"/>
              <w:rPr>
                <w:rFonts w:ascii="宋体" w:eastAsia="宋体" w:hAnsi="宋体" w:cs="宋体"/>
                <w:color w:val="000000"/>
                <w:kern w:val="0"/>
                <w:szCs w:val="21"/>
              </w:rPr>
            </w:pPr>
          </w:p>
        </w:tc>
      </w:tr>
      <w:tr w:rsidR="006F3358" w:rsidRPr="00A225B3" w:rsidTr="00A225B3">
        <w:trPr>
          <w:trHeight w:val="340"/>
          <w:jc w:val="center"/>
        </w:trPr>
        <w:tc>
          <w:tcPr>
            <w:tcW w:w="853" w:type="pct"/>
            <w:shd w:val="clear" w:color="auto" w:fill="auto"/>
            <w:noWrap/>
            <w:vAlign w:val="center"/>
          </w:tcPr>
          <w:p w:rsidR="006F3358" w:rsidRPr="00A225B3" w:rsidRDefault="006F3358" w:rsidP="00A225B3">
            <w:pPr>
              <w:widowControl/>
              <w:adjustRightInd w:val="0"/>
              <w:snapToGrid w:val="0"/>
              <w:jc w:val="left"/>
              <w:rPr>
                <w:rFonts w:ascii="宋体" w:eastAsia="宋体" w:hAnsi="宋体" w:cs="宋体"/>
                <w:color w:val="000000"/>
                <w:kern w:val="0"/>
                <w:szCs w:val="21"/>
              </w:rPr>
            </w:pPr>
          </w:p>
        </w:tc>
        <w:tc>
          <w:tcPr>
            <w:tcW w:w="643"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26"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26"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5"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3"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3" w:type="pct"/>
          </w:tcPr>
          <w:p w:rsidR="006F3358" w:rsidRPr="00A225B3" w:rsidRDefault="006F3358" w:rsidP="00A225B3">
            <w:pPr>
              <w:widowControl/>
              <w:adjustRightInd w:val="0"/>
              <w:snapToGrid w:val="0"/>
              <w:jc w:val="right"/>
              <w:rPr>
                <w:rFonts w:ascii="宋体" w:eastAsia="宋体" w:hAnsi="宋体" w:cs="宋体"/>
                <w:color w:val="000000"/>
                <w:kern w:val="0"/>
                <w:szCs w:val="21"/>
              </w:rPr>
            </w:pPr>
          </w:p>
        </w:tc>
      </w:tr>
      <w:tr w:rsidR="006F3358" w:rsidRPr="00A225B3" w:rsidTr="00A225B3">
        <w:trPr>
          <w:trHeight w:val="340"/>
          <w:jc w:val="center"/>
        </w:trPr>
        <w:tc>
          <w:tcPr>
            <w:tcW w:w="853" w:type="pct"/>
            <w:shd w:val="clear" w:color="auto" w:fill="auto"/>
            <w:noWrap/>
            <w:vAlign w:val="center"/>
          </w:tcPr>
          <w:p w:rsidR="006F3358" w:rsidRPr="00A225B3" w:rsidRDefault="006F3358" w:rsidP="00A225B3">
            <w:pPr>
              <w:widowControl/>
              <w:adjustRightInd w:val="0"/>
              <w:snapToGrid w:val="0"/>
              <w:ind w:right="210"/>
              <w:jc w:val="left"/>
              <w:rPr>
                <w:rFonts w:ascii="宋体" w:eastAsia="宋体" w:hAnsi="宋体" w:cs="宋体"/>
                <w:color w:val="000000"/>
                <w:kern w:val="0"/>
                <w:szCs w:val="21"/>
              </w:rPr>
            </w:pPr>
          </w:p>
        </w:tc>
        <w:tc>
          <w:tcPr>
            <w:tcW w:w="643"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26"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26"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5"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3"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3" w:type="pct"/>
          </w:tcPr>
          <w:p w:rsidR="006F3358" w:rsidRPr="00A225B3" w:rsidRDefault="006F3358" w:rsidP="00A225B3">
            <w:pPr>
              <w:widowControl/>
              <w:adjustRightInd w:val="0"/>
              <w:snapToGrid w:val="0"/>
              <w:jc w:val="right"/>
              <w:rPr>
                <w:rFonts w:ascii="宋体" w:eastAsia="宋体" w:hAnsi="宋体" w:cs="宋体"/>
                <w:color w:val="000000"/>
                <w:kern w:val="0"/>
                <w:szCs w:val="21"/>
              </w:rPr>
            </w:pPr>
          </w:p>
        </w:tc>
      </w:tr>
      <w:tr w:rsidR="006F3358" w:rsidRPr="00A225B3" w:rsidTr="00A225B3">
        <w:trPr>
          <w:trHeight w:val="340"/>
          <w:jc w:val="center"/>
        </w:trPr>
        <w:tc>
          <w:tcPr>
            <w:tcW w:w="853" w:type="pct"/>
            <w:shd w:val="clear" w:color="auto" w:fill="auto"/>
            <w:noWrap/>
            <w:vAlign w:val="center"/>
          </w:tcPr>
          <w:p w:rsidR="006F3358" w:rsidRPr="00A225B3" w:rsidRDefault="006F3358" w:rsidP="00A225B3">
            <w:pPr>
              <w:widowControl/>
              <w:adjustRightInd w:val="0"/>
              <w:snapToGrid w:val="0"/>
              <w:ind w:right="210"/>
              <w:jc w:val="left"/>
              <w:rPr>
                <w:rFonts w:ascii="宋体" w:eastAsia="宋体" w:hAnsi="宋体" w:cs="宋体"/>
                <w:color w:val="000000"/>
                <w:kern w:val="0"/>
                <w:szCs w:val="21"/>
              </w:rPr>
            </w:pPr>
          </w:p>
        </w:tc>
        <w:tc>
          <w:tcPr>
            <w:tcW w:w="643"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26"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26"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5"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3"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3" w:type="pct"/>
          </w:tcPr>
          <w:p w:rsidR="006F3358" w:rsidRPr="00A225B3" w:rsidRDefault="006F3358" w:rsidP="00A225B3">
            <w:pPr>
              <w:widowControl/>
              <w:adjustRightInd w:val="0"/>
              <w:snapToGrid w:val="0"/>
              <w:jc w:val="right"/>
              <w:rPr>
                <w:rFonts w:ascii="宋体" w:eastAsia="宋体" w:hAnsi="宋体" w:cs="宋体"/>
                <w:color w:val="000000"/>
                <w:kern w:val="0"/>
                <w:szCs w:val="21"/>
              </w:rPr>
            </w:pPr>
          </w:p>
        </w:tc>
      </w:tr>
      <w:tr w:rsidR="006F3358" w:rsidRPr="00A225B3" w:rsidTr="00A225B3">
        <w:trPr>
          <w:trHeight w:val="340"/>
          <w:jc w:val="center"/>
        </w:trPr>
        <w:tc>
          <w:tcPr>
            <w:tcW w:w="853" w:type="pct"/>
            <w:shd w:val="clear" w:color="auto" w:fill="auto"/>
            <w:noWrap/>
            <w:vAlign w:val="center"/>
          </w:tcPr>
          <w:p w:rsidR="006F3358" w:rsidRPr="00A225B3" w:rsidRDefault="006F3358" w:rsidP="00A225B3">
            <w:pPr>
              <w:widowControl/>
              <w:adjustRightInd w:val="0"/>
              <w:snapToGrid w:val="0"/>
              <w:jc w:val="center"/>
              <w:rPr>
                <w:rFonts w:ascii="宋体" w:eastAsia="宋体" w:hAnsi="宋体" w:cs="宋体"/>
                <w:b/>
                <w:color w:val="000000"/>
                <w:kern w:val="0"/>
                <w:szCs w:val="21"/>
              </w:rPr>
            </w:pPr>
            <w:r w:rsidRPr="00A225B3">
              <w:rPr>
                <w:rFonts w:ascii="宋体" w:eastAsia="宋体" w:hAnsi="宋体" w:cs="宋体" w:hint="eastAsia"/>
                <w:b/>
                <w:color w:val="000000"/>
                <w:kern w:val="0"/>
                <w:szCs w:val="21"/>
              </w:rPr>
              <w:t>合计</w:t>
            </w:r>
          </w:p>
        </w:tc>
        <w:tc>
          <w:tcPr>
            <w:tcW w:w="643"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26"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726"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5" w:type="pct"/>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3" w:type="pct"/>
            <w:shd w:val="clear" w:color="auto" w:fill="auto"/>
            <w:noWrap/>
            <w:vAlign w:val="center"/>
          </w:tcPr>
          <w:p w:rsidR="006F3358" w:rsidRPr="00A225B3" w:rsidRDefault="006F3358" w:rsidP="00A225B3">
            <w:pPr>
              <w:widowControl/>
              <w:adjustRightInd w:val="0"/>
              <w:snapToGrid w:val="0"/>
              <w:jc w:val="right"/>
              <w:rPr>
                <w:rFonts w:ascii="宋体" w:eastAsia="宋体" w:hAnsi="宋体" w:cs="宋体"/>
                <w:color w:val="000000"/>
                <w:kern w:val="0"/>
                <w:szCs w:val="21"/>
              </w:rPr>
            </w:pPr>
          </w:p>
        </w:tc>
        <w:tc>
          <w:tcPr>
            <w:tcW w:w="683" w:type="pct"/>
          </w:tcPr>
          <w:p w:rsidR="006F3358" w:rsidRPr="00A225B3" w:rsidRDefault="006F3358" w:rsidP="00A225B3">
            <w:pPr>
              <w:widowControl/>
              <w:adjustRightInd w:val="0"/>
              <w:snapToGrid w:val="0"/>
              <w:jc w:val="right"/>
              <w:rPr>
                <w:rFonts w:ascii="宋体" w:eastAsia="宋体" w:hAnsi="宋体" w:cs="宋体"/>
                <w:color w:val="000000"/>
                <w:kern w:val="0"/>
                <w:szCs w:val="21"/>
              </w:rPr>
            </w:pPr>
          </w:p>
        </w:tc>
      </w:tr>
    </w:tbl>
    <w:p w:rsidR="00DA4A4B" w:rsidRDefault="00DA4A4B" w:rsidP="00A225B3">
      <w:pPr>
        <w:spacing w:beforeLines="50" w:before="156" w:afterLines="50" w:after="156" w:line="360" w:lineRule="auto"/>
        <w:ind w:firstLineChars="200" w:firstLine="482"/>
        <w:outlineLvl w:val="2"/>
        <w:rPr>
          <w:b/>
          <w:sz w:val="24"/>
        </w:rPr>
      </w:pPr>
      <w:r>
        <w:rPr>
          <w:rFonts w:hint="eastAsia"/>
          <w:b/>
          <w:sz w:val="24"/>
        </w:rPr>
        <w:t>（五）发行人及子公司报告期末存续的境内外债券情况</w:t>
      </w:r>
    </w:p>
    <w:p w:rsidR="005D5083" w:rsidRPr="00F42359" w:rsidRDefault="005D5083" w:rsidP="00F42359">
      <w:pPr>
        <w:spacing w:line="360" w:lineRule="auto"/>
        <w:ind w:firstLine="420"/>
        <w:rPr>
          <w:sz w:val="24"/>
        </w:rPr>
      </w:pPr>
      <w:r w:rsidRPr="00F42359">
        <w:rPr>
          <w:rFonts w:hint="eastAsia"/>
          <w:sz w:val="24"/>
        </w:rPr>
        <w:t>截至</w:t>
      </w:r>
      <w:r w:rsidR="00224D13">
        <w:rPr>
          <w:rFonts w:hint="eastAsia"/>
          <w:sz w:val="24"/>
        </w:rPr>
        <w:t>报告期末</w:t>
      </w:r>
      <w:r w:rsidRPr="00F42359">
        <w:rPr>
          <w:rFonts w:hint="eastAsia"/>
          <w:sz w:val="24"/>
        </w:rPr>
        <w:t>，发行人及其合并范围内子公司已发行尚未兑付债券情况如下：</w:t>
      </w:r>
    </w:p>
    <w:tbl>
      <w:tblPr>
        <w:tblW w:w="9186" w:type="dxa"/>
        <w:jc w:val="center"/>
        <w:tblInd w:w="10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1"/>
        <w:gridCol w:w="850"/>
        <w:gridCol w:w="851"/>
        <w:gridCol w:w="850"/>
        <w:gridCol w:w="828"/>
        <w:gridCol w:w="861"/>
        <w:gridCol w:w="861"/>
        <w:gridCol w:w="861"/>
        <w:gridCol w:w="861"/>
        <w:gridCol w:w="861"/>
        <w:gridCol w:w="861"/>
      </w:tblGrid>
      <w:tr w:rsidR="00A225B3" w:rsidRPr="00A225B3" w:rsidTr="00F747FB">
        <w:trPr>
          <w:trHeight w:val="340"/>
          <w:tblHeader/>
          <w:jc w:val="center"/>
        </w:trPr>
        <w:tc>
          <w:tcPr>
            <w:tcW w:w="641" w:type="dxa"/>
            <w:vAlign w:val="center"/>
          </w:tcPr>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序号</w:t>
            </w:r>
          </w:p>
        </w:tc>
        <w:tc>
          <w:tcPr>
            <w:tcW w:w="850" w:type="dxa"/>
            <w:vAlign w:val="center"/>
          </w:tcPr>
          <w:p w:rsidR="00F747FB" w:rsidRDefault="00A225B3" w:rsidP="00A225B3">
            <w:pPr>
              <w:widowControl/>
              <w:adjustRightInd w:val="0"/>
              <w:snapToGrid w:val="0"/>
              <w:jc w:val="center"/>
              <w:rPr>
                <w:b/>
                <w:bCs/>
                <w:color w:val="000000"/>
                <w:kern w:val="0"/>
                <w:szCs w:val="21"/>
              </w:rPr>
            </w:pPr>
            <w:r w:rsidRPr="00A225B3">
              <w:rPr>
                <w:rFonts w:hint="eastAsia"/>
                <w:b/>
                <w:bCs/>
                <w:color w:val="000000"/>
                <w:kern w:val="0"/>
                <w:szCs w:val="21"/>
              </w:rPr>
              <w:t>债券</w:t>
            </w:r>
          </w:p>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简称</w:t>
            </w:r>
          </w:p>
        </w:tc>
        <w:tc>
          <w:tcPr>
            <w:tcW w:w="851" w:type="dxa"/>
            <w:vAlign w:val="center"/>
          </w:tcPr>
          <w:p w:rsidR="00A225B3" w:rsidRPr="00A225B3" w:rsidRDefault="00A225B3" w:rsidP="00A225B3">
            <w:pPr>
              <w:widowControl/>
              <w:adjustRightInd w:val="0"/>
              <w:snapToGrid w:val="0"/>
              <w:jc w:val="center"/>
              <w:rPr>
                <w:b/>
                <w:bCs/>
                <w:color w:val="000000"/>
                <w:kern w:val="0"/>
                <w:szCs w:val="21"/>
              </w:rPr>
            </w:pPr>
            <w:r w:rsidRPr="00A225B3">
              <w:rPr>
                <w:rFonts w:hint="eastAsia"/>
                <w:b/>
                <w:bCs/>
                <w:color w:val="000000"/>
                <w:kern w:val="0"/>
                <w:szCs w:val="21"/>
              </w:rPr>
              <w:t>发行</w:t>
            </w:r>
          </w:p>
          <w:p w:rsidR="00A225B3" w:rsidRPr="00A225B3" w:rsidRDefault="00A225B3" w:rsidP="00A225B3">
            <w:pPr>
              <w:widowControl/>
              <w:adjustRightInd w:val="0"/>
              <w:snapToGrid w:val="0"/>
              <w:jc w:val="center"/>
              <w:rPr>
                <w:b/>
                <w:bCs/>
                <w:color w:val="000000"/>
                <w:kern w:val="0"/>
                <w:szCs w:val="21"/>
              </w:rPr>
            </w:pPr>
            <w:r w:rsidRPr="00A225B3">
              <w:rPr>
                <w:rFonts w:hint="eastAsia"/>
                <w:b/>
                <w:bCs/>
                <w:color w:val="000000"/>
                <w:kern w:val="0"/>
                <w:szCs w:val="21"/>
              </w:rPr>
              <w:t>方式</w:t>
            </w:r>
          </w:p>
        </w:tc>
        <w:tc>
          <w:tcPr>
            <w:tcW w:w="850" w:type="dxa"/>
            <w:vAlign w:val="center"/>
          </w:tcPr>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发行</w:t>
            </w:r>
          </w:p>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日期</w:t>
            </w:r>
          </w:p>
        </w:tc>
        <w:tc>
          <w:tcPr>
            <w:tcW w:w="828" w:type="dxa"/>
            <w:vAlign w:val="center"/>
          </w:tcPr>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回售</w:t>
            </w:r>
          </w:p>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日期</w:t>
            </w:r>
          </w:p>
        </w:tc>
        <w:tc>
          <w:tcPr>
            <w:tcW w:w="861" w:type="dxa"/>
            <w:vAlign w:val="center"/>
          </w:tcPr>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到期</w:t>
            </w:r>
          </w:p>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日期</w:t>
            </w:r>
          </w:p>
        </w:tc>
        <w:tc>
          <w:tcPr>
            <w:tcW w:w="861" w:type="dxa"/>
            <w:vAlign w:val="center"/>
          </w:tcPr>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债券</w:t>
            </w:r>
          </w:p>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期限</w:t>
            </w:r>
          </w:p>
        </w:tc>
        <w:tc>
          <w:tcPr>
            <w:tcW w:w="861" w:type="dxa"/>
            <w:vAlign w:val="center"/>
          </w:tcPr>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发行</w:t>
            </w:r>
          </w:p>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规模</w:t>
            </w:r>
          </w:p>
        </w:tc>
        <w:tc>
          <w:tcPr>
            <w:tcW w:w="861" w:type="dxa"/>
            <w:vAlign w:val="center"/>
          </w:tcPr>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发行</w:t>
            </w:r>
          </w:p>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利率</w:t>
            </w:r>
          </w:p>
        </w:tc>
        <w:tc>
          <w:tcPr>
            <w:tcW w:w="861" w:type="dxa"/>
            <w:vAlign w:val="center"/>
          </w:tcPr>
          <w:p w:rsidR="00A225B3" w:rsidRPr="00A225B3" w:rsidRDefault="00A225B3" w:rsidP="00A225B3">
            <w:pPr>
              <w:widowControl/>
              <w:adjustRightInd w:val="0"/>
              <w:snapToGrid w:val="0"/>
              <w:jc w:val="center"/>
              <w:rPr>
                <w:b/>
                <w:bCs/>
                <w:color w:val="000000"/>
                <w:kern w:val="0"/>
                <w:szCs w:val="21"/>
              </w:rPr>
            </w:pPr>
            <w:r w:rsidRPr="00A225B3">
              <w:rPr>
                <w:rFonts w:hint="eastAsia"/>
                <w:b/>
                <w:bCs/>
                <w:color w:val="000000"/>
                <w:kern w:val="0"/>
                <w:szCs w:val="21"/>
              </w:rPr>
              <w:t>债券</w:t>
            </w:r>
          </w:p>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余额</w:t>
            </w:r>
          </w:p>
        </w:tc>
        <w:tc>
          <w:tcPr>
            <w:tcW w:w="861" w:type="dxa"/>
          </w:tcPr>
          <w:p w:rsidR="00A225B3" w:rsidRPr="00A225B3" w:rsidRDefault="00A225B3" w:rsidP="00A225B3">
            <w:pPr>
              <w:widowControl/>
              <w:adjustRightInd w:val="0"/>
              <w:snapToGrid w:val="0"/>
              <w:jc w:val="center"/>
              <w:rPr>
                <w:b/>
                <w:bCs/>
                <w:color w:val="000000"/>
                <w:kern w:val="0"/>
                <w:szCs w:val="21"/>
              </w:rPr>
            </w:pPr>
            <w:r>
              <w:rPr>
                <w:rFonts w:hint="eastAsia"/>
                <w:b/>
                <w:bCs/>
                <w:color w:val="000000"/>
                <w:kern w:val="0"/>
                <w:szCs w:val="21"/>
              </w:rPr>
              <w:t>募集资金用途</w:t>
            </w:r>
          </w:p>
        </w:tc>
      </w:tr>
      <w:tr w:rsidR="00A225B3" w:rsidRPr="00A225B3" w:rsidTr="00F747FB">
        <w:trPr>
          <w:trHeight w:val="340"/>
          <w:jc w:val="center"/>
        </w:trPr>
        <w:tc>
          <w:tcPr>
            <w:tcW w:w="641" w:type="dxa"/>
            <w:vAlign w:val="center"/>
          </w:tcPr>
          <w:p w:rsidR="00A225B3" w:rsidRPr="00A225B3" w:rsidRDefault="00A225B3" w:rsidP="00A225B3">
            <w:pPr>
              <w:widowControl/>
              <w:adjustRightInd w:val="0"/>
              <w:snapToGrid w:val="0"/>
              <w:jc w:val="center"/>
              <w:rPr>
                <w:rFonts w:eastAsia="仿宋_GB2312"/>
                <w:color w:val="000000"/>
                <w:kern w:val="0"/>
                <w:szCs w:val="21"/>
              </w:rPr>
            </w:pPr>
            <w:r w:rsidRPr="00A225B3">
              <w:rPr>
                <w:color w:val="000000"/>
                <w:kern w:val="0"/>
                <w:szCs w:val="21"/>
              </w:rPr>
              <w:t>1</w:t>
            </w:r>
          </w:p>
        </w:tc>
        <w:tc>
          <w:tcPr>
            <w:tcW w:w="850" w:type="dxa"/>
            <w:vAlign w:val="center"/>
          </w:tcPr>
          <w:p w:rsidR="00A225B3" w:rsidRPr="00A225B3" w:rsidRDefault="00A225B3" w:rsidP="00A225B3">
            <w:pPr>
              <w:widowControl/>
              <w:adjustRightInd w:val="0"/>
              <w:snapToGrid w:val="0"/>
              <w:jc w:val="center"/>
              <w:rPr>
                <w:rFonts w:eastAsia="仿宋_GB2312"/>
                <w:color w:val="000000"/>
                <w:kern w:val="0"/>
                <w:szCs w:val="21"/>
              </w:rPr>
            </w:pP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641" w:type="dxa"/>
            <w:vAlign w:val="center"/>
          </w:tcPr>
          <w:p w:rsidR="00A225B3" w:rsidRPr="00A225B3" w:rsidRDefault="00A225B3" w:rsidP="00A225B3">
            <w:pPr>
              <w:widowControl/>
              <w:adjustRightInd w:val="0"/>
              <w:snapToGrid w:val="0"/>
              <w:jc w:val="center"/>
              <w:rPr>
                <w:rFonts w:eastAsia="仿宋_GB2312"/>
                <w:color w:val="000000"/>
                <w:kern w:val="0"/>
                <w:szCs w:val="21"/>
              </w:rPr>
            </w:pPr>
            <w:r w:rsidRPr="00A225B3">
              <w:rPr>
                <w:color w:val="000000"/>
                <w:kern w:val="0"/>
                <w:szCs w:val="21"/>
              </w:rPr>
              <w:t>2</w:t>
            </w:r>
          </w:p>
        </w:tc>
        <w:tc>
          <w:tcPr>
            <w:tcW w:w="850" w:type="dxa"/>
            <w:vAlign w:val="center"/>
          </w:tcPr>
          <w:p w:rsidR="00A225B3" w:rsidRPr="00A225B3" w:rsidRDefault="00A225B3" w:rsidP="00A225B3">
            <w:pPr>
              <w:widowControl/>
              <w:adjustRightInd w:val="0"/>
              <w:snapToGrid w:val="0"/>
              <w:jc w:val="center"/>
              <w:rPr>
                <w:rFonts w:eastAsia="仿宋_GB2312"/>
                <w:color w:val="000000"/>
                <w:kern w:val="0"/>
                <w:szCs w:val="21"/>
              </w:rPr>
            </w:pP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1491" w:type="dxa"/>
            <w:gridSpan w:val="2"/>
            <w:vAlign w:val="center"/>
          </w:tcPr>
          <w:p w:rsidR="00A225B3" w:rsidRPr="00A225B3" w:rsidRDefault="00A225B3" w:rsidP="00A225B3">
            <w:pPr>
              <w:widowControl/>
              <w:adjustRightInd w:val="0"/>
              <w:snapToGrid w:val="0"/>
              <w:jc w:val="center"/>
              <w:rPr>
                <w:rFonts w:eastAsia="仿宋_GB2312"/>
                <w:color w:val="000000"/>
                <w:kern w:val="0"/>
                <w:szCs w:val="21"/>
              </w:rPr>
            </w:pPr>
            <w:r w:rsidRPr="00A225B3">
              <w:rPr>
                <w:rFonts w:hint="eastAsia"/>
                <w:color w:val="000000"/>
                <w:kern w:val="0"/>
                <w:szCs w:val="21"/>
              </w:rPr>
              <w:t>公募公司债券小计</w:t>
            </w: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641" w:type="dxa"/>
            <w:vAlign w:val="center"/>
          </w:tcPr>
          <w:p w:rsidR="00A225B3" w:rsidRPr="00A225B3" w:rsidRDefault="00A225B3" w:rsidP="00A225B3">
            <w:pPr>
              <w:widowControl/>
              <w:adjustRightInd w:val="0"/>
              <w:snapToGrid w:val="0"/>
              <w:jc w:val="center"/>
              <w:rPr>
                <w:color w:val="000000"/>
                <w:kern w:val="0"/>
                <w:szCs w:val="21"/>
              </w:rPr>
            </w:pPr>
            <w:r w:rsidRPr="00A225B3">
              <w:rPr>
                <w:rFonts w:hint="eastAsia"/>
                <w:color w:val="000000"/>
                <w:kern w:val="0"/>
                <w:szCs w:val="21"/>
              </w:rPr>
              <w:t>3</w:t>
            </w:r>
          </w:p>
        </w:tc>
        <w:tc>
          <w:tcPr>
            <w:tcW w:w="850" w:type="dxa"/>
            <w:vAlign w:val="center"/>
          </w:tcPr>
          <w:p w:rsidR="00A225B3" w:rsidRPr="00A225B3" w:rsidRDefault="00A225B3" w:rsidP="00A225B3">
            <w:pPr>
              <w:widowControl/>
              <w:adjustRightInd w:val="0"/>
              <w:snapToGrid w:val="0"/>
              <w:jc w:val="center"/>
              <w:rPr>
                <w:color w:val="000000"/>
                <w:kern w:val="0"/>
                <w:szCs w:val="21"/>
              </w:rPr>
            </w:pP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641" w:type="dxa"/>
            <w:vAlign w:val="center"/>
          </w:tcPr>
          <w:p w:rsidR="00A225B3" w:rsidRPr="00A225B3" w:rsidRDefault="00A225B3" w:rsidP="00A225B3">
            <w:pPr>
              <w:widowControl/>
              <w:adjustRightInd w:val="0"/>
              <w:snapToGrid w:val="0"/>
              <w:jc w:val="center"/>
              <w:rPr>
                <w:color w:val="000000"/>
                <w:kern w:val="0"/>
                <w:szCs w:val="21"/>
              </w:rPr>
            </w:pPr>
            <w:r w:rsidRPr="00A225B3">
              <w:rPr>
                <w:rFonts w:hint="eastAsia"/>
                <w:color w:val="000000"/>
                <w:kern w:val="0"/>
                <w:szCs w:val="21"/>
              </w:rPr>
              <w:t>4</w:t>
            </w:r>
          </w:p>
        </w:tc>
        <w:tc>
          <w:tcPr>
            <w:tcW w:w="850" w:type="dxa"/>
            <w:vAlign w:val="center"/>
          </w:tcPr>
          <w:p w:rsidR="00A225B3" w:rsidRPr="00A225B3" w:rsidRDefault="00A225B3" w:rsidP="00A225B3">
            <w:pPr>
              <w:widowControl/>
              <w:adjustRightInd w:val="0"/>
              <w:snapToGrid w:val="0"/>
              <w:jc w:val="center"/>
              <w:rPr>
                <w:color w:val="000000"/>
                <w:kern w:val="0"/>
                <w:szCs w:val="21"/>
              </w:rPr>
            </w:pP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1491" w:type="dxa"/>
            <w:gridSpan w:val="2"/>
            <w:vAlign w:val="center"/>
          </w:tcPr>
          <w:p w:rsidR="00A225B3" w:rsidRPr="00A225B3" w:rsidRDefault="00A225B3" w:rsidP="00A225B3">
            <w:pPr>
              <w:widowControl/>
              <w:adjustRightInd w:val="0"/>
              <w:snapToGrid w:val="0"/>
              <w:jc w:val="center"/>
              <w:rPr>
                <w:color w:val="000000"/>
                <w:kern w:val="0"/>
                <w:szCs w:val="21"/>
              </w:rPr>
            </w:pPr>
            <w:r w:rsidRPr="00A225B3">
              <w:rPr>
                <w:rFonts w:hint="eastAsia"/>
                <w:color w:val="000000"/>
                <w:kern w:val="0"/>
                <w:szCs w:val="21"/>
              </w:rPr>
              <w:t>私募公司债券小计</w:t>
            </w: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641" w:type="dxa"/>
            <w:vAlign w:val="center"/>
          </w:tcPr>
          <w:p w:rsidR="00A225B3" w:rsidRPr="00A225B3" w:rsidRDefault="00A225B3" w:rsidP="00A225B3">
            <w:pPr>
              <w:widowControl/>
              <w:adjustRightInd w:val="0"/>
              <w:snapToGrid w:val="0"/>
              <w:jc w:val="center"/>
              <w:rPr>
                <w:rFonts w:eastAsia="仿宋_GB2312"/>
                <w:color w:val="000000"/>
                <w:kern w:val="0"/>
                <w:szCs w:val="21"/>
              </w:rPr>
            </w:pPr>
            <w:r w:rsidRPr="00A225B3">
              <w:rPr>
                <w:rFonts w:hint="eastAsia"/>
                <w:color w:val="000000"/>
                <w:kern w:val="0"/>
                <w:szCs w:val="21"/>
              </w:rPr>
              <w:t>5</w:t>
            </w:r>
          </w:p>
        </w:tc>
        <w:tc>
          <w:tcPr>
            <w:tcW w:w="850" w:type="dxa"/>
            <w:vAlign w:val="center"/>
          </w:tcPr>
          <w:p w:rsidR="00A225B3" w:rsidRPr="00A225B3" w:rsidRDefault="00A225B3" w:rsidP="00A225B3">
            <w:pPr>
              <w:widowControl/>
              <w:adjustRightInd w:val="0"/>
              <w:snapToGrid w:val="0"/>
              <w:jc w:val="center"/>
              <w:rPr>
                <w:rFonts w:eastAsia="仿宋_GB2312"/>
                <w:color w:val="000000"/>
                <w:kern w:val="0"/>
                <w:szCs w:val="21"/>
              </w:rPr>
            </w:pP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641" w:type="dxa"/>
            <w:vAlign w:val="center"/>
          </w:tcPr>
          <w:p w:rsidR="00A225B3" w:rsidRPr="00A225B3" w:rsidRDefault="00A225B3" w:rsidP="00A225B3">
            <w:pPr>
              <w:widowControl/>
              <w:adjustRightInd w:val="0"/>
              <w:snapToGrid w:val="0"/>
              <w:jc w:val="center"/>
              <w:rPr>
                <w:rFonts w:eastAsia="仿宋_GB2312"/>
                <w:color w:val="000000"/>
                <w:kern w:val="0"/>
                <w:szCs w:val="21"/>
              </w:rPr>
            </w:pPr>
            <w:r w:rsidRPr="00A225B3">
              <w:rPr>
                <w:rFonts w:hint="eastAsia"/>
                <w:color w:val="000000"/>
                <w:kern w:val="0"/>
                <w:szCs w:val="21"/>
              </w:rPr>
              <w:t>6</w:t>
            </w:r>
          </w:p>
        </w:tc>
        <w:tc>
          <w:tcPr>
            <w:tcW w:w="850" w:type="dxa"/>
            <w:vAlign w:val="center"/>
          </w:tcPr>
          <w:p w:rsidR="00A225B3" w:rsidRPr="00A225B3" w:rsidRDefault="00A225B3" w:rsidP="00A225B3">
            <w:pPr>
              <w:widowControl/>
              <w:adjustRightInd w:val="0"/>
              <w:snapToGrid w:val="0"/>
              <w:jc w:val="center"/>
              <w:rPr>
                <w:rFonts w:eastAsia="仿宋_GB2312"/>
                <w:color w:val="000000"/>
                <w:kern w:val="0"/>
                <w:szCs w:val="21"/>
              </w:rPr>
            </w:pP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1491" w:type="dxa"/>
            <w:gridSpan w:val="2"/>
            <w:vAlign w:val="center"/>
          </w:tcPr>
          <w:p w:rsidR="00A225B3" w:rsidRPr="00A225B3" w:rsidRDefault="00A225B3" w:rsidP="00A225B3">
            <w:pPr>
              <w:widowControl/>
              <w:adjustRightInd w:val="0"/>
              <w:snapToGrid w:val="0"/>
              <w:jc w:val="center"/>
              <w:rPr>
                <w:rFonts w:eastAsia="仿宋_GB2312"/>
                <w:color w:val="000000"/>
                <w:kern w:val="0"/>
                <w:szCs w:val="21"/>
              </w:rPr>
            </w:pPr>
            <w:r w:rsidRPr="00A225B3">
              <w:rPr>
                <w:rFonts w:hint="eastAsia"/>
                <w:color w:val="000000"/>
                <w:kern w:val="0"/>
                <w:szCs w:val="21"/>
              </w:rPr>
              <w:t>债务融资工具小计</w:t>
            </w: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641" w:type="dxa"/>
            <w:vAlign w:val="center"/>
          </w:tcPr>
          <w:p w:rsidR="00A225B3" w:rsidRPr="00A225B3" w:rsidRDefault="00A225B3" w:rsidP="00A225B3">
            <w:pPr>
              <w:widowControl/>
              <w:adjustRightInd w:val="0"/>
              <w:snapToGrid w:val="0"/>
              <w:jc w:val="center"/>
              <w:rPr>
                <w:rFonts w:eastAsia="仿宋_GB2312"/>
                <w:color w:val="000000"/>
                <w:kern w:val="0"/>
                <w:szCs w:val="21"/>
              </w:rPr>
            </w:pPr>
            <w:r w:rsidRPr="00A225B3">
              <w:rPr>
                <w:rFonts w:hint="eastAsia"/>
                <w:color w:val="000000"/>
                <w:kern w:val="0"/>
                <w:szCs w:val="21"/>
              </w:rPr>
              <w:t>7</w:t>
            </w:r>
          </w:p>
        </w:tc>
        <w:tc>
          <w:tcPr>
            <w:tcW w:w="850" w:type="dxa"/>
            <w:vAlign w:val="center"/>
          </w:tcPr>
          <w:p w:rsidR="00A225B3" w:rsidRPr="00A225B3" w:rsidRDefault="00A225B3" w:rsidP="00A225B3">
            <w:pPr>
              <w:widowControl/>
              <w:adjustRightInd w:val="0"/>
              <w:snapToGrid w:val="0"/>
              <w:jc w:val="center"/>
              <w:rPr>
                <w:rFonts w:eastAsia="仿宋_GB2312"/>
                <w:color w:val="000000"/>
                <w:kern w:val="0"/>
                <w:szCs w:val="21"/>
              </w:rPr>
            </w:pP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641" w:type="dxa"/>
            <w:vAlign w:val="center"/>
          </w:tcPr>
          <w:p w:rsidR="00A225B3" w:rsidRPr="00A225B3" w:rsidRDefault="00A225B3" w:rsidP="00A225B3">
            <w:pPr>
              <w:widowControl/>
              <w:adjustRightInd w:val="0"/>
              <w:snapToGrid w:val="0"/>
              <w:jc w:val="center"/>
              <w:rPr>
                <w:rFonts w:eastAsia="仿宋_GB2312"/>
                <w:color w:val="000000"/>
                <w:kern w:val="0"/>
                <w:szCs w:val="21"/>
              </w:rPr>
            </w:pPr>
            <w:r w:rsidRPr="00A225B3">
              <w:rPr>
                <w:rFonts w:hint="eastAsia"/>
                <w:color w:val="000000"/>
                <w:kern w:val="0"/>
                <w:szCs w:val="21"/>
              </w:rPr>
              <w:t>8</w:t>
            </w:r>
          </w:p>
        </w:tc>
        <w:tc>
          <w:tcPr>
            <w:tcW w:w="850" w:type="dxa"/>
            <w:vAlign w:val="center"/>
          </w:tcPr>
          <w:p w:rsidR="00A225B3" w:rsidRPr="00A225B3" w:rsidRDefault="00A225B3" w:rsidP="00A225B3">
            <w:pPr>
              <w:widowControl/>
              <w:adjustRightInd w:val="0"/>
              <w:snapToGrid w:val="0"/>
              <w:jc w:val="center"/>
              <w:rPr>
                <w:rFonts w:eastAsia="仿宋_GB2312"/>
                <w:color w:val="000000"/>
                <w:kern w:val="0"/>
                <w:szCs w:val="21"/>
              </w:rPr>
            </w:pP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1491" w:type="dxa"/>
            <w:gridSpan w:val="2"/>
            <w:vAlign w:val="center"/>
          </w:tcPr>
          <w:p w:rsidR="00A225B3" w:rsidRPr="00A225B3" w:rsidRDefault="00A225B3" w:rsidP="00A225B3">
            <w:pPr>
              <w:widowControl/>
              <w:adjustRightInd w:val="0"/>
              <w:snapToGrid w:val="0"/>
              <w:jc w:val="center"/>
              <w:rPr>
                <w:rFonts w:eastAsia="仿宋_GB2312"/>
                <w:color w:val="000000"/>
                <w:kern w:val="0"/>
                <w:szCs w:val="21"/>
              </w:rPr>
            </w:pPr>
            <w:r w:rsidRPr="00A225B3">
              <w:rPr>
                <w:rFonts w:hint="eastAsia"/>
                <w:color w:val="000000"/>
                <w:kern w:val="0"/>
                <w:szCs w:val="21"/>
              </w:rPr>
              <w:t>企业债券小计</w:t>
            </w: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641" w:type="dxa"/>
            <w:vAlign w:val="center"/>
          </w:tcPr>
          <w:p w:rsidR="00A225B3" w:rsidRPr="00A225B3" w:rsidDel="005D5083" w:rsidRDefault="00A225B3" w:rsidP="00A225B3">
            <w:pPr>
              <w:widowControl/>
              <w:adjustRightInd w:val="0"/>
              <w:snapToGrid w:val="0"/>
              <w:jc w:val="center"/>
              <w:rPr>
                <w:color w:val="000000"/>
                <w:kern w:val="0"/>
                <w:szCs w:val="21"/>
              </w:rPr>
            </w:pPr>
            <w:r w:rsidRPr="00A225B3">
              <w:rPr>
                <w:rFonts w:hint="eastAsia"/>
                <w:color w:val="000000"/>
                <w:kern w:val="0"/>
                <w:szCs w:val="21"/>
              </w:rPr>
              <w:t>9</w:t>
            </w:r>
          </w:p>
        </w:tc>
        <w:tc>
          <w:tcPr>
            <w:tcW w:w="850" w:type="dxa"/>
            <w:vAlign w:val="center"/>
          </w:tcPr>
          <w:p w:rsidR="00A225B3" w:rsidRPr="00A225B3" w:rsidRDefault="00A225B3" w:rsidP="00A225B3">
            <w:pPr>
              <w:widowControl/>
              <w:adjustRightInd w:val="0"/>
              <w:snapToGrid w:val="0"/>
              <w:jc w:val="center"/>
              <w:rPr>
                <w:rFonts w:eastAsia="仿宋_GB2312"/>
                <w:color w:val="000000"/>
                <w:kern w:val="0"/>
                <w:szCs w:val="21"/>
              </w:rPr>
            </w:pP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641" w:type="dxa"/>
            <w:vAlign w:val="center"/>
          </w:tcPr>
          <w:p w:rsidR="00A225B3" w:rsidRPr="00A225B3" w:rsidDel="005D5083" w:rsidRDefault="00A225B3" w:rsidP="00A225B3">
            <w:pPr>
              <w:widowControl/>
              <w:adjustRightInd w:val="0"/>
              <w:snapToGrid w:val="0"/>
              <w:jc w:val="center"/>
              <w:rPr>
                <w:color w:val="000000"/>
                <w:kern w:val="0"/>
                <w:szCs w:val="21"/>
              </w:rPr>
            </w:pPr>
            <w:r w:rsidRPr="00A225B3">
              <w:rPr>
                <w:rFonts w:hint="eastAsia"/>
                <w:color w:val="000000"/>
                <w:kern w:val="0"/>
                <w:szCs w:val="21"/>
              </w:rPr>
              <w:t>10</w:t>
            </w:r>
          </w:p>
        </w:tc>
        <w:tc>
          <w:tcPr>
            <w:tcW w:w="850" w:type="dxa"/>
            <w:vAlign w:val="center"/>
          </w:tcPr>
          <w:p w:rsidR="00A225B3" w:rsidRPr="00A225B3" w:rsidRDefault="00A225B3" w:rsidP="00A225B3">
            <w:pPr>
              <w:widowControl/>
              <w:adjustRightInd w:val="0"/>
              <w:snapToGrid w:val="0"/>
              <w:jc w:val="center"/>
              <w:rPr>
                <w:rFonts w:eastAsia="仿宋_GB2312"/>
                <w:color w:val="000000"/>
                <w:kern w:val="0"/>
                <w:szCs w:val="21"/>
              </w:rPr>
            </w:pP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1491" w:type="dxa"/>
            <w:gridSpan w:val="2"/>
            <w:vAlign w:val="center"/>
          </w:tcPr>
          <w:p w:rsidR="00A225B3" w:rsidRPr="00A225B3" w:rsidRDefault="00A225B3" w:rsidP="00A225B3">
            <w:pPr>
              <w:widowControl/>
              <w:adjustRightInd w:val="0"/>
              <w:snapToGrid w:val="0"/>
              <w:jc w:val="center"/>
              <w:rPr>
                <w:rFonts w:ascii="宋体" w:eastAsia="宋体" w:hAnsi="宋体"/>
                <w:color w:val="000000"/>
                <w:kern w:val="0"/>
                <w:szCs w:val="21"/>
              </w:rPr>
            </w:pPr>
            <w:r w:rsidRPr="00A225B3">
              <w:rPr>
                <w:rFonts w:ascii="宋体" w:eastAsia="宋体" w:hAnsi="宋体" w:hint="eastAsia"/>
                <w:color w:val="000000"/>
                <w:kern w:val="0"/>
                <w:szCs w:val="21"/>
              </w:rPr>
              <w:t>资产支持证券小计</w:t>
            </w: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641" w:type="dxa"/>
            <w:vAlign w:val="center"/>
          </w:tcPr>
          <w:p w:rsidR="00A225B3" w:rsidRPr="00A225B3" w:rsidRDefault="00A225B3" w:rsidP="00A225B3">
            <w:pPr>
              <w:widowControl/>
              <w:adjustRightInd w:val="0"/>
              <w:snapToGrid w:val="0"/>
              <w:jc w:val="center"/>
              <w:rPr>
                <w:rFonts w:eastAsia="仿宋_GB2312"/>
                <w:color w:val="000000"/>
                <w:kern w:val="0"/>
                <w:szCs w:val="21"/>
              </w:rPr>
            </w:pPr>
            <w:r w:rsidRPr="00A225B3">
              <w:rPr>
                <w:rFonts w:hint="eastAsia"/>
                <w:color w:val="000000"/>
                <w:kern w:val="0"/>
                <w:szCs w:val="21"/>
              </w:rPr>
              <w:t>11</w:t>
            </w:r>
          </w:p>
        </w:tc>
        <w:tc>
          <w:tcPr>
            <w:tcW w:w="850" w:type="dxa"/>
            <w:vAlign w:val="center"/>
          </w:tcPr>
          <w:p w:rsidR="00A225B3" w:rsidRPr="00A225B3" w:rsidRDefault="00A225B3" w:rsidP="00A225B3">
            <w:pPr>
              <w:widowControl/>
              <w:adjustRightInd w:val="0"/>
              <w:snapToGrid w:val="0"/>
              <w:jc w:val="center"/>
              <w:rPr>
                <w:rFonts w:eastAsia="仿宋_GB2312"/>
                <w:color w:val="000000"/>
                <w:kern w:val="0"/>
                <w:szCs w:val="21"/>
              </w:rPr>
            </w:pP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641" w:type="dxa"/>
            <w:vAlign w:val="center"/>
          </w:tcPr>
          <w:p w:rsidR="00A225B3" w:rsidRPr="00A225B3" w:rsidRDefault="00A225B3" w:rsidP="00A225B3">
            <w:pPr>
              <w:widowControl/>
              <w:adjustRightInd w:val="0"/>
              <w:snapToGrid w:val="0"/>
              <w:jc w:val="center"/>
              <w:rPr>
                <w:rFonts w:eastAsia="仿宋_GB2312"/>
                <w:color w:val="000000"/>
                <w:kern w:val="0"/>
                <w:szCs w:val="21"/>
              </w:rPr>
            </w:pPr>
            <w:r w:rsidRPr="00A225B3">
              <w:rPr>
                <w:rFonts w:hint="eastAsia"/>
                <w:color w:val="000000"/>
                <w:kern w:val="0"/>
                <w:szCs w:val="21"/>
              </w:rPr>
              <w:t>12</w:t>
            </w:r>
          </w:p>
        </w:tc>
        <w:tc>
          <w:tcPr>
            <w:tcW w:w="850" w:type="dxa"/>
            <w:vAlign w:val="center"/>
          </w:tcPr>
          <w:p w:rsidR="00A225B3" w:rsidRPr="00A225B3" w:rsidRDefault="00A225B3" w:rsidP="00A225B3">
            <w:pPr>
              <w:widowControl/>
              <w:adjustRightInd w:val="0"/>
              <w:snapToGrid w:val="0"/>
              <w:jc w:val="center"/>
              <w:rPr>
                <w:rFonts w:eastAsia="仿宋_GB2312"/>
                <w:color w:val="000000"/>
                <w:kern w:val="0"/>
                <w:szCs w:val="21"/>
              </w:rPr>
            </w:pP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1491" w:type="dxa"/>
            <w:gridSpan w:val="2"/>
            <w:vAlign w:val="center"/>
          </w:tcPr>
          <w:p w:rsidR="00A225B3" w:rsidRPr="00A225B3" w:rsidRDefault="00A225B3" w:rsidP="00A225B3">
            <w:pPr>
              <w:widowControl/>
              <w:adjustRightInd w:val="0"/>
              <w:snapToGrid w:val="0"/>
              <w:jc w:val="center"/>
              <w:rPr>
                <w:color w:val="000000"/>
                <w:kern w:val="0"/>
                <w:szCs w:val="21"/>
              </w:rPr>
            </w:pPr>
            <w:r w:rsidRPr="00A225B3">
              <w:rPr>
                <w:rFonts w:hint="eastAsia"/>
                <w:color w:val="000000"/>
                <w:kern w:val="0"/>
                <w:szCs w:val="21"/>
              </w:rPr>
              <w:t>其他小计（美元债等）</w:t>
            </w: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r w:rsidR="00A225B3" w:rsidRPr="00A225B3" w:rsidTr="00F747FB">
        <w:trPr>
          <w:trHeight w:val="340"/>
          <w:jc w:val="center"/>
        </w:trPr>
        <w:tc>
          <w:tcPr>
            <w:tcW w:w="1491" w:type="dxa"/>
            <w:gridSpan w:val="2"/>
            <w:vAlign w:val="center"/>
          </w:tcPr>
          <w:p w:rsidR="00A225B3" w:rsidRPr="00A225B3" w:rsidRDefault="00A225B3" w:rsidP="00A225B3">
            <w:pPr>
              <w:widowControl/>
              <w:adjustRightInd w:val="0"/>
              <w:snapToGrid w:val="0"/>
              <w:jc w:val="center"/>
              <w:rPr>
                <w:rFonts w:eastAsia="仿宋_GB2312"/>
                <w:b/>
                <w:bCs/>
                <w:color w:val="000000"/>
                <w:kern w:val="0"/>
                <w:szCs w:val="21"/>
              </w:rPr>
            </w:pPr>
            <w:r w:rsidRPr="00A225B3">
              <w:rPr>
                <w:rFonts w:hint="eastAsia"/>
                <w:b/>
                <w:bCs/>
                <w:color w:val="000000"/>
                <w:kern w:val="0"/>
                <w:szCs w:val="21"/>
              </w:rPr>
              <w:t>合计</w:t>
            </w:r>
          </w:p>
        </w:tc>
        <w:tc>
          <w:tcPr>
            <w:tcW w:w="85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50"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28"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vAlign w:val="center"/>
          </w:tcPr>
          <w:p w:rsidR="00A225B3" w:rsidRPr="00A225B3" w:rsidRDefault="00A225B3" w:rsidP="00A225B3">
            <w:pPr>
              <w:widowControl/>
              <w:adjustRightInd w:val="0"/>
              <w:snapToGrid w:val="0"/>
              <w:jc w:val="right"/>
              <w:rPr>
                <w:rFonts w:eastAsia="仿宋_GB2312"/>
                <w:color w:val="000000"/>
                <w:kern w:val="0"/>
                <w:szCs w:val="21"/>
              </w:rPr>
            </w:pPr>
          </w:p>
        </w:tc>
        <w:tc>
          <w:tcPr>
            <w:tcW w:w="861" w:type="dxa"/>
          </w:tcPr>
          <w:p w:rsidR="00A225B3" w:rsidRPr="00A225B3" w:rsidRDefault="00A225B3" w:rsidP="00A225B3">
            <w:pPr>
              <w:widowControl/>
              <w:adjustRightInd w:val="0"/>
              <w:snapToGrid w:val="0"/>
              <w:jc w:val="right"/>
              <w:rPr>
                <w:rFonts w:eastAsia="仿宋_GB2312"/>
                <w:color w:val="000000"/>
                <w:kern w:val="0"/>
                <w:szCs w:val="21"/>
              </w:rPr>
            </w:pPr>
          </w:p>
        </w:tc>
      </w:tr>
    </w:tbl>
    <w:p w:rsidR="00DA4A4B" w:rsidRDefault="00DA4A4B" w:rsidP="00DA4A4B">
      <w:pPr>
        <w:spacing w:beforeLines="50" w:before="156" w:afterLines="50" w:after="156" w:line="360" w:lineRule="auto"/>
        <w:ind w:firstLineChars="200" w:firstLine="482"/>
        <w:outlineLvl w:val="2"/>
        <w:rPr>
          <w:b/>
          <w:sz w:val="24"/>
        </w:rPr>
      </w:pPr>
      <w:r>
        <w:rPr>
          <w:rFonts w:hint="eastAsia"/>
          <w:b/>
          <w:sz w:val="24"/>
        </w:rPr>
        <w:t>（六）</w:t>
      </w:r>
      <w:r w:rsidR="00B57F85">
        <w:rPr>
          <w:rFonts w:hint="eastAsia"/>
          <w:b/>
          <w:sz w:val="24"/>
        </w:rPr>
        <w:t>发行人及重要子公司失信情况</w:t>
      </w:r>
    </w:p>
    <w:p w:rsidR="00B57F85" w:rsidRPr="00F42359" w:rsidRDefault="00B57F85" w:rsidP="00F42359">
      <w:pPr>
        <w:spacing w:line="360" w:lineRule="auto"/>
        <w:ind w:firstLine="480"/>
        <w:rPr>
          <w:i/>
          <w:sz w:val="24"/>
        </w:rPr>
      </w:pPr>
      <w:r w:rsidRPr="00F42359">
        <w:rPr>
          <w:rFonts w:hint="eastAsia"/>
          <w:i/>
          <w:sz w:val="24"/>
        </w:rPr>
        <w:t>（披露发行人和重要子公司是否存在因严重违法、失信行为被列为失信被执行人、失信生产经营单位或者其它失信单位情况）</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（七）本次发行后累计【公开发行</w:t>
      </w:r>
      <w:r>
        <w:rPr>
          <w:rFonts w:hint="eastAsia"/>
          <w:b/>
          <w:sz w:val="24"/>
        </w:rPr>
        <w:t>/</w:t>
      </w:r>
      <w:r>
        <w:rPr>
          <w:rFonts w:hint="eastAsia"/>
          <w:b/>
          <w:sz w:val="24"/>
        </w:rPr>
        <w:t>非公开发行】公司债券余额及其占发行人最近一期</w:t>
      </w:r>
      <w:r w:rsidR="00B57F85">
        <w:rPr>
          <w:rFonts w:hint="eastAsia"/>
          <w:b/>
          <w:sz w:val="24"/>
        </w:rPr>
        <w:t>末</w:t>
      </w:r>
      <w:r>
        <w:rPr>
          <w:rFonts w:hint="eastAsia"/>
          <w:b/>
          <w:sz w:val="24"/>
        </w:rPr>
        <w:t>净资产的比例</w:t>
      </w:r>
    </w:p>
    <w:p w:rsidR="00A225B3" w:rsidRPr="00A225B3" w:rsidRDefault="00A225B3" w:rsidP="00A225B3">
      <w:pPr>
        <w:spacing w:beforeLines="50" w:before="156" w:afterLines="50" w:after="156" w:line="360" w:lineRule="auto"/>
        <w:ind w:firstLineChars="200" w:firstLine="480"/>
        <w:rPr>
          <w:sz w:val="24"/>
        </w:rPr>
      </w:pPr>
      <w:r w:rsidRPr="00A225B3">
        <w:rPr>
          <w:rFonts w:hint="eastAsia"/>
          <w:sz w:val="24"/>
        </w:rPr>
        <w:t>本次债券发行完毕后，发行人累计公开发行</w:t>
      </w:r>
      <w:r w:rsidRPr="00A225B3">
        <w:rPr>
          <w:rFonts w:hint="eastAsia"/>
          <w:sz w:val="24"/>
        </w:rPr>
        <w:t>/</w:t>
      </w:r>
      <w:r w:rsidRPr="00A225B3">
        <w:rPr>
          <w:rFonts w:hint="eastAsia"/>
          <w:sz w:val="24"/>
        </w:rPr>
        <w:t>非公开发行公司债券余额为</w:t>
      </w:r>
      <w:r w:rsidRPr="00A225B3">
        <w:rPr>
          <w:rFonts w:hint="eastAsia"/>
          <w:sz w:val="24"/>
        </w:rPr>
        <w:t>XX</w:t>
      </w:r>
      <w:r w:rsidRPr="00A225B3">
        <w:rPr>
          <w:rFonts w:hint="eastAsia"/>
          <w:sz w:val="24"/>
        </w:rPr>
        <w:t>亿元，占最近一期末净资产的比例为</w:t>
      </w:r>
      <w:r w:rsidRPr="00A225B3">
        <w:rPr>
          <w:rFonts w:hint="eastAsia"/>
          <w:sz w:val="24"/>
        </w:rPr>
        <w:t>XX%</w:t>
      </w:r>
      <w:r w:rsidRPr="00A225B3">
        <w:rPr>
          <w:rFonts w:hint="eastAsia"/>
          <w:sz w:val="24"/>
        </w:rPr>
        <w:t>。</w:t>
      </w:r>
    </w:p>
    <w:p w:rsidR="00DA4A4B" w:rsidRPr="00A225B3" w:rsidRDefault="00DA4A4B" w:rsidP="00DA4A4B">
      <w:pPr>
        <w:jc w:val="left"/>
        <w:rPr>
          <w:sz w:val="24"/>
        </w:rPr>
      </w:pPr>
      <w:bookmarkStart w:id="137" w:name="_Toc295215191"/>
      <w:bookmarkStart w:id="138" w:name="_Toc337568857"/>
      <w:bookmarkStart w:id="139" w:name="_Toc296029967"/>
      <w:bookmarkStart w:id="140" w:name="_Toc337568991"/>
      <w:bookmarkStart w:id="141" w:name="_Toc388085726"/>
      <w:bookmarkStart w:id="142" w:name="_Toc420975461"/>
      <w:bookmarkStart w:id="143" w:name="_Toc420969875"/>
      <w:bookmarkStart w:id="144" w:name="_Toc420975615"/>
      <w:r w:rsidRPr="00A225B3">
        <w:rPr>
          <w:rFonts w:hint="eastAsia"/>
          <w:sz w:val="24"/>
        </w:rPr>
        <w:br w:type="page"/>
      </w:r>
    </w:p>
    <w:p w:rsidR="00DA4A4B" w:rsidRDefault="00DA4A4B" w:rsidP="00DA4A4B">
      <w:pPr>
        <w:keepNext/>
        <w:keepLines/>
        <w:spacing w:beforeLines="50" w:before="156" w:afterLines="50" w:after="156" w:line="360" w:lineRule="auto"/>
        <w:jc w:val="center"/>
        <w:outlineLvl w:val="0"/>
        <w:rPr>
          <w:sz w:val="30"/>
        </w:rPr>
      </w:pPr>
      <w:bookmarkStart w:id="145" w:name="_Toc129596679"/>
      <w:r>
        <w:rPr>
          <w:rFonts w:hint="eastAsia"/>
          <w:b/>
          <w:kern w:val="44"/>
          <w:sz w:val="30"/>
        </w:rPr>
        <w:t>第七节</w:t>
      </w:r>
      <w:bookmarkEnd w:id="137"/>
      <w:bookmarkEnd w:id="138"/>
      <w:bookmarkEnd w:id="139"/>
      <w:bookmarkEnd w:id="140"/>
      <w:bookmarkEnd w:id="141"/>
      <w:r>
        <w:rPr>
          <w:rFonts w:hint="eastAsia"/>
          <w:b/>
          <w:kern w:val="44"/>
          <w:sz w:val="30"/>
        </w:rPr>
        <w:t xml:space="preserve"> </w:t>
      </w:r>
      <w:r>
        <w:rPr>
          <w:rFonts w:hint="eastAsia"/>
          <w:b/>
          <w:kern w:val="44"/>
          <w:sz w:val="30"/>
        </w:rPr>
        <w:t>增信机制</w:t>
      </w:r>
      <w:bookmarkEnd w:id="142"/>
      <w:bookmarkEnd w:id="143"/>
      <w:bookmarkEnd w:id="144"/>
      <w:bookmarkEnd w:id="145"/>
    </w:p>
    <w:p w:rsidR="00DA4A4B" w:rsidRDefault="00DA4A4B" w:rsidP="00F42359">
      <w:pPr>
        <w:spacing w:line="360" w:lineRule="auto"/>
        <w:ind w:firstLineChars="200" w:firstLine="480"/>
        <w:rPr>
          <w:sz w:val="24"/>
        </w:rPr>
      </w:pPr>
      <w:r>
        <w:rPr>
          <w:rFonts w:hint="eastAsia"/>
          <w:i/>
          <w:iCs/>
          <w:sz w:val="24"/>
        </w:rPr>
        <w:t>（本节相关内容详见《深圳证券交易所公司债券发行上市审核业务指南第</w:t>
      </w:r>
      <w:r>
        <w:rPr>
          <w:rFonts w:hint="eastAsia"/>
          <w:i/>
          <w:iCs/>
          <w:sz w:val="24"/>
        </w:rPr>
        <w:t>2</w:t>
      </w:r>
      <w:r>
        <w:rPr>
          <w:rFonts w:hint="eastAsia"/>
          <w:i/>
          <w:iCs/>
          <w:sz w:val="24"/>
        </w:rPr>
        <w:t>号——投资者权益保护（参考文本）》</w:t>
      </w:r>
      <w:r>
        <w:rPr>
          <w:rFonts w:hint="eastAsia"/>
          <w:i/>
          <w:sz w:val="24"/>
        </w:rPr>
        <w:t>）</w:t>
      </w:r>
    </w:p>
    <w:p w:rsidR="00DA4A4B" w:rsidRDefault="00DA4A4B" w:rsidP="00DA4A4B">
      <w:pPr>
        <w:widowControl/>
        <w:jc w:val="left"/>
        <w:rPr>
          <w:rFonts w:hAnsi="宋体"/>
          <w:b/>
          <w:bCs/>
          <w:kern w:val="44"/>
          <w:sz w:val="30"/>
          <w:szCs w:val="30"/>
        </w:rPr>
      </w:pPr>
      <w:bookmarkStart w:id="146" w:name="_Toc388085757"/>
      <w:bookmarkStart w:id="147" w:name="_Toc420969913"/>
      <w:bookmarkStart w:id="148" w:name="_Toc420975647"/>
      <w:bookmarkStart w:id="149" w:name="_Toc420975493"/>
      <w:bookmarkEnd w:id="0"/>
      <w:bookmarkEnd w:id="1"/>
      <w:bookmarkEnd w:id="2"/>
      <w:r>
        <w:rPr>
          <w:rFonts w:hAnsi="宋体"/>
          <w:b/>
          <w:bCs/>
          <w:kern w:val="44"/>
          <w:sz w:val="30"/>
          <w:szCs w:val="30"/>
        </w:rPr>
        <w:br w:type="page"/>
      </w:r>
    </w:p>
    <w:p w:rsidR="00DA4A4B" w:rsidRDefault="00DA4A4B" w:rsidP="00DA4A4B">
      <w:pPr>
        <w:keepNext/>
        <w:keepLines/>
        <w:spacing w:before="120" w:after="120"/>
        <w:jc w:val="center"/>
        <w:outlineLvl w:val="0"/>
        <w:rPr>
          <w:rFonts w:hAnsi="宋体"/>
          <w:b/>
          <w:bCs/>
          <w:kern w:val="44"/>
          <w:sz w:val="30"/>
          <w:szCs w:val="30"/>
        </w:rPr>
      </w:pPr>
      <w:bookmarkStart w:id="150" w:name="_Toc129596680"/>
      <w:r>
        <w:rPr>
          <w:rFonts w:hAnsi="宋体"/>
          <w:b/>
          <w:bCs/>
          <w:kern w:val="44"/>
          <w:sz w:val="30"/>
          <w:szCs w:val="30"/>
        </w:rPr>
        <w:t>第</w:t>
      </w:r>
      <w:r>
        <w:rPr>
          <w:rFonts w:hAnsi="宋体" w:hint="eastAsia"/>
          <w:b/>
          <w:bCs/>
          <w:kern w:val="44"/>
          <w:sz w:val="30"/>
          <w:szCs w:val="30"/>
        </w:rPr>
        <w:t>八</w:t>
      </w:r>
      <w:r>
        <w:rPr>
          <w:rFonts w:hAnsi="宋体"/>
          <w:b/>
          <w:bCs/>
          <w:kern w:val="44"/>
          <w:sz w:val="30"/>
          <w:szCs w:val="30"/>
        </w:rPr>
        <w:t>节</w:t>
      </w:r>
      <w:r>
        <w:rPr>
          <w:rFonts w:hAnsi="宋体"/>
          <w:b/>
          <w:bCs/>
          <w:kern w:val="44"/>
          <w:sz w:val="30"/>
          <w:szCs w:val="30"/>
        </w:rPr>
        <w:t xml:space="preserve"> </w:t>
      </w:r>
      <w:r>
        <w:rPr>
          <w:rFonts w:hAnsi="宋体" w:hint="eastAsia"/>
          <w:b/>
          <w:bCs/>
          <w:kern w:val="44"/>
          <w:sz w:val="30"/>
          <w:szCs w:val="30"/>
        </w:rPr>
        <w:t>税项</w:t>
      </w:r>
      <w:bookmarkEnd w:id="150"/>
    </w:p>
    <w:p w:rsidR="00DA4A4B" w:rsidRPr="00F42359" w:rsidRDefault="00DA4A4B" w:rsidP="00DA4A4B">
      <w:pPr>
        <w:adjustRightInd w:val="0"/>
        <w:snapToGrid w:val="0"/>
        <w:spacing w:beforeLines="50" w:before="156" w:afterLines="50" w:after="156" w:line="360" w:lineRule="auto"/>
        <w:ind w:firstLineChars="200" w:firstLine="480"/>
        <w:rPr>
          <w:rFonts w:ascii="宋体" w:eastAsia="宋体" w:hAnsi="宋体"/>
          <w:sz w:val="24"/>
        </w:rPr>
      </w:pPr>
      <w:r w:rsidRPr="00F42359">
        <w:rPr>
          <w:rFonts w:ascii="宋体" w:eastAsia="宋体" w:hAnsi="宋体" w:hint="eastAsia"/>
          <w:i/>
          <w:iCs/>
          <w:sz w:val="24"/>
        </w:rPr>
        <w:t>（</w:t>
      </w:r>
      <w:r w:rsidRPr="00F42359">
        <w:rPr>
          <w:rFonts w:ascii="宋体" w:eastAsia="宋体" w:hAnsi="宋体" w:hint="eastAsia"/>
          <w:i/>
          <w:sz w:val="24"/>
        </w:rPr>
        <w:t>发行人应当披露投资者投资债券需缴纳税种、税收政策、税收风险，并明确告知投资者所应缴纳税项是否与债券的各项支付构成抵扣）</w:t>
      </w:r>
    </w:p>
    <w:p w:rsidR="00DA4A4B" w:rsidRDefault="00DA4A4B" w:rsidP="00DA4A4B">
      <w:pPr>
        <w:keepNext/>
        <w:keepLines/>
        <w:spacing w:before="120" w:after="120"/>
        <w:jc w:val="center"/>
        <w:outlineLvl w:val="0"/>
        <w:rPr>
          <w:rFonts w:hAnsi="宋体"/>
          <w:b/>
          <w:bCs/>
          <w:kern w:val="44"/>
          <w:sz w:val="30"/>
          <w:szCs w:val="30"/>
        </w:rPr>
      </w:pPr>
      <w:r>
        <w:rPr>
          <w:sz w:val="24"/>
        </w:rPr>
        <w:br w:type="page"/>
      </w:r>
      <w:bookmarkStart w:id="151" w:name="_Toc129596681"/>
      <w:r>
        <w:rPr>
          <w:rFonts w:hAnsi="宋体" w:hint="eastAsia"/>
          <w:b/>
          <w:bCs/>
          <w:kern w:val="44"/>
          <w:sz w:val="30"/>
          <w:szCs w:val="30"/>
        </w:rPr>
        <w:t>第九节</w:t>
      </w:r>
      <w:r>
        <w:rPr>
          <w:rFonts w:hAnsi="宋体"/>
          <w:b/>
          <w:bCs/>
          <w:kern w:val="44"/>
          <w:sz w:val="30"/>
          <w:szCs w:val="30"/>
        </w:rPr>
        <w:t xml:space="preserve"> </w:t>
      </w:r>
      <w:r>
        <w:rPr>
          <w:rFonts w:hAnsi="宋体"/>
          <w:b/>
          <w:bCs/>
          <w:kern w:val="44"/>
          <w:sz w:val="30"/>
          <w:szCs w:val="30"/>
        </w:rPr>
        <w:t>信息披露</w:t>
      </w:r>
      <w:r>
        <w:rPr>
          <w:rFonts w:hAnsi="宋体" w:hint="eastAsia"/>
          <w:b/>
          <w:bCs/>
          <w:kern w:val="44"/>
          <w:sz w:val="30"/>
          <w:szCs w:val="30"/>
        </w:rPr>
        <w:t>安排</w:t>
      </w:r>
      <w:bookmarkEnd w:id="151"/>
    </w:p>
    <w:p w:rsidR="00DA4A4B" w:rsidRDefault="00DA4A4B" w:rsidP="00DA4A4B">
      <w:pPr>
        <w:adjustRightInd w:val="0"/>
        <w:snapToGrid w:val="0"/>
        <w:spacing w:beforeLines="50" w:before="156" w:afterLines="50" w:after="156" w:line="360" w:lineRule="auto"/>
        <w:ind w:firstLineChars="200" w:firstLine="480"/>
        <w:rPr>
          <w:sz w:val="24"/>
        </w:rPr>
      </w:pPr>
      <w:r>
        <w:rPr>
          <w:rFonts w:hint="eastAsia"/>
          <w:i/>
          <w:iCs/>
          <w:sz w:val="24"/>
        </w:rPr>
        <w:t>（</w:t>
      </w:r>
      <w:r>
        <w:rPr>
          <w:rFonts w:hint="eastAsia"/>
          <w:i/>
          <w:sz w:val="24"/>
        </w:rPr>
        <w:t>发行人应当对债券信息披露做出安排，包括信息披露的依据、披露时间、披露内容、重大事项信息披露、存续期内定期报告披露、本息兑付事项等）</w:t>
      </w:r>
    </w:p>
    <w:p w:rsidR="00DA4A4B" w:rsidRDefault="00DA4A4B" w:rsidP="00DA4A4B">
      <w:pPr>
        <w:adjustRightInd w:val="0"/>
        <w:snapToGrid w:val="0"/>
        <w:spacing w:beforeLines="50" w:before="156" w:afterLines="50" w:after="156" w:line="360" w:lineRule="auto"/>
        <w:ind w:firstLineChars="200" w:firstLine="480"/>
        <w:rPr>
          <w:sz w:val="24"/>
        </w:rPr>
      </w:pPr>
      <w:r>
        <w:rPr>
          <w:rFonts w:hint="eastAsia"/>
          <w:sz w:val="24"/>
        </w:rPr>
        <w:t>发行人承诺，在债券存续期内，将按照法律法规规定和募集说明书的约定，及时、公平地履行信息披露义务，保证信息披露内容的真实、准确、完整，简明清晰，通俗易懂。</w:t>
      </w:r>
    </w:p>
    <w:p w:rsidR="00DA4A4B" w:rsidRDefault="00DA4A4B" w:rsidP="00DA4A4B">
      <w:pPr>
        <w:pStyle w:val="21"/>
        <w:spacing w:beforeLines="100" w:before="312" w:afterLines="100" w:after="312"/>
        <w:rPr>
          <w:rFonts w:asciiTheme="minorHAnsi" w:hAnsi="Times New Roman"/>
          <w:kern w:val="2"/>
          <w:sz w:val="28"/>
          <w:szCs w:val="28"/>
        </w:rPr>
      </w:pPr>
      <w:bookmarkStart w:id="152" w:name="_Toc129596682"/>
      <w:r>
        <w:rPr>
          <w:rFonts w:asciiTheme="minorHAnsi" w:hAnsi="Times New Roman" w:hint="eastAsia"/>
          <w:kern w:val="2"/>
          <w:sz w:val="28"/>
          <w:szCs w:val="28"/>
        </w:rPr>
        <w:t>一、信息披露管理制度</w:t>
      </w:r>
      <w:bookmarkEnd w:id="152"/>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（一）未公开信息的传递、审核、披露流程</w:t>
      </w:r>
    </w:p>
    <w:p w:rsidR="00B50F8F" w:rsidRDefault="00B50F8F" w:rsidP="00382712">
      <w:pPr>
        <w:pStyle w:val="affd"/>
        <w:ind w:firstLine="420"/>
      </w:pPr>
    </w:p>
    <w:p w:rsidR="00367EAB" w:rsidRDefault="00367EAB" w:rsidP="00382712">
      <w:pPr>
        <w:pStyle w:val="affd"/>
        <w:ind w:firstLine="420"/>
      </w:pP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（二）信息披露事务负责人在信息披露中的具体职责及其履职保障</w:t>
      </w:r>
    </w:p>
    <w:p w:rsidR="00B50F8F" w:rsidRDefault="00B50F8F" w:rsidP="00382712">
      <w:pPr>
        <w:pStyle w:val="affd"/>
        <w:ind w:firstLine="422"/>
      </w:pPr>
    </w:p>
    <w:p w:rsidR="00367EAB" w:rsidRDefault="00367EAB" w:rsidP="00382712">
      <w:pPr>
        <w:pStyle w:val="affd"/>
        <w:ind w:firstLine="422"/>
      </w:pP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（三）董事和董事会、监事和监事会、高级管理人员等的报告、审议和披露的职责</w:t>
      </w:r>
    </w:p>
    <w:p w:rsidR="00B50F8F" w:rsidRDefault="00B50F8F" w:rsidP="00382712">
      <w:pPr>
        <w:pStyle w:val="affd"/>
        <w:ind w:firstLine="422"/>
      </w:pPr>
    </w:p>
    <w:p w:rsidR="00367EAB" w:rsidRDefault="00367EAB" w:rsidP="00382712">
      <w:pPr>
        <w:pStyle w:val="affd"/>
        <w:ind w:firstLine="422"/>
      </w:pP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（四）对外发布信息的申请、审核、发布流程</w:t>
      </w:r>
    </w:p>
    <w:p w:rsidR="00B50F8F" w:rsidRDefault="00B50F8F" w:rsidP="00382712">
      <w:pPr>
        <w:pStyle w:val="affd"/>
        <w:ind w:firstLine="422"/>
      </w:pPr>
    </w:p>
    <w:p w:rsidR="00367EAB" w:rsidRDefault="00367EAB" w:rsidP="00382712">
      <w:pPr>
        <w:pStyle w:val="affd"/>
        <w:ind w:firstLine="422"/>
      </w:pP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（五）涉及子公司的信息披露事务管理和报告制度</w:t>
      </w:r>
    </w:p>
    <w:p w:rsidR="00B50F8F" w:rsidRDefault="00B50F8F" w:rsidP="00382712">
      <w:pPr>
        <w:pStyle w:val="affd"/>
        <w:ind w:firstLine="422"/>
      </w:pPr>
    </w:p>
    <w:p w:rsidR="00367EAB" w:rsidRDefault="00367EAB" w:rsidP="00382712">
      <w:pPr>
        <w:pStyle w:val="affd"/>
        <w:ind w:firstLine="422"/>
      </w:pPr>
    </w:p>
    <w:p w:rsidR="00F35F2C" w:rsidRDefault="00F35F2C" w:rsidP="00F35F2C">
      <w:pPr>
        <w:pStyle w:val="21"/>
        <w:spacing w:beforeLines="100" w:before="312" w:afterLines="100" w:after="312"/>
        <w:rPr>
          <w:rFonts w:asciiTheme="minorHAnsi" w:hAnsi="Times New Roman"/>
          <w:kern w:val="2"/>
          <w:sz w:val="28"/>
          <w:szCs w:val="28"/>
        </w:rPr>
      </w:pPr>
      <w:bookmarkStart w:id="153" w:name="_Toc129596683"/>
      <w:r>
        <w:rPr>
          <w:rFonts w:asciiTheme="minorHAnsi" w:hAnsi="Times New Roman" w:hint="eastAsia"/>
          <w:kern w:val="2"/>
          <w:sz w:val="28"/>
          <w:szCs w:val="28"/>
        </w:rPr>
        <w:t>二、</w:t>
      </w:r>
      <w:r w:rsidRPr="00F35F2C">
        <w:rPr>
          <w:rFonts w:asciiTheme="minorHAnsi" w:hAnsi="Times New Roman" w:hint="eastAsia"/>
          <w:kern w:val="2"/>
          <w:sz w:val="28"/>
          <w:szCs w:val="28"/>
        </w:rPr>
        <w:t>投资者关系管理的相关制度安排</w:t>
      </w:r>
      <w:bookmarkEnd w:id="153"/>
    </w:p>
    <w:p w:rsidR="00B13C91" w:rsidRDefault="00B13C91" w:rsidP="00F42359"/>
    <w:p w:rsidR="00367EAB" w:rsidRPr="00367EAB" w:rsidRDefault="00367EAB" w:rsidP="00F42359"/>
    <w:p w:rsidR="00DA4A4B" w:rsidRDefault="00F35F2C" w:rsidP="00DA4A4B">
      <w:pPr>
        <w:pStyle w:val="21"/>
        <w:spacing w:beforeLines="100" w:before="312" w:afterLines="100" w:after="312"/>
        <w:rPr>
          <w:rFonts w:asciiTheme="minorHAnsi" w:hAnsi="Times New Roman"/>
          <w:kern w:val="2"/>
          <w:sz w:val="28"/>
          <w:szCs w:val="28"/>
        </w:rPr>
      </w:pPr>
      <w:bookmarkStart w:id="154" w:name="_Toc129596684"/>
      <w:r>
        <w:rPr>
          <w:rFonts w:asciiTheme="minorHAnsi" w:hAnsi="Times New Roman" w:hint="eastAsia"/>
          <w:kern w:val="2"/>
          <w:sz w:val="28"/>
          <w:szCs w:val="28"/>
        </w:rPr>
        <w:t>三</w:t>
      </w:r>
      <w:r w:rsidR="00DA4A4B">
        <w:rPr>
          <w:rFonts w:asciiTheme="minorHAnsi" w:hAnsi="Times New Roman" w:hint="eastAsia"/>
          <w:kern w:val="2"/>
          <w:sz w:val="28"/>
          <w:szCs w:val="28"/>
        </w:rPr>
        <w:t>、定期报告披露</w:t>
      </w:r>
      <w:bookmarkEnd w:id="154"/>
    </w:p>
    <w:p w:rsidR="00DA4A4B" w:rsidRDefault="00DA4A4B" w:rsidP="00DA4A4B">
      <w:pPr>
        <w:adjustRightInd w:val="0"/>
        <w:snapToGrid w:val="0"/>
        <w:spacing w:beforeLines="50" w:before="156" w:afterLines="50" w:after="156" w:line="360" w:lineRule="auto"/>
        <w:ind w:firstLineChars="200" w:firstLine="480"/>
        <w:rPr>
          <w:sz w:val="24"/>
        </w:rPr>
      </w:pPr>
      <w:r>
        <w:rPr>
          <w:rFonts w:hint="eastAsia"/>
          <w:sz w:val="24"/>
        </w:rPr>
        <w:t>发行人承诺，将于每一会计年度结束之日起</w:t>
      </w:r>
      <w:r w:rsidR="00B50F8F">
        <w:rPr>
          <w:rFonts w:hint="eastAsia"/>
          <w:sz w:val="24"/>
        </w:rPr>
        <w:t>四个月</w:t>
      </w:r>
      <w:r>
        <w:rPr>
          <w:rFonts w:hint="eastAsia"/>
          <w:sz w:val="24"/>
        </w:rPr>
        <w:t>内披露年度报告，每一会计年度的上半年结束之日起</w:t>
      </w:r>
      <w:r w:rsidR="00B50F8F">
        <w:rPr>
          <w:rFonts w:hint="eastAsia"/>
          <w:sz w:val="24"/>
        </w:rPr>
        <w:t>二</w:t>
      </w:r>
      <w:r>
        <w:rPr>
          <w:rFonts w:hint="eastAsia"/>
          <w:sz w:val="24"/>
        </w:rPr>
        <w:t>个月内披露半年度报告，且年度报告和半年度报告的内容与格式符合法律法规的规定和</w:t>
      </w:r>
      <w:r w:rsidR="00367EAB">
        <w:rPr>
          <w:rFonts w:hint="eastAsia"/>
          <w:sz w:val="24"/>
        </w:rPr>
        <w:t>深圳证券交易所</w:t>
      </w:r>
      <w:r>
        <w:rPr>
          <w:rFonts w:hint="eastAsia"/>
          <w:sz w:val="24"/>
        </w:rPr>
        <w:t>相关定期报告编制要求。</w:t>
      </w:r>
    </w:p>
    <w:p w:rsidR="00DA4A4B" w:rsidRDefault="00F35F2C" w:rsidP="00DA4A4B">
      <w:pPr>
        <w:pStyle w:val="21"/>
        <w:spacing w:beforeLines="100" w:before="312" w:afterLines="100" w:after="312"/>
        <w:rPr>
          <w:rFonts w:asciiTheme="minorHAnsi" w:hAnsi="Times New Roman"/>
          <w:kern w:val="2"/>
          <w:sz w:val="28"/>
          <w:szCs w:val="28"/>
        </w:rPr>
      </w:pPr>
      <w:bookmarkStart w:id="155" w:name="_Toc129596685"/>
      <w:r>
        <w:rPr>
          <w:rFonts w:asciiTheme="minorHAnsi" w:hAnsi="Times New Roman" w:hint="eastAsia"/>
          <w:kern w:val="2"/>
          <w:sz w:val="28"/>
          <w:szCs w:val="28"/>
        </w:rPr>
        <w:t>四</w:t>
      </w:r>
      <w:r w:rsidR="00DA4A4B">
        <w:rPr>
          <w:rFonts w:asciiTheme="minorHAnsi" w:hAnsi="Times New Roman" w:hint="eastAsia"/>
          <w:kern w:val="2"/>
          <w:sz w:val="28"/>
          <w:szCs w:val="28"/>
        </w:rPr>
        <w:t>、重大事项披露</w:t>
      </w:r>
      <w:bookmarkEnd w:id="155"/>
    </w:p>
    <w:p w:rsidR="00DA4A4B" w:rsidRDefault="00DA4A4B" w:rsidP="00DA4A4B">
      <w:pPr>
        <w:adjustRightInd w:val="0"/>
        <w:snapToGrid w:val="0"/>
        <w:spacing w:beforeLines="50" w:before="156" w:afterLines="50" w:after="156" w:line="360" w:lineRule="auto"/>
        <w:ind w:firstLineChars="200" w:firstLine="480"/>
        <w:rPr>
          <w:sz w:val="24"/>
        </w:rPr>
      </w:pPr>
      <w:r>
        <w:rPr>
          <w:rFonts w:hint="eastAsia"/>
          <w:sz w:val="24"/>
        </w:rPr>
        <w:t>发行人承诺，当发生影响发行人偿债能力、债券价格、投资者权益的重大事项或募集说明书约定发行人应当履行信息披露义务的其他事项时，或者存在关于发行人及其债券的重大市场传闻时，发行人将按照法律法规的规定和募集说明书的约定及时履行信息披露义务，说明事件的起因、目前的状态和可能产生的后果，并持续披露事件的进展情况。</w:t>
      </w:r>
    </w:p>
    <w:p w:rsidR="00DA4A4B" w:rsidRDefault="00F35F2C" w:rsidP="00DA4A4B">
      <w:pPr>
        <w:pStyle w:val="21"/>
        <w:spacing w:beforeLines="100" w:before="312" w:afterLines="100" w:after="312"/>
        <w:rPr>
          <w:rFonts w:asciiTheme="minorHAnsi" w:hAnsi="Times New Roman"/>
          <w:kern w:val="2"/>
          <w:sz w:val="28"/>
          <w:szCs w:val="28"/>
        </w:rPr>
      </w:pPr>
      <w:bookmarkStart w:id="156" w:name="_Toc129596686"/>
      <w:r>
        <w:rPr>
          <w:rFonts w:asciiTheme="minorHAnsi" w:hAnsi="Times New Roman" w:hint="eastAsia"/>
          <w:kern w:val="2"/>
          <w:sz w:val="28"/>
          <w:szCs w:val="28"/>
        </w:rPr>
        <w:t>五</w:t>
      </w:r>
      <w:r w:rsidR="00DA4A4B">
        <w:rPr>
          <w:rFonts w:asciiTheme="minorHAnsi" w:hAnsi="Times New Roman" w:hint="eastAsia"/>
          <w:kern w:val="2"/>
          <w:sz w:val="28"/>
          <w:szCs w:val="28"/>
        </w:rPr>
        <w:t>、本息兑付披露</w:t>
      </w:r>
      <w:bookmarkEnd w:id="156"/>
    </w:p>
    <w:p w:rsidR="00DA4A4B" w:rsidRDefault="00DA4A4B" w:rsidP="00DA4A4B">
      <w:pPr>
        <w:adjustRightInd w:val="0"/>
        <w:snapToGrid w:val="0"/>
        <w:spacing w:beforeLines="50" w:before="156" w:afterLines="50" w:after="156" w:line="360" w:lineRule="auto"/>
        <w:ind w:firstLineChars="200" w:firstLine="480"/>
        <w:rPr>
          <w:sz w:val="24"/>
        </w:rPr>
      </w:pPr>
      <w:r>
        <w:rPr>
          <w:rFonts w:hint="eastAsia"/>
          <w:sz w:val="24"/>
        </w:rPr>
        <w:t>发行人承诺，将按照《深圳证券交易所公司债券上市规则》</w:t>
      </w:r>
      <w:r>
        <w:rPr>
          <w:rFonts w:hint="eastAsia"/>
          <w:sz w:val="24"/>
        </w:rPr>
        <w:t>/</w:t>
      </w:r>
      <w:r>
        <w:rPr>
          <w:rFonts w:hint="eastAsia"/>
          <w:sz w:val="24"/>
        </w:rPr>
        <w:t>《深圳证券交易所非公开发行公司债券挂牌规则》和</w:t>
      </w:r>
      <w:r w:rsidR="00367EAB">
        <w:rPr>
          <w:rFonts w:hint="eastAsia"/>
          <w:sz w:val="24"/>
        </w:rPr>
        <w:t>深圳证券交易所</w:t>
      </w:r>
      <w:r>
        <w:rPr>
          <w:rFonts w:hint="eastAsia"/>
          <w:sz w:val="24"/>
        </w:rPr>
        <w:t>其他业务要求及时披露本息兑付安排。</w:t>
      </w:r>
    </w:p>
    <w:p w:rsidR="00DA4A4B" w:rsidRDefault="00DA4A4B" w:rsidP="00DA4A4B">
      <w:pPr>
        <w:spacing w:beforeLines="50" w:before="156" w:afterLines="50" w:after="156" w:line="360" w:lineRule="auto"/>
        <w:ind w:firstLineChars="177" w:firstLine="425"/>
        <w:rPr>
          <w:sz w:val="24"/>
        </w:rPr>
      </w:pPr>
    </w:p>
    <w:p w:rsidR="00DA4A4B" w:rsidRDefault="00DA4A4B" w:rsidP="00DA4A4B">
      <w:pPr>
        <w:adjustRightInd w:val="0"/>
        <w:snapToGrid w:val="0"/>
        <w:spacing w:beforeLines="50" w:before="156" w:afterLines="50" w:after="156" w:line="360" w:lineRule="auto"/>
        <w:ind w:firstLineChars="200" w:firstLine="480"/>
        <w:jc w:val="center"/>
        <w:rPr>
          <w:sz w:val="24"/>
        </w:rPr>
      </w:pPr>
    </w:p>
    <w:p w:rsidR="00DA4A4B" w:rsidRDefault="00DA4A4B" w:rsidP="00DA4A4B">
      <w:pPr>
        <w:widowControl/>
        <w:jc w:val="left"/>
        <w:rPr>
          <w:sz w:val="24"/>
        </w:rPr>
      </w:pPr>
      <w:r>
        <w:rPr>
          <w:sz w:val="24"/>
        </w:rPr>
        <w:br w:type="page"/>
      </w:r>
    </w:p>
    <w:p w:rsidR="00DA4A4B" w:rsidRDefault="00DA4A4B" w:rsidP="00DA4A4B">
      <w:pPr>
        <w:keepNext/>
        <w:keepLines/>
        <w:spacing w:before="120" w:after="120"/>
        <w:ind w:firstLine="602"/>
        <w:jc w:val="center"/>
        <w:outlineLvl w:val="0"/>
        <w:rPr>
          <w:rFonts w:hAnsi="宋体"/>
          <w:b/>
          <w:bCs/>
          <w:kern w:val="44"/>
          <w:sz w:val="30"/>
          <w:szCs w:val="30"/>
        </w:rPr>
      </w:pPr>
      <w:bookmarkStart w:id="157" w:name="_Toc129596687"/>
      <w:r>
        <w:rPr>
          <w:rFonts w:hAnsi="宋体" w:hint="eastAsia"/>
          <w:b/>
          <w:bCs/>
          <w:kern w:val="44"/>
          <w:sz w:val="30"/>
          <w:szCs w:val="30"/>
        </w:rPr>
        <w:t>第十节</w:t>
      </w:r>
      <w:r>
        <w:rPr>
          <w:rFonts w:hAnsi="宋体"/>
          <w:b/>
          <w:bCs/>
          <w:kern w:val="44"/>
          <w:sz w:val="30"/>
          <w:szCs w:val="30"/>
        </w:rPr>
        <w:t xml:space="preserve"> </w:t>
      </w:r>
      <w:r>
        <w:rPr>
          <w:rFonts w:hAnsi="宋体" w:hint="eastAsia"/>
          <w:b/>
          <w:bCs/>
          <w:kern w:val="44"/>
          <w:sz w:val="30"/>
          <w:szCs w:val="30"/>
        </w:rPr>
        <w:t>投资者保护机制</w:t>
      </w:r>
      <w:bookmarkEnd w:id="157"/>
    </w:p>
    <w:p w:rsidR="00DA4A4B" w:rsidRDefault="00DA4A4B" w:rsidP="00DA4A4B">
      <w:pPr>
        <w:spacing w:beforeLines="50" w:before="156" w:afterLines="50" w:after="156" w:line="360" w:lineRule="auto"/>
        <w:ind w:firstLineChars="200" w:firstLine="480"/>
        <w:rPr>
          <w:i/>
          <w:sz w:val="24"/>
        </w:rPr>
      </w:pPr>
      <w:r>
        <w:rPr>
          <w:rFonts w:hint="eastAsia"/>
          <w:i/>
          <w:iCs/>
          <w:sz w:val="24"/>
        </w:rPr>
        <w:t>（本节相关内容可参考《深圳证券交易所公司债券发行上市审核业务指南第</w:t>
      </w:r>
      <w:r>
        <w:rPr>
          <w:rFonts w:hint="eastAsia"/>
          <w:i/>
          <w:iCs/>
          <w:sz w:val="24"/>
        </w:rPr>
        <w:t>2</w:t>
      </w:r>
      <w:r>
        <w:rPr>
          <w:rFonts w:hint="eastAsia"/>
          <w:i/>
          <w:iCs/>
          <w:sz w:val="24"/>
        </w:rPr>
        <w:t>号——投资者权益保护（参考文本）》第四部分至第六部分</w:t>
      </w:r>
      <w:r>
        <w:rPr>
          <w:rFonts w:hint="eastAsia"/>
          <w:i/>
          <w:sz w:val="24"/>
        </w:rPr>
        <w:t>）</w:t>
      </w:r>
      <w:bookmarkStart w:id="158" w:name="_Toc380391963"/>
      <w:bookmarkStart w:id="159" w:name="_Toc420969923"/>
      <w:bookmarkStart w:id="160" w:name="_Toc420975503"/>
      <w:bookmarkStart w:id="161" w:name="_Toc296030006"/>
      <w:bookmarkStart w:id="162" w:name="_Toc295215231"/>
      <w:bookmarkStart w:id="163" w:name="_Toc420975657"/>
      <w:bookmarkStart w:id="164" w:name="_Toc296030007"/>
      <w:bookmarkStart w:id="165" w:name="_Toc388085762"/>
      <w:bookmarkStart w:id="166" w:name="_Toc295215232"/>
      <w:bookmarkEnd w:id="146"/>
      <w:bookmarkEnd w:id="147"/>
      <w:bookmarkEnd w:id="148"/>
      <w:bookmarkEnd w:id="149"/>
    </w:p>
    <w:p w:rsidR="00041244" w:rsidRDefault="00041244" w:rsidP="00041244">
      <w:pPr>
        <w:pStyle w:val="21"/>
        <w:numPr>
          <w:ilvl w:val="0"/>
          <w:numId w:val="12"/>
        </w:numPr>
        <w:spacing w:beforeLines="100" w:before="312" w:afterLines="100" w:after="312"/>
        <w:rPr>
          <w:rFonts w:asciiTheme="minorHAnsi" w:hAnsi="Times New Roman"/>
          <w:kern w:val="2"/>
          <w:sz w:val="28"/>
          <w:szCs w:val="28"/>
        </w:rPr>
      </w:pPr>
      <w:bookmarkStart w:id="167" w:name="_Toc129596688"/>
      <w:r>
        <w:rPr>
          <w:rFonts w:asciiTheme="minorHAnsi" w:hAnsi="Times New Roman" w:hint="eastAsia"/>
          <w:kern w:val="2"/>
          <w:sz w:val="28"/>
          <w:szCs w:val="28"/>
        </w:rPr>
        <w:t>偿债计划和保障措施</w:t>
      </w:r>
      <w:bookmarkEnd w:id="167"/>
    </w:p>
    <w:p w:rsidR="00041244" w:rsidRDefault="00041244" w:rsidP="00041244">
      <w:pPr>
        <w:snapToGrid w:val="0"/>
        <w:spacing w:before="50" w:line="360" w:lineRule="auto"/>
        <w:ind w:firstLineChars="200" w:firstLine="480"/>
        <w:rPr>
          <w:rFonts w:hAnsi="Arial Narrow"/>
          <w:i/>
          <w:sz w:val="24"/>
        </w:rPr>
      </w:pPr>
      <w:r>
        <w:rPr>
          <w:rFonts w:hAnsi="Arial Narrow" w:hint="eastAsia"/>
          <w:i/>
          <w:sz w:val="24"/>
        </w:rPr>
        <w:t>（</w:t>
      </w:r>
      <w:r w:rsidRPr="00041244">
        <w:rPr>
          <w:rFonts w:hAnsi="Arial Narrow" w:hint="eastAsia"/>
          <w:i/>
          <w:sz w:val="24"/>
        </w:rPr>
        <w:t>偿债计划和保障措施应当具有合理性和可操作性。偿债计划对未来现金流、营业收入、营业利润等进行预测的，应当披露预测依据以及假设前提</w:t>
      </w:r>
      <w:r>
        <w:rPr>
          <w:rFonts w:hAnsi="Arial Narrow" w:hint="eastAsia"/>
          <w:i/>
          <w:sz w:val="24"/>
        </w:rPr>
        <w:t>。</w:t>
      </w:r>
    </w:p>
    <w:p w:rsidR="00041244" w:rsidRDefault="00041244" w:rsidP="00041244">
      <w:pPr>
        <w:snapToGrid w:val="0"/>
        <w:spacing w:before="50" w:line="360" w:lineRule="auto"/>
        <w:ind w:firstLineChars="200" w:firstLine="480"/>
        <w:rPr>
          <w:rFonts w:hAnsi="Arial Narrow"/>
          <w:i/>
          <w:sz w:val="24"/>
        </w:rPr>
      </w:pPr>
      <w:r w:rsidRPr="00041244">
        <w:rPr>
          <w:rFonts w:hAnsi="Arial Narrow" w:hint="eastAsia"/>
          <w:i/>
          <w:sz w:val="24"/>
        </w:rPr>
        <w:t>发行人应当根据自身风险特征和风险因素，在募集说明书等文件中设置偿债资金保障、财务承诺、行为限制、调研发行人、查阅会计账簿等投资者保护条款，并明确披露相关条款的触发情形、修改和变更机制、处置机制和生效条件</w:t>
      </w:r>
      <w:r>
        <w:rPr>
          <w:rFonts w:hAnsi="Arial Narrow" w:hint="eastAsia"/>
          <w:i/>
          <w:sz w:val="24"/>
        </w:rPr>
        <w:t>）</w:t>
      </w:r>
    </w:p>
    <w:p w:rsidR="00DA4A4B" w:rsidRDefault="00DA4A4B" w:rsidP="00DA4A4B">
      <w:pPr>
        <w:pStyle w:val="21"/>
        <w:numPr>
          <w:ilvl w:val="0"/>
          <w:numId w:val="12"/>
        </w:numPr>
        <w:spacing w:beforeLines="100" w:before="312" w:afterLines="100" w:after="312"/>
        <w:rPr>
          <w:rFonts w:asciiTheme="minorHAnsi" w:hAnsi="Times New Roman"/>
          <w:kern w:val="2"/>
          <w:sz w:val="28"/>
          <w:szCs w:val="28"/>
        </w:rPr>
      </w:pPr>
      <w:bookmarkStart w:id="168" w:name="_Toc127975454"/>
      <w:bookmarkStart w:id="169" w:name="_Toc129596689"/>
      <w:bookmarkEnd w:id="168"/>
      <w:r>
        <w:rPr>
          <w:rFonts w:asciiTheme="minorHAnsi" w:hAnsi="Times New Roman" w:hint="eastAsia"/>
          <w:kern w:val="2"/>
          <w:sz w:val="28"/>
          <w:szCs w:val="28"/>
        </w:rPr>
        <w:t>违约事项及纠纷解决机制</w:t>
      </w:r>
      <w:bookmarkEnd w:id="169"/>
    </w:p>
    <w:p w:rsidR="000A48DD" w:rsidRDefault="00F35F2C" w:rsidP="00F42359">
      <w:pPr>
        <w:snapToGrid w:val="0"/>
        <w:spacing w:before="50" w:line="360" w:lineRule="auto"/>
        <w:ind w:firstLineChars="200" w:firstLine="480"/>
        <w:rPr>
          <w:rFonts w:hAnsi="Arial Narrow"/>
          <w:i/>
          <w:sz w:val="24"/>
        </w:rPr>
      </w:pPr>
      <w:r>
        <w:rPr>
          <w:rFonts w:hAnsi="Arial Narrow" w:hint="eastAsia"/>
          <w:i/>
          <w:sz w:val="24"/>
        </w:rPr>
        <w:t>（</w:t>
      </w:r>
      <w:r w:rsidR="000A48DD" w:rsidRPr="000A48DD">
        <w:rPr>
          <w:rFonts w:hAnsi="Arial Narrow" w:hint="eastAsia"/>
          <w:i/>
          <w:sz w:val="24"/>
        </w:rPr>
        <w:t>发行人应当在募集说明书中约定并披露债券违约情形、违约责任及其承担方式、预计或者发生违约时的救济机制、化解处置机制和具体化解处置措施、不可抗力等</w:t>
      </w:r>
      <w:r w:rsidR="000A48DD">
        <w:rPr>
          <w:rFonts w:hAnsi="Arial Narrow" w:hint="eastAsia"/>
          <w:i/>
          <w:sz w:val="24"/>
        </w:rPr>
        <w:t>。</w:t>
      </w:r>
    </w:p>
    <w:p w:rsidR="00F35F2C" w:rsidRPr="00F42359" w:rsidRDefault="00F35F2C" w:rsidP="00F42359">
      <w:pPr>
        <w:snapToGrid w:val="0"/>
        <w:spacing w:before="50" w:line="360" w:lineRule="auto"/>
        <w:ind w:firstLineChars="200" w:firstLine="480"/>
        <w:rPr>
          <w:rFonts w:hAnsi="Arial Narrow"/>
          <w:i/>
          <w:sz w:val="24"/>
        </w:rPr>
      </w:pPr>
      <w:r w:rsidRPr="00F35F2C">
        <w:rPr>
          <w:rFonts w:hAnsi="Arial Narrow" w:hint="eastAsia"/>
          <w:i/>
          <w:sz w:val="24"/>
        </w:rPr>
        <w:t>发行人应当在募集说明书中约定并披露公司债券存续期间或者违约后发生争议的协商、诉讼、仲裁等争议解决机制。募集说明书中披露的争议解决机制应当与担保函（如有）、担保合同（如有）、《债券受托管理协议》《债券持有人会议规则》等文件中的相关约定不冲突</w:t>
      </w:r>
      <w:r>
        <w:rPr>
          <w:rFonts w:hAnsi="Arial Narrow" w:hint="eastAsia"/>
          <w:i/>
          <w:sz w:val="24"/>
        </w:rPr>
        <w:t>）</w:t>
      </w:r>
    </w:p>
    <w:p w:rsidR="00DA4A4B" w:rsidRDefault="00DA4A4B" w:rsidP="00DA4A4B">
      <w:pPr>
        <w:pStyle w:val="21"/>
        <w:numPr>
          <w:ilvl w:val="0"/>
          <w:numId w:val="12"/>
        </w:numPr>
        <w:spacing w:beforeLines="100" w:before="312" w:afterLines="100" w:after="312"/>
        <w:rPr>
          <w:rFonts w:asciiTheme="minorHAnsi" w:hAnsi="Times New Roman"/>
          <w:kern w:val="2"/>
          <w:sz w:val="28"/>
          <w:szCs w:val="28"/>
        </w:rPr>
      </w:pPr>
      <w:bookmarkStart w:id="170" w:name="_Toc127975456"/>
      <w:bookmarkStart w:id="171" w:name="_Toc129596690"/>
      <w:bookmarkEnd w:id="170"/>
      <w:r>
        <w:rPr>
          <w:rFonts w:asciiTheme="minorHAnsi" w:hAnsi="Times New Roman" w:hint="eastAsia"/>
          <w:kern w:val="2"/>
          <w:sz w:val="28"/>
          <w:szCs w:val="28"/>
        </w:rPr>
        <w:t>持有人会议规则</w:t>
      </w:r>
      <w:bookmarkEnd w:id="171"/>
    </w:p>
    <w:p w:rsidR="00DA4A4B" w:rsidRDefault="00DA4A4B" w:rsidP="00DA4A4B">
      <w:pPr>
        <w:snapToGrid w:val="0"/>
        <w:spacing w:before="50" w:line="360" w:lineRule="auto"/>
        <w:ind w:firstLineChars="200" w:firstLine="480"/>
        <w:rPr>
          <w:rFonts w:hAnsi="Arial Narrow"/>
          <w:i/>
          <w:sz w:val="24"/>
        </w:rPr>
      </w:pPr>
      <w:r>
        <w:rPr>
          <w:rFonts w:hAnsi="Arial Narrow" w:hint="eastAsia"/>
          <w:i/>
          <w:sz w:val="24"/>
        </w:rPr>
        <w:t>（发行人应当披露债券持有人会议机制，包括触发债券持有人会议召开的情形、会议召集与决策程序、决议生效条件以及债券持有人决议的效力范围和其他重要事项。</w:t>
      </w:r>
    </w:p>
    <w:p w:rsidR="00DA4A4B" w:rsidRDefault="00DA4A4B" w:rsidP="00DA4A4B">
      <w:pPr>
        <w:snapToGrid w:val="0"/>
        <w:spacing w:before="50" w:line="360" w:lineRule="auto"/>
        <w:ind w:firstLineChars="200" w:firstLine="480"/>
        <w:rPr>
          <w:rFonts w:hAnsi="Arial Narrow"/>
          <w:i/>
          <w:sz w:val="24"/>
        </w:rPr>
      </w:pPr>
      <w:r>
        <w:rPr>
          <w:rFonts w:hAnsi="Arial Narrow" w:hint="eastAsia"/>
          <w:i/>
          <w:sz w:val="24"/>
        </w:rPr>
        <w:t>发行人应当披露涉及债券持有人权益的重要条款的修改、变更机制及生效条件。</w:t>
      </w:r>
    </w:p>
    <w:p w:rsidR="00DA4A4B" w:rsidRDefault="00DA4A4B" w:rsidP="00DA4A4B">
      <w:pPr>
        <w:snapToGrid w:val="0"/>
        <w:spacing w:before="50" w:line="360" w:lineRule="auto"/>
        <w:ind w:firstLineChars="200" w:firstLine="480"/>
      </w:pPr>
      <w:r>
        <w:rPr>
          <w:rFonts w:hAnsi="Arial Narrow" w:hint="eastAsia"/>
          <w:i/>
          <w:sz w:val="24"/>
        </w:rPr>
        <w:t>发行人应当</w:t>
      </w:r>
      <w:r w:rsidR="00F35F2C">
        <w:rPr>
          <w:rFonts w:hAnsi="Arial Narrow" w:hint="eastAsia"/>
          <w:i/>
          <w:sz w:val="24"/>
        </w:rPr>
        <w:t>披露</w:t>
      </w:r>
      <w:r w:rsidR="00F35F2C" w:rsidRPr="00F35F2C">
        <w:rPr>
          <w:rFonts w:hAnsi="Arial Narrow" w:hint="eastAsia"/>
          <w:i/>
          <w:sz w:val="24"/>
        </w:rPr>
        <w:t>债券持有人会议按照</w:t>
      </w:r>
      <w:r w:rsidR="0067687E">
        <w:rPr>
          <w:rFonts w:hAnsi="Arial Narrow" w:hint="eastAsia"/>
          <w:i/>
          <w:sz w:val="24"/>
        </w:rPr>
        <w:t>中国证券监督管理委员会</w:t>
      </w:r>
      <w:r w:rsidR="00F35F2C" w:rsidRPr="00F35F2C">
        <w:rPr>
          <w:rFonts w:hAnsi="Arial Narrow" w:hint="eastAsia"/>
          <w:i/>
          <w:sz w:val="24"/>
        </w:rPr>
        <w:t>、本所规定以及《持有人会议规则》约定所形成的决议对全体债券持有人具有约束力</w:t>
      </w:r>
      <w:r>
        <w:rPr>
          <w:rFonts w:hAnsi="Arial Narrow" w:hint="eastAsia"/>
          <w:i/>
          <w:sz w:val="24"/>
        </w:rPr>
        <w:t>）</w:t>
      </w:r>
    </w:p>
    <w:p w:rsidR="00DA4A4B" w:rsidRDefault="00DA4A4B" w:rsidP="00DA4A4B">
      <w:pPr>
        <w:pStyle w:val="21"/>
        <w:numPr>
          <w:ilvl w:val="0"/>
          <w:numId w:val="12"/>
        </w:numPr>
        <w:spacing w:beforeLines="100" w:before="312" w:afterLines="100" w:after="312"/>
        <w:rPr>
          <w:rFonts w:asciiTheme="minorHAnsi" w:hAnsi="Times New Roman"/>
          <w:kern w:val="2"/>
          <w:sz w:val="28"/>
          <w:szCs w:val="28"/>
        </w:rPr>
      </w:pPr>
      <w:bookmarkStart w:id="172" w:name="_Toc129596691"/>
      <w:r>
        <w:rPr>
          <w:rFonts w:asciiTheme="minorHAnsi" w:hAnsi="Times New Roman" w:hint="eastAsia"/>
          <w:kern w:val="2"/>
          <w:sz w:val="28"/>
          <w:szCs w:val="28"/>
        </w:rPr>
        <w:t>受托管理人</w:t>
      </w:r>
      <w:bookmarkEnd w:id="172"/>
    </w:p>
    <w:p w:rsidR="00F35F2C" w:rsidRPr="00F42359" w:rsidRDefault="00F35F2C" w:rsidP="00F42359">
      <w:pPr>
        <w:spacing w:line="360" w:lineRule="auto"/>
        <w:ind w:firstLineChars="200" w:firstLine="480"/>
      </w:pPr>
      <w:r>
        <w:rPr>
          <w:rFonts w:hAnsi="Arial Narrow" w:hint="eastAsia"/>
          <w:i/>
          <w:sz w:val="24"/>
        </w:rPr>
        <w:t>（</w:t>
      </w:r>
      <w:r w:rsidRPr="00A05935">
        <w:rPr>
          <w:rFonts w:hAnsi="Arial Narrow" w:hint="eastAsia"/>
          <w:i/>
          <w:sz w:val="24"/>
        </w:rPr>
        <w:t>发行人应当在募集说明书中披露《债券受托管理协议》的主要内容，包括但不限于债券受托管理人在履行受托管理职责时可能存在的利益冲突情形以及相关风险防控和解决机制</w:t>
      </w:r>
      <w:r>
        <w:rPr>
          <w:rFonts w:hAnsi="Arial Narrow" w:hint="eastAsia"/>
          <w:i/>
          <w:sz w:val="24"/>
        </w:rPr>
        <w:t>）</w:t>
      </w:r>
    </w:p>
    <w:p w:rsidR="00DA4A4B" w:rsidRDefault="00DA4A4B" w:rsidP="00F42359">
      <w:pPr>
        <w:snapToGrid w:val="0"/>
        <w:spacing w:before="50" w:line="360" w:lineRule="auto"/>
        <w:ind w:firstLineChars="200" w:firstLine="602"/>
        <w:jc w:val="left"/>
        <w:rPr>
          <w:rFonts w:hAnsi="宋体"/>
          <w:b/>
          <w:bCs/>
          <w:kern w:val="44"/>
          <w:sz w:val="30"/>
          <w:szCs w:val="30"/>
        </w:rPr>
      </w:pPr>
      <w:r>
        <w:rPr>
          <w:rFonts w:hAnsi="宋体" w:hint="eastAsia"/>
          <w:b/>
          <w:bCs/>
          <w:kern w:val="44"/>
          <w:sz w:val="30"/>
          <w:szCs w:val="30"/>
        </w:rPr>
        <w:br w:type="page"/>
      </w:r>
    </w:p>
    <w:p w:rsidR="00DA4A4B" w:rsidRDefault="00DA4A4B" w:rsidP="00DA4A4B">
      <w:pPr>
        <w:keepNext/>
        <w:keepLines/>
        <w:spacing w:before="120" w:after="120" w:line="360" w:lineRule="auto"/>
        <w:ind w:firstLineChars="100" w:firstLine="301"/>
        <w:jc w:val="center"/>
        <w:outlineLvl w:val="0"/>
        <w:rPr>
          <w:rFonts w:hAnsi="宋体"/>
          <w:b/>
          <w:bCs/>
          <w:kern w:val="44"/>
          <w:sz w:val="30"/>
          <w:szCs w:val="30"/>
        </w:rPr>
      </w:pPr>
      <w:bookmarkStart w:id="173" w:name="_Toc129596692"/>
      <w:r>
        <w:rPr>
          <w:rFonts w:hAnsi="宋体" w:hint="eastAsia"/>
          <w:b/>
          <w:bCs/>
          <w:kern w:val="44"/>
          <w:sz w:val="30"/>
          <w:szCs w:val="30"/>
        </w:rPr>
        <w:t>第十一节</w:t>
      </w:r>
      <w:r>
        <w:rPr>
          <w:rFonts w:hAnsi="宋体"/>
          <w:b/>
          <w:bCs/>
          <w:kern w:val="44"/>
          <w:sz w:val="30"/>
          <w:szCs w:val="30"/>
        </w:rPr>
        <w:t xml:space="preserve"> </w:t>
      </w:r>
      <w:r>
        <w:rPr>
          <w:rFonts w:hAnsi="宋体"/>
          <w:b/>
          <w:bCs/>
          <w:kern w:val="44"/>
          <w:sz w:val="30"/>
          <w:szCs w:val="30"/>
        </w:rPr>
        <w:t>本次债券发行的有关机构</w:t>
      </w:r>
      <w:r>
        <w:rPr>
          <w:rFonts w:hAnsi="宋体" w:hint="eastAsia"/>
          <w:b/>
          <w:bCs/>
          <w:kern w:val="44"/>
          <w:sz w:val="30"/>
          <w:szCs w:val="30"/>
        </w:rPr>
        <w:t>及利害关系</w:t>
      </w:r>
      <w:bookmarkEnd w:id="173"/>
    </w:p>
    <w:p w:rsidR="00DA4A4B" w:rsidRPr="00F42359" w:rsidRDefault="00F35F2C" w:rsidP="004B62EF">
      <w:pPr>
        <w:widowControl/>
        <w:spacing w:beforeLines="50" w:before="156" w:afterLines="50" w:after="156" w:line="360" w:lineRule="auto"/>
        <w:ind w:firstLineChars="200" w:firstLine="480"/>
        <w:jc w:val="left"/>
        <w:rPr>
          <w:i/>
          <w:sz w:val="24"/>
        </w:rPr>
      </w:pPr>
      <w:r w:rsidRPr="00F42359">
        <w:rPr>
          <w:rFonts w:hint="eastAsia"/>
          <w:i/>
          <w:sz w:val="24"/>
        </w:rPr>
        <w:t>（</w:t>
      </w:r>
      <w:r w:rsidR="00DA4A4B" w:rsidRPr="00F35F2C">
        <w:rPr>
          <w:rFonts w:hint="eastAsia"/>
          <w:i/>
          <w:iCs/>
          <w:sz w:val="24"/>
        </w:rPr>
        <w:t>发行人应当披露下列机构的名称、住所、法定代表人、联系电话、传真和有关经办人员的姓名，</w:t>
      </w:r>
      <w:r w:rsidRPr="00F35F2C">
        <w:rPr>
          <w:rFonts w:hint="eastAsia"/>
          <w:i/>
          <w:iCs/>
          <w:sz w:val="24"/>
        </w:rPr>
        <w:t>以及发行人、主承销商、与发行有关的证券服务机构及其负责人、高级管理人员、经办人员之间存在的直接或者间接的股权关系和其他重大利害关系</w:t>
      </w:r>
      <w:r w:rsidRPr="00F42359">
        <w:rPr>
          <w:rFonts w:hint="eastAsia"/>
          <w:i/>
          <w:sz w:val="24"/>
        </w:rPr>
        <w:t>）</w:t>
      </w:r>
    </w:p>
    <w:p w:rsidR="00DA4A4B" w:rsidRDefault="00DA4A4B" w:rsidP="00DA4A4B">
      <w:pPr>
        <w:pStyle w:val="21"/>
        <w:spacing w:beforeLines="100" w:before="312" w:afterLines="100" w:after="312"/>
        <w:rPr>
          <w:rFonts w:asciiTheme="minorHAnsi" w:hAnsi="Times New Roman"/>
          <w:kern w:val="2"/>
          <w:sz w:val="28"/>
          <w:szCs w:val="28"/>
        </w:rPr>
      </w:pPr>
      <w:bookmarkStart w:id="174" w:name="_Toc129596693"/>
      <w:r>
        <w:rPr>
          <w:rFonts w:asciiTheme="minorHAnsi" w:hAnsi="Times New Roman" w:hint="eastAsia"/>
          <w:kern w:val="2"/>
          <w:sz w:val="28"/>
          <w:szCs w:val="28"/>
        </w:rPr>
        <w:t>一、本次债券发行的有关机构</w:t>
      </w:r>
      <w:bookmarkEnd w:id="174"/>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（一）发行人：</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住所：</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法定代表人：</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联系电话：</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传真：</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信息披露经办人员：</w:t>
      </w:r>
      <w:r>
        <w:rPr>
          <w:rFonts w:hint="eastAsia"/>
          <w:sz w:val="24"/>
        </w:rPr>
        <w:t>XX</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（二）主承销商及其他承销机构</w:t>
      </w:r>
      <w:r>
        <w:rPr>
          <w:rFonts w:hint="eastAsia"/>
          <w:b/>
          <w:sz w:val="24"/>
        </w:rPr>
        <w:t>/</w:t>
      </w:r>
      <w:r>
        <w:rPr>
          <w:rFonts w:hint="eastAsia"/>
          <w:b/>
          <w:sz w:val="24"/>
        </w:rPr>
        <w:t>簿记管理人：</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住所：</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法定代表人：</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联系电话：</w:t>
      </w:r>
      <w:r>
        <w:rPr>
          <w:rFonts w:hint="eastAsia"/>
          <w:sz w:val="24"/>
        </w:rPr>
        <w:t>XX</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传真：</w:t>
      </w:r>
      <w:r>
        <w:rPr>
          <w:rFonts w:hint="eastAsia"/>
          <w:sz w:val="24"/>
        </w:rPr>
        <w:t>XX</w:t>
      </w:r>
    </w:p>
    <w:p w:rsidR="00DA4A4B" w:rsidRDefault="00DA4A4B" w:rsidP="00DA4A4B">
      <w:pPr>
        <w:spacing w:beforeLines="50" w:before="156" w:afterLines="50" w:after="156" w:line="360" w:lineRule="auto"/>
        <w:ind w:firstLine="482"/>
        <w:rPr>
          <w:sz w:val="24"/>
        </w:rPr>
      </w:pPr>
      <w:r>
        <w:rPr>
          <w:rFonts w:hint="eastAsia"/>
          <w:sz w:val="24"/>
        </w:rPr>
        <w:t>有关经办人员：</w:t>
      </w:r>
      <w:r>
        <w:rPr>
          <w:rFonts w:hint="eastAsia"/>
          <w:sz w:val="24"/>
        </w:rPr>
        <w:t>XX</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（三）律师事务所：</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住所：</w:t>
      </w:r>
      <w:r>
        <w:rPr>
          <w:rFonts w:hint="eastAsia"/>
          <w:sz w:val="24"/>
        </w:rPr>
        <w:t>XX</w:t>
      </w:r>
    </w:p>
    <w:p w:rsidR="00DA4A4B" w:rsidRDefault="00367EAB" w:rsidP="00DA4A4B">
      <w:pPr>
        <w:widowControl/>
        <w:tabs>
          <w:tab w:val="left" w:pos="2940"/>
        </w:tabs>
        <w:spacing w:beforeLines="50" w:before="156" w:afterLines="50" w:after="156" w:line="360" w:lineRule="auto"/>
        <w:ind w:firstLineChars="200" w:firstLine="480"/>
        <w:jc w:val="left"/>
        <w:rPr>
          <w:sz w:val="24"/>
        </w:rPr>
      </w:pPr>
      <w:r>
        <w:rPr>
          <w:rFonts w:hint="eastAsia"/>
          <w:sz w:val="24"/>
        </w:rPr>
        <w:t>事务所负责人</w:t>
      </w:r>
      <w:r w:rsidR="00DA4A4B">
        <w:rPr>
          <w:rFonts w:hint="eastAsia"/>
          <w:sz w:val="24"/>
        </w:rPr>
        <w:t>：</w:t>
      </w:r>
      <w:r w:rsidR="00DA4A4B">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联系电话：</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传真：</w:t>
      </w:r>
      <w:r>
        <w:rPr>
          <w:rFonts w:hint="eastAsia"/>
          <w:sz w:val="24"/>
        </w:rPr>
        <w:t>XX</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有关经办人员：</w:t>
      </w:r>
      <w:r>
        <w:rPr>
          <w:rFonts w:hint="eastAsia"/>
          <w:sz w:val="24"/>
        </w:rPr>
        <w:t>XX</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（四）会计师事务所：</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住所：</w:t>
      </w:r>
      <w:r>
        <w:rPr>
          <w:rFonts w:hint="eastAsia"/>
          <w:sz w:val="24"/>
        </w:rPr>
        <w:t>XX</w:t>
      </w:r>
    </w:p>
    <w:p w:rsidR="00DA4A4B" w:rsidRDefault="00367EAB" w:rsidP="00DA4A4B">
      <w:pPr>
        <w:widowControl/>
        <w:tabs>
          <w:tab w:val="left" w:pos="2940"/>
        </w:tabs>
        <w:spacing w:beforeLines="50" w:before="156" w:afterLines="50" w:after="156" w:line="360" w:lineRule="auto"/>
        <w:ind w:firstLineChars="200" w:firstLine="480"/>
        <w:jc w:val="left"/>
        <w:rPr>
          <w:sz w:val="24"/>
        </w:rPr>
      </w:pPr>
      <w:r>
        <w:rPr>
          <w:rFonts w:hint="eastAsia"/>
          <w:sz w:val="24"/>
        </w:rPr>
        <w:t>事务所负责人</w:t>
      </w:r>
      <w:r w:rsidR="00DA4A4B">
        <w:rPr>
          <w:rFonts w:hint="eastAsia"/>
          <w:sz w:val="24"/>
        </w:rPr>
        <w:t>：</w:t>
      </w:r>
      <w:r w:rsidR="00DA4A4B">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联系电话：</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传真：</w:t>
      </w:r>
      <w:r>
        <w:rPr>
          <w:rFonts w:hint="eastAsia"/>
          <w:sz w:val="24"/>
        </w:rPr>
        <w:t>XX</w:t>
      </w:r>
    </w:p>
    <w:p w:rsidR="00DA4A4B" w:rsidRDefault="00DA4A4B" w:rsidP="00DA4A4B">
      <w:pPr>
        <w:spacing w:beforeLines="50" w:before="156" w:afterLines="50" w:after="156" w:line="360" w:lineRule="auto"/>
        <w:ind w:firstLine="482"/>
        <w:rPr>
          <w:sz w:val="24"/>
        </w:rPr>
      </w:pPr>
      <w:r>
        <w:rPr>
          <w:rFonts w:hint="eastAsia"/>
          <w:sz w:val="24"/>
        </w:rPr>
        <w:t>有关经办人员：</w:t>
      </w:r>
      <w:r>
        <w:rPr>
          <w:rFonts w:hint="eastAsia"/>
          <w:sz w:val="24"/>
        </w:rPr>
        <w:t>XX</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（五）信用评级机构（如有）：</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住所：</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法定代表人：</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联系电话：</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传真：</w:t>
      </w:r>
      <w:r>
        <w:rPr>
          <w:rFonts w:hint="eastAsia"/>
          <w:sz w:val="24"/>
        </w:rPr>
        <w:t>XX</w:t>
      </w:r>
    </w:p>
    <w:p w:rsidR="00DA4A4B" w:rsidRDefault="00DA4A4B" w:rsidP="00DA4A4B">
      <w:pPr>
        <w:spacing w:beforeLines="50" w:before="156" w:afterLines="50" w:after="156" w:line="360" w:lineRule="auto"/>
        <w:ind w:firstLine="482"/>
        <w:rPr>
          <w:sz w:val="24"/>
        </w:rPr>
      </w:pPr>
      <w:r>
        <w:rPr>
          <w:rFonts w:hint="eastAsia"/>
          <w:sz w:val="24"/>
        </w:rPr>
        <w:t>有关经办人员：</w:t>
      </w:r>
      <w:r>
        <w:rPr>
          <w:rFonts w:hint="eastAsia"/>
          <w:sz w:val="24"/>
        </w:rPr>
        <w:t>XX</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（六）增信机构（如有）：</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住所：</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法定代表人：</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联系电话：</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传真：</w:t>
      </w:r>
      <w:r>
        <w:rPr>
          <w:rFonts w:hint="eastAsia"/>
          <w:sz w:val="24"/>
        </w:rPr>
        <w:t>XX</w:t>
      </w:r>
    </w:p>
    <w:p w:rsidR="00DA4A4B" w:rsidRDefault="00DA4A4B" w:rsidP="00DA4A4B">
      <w:pPr>
        <w:spacing w:beforeLines="50" w:before="156" w:afterLines="50" w:after="156" w:line="360" w:lineRule="auto"/>
        <w:ind w:firstLine="482"/>
        <w:rPr>
          <w:sz w:val="24"/>
        </w:rPr>
      </w:pPr>
      <w:r>
        <w:rPr>
          <w:rFonts w:hint="eastAsia"/>
          <w:sz w:val="24"/>
        </w:rPr>
        <w:t>有关经办人员：</w:t>
      </w:r>
      <w:r>
        <w:rPr>
          <w:rFonts w:hint="eastAsia"/>
          <w:sz w:val="24"/>
        </w:rPr>
        <w:t>XX</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（七）登记、托管、结算机构：</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住所：</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法定代表人：</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联系电话：</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传真：</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有关经办人员：</w:t>
      </w:r>
      <w:r>
        <w:rPr>
          <w:rFonts w:hint="eastAsia"/>
          <w:sz w:val="24"/>
        </w:rPr>
        <w:t>XX</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（八）债券受托管理人：</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住所：</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法定代表人：</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联系电话：</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传真：</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有关经办人员：</w:t>
      </w:r>
      <w:r>
        <w:rPr>
          <w:rFonts w:hint="eastAsia"/>
          <w:sz w:val="24"/>
        </w:rPr>
        <w:t>XX</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（九）本次债券申请上市的证券交易所：</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住所：</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法定代表人：</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联系电话：</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传真：</w:t>
      </w:r>
      <w:r>
        <w:rPr>
          <w:rFonts w:hint="eastAsia"/>
          <w:sz w:val="24"/>
        </w:rPr>
        <w:t>XX</w:t>
      </w:r>
    </w:p>
    <w:p w:rsidR="00DA4A4B" w:rsidRDefault="00DA4A4B" w:rsidP="00DA4A4B">
      <w:pPr>
        <w:spacing w:beforeLines="50" w:before="156" w:afterLines="50" w:after="156" w:line="360" w:lineRule="auto"/>
        <w:ind w:firstLine="482"/>
        <w:rPr>
          <w:sz w:val="24"/>
        </w:rPr>
      </w:pPr>
      <w:r>
        <w:rPr>
          <w:rFonts w:hint="eastAsia"/>
          <w:sz w:val="24"/>
        </w:rPr>
        <w:t>有关经办人员：</w:t>
      </w:r>
      <w:r>
        <w:rPr>
          <w:rFonts w:hint="eastAsia"/>
          <w:sz w:val="24"/>
        </w:rPr>
        <w:t>XX</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（十）资产评估机构：</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住所：</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法定代表人：</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联系电话：</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传真：</w:t>
      </w:r>
      <w:r>
        <w:rPr>
          <w:rFonts w:hint="eastAsia"/>
          <w:sz w:val="24"/>
        </w:rPr>
        <w:t>XX</w:t>
      </w:r>
    </w:p>
    <w:p w:rsidR="00DA4A4B" w:rsidRDefault="00DA4A4B" w:rsidP="00DA4A4B">
      <w:pPr>
        <w:spacing w:beforeLines="50" w:before="156" w:afterLines="50" w:after="156" w:line="360" w:lineRule="auto"/>
        <w:ind w:firstLine="482"/>
        <w:rPr>
          <w:sz w:val="24"/>
        </w:rPr>
      </w:pPr>
      <w:r>
        <w:rPr>
          <w:rFonts w:hint="eastAsia"/>
          <w:sz w:val="24"/>
        </w:rPr>
        <w:t>有关经办人员：</w:t>
      </w:r>
      <w:r>
        <w:rPr>
          <w:rFonts w:hint="eastAsia"/>
          <w:sz w:val="24"/>
        </w:rPr>
        <w:t>XX</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（十一）募集资金等各专项账户开户银行：</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名称：</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住所：</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法定代表人：</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联系电话：</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传真：</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有关经办人员：</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邮政编码：</w:t>
      </w:r>
    </w:p>
    <w:p w:rsidR="00DA4A4B" w:rsidRDefault="00DA4A4B" w:rsidP="00DA4A4B">
      <w:pPr>
        <w:spacing w:beforeLines="50" w:before="156" w:afterLines="50" w:after="156" w:line="360" w:lineRule="auto"/>
        <w:ind w:firstLineChars="200" w:firstLine="482"/>
        <w:outlineLvl w:val="2"/>
        <w:rPr>
          <w:b/>
          <w:sz w:val="24"/>
        </w:rPr>
      </w:pPr>
      <w:r>
        <w:rPr>
          <w:rFonts w:hint="eastAsia"/>
          <w:b/>
          <w:sz w:val="24"/>
        </w:rPr>
        <w:t>（十二）其他与发行有关的机构：</w:t>
      </w:r>
    </w:p>
    <w:p w:rsidR="00DA4A4B" w:rsidRDefault="00DA4A4B" w:rsidP="00DA4A4B">
      <w:pPr>
        <w:widowControl/>
        <w:spacing w:beforeLines="50" w:before="156" w:afterLines="50" w:after="156" w:line="360" w:lineRule="auto"/>
        <w:ind w:firstLineChars="200" w:firstLine="480"/>
        <w:jc w:val="left"/>
        <w:rPr>
          <w:sz w:val="24"/>
        </w:rPr>
      </w:pPr>
      <w:r>
        <w:rPr>
          <w:rFonts w:hint="eastAsia"/>
          <w:sz w:val="24"/>
        </w:rPr>
        <w:t>住所：</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法定代表人：</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联系电话：</w:t>
      </w:r>
      <w:r>
        <w:rPr>
          <w:rFonts w:hint="eastAsia"/>
          <w:sz w:val="24"/>
        </w:rPr>
        <w:t>XX</w:t>
      </w:r>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传真：</w:t>
      </w:r>
      <w:r>
        <w:rPr>
          <w:rFonts w:hint="eastAsia"/>
          <w:sz w:val="24"/>
        </w:rPr>
        <w:t>XX</w:t>
      </w:r>
    </w:p>
    <w:p w:rsidR="00DA4A4B" w:rsidRDefault="00DA4A4B" w:rsidP="00DA4A4B">
      <w:pPr>
        <w:spacing w:beforeLines="50" w:before="156" w:afterLines="50" w:after="156" w:line="360" w:lineRule="auto"/>
        <w:ind w:firstLine="482"/>
        <w:rPr>
          <w:sz w:val="24"/>
        </w:rPr>
      </w:pPr>
      <w:r>
        <w:rPr>
          <w:rFonts w:hint="eastAsia"/>
          <w:sz w:val="24"/>
        </w:rPr>
        <w:t>有关经办人员：</w:t>
      </w:r>
      <w:r>
        <w:rPr>
          <w:rFonts w:hint="eastAsia"/>
          <w:sz w:val="24"/>
        </w:rPr>
        <w:t>XX</w:t>
      </w:r>
    </w:p>
    <w:p w:rsidR="00DA4A4B" w:rsidRDefault="00DA4A4B" w:rsidP="00DA4A4B">
      <w:pPr>
        <w:pStyle w:val="21"/>
        <w:spacing w:beforeLines="100" w:before="312" w:afterLines="100" w:after="312"/>
        <w:rPr>
          <w:rFonts w:asciiTheme="minorHAnsi" w:hAnsi="Times New Roman"/>
          <w:kern w:val="2"/>
          <w:sz w:val="28"/>
          <w:szCs w:val="28"/>
        </w:rPr>
      </w:pPr>
      <w:bookmarkStart w:id="175" w:name="_Toc129596694"/>
      <w:r>
        <w:rPr>
          <w:rFonts w:asciiTheme="minorHAnsi" w:hAnsi="Times New Roman" w:hint="eastAsia"/>
          <w:kern w:val="2"/>
          <w:sz w:val="28"/>
          <w:szCs w:val="28"/>
        </w:rPr>
        <w:t>二、发行人与本次发行的有关机构、人员的利害关系</w:t>
      </w:r>
      <w:bookmarkEnd w:id="175"/>
    </w:p>
    <w:p w:rsidR="00DA4A4B" w:rsidRDefault="00DA4A4B" w:rsidP="00DA4A4B">
      <w:pPr>
        <w:widowControl/>
        <w:tabs>
          <w:tab w:val="left" w:pos="2940"/>
        </w:tabs>
        <w:spacing w:beforeLines="50" w:before="156" w:afterLines="50" w:after="156" w:line="360" w:lineRule="auto"/>
        <w:ind w:firstLineChars="200" w:firstLine="480"/>
        <w:jc w:val="left"/>
        <w:rPr>
          <w:sz w:val="24"/>
        </w:rPr>
      </w:pPr>
      <w:r>
        <w:rPr>
          <w:rFonts w:hint="eastAsia"/>
          <w:sz w:val="24"/>
        </w:rPr>
        <w:t>截至本募集说明书签署之日，发行人与</w:t>
      </w:r>
      <w:r w:rsidR="00367EAB">
        <w:rPr>
          <w:rFonts w:hint="eastAsia"/>
          <w:sz w:val="24"/>
        </w:rPr>
        <w:t>本次</w:t>
      </w:r>
      <w:r>
        <w:rPr>
          <w:rFonts w:hint="eastAsia"/>
          <w:sz w:val="24"/>
        </w:rPr>
        <w:t>发行有关的承销商、证券服务机构及其负责人、高级管理人员、经办人员之间不存在重大利害关系</w:t>
      </w:r>
      <w:r>
        <w:rPr>
          <w:rFonts w:hint="eastAsia"/>
          <w:sz w:val="24"/>
        </w:rPr>
        <w:t>/</w:t>
      </w:r>
      <w:r>
        <w:rPr>
          <w:rFonts w:hint="eastAsia"/>
          <w:sz w:val="24"/>
        </w:rPr>
        <w:t>存在的直接或间接的股权关系及其他重大利害关系如下：</w:t>
      </w:r>
    </w:p>
    <w:p w:rsidR="00367EAB" w:rsidRPr="00367EAB" w:rsidRDefault="00367EAB" w:rsidP="00DA4A4B">
      <w:pPr>
        <w:widowControl/>
        <w:tabs>
          <w:tab w:val="left" w:pos="2940"/>
        </w:tabs>
        <w:spacing w:beforeLines="50" w:before="156" w:afterLines="50" w:after="156" w:line="360" w:lineRule="auto"/>
        <w:ind w:firstLineChars="200" w:firstLine="480"/>
        <w:jc w:val="left"/>
        <w:rPr>
          <w:i/>
          <w:sz w:val="24"/>
        </w:rPr>
      </w:pPr>
      <w:r w:rsidRPr="00367EAB">
        <w:rPr>
          <w:rFonts w:hint="eastAsia"/>
          <w:i/>
          <w:sz w:val="24"/>
        </w:rPr>
        <w:t>（披露重大利害关系、直接或间接的股权关系及其他重大利害关系的具体内容和相关影响）</w:t>
      </w:r>
    </w:p>
    <w:p w:rsidR="00DA4A4B" w:rsidRDefault="00DA4A4B" w:rsidP="00DA4A4B">
      <w:pPr>
        <w:widowControl/>
        <w:jc w:val="left"/>
        <w:rPr>
          <w:sz w:val="24"/>
        </w:rPr>
      </w:pPr>
      <w:r>
        <w:rPr>
          <w:rFonts w:hint="eastAsia"/>
          <w:sz w:val="24"/>
        </w:rPr>
        <w:br w:type="page"/>
      </w:r>
    </w:p>
    <w:p w:rsidR="00DA4A4B" w:rsidRDefault="00DA4A4B" w:rsidP="00DA4A4B">
      <w:pPr>
        <w:pStyle w:val="1"/>
        <w:pageBreakBefore w:val="0"/>
        <w:spacing w:beforeLines="50" w:before="156" w:after="156" w:line="360" w:lineRule="auto"/>
        <w:rPr>
          <w:rFonts w:asciiTheme="minorHAnsi"/>
          <w:sz w:val="30"/>
          <w:szCs w:val="30"/>
        </w:rPr>
      </w:pPr>
      <w:bookmarkStart w:id="176" w:name="_Toc129596695"/>
      <w:r>
        <w:rPr>
          <w:rFonts w:asciiTheme="minorHAnsi" w:hint="eastAsia"/>
          <w:sz w:val="30"/>
          <w:szCs w:val="30"/>
        </w:rPr>
        <w:t>第十二节</w:t>
      </w:r>
      <w:r>
        <w:rPr>
          <w:rFonts w:asciiTheme="minorHAnsi"/>
          <w:sz w:val="30"/>
          <w:szCs w:val="30"/>
        </w:rPr>
        <w:t xml:space="preserve"> </w:t>
      </w:r>
      <w:r>
        <w:rPr>
          <w:rFonts w:asciiTheme="minorHAnsi" w:hint="eastAsia"/>
          <w:sz w:val="30"/>
          <w:szCs w:val="30"/>
        </w:rPr>
        <w:t>发行人、</w:t>
      </w:r>
      <w:r w:rsidR="00367EAB">
        <w:rPr>
          <w:rFonts w:asciiTheme="minorHAnsi" w:hint="eastAsia"/>
          <w:sz w:val="30"/>
          <w:szCs w:val="30"/>
        </w:rPr>
        <w:t>主承销商、证券服务机构</w:t>
      </w:r>
      <w:r>
        <w:rPr>
          <w:rFonts w:asciiTheme="minorHAnsi" w:hint="eastAsia"/>
          <w:sz w:val="30"/>
          <w:szCs w:val="30"/>
        </w:rPr>
        <w:t>及相关人员声明</w:t>
      </w:r>
      <w:bookmarkEnd w:id="158"/>
      <w:bookmarkEnd w:id="159"/>
      <w:bookmarkEnd w:id="160"/>
      <w:bookmarkEnd w:id="161"/>
      <w:bookmarkEnd w:id="162"/>
      <w:bookmarkEnd w:id="163"/>
      <w:bookmarkEnd w:id="176"/>
    </w:p>
    <w:p w:rsidR="00DA4A4B" w:rsidRDefault="00DA4A4B" w:rsidP="00DA4A4B">
      <w:pPr>
        <w:pStyle w:val="afffe"/>
        <w:spacing w:beforeLines="50" w:before="156" w:afterLines="50" w:after="156"/>
        <w:ind w:firstLineChars="0" w:firstLine="0"/>
        <w:jc w:val="center"/>
        <w:rPr>
          <w:rFonts w:asciiTheme="minorHAnsi" w:hAnsi="Times New Roman" w:cs="Times New Roman"/>
          <w:b/>
          <w:szCs w:val="24"/>
        </w:rPr>
        <w:sectPr w:rsidR="00DA4A4B">
          <w:headerReference w:type="default" r:id="rId12"/>
          <w:pgSz w:w="11907" w:h="16839"/>
          <w:pgMar w:top="1440" w:right="1559" w:bottom="1440" w:left="1800" w:header="851" w:footer="992" w:gutter="0"/>
          <w:cols w:space="720"/>
          <w:docGrid w:type="lines" w:linePitch="312"/>
        </w:sectPr>
      </w:pPr>
    </w:p>
    <w:p w:rsidR="00DA4A4B" w:rsidRDefault="00DA4A4B" w:rsidP="00DA4A4B">
      <w:pPr>
        <w:pStyle w:val="afffe"/>
        <w:spacing w:beforeLines="50" w:before="156" w:afterLines="50" w:after="156"/>
        <w:ind w:firstLineChars="0" w:firstLine="0"/>
        <w:jc w:val="center"/>
        <w:rPr>
          <w:rFonts w:asciiTheme="minorHAnsi" w:hAnsi="Times New Roman" w:cs="Times New Roman"/>
          <w:b/>
          <w:szCs w:val="24"/>
        </w:rPr>
      </w:pPr>
      <w:bookmarkStart w:id="177" w:name="_Hlk61993112"/>
      <w:r>
        <w:rPr>
          <w:rFonts w:asciiTheme="minorHAnsi" w:hAnsi="Times New Roman" w:cs="Times New Roman" w:hint="eastAsia"/>
          <w:b/>
          <w:szCs w:val="24"/>
        </w:rPr>
        <w:t>发行人声明</w:t>
      </w:r>
    </w:p>
    <w:p w:rsidR="00DA4A4B" w:rsidRDefault="00DA4A4B" w:rsidP="00DA4A4B">
      <w:pPr>
        <w:spacing w:beforeLines="50" w:before="156" w:afterLines="50" w:after="156" w:line="360" w:lineRule="auto"/>
        <w:ind w:firstLineChars="200" w:firstLine="480"/>
        <w:rPr>
          <w:sz w:val="24"/>
        </w:rPr>
      </w:pPr>
      <w:r>
        <w:rPr>
          <w:rFonts w:hint="eastAsia"/>
          <w:sz w:val="24"/>
        </w:rPr>
        <w:t>根据《公司法》《证券法》和《公司债券发行与交易管理办法》的有关规定，本公司符合公开发行</w:t>
      </w:r>
      <w:r>
        <w:rPr>
          <w:rFonts w:hint="eastAsia"/>
          <w:sz w:val="24"/>
        </w:rPr>
        <w:t>/</w:t>
      </w:r>
      <w:r>
        <w:rPr>
          <w:rFonts w:hint="eastAsia"/>
          <w:sz w:val="24"/>
        </w:rPr>
        <w:t>非公开发行公司债券的条件。</w:t>
      </w:r>
    </w:p>
    <w:p w:rsidR="00DA4A4B" w:rsidRDefault="00DA4A4B" w:rsidP="00DA4A4B">
      <w:pPr>
        <w:spacing w:beforeLines="50" w:before="156" w:afterLines="50" w:after="156" w:line="360" w:lineRule="auto"/>
        <w:rPr>
          <w:b/>
          <w:sz w:val="24"/>
        </w:rPr>
      </w:pPr>
    </w:p>
    <w:p w:rsidR="00DA4A4B" w:rsidRDefault="00DA4A4B" w:rsidP="00DA4A4B">
      <w:pPr>
        <w:spacing w:beforeLines="50" w:before="156" w:afterLines="50" w:after="156" w:line="360" w:lineRule="auto"/>
        <w:rPr>
          <w:sz w:val="24"/>
        </w:rPr>
      </w:pPr>
    </w:p>
    <w:tbl>
      <w:tblPr>
        <w:tblW w:w="0" w:type="auto"/>
        <w:tblInd w:w="-34" w:type="dxa"/>
        <w:tblLayout w:type="fixed"/>
        <w:tblLook w:val="04A0" w:firstRow="1" w:lastRow="0" w:firstColumn="1" w:lastColumn="0" w:noHBand="0" w:noVBand="1"/>
      </w:tblPr>
      <w:tblGrid>
        <w:gridCol w:w="2410"/>
        <w:gridCol w:w="1119"/>
        <w:gridCol w:w="1420"/>
      </w:tblGrid>
      <w:tr w:rsidR="00DA4A4B" w:rsidTr="00DA4A4B">
        <w:tc>
          <w:tcPr>
            <w:tcW w:w="2410" w:type="dxa"/>
            <w:vAlign w:val="center"/>
          </w:tcPr>
          <w:p w:rsidR="00DA4A4B" w:rsidRDefault="00DA4A4B" w:rsidP="00DA4A4B">
            <w:pPr>
              <w:spacing w:beforeLines="50" w:before="156" w:afterLines="50" w:after="156" w:line="360" w:lineRule="auto"/>
              <w:jc w:val="right"/>
              <w:rPr>
                <w:b/>
                <w:sz w:val="24"/>
              </w:rPr>
            </w:pPr>
            <w:r>
              <w:rPr>
                <w:rFonts w:hint="eastAsia"/>
                <w:b/>
                <w:sz w:val="24"/>
              </w:rPr>
              <w:t>公司法定代表人签名</w:t>
            </w:r>
          </w:p>
        </w:tc>
        <w:tc>
          <w:tcPr>
            <w:tcW w:w="1119" w:type="dxa"/>
            <w:tcBorders>
              <w:top w:val="nil"/>
              <w:left w:val="nil"/>
              <w:bottom w:val="single" w:sz="4" w:space="0" w:color="auto"/>
              <w:right w:val="nil"/>
            </w:tcBorders>
            <w:vAlign w:val="center"/>
          </w:tcPr>
          <w:p w:rsidR="00DA4A4B" w:rsidRDefault="00DA4A4B" w:rsidP="00DA4A4B">
            <w:pPr>
              <w:spacing w:beforeLines="50" w:before="156" w:afterLines="50" w:after="156" w:line="360" w:lineRule="auto"/>
              <w:jc w:val="right"/>
              <w:rPr>
                <w:b/>
                <w:sz w:val="24"/>
              </w:rPr>
            </w:pPr>
          </w:p>
        </w:tc>
        <w:tc>
          <w:tcPr>
            <w:tcW w:w="1420" w:type="dxa"/>
            <w:vAlign w:val="center"/>
          </w:tcPr>
          <w:p w:rsidR="00DA4A4B" w:rsidRDefault="00DA4A4B" w:rsidP="00DA4A4B">
            <w:pPr>
              <w:spacing w:beforeLines="50" w:before="156" w:afterLines="50" w:after="156" w:line="360" w:lineRule="auto"/>
              <w:jc w:val="right"/>
              <w:rPr>
                <w:b/>
                <w:sz w:val="24"/>
              </w:rPr>
            </w:pPr>
          </w:p>
        </w:tc>
      </w:tr>
    </w:tbl>
    <w:p w:rsidR="00DA4A4B" w:rsidRDefault="00DA4A4B" w:rsidP="00DA4A4B">
      <w:pPr>
        <w:spacing w:beforeLines="50" w:before="156" w:afterLines="50" w:after="156" w:line="360" w:lineRule="auto"/>
        <w:ind w:firstLineChars="1050" w:firstLine="2520"/>
        <w:rPr>
          <w:sz w:val="24"/>
        </w:rPr>
      </w:pPr>
    </w:p>
    <w:p w:rsidR="00DA4A4B" w:rsidRDefault="00DA4A4B" w:rsidP="00DA4A4B">
      <w:pPr>
        <w:spacing w:beforeLines="50" w:before="156" w:afterLines="50" w:after="156" w:line="360" w:lineRule="auto"/>
        <w:rPr>
          <w:sz w:val="24"/>
        </w:rPr>
      </w:pPr>
    </w:p>
    <w:p w:rsidR="00DA4A4B" w:rsidRDefault="00DA4A4B" w:rsidP="00DA4A4B">
      <w:pPr>
        <w:spacing w:beforeLines="50" w:before="156" w:afterLines="50" w:after="156" w:line="360" w:lineRule="auto"/>
        <w:rPr>
          <w:sz w:val="24"/>
        </w:rPr>
      </w:pPr>
    </w:p>
    <w:p w:rsidR="00DA4A4B" w:rsidRDefault="00DA4A4B" w:rsidP="00DA4A4B">
      <w:pPr>
        <w:spacing w:beforeLines="50" w:before="156" w:afterLines="50" w:after="156" w:line="360" w:lineRule="auto"/>
        <w:rPr>
          <w:sz w:val="24"/>
        </w:rPr>
      </w:pPr>
    </w:p>
    <w:p w:rsidR="00DA4A4B" w:rsidRDefault="00DA4A4B" w:rsidP="00DA4A4B">
      <w:pPr>
        <w:spacing w:beforeLines="50" w:before="156" w:afterLines="50" w:after="156" w:line="360" w:lineRule="auto"/>
        <w:jc w:val="right"/>
        <w:rPr>
          <w:sz w:val="24"/>
        </w:rPr>
      </w:pPr>
    </w:p>
    <w:p w:rsidR="00DA4A4B" w:rsidRDefault="00E65CC2" w:rsidP="00DA4A4B">
      <w:pPr>
        <w:pStyle w:val="DD"/>
        <w:spacing w:beforeLines="50" w:before="156" w:afterLines="50" w:after="156"/>
        <w:ind w:firstLineChars="0" w:firstLine="0"/>
        <w:jc w:val="right"/>
        <w:rPr>
          <w:rFonts w:asciiTheme="minorHAnsi"/>
        </w:rPr>
      </w:pPr>
      <w:r>
        <w:rPr>
          <w:rFonts w:asciiTheme="minorHAnsi" w:hint="eastAsia"/>
        </w:rPr>
        <w:t>XX</w:t>
      </w:r>
      <w:r w:rsidR="00DA4A4B">
        <w:rPr>
          <w:rFonts w:asciiTheme="minorHAnsi" w:hint="eastAsia"/>
        </w:rPr>
        <w:t>公司</w:t>
      </w:r>
    </w:p>
    <w:p w:rsidR="00DA4A4B" w:rsidRDefault="00DA4A4B" w:rsidP="00DA4A4B">
      <w:pPr>
        <w:pStyle w:val="DD"/>
        <w:wordWrap w:val="0"/>
        <w:spacing w:beforeLines="50" w:before="156" w:afterLines="50" w:after="156"/>
        <w:ind w:firstLineChars="0" w:firstLine="0"/>
        <w:jc w:val="right"/>
        <w:rPr>
          <w:rFonts w:asciiTheme="minorHAnsi"/>
        </w:rPr>
      </w:pPr>
      <w:r>
        <w:rPr>
          <w:rFonts w:asciiTheme="minorHAnsi" w:hint="eastAsia"/>
        </w:rPr>
        <w:t>年</w:t>
      </w:r>
      <w:r>
        <w:rPr>
          <w:rFonts w:asciiTheme="minorHAnsi"/>
        </w:rPr>
        <w:t xml:space="preserve">  </w:t>
      </w:r>
      <w:r>
        <w:rPr>
          <w:rFonts w:asciiTheme="minorHAnsi" w:hint="eastAsia"/>
        </w:rPr>
        <w:t xml:space="preserve"> </w:t>
      </w:r>
      <w:r>
        <w:rPr>
          <w:rFonts w:asciiTheme="minorHAnsi" w:hint="eastAsia"/>
        </w:rPr>
        <w:t>月</w:t>
      </w:r>
      <w:r>
        <w:rPr>
          <w:rFonts w:asciiTheme="minorHAnsi"/>
        </w:rPr>
        <w:t xml:space="preserve"> </w:t>
      </w:r>
      <w:r>
        <w:rPr>
          <w:rFonts w:asciiTheme="minorHAnsi" w:hint="eastAsia"/>
        </w:rPr>
        <w:t xml:space="preserve">  </w:t>
      </w:r>
      <w:r>
        <w:rPr>
          <w:rFonts w:asciiTheme="minorHAnsi" w:hint="eastAsia"/>
        </w:rPr>
        <w:t>日</w:t>
      </w:r>
    </w:p>
    <w:p w:rsidR="00DA4A4B" w:rsidRDefault="00DA4A4B" w:rsidP="00DA4A4B">
      <w:pPr>
        <w:pStyle w:val="DD"/>
        <w:spacing w:beforeLines="50" w:before="156" w:afterLines="50" w:after="156"/>
        <w:ind w:firstLineChars="0" w:firstLine="0"/>
        <w:jc w:val="right"/>
        <w:rPr>
          <w:rFonts w:asciiTheme="minorHAnsi"/>
        </w:rPr>
      </w:pPr>
    </w:p>
    <w:p w:rsidR="00DA4A4B" w:rsidRDefault="00DA4A4B" w:rsidP="00DA4A4B">
      <w:pPr>
        <w:pStyle w:val="DD"/>
        <w:spacing w:beforeLines="50" w:before="156" w:afterLines="50" w:after="156"/>
        <w:ind w:firstLineChars="0" w:firstLine="0"/>
        <w:jc w:val="center"/>
        <w:rPr>
          <w:rFonts w:asciiTheme="minorHAnsi"/>
          <w:b/>
        </w:rPr>
      </w:pPr>
      <w:r>
        <w:rPr>
          <w:rFonts w:asciiTheme="minorHAnsi"/>
        </w:rPr>
        <w:br w:type="page"/>
      </w:r>
      <w:r>
        <w:rPr>
          <w:rFonts w:asciiTheme="minorHAnsi" w:hint="eastAsia"/>
          <w:b/>
        </w:rPr>
        <w:t>发行人全体董事、监事、高级管理人员声明（如有）</w:t>
      </w:r>
    </w:p>
    <w:p w:rsidR="00DA4A4B" w:rsidRDefault="002A5052" w:rsidP="00F42359">
      <w:pPr>
        <w:spacing w:beforeLines="50" w:before="156" w:afterLines="50" w:after="156" w:line="360" w:lineRule="auto"/>
        <w:ind w:firstLineChars="200" w:firstLine="560"/>
        <w:rPr>
          <w:sz w:val="24"/>
        </w:rPr>
      </w:pPr>
      <w:r>
        <w:rPr>
          <w:rFonts w:eastAsia="仿宋" w:hAnsi="仿宋" w:hint="eastAsia"/>
          <w:color w:val="000000"/>
          <w:sz w:val="28"/>
          <w:szCs w:val="28"/>
        </w:rPr>
        <w:t>□</w:t>
      </w:r>
      <w:r w:rsidR="00DA4A4B">
        <w:rPr>
          <w:rFonts w:hint="eastAsia"/>
          <w:sz w:val="24"/>
        </w:rPr>
        <w:t>本公司全体董事、监事及高级管理人员承诺本募集说明书及其摘要</w:t>
      </w:r>
      <w:r w:rsidR="00B50F8F">
        <w:rPr>
          <w:rFonts w:hint="eastAsia"/>
          <w:sz w:val="24"/>
        </w:rPr>
        <w:t>（如有）</w:t>
      </w:r>
      <w:r w:rsidR="00DA4A4B">
        <w:rPr>
          <w:rFonts w:hint="eastAsia"/>
          <w:sz w:val="24"/>
        </w:rPr>
        <w:t>不存在虚假记载、误导性陈述或者重大遗漏，并对其真实性、准确性和完整性承担相应的法律责任。</w:t>
      </w:r>
    </w:p>
    <w:p w:rsidR="00B50F8F" w:rsidRDefault="00B50F8F" w:rsidP="00B50F8F">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职位和姓名】不能保证本募集说明书所披露的信息真实、准确、完整，【说明具体理由】。发行人及其他董事、监事、高级管理人员或履行同等职责的人员承诺本募集说明书信息披露真实、准确、完整，不存在虚假记载、误导性陈述或重大遗漏。</w:t>
      </w:r>
    </w:p>
    <w:p w:rsidR="00B50F8F" w:rsidRDefault="00B50F8F" w:rsidP="00B50F8F">
      <w:pPr>
        <w:spacing w:beforeLines="50" w:before="156" w:afterLines="50" w:after="156" w:line="360" w:lineRule="auto"/>
        <w:ind w:firstLine="482"/>
        <w:rPr>
          <w:sz w:val="24"/>
        </w:rPr>
      </w:pPr>
      <w:r>
        <w:rPr>
          <w:rFonts w:eastAsia="仿宋" w:hAnsi="仿宋" w:hint="eastAsia"/>
          <w:color w:val="000000"/>
          <w:sz w:val="28"/>
          <w:szCs w:val="28"/>
        </w:rPr>
        <w:t>□</w:t>
      </w:r>
      <w:r>
        <w:rPr>
          <w:rFonts w:hint="eastAsia"/>
          <w:sz w:val="24"/>
        </w:rPr>
        <w:t>【职位和姓名】对本募集说明书所披露信息的真实、准确、完整存在异议，【说明异议内容】。发行人及其他董事、监事、高级管理人员或履行同等职责的人员承诺本募集说明书信息披露真实、准确、完整，不存在虚假记载、误导性陈述或重大遗漏。</w:t>
      </w:r>
    </w:p>
    <w:p w:rsidR="00B50F8F" w:rsidRPr="00607F01" w:rsidRDefault="00B50F8F" w:rsidP="00DA4A4B">
      <w:pPr>
        <w:spacing w:beforeLines="50" w:before="156" w:afterLines="50" w:after="156" w:line="360" w:lineRule="auto"/>
        <w:ind w:firstLine="482"/>
        <w:rPr>
          <w:sz w:val="24"/>
        </w:rPr>
      </w:pPr>
    </w:p>
    <w:p w:rsidR="00DA4A4B" w:rsidRDefault="00DA4A4B" w:rsidP="00DA4A4B">
      <w:pPr>
        <w:spacing w:beforeLines="50" w:before="156" w:afterLines="50" w:after="156" w:line="360" w:lineRule="auto"/>
        <w:ind w:firstLine="482"/>
        <w:rPr>
          <w:sz w:val="24"/>
        </w:rPr>
      </w:pPr>
    </w:p>
    <w:p w:rsidR="00DA4A4B" w:rsidRDefault="00DA4A4B" w:rsidP="00DA4A4B">
      <w:pPr>
        <w:spacing w:beforeLines="50" w:before="156" w:afterLines="50" w:after="156" w:line="360" w:lineRule="auto"/>
        <w:ind w:firstLine="420"/>
        <w:rPr>
          <w:b/>
          <w:sz w:val="24"/>
        </w:rPr>
      </w:pPr>
      <w:r>
        <w:rPr>
          <w:rFonts w:hint="eastAsia"/>
          <w:b/>
          <w:sz w:val="24"/>
        </w:rPr>
        <w:t>公司董事签名：</w:t>
      </w:r>
    </w:p>
    <w:p w:rsidR="00DA4A4B" w:rsidRDefault="00DA4A4B" w:rsidP="00DA4A4B">
      <w:pPr>
        <w:spacing w:beforeLines="50" w:before="156" w:afterLines="50" w:after="156" w:line="360" w:lineRule="auto"/>
        <w:rPr>
          <w:sz w:val="24"/>
        </w:rPr>
      </w:pPr>
    </w:p>
    <w:p w:rsidR="00DA4A4B" w:rsidRDefault="00DA4A4B" w:rsidP="00DA4A4B">
      <w:pPr>
        <w:spacing w:beforeLines="50" w:before="156" w:afterLines="50" w:after="156" w:line="360" w:lineRule="auto"/>
        <w:rPr>
          <w:sz w:val="24"/>
        </w:rPr>
      </w:pPr>
    </w:p>
    <w:p w:rsidR="00DA4A4B" w:rsidRDefault="00DA4A4B" w:rsidP="00DA4A4B">
      <w:pPr>
        <w:spacing w:beforeLines="50" w:before="156" w:afterLines="50" w:after="156" w:line="360" w:lineRule="auto"/>
        <w:rPr>
          <w:sz w:val="24"/>
        </w:rPr>
      </w:pPr>
    </w:p>
    <w:p w:rsidR="00DA4A4B" w:rsidRDefault="00E65CC2" w:rsidP="00DA4A4B">
      <w:pPr>
        <w:spacing w:beforeLines="50" w:before="156" w:afterLines="50" w:after="156" w:line="360" w:lineRule="auto"/>
        <w:jc w:val="right"/>
        <w:rPr>
          <w:sz w:val="24"/>
        </w:rPr>
      </w:pPr>
      <w:r>
        <w:rPr>
          <w:rFonts w:hint="eastAsia"/>
          <w:sz w:val="24"/>
        </w:rPr>
        <w:t>XX</w:t>
      </w:r>
      <w:r w:rsidR="00DA4A4B">
        <w:rPr>
          <w:rFonts w:hint="eastAsia"/>
          <w:sz w:val="24"/>
        </w:rPr>
        <w:t>公司</w:t>
      </w:r>
    </w:p>
    <w:p w:rsidR="00DA4A4B" w:rsidRDefault="00DA4A4B" w:rsidP="00DA4A4B">
      <w:pPr>
        <w:wordWrap w:val="0"/>
        <w:spacing w:beforeLines="50" w:before="156" w:afterLines="50" w:after="156" w:line="360" w:lineRule="auto"/>
        <w:jc w:val="right"/>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p w:rsidR="00DA4A4B" w:rsidRDefault="00DA4A4B" w:rsidP="00DA4A4B">
      <w:pPr>
        <w:pStyle w:val="DD"/>
        <w:spacing w:beforeLines="50" w:before="156" w:afterLines="50" w:after="156"/>
        <w:ind w:firstLineChars="0" w:firstLine="0"/>
        <w:jc w:val="center"/>
        <w:rPr>
          <w:rFonts w:asciiTheme="minorHAnsi"/>
          <w:b/>
        </w:rPr>
      </w:pPr>
      <w:r>
        <w:rPr>
          <w:rFonts w:asciiTheme="minorHAnsi"/>
        </w:rPr>
        <w:br w:type="page"/>
      </w:r>
    </w:p>
    <w:p w:rsidR="00DA4A4B" w:rsidRDefault="00DA4A4B" w:rsidP="00DA4A4B">
      <w:pPr>
        <w:pStyle w:val="DD"/>
        <w:spacing w:beforeLines="50" w:before="156" w:afterLines="50" w:after="156"/>
        <w:ind w:firstLineChars="0" w:firstLine="0"/>
        <w:jc w:val="center"/>
        <w:rPr>
          <w:rFonts w:asciiTheme="minorHAnsi"/>
          <w:b/>
        </w:rPr>
      </w:pPr>
      <w:r>
        <w:rPr>
          <w:rFonts w:asciiTheme="minorHAnsi" w:hint="eastAsia"/>
          <w:b/>
        </w:rPr>
        <w:t>发行人全体董事、监事、高级管理人员声明（如有）</w:t>
      </w:r>
    </w:p>
    <w:p w:rsidR="00DA4A4B" w:rsidRDefault="002A5052" w:rsidP="00F42359">
      <w:pPr>
        <w:spacing w:beforeLines="50" w:before="156" w:afterLines="50" w:after="156" w:line="360" w:lineRule="auto"/>
        <w:ind w:firstLineChars="200" w:firstLine="560"/>
        <w:rPr>
          <w:sz w:val="24"/>
        </w:rPr>
      </w:pPr>
      <w:r>
        <w:rPr>
          <w:rFonts w:eastAsia="仿宋" w:hAnsi="仿宋" w:hint="eastAsia"/>
          <w:color w:val="000000"/>
          <w:sz w:val="28"/>
          <w:szCs w:val="28"/>
        </w:rPr>
        <w:t>□</w:t>
      </w:r>
      <w:r w:rsidR="00DA4A4B">
        <w:rPr>
          <w:rFonts w:hint="eastAsia"/>
          <w:sz w:val="24"/>
        </w:rPr>
        <w:t>本公司全体董事、监事及高级管理人员承诺本募集说明书及其摘要</w:t>
      </w:r>
      <w:r w:rsidR="00E65CC2">
        <w:rPr>
          <w:rFonts w:hint="eastAsia"/>
          <w:sz w:val="24"/>
        </w:rPr>
        <w:t>（如有）</w:t>
      </w:r>
      <w:r w:rsidR="00DA4A4B">
        <w:rPr>
          <w:rFonts w:hint="eastAsia"/>
          <w:sz w:val="24"/>
        </w:rPr>
        <w:t>不存在虚假记载、误导性陈述或者重大遗漏，并对其真实性、准确性和完整性承担相应的法律责任。</w:t>
      </w:r>
    </w:p>
    <w:p w:rsidR="002A5052" w:rsidRDefault="002A5052" w:rsidP="002A5052">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职位和姓名】不能保证本募集说明书所披露的信息真实、准确、完整，【说明具体理由】。发行人及其他董事、监事、高级管理人员或履行同等职责的人员承诺本募集说明书信息披露真实、准确、完整，不存在虚假记载、误导性陈述或重大遗漏。</w:t>
      </w:r>
    </w:p>
    <w:p w:rsidR="002A5052" w:rsidRDefault="002A5052" w:rsidP="002A5052">
      <w:pPr>
        <w:spacing w:beforeLines="50" w:before="156" w:afterLines="50" w:after="156" w:line="360" w:lineRule="auto"/>
        <w:ind w:firstLine="482"/>
        <w:rPr>
          <w:sz w:val="24"/>
        </w:rPr>
      </w:pPr>
      <w:r>
        <w:rPr>
          <w:rFonts w:eastAsia="仿宋" w:hAnsi="仿宋" w:hint="eastAsia"/>
          <w:color w:val="000000"/>
          <w:sz w:val="28"/>
          <w:szCs w:val="28"/>
        </w:rPr>
        <w:t>□</w:t>
      </w:r>
      <w:r>
        <w:rPr>
          <w:rFonts w:hint="eastAsia"/>
          <w:sz w:val="24"/>
        </w:rPr>
        <w:t>【职位和姓名】对本募集说明书所披露信息的真实、准确、完整存在异议，【说明异议内容】。发行人及其他董事、监事、高级管理人员或履行同等职责的人员承诺本募集说明书信息披露真实、准确、完整，不存在虚假记载、误导性陈述或重大遗漏。</w:t>
      </w:r>
    </w:p>
    <w:p w:rsidR="002A5052" w:rsidRPr="00607F01" w:rsidRDefault="002A5052" w:rsidP="00DA4A4B">
      <w:pPr>
        <w:spacing w:beforeLines="50" w:before="156" w:afterLines="50" w:after="156" w:line="360" w:lineRule="auto"/>
        <w:ind w:firstLine="482"/>
        <w:rPr>
          <w:sz w:val="24"/>
        </w:rPr>
      </w:pPr>
    </w:p>
    <w:p w:rsidR="00DA4A4B" w:rsidRDefault="00DA4A4B" w:rsidP="00DA4A4B">
      <w:pPr>
        <w:spacing w:beforeLines="50" w:before="156" w:afterLines="50" w:after="156" w:line="360" w:lineRule="auto"/>
        <w:ind w:firstLine="482"/>
        <w:rPr>
          <w:sz w:val="24"/>
        </w:rPr>
      </w:pPr>
    </w:p>
    <w:p w:rsidR="00DA4A4B" w:rsidRDefault="00DA4A4B" w:rsidP="00DA4A4B">
      <w:pPr>
        <w:spacing w:beforeLines="50" w:before="156" w:afterLines="50" w:after="156" w:line="360" w:lineRule="auto"/>
        <w:ind w:firstLine="420"/>
        <w:rPr>
          <w:b/>
          <w:sz w:val="24"/>
        </w:rPr>
      </w:pPr>
      <w:r>
        <w:rPr>
          <w:rFonts w:hint="eastAsia"/>
          <w:b/>
          <w:sz w:val="24"/>
        </w:rPr>
        <w:t>公司监事签名：</w:t>
      </w:r>
    </w:p>
    <w:p w:rsidR="00DA4A4B" w:rsidRDefault="00DA4A4B" w:rsidP="00DA4A4B">
      <w:pPr>
        <w:spacing w:beforeLines="50" w:before="156" w:afterLines="50" w:after="156" w:line="360" w:lineRule="auto"/>
        <w:rPr>
          <w:sz w:val="24"/>
        </w:rPr>
      </w:pPr>
    </w:p>
    <w:tbl>
      <w:tblPr>
        <w:tblW w:w="0" w:type="auto"/>
        <w:jc w:val="center"/>
        <w:tblLayout w:type="fixed"/>
        <w:tblLook w:val="04A0" w:firstRow="1" w:lastRow="0" w:firstColumn="1" w:lastColumn="0" w:noHBand="0" w:noVBand="1"/>
      </w:tblPr>
      <w:tblGrid>
        <w:gridCol w:w="1668"/>
        <w:gridCol w:w="1417"/>
        <w:gridCol w:w="1175"/>
      </w:tblGrid>
      <w:tr w:rsidR="00DA4A4B" w:rsidTr="00DA4A4B">
        <w:trPr>
          <w:jc w:val="center"/>
        </w:trPr>
        <w:tc>
          <w:tcPr>
            <w:tcW w:w="1668" w:type="dxa"/>
            <w:vAlign w:val="center"/>
          </w:tcPr>
          <w:p w:rsidR="00DA4A4B" w:rsidRDefault="00DA4A4B" w:rsidP="00DA4A4B">
            <w:pPr>
              <w:spacing w:beforeLines="50" w:before="156" w:afterLines="50" w:after="156" w:line="360" w:lineRule="auto"/>
              <w:jc w:val="right"/>
              <w:rPr>
                <w:b/>
                <w:sz w:val="24"/>
              </w:rPr>
            </w:pPr>
          </w:p>
        </w:tc>
        <w:tc>
          <w:tcPr>
            <w:tcW w:w="1417" w:type="dxa"/>
            <w:tcBorders>
              <w:top w:val="single" w:sz="4" w:space="0" w:color="auto"/>
            </w:tcBorders>
            <w:vAlign w:val="center"/>
          </w:tcPr>
          <w:p w:rsidR="00DA4A4B" w:rsidRDefault="00DA4A4B" w:rsidP="00DA4A4B">
            <w:pPr>
              <w:spacing w:beforeLines="50" w:before="156" w:afterLines="50" w:after="156" w:line="360" w:lineRule="auto"/>
              <w:ind w:firstLineChars="150" w:firstLine="360"/>
              <w:rPr>
                <w:sz w:val="24"/>
              </w:rPr>
            </w:pPr>
          </w:p>
        </w:tc>
        <w:tc>
          <w:tcPr>
            <w:tcW w:w="1175" w:type="dxa"/>
            <w:vAlign w:val="center"/>
          </w:tcPr>
          <w:p w:rsidR="00DA4A4B" w:rsidRDefault="00DA4A4B" w:rsidP="00DA4A4B">
            <w:pPr>
              <w:spacing w:beforeLines="50" w:before="156" w:afterLines="50" w:after="156" w:line="360" w:lineRule="auto"/>
              <w:jc w:val="center"/>
              <w:rPr>
                <w:b/>
                <w:sz w:val="24"/>
              </w:rPr>
            </w:pPr>
          </w:p>
        </w:tc>
      </w:tr>
    </w:tbl>
    <w:p w:rsidR="00DA4A4B" w:rsidRDefault="00DA4A4B" w:rsidP="00DA4A4B">
      <w:pPr>
        <w:spacing w:beforeLines="50" w:before="156" w:afterLines="50" w:after="156" w:line="360" w:lineRule="auto"/>
        <w:rPr>
          <w:sz w:val="24"/>
        </w:rPr>
      </w:pPr>
    </w:p>
    <w:p w:rsidR="00DA4A4B" w:rsidRDefault="00DA4A4B" w:rsidP="00DA4A4B">
      <w:pPr>
        <w:spacing w:beforeLines="50" w:before="156" w:afterLines="50" w:after="156" w:line="360" w:lineRule="auto"/>
        <w:rPr>
          <w:sz w:val="24"/>
        </w:rPr>
      </w:pPr>
    </w:p>
    <w:p w:rsidR="00DA4A4B" w:rsidRDefault="00E65CC2" w:rsidP="00DA4A4B">
      <w:pPr>
        <w:spacing w:beforeLines="50" w:before="156" w:afterLines="50" w:after="156" w:line="360" w:lineRule="auto"/>
        <w:jc w:val="right"/>
        <w:rPr>
          <w:sz w:val="24"/>
        </w:rPr>
      </w:pPr>
      <w:r>
        <w:rPr>
          <w:rFonts w:hint="eastAsia"/>
          <w:sz w:val="24"/>
        </w:rPr>
        <w:t>XX</w:t>
      </w:r>
      <w:r w:rsidR="00DA4A4B">
        <w:rPr>
          <w:rFonts w:hint="eastAsia"/>
          <w:sz w:val="24"/>
        </w:rPr>
        <w:t>公司</w:t>
      </w:r>
    </w:p>
    <w:p w:rsidR="00DA4A4B" w:rsidRDefault="00DA4A4B" w:rsidP="00DA4A4B">
      <w:pPr>
        <w:wordWrap w:val="0"/>
        <w:spacing w:beforeLines="50" w:before="156" w:afterLines="50" w:after="156" w:line="360" w:lineRule="auto"/>
        <w:jc w:val="right"/>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p w:rsidR="00DA4A4B" w:rsidRDefault="00DA4A4B" w:rsidP="00DA4A4B">
      <w:pPr>
        <w:widowControl/>
        <w:jc w:val="center"/>
        <w:rPr>
          <w:b/>
          <w:sz w:val="24"/>
        </w:rPr>
      </w:pPr>
      <w:r>
        <w:br w:type="page"/>
      </w:r>
    </w:p>
    <w:p w:rsidR="00DA4A4B" w:rsidRDefault="00DA4A4B" w:rsidP="00DA4A4B">
      <w:pPr>
        <w:spacing w:beforeLines="50" w:before="156" w:afterLines="50" w:after="156" w:line="360" w:lineRule="auto"/>
        <w:jc w:val="center"/>
        <w:rPr>
          <w:b/>
          <w:sz w:val="24"/>
        </w:rPr>
      </w:pPr>
      <w:r>
        <w:rPr>
          <w:rFonts w:hint="eastAsia"/>
          <w:b/>
          <w:sz w:val="24"/>
        </w:rPr>
        <w:t>发行人全体董事、监事、高级管理人员声明（如有）</w:t>
      </w:r>
    </w:p>
    <w:p w:rsidR="00DA4A4B" w:rsidRDefault="00DA4A4B" w:rsidP="00F42359">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本公司全体董事、监事及高级管理人员承诺本募集说明书及其摘要</w:t>
      </w:r>
      <w:r w:rsidR="00E65CC2">
        <w:rPr>
          <w:rFonts w:hint="eastAsia"/>
          <w:sz w:val="24"/>
        </w:rPr>
        <w:t>（如有）</w:t>
      </w:r>
      <w:r>
        <w:rPr>
          <w:rFonts w:hint="eastAsia"/>
          <w:sz w:val="24"/>
        </w:rPr>
        <w:t>不存在虚假记载、误导性陈述或者重大遗漏，并对其真实性、准确性和完整性承担相应的法律责任。</w:t>
      </w:r>
    </w:p>
    <w:p w:rsidR="00DA4A4B" w:rsidRDefault="00DA4A4B" w:rsidP="00DA4A4B">
      <w:pPr>
        <w:spacing w:beforeLines="50" w:before="156" w:afterLines="50" w:after="156" w:line="360" w:lineRule="auto"/>
        <w:ind w:firstLineChars="200" w:firstLine="560"/>
        <w:rPr>
          <w:sz w:val="24"/>
        </w:rPr>
      </w:pPr>
      <w:r>
        <w:rPr>
          <w:rFonts w:eastAsia="仿宋" w:hAnsi="仿宋" w:hint="eastAsia"/>
          <w:color w:val="000000"/>
          <w:sz w:val="28"/>
          <w:szCs w:val="28"/>
        </w:rPr>
        <w:t>□</w:t>
      </w:r>
      <w:r>
        <w:rPr>
          <w:rFonts w:hint="eastAsia"/>
          <w:sz w:val="24"/>
        </w:rPr>
        <w:t>【职位和姓名】不能保证本募集说明书所披露的信息真实、准确、完整，【说明具体理由】。发行人及其他董事、监事、高级管理人员或履行同等职责的人员承诺本募集说明书信息披露真实、准确、完整，不存在虚假记载、误导性陈述或重大遗漏。</w:t>
      </w:r>
    </w:p>
    <w:p w:rsidR="00DA4A4B" w:rsidRDefault="00DA4A4B" w:rsidP="00DA4A4B">
      <w:pPr>
        <w:spacing w:beforeLines="50" w:before="156" w:afterLines="50" w:after="156" w:line="360" w:lineRule="auto"/>
        <w:ind w:firstLine="482"/>
        <w:rPr>
          <w:sz w:val="24"/>
        </w:rPr>
      </w:pPr>
      <w:r>
        <w:rPr>
          <w:rFonts w:eastAsia="仿宋" w:hAnsi="仿宋" w:hint="eastAsia"/>
          <w:color w:val="000000"/>
          <w:sz w:val="28"/>
          <w:szCs w:val="28"/>
        </w:rPr>
        <w:t>□</w:t>
      </w:r>
      <w:r>
        <w:rPr>
          <w:rFonts w:hint="eastAsia"/>
          <w:sz w:val="24"/>
        </w:rPr>
        <w:t>【职位和姓名】对本募集说明书所披露信息的真实、准确、完整存在异议，</w:t>
      </w:r>
      <w:r w:rsidR="0057420F">
        <w:rPr>
          <w:rFonts w:hint="eastAsia"/>
          <w:sz w:val="24"/>
        </w:rPr>
        <w:t>【说明异议内容】</w:t>
      </w:r>
      <w:r>
        <w:rPr>
          <w:rFonts w:hint="eastAsia"/>
          <w:sz w:val="24"/>
        </w:rPr>
        <w:t>。发行人及其他董事、监事、高级管理人员或履行同等职责的人员承诺本募集说明书信息披露真实、准确、完整，不存在虚假记载、误导性陈述或重大遗漏。</w:t>
      </w:r>
    </w:p>
    <w:p w:rsidR="00DA4A4B" w:rsidRDefault="00DA4A4B" w:rsidP="00DA4A4B">
      <w:pPr>
        <w:spacing w:beforeLines="50" w:before="156" w:afterLines="50" w:after="156" w:line="360" w:lineRule="auto"/>
        <w:ind w:firstLine="482"/>
        <w:rPr>
          <w:sz w:val="24"/>
        </w:rPr>
      </w:pPr>
    </w:p>
    <w:p w:rsidR="00DA4A4B" w:rsidRDefault="00DA4A4B" w:rsidP="00DA4A4B">
      <w:pPr>
        <w:spacing w:beforeLines="50" w:before="156" w:afterLines="50" w:after="156" w:line="360" w:lineRule="auto"/>
        <w:ind w:firstLine="420"/>
        <w:rPr>
          <w:b/>
          <w:sz w:val="24"/>
        </w:rPr>
      </w:pPr>
      <w:r>
        <w:rPr>
          <w:rFonts w:hint="eastAsia"/>
          <w:b/>
          <w:sz w:val="24"/>
        </w:rPr>
        <w:t>公司非董事高级管理人员签名：</w:t>
      </w:r>
    </w:p>
    <w:p w:rsidR="00DA4A4B" w:rsidRDefault="00DA4A4B" w:rsidP="00DA4A4B">
      <w:pPr>
        <w:spacing w:beforeLines="50" w:before="156" w:afterLines="50" w:after="156" w:line="360" w:lineRule="auto"/>
        <w:rPr>
          <w:sz w:val="24"/>
        </w:rPr>
      </w:pPr>
    </w:p>
    <w:tbl>
      <w:tblPr>
        <w:tblW w:w="0" w:type="auto"/>
        <w:jc w:val="center"/>
        <w:tblLayout w:type="fixed"/>
        <w:tblLook w:val="04A0" w:firstRow="1" w:lastRow="0" w:firstColumn="1" w:lastColumn="0" w:noHBand="0" w:noVBand="1"/>
      </w:tblPr>
      <w:tblGrid>
        <w:gridCol w:w="1668"/>
        <w:gridCol w:w="1417"/>
        <w:gridCol w:w="1175"/>
      </w:tblGrid>
      <w:tr w:rsidR="00DA4A4B" w:rsidTr="00DA4A4B">
        <w:trPr>
          <w:jc w:val="center"/>
        </w:trPr>
        <w:tc>
          <w:tcPr>
            <w:tcW w:w="1668" w:type="dxa"/>
            <w:vAlign w:val="center"/>
          </w:tcPr>
          <w:p w:rsidR="00DA4A4B" w:rsidRDefault="00DA4A4B" w:rsidP="00DA4A4B">
            <w:pPr>
              <w:spacing w:beforeLines="50" w:before="156" w:afterLines="50" w:after="156" w:line="360" w:lineRule="auto"/>
              <w:jc w:val="right"/>
              <w:rPr>
                <w:b/>
                <w:sz w:val="24"/>
              </w:rPr>
            </w:pPr>
          </w:p>
        </w:tc>
        <w:tc>
          <w:tcPr>
            <w:tcW w:w="1417" w:type="dxa"/>
            <w:tcBorders>
              <w:top w:val="single" w:sz="4" w:space="0" w:color="auto"/>
            </w:tcBorders>
            <w:vAlign w:val="center"/>
          </w:tcPr>
          <w:p w:rsidR="00DA4A4B" w:rsidRDefault="00DA4A4B" w:rsidP="00DA4A4B">
            <w:pPr>
              <w:spacing w:beforeLines="50" w:before="156" w:afterLines="50" w:after="156" w:line="360" w:lineRule="auto"/>
              <w:ind w:firstLineChars="68" w:firstLine="163"/>
              <w:rPr>
                <w:sz w:val="24"/>
              </w:rPr>
            </w:pPr>
          </w:p>
        </w:tc>
        <w:tc>
          <w:tcPr>
            <w:tcW w:w="1175" w:type="dxa"/>
            <w:vAlign w:val="center"/>
          </w:tcPr>
          <w:p w:rsidR="00DA4A4B" w:rsidRDefault="00DA4A4B" w:rsidP="00DA4A4B">
            <w:pPr>
              <w:spacing w:beforeLines="50" w:before="156" w:afterLines="50" w:after="156" w:line="360" w:lineRule="auto"/>
              <w:jc w:val="center"/>
              <w:rPr>
                <w:b/>
                <w:sz w:val="24"/>
              </w:rPr>
            </w:pPr>
          </w:p>
        </w:tc>
      </w:tr>
    </w:tbl>
    <w:p w:rsidR="00DA4A4B" w:rsidRDefault="00DA4A4B" w:rsidP="00DA4A4B">
      <w:pPr>
        <w:spacing w:beforeLines="50" w:before="156" w:afterLines="50" w:after="156" w:line="360" w:lineRule="auto"/>
        <w:rPr>
          <w:sz w:val="24"/>
        </w:rPr>
      </w:pPr>
    </w:p>
    <w:p w:rsidR="00DA4A4B" w:rsidRDefault="00DA4A4B" w:rsidP="00DA4A4B">
      <w:pPr>
        <w:spacing w:beforeLines="50" w:before="156" w:afterLines="50" w:after="156" w:line="360" w:lineRule="auto"/>
        <w:rPr>
          <w:sz w:val="24"/>
        </w:rPr>
      </w:pPr>
    </w:p>
    <w:p w:rsidR="00DA4A4B" w:rsidRDefault="00E65CC2" w:rsidP="00DA4A4B">
      <w:pPr>
        <w:spacing w:beforeLines="50" w:before="156" w:afterLines="50" w:after="156" w:line="360" w:lineRule="auto"/>
        <w:jc w:val="right"/>
        <w:rPr>
          <w:sz w:val="24"/>
        </w:rPr>
      </w:pPr>
      <w:r>
        <w:rPr>
          <w:rFonts w:hint="eastAsia"/>
          <w:sz w:val="24"/>
        </w:rPr>
        <w:t>XX</w:t>
      </w:r>
      <w:r w:rsidR="00DA4A4B">
        <w:rPr>
          <w:rFonts w:hint="eastAsia"/>
          <w:sz w:val="24"/>
        </w:rPr>
        <w:t>公司</w:t>
      </w:r>
    </w:p>
    <w:p w:rsidR="00DA4A4B" w:rsidRDefault="00DA4A4B" w:rsidP="00DA4A4B">
      <w:pPr>
        <w:wordWrap w:val="0"/>
        <w:spacing w:beforeLines="50" w:before="156" w:afterLines="50" w:after="156" w:line="360" w:lineRule="auto"/>
        <w:jc w:val="right"/>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p w:rsidR="00DA4A4B" w:rsidRDefault="00DA4A4B" w:rsidP="00DA4A4B">
      <w:pPr>
        <w:spacing w:beforeLines="50" w:before="156" w:afterLines="50" w:after="156" w:line="360" w:lineRule="auto"/>
        <w:jc w:val="center"/>
        <w:rPr>
          <w:b/>
          <w:sz w:val="24"/>
        </w:rPr>
      </w:pPr>
      <w:r>
        <w:rPr>
          <w:sz w:val="24"/>
        </w:rPr>
        <w:br w:type="page"/>
      </w:r>
      <w:bookmarkEnd w:id="177"/>
    </w:p>
    <w:p w:rsidR="00DA4A4B" w:rsidRDefault="00DA4A4B" w:rsidP="00DA4A4B">
      <w:pPr>
        <w:pStyle w:val="DD"/>
        <w:spacing w:beforeLines="50" w:before="156" w:afterLines="50" w:after="156"/>
        <w:ind w:firstLineChars="0" w:firstLine="0"/>
        <w:jc w:val="center"/>
        <w:rPr>
          <w:rFonts w:asciiTheme="minorHAnsi"/>
          <w:b/>
        </w:rPr>
      </w:pPr>
      <w:r>
        <w:rPr>
          <w:rFonts w:asciiTheme="minorHAnsi" w:hint="eastAsia"/>
          <w:b/>
        </w:rPr>
        <w:t>主承销商声明</w:t>
      </w:r>
    </w:p>
    <w:p w:rsidR="00DA4A4B" w:rsidRDefault="00DA4A4B" w:rsidP="00DA4A4B">
      <w:pPr>
        <w:spacing w:beforeLines="50" w:before="156" w:afterLines="50" w:after="156" w:line="360" w:lineRule="auto"/>
        <w:ind w:firstLine="482"/>
        <w:rPr>
          <w:sz w:val="24"/>
        </w:rPr>
      </w:pPr>
      <w:r>
        <w:rPr>
          <w:rFonts w:hint="eastAsia"/>
          <w:sz w:val="24"/>
        </w:rPr>
        <w:t>本公司已对募集说明书及其摘要</w:t>
      </w:r>
      <w:r w:rsidR="00E65CC2">
        <w:rPr>
          <w:rFonts w:hint="eastAsia"/>
          <w:sz w:val="24"/>
        </w:rPr>
        <w:t>（如有）</w:t>
      </w:r>
      <w:r>
        <w:rPr>
          <w:rFonts w:hint="eastAsia"/>
          <w:sz w:val="24"/>
        </w:rPr>
        <w:t>进行了核查，确认不存在虚假记载、误导性陈述或重大遗漏，并对其真实性、准确性和完整性承担相应的法律责任。</w:t>
      </w:r>
    </w:p>
    <w:p w:rsidR="00DA4A4B" w:rsidRDefault="00DA4A4B" w:rsidP="00DA4A4B">
      <w:pPr>
        <w:pStyle w:val="affff"/>
        <w:spacing w:beforeLines="50" w:before="156" w:afterLines="50" w:after="156"/>
        <w:rPr>
          <w:rFonts w:asciiTheme="minorHAnsi" w:cs="Times New Roman"/>
        </w:rPr>
      </w:pPr>
    </w:p>
    <w:p w:rsidR="00DA4A4B" w:rsidRDefault="00DA4A4B" w:rsidP="00DA4A4B">
      <w:pPr>
        <w:adjustRightInd w:val="0"/>
        <w:snapToGrid w:val="0"/>
        <w:spacing w:beforeLines="50" w:before="156" w:afterLines="50" w:after="156" w:line="360" w:lineRule="auto"/>
        <w:rPr>
          <w:sz w:val="24"/>
          <w:u w:val="single"/>
        </w:rPr>
      </w:pPr>
      <w:r>
        <w:rPr>
          <w:rFonts w:hint="eastAsia"/>
          <w:sz w:val="24"/>
        </w:rPr>
        <w:t>项目负责人（签字）：</w:t>
      </w:r>
    </w:p>
    <w:tbl>
      <w:tblPr>
        <w:tblW w:w="0" w:type="auto"/>
        <w:tblLayout w:type="fixed"/>
        <w:tblLook w:val="04A0" w:firstRow="1" w:lastRow="0" w:firstColumn="1" w:lastColumn="0" w:noHBand="0" w:noVBand="1"/>
      </w:tblPr>
      <w:tblGrid>
        <w:gridCol w:w="1420"/>
        <w:gridCol w:w="1420"/>
        <w:gridCol w:w="1420"/>
        <w:gridCol w:w="1420"/>
      </w:tblGrid>
      <w:tr w:rsidR="00DA4A4B" w:rsidTr="00DA4A4B">
        <w:tc>
          <w:tcPr>
            <w:tcW w:w="1420" w:type="dxa"/>
          </w:tcPr>
          <w:p w:rsidR="00DA4A4B" w:rsidRDefault="00DA4A4B" w:rsidP="00DA4A4B">
            <w:pPr>
              <w:spacing w:beforeLines="50" w:before="156" w:afterLines="50" w:after="156" w:line="360" w:lineRule="auto"/>
              <w:jc w:val="right"/>
              <w:rPr>
                <w:sz w:val="24"/>
              </w:rPr>
            </w:pPr>
          </w:p>
        </w:tc>
        <w:tc>
          <w:tcPr>
            <w:tcW w:w="1420" w:type="dxa"/>
            <w:tcBorders>
              <w:top w:val="nil"/>
              <w:left w:val="nil"/>
              <w:bottom w:val="single" w:sz="4" w:space="0" w:color="auto"/>
              <w:right w:val="nil"/>
            </w:tcBorders>
          </w:tcPr>
          <w:p w:rsidR="00DA4A4B" w:rsidRDefault="00DA4A4B" w:rsidP="00DA4A4B">
            <w:pPr>
              <w:spacing w:beforeLines="50" w:before="156" w:afterLines="50" w:after="156" w:line="360" w:lineRule="auto"/>
              <w:jc w:val="right"/>
              <w:rPr>
                <w:sz w:val="24"/>
              </w:rPr>
            </w:pPr>
          </w:p>
        </w:tc>
        <w:tc>
          <w:tcPr>
            <w:tcW w:w="1420" w:type="dxa"/>
          </w:tcPr>
          <w:p w:rsidR="00DA4A4B" w:rsidRDefault="00DA4A4B" w:rsidP="00DA4A4B">
            <w:pPr>
              <w:spacing w:beforeLines="50" w:before="156" w:afterLines="50" w:after="156" w:line="360" w:lineRule="auto"/>
              <w:jc w:val="right"/>
              <w:rPr>
                <w:sz w:val="24"/>
              </w:rPr>
            </w:pPr>
          </w:p>
        </w:tc>
        <w:tc>
          <w:tcPr>
            <w:tcW w:w="1420" w:type="dxa"/>
            <w:tcBorders>
              <w:top w:val="nil"/>
              <w:left w:val="nil"/>
              <w:bottom w:val="single" w:sz="4" w:space="0" w:color="auto"/>
              <w:right w:val="nil"/>
            </w:tcBorders>
          </w:tcPr>
          <w:p w:rsidR="00DA4A4B" w:rsidRDefault="00DA4A4B" w:rsidP="00DA4A4B">
            <w:pPr>
              <w:spacing w:beforeLines="50" w:before="156" w:afterLines="50" w:after="156" w:line="360" w:lineRule="auto"/>
              <w:jc w:val="right"/>
              <w:rPr>
                <w:sz w:val="24"/>
              </w:rPr>
            </w:pPr>
          </w:p>
        </w:tc>
      </w:tr>
    </w:tbl>
    <w:p w:rsidR="00DA4A4B" w:rsidRDefault="00DA4A4B" w:rsidP="00DA4A4B">
      <w:pPr>
        <w:pStyle w:val="affff"/>
        <w:spacing w:beforeLines="50" w:before="156" w:afterLines="50" w:after="156"/>
        <w:ind w:firstLineChars="700" w:firstLine="1680"/>
        <w:rPr>
          <w:rFonts w:asciiTheme="minorHAnsi" w:cs="Times New Roman"/>
        </w:rPr>
      </w:pPr>
      <w:r>
        <w:rPr>
          <w:rFonts w:asciiTheme="minorHAnsi" w:cs="Times New Roman"/>
        </w:rPr>
        <w:t xml:space="preserve">                   </w:t>
      </w:r>
    </w:p>
    <w:p w:rsidR="00DA4A4B" w:rsidRDefault="00DA4A4B" w:rsidP="00DA4A4B">
      <w:pPr>
        <w:pStyle w:val="affff"/>
        <w:spacing w:beforeLines="50" w:before="156" w:afterLines="50" w:after="156"/>
        <w:ind w:firstLineChars="0" w:firstLine="0"/>
        <w:rPr>
          <w:rFonts w:asciiTheme="minorHAnsi" w:cs="Times New Roman"/>
        </w:rPr>
      </w:pPr>
      <w:r>
        <w:rPr>
          <w:rFonts w:asciiTheme="minorHAnsi" w:cs="Times New Roman" w:hint="eastAsia"/>
        </w:rPr>
        <w:t>法定代表人或授权代表（签字）：</w:t>
      </w:r>
    </w:p>
    <w:tbl>
      <w:tblPr>
        <w:tblW w:w="0" w:type="auto"/>
        <w:tblLayout w:type="fixed"/>
        <w:tblLook w:val="04A0" w:firstRow="1" w:lastRow="0" w:firstColumn="1" w:lastColumn="0" w:noHBand="0" w:noVBand="1"/>
      </w:tblPr>
      <w:tblGrid>
        <w:gridCol w:w="1420"/>
        <w:gridCol w:w="1420"/>
      </w:tblGrid>
      <w:tr w:rsidR="00DA4A4B" w:rsidTr="00DA4A4B">
        <w:tc>
          <w:tcPr>
            <w:tcW w:w="1420" w:type="dxa"/>
          </w:tcPr>
          <w:p w:rsidR="00DA4A4B" w:rsidRDefault="00DA4A4B" w:rsidP="00DA4A4B">
            <w:pPr>
              <w:spacing w:beforeLines="50" w:before="156" w:afterLines="50" w:after="156" w:line="360" w:lineRule="auto"/>
              <w:jc w:val="right"/>
              <w:rPr>
                <w:sz w:val="24"/>
              </w:rPr>
            </w:pPr>
          </w:p>
        </w:tc>
        <w:tc>
          <w:tcPr>
            <w:tcW w:w="1420" w:type="dxa"/>
            <w:tcBorders>
              <w:top w:val="nil"/>
              <w:left w:val="nil"/>
              <w:bottom w:val="single" w:sz="4" w:space="0" w:color="auto"/>
              <w:right w:val="nil"/>
            </w:tcBorders>
          </w:tcPr>
          <w:p w:rsidR="00DA4A4B" w:rsidRDefault="00DA4A4B" w:rsidP="00DA4A4B">
            <w:pPr>
              <w:spacing w:beforeLines="50" w:before="156" w:afterLines="50" w:after="156" w:line="360" w:lineRule="auto"/>
              <w:jc w:val="right"/>
              <w:rPr>
                <w:sz w:val="24"/>
              </w:rPr>
            </w:pPr>
          </w:p>
        </w:tc>
      </w:tr>
    </w:tbl>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E65CC2" w:rsidP="00DA4A4B">
      <w:pPr>
        <w:pStyle w:val="affff"/>
        <w:spacing w:beforeLines="50" w:before="156" w:afterLines="50" w:after="156"/>
        <w:jc w:val="right"/>
        <w:rPr>
          <w:rFonts w:asciiTheme="minorHAnsi" w:cs="Times New Roman"/>
        </w:rPr>
      </w:pPr>
      <w:r>
        <w:rPr>
          <w:rFonts w:asciiTheme="minorHAnsi" w:cs="Times New Roman" w:hint="eastAsia"/>
        </w:rPr>
        <w:t>XX</w:t>
      </w:r>
      <w:r w:rsidR="00DA4A4B">
        <w:rPr>
          <w:rFonts w:asciiTheme="minorHAnsi" w:cs="Times New Roman" w:hint="eastAsia"/>
        </w:rPr>
        <w:t>公司</w:t>
      </w:r>
    </w:p>
    <w:p w:rsidR="00DA4A4B" w:rsidRDefault="00DA4A4B" w:rsidP="00DA4A4B">
      <w:pPr>
        <w:pStyle w:val="DD"/>
        <w:wordWrap w:val="0"/>
        <w:spacing w:beforeLines="50" w:before="156" w:afterLines="50" w:after="156"/>
        <w:ind w:firstLineChars="0" w:firstLine="0"/>
        <w:jc w:val="right"/>
        <w:rPr>
          <w:rFonts w:asciiTheme="minorHAnsi"/>
        </w:rPr>
      </w:pPr>
      <w:r>
        <w:rPr>
          <w:rFonts w:asciiTheme="minorHAnsi" w:hint="eastAsia"/>
        </w:rPr>
        <w:t>年</w:t>
      </w:r>
      <w:r>
        <w:rPr>
          <w:rFonts w:asciiTheme="minorHAnsi"/>
        </w:rPr>
        <w:t xml:space="preserve"> </w:t>
      </w:r>
      <w:r>
        <w:rPr>
          <w:rFonts w:asciiTheme="minorHAnsi" w:hint="eastAsia"/>
        </w:rPr>
        <w:t xml:space="preserve">   </w:t>
      </w:r>
      <w:r>
        <w:rPr>
          <w:rFonts w:asciiTheme="minorHAnsi" w:hint="eastAsia"/>
        </w:rPr>
        <w:t>月</w:t>
      </w:r>
      <w:r>
        <w:rPr>
          <w:rFonts w:asciiTheme="minorHAnsi"/>
        </w:rPr>
        <w:t xml:space="preserve"> </w:t>
      </w:r>
      <w:r>
        <w:rPr>
          <w:rFonts w:asciiTheme="minorHAnsi" w:hint="eastAsia"/>
        </w:rPr>
        <w:t xml:space="preserve">   </w:t>
      </w:r>
      <w:r>
        <w:rPr>
          <w:rFonts w:asciiTheme="minorHAnsi" w:hint="eastAsia"/>
        </w:rPr>
        <w:t>日</w:t>
      </w:r>
    </w:p>
    <w:p w:rsidR="00DA4A4B" w:rsidRDefault="00DA4A4B" w:rsidP="00DA4A4B">
      <w:pPr>
        <w:pStyle w:val="DD"/>
        <w:spacing w:beforeLines="50" w:before="156" w:afterLines="50" w:after="156"/>
        <w:ind w:firstLineChars="0" w:firstLine="0"/>
        <w:rPr>
          <w:rFonts w:asciiTheme="minorHAnsi"/>
        </w:rPr>
        <w:sectPr w:rsidR="00DA4A4B">
          <w:headerReference w:type="default" r:id="rId13"/>
          <w:footerReference w:type="default" r:id="rId14"/>
          <w:pgSz w:w="11907" w:h="16839"/>
          <w:pgMar w:top="1440" w:right="1800" w:bottom="1440" w:left="1800" w:header="851" w:footer="992" w:gutter="0"/>
          <w:cols w:space="720"/>
          <w:docGrid w:type="lines" w:linePitch="312"/>
        </w:sectPr>
      </w:pPr>
    </w:p>
    <w:p w:rsidR="00DA4A4B" w:rsidRDefault="00DA4A4B" w:rsidP="00DA4A4B">
      <w:pPr>
        <w:pStyle w:val="DD"/>
        <w:spacing w:beforeLines="50" w:before="156" w:afterLines="50" w:after="156"/>
        <w:ind w:firstLineChars="0" w:firstLine="0"/>
        <w:jc w:val="center"/>
        <w:rPr>
          <w:rFonts w:asciiTheme="minorHAnsi"/>
          <w:b/>
        </w:rPr>
        <w:sectPr w:rsidR="00DA4A4B">
          <w:headerReference w:type="default" r:id="rId15"/>
          <w:type w:val="continuous"/>
          <w:pgSz w:w="11907" w:h="16839"/>
          <w:pgMar w:top="1440" w:right="3685" w:bottom="1440" w:left="1800" w:header="851" w:footer="992" w:gutter="0"/>
          <w:cols w:space="720"/>
          <w:docGrid w:type="lines" w:linePitch="312"/>
        </w:sectPr>
      </w:pPr>
    </w:p>
    <w:p w:rsidR="00DA4A4B" w:rsidRDefault="00DA4A4B" w:rsidP="00DA4A4B">
      <w:pPr>
        <w:pStyle w:val="DD"/>
        <w:spacing w:beforeLines="50" w:before="156" w:afterLines="50" w:after="156"/>
        <w:ind w:firstLineChars="0" w:firstLine="0"/>
        <w:jc w:val="center"/>
        <w:rPr>
          <w:rFonts w:asciiTheme="minorHAnsi"/>
          <w:b/>
        </w:rPr>
      </w:pPr>
      <w:r>
        <w:rPr>
          <w:rFonts w:asciiTheme="minorHAnsi" w:hint="eastAsia"/>
          <w:b/>
        </w:rPr>
        <w:t>发行人律师声明</w:t>
      </w:r>
    </w:p>
    <w:p w:rsidR="00DA4A4B" w:rsidRDefault="00DA4A4B" w:rsidP="00DA4A4B">
      <w:pPr>
        <w:spacing w:beforeLines="50" w:before="156" w:afterLines="50" w:after="156" w:line="360" w:lineRule="auto"/>
        <w:ind w:firstLine="482"/>
        <w:rPr>
          <w:sz w:val="24"/>
        </w:rPr>
      </w:pPr>
      <w:r>
        <w:rPr>
          <w:rFonts w:hint="eastAsia"/>
          <w:sz w:val="24"/>
        </w:rPr>
        <w:t>本所及签字的律师已阅读募集说明书及其摘要</w:t>
      </w:r>
      <w:r w:rsidR="00E65CC2">
        <w:rPr>
          <w:rFonts w:hint="eastAsia"/>
          <w:sz w:val="24"/>
        </w:rPr>
        <w:t>（如有）</w:t>
      </w:r>
      <w:r>
        <w:rPr>
          <w:rFonts w:hint="eastAsia"/>
          <w:sz w:val="24"/>
        </w:rPr>
        <w:t>，确认募集说明书及其摘要</w:t>
      </w:r>
      <w:r w:rsidR="00E65CC2">
        <w:rPr>
          <w:rFonts w:hint="eastAsia"/>
          <w:sz w:val="24"/>
        </w:rPr>
        <w:t>（如有）</w:t>
      </w:r>
      <w:r>
        <w:rPr>
          <w:rFonts w:hint="eastAsia"/>
          <w:sz w:val="24"/>
        </w:rPr>
        <w:t>与本所出具的法律意见书不存在矛盾。本所及签字的律师对发行人在募集说明书及其摘要</w:t>
      </w:r>
      <w:r w:rsidR="00E65CC2">
        <w:rPr>
          <w:rFonts w:hint="eastAsia"/>
          <w:sz w:val="24"/>
        </w:rPr>
        <w:t>（如有）</w:t>
      </w:r>
      <w:r>
        <w:rPr>
          <w:rFonts w:hint="eastAsia"/>
          <w:sz w:val="24"/>
        </w:rPr>
        <w:t>中引用的法律意见书的内容无异议，确认募集说明书不致因所引用内容出现虚假记载、误导性陈述或重大遗漏，并对其真实性、准确性和完整性承担相应的法律责任。</w:t>
      </w:r>
    </w:p>
    <w:p w:rsidR="00DA4A4B" w:rsidRDefault="00DA4A4B" w:rsidP="00DA4A4B">
      <w:pPr>
        <w:snapToGrid w:val="0"/>
        <w:spacing w:beforeLines="50" w:before="156" w:afterLines="50" w:after="156" w:line="360" w:lineRule="auto"/>
        <w:ind w:firstLineChars="200" w:firstLine="480"/>
        <w:rPr>
          <w:kern w:val="0"/>
          <w:sz w:val="24"/>
        </w:rPr>
      </w:pPr>
    </w:p>
    <w:p w:rsidR="00DA4A4B" w:rsidRDefault="00DA4A4B" w:rsidP="00DA4A4B">
      <w:pPr>
        <w:adjustRightInd w:val="0"/>
        <w:snapToGrid w:val="0"/>
        <w:spacing w:beforeLines="50" w:before="156" w:afterLines="50" w:after="156" w:line="360" w:lineRule="auto"/>
        <w:rPr>
          <w:sz w:val="24"/>
          <w:u w:val="single"/>
        </w:rPr>
      </w:pPr>
      <w:r>
        <w:rPr>
          <w:rFonts w:hint="eastAsia"/>
          <w:kern w:val="0"/>
          <w:sz w:val="24"/>
        </w:rPr>
        <w:t>经办律师（签字）：</w:t>
      </w:r>
    </w:p>
    <w:tbl>
      <w:tblPr>
        <w:tblW w:w="0" w:type="auto"/>
        <w:tblLayout w:type="fixed"/>
        <w:tblLook w:val="04A0" w:firstRow="1" w:lastRow="0" w:firstColumn="1" w:lastColumn="0" w:noHBand="0" w:noVBand="1"/>
      </w:tblPr>
      <w:tblGrid>
        <w:gridCol w:w="1420"/>
        <w:gridCol w:w="1420"/>
        <w:gridCol w:w="1420"/>
        <w:gridCol w:w="1420"/>
        <w:gridCol w:w="1420"/>
      </w:tblGrid>
      <w:tr w:rsidR="00DA4A4B" w:rsidTr="00DA4A4B">
        <w:tc>
          <w:tcPr>
            <w:tcW w:w="1420" w:type="dxa"/>
          </w:tcPr>
          <w:p w:rsidR="00DA4A4B" w:rsidRDefault="00DA4A4B" w:rsidP="00DA4A4B">
            <w:pPr>
              <w:spacing w:beforeLines="50" w:before="156" w:afterLines="50" w:after="156" w:line="360" w:lineRule="auto"/>
              <w:jc w:val="right"/>
              <w:rPr>
                <w:sz w:val="24"/>
              </w:rPr>
            </w:pPr>
          </w:p>
        </w:tc>
        <w:tc>
          <w:tcPr>
            <w:tcW w:w="1420" w:type="dxa"/>
            <w:tcBorders>
              <w:top w:val="nil"/>
              <w:left w:val="nil"/>
              <w:bottom w:val="single" w:sz="4" w:space="0" w:color="auto"/>
              <w:right w:val="nil"/>
            </w:tcBorders>
          </w:tcPr>
          <w:p w:rsidR="00DA4A4B" w:rsidRDefault="00DA4A4B" w:rsidP="00DA4A4B">
            <w:pPr>
              <w:spacing w:beforeLines="50" w:before="156" w:afterLines="50" w:after="156" w:line="360" w:lineRule="auto"/>
              <w:jc w:val="right"/>
              <w:rPr>
                <w:sz w:val="24"/>
              </w:rPr>
            </w:pPr>
          </w:p>
        </w:tc>
        <w:tc>
          <w:tcPr>
            <w:tcW w:w="1420" w:type="dxa"/>
          </w:tcPr>
          <w:p w:rsidR="00DA4A4B" w:rsidRDefault="00DA4A4B" w:rsidP="00DA4A4B">
            <w:pPr>
              <w:spacing w:beforeLines="50" w:before="156" w:afterLines="50" w:after="156" w:line="360" w:lineRule="auto"/>
              <w:jc w:val="right"/>
              <w:rPr>
                <w:sz w:val="24"/>
              </w:rPr>
            </w:pPr>
          </w:p>
        </w:tc>
        <w:tc>
          <w:tcPr>
            <w:tcW w:w="1420" w:type="dxa"/>
            <w:tcBorders>
              <w:top w:val="nil"/>
              <w:left w:val="nil"/>
              <w:bottom w:val="single" w:sz="4" w:space="0" w:color="auto"/>
              <w:right w:val="nil"/>
            </w:tcBorders>
          </w:tcPr>
          <w:p w:rsidR="00DA4A4B" w:rsidRDefault="00DA4A4B" w:rsidP="00DA4A4B">
            <w:pPr>
              <w:spacing w:beforeLines="50" w:before="156" w:afterLines="50" w:after="156" w:line="360" w:lineRule="auto"/>
              <w:jc w:val="right"/>
              <w:rPr>
                <w:sz w:val="24"/>
              </w:rPr>
            </w:pPr>
          </w:p>
        </w:tc>
        <w:tc>
          <w:tcPr>
            <w:tcW w:w="1420" w:type="dxa"/>
            <w:tcBorders>
              <w:top w:val="nil"/>
              <w:left w:val="nil"/>
              <w:right w:val="nil"/>
            </w:tcBorders>
          </w:tcPr>
          <w:p w:rsidR="00DA4A4B" w:rsidRDefault="00DA4A4B" w:rsidP="00DA4A4B">
            <w:pPr>
              <w:spacing w:beforeLines="50" w:before="156" w:afterLines="50" w:after="156" w:line="360" w:lineRule="auto"/>
              <w:jc w:val="right"/>
              <w:rPr>
                <w:sz w:val="24"/>
              </w:rPr>
            </w:pPr>
          </w:p>
        </w:tc>
      </w:tr>
    </w:tbl>
    <w:p w:rsidR="00DA4A4B" w:rsidRDefault="00DA4A4B" w:rsidP="00DA4A4B">
      <w:pPr>
        <w:snapToGrid w:val="0"/>
        <w:spacing w:beforeLines="50" w:before="156" w:afterLines="50" w:after="156" w:line="360" w:lineRule="auto"/>
        <w:ind w:firstLineChars="700" w:firstLine="1680"/>
        <w:rPr>
          <w:kern w:val="0"/>
          <w:sz w:val="24"/>
        </w:rPr>
      </w:pPr>
      <w:r>
        <w:rPr>
          <w:kern w:val="0"/>
          <w:sz w:val="24"/>
        </w:rPr>
        <w:t xml:space="preserve">                                    </w:t>
      </w:r>
    </w:p>
    <w:p w:rsidR="00DA4A4B" w:rsidRDefault="00DA4A4B" w:rsidP="00DA4A4B">
      <w:pPr>
        <w:snapToGrid w:val="0"/>
        <w:spacing w:beforeLines="50" w:before="156" w:afterLines="50" w:after="156" w:line="360" w:lineRule="auto"/>
        <w:rPr>
          <w:kern w:val="0"/>
          <w:sz w:val="24"/>
        </w:rPr>
      </w:pPr>
    </w:p>
    <w:p w:rsidR="00DA4A4B" w:rsidRDefault="00DA4A4B" w:rsidP="00DA4A4B">
      <w:pPr>
        <w:adjustRightInd w:val="0"/>
        <w:snapToGrid w:val="0"/>
        <w:spacing w:beforeLines="50" w:before="156" w:afterLines="50" w:after="156" w:line="360" w:lineRule="auto"/>
        <w:rPr>
          <w:sz w:val="24"/>
          <w:u w:val="single"/>
        </w:rPr>
      </w:pPr>
      <w:r>
        <w:rPr>
          <w:rFonts w:hint="eastAsia"/>
          <w:kern w:val="0"/>
          <w:sz w:val="24"/>
        </w:rPr>
        <w:t>律师事务所负责人（签字）：</w:t>
      </w:r>
    </w:p>
    <w:tbl>
      <w:tblPr>
        <w:tblW w:w="0" w:type="auto"/>
        <w:tblLayout w:type="fixed"/>
        <w:tblLook w:val="04A0" w:firstRow="1" w:lastRow="0" w:firstColumn="1" w:lastColumn="0" w:noHBand="0" w:noVBand="1"/>
      </w:tblPr>
      <w:tblGrid>
        <w:gridCol w:w="1420"/>
        <w:gridCol w:w="1420"/>
      </w:tblGrid>
      <w:tr w:rsidR="00DA4A4B" w:rsidTr="00DA4A4B">
        <w:tc>
          <w:tcPr>
            <w:tcW w:w="1420" w:type="dxa"/>
          </w:tcPr>
          <w:p w:rsidR="00DA4A4B" w:rsidRDefault="00DA4A4B" w:rsidP="00DA4A4B">
            <w:pPr>
              <w:spacing w:beforeLines="50" w:before="156" w:afterLines="50" w:after="156" w:line="360" w:lineRule="auto"/>
              <w:jc w:val="right"/>
              <w:rPr>
                <w:sz w:val="24"/>
              </w:rPr>
            </w:pPr>
          </w:p>
        </w:tc>
        <w:tc>
          <w:tcPr>
            <w:tcW w:w="1420" w:type="dxa"/>
            <w:tcBorders>
              <w:top w:val="nil"/>
              <w:left w:val="nil"/>
              <w:bottom w:val="single" w:sz="4" w:space="0" w:color="auto"/>
              <w:right w:val="nil"/>
            </w:tcBorders>
          </w:tcPr>
          <w:p w:rsidR="00DA4A4B" w:rsidRDefault="00DA4A4B" w:rsidP="00DA4A4B">
            <w:pPr>
              <w:spacing w:beforeLines="50" w:before="156" w:afterLines="50" w:after="156" w:line="360" w:lineRule="auto"/>
              <w:jc w:val="right"/>
              <w:rPr>
                <w:sz w:val="24"/>
              </w:rPr>
            </w:pPr>
          </w:p>
        </w:tc>
      </w:tr>
    </w:tbl>
    <w:p w:rsidR="00DA4A4B" w:rsidRDefault="00DA4A4B" w:rsidP="00DA4A4B">
      <w:pPr>
        <w:snapToGrid w:val="0"/>
        <w:spacing w:beforeLines="50" w:before="156" w:afterLines="50" w:after="156" w:line="360" w:lineRule="auto"/>
        <w:ind w:firstLineChars="700" w:firstLine="1680"/>
        <w:rPr>
          <w:kern w:val="0"/>
          <w:sz w:val="24"/>
        </w:rPr>
      </w:pPr>
    </w:p>
    <w:p w:rsidR="00DA4A4B" w:rsidRDefault="00DA4A4B" w:rsidP="00DA4A4B">
      <w:pPr>
        <w:snapToGrid w:val="0"/>
        <w:spacing w:beforeLines="50" w:before="156" w:afterLines="50" w:after="156" w:line="360" w:lineRule="auto"/>
        <w:jc w:val="right"/>
        <w:rPr>
          <w:kern w:val="0"/>
          <w:sz w:val="24"/>
        </w:rPr>
      </w:pPr>
    </w:p>
    <w:p w:rsidR="00DA4A4B" w:rsidRDefault="00DA4A4B" w:rsidP="00DA4A4B">
      <w:pPr>
        <w:snapToGrid w:val="0"/>
        <w:spacing w:beforeLines="50" w:before="156" w:afterLines="50" w:after="156" w:line="360" w:lineRule="auto"/>
        <w:jc w:val="right"/>
        <w:rPr>
          <w:kern w:val="0"/>
          <w:sz w:val="24"/>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DD"/>
        <w:spacing w:beforeLines="50" w:before="156" w:afterLines="50" w:after="156"/>
        <w:ind w:firstLineChars="0" w:firstLine="0"/>
        <w:jc w:val="right"/>
        <w:rPr>
          <w:rFonts w:asciiTheme="minorHAnsi"/>
        </w:rPr>
      </w:pPr>
    </w:p>
    <w:p w:rsidR="00DA4A4B" w:rsidRDefault="00E65CC2" w:rsidP="00DA4A4B">
      <w:pPr>
        <w:pStyle w:val="DD"/>
        <w:spacing w:beforeLines="50" w:before="156" w:afterLines="50" w:after="156"/>
        <w:ind w:firstLineChars="0" w:firstLine="0"/>
        <w:jc w:val="right"/>
        <w:rPr>
          <w:rFonts w:asciiTheme="minorHAnsi"/>
        </w:rPr>
      </w:pPr>
      <w:r>
        <w:rPr>
          <w:rFonts w:asciiTheme="minorHAnsi" w:hint="eastAsia"/>
        </w:rPr>
        <w:t>XX</w:t>
      </w:r>
      <w:r w:rsidR="00DA4A4B">
        <w:rPr>
          <w:rFonts w:asciiTheme="minorHAnsi" w:hint="eastAsia"/>
        </w:rPr>
        <w:t>律师事务所</w:t>
      </w:r>
      <w:r>
        <w:rPr>
          <w:rFonts w:asciiTheme="minorHAnsi" w:hint="eastAsia"/>
        </w:rPr>
        <w:t>（特殊普通合伙）</w:t>
      </w:r>
    </w:p>
    <w:p w:rsidR="00DA4A4B" w:rsidRDefault="00DA4A4B" w:rsidP="00DA4A4B">
      <w:pPr>
        <w:pStyle w:val="DD"/>
        <w:wordWrap w:val="0"/>
        <w:spacing w:beforeLines="50" w:before="156" w:afterLines="50" w:after="156"/>
        <w:ind w:firstLineChars="0" w:firstLine="0"/>
        <w:jc w:val="right"/>
        <w:rPr>
          <w:rFonts w:asciiTheme="minorHAnsi"/>
        </w:rPr>
      </w:pPr>
      <w:r>
        <w:rPr>
          <w:rFonts w:asciiTheme="minorHAnsi" w:hint="eastAsia"/>
        </w:rPr>
        <w:t>年</w:t>
      </w:r>
      <w:r>
        <w:rPr>
          <w:rFonts w:asciiTheme="minorHAnsi"/>
        </w:rPr>
        <w:t xml:space="preserve"> </w:t>
      </w:r>
      <w:r>
        <w:rPr>
          <w:rFonts w:asciiTheme="minorHAnsi" w:hint="eastAsia"/>
        </w:rPr>
        <w:t xml:space="preserve">  </w:t>
      </w:r>
      <w:r>
        <w:rPr>
          <w:rFonts w:asciiTheme="minorHAnsi" w:hint="eastAsia"/>
        </w:rPr>
        <w:t>月</w:t>
      </w:r>
      <w:r>
        <w:rPr>
          <w:rFonts w:asciiTheme="minorHAnsi"/>
        </w:rPr>
        <w:t xml:space="preserve"> </w:t>
      </w:r>
      <w:r>
        <w:rPr>
          <w:rFonts w:asciiTheme="minorHAnsi" w:hint="eastAsia"/>
        </w:rPr>
        <w:t xml:space="preserve">   </w:t>
      </w:r>
      <w:r>
        <w:rPr>
          <w:rFonts w:asciiTheme="minorHAnsi" w:hint="eastAsia"/>
        </w:rPr>
        <w:t>日</w:t>
      </w:r>
    </w:p>
    <w:p w:rsidR="00DA4A4B" w:rsidRDefault="00DA4A4B" w:rsidP="00DA4A4B">
      <w:pPr>
        <w:widowControl/>
        <w:spacing w:beforeLines="50" w:before="156" w:afterLines="50" w:after="156" w:line="360" w:lineRule="auto"/>
        <w:jc w:val="center"/>
        <w:rPr>
          <w:b/>
        </w:rPr>
      </w:pPr>
      <w:r>
        <w:br w:type="page"/>
      </w:r>
      <w:r w:rsidRPr="00F42359">
        <w:rPr>
          <w:rFonts w:hint="eastAsia"/>
          <w:b/>
          <w:sz w:val="24"/>
        </w:rPr>
        <w:t>会计师事务所声明</w:t>
      </w:r>
    </w:p>
    <w:p w:rsidR="00DA4A4B" w:rsidRDefault="00DA4A4B" w:rsidP="00DA4A4B">
      <w:pPr>
        <w:spacing w:beforeLines="50" w:before="156" w:afterLines="50" w:after="156" w:line="360" w:lineRule="auto"/>
        <w:ind w:firstLine="482"/>
        <w:rPr>
          <w:sz w:val="24"/>
        </w:rPr>
      </w:pPr>
      <w:r>
        <w:rPr>
          <w:rFonts w:hint="eastAsia"/>
          <w:sz w:val="24"/>
        </w:rPr>
        <w:t>本所及签字注册会计师已阅读募集说明书及其摘要</w:t>
      </w:r>
      <w:r w:rsidR="00E65CC2">
        <w:rPr>
          <w:rFonts w:hint="eastAsia"/>
          <w:sz w:val="24"/>
        </w:rPr>
        <w:t>（如有）</w:t>
      </w:r>
      <w:r>
        <w:rPr>
          <w:rFonts w:hint="eastAsia"/>
          <w:sz w:val="24"/>
        </w:rPr>
        <w:t>，确认募集说明书及其摘要</w:t>
      </w:r>
      <w:r w:rsidR="00E65CC2">
        <w:rPr>
          <w:rFonts w:hint="eastAsia"/>
          <w:sz w:val="24"/>
        </w:rPr>
        <w:t>（如有）</w:t>
      </w:r>
      <w:r>
        <w:rPr>
          <w:rFonts w:hint="eastAsia"/>
          <w:sz w:val="24"/>
        </w:rPr>
        <w:t>与本所出具的审计报告不存在矛盾。本所及签字注册会计师对募集说明书及其摘要</w:t>
      </w:r>
      <w:r w:rsidR="00E65CC2">
        <w:rPr>
          <w:rFonts w:hint="eastAsia"/>
          <w:sz w:val="24"/>
        </w:rPr>
        <w:t>（如有）</w:t>
      </w:r>
      <w:r>
        <w:rPr>
          <w:rFonts w:hint="eastAsia"/>
          <w:sz w:val="24"/>
        </w:rPr>
        <w:t>中引用的经本所审计的财务报告的内容无异议，确认募集说明书及其摘要</w:t>
      </w:r>
      <w:r w:rsidR="00E65CC2">
        <w:rPr>
          <w:rFonts w:hint="eastAsia"/>
          <w:sz w:val="24"/>
        </w:rPr>
        <w:t>（如有）</w:t>
      </w:r>
      <w:r>
        <w:rPr>
          <w:rFonts w:hint="eastAsia"/>
          <w:sz w:val="24"/>
        </w:rPr>
        <w:t>不致因所引用内容而出现虚假记载、误导性陈述或重大遗漏，并对其真实性、准确性和完整性承担相应的法律责任。</w:t>
      </w:r>
    </w:p>
    <w:p w:rsidR="00DA4A4B" w:rsidRDefault="00DA4A4B" w:rsidP="00DA4A4B">
      <w:pPr>
        <w:pStyle w:val="affff"/>
        <w:spacing w:beforeLines="50" w:before="156" w:afterLines="50" w:after="156"/>
        <w:rPr>
          <w:rFonts w:asciiTheme="minorHAnsi" w:cs="Times New Roman"/>
        </w:rPr>
      </w:pPr>
    </w:p>
    <w:p w:rsidR="00DA4A4B" w:rsidRDefault="00DA4A4B" w:rsidP="00DA4A4B">
      <w:pPr>
        <w:adjustRightInd w:val="0"/>
        <w:snapToGrid w:val="0"/>
        <w:spacing w:beforeLines="50" w:before="156" w:afterLines="50" w:after="156" w:line="360" w:lineRule="auto"/>
        <w:rPr>
          <w:sz w:val="24"/>
        </w:rPr>
      </w:pPr>
      <w:r>
        <w:rPr>
          <w:rFonts w:hint="eastAsia"/>
          <w:sz w:val="24"/>
        </w:rPr>
        <w:t>经办注册会计师（签字）：</w:t>
      </w:r>
    </w:p>
    <w:tbl>
      <w:tblPr>
        <w:tblW w:w="0" w:type="auto"/>
        <w:tblLayout w:type="fixed"/>
        <w:tblLook w:val="04A0" w:firstRow="1" w:lastRow="0" w:firstColumn="1" w:lastColumn="0" w:noHBand="0" w:noVBand="1"/>
      </w:tblPr>
      <w:tblGrid>
        <w:gridCol w:w="1420"/>
        <w:gridCol w:w="1420"/>
        <w:gridCol w:w="1420"/>
        <w:gridCol w:w="1420"/>
        <w:gridCol w:w="1420"/>
      </w:tblGrid>
      <w:tr w:rsidR="00DA4A4B" w:rsidTr="00DA4A4B">
        <w:tc>
          <w:tcPr>
            <w:tcW w:w="1420" w:type="dxa"/>
          </w:tcPr>
          <w:p w:rsidR="00DA4A4B" w:rsidRDefault="00DA4A4B" w:rsidP="00DA4A4B">
            <w:pPr>
              <w:spacing w:beforeLines="50" w:before="156" w:afterLines="50" w:after="156" w:line="360" w:lineRule="auto"/>
              <w:jc w:val="right"/>
              <w:rPr>
                <w:sz w:val="24"/>
              </w:rPr>
            </w:pPr>
          </w:p>
        </w:tc>
        <w:tc>
          <w:tcPr>
            <w:tcW w:w="1420" w:type="dxa"/>
            <w:tcBorders>
              <w:top w:val="nil"/>
              <w:left w:val="nil"/>
              <w:bottom w:val="single" w:sz="4" w:space="0" w:color="auto"/>
              <w:right w:val="nil"/>
            </w:tcBorders>
          </w:tcPr>
          <w:p w:rsidR="00DA4A4B" w:rsidRDefault="00DA4A4B" w:rsidP="00DA4A4B">
            <w:pPr>
              <w:spacing w:beforeLines="50" w:before="156" w:afterLines="50" w:after="156" w:line="360" w:lineRule="auto"/>
              <w:jc w:val="right"/>
              <w:rPr>
                <w:sz w:val="24"/>
              </w:rPr>
            </w:pPr>
          </w:p>
        </w:tc>
        <w:tc>
          <w:tcPr>
            <w:tcW w:w="1420" w:type="dxa"/>
          </w:tcPr>
          <w:p w:rsidR="00DA4A4B" w:rsidRDefault="00DA4A4B" w:rsidP="00DA4A4B">
            <w:pPr>
              <w:spacing w:beforeLines="50" w:before="156" w:afterLines="50" w:after="156" w:line="360" w:lineRule="auto"/>
              <w:jc w:val="right"/>
              <w:rPr>
                <w:sz w:val="24"/>
              </w:rPr>
            </w:pPr>
          </w:p>
        </w:tc>
        <w:tc>
          <w:tcPr>
            <w:tcW w:w="1420" w:type="dxa"/>
            <w:tcBorders>
              <w:top w:val="nil"/>
              <w:left w:val="nil"/>
              <w:bottom w:val="single" w:sz="4" w:space="0" w:color="auto"/>
              <w:right w:val="nil"/>
            </w:tcBorders>
          </w:tcPr>
          <w:p w:rsidR="00DA4A4B" w:rsidRDefault="00DA4A4B" w:rsidP="00DA4A4B">
            <w:pPr>
              <w:spacing w:beforeLines="50" w:before="156" w:afterLines="50" w:after="156" w:line="360" w:lineRule="auto"/>
              <w:jc w:val="right"/>
              <w:rPr>
                <w:sz w:val="24"/>
              </w:rPr>
            </w:pPr>
          </w:p>
        </w:tc>
        <w:tc>
          <w:tcPr>
            <w:tcW w:w="1420" w:type="dxa"/>
            <w:tcBorders>
              <w:top w:val="nil"/>
              <w:left w:val="nil"/>
              <w:right w:val="nil"/>
            </w:tcBorders>
          </w:tcPr>
          <w:p w:rsidR="00DA4A4B" w:rsidRDefault="00DA4A4B" w:rsidP="00DA4A4B">
            <w:pPr>
              <w:spacing w:beforeLines="50" w:before="156" w:afterLines="50" w:after="156" w:line="360" w:lineRule="auto"/>
              <w:jc w:val="right"/>
              <w:rPr>
                <w:sz w:val="24"/>
              </w:rPr>
            </w:pPr>
          </w:p>
        </w:tc>
      </w:tr>
    </w:tbl>
    <w:p w:rsidR="00DA4A4B" w:rsidRDefault="00DA4A4B" w:rsidP="00DA4A4B">
      <w:pPr>
        <w:pStyle w:val="DD"/>
        <w:tabs>
          <w:tab w:val="left" w:pos="5715"/>
        </w:tabs>
        <w:spacing w:beforeLines="50" w:before="156" w:afterLines="50" w:after="156"/>
        <w:ind w:firstLineChars="750" w:firstLine="1800"/>
        <w:rPr>
          <w:rFonts w:asciiTheme="minorHAnsi"/>
        </w:rPr>
      </w:pPr>
    </w:p>
    <w:p w:rsidR="00DA4A4B" w:rsidRDefault="00DA4A4B" w:rsidP="00DA4A4B">
      <w:pPr>
        <w:pStyle w:val="affff"/>
        <w:spacing w:beforeLines="50" w:before="156" w:afterLines="50" w:after="156"/>
        <w:ind w:firstLineChars="0" w:firstLine="0"/>
        <w:rPr>
          <w:rFonts w:asciiTheme="minorHAnsi" w:cs="Times New Roman"/>
        </w:rPr>
      </w:pPr>
      <w:r>
        <w:rPr>
          <w:rFonts w:asciiTheme="minorHAnsi" w:cs="Times New Roman"/>
        </w:rPr>
        <w:tab/>
      </w:r>
      <w:r>
        <w:rPr>
          <w:rFonts w:asciiTheme="minorHAnsi" w:cs="Times New Roman"/>
        </w:rPr>
        <w:tab/>
      </w:r>
      <w:r>
        <w:rPr>
          <w:rFonts w:asciiTheme="minorHAnsi" w:cs="Times New Roman"/>
        </w:rPr>
        <w:tab/>
      </w:r>
      <w:r>
        <w:rPr>
          <w:rFonts w:asciiTheme="minorHAnsi" w:cs="Times New Roman"/>
        </w:rPr>
        <w:tab/>
        <w:t xml:space="preserve"> </w:t>
      </w:r>
    </w:p>
    <w:p w:rsidR="00DA4A4B" w:rsidRDefault="00DA4A4B" w:rsidP="00DA4A4B">
      <w:pPr>
        <w:pStyle w:val="affff"/>
        <w:spacing w:beforeLines="50" w:before="156" w:afterLines="50" w:after="156"/>
        <w:ind w:firstLineChars="0" w:firstLine="0"/>
        <w:rPr>
          <w:rFonts w:asciiTheme="minorHAnsi" w:cs="Times New Roman"/>
        </w:rPr>
      </w:pPr>
      <w:r>
        <w:rPr>
          <w:rFonts w:asciiTheme="minorHAnsi" w:cs="Times New Roman" w:hint="eastAsia"/>
        </w:rPr>
        <w:t>会计师事务所负责人（签字）：</w:t>
      </w:r>
    </w:p>
    <w:tbl>
      <w:tblPr>
        <w:tblW w:w="0" w:type="auto"/>
        <w:tblLayout w:type="fixed"/>
        <w:tblLook w:val="04A0" w:firstRow="1" w:lastRow="0" w:firstColumn="1" w:lastColumn="0" w:noHBand="0" w:noVBand="1"/>
      </w:tblPr>
      <w:tblGrid>
        <w:gridCol w:w="1420"/>
        <w:gridCol w:w="1420"/>
      </w:tblGrid>
      <w:tr w:rsidR="00DA4A4B" w:rsidTr="00DA4A4B">
        <w:tc>
          <w:tcPr>
            <w:tcW w:w="1420" w:type="dxa"/>
          </w:tcPr>
          <w:p w:rsidR="00DA4A4B" w:rsidRDefault="00DA4A4B" w:rsidP="00DA4A4B">
            <w:pPr>
              <w:spacing w:beforeLines="50" w:before="156" w:afterLines="50" w:after="156" w:line="360" w:lineRule="auto"/>
              <w:jc w:val="right"/>
              <w:rPr>
                <w:sz w:val="24"/>
              </w:rPr>
            </w:pPr>
          </w:p>
        </w:tc>
        <w:tc>
          <w:tcPr>
            <w:tcW w:w="1420" w:type="dxa"/>
            <w:tcBorders>
              <w:top w:val="nil"/>
              <w:left w:val="nil"/>
              <w:bottom w:val="single" w:sz="4" w:space="0" w:color="auto"/>
              <w:right w:val="nil"/>
            </w:tcBorders>
          </w:tcPr>
          <w:p w:rsidR="00DA4A4B" w:rsidRDefault="00DA4A4B" w:rsidP="00DA4A4B">
            <w:pPr>
              <w:spacing w:beforeLines="50" w:before="156" w:afterLines="50" w:after="156" w:line="360" w:lineRule="auto"/>
              <w:jc w:val="right"/>
              <w:rPr>
                <w:sz w:val="24"/>
              </w:rPr>
            </w:pPr>
          </w:p>
        </w:tc>
      </w:tr>
    </w:tbl>
    <w:p w:rsidR="00DA4A4B" w:rsidRDefault="00DA4A4B" w:rsidP="00DA4A4B">
      <w:pPr>
        <w:pStyle w:val="affff"/>
        <w:spacing w:beforeLines="50" w:before="156" w:afterLines="50" w:after="156"/>
        <w:ind w:right="480" w:firstLineChars="0" w:firstLine="0"/>
        <w:rPr>
          <w:rFonts w:asciiTheme="minorHAnsi" w:cs="Times New Roman"/>
        </w:rPr>
      </w:pPr>
    </w:p>
    <w:p w:rsidR="00DA4A4B" w:rsidRDefault="00DA4A4B" w:rsidP="00DA4A4B">
      <w:pPr>
        <w:pStyle w:val="affff"/>
        <w:spacing w:beforeLines="50" w:before="156" w:afterLines="50" w:after="156"/>
        <w:ind w:right="480" w:firstLineChars="0" w:firstLine="0"/>
        <w:rPr>
          <w:rFonts w:asciiTheme="minorHAnsi" w:cs="Times New Roman"/>
        </w:rPr>
      </w:pPr>
    </w:p>
    <w:p w:rsidR="00DA4A4B" w:rsidRDefault="00DA4A4B" w:rsidP="00DA4A4B">
      <w:pPr>
        <w:pStyle w:val="affff"/>
        <w:spacing w:beforeLines="50" w:before="156" w:afterLines="50" w:after="156"/>
        <w:ind w:right="480" w:firstLineChars="0" w:firstLine="0"/>
        <w:rPr>
          <w:rFonts w:asciiTheme="minorHAnsi" w:cs="Times New Roman"/>
        </w:rPr>
      </w:pPr>
    </w:p>
    <w:p w:rsidR="00DA4A4B" w:rsidRDefault="00DA4A4B" w:rsidP="00DA4A4B">
      <w:pPr>
        <w:pStyle w:val="affff"/>
        <w:spacing w:beforeLines="50" w:before="156" w:afterLines="50" w:after="156"/>
        <w:ind w:right="480" w:firstLineChars="0" w:firstLine="0"/>
        <w:rPr>
          <w:rFonts w:asciiTheme="minorHAnsi" w:cs="Times New Roman"/>
        </w:rPr>
      </w:pPr>
    </w:p>
    <w:p w:rsidR="00DA4A4B" w:rsidRDefault="00DA4A4B" w:rsidP="00DA4A4B">
      <w:pPr>
        <w:pStyle w:val="affff"/>
        <w:spacing w:beforeLines="50" w:before="156" w:afterLines="50" w:after="156"/>
        <w:ind w:right="480" w:firstLineChars="0" w:firstLine="0"/>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DD"/>
        <w:spacing w:beforeLines="50" w:before="156" w:afterLines="50" w:after="156"/>
        <w:ind w:firstLineChars="0" w:firstLine="0"/>
        <w:jc w:val="right"/>
        <w:rPr>
          <w:rFonts w:asciiTheme="minorHAnsi"/>
        </w:rPr>
      </w:pPr>
      <w:r>
        <w:rPr>
          <w:rFonts w:asciiTheme="minorHAnsi"/>
        </w:rPr>
        <w:t>XX</w:t>
      </w:r>
      <w:r>
        <w:rPr>
          <w:rFonts w:asciiTheme="minorHAnsi" w:hint="eastAsia"/>
        </w:rPr>
        <w:t>会计师事务所（特殊普通合伙）</w:t>
      </w:r>
    </w:p>
    <w:p w:rsidR="00DA4A4B" w:rsidRDefault="00DA4A4B" w:rsidP="00DA4A4B">
      <w:pPr>
        <w:pStyle w:val="DD"/>
        <w:wordWrap w:val="0"/>
        <w:spacing w:beforeLines="50" w:before="156" w:afterLines="50" w:after="156"/>
        <w:ind w:firstLineChars="0" w:firstLine="0"/>
        <w:jc w:val="right"/>
        <w:rPr>
          <w:rFonts w:asciiTheme="minorHAnsi"/>
        </w:rPr>
      </w:pPr>
      <w:r>
        <w:rPr>
          <w:rFonts w:asciiTheme="minorHAnsi" w:hint="eastAsia"/>
        </w:rPr>
        <w:t>年</w:t>
      </w:r>
      <w:r>
        <w:rPr>
          <w:rFonts w:asciiTheme="minorHAnsi"/>
        </w:rPr>
        <w:t xml:space="preserve"> </w:t>
      </w:r>
      <w:r>
        <w:rPr>
          <w:rFonts w:asciiTheme="minorHAnsi" w:hint="eastAsia"/>
        </w:rPr>
        <w:t xml:space="preserve"> </w:t>
      </w:r>
      <w:r>
        <w:rPr>
          <w:rFonts w:asciiTheme="minorHAnsi" w:hint="eastAsia"/>
        </w:rPr>
        <w:t>月</w:t>
      </w:r>
      <w:r>
        <w:rPr>
          <w:rFonts w:asciiTheme="minorHAnsi"/>
        </w:rPr>
        <w:t xml:space="preserve"> </w:t>
      </w:r>
      <w:r>
        <w:rPr>
          <w:rFonts w:asciiTheme="minorHAnsi" w:hint="eastAsia"/>
        </w:rPr>
        <w:t xml:space="preserve"> </w:t>
      </w:r>
      <w:r>
        <w:rPr>
          <w:rFonts w:asciiTheme="minorHAnsi" w:hint="eastAsia"/>
        </w:rPr>
        <w:t>日</w:t>
      </w:r>
    </w:p>
    <w:p w:rsidR="00DA4A4B" w:rsidRDefault="00DA4A4B" w:rsidP="00DA4A4B">
      <w:pPr>
        <w:pStyle w:val="DD"/>
        <w:spacing w:beforeLines="50" w:before="156" w:afterLines="50" w:after="156"/>
        <w:ind w:firstLineChars="0" w:firstLine="0"/>
        <w:jc w:val="center"/>
        <w:rPr>
          <w:rFonts w:asciiTheme="minorHAnsi"/>
          <w:b/>
        </w:rPr>
      </w:pPr>
      <w:r>
        <w:rPr>
          <w:rFonts w:asciiTheme="minorHAnsi"/>
        </w:rPr>
        <w:br w:type="page"/>
      </w:r>
      <w:r>
        <w:rPr>
          <w:rFonts w:asciiTheme="minorHAnsi" w:hint="eastAsia"/>
          <w:b/>
        </w:rPr>
        <w:t>资信评级机构声明（如有）</w:t>
      </w:r>
    </w:p>
    <w:p w:rsidR="00DA4A4B" w:rsidRDefault="00DA4A4B" w:rsidP="00DA4A4B">
      <w:pPr>
        <w:spacing w:beforeLines="50" w:before="156" w:afterLines="50" w:after="156" w:line="360" w:lineRule="auto"/>
        <w:ind w:firstLine="482"/>
        <w:rPr>
          <w:sz w:val="24"/>
        </w:rPr>
      </w:pPr>
      <w:r>
        <w:rPr>
          <w:rFonts w:hint="eastAsia"/>
          <w:sz w:val="24"/>
        </w:rPr>
        <w:t>本机构及签字的资信评级人员已阅读募集说明书及其摘要</w:t>
      </w:r>
      <w:r w:rsidR="00E65CC2">
        <w:rPr>
          <w:rFonts w:hint="eastAsia"/>
          <w:sz w:val="24"/>
        </w:rPr>
        <w:t>（如有）</w:t>
      </w:r>
      <w:r>
        <w:rPr>
          <w:rFonts w:hint="eastAsia"/>
          <w:sz w:val="24"/>
        </w:rPr>
        <w:t>，确认募集说明书及其摘要</w:t>
      </w:r>
      <w:r w:rsidR="00E65CC2">
        <w:rPr>
          <w:rFonts w:hint="eastAsia"/>
          <w:sz w:val="24"/>
        </w:rPr>
        <w:t>（如有）</w:t>
      </w:r>
      <w:r>
        <w:rPr>
          <w:rFonts w:hint="eastAsia"/>
          <w:sz w:val="24"/>
        </w:rPr>
        <w:t>与本机构出具的报告不存在矛盾。本机构及签字的资信评级人员对发行人在募集说明书及其摘要</w:t>
      </w:r>
      <w:r w:rsidR="00E65CC2">
        <w:rPr>
          <w:rFonts w:hint="eastAsia"/>
          <w:sz w:val="24"/>
        </w:rPr>
        <w:t>（如有）</w:t>
      </w:r>
      <w:r>
        <w:rPr>
          <w:rFonts w:hint="eastAsia"/>
          <w:sz w:val="24"/>
        </w:rPr>
        <w:t>中引用的报告的内容无异议，确认募集说明书及其摘要</w:t>
      </w:r>
      <w:r w:rsidR="00E65CC2">
        <w:rPr>
          <w:rFonts w:hint="eastAsia"/>
          <w:sz w:val="24"/>
        </w:rPr>
        <w:t>（如有）</w:t>
      </w:r>
      <w:r>
        <w:rPr>
          <w:rFonts w:hint="eastAsia"/>
          <w:sz w:val="24"/>
        </w:rPr>
        <w:t>不致因所引用内容出现虚假记载、误导性陈述或重大遗漏，并对其真实性、准确性和完整性承担相应的法律责任。</w:t>
      </w:r>
    </w:p>
    <w:p w:rsidR="00DA4A4B" w:rsidRDefault="00DA4A4B" w:rsidP="00DA4A4B">
      <w:pPr>
        <w:snapToGrid w:val="0"/>
        <w:spacing w:beforeLines="50" w:before="156" w:afterLines="50" w:after="156" w:line="360" w:lineRule="auto"/>
        <w:ind w:firstLineChars="200" w:firstLine="480"/>
        <w:rPr>
          <w:sz w:val="24"/>
        </w:rPr>
      </w:pPr>
    </w:p>
    <w:p w:rsidR="00DA4A4B" w:rsidRDefault="00DA4A4B" w:rsidP="00DA4A4B">
      <w:pPr>
        <w:snapToGrid w:val="0"/>
        <w:spacing w:beforeLines="50" w:before="156" w:afterLines="50" w:after="156" w:line="360" w:lineRule="auto"/>
        <w:ind w:firstLineChars="200" w:firstLine="480"/>
        <w:rPr>
          <w:kern w:val="0"/>
          <w:sz w:val="24"/>
        </w:rPr>
      </w:pPr>
    </w:p>
    <w:p w:rsidR="00DA4A4B" w:rsidRDefault="00DA4A4B" w:rsidP="00DA4A4B">
      <w:pPr>
        <w:adjustRightInd w:val="0"/>
        <w:snapToGrid w:val="0"/>
        <w:spacing w:beforeLines="50" w:before="156" w:afterLines="50" w:after="156" w:line="360" w:lineRule="auto"/>
        <w:rPr>
          <w:sz w:val="24"/>
          <w:u w:val="single"/>
        </w:rPr>
      </w:pPr>
      <w:r>
        <w:rPr>
          <w:rFonts w:hint="eastAsia"/>
          <w:kern w:val="0"/>
          <w:sz w:val="24"/>
        </w:rPr>
        <w:t>签字资信评级人员（签字）：</w:t>
      </w:r>
    </w:p>
    <w:tbl>
      <w:tblPr>
        <w:tblW w:w="0" w:type="auto"/>
        <w:tblLayout w:type="fixed"/>
        <w:tblLook w:val="04A0" w:firstRow="1" w:lastRow="0" w:firstColumn="1" w:lastColumn="0" w:noHBand="0" w:noVBand="1"/>
      </w:tblPr>
      <w:tblGrid>
        <w:gridCol w:w="1420"/>
        <w:gridCol w:w="1420"/>
        <w:gridCol w:w="1420"/>
        <w:gridCol w:w="1420"/>
        <w:gridCol w:w="1420"/>
        <w:gridCol w:w="1420"/>
      </w:tblGrid>
      <w:tr w:rsidR="00DA4A4B" w:rsidTr="00DA4A4B">
        <w:tc>
          <w:tcPr>
            <w:tcW w:w="1420" w:type="dxa"/>
          </w:tcPr>
          <w:p w:rsidR="00DA4A4B" w:rsidRDefault="00DA4A4B" w:rsidP="00DA4A4B">
            <w:pPr>
              <w:spacing w:beforeLines="50" w:before="156" w:afterLines="50" w:after="156" w:line="360" w:lineRule="auto"/>
              <w:jc w:val="right"/>
              <w:rPr>
                <w:sz w:val="24"/>
              </w:rPr>
            </w:pPr>
          </w:p>
        </w:tc>
        <w:tc>
          <w:tcPr>
            <w:tcW w:w="1420" w:type="dxa"/>
            <w:tcBorders>
              <w:bottom w:val="single" w:sz="4" w:space="0" w:color="auto"/>
            </w:tcBorders>
          </w:tcPr>
          <w:p w:rsidR="00DA4A4B" w:rsidRDefault="00DA4A4B" w:rsidP="00DA4A4B">
            <w:pPr>
              <w:spacing w:beforeLines="50" w:before="156" w:afterLines="50" w:after="156" w:line="360" w:lineRule="auto"/>
              <w:jc w:val="right"/>
              <w:rPr>
                <w:sz w:val="24"/>
              </w:rPr>
            </w:pPr>
          </w:p>
        </w:tc>
        <w:tc>
          <w:tcPr>
            <w:tcW w:w="1420" w:type="dxa"/>
          </w:tcPr>
          <w:p w:rsidR="00DA4A4B" w:rsidRDefault="00DA4A4B" w:rsidP="00DA4A4B">
            <w:pPr>
              <w:spacing w:beforeLines="50" w:before="156" w:afterLines="50" w:after="156" w:line="360" w:lineRule="auto"/>
              <w:jc w:val="right"/>
              <w:rPr>
                <w:sz w:val="24"/>
              </w:rPr>
            </w:pPr>
          </w:p>
        </w:tc>
        <w:tc>
          <w:tcPr>
            <w:tcW w:w="1420" w:type="dxa"/>
            <w:tcBorders>
              <w:bottom w:val="single" w:sz="4" w:space="0" w:color="auto"/>
            </w:tcBorders>
          </w:tcPr>
          <w:p w:rsidR="00DA4A4B" w:rsidRDefault="00DA4A4B" w:rsidP="00DA4A4B">
            <w:pPr>
              <w:spacing w:beforeLines="50" w:before="156" w:afterLines="50" w:after="156" w:line="360" w:lineRule="auto"/>
              <w:jc w:val="right"/>
              <w:rPr>
                <w:sz w:val="24"/>
              </w:rPr>
            </w:pPr>
          </w:p>
        </w:tc>
        <w:tc>
          <w:tcPr>
            <w:tcW w:w="1420" w:type="dxa"/>
          </w:tcPr>
          <w:p w:rsidR="00DA4A4B" w:rsidRDefault="00DA4A4B" w:rsidP="00DA4A4B">
            <w:pPr>
              <w:spacing w:beforeLines="50" w:before="156" w:afterLines="50" w:after="156" w:line="360" w:lineRule="auto"/>
              <w:jc w:val="right"/>
              <w:rPr>
                <w:sz w:val="24"/>
              </w:rPr>
            </w:pPr>
          </w:p>
        </w:tc>
        <w:tc>
          <w:tcPr>
            <w:tcW w:w="1420" w:type="dxa"/>
          </w:tcPr>
          <w:p w:rsidR="00DA4A4B" w:rsidRDefault="00DA4A4B" w:rsidP="00DA4A4B">
            <w:pPr>
              <w:spacing w:beforeLines="50" w:before="156" w:afterLines="50" w:after="156" w:line="360" w:lineRule="auto"/>
              <w:jc w:val="right"/>
              <w:rPr>
                <w:sz w:val="24"/>
              </w:rPr>
            </w:pPr>
          </w:p>
        </w:tc>
      </w:tr>
    </w:tbl>
    <w:p w:rsidR="00DA4A4B" w:rsidRDefault="00DA4A4B" w:rsidP="00DA4A4B">
      <w:pPr>
        <w:tabs>
          <w:tab w:val="left" w:pos="4515"/>
          <w:tab w:val="left" w:pos="7380"/>
        </w:tabs>
        <w:snapToGrid w:val="0"/>
        <w:spacing w:beforeLines="50" w:before="156" w:afterLines="50" w:after="156" w:line="360" w:lineRule="auto"/>
        <w:ind w:firstLineChars="700" w:firstLine="1680"/>
        <w:rPr>
          <w:kern w:val="0"/>
          <w:sz w:val="24"/>
        </w:rPr>
      </w:pPr>
      <w:r>
        <w:rPr>
          <w:kern w:val="0"/>
          <w:sz w:val="24"/>
        </w:rPr>
        <w:tab/>
      </w:r>
    </w:p>
    <w:p w:rsidR="00DA4A4B" w:rsidRDefault="00DA4A4B" w:rsidP="00DA4A4B">
      <w:pPr>
        <w:snapToGrid w:val="0"/>
        <w:spacing w:beforeLines="50" w:before="156" w:afterLines="50" w:after="156" w:line="360" w:lineRule="auto"/>
        <w:ind w:firstLineChars="200" w:firstLine="480"/>
        <w:rPr>
          <w:kern w:val="0"/>
          <w:sz w:val="24"/>
        </w:rPr>
      </w:pPr>
    </w:p>
    <w:p w:rsidR="00DA4A4B" w:rsidRDefault="00DA4A4B" w:rsidP="00DA4A4B">
      <w:pPr>
        <w:snapToGrid w:val="0"/>
        <w:spacing w:beforeLines="50" w:before="156" w:afterLines="50" w:after="156" w:line="360" w:lineRule="auto"/>
        <w:rPr>
          <w:kern w:val="0"/>
          <w:sz w:val="24"/>
        </w:rPr>
      </w:pPr>
      <w:r>
        <w:rPr>
          <w:rFonts w:hint="eastAsia"/>
          <w:kern w:val="0"/>
          <w:sz w:val="24"/>
        </w:rPr>
        <w:t>资信评级机构负责人（签字）：</w:t>
      </w:r>
    </w:p>
    <w:tbl>
      <w:tblPr>
        <w:tblW w:w="0" w:type="auto"/>
        <w:tblLayout w:type="fixed"/>
        <w:tblLook w:val="04A0" w:firstRow="1" w:lastRow="0" w:firstColumn="1" w:lastColumn="0" w:noHBand="0" w:noVBand="1"/>
      </w:tblPr>
      <w:tblGrid>
        <w:gridCol w:w="1420"/>
        <w:gridCol w:w="1420"/>
      </w:tblGrid>
      <w:tr w:rsidR="00DA4A4B" w:rsidTr="00DA4A4B">
        <w:tc>
          <w:tcPr>
            <w:tcW w:w="1420" w:type="dxa"/>
          </w:tcPr>
          <w:p w:rsidR="00DA4A4B" w:rsidRDefault="00DA4A4B" w:rsidP="00DA4A4B">
            <w:pPr>
              <w:spacing w:beforeLines="50" w:before="156" w:afterLines="50" w:after="156" w:line="360" w:lineRule="auto"/>
              <w:jc w:val="right"/>
              <w:rPr>
                <w:sz w:val="24"/>
              </w:rPr>
            </w:pPr>
          </w:p>
        </w:tc>
        <w:tc>
          <w:tcPr>
            <w:tcW w:w="1420" w:type="dxa"/>
            <w:tcBorders>
              <w:top w:val="nil"/>
              <w:left w:val="nil"/>
              <w:bottom w:val="single" w:sz="4" w:space="0" w:color="auto"/>
              <w:right w:val="nil"/>
            </w:tcBorders>
          </w:tcPr>
          <w:p w:rsidR="00DA4A4B" w:rsidRDefault="00DA4A4B" w:rsidP="00DA4A4B">
            <w:pPr>
              <w:spacing w:beforeLines="50" w:before="156" w:afterLines="50" w:after="156" w:line="360" w:lineRule="auto"/>
              <w:jc w:val="right"/>
              <w:rPr>
                <w:sz w:val="24"/>
              </w:rPr>
            </w:pPr>
          </w:p>
        </w:tc>
      </w:tr>
    </w:tbl>
    <w:p w:rsidR="00DA4A4B" w:rsidRDefault="00DA4A4B" w:rsidP="00DA4A4B">
      <w:pPr>
        <w:snapToGrid w:val="0"/>
        <w:spacing w:beforeLines="50" w:before="156" w:afterLines="50" w:after="156" w:line="360" w:lineRule="auto"/>
        <w:ind w:firstLineChars="200" w:firstLine="480"/>
        <w:jc w:val="right"/>
        <w:rPr>
          <w:kern w:val="0"/>
          <w:sz w:val="24"/>
        </w:rPr>
      </w:pPr>
    </w:p>
    <w:p w:rsidR="00DA4A4B" w:rsidRDefault="00DA4A4B" w:rsidP="00DA4A4B">
      <w:pPr>
        <w:pStyle w:val="DD"/>
        <w:spacing w:beforeLines="50" w:before="156" w:afterLines="50" w:after="156"/>
        <w:ind w:firstLineChars="0" w:firstLine="482"/>
        <w:rPr>
          <w:rFonts w:asciiTheme="minorHAnsi"/>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E65CC2" w:rsidP="00DA4A4B">
      <w:pPr>
        <w:pStyle w:val="DD"/>
        <w:spacing w:beforeLines="50" w:before="156" w:afterLines="50" w:after="156"/>
        <w:ind w:firstLineChars="0" w:firstLine="0"/>
        <w:jc w:val="right"/>
        <w:rPr>
          <w:rFonts w:asciiTheme="minorHAnsi"/>
        </w:rPr>
      </w:pPr>
      <w:r>
        <w:rPr>
          <w:rFonts w:asciiTheme="minorHAnsi" w:hint="eastAsia"/>
        </w:rPr>
        <w:t>XX</w:t>
      </w:r>
      <w:r w:rsidR="00DA4A4B">
        <w:rPr>
          <w:rFonts w:asciiTheme="minorHAnsi" w:hint="eastAsia"/>
        </w:rPr>
        <w:t>公司</w:t>
      </w:r>
    </w:p>
    <w:p w:rsidR="00DA4A4B" w:rsidRDefault="00DA4A4B" w:rsidP="00DA4A4B">
      <w:pPr>
        <w:pStyle w:val="DD"/>
        <w:wordWrap w:val="0"/>
        <w:spacing w:beforeLines="50" w:before="156" w:afterLines="50" w:after="156"/>
        <w:ind w:firstLineChars="0" w:firstLine="0"/>
        <w:jc w:val="right"/>
        <w:rPr>
          <w:rFonts w:asciiTheme="minorHAnsi"/>
        </w:rPr>
      </w:pPr>
      <w:r>
        <w:rPr>
          <w:rFonts w:asciiTheme="minorHAnsi" w:hint="eastAsia"/>
        </w:rPr>
        <w:t>年</w:t>
      </w:r>
      <w:r>
        <w:rPr>
          <w:rFonts w:asciiTheme="minorHAnsi"/>
        </w:rPr>
        <w:t xml:space="preserve"> </w:t>
      </w:r>
      <w:r>
        <w:rPr>
          <w:rFonts w:asciiTheme="minorHAnsi" w:hint="eastAsia"/>
        </w:rPr>
        <w:t xml:space="preserve">  </w:t>
      </w:r>
      <w:r>
        <w:rPr>
          <w:rFonts w:asciiTheme="minorHAnsi" w:hint="eastAsia"/>
        </w:rPr>
        <w:t>月</w:t>
      </w:r>
      <w:r>
        <w:rPr>
          <w:rFonts w:asciiTheme="minorHAnsi"/>
        </w:rPr>
        <w:t xml:space="preserve"> </w:t>
      </w:r>
      <w:r>
        <w:rPr>
          <w:rFonts w:asciiTheme="minorHAnsi" w:hint="eastAsia"/>
        </w:rPr>
        <w:t xml:space="preserve">  </w:t>
      </w:r>
      <w:r>
        <w:rPr>
          <w:rFonts w:asciiTheme="minorHAnsi" w:hint="eastAsia"/>
        </w:rPr>
        <w:t>日</w:t>
      </w:r>
    </w:p>
    <w:p w:rsidR="00DA4A4B" w:rsidRDefault="00DA4A4B" w:rsidP="00DA4A4B">
      <w:pPr>
        <w:spacing w:beforeLines="50" w:before="156" w:after="156" w:line="360" w:lineRule="auto"/>
        <w:rPr>
          <w:sz w:val="30"/>
          <w:szCs w:val="30"/>
        </w:rPr>
      </w:pPr>
      <w:bookmarkStart w:id="178" w:name="_Toc420975504"/>
      <w:bookmarkStart w:id="179" w:name="_Toc420969924"/>
      <w:bookmarkStart w:id="180" w:name="_Toc420975658"/>
      <w:bookmarkStart w:id="181" w:name="_Toc175368970"/>
      <w:bookmarkStart w:id="182" w:name="_Toc213086012"/>
      <w:r>
        <w:rPr>
          <w:rFonts w:hint="eastAsia"/>
          <w:sz w:val="30"/>
          <w:szCs w:val="30"/>
        </w:rPr>
        <w:br w:type="page"/>
      </w:r>
    </w:p>
    <w:p w:rsidR="00DA4A4B" w:rsidRDefault="00DA4A4B" w:rsidP="00DA4A4B">
      <w:pPr>
        <w:spacing w:beforeLines="50" w:before="156" w:after="156" w:line="360" w:lineRule="auto"/>
        <w:jc w:val="center"/>
        <w:rPr>
          <w:sz w:val="30"/>
          <w:szCs w:val="30"/>
        </w:rPr>
      </w:pPr>
      <w:r>
        <w:rPr>
          <w:rFonts w:hint="eastAsia"/>
          <w:b/>
          <w:sz w:val="24"/>
        </w:rPr>
        <w:t>资产评估机构声明（如有）</w:t>
      </w:r>
    </w:p>
    <w:p w:rsidR="00DA4A4B" w:rsidRDefault="00DA4A4B" w:rsidP="00DA4A4B">
      <w:pPr>
        <w:spacing w:beforeLines="50" w:before="156" w:after="156" w:line="360" w:lineRule="auto"/>
        <w:rPr>
          <w:sz w:val="30"/>
          <w:szCs w:val="30"/>
        </w:rPr>
      </w:pPr>
    </w:p>
    <w:p w:rsidR="00DA4A4B" w:rsidRDefault="00DA4A4B" w:rsidP="00DA4A4B">
      <w:pPr>
        <w:spacing w:beforeLines="50" w:before="156" w:afterLines="50" w:after="156" w:line="360" w:lineRule="auto"/>
        <w:ind w:firstLine="482"/>
        <w:rPr>
          <w:sz w:val="24"/>
        </w:rPr>
      </w:pPr>
      <w:r>
        <w:rPr>
          <w:rFonts w:hint="eastAsia"/>
          <w:sz w:val="24"/>
        </w:rPr>
        <w:t>本机构及签字的资产评估人员已阅读募集说明书及其摘要</w:t>
      </w:r>
      <w:r w:rsidR="00E65CC2">
        <w:rPr>
          <w:rFonts w:hint="eastAsia"/>
          <w:sz w:val="24"/>
        </w:rPr>
        <w:t>（如有）</w:t>
      </w:r>
      <w:r>
        <w:rPr>
          <w:rFonts w:hint="eastAsia"/>
          <w:sz w:val="24"/>
        </w:rPr>
        <w:t>，确认募集说明书及其摘要</w:t>
      </w:r>
      <w:r w:rsidR="00E65CC2">
        <w:rPr>
          <w:rFonts w:hint="eastAsia"/>
          <w:sz w:val="24"/>
        </w:rPr>
        <w:t>（如有）</w:t>
      </w:r>
      <w:r>
        <w:rPr>
          <w:rFonts w:hint="eastAsia"/>
          <w:sz w:val="24"/>
        </w:rPr>
        <w:t>与本机构出具的报告不存在矛盾。本机构及签字的资产评估人员对发行人在募集说明书及其摘要</w:t>
      </w:r>
      <w:r w:rsidR="00E65CC2">
        <w:rPr>
          <w:rFonts w:hint="eastAsia"/>
          <w:sz w:val="24"/>
        </w:rPr>
        <w:t>（如有）</w:t>
      </w:r>
      <w:r>
        <w:rPr>
          <w:rFonts w:hint="eastAsia"/>
          <w:sz w:val="24"/>
        </w:rPr>
        <w:t>中引用的报告的内容无异议，确认募集说明书及其摘要</w:t>
      </w:r>
      <w:r w:rsidR="00E65CC2">
        <w:rPr>
          <w:rFonts w:hint="eastAsia"/>
          <w:sz w:val="24"/>
        </w:rPr>
        <w:t>（如有）</w:t>
      </w:r>
      <w:r>
        <w:rPr>
          <w:rFonts w:hint="eastAsia"/>
          <w:sz w:val="24"/>
        </w:rPr>
        <w:t>不致因所引用内容出现虚假记载、误导性陈述或重大遗漏，并对其真实性、准确性和完整性承担相应的法律责任。</w:t>
      </w:r>
    </w:p>
    <w:p w:rsidR="00DA4A4B" w:rsidRDefault="00DA4A4B" w:rsidP="00DA4A4B">
      <w:pPr>
        <w:spacing w:beforeLines="50" w:before="156" w:afterLines="50" w:after="156" w:line="360" w:lineRule="auto"/>
        <w:ind w:firstLine="482"/>
        <w:rPr>
          <w:sz w:val="24"/>
        </w:rPr>
      </w:pPr>
    </w:p>
    <w:p w:rsidR="00DA4A4B" w:rsidRDefault="00DA4A4B" w:rsidP="00DA4A4B">
      <w:pPr>
        <w:spacing w:beforeLines="50" w:before="156" w:after="156" w:line="360" w:lineRule="auto"/>
        <w:rPr>
          <w:sz w:val="30"/>
          <w:szCs w:val="30"/>
        </w:rPr>
      </w:pPr>
    </w:p>
    <w:p w:rsidR="00DA4A4B" w:rsidRDefault="00DA4A4B" w:rsidP="00DA4A4B">
      <w:pPr>
        <w:adjustRightInd w:val="0"/>
        <w:snapToGrid w:val="0"/>
        <w:spacing w:beforeLines="50" w:before="156" w:afterLines="50" w:after="156" w:line="360" w:lineRule="auto"/>
        <w:rPr>
          <w:sz w:val="24"/>
          <w:u w:val="single"/>
        </w:rPr>
      </w:pPr>
      <w:r>
        <w:rPr>
          <w:rFonts w:hint="eastAsia"/>
          <w:kern w:val="0"/>
          <w:sz w:val="24"/>
        </w:rPr>
        <w:t>签字资产评估人员（签字）：</w:t>
      </w:r>
    </w:p>
    <w:tbl>
      <w:tblPr>
        <w:tblW w:w="0" w:type="auto"/>
        <w:tblLayout w:type="fixed"/>
        <w:tblLook w:val="04A0" w:firstRow="1" w:lastRow="0" w:firstColumn="1" w:lastColumn="0" w:noHBand="0" w:noVBand="1"/>
      </w:tblPr>
      <w:tblGrid>
        <w:gridCol w:w="1420"/>
        <w:gridCol w:w="1420"/>
        <w:gridCol w:w="1420"/>
        <w:gridCol w:w="1420"/>
        <w:gridCol w:w="1420"/>
        <w:gridCol w:w="1420"/>
      </w:tblGrid>
      <w:tr w:rsidR="00DA4A4B" w:rsidTr="00DA4A4B">
        <w:tc>
          <w:tcPr>
            <w:tcW w:w="1420" w:type="dxa"/>
          </w:tcPr>
          <w:p w:rsidR="00DA4A4B" w:rsidRDefault="00DA4A4B" w:rsidP="00DA4A4B">
            <w:pPr>
              <w:spacing w:beforeLines="50" w:before="156" w:afterLines="50" w:after="156" w:line="360" w:lineRule="auto"/>
              <w:jc w:val="right"/>
              <w:rPr>
                <w:sz w:val="24"/>
              </w:rPr>
            </w:pPr>
          </w:p>
        </w:tc>
        <w:tc>
          <w:tcPr>
            <w:tcW w:w="1420" w:type="dxa"/>
            <w:tcBorders>
              <w:bottom w:val="single" w:sz="4" w:space="0" w:color="auto"/>
            </w:tcBorders>
          </w:tcPr>
          <w:p w:rsidR="00DA4A4B" w:rsidRDefault="00DA4A4B" w:rsidP="00DA4A4B">
            <w:pPr>
              <w:spacing w:beforeLines="50" w:before="156" w:afterLines="50" w:after="156" w:line="360" w:lineRule="auto"/>
              <w:jc w:val="right"/>
              <w:rPr>
                <w:sz w:val="24"/>
              </w:rPr>
            </w:pPr>
          </w:p>
        </w:tc>
        <w:tc>
          <w:tcPr>
            <w:tcW w:w="1420" w:type="dxa"/>
          </w:tcPr>
          <w:p w:rsidR="00DA4A4B" w:rsidRDefault="00DA4A4B" w:rsidP="00DA4A4B">
            <w:pPr>
              <w:spacing w:beforeLines="50" w:before="156" w:afterLines="50" w:after="156" w:line="360" w:lineRule="auto"/>
              <w:jc w:val="right"/>
              <w:rPr>
                <w:sz w:val="24"/>
              </w:rPr>
            </w:pPr>
          </w:p>
        </w:tc>
        <w:tc>
          <w:tcPr>
            <w:tcW w:w="1420" w:type="dxa"/>
            <w:tcBorders>
              <w:bottom w:val="single" w:sz="4" w:space="0" w:color="auto"/>
            </w:tcBorders>
          </w:tcPr>
          <w:p w:rsidR="00DA4A4B" w:rsidRDefault="00DA4A4B" w:rsidP="00DA4A4B">
            <w:pPr>
              <w:spacing w:beforeLines="50" w:before="156" w:afterLines="50" w:after="156" w:line="360" w:lineRule="auto"/>
              <w:jc w:val="right"/>
              <w:rPr>
                <w:sz w:val="24"/>
              </w:rPr>
            </w:pPr>
          </w:p>
        </w:tc>
        <w:tc>
          <w:tcPr>
            <w:tcW w:w="1420" w:type="dxa"/>
          </w:tcPr>
          <w:p w:rsidR="00DA4A4B" w:rsidRDefault="00DA4A4B" w:rsidP="00DA4A4B">
            <w:pPr>
              <w:spacing w:beforeLines="50" w:before="156" w:afterLines="50" w:after="156" w:line="360" w:lineRule="auto"/>
              <w:jc w:val="right"/>
              <w:rPr>
                <w:sz w:val="24"/>
              </w:rPr>
            </w:pPr>
          </w:p>
        </w:tc>
        <w:tc>
          <w:tcPr>
            <w:tcW w:w="1420" w:type="dxa"/>
          </w:tcPr>
          <w:p w:rsidR="00DA4A4B" w:rsidRDefault="00DA4A4B" w:rsidP="00DA4A4B">
            <w:pPr>
              <w:spacing w:beforeLines="50" w:before="156" w:afterLines="50" w:after="156" w:line="360" w:lineRule="auto"/>
              <w:jc w:val="right"/>
              <w:rPr>
                <w:sz w:val="24"/>
              </w:rPr>
            </w:pPr>
          </w:p>
        </w:tc>
      </w:tr>
    </w:tbl>
    <w:p w:rsidR="00DA4A4B" w:rsidRDefault="00DA4A4B" w:rsidP="00DA4A4B">
      <w:pPr>
        <w:tabs>
          <w:tab w:val="left" w:pos="4515"/>
          <w:tab w:val="left" w:pos="7380"/>
        </w:tabs>
        <w:snapToGrid w:val="0"/>
        <w:spacing w:beforeLines="50" w:before="156" w:afterLines="50" w:after="156" w:line="360" w:lineRule="auto"/>
        <w:ind w:firstLineChars="700" w:firstLine="1680"/>
        <w:rPr>
          <w:kern w:val="0"/>
          <w:sz w:val="24"/>
        </w:rPr>
      </w:pPr>
      <w:r>
        <w:rPr>
          <w:kern w:val="0"/>
          <w:sz w:val="24"/>
        </w:rPr>
        <w:tab/>
      </w:r>
    </w:p>
    <w:p w:rsidR="00DA4A4B" w:rsidRDefault="00DA4A4B" w:rsidP="00DA4A4B">
      <w:pPr>
        <w:snapToGrid w:val="0"/>
        <w:spacing w:beforeLines="50" w:before="156" w:afterLines="50" w:after="156" w:line="360" w:lineRule="auto"/>
        <w:ind w:firstLineChars="200" w:firstLine="480"/>
        <w:rPr>
          <w:kern w:val="0"/>
          <w:sz w:val="24"/>
        </w:rPr>
      </w:pPr>
    </w:p>
    <w:p w:rsidR="00DA4A4B" w:rsidRDefault="00DA4A4B" w:rsidP="00DA4A4B">
      <w:pPr>
        <w:snapToGrid w:val="0"/>
        <w:spacing w:beforeLines="50" w:before="156" w:afterLines="50" w:after="156" w:line="360" w:lineRule="auto"/>
        <w:rPr>
          <w:kern w:val="0"/>
          <w:sz w:val="24"/>
        </w:rPr>
      </w:pPr>
      <w:r>
        <w:rPr>
          <w:rFonts w:hint="eastAsia"/>
          <w:kern w:val="0"/>
          <w:sz w:val="24"/>
        </w:rPr>
        <w:t>资产评估机构负责人（签字）：</w:t>
      </w:r>
    </w:p>
    <w:tbl>
      <w:tblPr>
        <w:tblW w:w="0" w:type="auto"/>
        <w:tblLayout w:type="fixed"/>
        <w:tblLook w:val="04A0" w:firstRow="1" w:lastRow="0" w:firstColumn="1" w:lastColumn="0" w:noHBand="0" w:noVBand="1"/>
      </w:tblPr>
      <w:tblGrid>
        <w:gridCol w:w="1420"/>
        <w:gridCol w:w="1420"/>
      </w:tblGrid>
      <w:tr w:rsidR="00DA4A4B" w:rsidTr="00DA4A4B">
        <w:tc>
          <w:tcPr>
            <w:tcW w:w="1420" w:type="dxa"/>
          </w:tcPr>
          <w:p w:rsidR="00DA4A4B" w:rsidRDefault="00DA4A4B" w:rsidP="00DA4A4B">
            <w:pPr>
              <w:spacing w:beforeLines="50" w:before="156" w:afterLines="50" w:after="156" w:line="360" w:lineRule="auto"/>
              <w:jc w:val="right"/>
              <w:rPr>
                <w:sz w:val="24"/>
              </w:rPr>
            </w:pPr>
          </w:p>
        </w:tc>
        <w:tc>
          <w:tcPr>
            <w:tcW w:w="1420" w:type="dxa"/>
            <w:tcBorders>
              <w:top w:val="nil"/>
              <w:left w:val="nil"/>
              <w:bottom w:val="single" w:sz="4" w:space="0" w:color="auto"/>
              <w:right w:val="nil"/>
            </w:tcBorders>
          </w:tcPr>
          <w:p w:rsidR="00DA4A4B" w:rsidRDefault="00DA4A4B" w:rsidP="00DA4A4B">
            <w:pPr>
              <w:spacing w:beforeLines="50" w:before="156" w:afterLines="50" w:after="156" w:line="360" w:lineRule="auto"/>
              <w:jc w:val="right"/>
              <w:rPr>
                <w:sz w:val="24"/>
              </w:rPr>
            </w:pPr>
          </w:p>
        </w:tc>
      </w:tr>
    </w:tbl>
    <w:p w:rsidR="00DA4A4B" w:rsidRDefault="00DA4A4B" w:rsidP="00DA4A4B">
      <w:pPr>
        <w:snapToGrid w:val="0"/>
        <w:spacing w:beforeLines="50" w:before="156" w:afterLines="50" w:after="156" w:line="360" w:lineRule="auto"/>
        <w:ind w:firstLineChars="200" w:firstLine="480"/>
        <w:jc w:val="right"/>
        <w:rPr>
          <w:kern w:val="0"/>
          <w:sz w:val="24"/>
        </w:rPr>
      </w:pPr>
    </w:p>
    <w:p w:rsidR="00DA4A4B" w:rsidRDefault="00DA4A4B" w:rsidP="00DA4A4B">
      <w:pPr>
        <w:pStyle w:val="DD"/>
        <w:spacing w:beforeLines="50" w:before="156" w:afterLines="50" w:after="156"/>
        <w:ind w:firstLineChars="0" w:firstLine="482"/>
        <w:rPr>
          <w:rFonts w:asciiTheme="minorHAnsi"/>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DA4A4B" w:rsidP="00DA4A4B">
      <w:pPr>
        <w:pStyle w:val="affff"/>
        <w:spacing w:beforeLines="50" w:before="156" w:afterLines="50" w:after="156"/>
        <w:jc w:val="right"/>
        <w:rPr>
          <w:rFonts w:asciiTheme="minorHAnsi" w:cs="Times New Roman"/>
        </w:rPr>
      </w:pPr>
    </w:p>
    <w:p w:rsidR="00DA4A4B" w:rsidRDefault="00E65CC2" w:rsidP="00DA4A4B">
      <w:pPr>
        <w:pStyle w:val="DD"/>
        <w:spacing w:beforeLines="50" w:before="156" w:afterLines="50" w:after="156"/>
        <w:ind w:firstLineChars="0" w:firstLine="0"/>
        <w:jc w:val="right"/>
        <w:rPr>
          <w:rFonts w:asciiTheme="minorHAnsi"/>
        </w:rPr>
      </w:pPr>
      <w:r>
        <w:rPr>
          <w:rFonts w:asciiTheme="minorHAnsi" w:hint="eastAsia"/>
        </w:rPr>
        <w:t>XX</w:t>
      </w:r>
      <w:r w:rsidR="00DA4A4B">
        <w:rPr>
          <w:rFonts w:asciiTheme="minorHAnsi" w:hint="eastAsia"/>
        </w:rPr>
        <w:t>公司</w:t>
      </w:r>
    </w:p>
    <w:p w:rsidR="00DA4A4B" w:rsidRDefault="00DA4A4B" w:rsidP="00DA4A4B">
      <w:pPr>
        <w:pStyle w:val="DD"/>
        <w:wordWrap w:val="0"/>
        <w:spacing w:beforeLines="50" w:before="156" w:afterLines="50" w:after="156"/>
        <w:ind w:firstLineChars="0" w:firstLine="0"/>
        <w:jc w:val="right"/>
        <w:rPr>
          <w:rFonts w:asciiTheme="minorHAnsi"/>
        </w:rPr>
      </w:pPr>
      <w:r>
        <w:rPr>
          <w:rFonts w:asciiTheme="minorHAnsi" w:hint="eastAsia"/>
        </w:rPr>
        <w:t>年</w:t>
      </w:r>
      <w:r>
        <w:rPr>
          <w:rFonts w:asciiTheme="minorHAnsi"/>
        </w:rPr>
        <w:t xml:space="preserve"> </w:t>
      </w:r>
      <w:r>
        <w:rPr>
          <w:rFonts w:asciiTheme="minorHAnsi" w:hint="eastAsia"/>
        </w:rPr>
        <w:t xml:space="preserve">  </w:t>
      </w:r>
      <w:r>
        <w:rPr>
          <w:rFonts w:asciiTheme="minorHAnsi" w:hint="eastAsia"/>
        </w:rPr>
        <w:t>月</w:t>
      </w:r>
      <w:r>
        <w:rPr>
          <w:rFonts w:asciiTheme="minorHAnsi"/>
        </w:rPr>
        <w:t xml:space="preserve"> </w:t>
      </w:r>
      <w:r>
        <w:rPr>
          <w:rFonts w:asciiTheme="minorHAnsi" w:hint="eastAsia"/>
        </w:rPr>
        <w:t xml:space="preserve">  </w:t>
      </w:r>
      <w:r>
        <w:rPr>
          <w:rFonts w:asciiTheme="minorHAnsi" w:hint="eastAsia"/>
        </w:rPr>
        <w:t>日</w:t>
      </w:r>
    </w:p>
    <w:p w:rsidR="00DA4A4B" w:rsidRDefault="00DA4A4B" w:rsidP="00DA4A4B">
      <w:pPr>
        <w:pStyle w:val="1"/>
        <w:pageBreakBefore w:val="0"/>
        <w:spacing w:beforeLines="50" w:before="156" w:after="156" w:line="360" w:lineRule="auto"/>
        <w:rPr>
          <w:rFonts w:asciiTheme="minorHAnsi"/>
          <w:sz w:val="30"/>
          <w:szCs w:val="30"/>
        </w:rPr>
      </w:pPr>
      <w:bookmarkStart w:id="183" w:name="_Toc129596696"/>
      <w:r>
        <w:rPr>
          <w:rFonts w:asciiTheme="minorHAnsi" w:hint="eastAsia"/>
          <w:sz w:val="30"/>
          <w:szCs w:val="30"/>
        </w:rPr>
        <w:t>第十三节</w:t>
      </w:r>
      <w:r>
        <w:rPr>
          <w:rFonts w:asciiTheme="minorHAnsi"/>
          <w:sz w:val="30"/>
          <w:szCs w:val="30"/>
        </w:rPr>
        <w:t xml:space="preserve"> </w:t>
      </w:r>
      <w:r>
        <w:rPr>
          <w:rFonts w:asciiTheme="minorHAnsi" w:hint="eastAsia"/>
          <w:sz w:val="30"/>
          <w:szCs w:val="30"/>
        </w:rPr>
        <w:t>备查文件</w:t>
      </w:r>
      <w:bookmarkEnd w:id="164"/>
      <w:bookmarkEnd w:id="165"/>
      <w:bookmarkEnd w:id="166"/>
      <w:bookmarkEnd w:id="178"/>
      <w:bookmarkEnd w:id="179"/>
      <w:bookmarkEnd w:id="180"/>
      <w:bookmarkEnd w:id="183"/>
    </w:p>
    <w:p w:rsidR="00DA4A4B" w:rsidRDefault="00DA4A4B" w:rsidP="00DA4A4B">
      <w:pPr>
        <w:pStyle w:val="21"/>
        <w:spacing w:beforeLines="100" w:before="312" w:afterLines="100" w:after="312"/>
        <w:rPr>
          <w:rFonts w:asciiTheme="minorHAnsi" w:hAnsi="Times New Roman"/>
          <w:kern w:val="2"/>
          <w:sz w:val="28"/>
          <w:szCs w:val="28"/>
        </w:rPr>
      </w:pPr>
      <w:bookmarkStart w:id="184" w:name="_Toc388085763"/>
      <w:bookmarkStart w:id="185" w:name="_Toc420975659"/>
      <w:bookmarkStart w:id="186" w:name="_Toc420969925"/>
      <w:bookmarkStart w:id="187" w:name="_Toc420975505"/>
      <w:bookmarkStart w:id="188" w:name="_Toc129596697"/>
      <w:r>
        <w:rPr>
          <w:rFonts w:asciiTheme="minorHAnsi" w:hAnsi="Times New Roman" w:hint="eastAsia"/>
          <w:kern w:val="2"/>
          <w:sz w:val="28"/>
        </w:rPr>
        <w:t>一、备查文件内容</w:t>
      </w:r>
      <w:bookmarkEnd w:id="184"/>
      <w:bookmarkEnd w:id="185"/>
      <w:bookmarkEnd w:id="186"/>
      <w:bookmarkEnd w:id="187"/>
      <w:bookmarkEnd w:id="188"/>
    </w:p>
    <w:bookmarkEnd w:id="181"/>
    <w:bookmarkEnd w:id="182"/>
    <w:p w:rsidR="00DA4A4B" w:rsidRPr="00F42359" w:rsidRDefault="00F35F2C" w:rsidP="004B62EF">
      <w:pPr>
        <w:spacing w:beforeLines="50" w:before="156" w:afterLines="50" w:after="156" w:line="360" w:lineRule="auto"/>
        <w:ind w:firstLine="482"/>
        <w:rPr>
          <w:i/>
          <w:sz w:val="24"/>
        </w:rPr>
      </w:pPr>
      <w:r w:rsidRPr="00F42359">
        <w:rPr>
          <w:rFonts w:hint="eastAsia"/>
          <w:i/>
          <w:sz w:val="24"/>
        </w:rPr>
        <w:t>（</w:t>
      </w:r>
      <w:r w:rsidRPr="00F35F2C">
        <w:rPr>
          <w:rFonts w:hint="eastAsia"/>
          <w:i/>
          <w:sz w:val="24"/>
        </w:rPr>
        <w:t>备查文件包括但不限于</w:t>
      </w:r>
      <w:r w:rsidR="0067687E">
        <w:rPr>
          <w:rFonts w:hint="eastAsia"/>
          <w:i/>
          <w:sz w:val="24"/>
        </w:rPr>
        <w:t>中国证券监督管理委员会</w:t>
      </w:r>
      <w:r w:rsidRPr="00F35F2C">
        <w:rPr>
          <w:rFonts w:hint="eastAsia"/>
          <w:i/>
          <w:sz w:val="24"/>
        </w:rPr>
        <w:t>同意本次债券发行注册的文件、公开披露文件、募投项目相关批复文件</w:t>
      </w:r>
      <w:r w:rsidRPr="00F42359">
        <w:rPr>
          <w:rFonts w:hint="eastAsia"/>
          <w:i/>
          <w:sz w:val="24"/>
        </w:rPr>
        <w:t>）</w:t>
      </w:r>
    </w:p>
    <w:p w:rsidR="00DA4A4B" w:rsidRDefault="00DA4A4B" w:rsidP="004B62EF">
      <w:pPr>
        <w:pStyle w:val="21"/>
        <w:spacing w:beforeLines="100" w:before="312" w:afterLines="100" w:after="312"/>
        <w:rPr>
          <w:rFonts w:asciiTheme="minorHAnsi" w:hAnsi="Times New Roman"/>
          <w:kern w:val="2"/>
          <w:sz w:val="28"/>
          <w:szCs w:val="28"/>
        </w:rPr>
      </w:pPr>
      <w:bookmarkStart w:id="189" w:name="_Toc420975660"/>
      <w:bookmarkStart w:id="190" w:name="_Toc420969926"/>
      <w:bookmarkStart w:id="191" w:name="_Toc420975506"/>
      <w:bookmarkStart w:id="192" w:name="_Toc388085764"/>
      <w:bookmarkStart w:id="193" w:name="_Toc129596698"/>
      <w:r>
        <w:rPr>
          <w:rFonts w:asciiTheme="minorHAnsi" w:hAnsi="Times New Roman" w:hint="eastAsia"/>
          <w:kern w:val="2"/>
          <w:sz w:val="28"/>
          <w:szCs w:val="28"/>
        </w:rPr>
        <w:t>二、备查文件查阅地点</w:t>
      </w:r>
      <w:bookmarkEnd w:id="189"/>
      <w:bookmarkEnd w:id="190"/>
      <w:bookmarkEnd w:id="191"/>
      <w:bookmarkEnd w:id="192"/>
      <w:bookmarkEnd w:id="193"/>
    </w:p>
    <w:p w:rsidR="00DA4A4B" w:rsidRDefault="00DA4A4B" w:rsidP="00DA4A4B">
      <w:pPr>
        <w:spacing w:beforeLines="50" w:before="156" w:afterLines="50" w:after="156" w:line="360" w:lineRule="auto"/>
        <w:ind w:firstLine="482"/>
        <w:rPr>
          <w:sz w:val="24"/>
        </w:rPr>
      </w:pPr>
    </w:p>
    <w:p w:rsidR="00DA4A4B" w:rsidRDefault="00DA4A4B" w:rsidP="00DA4A4B">
      <w:pPr>
        <w:pStyle w:val="21"/>
        <w:spacing w:beforeLines="100" w:before="312" w:afterLines="100" w:after="312"/>
        <w:rPr>
          <w:rFonts w:asciiTheme="minorHAnsi" w:hAnsi="Times New Roman"/>
          <w:kern w:val="2"/>
          <w:sz w:val="28"/>
          <w:szCs w:val="28"/>
        </w:rPr>
      </w:pPr>
      <w:bookmarkStart w:id="194" w:name="_Toc129596699"/>
      <w:bookmarkStart w:id="195" w:name="_Toc388085765"/>
      <w:bookmarkStart w:id="196" w:name="_Toc207790972"/>
      <w:bookmarkStart w:id="197" w:name="_Toc420969927"/>
      <w:bookmarkStart w:id="198" w:name="_Toc420975661"/>
      <w:bookmarkStart w:id="199" w:name="_Toc238441500"/>
      <w:bookmarkStart w:id="200" w:name="_Toc295617887"/>
      <w:bookmarkStart w:id="201" w:name="_Toc247708620"/>
      <w:bookmarkStart w:id="202" w:name="_Toc207790070"/>
      <w:bookmarkStart w:id="203" w:name="_Toc208044364"/>
      <w:bookmarkStart w:id="204" w:name="_Toc334620957"/>
      <w:bookmarkStart w:id="205" w:name="_Toc334622057"/>
      <w:bookmarkStart w:id="206" w:name="_Toc420975507"/>
      <w:r>
        <w:rPr>
          <w:rFonts w:asciiTheme="minorHAnsi" w:hAnsi="Times New Roman" w:hint="eastAsia"/>
          <w:kern w:val="2"/>
          <w:sz w:val="28"/>
          <w:szCs w:val="28"/>
        </w:rPr>
        <w:t>三、备查文件查询网站</w:t>
      </w:r>
      <w:bookmarkEnd w:id="194"/>
    </w:p>
    <w:p w:rsidR="00DA4A4B" w:rsidRDefault="00DA4A4B" w:rsidP="00DA4A4B">
      <w:pPr>
        <w:rPr>
          <w:sz w:val="24"/>
        </w:rPr>
      </w:pPr>
      <w:r>
        <w:rPr>
          <w:sz w:val="24"/>
        </w:rPr>
        <w:br w:type="page"/>
      </w:r>
    </w:p>
    <w:p w:rsidR="00DA4A4B" w:rsidRDefault="00DA4A4B" w:rsidP="00DA4A4B">
      <w:pPr>
        <w:pStyle w:val="1"/>
        <w:numPr>
          <w:ilvl w:val="0"/>
          <w:numId w:val="13"/>
        </w:numPr>
        <w:spacing w:before="624" w:after="156"/>
        <w:rPr>
          <w:rFonts w:ascii="黑体" w:eastAsia="黑体" w:hAnsi="黑体"/>
          <w:bCs w:val="0"/>
        </w:rPr>
      </w:pPr>
      <w:bookmarkStart w:id="207" w:name="_Toc129596700"/>
      <w:r>
        <w:rPr>
          <w:rFonts w:ascii="黑体" w:eastAsia="黑体" w:hAnsi="黑体" w:hint="eastAsia"/>
          <w:bCs w:val="0"/>
        </w:rPr>
        <w:t>创新品种参考文本</w:t>
      </w:r>
      <w:bookmarkStart w:id="208" w:name="_Toc77955937"/>
      <w:bookmarkStart w:id="209" w:name="_Toc79746197"/>
      <w:bookmarkStart w:id="210" w:name="_Toc77601137"/>
      <w:bookmarkStart w:id="211" w:name="_Toc58834459"/>
      <w:bookmarkStart w:id="212" w:name="_Toc58834457"/>
      <w:bookmarkStart w:id="213" w:name="_Toc77955935"/>
      <w:bookmarkStart w:id="214" w:name="_Toc79746195"/>
      <w:bookmarkStart w:id="215" w:name="_Toc77601135"/>
      <w:bookmarkEnd w:id="207"/>
    </w:p>
    <w:p w:rsidR="00DA4A4B" w:rsidRDefault="00DA4A4B" w:rsidP="00DA4A4B">
      <w:pPr>
        <w:pStyle w:val="affff8"/>
        <w:spacing w:before="624" w:after="156"/>
        <w:rPr>
          <w:rFonts w:asciiTheme="minorHAnsi"/>
        </w:rPr>
      </w:pPr>
      <w:bookmarkStart w:id="216" w:name="_Toc129596701"/>
      <w:r>
        <w:rPr>
          <w:rFonts w:asciiTheme="minorHAnsi" w:hint="eastAsia"/>
        </w:rPr>
        <w:t>创新品种一：绿色公司债券</w:t>
      </w:r>
      <w:bookmarkEnd w:id="208"/>
      <w:bookmarkEnd w:id="209"/>
      <w:bookmarkEnd w:id="210"/>
      <w:bookmarkEnd w:id="211"/>
      <w:bookmarkEnd w:id="216"/>
    </w:p>
    <w:p w:rsidR="0057420F" w:rsidRDefault="0057420F" w:rsidP="0057420F">
      <w:pPr>
        <w:spacing w:line="600" w:lineRule="exact"/>
        <w:ind w:firstLineChars="200" w:firstLine="562"/>
        <w:contextualSpacing/>
        <w:jc w:val="center"/>
        <w:rPr>
          <w:rFonts w:hAnsi="宋体" w:cs="宋体"/>
          <w:b/>
          <w:sz w:val="28"/>
          <w:szCs w:val="28"/>
        </w:rPr>
      </w:pPr>
      <w:r>
        <w:rPr>
          <w:rFonts w:hAnsi="宋体" w:cs="宋体" w:hint="eastAsia"/>
          <w:b/>
          <w:sz w:val="28"/>
          <w:szCs w:val="28"/>
        </w:rPr>
        <w:t>第二节</w:t>
      </w:r>
      <w:r>
        <w:rPr>
          <w:rFonts w:hAnsi="宋体" w:cs="宋体" w:hint="eastAsia"/>
          <w:b/>
          <w:sz w:val="28"/>
          <w:szCs w:val="28"/>
        </w:rPr>
        <w:t xml:space="preserve">  </w:t>
      </w:r>
      <w:r>
        <w:rPr>
          <w:rFonts w:hAnsi="宋体" w:cs="宋体" w:hint="eastAsia"/>
          <w:b/>
          <w:sz w:val="28"/>
          <w:szCs w:val="28"/>
        </w:rPr>
        <w:t>发行概况</w:t>
      </w:r>
    </w:p>
    <w:p w:rsidR="0057420F" w:rsidRDefault="0057420F" w:rsidP="00F747FB">
      <w:pPr>
        <w:spacing w:line="360" w:lineRule="auto"/>
        <w:ind w:firstLineChars="200" w:firstLine="562"/>
        <w:contextualSpacing/>
        <w:rPr>
          <w:rFonts w:hAnsi="宋体" w:cs="宋体"/>
          <w:b/>
          <w:sz w:val="28"/>
          <w:szCs w:val="28"/>
        </w:rPr>
      </w:pPr>
      <w:r>
        <w:rPr>
          <w:rFonts w:hAnsi="宋体" w:cs="宋体" w:hint="eastAsia"/>
          <w:b/>
          <w:sz w:val="28"/>
          <w:szCs w:val="28"/>
        </w:rPr>
        <w:t>一、本次发行的基本情况</w:t>
      </w:r>
    </w:p>
    <w:p w:rsidR="0057420F" w:rsidRDefault="0057420F" w:rsidP="00F747FB">
      <w:pPr>
        <w:spacing w:line="360" w:lineRule="auto"/>
        <w:ind w:firstLineChars="200" w:firstLine="480"/>
        <w:contextualSpacing/>
        <w:jc w:val="left"/>
        <w:rPr>
          <w:rFonts w:hAnsi="宋体" w:cs="宋体"/>
          <w:bCs/>
          <w:i/>
          <w:iCs/>
          <w:sz w:val="24"/>
        </w:rPr>
      </w:pPr>
      <w:r w:rsidRPr="008C7577">
        <w:rPr>
          <w:rFonts w:hAnsi="宋体" w:cs="宋体" w:hint="eastAsia"/>
          <w:bCs/>
          <w:i/>
          <w:iCs/>
          <w:sz w:val="24"/>
        </w:rPr>
        <w:t>（</w:t>
      </w:r>
      <w:r w:rsidRPr="0057420F">
        <w:rPr>
          <w:rFonts w:hAnsi="宋体" w:cs="宋体" w:hint="eastAsia"/>
          <w:bCs/>
          <w:i/>
          <w:iCs/>
          <w:sz w:val="24"/>
        </w:rPr>
        <w:t>鼓励绿色公司债券发行人在募</w:t>
      </w:r>
      <w:r>
        <w:rPr>
          <w:rFonts w:hAnsi="宋体" w:cs="宋体" w:hint="eastAsia"/>
          <w:bCs/>
          <w:i/>
          <w:iCs/>
          <w:sz w:val="24"/>
        </w:rPr>
        <w:t>集说明书中设置与自身整体碳减排等环境效益目标达成情况挂钩的条款）</w:t>
      </w:r>
    </w:p>
    <w:p w:rsidR="00F747FB" w:rsidRDefault="00F747FB" w:rsidP="00F747FB">
      <w:pPr>
        <w:spacing w:line="360" w:lineRule="auto"/>
        <w:ind w:firstLineChars="200" w:firstLine="480"/>
        <w:contextualSpacing/>
        <w:jc w:val="left"/>
        <w:rPr>
          <w:rFonts w:hAnsi="宋体" w:cs="宋体"/>
          <w:bCs/>
          <w:i/>
          <w:iCs/>
          <w:sz w:val="24"/>
        </w:rPr>
      </w:pPr>
    </w:p>
    <w:p w:rsidR="00DA4A4B" w:rsidRDefault="00DA4A4B" w:rsidP="00DA4A4B">
      <w:pPr>
        <w:spacing w:line="600" w:lineRule="exact"/>
        <w:ind w:firstLineChars="200" w:firstLine="562"/>
        <w:contextualSpacing/>
        <w:jc w:val="center"/>
        <w:rPr>
          <w:rFonts w:hAnsi="宋体" w:cs="宋体"/>
          <w:b/>
          <w:sz w:val="28"/>
          <w:szCs w:val="28"/>
        </w:rPr>
      </w:pPr>
      <w:r>
        <w:rPr>
          <w:rFonts w:hAnsi="宋体" w:cs="宋体" w:hint="eastAsia"/>
          <w:b/>
          <w:sz w:val="28"/>
          <w:szCs w:val="28"/>
        </w:rPr>
        <w:t>第三节</w:t>
      </w:r>
      <w:r>
        <w:rPr>
          <w:rFonts w:hAnsi="宋体" w:cs="宋体" w:hint="eastAsia"/>
          <w:b/>
          <w:sz w:val="28"/>
          <w:szCs w:val="28"/>
        </w:rPr>
        <w:t xml:space="preserve">  </w:t>
      </w:r>
      <w:r>
        <w:rPr>
          <w:rFonts w:hAnsi="宋体" w:cs="宋体" w:hint="eastAsia"/>
          <w:b/>
          <w:sz w:val="28"/>
          <w:szCs w:val="28"/>
        </w:rPr>
        <w:t>募集资金运用</w:t>
      </w:r>
    </w:p>
    <w:p w:rsidR="00DA4A4B" w:rsidRDefault="00DA4A4B" w:rsidP="00DA4A4B">
      <w:pPr>
        <w:spacing w:line="600" w:lineRule="exact"/>
        <w:ind w:firstLineChars="200" w:firstLine="562"/>
        <w:contextualSpacing/>
        <w:rPr>
          <w:rFonts w:hAnsi="宋体" w:cs="宋体"/>
          <w:b/>
          <w:sz w:val="28"/>
          <w:szCs w:val="28"/>
        </w:rPr>
      </w:pPr>
      <w:r>
        <w:rPr>
          <w:rFonts w:hAnsi="宋体" w:cs="宋体" w:hint="eastAsia"/>
          <w:b/>
          <w:sz w:val="28"/>
          <w:szCs w:val="28"/>
        </w:rPr>
        <w:t>二、本次债券募集资金使用计划</w:t>
      </w:r>
    </w:p>
    <w:p w:rsidR="00DA4A4B" w:rsidRPr="008C7577" w:rsidRDefault="00DA4A4B" w:rsidP="00DA4A4B">
      <w:pPr>
        <w:spacing w:line="360" w:lineRule="auto"/>
        <w:ind w:firstLineChars="200" w:firstLine="480"/>
        <w:contextualSpacing/>
        <w:rPr>
          <w:rFonts w:hAnsi="宋体" w:cs="宋体"/>
          <w:bCs/>
          <w:i/>
          <w:iCs/>
          <w:sz w:val="24"/>
        </w:rPr>
      </w:pPr>
      <w:r w:rsidRPr="008C7577">
        <w:rPr>
          <w:rFonts w:hAnsi="宋体" w:cs="宋体" w:hint="eastAsia"/>
          <w:bCs/>
          <w:i/>
          <w:iCs/>
          <w:sz w:val="24"/>
        </w:rPr>
        <w:t>（绿色公司债券募集资金应当全部直接用于绿色项目的建设、运营、收购，补充绿色项目配套营运资金或者偿还绿色项目对应的有息债务。绿色项目是指符合绿色低碳发展要求、有助于改善环境，且具有一定环境效益的项目。</w:t>
      </w:r>
    </w:p>
    <w:p w:rsidR="00DA4A4B" w:rsidRPr="008C7577" w:rsidRDefault="00DA4A4B" w:rsidP="00DA4A4B">
      <w:pPr>
        <w:spacing w:line="360" w:lineRule="auto"/>
        <w:ind w:firstLineChars="200" w:firstLine="480"/>
        <w:contextualSpacing/>
        <w:rPr>
          <w:rFonts w:hAnsi="宋体" w:cs="宋体"/>
          <w:i/>
          <w:iCs/>
          <w:sz w:val="24"/>
        </w:rPr>
      </w:pPr>
      <w:r w:rsidRPr="008C7577">
        <w:rPr>
          <w:rFonts w:hAnsi="宋体" w:cs="宋体" w:hint="eastAsia"/>
          <w:i/>
          <w:iCs/>
          <w:color w:val="000000"/>
          <w:sz w:val="24"/>
        </w:rPr>
        <w:t>绿色项目认定范围应当依据中国人民银行、国家发展和改革委员会、中国证券监督管理委员会联合印发的《绿色债券支持项目目录（</w:t>
      </w:r>
      <w:r w:rsidRPr="008C7577">
        <w:rPr>
          <w:rFonts w:hAnsi="宋体" w:cs="宋体" w:hint="eastAsia"/>
          <w:i/>
          <w:iCs/>
          <w:color w:val="000000"/>
          <w:sz w:val="24"/>
        </w:rPr>
        <w:t>2021</w:t>
      </w:r>
      <w:r w:rsidRPr="008C7577">
        <w:rPr>
          <w:rFonts w:hAnsi="宋体" w:cs="宋体" w:hint="eastAsia"/>
          <w:i/>
          <w:iCs/>
          <w:color w:val="000000"/>
          <w:sz w:val="24"/>
        </w:rPr>
        <w:t>年版）》等绿色债券支持项目文件。境外发行人绿色项目认定范围可以依据《可持续金融共同分类目录报告——减缓气候变化》《可持续金融分类方案——气候授权法案》等国际绿色产业分类标准。</w:t>
      </w:r>
    </w:p>
    <w:p w:rsidR="00DA4A4B" w:rsidRPr="00F42359" w:rsidRDefault="00DA4A4B" w:rsidP="00DA4A4B">
      <w:pPr>
        <w:spacing w:line="360" w:lineRule="auto"/>
        <w:ind w:firstLineChars="200" w:firstLine="480"/>
        <w:contextualSpacing/>
        <w:rPr>
          <w:rFonts w:hAnsi="宋体" w:cs="宋体"/>
          <w:b/>
          <w:i/>
          <w:sz w:val="24"/>
        </w:rPr>
      </w:pPr>
      <w:r w:rsidRPr="008C7577">
        <w:rPr>
          <w:rFonts w:hAnsi="宋体" w:cs="宋体" w:hint="eastAsia"/>
          <w:i/>
          <w:iCs/>
          <w:sz w:val="24"/>
        </w:rPr>
        <w:t>募集资金主要用于碳中和项目的，相关项目应包括但不限于：（一）清洁能源类项目（包括太阳能、风电及水电等项目）；（二）清洁交通类项目（包括城市轨道交通、电气化货运铁路和电动公交车辆替换等项目）；（三）可持续建筑类项目（包括绿色建筑、超低能耗建筑及既有建筑节能改造等项目）；（四）工业低碳改造类项目（碳捕集利用与封存、工业能效提升、电气化</w:t>
      </w:r>
      <w:r w:rsidR="00E65CC2">
        <w:rPr>
          <w:rFonts w:hAnsi="宋体" w:cs="宋体" w:hint="eastAsia"/>
          <w:i/>
          <w:iCs/>
          <w:sz w:val="24"/>
        </w:rPr>
        <w:t>改造及高碳排放转型升级等项目）；（五）其他具有碳减排效益的项目</w:t>
      </w:r>
      <w:r w:rsidRPr="008C7577">
        <w:rPr>
          <w:rFonts w:hAnsi="宋体" w:cs="宋体" w:hint="eastAsia"/>
          <w:i/>
          <w:iCs/>
          <w:sz w:val="24"/>
        </w:rPr>
        <w:t>）</w:t>
      </w:r>
    </w:p>
    <w:p w:rsidR="00DA4A4B" w:rsidRDefault="00DA4A4B" w:rsidP="00DA4A4B">
      <w:pPr>
        <w:spacing w:line="360" w:lineRule="auto"/>
        <w:ind w:firstLineChars="200" w:firstLine="480"/>
        <w:contextualSpacing/>
        <w:rPr>
          <w:rFonts w:hAnsi="宋体" w:cs="宋体"/>
          <w:i/>
          <w:iCs/>
          <w:sz w:val="24"/>
        </w:rPr>
      </w:pPr>
      <w:r>
        <w:rPr>
          <w:rFonts w:hAnsi="宋体" w:cs="宋体" w:hint="eastAsia"/>
          <w:sz w:val="24"/>
        </w:rPr>
        <w:t>□</w:t>
      </w:r>
      <w:r>
        <w:rPr>
          <w:rFonts w:hAnsi="宋体" w:cs="宋体" w:hint="eastAsia"/>
          <w:i/>
          <w:iCs/>
          <w:sz w:val="24"/>
        </w:rPr>
        <w:t>（适用于</w:t>
      </w:r>
      <w:r w:rsidR="00AB4B2C">
        <w:rPr>
          <w:rFonts w:hAnsi="宋体" w:cs="宋体" w:hint="eastAsia"/>
          <w:i/>
          <w:iCs/>
          <w:sz w:val="24"/>
        </w:rPr>
        <w:t>申报阶段明确</w:t>
      </w:r>
      <w:r>
        <w:rPr>
          <w:rFonts w:hAnsi="宋体" w:cs="宋体" w:hint="eastAsia"/>
          <w:i/>
          <w:iCs/>
          <w:sz w:val="24"/>
        </w:rPr>
        <w:t>具体</w:t>
      </w:r>
      <w:r w:rsidR="00AB4B2C">
        <w:rPr>
          <w:rFonts w:hAnsi="宋体" w:cs="宋体" w:hint="eastAsia"/>
          <w:i/>
          <w:iCs/>
          <w:sz w:val="24"/>
        </w:rPr>
        <w:t>募投</w:t>
      </w:r>
      <w:r>
        <w:rPr>
          <w:rFonts w:hAnsi="宋体" w:cs="宋体" w:hint="eastAsia"/>
          <w:i/>
          <w:iCs/>
          <w:sz w:val="24"/>
        </w:rPr>
        <w:t>项目情形）</w:t>
      </w:r>
    </w:p>
    <w:p w:rsidR="00DA4A4B" w:rsidRDefault="00DA4A4B" w:rsidP="00DA4A4B">
      <w:pPr>
        <w:spacing w:line="360" w:lineRule="auto"/>
        <w:ind w:firstLineChars="200" w:firstLine="480"/>
        <w:contextualSpacing/>
        <w:rPr>
          <w:rFonts w:hAnsi="宋体" w:cs="宋体"/>
          <w:sz w:val="24"/>
        </w:rPr>
      </w:pPr>
      <w:r>
        <w:rPr>
          <w:rFonts w:hAnsi="宋体" w:cs="宋体" w:hint="eastAsia"/>
          <w:sz w:val="24"/>
        </w:rPr>
        <w:t>本次债券募集资金扣除发行费用后，拟</w:t>
      </w:r>
      <w:r w:rsidR="00AB4B2C">
        <w:rPr>
          <w:rFonts w:hAnsi="宋体" w:cs="宋体" w:hint="eastAsia"/>
          <w:sz w:val="24"/>
        </w:rPr>
        <w:t>全部直接用于【</w:t>
      </w:r>
      <w:r>
        <w:rPr>
          <w:rFonts w:hAnsi="宋体" w:cs="宋体" w:hint="eastAsia"/>
          <w:sz w:val="24"/>
        </w:rPr>
        <w:t>绿色项目</w:t>
      </w:r>
      <w:r w:rsidR="00AB4B2C">
        <w:rPr>
          <w:rFonts w:hAnsi="宋体" w:cs="宋体" w:hint="eastAsia"/>
          <w:sz w:val="24"/>
        </w:rPr>
        <w:t>名称】</w:t>
      </w:r>
      <w:r>
        <w:rPr>
          <w:rFonts w:hAnsi="宋体" w:cs="宋体" w:hint="eastAsia"/>
          <w:sz w:val="24"/>
        </w:rPr>
        <w:t>的建设</w:t>
      </w:r>
      <w:r>
        <w:rPr>
          <w:rFonts w:hAnsi="宋体" w:cs="宋体" w:hint="eastAsia"/>
          <w:sz w:val="24"/>
        </w:rPr>
        <w:t>/</w:t>
      </w:r>
      <w:r>
        <w:rPr>
          <w:rFonts w:hAnsi="宋体" w:cs="宋体" w:hint="eastAsia"/>
          <w:sz w:val="24"/>
        </w:rPr>
        <w:t>运营</w:t>
      </w:r>
      <w:r>
        <w:rPr>
          <w:rFonts w:hAnsi="宋体" w:cs="宋体" w:hint="eastAsia"/>
          <w:sz w:val="24"/>
        </w:rPr>
        <w:t>/</w:t>
      </w:r>
      <w:r>
        <w:rPr>
          <w:rFonts w:hAnsi="宋体" w:cs="宋体" w:hint="eastAsia"/>
          <w:sz w:val="24"/>
        </w:rPr>
        <w:t>收购</w:t>
      </w:r>
      <w:r>
        <w:rPr>
          <w:rFonts w:hAnsi="宋体" w:cs="宋体" w:hint="eastAsia"/>
          <w:sz w:val="24"/>
        </w:rPr>
        <w:t>/</w:t>
      </w:r>
      <w:r w:rsidR="00AB4B2C">
        <w:rPr>
          <w:rFonts w:hAnsi="宋体" w:cs="宋体" w:hint="eastAsia"/>
          <w:sz w:val="24"/>
        </w:rPr>
        <w:t>补充【绿色项目名称】配套营运资金</w:t>
      </w:r>
      <w:r w:rsidR="00AB4B2C">
        <w:rPr>
          <w:rFonts w:hAnsi="宋体" w:cs="宋体" w:hint="eastAsia"/>
          <w:sz w:val="24"/>
        </w:rPr>
        <w:t>/</w:t>
      </w:r>
      <w:r>
        <w:rPr>
          <w:rFonts w:hAnsi="宋体" w:cs="宋体" w:hint="eastAsia"/>
          <w:sz w:val="24"/>
        </w:rPr>
        <w:t>偿还</w:t>
      </w:r>
      <w:r w:rsidR="00AB4B2C">
        <w:rPr>
          <w:rFonts w:hAnsi="宋体" w:cs="宋体" w:hint="eastAsia"/>
          <w:sz w:val="24"/>
        </w:rPr>
        <w:t>【绿色项目名称】对应的有息债务</w:t>
      </w:r>
      <w:r>
        <w:rPr>
          <w:rFonts w:hAnsi="宋体" w:cs="宋体" w:hint="eastAsia"/>
          <w:sz w:val="24"/>
        </w:rPr>
        <w:t>。</w:t>
      </w:r>
      <w:bookmarkStart w:id="217" w:name="_Toc72414328"/>
      <w:r w:rsidR="00AB4B2C">
        <w:rPr>
          <w:rFonts w:hAnsi="宋体" w:cs="宋体" w:hint="eastAsia"/>
          <w:sz w:val="24"/>
        </w:rPr>
        <w:t>募投项目具体情况如下：</w:t>
      </w:r>
    </w:p>
    <w:p w:rsidR="00DA4A4B" w:rsidRDefault="00DA4A4B" w:rsidP="00DA4A4B">
      <w:pPr>
        <w:spacing w:line="360" w:lineRule="auto"/>
        <w:ind w:firstLineChars="200" w:firstLine="480"/>
        <w:contextualSpacing/>
        <w:rPr>
          <w:rFonts w:hAnsi="宋体" w:cs="宋体"/>
          <w:sz w:val="24"/>
        </w:rPr>
      </w:pPr>
      <w:r>
        <w:rPr>
          <w:rFonts w:hAnsi="宋体" w:cs="宋体" w:hint="eastAsia"/>
          <w:sz w:val="24"/>
        </w:rPr>
        <w:t>1.</w:t>
      </w:r>
      <w:r>
        <w:rPr>
          <w:rFonts w:hAnsi="宋体" w:cs="宋体" w:hint="eastAsia"/>
          <w:sz w:val="24"/>
        </w:rPr>
        <w:t>项目基本情况</w:t>
      </w:r>
    </w:p>
    <w:tbl>
      <w:tblPr>
        <w:tblW w:w="77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1"/>
        <w:gridCol w:w="617"/>
        <w:gridCol w:w="788"/>
        <w:gridCol w:w="1247"/>
        <w:gridCol w:w="744"/>
        <w:gridCol w:w="833"/>
        <w:gridCol w:w="861"/>
        <w:gridCol w:w="685"/>
        <w:gridCol w:w="685"/>
        <w:gridCol w:w="744"/>
      </w:tblGrid>
      <w:tr w:rsidR="0057420F" w:rsidRPr="00E65CC2" w:rsidTr="00E65CC2">
        <w:trPr>
          <w:trHeight w:val="90"/>
          <w:jc w:val="center"/>
        </w:trPr>
        <w:tc>
          <w:tcPr>
            <w:tcW w:w="591" w:type="dxa"/>
            <w:shd w:val="clear" w:color="auto" w:fill="auto"/>
            <w:vAlign w:val="center"/>
          </w:tcPr>
          <w:bookmarkEnd w:id="217"/>
          <w:p w:rsidR="0057420F" w:rsidRPr="00E65CC2" w:rsidRDefault="0057420F" w:rsidP="00E65CC2">
            <w:pPr>
              <w:adjustRightInd w:val="0"/>
              <w:snapToGrid w:val="0"/>
              <w:jc w:val="center"/>
              <w:rPr>
                <w:b/>
                <w:bCs/>
                <w:color w:val="000000"/>
                <w:kern w:val="0"/>
                <w:szCs w:val="21"/>
              </w:rPr>
            </w:pPr>
            <w:r w:rsidRPr="00E65CC2">
              <w:rPr>
                <w:rFonts w:hint="eastAsia"/>
                <w:b/>
                <w:bCs/>
                <w:color w:val="000000"/>
                <w:kern w:val="0"/>
                <w:szCs w:val="21"/>
              </w:rPr>
              <w:t>序号</w:t>
            </w:r>
          </w:p>
        </w:tc>
        <w:tc>
          <w:tcPr>
            <w:tcW w:w="617" w:type="dxa"/>
            <w:shd w:val="clear" w:color="auto" w:fill="auto"/>
            <w:vAlign w:val="center"/>
          </w:tcPr>
          <w:p w:rsidR="0057420F" w:rsidRPr="00E65CC2" w:rsidRDefault="0057420F" w:rsidP="00E65CC2">
            <w:pPr>
              <w:adjustRightInd w:val="0"/>
              <w:snapToGrid w:val="0"/>
              <w:jc w:val="center"/>
              <w:rPr>
                <w:b/>
                <w:bCs/>
                <w:color w:val="000000"/>
                <w:kern w:val="0"/>
                <w:szCs w:val="21"/>
              </w:rPr>
            </w:pPr>
            <w:r w:rsidRPr="00E65CC2">
              <w:rPr>
                <w:rFonts w:hint="eastAsia"/>
                <w:b/>
                <w:bCs/>
                <w:color w:val="000000"/>
                <w:kern w:val="0"/>
                <w:szCs w:val="21"/>
              </w:rPr>
              <w:t>项目名称</w:t>
            </w:r>
          </w:p>
        </w:tc>
        <w:tc>
          <w:tcPr>
            <w:tcW w:w="788" w:type="dxa"/>
            <w:shd w:val="clear" w:color="auto" w:fill="auto"/>
            <w:vAlign w:val="center"/>
          </w:tcPr>
          <w:p w:rsidR="0057420F" w:rsidRPr="00E65CC2" w:rsidRDefault="0057420F" w:rsidP="00E65CC2">
            <w:pPr>
              <w:adjustRightInd w:val="0"/>
              <w:snapToGrid w:val="0"/>
              <w:jc w:val="center"/>
              <w:rPr>
                <w:b/>
                <w:bCs/>
                <w:color w:val="000000"/>
                <w:kern w:val="0"/>
                <w:szCs w:val="21"/>
              </w:rPr>
            </w:pPr>
            <w:r w:rsidRPr="00E65CC2">
              <w:rPr>
                <w:rFonts w:hint="eastAsia"/>
                <w:b/>
                <w:bCs/>
                <w:color w:val="000000"/>
                <w:kern w:val="0"/>
                <w:szCs w:val="21"/>
              </w:rPr>
              <w:t>项目基本内容</w:t>
            </w:r>
          </w:p>
        </w:tc>
        <w:tc>
          <w:tcPr>
            <w:tcW w:w="1247" w:type="dxa"/>
            <w:shd w:val="clear" w:color="auto" w:fill="auto"/>
            <w:vAlign w:val="center"/>
          </w:tcPr>
          <w:p w:rsidR="0057420F" w:rsidRPr="00E65CC2" w:rsidRDefault="0057420F" w:rsidP="00E65CC2">
            <w:pPr>
              <w:adjustRightInd w:val="0"/>
              <w:snapToGrid w:val="0"/>
              <w:jc w:val="center"/>
              <w:rPr>
                <w:b/>
                <w:bCs/>
                <w:color w:val="000000"/>
                <w:kern w:val="0"/>
                <w:szCs w:val="21"/>
              </w:rPr>
            </w:pPr>
            <w:r w:rsidRPr="00E65CC2">
              <w:rPr>
                <w:rFonts w:hint="eastAsia"/>
                <w:b/>
                <w:bCs/>
                <w:color w:val="000000"/>
                <w:kern w:val="0"/>
                <w:szCs w:val="21"/>
              </w:rPr>
              <w:t>募集资金运用主体及其与发行人的关系</w:t>
            </w:r>
          </w:p>
        </w:tc>
        <w:tc>
          <w:tcPr>
            <w:tcW w:w="744" w:type="dxa"/>
            <w:shd w:val="clear" w:color="auto" w:fill="auto"/>
            <w:vAlign w:val="center"/>
          </w:tcPr>
          <w:p w:rsidR="0057420F" w:rsidRPr="00E65CC2" w:rsidRDefault="0057420F" w:rsidP="00E65CC2">
            <w:pPr>
              <w:adjustRightInd w:val="0"/>
              <w:snapToGrid w:val="0"/>
              <w:jc w:val="center"/>
              <w:rPr>
                <w:b/>
                <w:bCs/>
                <w:color w:val="000000"/>
                <w:kern w:val="0"/>
                <w:szCs w:val="21"/>
              </w:rPr>
            </w:pPr>
            <w:r w:rsidRPr="00E65CC2">
              <w:rPr>
                <w:rFonts w:hint="eastAsia"/>
                <w:b/>
                <w:bCs/>
                <w:color w:val="000000"/>
                <w:kern w:val="0"/>
                <w:szCs w:val="21"/>
              </w:rPr>
              <w:t>项目拟投资总额</w:t>
            </w:r>
          </w:p>
        </w:tc>
        <w:tc>
          <w:tcPr>
            <w:tcW w:w="833" w:type="dxa"/>
            <w:vAlign w:val="center"/>
          </w:tcPr>
          <w:p w:rsidR="0057420F" w:rsidRPr="00E65CC2" w:rsidRDefault="0057420F" w:rsidP="00E65CC2">
            <w:pPr>
              <w:adjustRightInd w:val="0"/>
              <w:snapToGrid w:val="0"/>
              <w:jc w:val="center"/>
              <w:rPr>
                <w:b/>
                <w:bCs/>
                <w:color w:val="000000"/>
                <w:kern w:val="0"/>
                <w:szCs w:val="21"/>
              </w:rPr>
            </w:pPr>
            <w:r w:rsidRPr="00E65CC2">
              <w:rPr>
                <w:rFonts w:hint="eastAsia"/>
                <w:b/>
                <w:bCs/>
                <w:color w:val="000000"/>
                <w:kern w:val="0"/>
                <w:szCs w:val="21"/>
              </w:rPr>
              <w:t>项目自有资本金及资本金到位情况</w:t>
            </w:r>
          </w:p>
        </w:tc>
        <w:tc>
          <w:tcPr>
            <w:tcW w:w="861" w:type="dxa"/>
            <w:shd w:val="clear" w:color="auto" w:fill="auto"/>
            <w:vAlign w:val="center"/>
          </w:tcPr>
          <w:p w:rsidR="0057420F" w:rsidRPr="00E65CC2" w:rsidRDefault="0057420F" w:rsidP="00E65CC2">
            <w:pPr>
              <w:adjustRightInd w:val="0"/>
              <w:snapToGrid w:val="0"/>
              <w:jc w:val="center"/>
              <w:rPr>
                <w:b/>
                <w:bCs/>
                <w:color w:val="000000"/>
                <w:kern w:val="0"/>
                <w:szCs w:val="21"/>
              </w:rPr>
            </w:pPr>
            <w:r w:rsidRPr="00E65CC2">
              <w:rPr>
                <w:rFonts w:hint="eastAsia"/>
                <w:b/>
                <w:bCs/>
                <w:color w:val="000000"/>
                <w:kern w:val="0"/>
                <w:szCs w:val="21"/>
              </w:rPr>
              <w:t>项目建设期和建设进度</w:t>
            </w:r>
          </w:p>
        </w:tc>
        <w:tc>
          <w:tcPr>
            <w:tcW w:w="685" w:type="dxa"/>
            <w:vAlign w:val="center"/>
          </w:tcPr>
          <w:p w:rsidR="0057420F" w:rsidRPr="00E65CC2" w:rsidRDefault="0057420F" w:rsidP="00E65CC2">
            <w:pPr>
              <w:adjustRightInd w:val="0"/>
              <w:snapToGrid w:val="0"/>
              <w:jc w:val="center"/>
              <w:rPr>
                <w:b/>
                <w:bCs/>
                <w:color w:val="000000"/>
                <w:kern w:val="0"/>
                <w:szCs w:val="21"/>
              </w:rPr>
            </w:pPr>
            <w:r w:rsidRPr="00E65CC2">
              <w:rPr>
                <w:rFonts w:hint="eastAsia"/>
                <w:b/>
                <w:bCs/>
                <w:color w:val="000000"/>
                <w:kern w:val="0"/>
                <w:szCs w:val="21"/>
              </w:rPr>
              <w:t>项目已投资额</w:t>
            </w:r>
          </w:p>
        </w:tc>
        <w:tc>
          <w:tcPr>
            <w:tcW w:w="685" w:type="dxa"/>
            <w:vAlign w:val="center"/>
          </w:tcPr>
          <w:p w:rsidR="0057420F" w:rsidRPr="00E65CC2" w:rsidRDefault="0057420F" w:rsidP="00E65CC2">
            <w:pPr>
              <w:adjustRightInd w:val="0"/>
              <w:snapToGrid w:val="0"/>
              <w:jc w:val="center"/>
              <w:rPr>
                <w:b/>
                <w:bCs/>
                <w:color w:val="000000"/>
                <w:kern w:val="0"/>
                <w:szCs w:val="21"/>
              </w:rPr>
            </w:pPr>
            <w:r w:rsidRPr="00E65CC2">
              <w:rPr>
                <w:rFonts w:hint="eastAsia"/>
                <w:b/>
                <w:bCs/>
                <w:color w:val="000000"/>
                <w:kern w:val="0"/>
                <w:szCs w:val="21"/>
              </w:rPr>
              <w:t>项目已有融资情况</w:t>
            </w:r>
          </w:p>
        </w:tc>
        <w:tc>
          <w:tcPr>
            <w:tcW w:w="744" w:type="dxa"/>
            <w:shd w:val="clear" w:color="auto" w:fill="auto"/>
            <w:vAlign w:val="center"/>
          </w:tcPr>
          <w:p w:rsidR="0057420F" w:rsidRPr="00E65CC2" w:rsidRDefault="0057420F" w:rsidP="00E65CC2">
            <w:pPr>
              <w:adjustRightInd w:val="0"/>
              <w:snapToGrid w:val="0"/>
              <w:jc w:val="center"/>
              <w:rPr>
                <w:b/>
                <w:bCs/>
                <w:color w:val="000000"/>
                <w:kern w:val="0"/>
                <w:szCs w:val="21"/>
              </w:rPr>
            </w:pPr>
            <w:r w:rsidRPr="00E65CC2">
              <w:rPr>
                <w:rFonts w:hint="eastAsia"/>
                <w:b/>
                <w:bCs/>
                <w:color w:val="000000"/>
                <w:kern w:val="0"/>
                <w:szCs w:val="21"/>
              </w:rPr>
              <w:t>募集资金投资额</w:t>
            </w:r>
          </w:p>
        </w:tc>
      </w:tr>
      <w:tr w:rsidR="0057420F" w:rsidRPr="00E65CC2" w:rsidTr="00E65CC2">
        <w:trPr>
          <w:trHeight w:val="284"/>
          <w:jc w:val="center"/>
        </w:trPr>
        <w:tc>
          <w:tcPr>
            <w:tcW w:w="591" w:type="dxa"/>
            <w:shd w:val="clear" w:color="auto" w:fill="auto"/>
            <w:vAlign w:val="center"/>
          </w:tcPr>
          <w:p w:rsidR="0057420F" w:rsidRPr="00E65CC2" w:rsidRDefault="0057420F" w:rsidP="00E65CC2">
            <w:pPr>
              <w:adjustRightInd w:val="0"/>
              <w:snapToGrid w:val="0"/>
              <w:jc w:val="left"/>
              <w:rPr>
                <w:b/>
                <w:bCs/>
                <w:color w:val="000000"/>
                <w:kern w:val="0"/>
                <w:szCs w:val="21"/>
              </w:rPr>
            </w:pPr>
          </w:p>
        </w:tc>
        <w:tc>
          <w:tcPr>
            <w:tcW w:w="617" w:type="dxa"/>
            <w:shd w:val="clear" w:color="auto" w:fill="auto"/>
            <w:vAlign w:val="center"/>
          </w:tcPr>
          <w:p w:rsidR="0057420F" w:rsidRPr="00E65CC2" w:rsidRDefault="0057420F" w:rsidP="00E65CC2">
            <w:pPr>
              <w:adjustRightInd w:val="0"/>
              <w:snapToGrid w:val="0"/>
              <w:jc w:val="left"/>
              <w:rPr>
                <w:b/>
                <w:bCs/>
                <w:color w:val="000000"/>
                <w:kern w:val="0"/>
                <w:szCs w:val="21"/>
              </w:rPr>
            </w:pPr>
          </w:p>
        </w:tc>
        <w:tc>
          <w:tcPr>
            <w:tcW w:w="788" w:type="dxa"/>
            <w:shd w:val="clear" w:color="auto" w:fill="auto"/>
            <w:vAlign w:val="center"/>
          </w:tcPr>
          <w:p w:rsidR="0057420F" w:rsidRPr="00E65CC2" w:rsidRDefault="0057420F" w:rsidP="00E65CC2">
            <w:pPr>
              <w:adjustRightInd w:val="0"/>
              <w:snapToGrid w:val="0"/>
              <w:jc w:val="left"/>
              <w:rPr>
                <w:b/>
                <w:bCs/>
                <w:color w:val="000000"/>
                <w:kern w:val="0"/>
                <w:szCs w:val="21"/>
              </w:rPr>
            </w:pPr>
          </w:p>
        </w:tc>
        <w:tc>
          <w:tcPr>
            <w:tcW w:w="1247" w:type="dxa"/>
            <w:shd w:val="clear" w:color="auto" w:fill="auto"/>
            <w:vAlign w:val="center"/>
          </w:tcPr>
          <w:p w:rsidR="0057420F" w:rsidRPr="00E65CC2" w:rsidRDefault="0057420F" w:rsidP="00E65CC2">
            <w:pPr>
              <w:adjustRightInd w:val="0"/>
              <w:snapToGrid w:val="0"/>
              <w:jc w:val="left"/>
              <w:rPr>
                <w:b/>
                <w:bCs/>
                <w:color w:val="000000"/>
                <w:kern w:val="0"/>
                <w:szCs w:val="21"/>
              </w:rPr>
            </w:pPr>
          </w:p>
        </w:tc>
        <w:tc>
          <w:tcPr>
            <w:tcW w:w="744" w:type="dxa"/>
            <w:shd w:val="clear" w:color="auto" w:fill="auto"/>
            <w:vAlign w:val="center"/>
          </w:tcPr>
          <w:p w:rsidR="0057420F" w:rsidRPr="00E65CC2" w:rsidRDefault="0057420F" w:rsidP="00E65CC2">
            <w:pPr>
              <w:adjustRightInd w:val="0"/>
              <w:snapToGrid w:val="0"/>
              <w:jc w:val="left"/>
              <w:rPr>
                <w:b/>
                <w:bCs/>
                <w:color w:val="000000"/>
                <w:kern w:val="0"/>
                <w:szCs w:val="21"/>
              </w:rPr>
            </w:pPr>
          </w:p>
        </w:tc>
        <w:tc>
          <w:tcPr>
            <w:tcW w:w="833" w:type="dxa"/>
            <w:vAlign w:val="center"/>
          </w:tcPr>
          <w:p w:rsidR="0057420F" w:rsidRPr="00E65CC2" w:rsidRDefault="0057420F" w:rsidP="00E65CC2">
            <w:pPr>
              <w:adjustRightInd w:val="0"/>
              <w:snapToGrid w:val="0"/>
              <w:jc w:val="left"/>
              <w:rPr>
                <w:b/>
                <w:bCs/>
                <w:color w:val="000000"/>
                <w:kern w:val="0"/>
                <w:szCs w:val="21"/>
              </w:rPr>
            </w:pPr>
          </w:p>
        </w:tc>
        <w:tc>
          <w:tcPr>
            <w:tcW w:w="861" w:type="dxa"/>
            <w:shd w:val="clear" w:color="auto" w:fill="auto"/>
            <w:vAlign w:val="center"/>
          </w:tcPr>
          <w:p w:rsidR="0057420F" w:rsidRPr="00E65CC2" w:rsidRDefault="0057420F" w:rsidP="00E65CC2">
            <w:pPr>
              <w:adjustRightInd w:val="0"/>
              <w:snapToGrid w:val="0"/>
              <w:jc w:val="left"/>
              <w:rPr>
                <w:b/>
                <w:bCs/>
                <w:color w:val="000000"/>
                <w:kern w:val="0"/>
                <w:szCs w:val="21"/>
              </w:rPr>
            </w:pPr>
          </w:p>
        </w:tc>
        <w:tc>
          <w:tcPr>
            <w:tcW w:w="685" w:type="dxa"/>
            <w:vAlign w:val="center"/>
          </w:tcPr>
          <w:p w:rsidR="0057420F" w:rsidRPr="00E65CC2" w:rsidRDefault="0057420F" w:rsidP="00E65CC2">
            <w:pPr>
              <w:adjustRightInd w:val="0"/>
              <w:snapToGrid w:val="0"/>
              <w:jc w:val="left"/>
              <w:rPr>
                <w:b/>
                <w:bCs/>
                <w:color w:val="000000"/>
                <w:kern w:val="0"/>
                <w:szCs w:val="21"/>
              </w:rPr>
            </w:pPr>
          </w:p>
        </w:tc>
        <w:tc>
          <w:tcPr>
            <w:tcW w:w="685" w:type="dxa"/>
            <w:vAlign w:val="center"/>
          </w:tcPr>
          <w:p w:rsidR="0057420F" w:rsidRPr="00E65CC2" w:rsidRDefault="0057420F" w:rsidP="00E65CC2">
            <w:pPr>
              <w:adjustRightInd w:val="0"/>
              <w:snapToGrid w:val="0"/>
              <w:jc w:val="left"/>
              <w:rPr>
                <w:b/>
                <w:bCs/>
                <w:color w:val="000000"/>
                <w:kern w:val="0"/>
                <w:szCs w:val="21"/>
              </w:rPr>
            </w:pPr>
          </w:p>
        </w:tc>
        <w:tc>
          <w:tcPr>
            <w:tcW w:w="744" w:type="dxa"/>
            <w:shd w:val="clear" w:color="auto" w:fill="auto"/>
            <w:vAlign w:val="center"/>
          </w:tcPr>
          <w:p w:rsidR="0057420F" w:rsidRPr="00E65CC2" w:rsidRDefault="0057420F" w:rsidP="00E65CC2">
            <w:pPr>
              <w:adjustRightInd w:val="0"/>
              <w:snapToGrid w:val="0"/>
              <w:jc w:val="left"/>
              <w:rPr>
                <w:b/>
                <w:bCs/>
                <w:color w:val="000000"/>
                <w:kern w:val="0"/>
                <w:szCs w:val="21"/>
              </w:rPr>
            </w:pPr>
          </w:p>
        </w:tc>
      </w:tr>
      <w:tr w:rsidR="002A5052" w:rsidRPr="00E65CC2" w:rsidTr="00E65CC2">
        <w:trPr>
          <w:trHeight w:val="284"/>
          <w:jc w:val="center"/>
        </w:trPr>
        <w:tc>
          <w:tcPr>
            <w:tcW w:w="591" w:type="dxa"/>
            <w:shd w:val="clear" w:color="auto" w:fill="auto"/>
            <w:vAlign w:val="center"/>
          </w:tcPr>
          <w:p w:rsidR="002A5052" w:rsidRPr="00E65CC2" w:rsidRDefault="002A5052" w:rsidP="00E65CC2">
            <w:pPr>
              <w:adjustRightInd w:val="0"/>
              <w:snapToGrid w:val="0"/>
              <w:jc w:val="left"/>
              <w:rPr>
                <w:b/>
                <w:bCs/>
                <w:color w:val="000000"/>
                <w:kern w:val="0"/>
                <w:szCs w:val="21"/>
              </w:rPr>
            </w:pPr>
          </w:p>
        </w:tc>
        <w:tc>
          <w:tcPr>
            <w:tcW w:w="617" w:type="dxa"/>
            <w:shd w:val="clear" w:color="auto" w:fill="auto"/>
            <w:vAlign w:val="center"/>
          </w:tcPr>
          <w:p w:rsidR="002A5052" w:rsidRPr="00E65CC2" w:rsidRDefault="002A5052" w:rsidP="00E65CC2">
            <w:pPr>
              <w:adjustRightInd w:val="0"/>
              <w:snapToGrid w:val="0"/>
              <w:jc w:val="left"/>
              <w:rPr>
                <w:b/>
                <w:bCs/>
                <w:color w:val="000000"/>
                <w:kern w:val="0"/>
                <w:szCs w:val="21"/>
              </w:rPr>
            </w:pPr>
          </w:p>
        </w:tc>
        <w:tc>
          <w:tcPr>
            <w:tcW w:w="788" w:type="dxa"/>
            <w:shd w:val="clear" w:color="auto" w:fill="auto"/>
            <w:vAlign w:val="center"/>
          </w:tcPr>
          <w:p w:rsidR="002A5052" w:rsidRPr="00E65CC2" w:rsidRDefault="002A5052" w:rsidP="00E65CC2">
            <w:pPr>
              <w:adjustRightInd w:val="0"/>
              <w:snapToGrid w:val="0"/>
              <w:jc w:val="left"/>
              <w:rPr>
                <w:b/>
                <w:bCs/>
                <w:color w:val="000000"/>
                <w:kern w:val="0"/>
                <w:szCs w:val="21"/>
              </w:rPr>
            </w:pPr>
          </w:p>
        </w:tc>
        <w:tc>
          <w:tcPr>
            <w:tcW w:w="1247" w:type="dxa"/>
            <w:shd w:val="clear" w:color="auto" w:fill="auto"/>
            <w:vAlign w:val="center"/>
          </w:tcPr>
          <w:p w:rsidR="002A5052" w:rsidRPr="00E65CC2" w:rsidRDefault="002A5052" w:rsidP="00E65CC2">
            <w:pPr>
              <w:adjustRightInd w:val="0"/>
              <w:snapToGrid w:val="0"/>
              <w:jc w:val="left"/>
              <w:rPr>
                <w:b/>
                <w:bCs/>
                <w:color w:val="000000"/>
                <w:kern w:val="0"/>
                <w:szCs w:val="21"/>
              </w:rPr>
            </w:pPr>
          </w:p>
        </w:tc>
        <w:tc>
          <w:tcPr>
            <w:tcW w:w="744" w:type="dxa"/>
            <w:shd w:val="clear" w:color="auto" w:fill="auto"/>
            <w:vAlign w:val="center"/>
          </w:tcPr>
          <w:p w:rsidR="002A5052" w:rsidRPr="00E65CC2" w:rsidRDefault="002A5052" w:rsidP="00E65CC2">
            <w:pPr>
              <w:adjustRightInd w:val="0"/>
              <w:snapToGrid w:val="0"/>
              <w:jc w:val="left"/>
              <w:rPr>
                <w:b/>
                <w:bCs/>
                <w:color w:val="000000"/>
                <w:kern w:val="0"/>
                <w:szCs w:val="21"/>
              </w:rPr>
            </w:pPr>
          </w:p>
        </w:tc>
        <w:tc>
          <w:tcPr>
            <w:tcW w:w="833" w:type="dxa"/>
            <w:vAlign w:val="center"/>
          </w:tcPr>
          <w:p w:rsidR="002A5052" w:rsidRPr="00E65CC2" w:rsidRDefault="002A5052" w:rsidP="00E65CC2">
            <w:pPr>
              <w:adjustRightInd w:val="0"/>
              <w:snapToGrid w:val="0"/>
              <w:jc w:val="left"/>
              <w:rPr>
                <w:b/>
                <w:bCs/>
                <w:color w:val="000000"/>
                <w:kern w:val="0"/>
                <w:szCs w:val="21"/>
              </w:rPr>
            </w:pPr>
          </w:p>
        </w:tc>
        <w:tc>
          <w:tcPr>
            <w:tcW w:w="861" w:type="dxa"/>
            <w:shd w:val="clear" w:color="auto" w:fill="auto"/>
            <w:vAlign w:val="center"/>
          </w:tcPr>
          <w:p w:rsidR="002A5052" w:rsidRPr="00E65CC2" w:rsidRDefault="002A5052" w:rsidP="00E65CC2">
            <w:pPr>
              <w:adjustRightInd w:val="0"/>
              <w:snapToGrid w:val="0"/>
              <w:jc w:val="left"/>
              <w:rPr>
                <w:b/>
                <w:bCs/>
                <w:color w:val="000000"/>
                <w:kern w:val="0"/>
                <w:szCs w:val="21"/>
              </w:rPr>
            </w:pPr>
          </w:p>
        </w:tc>
        <w:tc>
          <w:tcPr>
            <w:tcW w:w="685" w:type="dxa"/>
            <w:vAlign w:val="center"/>
          </w:tcPr>
          <w:p w:rsidR="002A5052" w:rsidRPr="00E65CC2" w:rsidRDefault="002A5052" w:rsidP="00E65CC2">
            <w:pPr>
              <w:adjustRightInd w:val="0"/>
              <w:snapToGrid w:val="0"/>
              <w:jc w:val="left"/>
              <w:rPr>
                <w:b/>
                <w:bCs/>
                <w:color w:val="000000"/>
                <w:kern w:val="0"/>
                <w:szCs w:val="21"/>
              </w:rPr>
            </w:pPr>
          </w:p>
        </w:tc>
        <w:tc>
          <w:tcPr>
            <w:tcW w:w="685" w:type="dxa"/>
            <w:vAlign w:val="center"/>
          </w:tcPr>
          <w:p w:rsidR="002A5052" w:rsidRPr="00E65CC2" w:rsidRDefault="002A5052" w:rsidP="00E65CC2">
            <w:pPr>
              <w:adjustRightInd w:val="0"/>
              <w:snapToGrid w:val="0"/>
              <w:jc w:val="left"/>
              <w:rPr>
                <w:b/>
                <w:bCs/>
                <w:color w:val="000000"/>
                <w:kern w:val="0"/>
                <w:szCs w:val="21"/>
              </w:rPr>
            </w:pPr>
          </w:p>
        </w:tc>
        <w:tc>
          <w:tcPr>
            <w:tcW w:w="744" w:type="dxa"/>
            <w:shd w:val="clear" w:color="auto" w:fill="auto"/>
            <w:vAlign w:val="center"/>
          </w:tcPr>
          <w:p w:rsidR="002A5052" w:rsidRPr="00E65CC2" w:rsidRDefault="002A5052" w:rsidP="00E65CC2">
            <w:pPr>
              <w:adjustRightInd w:val="0"/>
              <w:snapToGrid w:val="0"/>
              <w:jc w:val="left"/>
              <w:rPr>
                <w:b/>
                <w:bCs/>
                <w:color w:val="000000"/>
                <w:kern w:val="0"/>
                <w:szCs w:val="21"/>
              </w:rPr>
            </w:pPr>
          </w:p>
        </w:tc>
      </w:tr>
    </w:tbl>
    <w:p w:rsidR="00AB4B2C" w:rsidRDefault="00B90F0D" w:rsidP="00DA4A4B">
      <w:pPr>
        <w:tabs>
          <w:tab w:val="left" w:pos="1929"/>
        </w:tabs>
        <w:spacing w:line="360" w:lineRule="auto"/>
        <w:ind w:firstLineChars="200" w:firstLine="480"/>
        <w:contextualSpacing/>
        <w:rPr>
          <w:rFonts w:hAnsi="宋体" w:cs="宋体"/>
          <w:sz w:val="24"/>
        </w:rPr>
      </w:pPr>
      <w:r>
        <w:rPr>
          <w:rFonts w:hAnsi="宋体" w:cs="宋体" w:hint="eastAsia"/>
          <w:i/>
          <w:iCs/>
          <w:sz w:val="24"/>
        </w:rPr>
        <w:t>（用于偿还绿色项目</w:t>
      </w:r>
      <w:r w:rsidR="00AA145D">
        <w:rPr>
          <w:rFonts w:hAnsi="宋体" w:cs="宋体" w:hint="eastAsia"/>
          <w:i/>
          <w:iCs/>
          <w:sz w:val="24"/>
        </w:rPr>
        <w:t>对应有息债务</w:t>
      </w:r>
      <w:r>
        <w:rPr>
          <w:rFonts w:hAnsi="宋体" w:cs="宋体" w:hint="eastAsia"/>
          <w:i/>
          <w:iCs/>
          <w:sz w:val="24"/>
        </w:rPr>
        <w:t>的，除需披露有关绿色项目的基本情况，还应披露拟偿还</w:t>
      </w:r>
      <w:r w:rsidR="00AA145D">
        <w:rPr>
          <w:rFonts w:hAnsi="宋体" w:cs="宋体" w:hint="eastAsia"/>
          <w:i/>
          <w:iCs/>
          <w:sz w:val="24"/>
        </w:rPr>
        <w:t>有息债务</w:t>
      </w:r>
      <w:r>
        <w:rPr>
          <w:rFonts w:hAnsi="宋体" w:cs="宋体" w:hint="eastAsia"/>
          <w:i/>
          <w:iCs/>
          <w:sz w:val="24"/>
        </w:rPr>
        <w:t>的具体情况）</w:t>
      </w:r>
    </w:p>
    <w:p w:rsidR="00B90F0D" w:rsidRDefault="00B90F0D" w:rsidP="00DA4A4B">
      <w:pPr>
        <w:tabs>
          <w:tab w:val="left" w:pos="1929"/>
        </w:tabs>
        <w:spacing w:line="360" w:lineRule="auto"/>
        <w:ind w:firstLineChars="200" w:firstLine="480"/>
        <w:contextualSpacing/>
        <w:rPr>
          <w:rFonts w:hAnsi="宋体" w:cs="宋体"/>
          <w:sz w:val="24"/>
        </w:rPr>
      </w:pPr>
      <w:r>
        <w:rPr>
          <w:rFonts w:hAnsi="宋体" w:cs="宋体" w:hint="eastAsia"/>
          <w:sz w:val="24"/>
        </w:rPr>
        <w:t>2.</w:t>
      </w:r>
      <w:r>
        <w:rPr>
          <w:rFonts w:hAnsi="宋体" w:cs="宋体" w:hint="eastAsia"/>
          <w:sz w:val="24"/>
        </w:rPr>
        <w:t>项目审批情况</w:t>
      </w:r>
    </w:p>
    <w:p w:rsidR="00B90F0D" w:rsidRDefault="00B90F0D" w:rsidP="00F42359">
      <w:pPr>
        <w:tabs>
          <w:tab w:val="left" w:pos="1929"/>
        </w:tabs>
        <w:spacing w:line="360" w:lineRule="auto"/>
        <w:contextualSpacing/>
        <w:rPr>
          <w:rFonts w:hAnsi="宋体" w:cs="宋体"/>
          <w:sz w:val="24"/>
        </w:rPr>
      </w:pPr>
      <w:r>
        <w:rPr>
          <w:rFonts w:hAnsi="宋体" w:cs="宋体" w:hint="eastAsia"/>
          <w:sz w:val="24"/>
        </w:rPr>
        <w:t xml:space="preserve">    </w:t>
      </w:r>
      <w:r>
        <w:rPr>
          <w:rFonts w:hAnsi="宋体" w:cs="宋体" w:hint="eastAsia"/>
          <w:sz w:val="24"/>
        </w:rPr>
        <w:t>募投项目已取得审批情况如下：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2"/>
        <w:gridCol w:w="1621"/>
        <w:gridCol w:w="2071"/>
        <w:gridCol w:w="3278"/>
      </w:tblGrid>
      <w:tr w:rsidR="00B90F0D" w:rsidRPr="00E65CC2" w:rsidTr="00E65CC2">
        <w:trPr>
          <w:trHeight w:val="90"/>
          <w:jc w:val="center"/>
        </w:trPr>
        <w:tc>
          <w:tcPr>
            <w:tcW w:w="911" w:type="pct"/>
            <w:shd w:val="clear" w:color="auto" w:fill="auto"/>
            <w:vAlign w:val="center"/>
          </w:tcPr>
          <w:p w:rsidR="00B90F0D" w:rsidRPr="00E65CC2" w:rsidRDefault="00B90F0D" w:rsidP="00E65CC2">
            <w:pPr>
              <w:adjustRightInd w:val="0"/>
              <w:snapToGrid w:val="0"/>
              <w:jc w:val="center"/>
              <w:rPr>
                <w:b/>
                <w:bCs/>
                <w:color w:val="000000"/>
                <w:kern w:val="0"/>
                <w:szCs w:val="21"/>
              </w:rPr>
            </w:pPr>
            <w:r w:rsidRPr="00E65CC2">
              <w:rPr>
                <w:rFonts w:hint="eastAsia"/>
                <w:b/>
                <w:bCs/>
                <w:color w:val="000000"/>
                <w:kern w:val="0"/>
                <w:szCs w:val="21"/>
              </w:rPr>
              <w:t>序号</w:t>
            </w:r>
          </w:p>
        </w:tc>
        <w:tc>
          <w:tcPr>
            <w:tcW w:w="951" w:type="pct"/>
            <w:shd w:val="clear" w:color="auto" w:fill="auto"/>
            <w:vAlign w:val="center"/>
          </w:tcPr>
          <w:p w:rsidR="00B90F0D" w:rsidRPr="00E65CC2" w:rsidRDefault="00B90F0D" w:rsidP="00E65CC2">
            <w:pPr>
              <w:adjustRightInd w:val="0"/>
              <w:snapToGrid w:val="0"/>
              <w:jc w:val="center"/>
              <w:rPr>
                <w:b/>
                <w:bCs/>
                <w:color w:val="000000"/>
                <w:kern w:val="0"/>
                <w:szCs w:val="21"/>
              </w:rPr>
            </w:pPr>
            <w:r w:rsidRPr="00E65CC2">
              <w:rPr>
                <w:rFonts w:hint="eastAsia"/>
                <w:b/>
                <w:bCs/>
                <w:color w:val="000000"/>
                <w:kern w:val="0"/>
                <w:szCs w:val="21"/>
              </w:rPr>
              <w:t>发文机构</w:t>
            </w:r>
          </w:p>
        </w:tc>
        <w:tc>
          <w:tcPr>
            <w:tcW w:w="1215" w:type="pct"/>
            <w:shd w:val="clear" w:color="auto" w:fill="auto"/>
            <w:vAlign w:val="center"/>
          </w:tcPr>
          <w:p w:rsidR="00B90F0D" w:rsidRPr="00E65CC2" w:rsidRDefault="00B90F0D" w:rsidP="00E65CC2">
            <w:pPr>
              <w:adjustRightInd w:val="0"/>
              <w:snapToGrid w:val="0"/>
              <w:jc w:val="center"/>
              <w:rPr>
                <w:b/>
                <w:bCs/>
                <w:color w:val="000000"/>
                <w:kern w:val="0"/>
                <w:szCs w:val="21"/>
              </w:rPr>
            </w:pPr>
            <w:r w:rsidRPr="00E65CC2">
              <w:rPr>
                <w:rFonts w:hint="eastAsia"/>
                <w:b/>
                <w:bCs/>
                <w:color w:val="000000"/>
                <w:kern w:val="0"/>
                <w:szCs w:val="21"/>
              </w:rPr>
              <w:t>文号</w:t>
            </w:r>
          </w:p>
        </w:tc>
        <w:tc>
          <w:tcPr>
            <w:tcW w:w="1923" w:type="pct"/>
            <w:shd w:val="clear" w:color="auto" w:fill="auto"/>
            <w:vAlign w:val="center"/>
          </w:tcPr>
          <w:p w:rsidR="00B90F0D" w:rsidRPr="00E65CC2" w:rsidRDefault="00B90F0D" w:rsidP="00E65CC2">
            <w:pPr>
              <w:adjustRightInd w:val="0"/>
              <w:snapToGrid w:val="0"/>
              <w:jc w:val="center"/>
              <w:rPr>
                <w:b/>
                <w:bCs/>
                <w:color w:val="000000"/>
                <w:kern w:val="0"/>
                <w:szCs w:val="21"/>
              </w:rPr>
            </w:pPr>
            <w:r w:rsidRPr="00E65CC2">
              <w:rPr>
                <w:rFonts w:hint="eastAsia"/>
                <w:b/>
                <w:bCs/>
                <w:color w:val="000000"/>
                <w:kern w:val="0"/>
                <w:szCs w:val="21"/>
              </w:rPr>
              <w:t>发文日期</w:t>
            </w:r>
          </w:p>
        </w:tc>
      </w:tr>
      <w:tr w:rsidR="00B90F0D" w:rsidRPr="00E65CC2" w:rsidTr="00E65CC2">
        <w:trPr>
          <w:trHeight w:val="284"/>
          <w:jc w:val="center"/>
        </w:trPr>
        <w:tc>
          <w:tcPr>
            <w:tcW w:w="911" w:type="pct"/>
            <w:shd w:val="clear" w:color="auto" w:fill="auto"/>
            <w:vAlign w:val="center"/>
          </w:tcPr>
          <w:p w:rsidR="00B90F0D" w:rsidRPr="00E65CC2" w:rsidRDefault="00B90F0D" w:rsidP="00E65CC2">
            <w:pPr>
              <w:adjustRightInd w:val="0"/>
              <w:snapToGrid w:val="0"/>
              <w:jc w:val="left"/>
              <w:rPr>
                <w:b/>
                <w:bCs/>
                <w:color w:val="000000"/>
                <w:kern w:val="0"/>
                <w:szCs w:val="21"/>
              </w:rPr>
            </w:pPr>
          </w:p>
        </w:tc>
        <w:tc>
          <w:tcPr>
            <w:tcW w:w="951" w:type="pct"/>
            <w:shd w:val="clear" w:color="auto" w:fill="auto"/>
            <w:vAlign w:val="center"/>
          </w:tcPr>
          <w:p w:rsidR="00B90F0D" w:rsidRPr="00E65CC2" w:rsidRDefault="00B90F0D" w:rsidP="00E65CC2">
            <w:pPr>
              <w:adjustRightInd w:val="0"/>
              <w:snapToGrid w:val="0"/>
              <w:jc w:val="left"/>
              <w:rPr>
                <w:b/>
                <w:bCs/>
                <w:color w:val="000000"/>
                <w:kern w:val="0"/>
                <w:szCs w:val="21"/>
              </w:rPr>
            </w:pPr>
          </w:p>
        </w:tc>
        <w:tc>
          <w:tcPr>
            <w:tcW w:w="1215" w:type="pct"/>
            <w:shd w:val="clear" w:color="auto" w:fill="auto"/>
            <w:vAlign w:val="center"/>
          </w:tcPr>
          <w:p w:rsidR="00B90F0D" w:rsidRPr="00E65CC2" w:rsidRDefault="00B90F0D" w:rsidP="00E65CC2">
            <w:pPr>
              <w:adjustRightInd w:val="0"/>
              <w:snapToGrid w:val="0"/>
              <w:jc w:val="left"/>
              <w:rPr>
                <w:b/>
                <w:bCs/>
                <w:color w:val="000000"/>
                <w:kern w:val="0"/>
                <w:szCs w:val="21"/>
              </w:rPr>
            </w:pPr>
          </w:p>
        </w:tc>
        <w:tc>
          <w:tcPr>
            <w:tcW w:w="1923" w:type="pct"/>
            <w:shd w:val="clear" w:color="auto" w:fill="auto"/>
            <w:vAlign w:val="center"/>
          </w:tcPr>
          <w:p w:rsidR="00B90F0D" w:rsidRPr="00E65CC2" w:rsidRDefault="00B90F0D" w:rsidP="00E65CC2">
            <w:pPr>
              <w:adjustRightInd w:val="0"/>
              <w:snapToGrid w:val="0"/>
              <w:jc w:val="left"/>
              <w:rPr>
                <w:b/>
                <w:bCs/>
                <w:color w:val="000000"/>
                <w:kern w:val="0"/>
                <w:szCs w:val="21"/>
              </w:rPr>
            </w:pPr>
          </w:p>
        </w:tc>
      </w:tr>
      <w:tr w:rsidR="002A5052" w:rsidRPr="00E65CC2" w:rsidTr="00E65CC2">
        <w:trPr>
          <w:trHeight w:val="284"/>
          <w:jc w:val="center"/>
        </w:trPr>
        <w:tc>
          <w:tcPr>
            <w:tcW w:w="911" w:type="pct"/>
            <w:shd w:val="clear" w:color="auto" w:fill="auto"/>
            <w:vAlign w:val="center"/>
          </w:tcPr>
          <w:p w:rsidR="002A5052" w:rsidRPr="00E65CC2" w:rsidRDefault="002A5052" w:rsidP="00E65CC2">
            <w:pPr>
              <w:adjustRightInd w:val="0"/>
              <w:snapToGrid w:val="0"/>
              <w:jc w:val="left"/>
              <w:rPr>
                <w:b/>
                <w:bCs/>
                <w:color w:val="000000"/>
                <w:kern w:val="0"/>
                <w:szCs w:val="21"/>
              </w:rPr>
            </w:pPr>
          </w:p>
        </w:tc>
        <w:tc>
          <w:tcPr>
            <w:tcW w:w="951" w:type="pct"/>
            <w:shd w:val="clear" w:color="auto" w:fill="auto"/>
            <w:vAlign w:val="center"/>
          </w:tcPr>
          <w:p w:rsidR="002A5052" w:rsidRPr="00E65CC2" w:rsidRDefault="002A5052" w:rsidP="00E65CC2">
            <w:pPr>
              <w:adjustRightInd w:val="0"/>
              <w:snapToGrid w:val="0"/>
              <w:jc w:val="left"/>
              <w:rPr>
                <w:b/>
                <w:bCs/>
                <w:color w:val="000000"/>
                <w:kern w:val="0"/>
                <w:szCs w:val="21"/>
              </w:rPr>
            </w:pPr>
          </w:p>
        </w:tc>
        <w:tc>
          <w:tcPr>
            <w:tcW w:w="1215" w:type="pct"/>
            <w:shd w:val="clear" w:color="auto" w:fill="auto"/>
            <w:vAlign w:val="center"/>
          </w:tcPr>
          <w:p w:rsidR="002A5052" w:rsidRPr="00E65CC2" w:rsidRDefault="002A5052" w:rsidP="00E65CC2">
            <w:pPr>
              <w:adjustRightInd w:val="0"/>
              <w:snapToGrid w:val="0"/>
              <w:jc w:val="left"/>
              <w:rPr>
                <w:b/>
                <w:bCs/>
                <w:color w:val="000000"/>
                <w:kern w:val="0"/>
                <w:szCs w:val="21"/>
              </w:rPr>
            </w:pPr>
          </w:p>
        </w:tc>
        <w:tc>
          <w:tcPr>
            <w:tcW w:w="1923" w:type="pct"/>
            <w:shd w:val="clear" w:color="auto" w:fill="auto"/>
            <w:vAlign w:val="center"/>
          </w:tcPr>
          <w:p w:rsidR="002A5052" w:rsidRPr="00E65CC2" w:rsidRDefault="002A5052" w:rsidP="00E65CC2">
            <w:pPr>
              <w:adjustRightInd w:val="0"/>
              <w:snapToGrid w:val="0"/>
              <w:jc w:val="left"/>
              <w:rPr>
                <w:b/>
                <w:bCs/>
                <w:color w:val="000000"/>
                <w:kern w:val="0"/>
                <w:szCs w:val="21"/>
              </w:rPr>
            </w:pPr>
          </w:p>
        </w:tc>
      </w:tr>
    </w:tbl>
    <w:p w:rsidR="00B90F0D" w:rsidRDefault="00B90F0D" w:rsidP="00F42359">
      <w:pPr>
        <w:tabs>
          <w:tab w:val="left" w:pos="1929"/>
        </w:tabs>
        <w:spacing w:line="360" w:lineRule="auto"/>
        <w:ind w:firstLineChars="200" w:firstLine="480"/>
        <w:contextualSpacing/>
        <w:rPr>
          <w:rFonts w:hAnsi="宋体" w:cs="宋体"/>
          <w:sz w:val="24"/>
        </w:rPr>
      </w:pPr>
      <w:r>
        <w:rPr>
          <w:rFonts w:hAnsi="宋体" w:cs="宋体" w:hint="eastAsia"/>
          <w:sz w:val="24"/>
        </w:rPr>
        <w:t>募投项目尚需取得审批情况如下：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52"/>
        <w:gridCol w:w="2141"/>
        <w:gridCol w:w="4329"/>
      </w:tblGrid>
      <w:tr w:rsidR="00B90F0D" w:rsidRPr="00E65CC2" w:rsidTr="00E65CC2">
        <w:trPr>
          <w:trHeight w:val="90"/>
          <w:jc w:val="center"/>
        </w:trPr>
        <w:tc>
          <w:tcPr>
            <w:tcW w:w="1204" w:type="pct"/>
            <w:shd w:val="clear" w:color="auto" w:fill="auto"/>
            <w:vAlign w:val="center"/>
          </w:tcPr>
          <w:p w:rsidR="00B90F0D" w:rsidRPr="00E65CC2" w:rsidRDefault="00B90F0D" w:rsidP="00E65CC2">
            <w:pPr>
              <w:adjustRightInd w:val="0"/>
              <w:snapToGrid w:val="0"/>
              <w:jc w:val="center"/>
              <w:rPr>
                <w:b/>
                <w:bCs/>
                <w:color w:val="000000"/>
                <w:kern w:val="0"/>
                <w:szCs w:val="21"/>
              </w:rPr>
            </w:pPr>
            <w:r w:rsidRPr="00E65CC2">
              <w:rPr>
                <w:rFonts w:hint="eastAsia"/>
                <w:b/>
                <w:bCs/>
                <w:color w:val="000000"/>
                <w:kern w:val="0"/>
                <w:szCs w:val="21"/>
              </w:rPr>
              <w:t>序号</w:t>
            </w:r>
          </w:p>
        </w:tc>
        <w:tc>
          <w:tcPr>
            <w:tcW w:w="1256" w:type="pct"/>
            <w:shd w:val="clear" w:color="auto" w:fill="auto"/>
            <w:vAlign w:val="center"/>
          </w:tcPr>
          <w:p w:rsidR="00B90F0D" w:rsidRPr="00E65CC2" w:rsidRDefault="00B90F0D" w:rsidP="00E65CC2">
            <w:pPr>
              <w:adjustRightInd w:val="0"/>
              <w:snapToGrid w:val="0"/>
              <w:jc w:val="center"/>
              <w:rPr>
                <w:b/>
                <w:bCs/>
                <w:color w:val="000000"/>
                <w:kern w:val="0"/>
                <w:szCs w:val="21"/>
              </w:rPr>
            </w:pPr>
            <w:r w:rsidRPr="00E65CC2">
              <w:rPr>
                <w:rFonts w:hint="eastAsia"/>
                <w:b/>
                <w:bCs/>
                <w:color w:val="000000"/>
                <w:kern w:val="0"/>
                <w:szCs w:val="21"/>
              </w:rPr>
              <w:t>发文机构</w:t>
            </w:r>
          </w:p>
        </w:tc>
        <w:tc>
          <w:tcPr>
            <w:tcW w:w="2541" w:type="pct"/>
            <w:shd w:val="clear" w:color="auto" w:fill="auto"/>
            <w:vAlign w:val="center"/>
          </w:tcPr>
          <w:p w:rsidR="00B90F0D" w:rsidRPr="00E65CC2" w:rsidRDefault="00B90F0D" w:rsidP="00E65CC2">
            <w:pPr>
              <w:adjustRightInd w:val="0"/>
              <w:snapToGrid w:val="0"/>
              <w:jc w:val="center"/>
              <w:rPr>
                <w:b/>
                <w:bCs/>
                <w:color w:val="000000"/>
                <w:kern w:val="0"/>
                <w:szCs w:val="21"/>
              </w:rPr>
            </w:pPr>
            <w:r w:rsidRPr="00E65CC2">
              <w:rPr>
                <w:rFonts w:hint="eastAsia"/>
                <w:b/>
                <w:bCs/>
                <w:color w:val="000000"/>
                <w:kern w:val="0"/>
                <w:szCs w:val="21"/>
              </w:rPr>
              <w:t>预计取得时间</w:t>
            </w:r>
          </w:p>
        </w:tc>
      </w:tr>
      <w:tr w:rsidR="00B90F0D" w:rsidRPr="00E65CC2" w:rsidTr="00E65CC2">
        <w:trPr>
          <w:trHeight w:val="284"/>
          <w:jc w:val="center"/>
        </w:trPr>
        <w:tc>
          <w:tcPr>
            <w:tcW w:w="1204" w:type="pct"/>
            <w:shd w:val="clear" w:color="auto" w:fill="auto"/>
            <w:vAlign w:val="center"/>
          </w:tcPr>
          <w:p w:rsidR="00B90F0D" w:rsidRPr="00E65CC2" w:rsidRDefault="00B90F0D" w:rsidP="00E65CC2">
            <w:pPr>
              <w:adjustRightInd w:val="0"/>
              <w:snapToGrid w:val="0"/>
              <w:jc w:val="left"/>
              <w:rPr>
                <w:b/>
                <w:bCs/>
                <w:color w:val="000000"/>
                <w:kern w:val="0"/>
                <w:szCs w:val="21"/>
              </w:rPr>
            </w:pPr>
          </w:p>
        </w:tc>
        <w:tc>
          <w:tcPr>
            <w:tcW w:w="1256" w:type="pct"/>
            <w:shd w:val="clear" w:color="auto" w:fill="auto"/>
            <w:vAlign w:val="center"/>
          </w:tcPr>
          <w:p w:rsidR="00B90F0D" w:rsidRPr="00E65CC2" w:rsidRDefault="00B90F0D" w:rsidP="00E65CC2">
            <w:pPr>
              <w:adjustRightInd w:val="0"/>
              <w:snapToGrid w:val="0"/>
              <w:jc w:val="left"/>
              <w:rPr>
                <w:b/>
                <w:bCs/>
                <w:color w:val="000000"/>
                <w:kern w:val="0"/>
                <w:szCs w:val="21"/>
              </w:rPr>
            </w:pPr>
          </w:p>
        </w:tc>
        <w:tc>
          <w:tcPr>
            <w:tcW w:w="2541" w:type="pct"/>
            <w:shd w:val="clear" w:color="auto" w:fill="auto"/>
            <w:vAlign w:val="center"/>
          </w:tcPr>
          <w:p w:rsidR="00B90F0D" w:rsidRPr="00E65CC2" w:rsidRDefault="00B90F0D" w:rsidP="00E65CC2">
            <w:pPr>
              <w:adjustRightInd w:val="0"/>
              <w:snapToGrid w:val="0"/>
              <w:jc w:val="left"/>
              <w:rPr>
                <w:b/>
                <w:bCs/>
                <w:color w:val="000000"/>
                <w:kern w:val="0"/>
                <w:szCs w:val="21"/>
              </w:rPr>
            </w:pPr>
          </w:p>
        </w:tc>
      </w:tr>
      <w:tr w:rsidR="002A5052" w:rsidRPr="00E65CC2" w:rsidTr="00E65CC2">
        <w:trPr>
          <w:trHeight w:val="284"/>
          <w:jc w:val="center"/>
        </w:trPr>
        <w:tc>
          <w:tcPr>
            <w:tcW w:w="1204" w:type="pct"/>
            <w:shd w:val="clear" w:color="auto" w:fill="auto"/>
            <w:vAlign w:val="center"/>
          </w:tcPr>
          <w:p w:rsidR="002A5052" w:rsidRPr="00E65CC2" w:rsidRDefault="002A5052" w:rsidP="00E65CC2">
            <w:pPr>
              <w:adjustRightInd w:val="0"/>
              <w:snapToGrid w:val="0"/>
              <w:jc w:val="left"/>
              <w:rPr>
                <w:b/>
                <w:bCs/>
                <w:color w:val="000000"/>
                <w:kern w:val="0"/>
                <w:szCs w:val="21"/>
              </w:rPr>
            </w:pPr>
          </w:p>
        </w:tc>
        <w:tc>
          <w:tcPr>
            <w:tcW w:w="1256" w:type="pct"/>
            <w:shd w:val="clear" w:color="auto" w:fill="auto"/>
            <w:vAlign w:val="center"/>
          </w:tcPr>
          <w:p w:rsidR="002A5052" w:rsidRPr="00E65CC2" w:rsidRDefault="002A5052" w:rsidP="00E65CC2">
            <w:pPr>
              <w:adjustRightInd w:val="0"/>
              <w:snapToGrid w:val="0"/>
              <w:jc w:val="left"/>
              <w:rPr>
                <w:b/>
                <w:bCs/>
                <w:color w:val="000000"/>
                <w:kern w:val="0"/>
                <w:szCs w:val="21"/>
              </w:rPr>
            </w:pPr>
          </w:p>
        </w:tc>
        <w:tc>
          <w:tcPr>
            <w:tcW w:w="2541" w:type="pct"/>
            <w:shd w:val="clear" w:color="auto" w:fill="auto"/>
            <w:vAlign w:val="center"/>
          </w:tcPr>
          <w:p w:rsidR="002A5052" w:rsidRPr="00E65CC2" w:rsidRDefault="002A5052" w:rsidP="00E65CC2">
            <w:pPr>
              <w:adjustRightInd w:val="0"/>
              <w:snapToGrid w:val="0"/>
              <w:jc w:val="left"/>
              <w:rPr>
                <w:b/>
                <w:bCs/>
                <w:color w:val="000000"/>
                <w:kern w:val="0"/>
                <w:szCs w:val="21"/>
              </w:rPr>
            </w:pPr>
          </w:p>
        </w:tc>
      </w:tr>
    </w:tbl>
    <w:p w:rsidR="00B90F0D" w:rsidRDefault="00B90F0D" w:rsidP="00DA4A4B">
      <w:pPr>
        <w:tabs>
          <w:tab w:val="left" w:pos="1929"/>
        </w:tabs>
        <w:spacing w:line="360" w:lineRule="auto"/>
        <w:ind w:firstLineChars="200" w:firstLine="480"/>
        <w:contextualSpacing/>
        <w:rPr>
          <w:rFonts w:hAnsi="宋体" w:cs="宋体"/>
          <w:sz w:val="24"/>
        </w:rPr>
      </w:pPr>
      <w:r>
        <w:rPr>
          <w:rFonts w:hAnsi="宋体" w:cs="宋体" w:hint="eastAsia"/>
          <w:sz w:val="24"/>
        </w:rPr>
        <w:t>3</w:t>
      </w:r>
      <w:r w:rsidR="00DA4A4B">
        <w:rPr>
          <w:rFonts w:hAnsi="宋体" w:cs="宋体" w:hint="eastAsia"/>
          <w:sz w:val="24"/>
        </w:rPr>
        <w:t>.</w:t>
      </w:r>
      <w:r w:rsidR="00DA4A4B">
        <w:rPr>
          <w:rFonts w:hAnsi="宋体" w:cs="宋体" w:hint="eastAsia"/>
          <w:sz w:val="24"/>
        </w:rPr>
        <w:t>绿色项目认定情况</w:t>
      </w:r>
    </w:p>
    <w:p w:rsidR="00DA4A4B" w:rsidRDefault="00DA4A4B" w:rsidP="00DA4A4B">
      <w:pPr>
        <w:tabs>
          <w:tab w:val="left" w:pos="1929"/>
        </w:tabs>
        <w:spacing w:line="360" w:lineRule="auto"/>
        <w:ind w:firstLineChars="200" w:firstLine="480"/>
        <w:contextualSpacing/>
        <w:rPr>
          <w:rFonts w:hAnsi="宋体" w:cs="宋体"/>
          <w:i/>
          <w:iCs/>
          <w:sz w:val="24"/>
        </w:rPr>
      </w:pPr>
      <w:r>
        <w:rPr>
          <w:rFonts w:hAnsi="宋体" w:cs="宋体" w:hint="eastAsia"/>
          <w:i/>
          <w:iCs/>
          <w:sz w:val="24"/>
        </w:rPr>
        <w:t>（包括绿色项目类别、项目认定依据或标准、本次绿色债券评估认证情况（如有）等）</w:t>
      </w:r>
    </w:p>
    <w:p w:rsidR="00DA4A4B" w:rsidRDefault="00B90F0D" w:rsidP="00DA4A4B">
      <w:pPr>
        <w:tabs>
          <w:tab w:val="left" w:pos="1929"/>
        </w:tabs>
        <w:spacing w:line="360" w:lineRule="auto"/>
        <w:ind w:firstLineChars="200" w:firstLine="480"/>
        <w:contextualSpacing/>
        <w:rPr>
          <w:rFonts w:hAnsi="宋体" w:cs="宋体"/>
          <w:iCs/>
          <w:sz w:val="24"/>
        </w:rPr>
      </w:pPr>
      <w:r>
        <w:rPr>
          <w:rFonts w:hAnsi="宋体" w:cs="宋体" w:hint="eastAsia"/>
          <w:iCs/>
          <w:sz w:val="24"/>
        </w:rPr>
        <w:t>4</w:t>
      </w:r>
      <w:r w:rsidR="00DA4A4B">
        <w:rPr>
          <w:rFonts w:hAnsi="宋体" w:cs="宋体" w:hint="eastAsia"/>
          <w:i/>
          <w:iCs/>
          <w:sz w:val="24"/>
        </w:rPr>
        <w:t>.</w:t>
      </w:r>
      <w:r w:rsidR="00DA4A4B" w:rsidRPr="00F42359">
        <w:rPr>
          <w:rFonts w:hAnsi="宋体" w:cs="宋体" w:hint="eastAsia"/>
          <w:iCs/>
          <w:sz w:val="24"/>
        </w:rPr>
        <w:t>募集资金使用计划和管理制度</w:t>
      </w:r>
    </w:p>
    <w:p w:rsidR="00B90F0D" w:rsidRPr="00F42359" w:rsidRDefault="0054787F" w:rsidP="0054787F">
      <w:pPr>
        <w:tabs>
          <w:tab w:val="left" w:pos="1929"/>
        </w:tabs>
        <w:spacing w:line="360" w:lineRule="auto"/>
        <w:ind w:firstLineChars="200" w:firstLine="480"/>
        <w:contextualSpacing/>
        <w:rPr>
          <w:rFonts w:hAnsi="宋体" w:cs="宋体"/>
          <w:i/>
          <w:sz w:val="24"/>
        </w:rPr>
      </w:pPr>
      <w:r w:rsidRPr="00F42359">
        <w:rPr>
          <w:rFonts w:hAnsi="宋体" w:cs="宋体" w:hint="eastAsia"/>
          <w:i/>
          <w:sz w:val="24"/>
        </w:rPr>
        <w:t>（</w:t>
      </w:r>
      <w:r w:rsidR="00EB682E">
        <w:rPr>
          <w:rFonts w:hAnsi="宋体" w:cs="宋体" w:hint="eastAsia"/>
          <w:i/>
          <w:sz w:val="24"/>
        </w:rPr>
        <w:t>需</w:t>
      </w:r>
      <w:r w:rsidRPr="00F42359">
        <w:rPr>
          <w:rFonts w:hAnsi="宋体" w:cs="宋体" w:hint="eastAsia"/>
          <w:i/>
          <w:sz w:val="24"/>
        </w:rPr>
        <w:t>采取专户资金监管模式，明确受托管理人、监管银行的持续监督义务，确保募集资金全部用于绿色项目）</w:t>
      </w:r>
    </w:p>
    <w:p w:rsidR="0054787F" w:rsidRDefault="005C6E10" w:rsidP="00DA4A4B">
      <w:pPr>
        <w:spacing w:line="360" w:lineRule="auto"/>
        <w:ind w:firstLineChars="200" w:firstLine="480"/>
        <w:contextualSpacing/>
        <w:rPr>
          <w:rFonts w:hAnsi="宋体" w:cs="宋体"/>
          <w:sz w:val="24"/>
        </w:rPr>
      </w:pPr>
      <w:r>
        <w:rPr>
          <w:rFonts w:hAnsi="宋体" w:cs="宋体" w:hint="eastAsia"/>
          <w:sz w:val="24"/>
        </w:rPr>
        <w:t>5</w:t>
      </w:r>
      <w:r w:rsidR="00DA4A4B">
        <w:rPr>
          <w:rFonts w:hAnsi="宋体" w:cs="宋体" w:hint="eastAsia"/>
          <w:sz w:val="24"/>
        </w:rPr>
        <w:t>.</w:t>
      </w:r>
      <w:r w:rsidR="00DA4A4B">
        <w:rPr>
          <w:rFonts w:hAnsi="宋体" w:cs="宋体" w:hint="eastAsia"/>
          <w:sz w:val="24"/>
        </w:rPr>
        <w:t>环境效益</w:t>
      </w:r>
    </w:p>
    <w:p w:rsidR="0054787F" w:rsidRDefault="0054787F" w:rsidP="0054787F">
      <w:pPr>
        <w:spacing w:line="360" w:lineRule="auto"/>
        <w:ind w:firstLineChars="200" w:firstLine="480"/>
        <w:contextualSpacing/>
        <w:rPr>
          <w:rFonts w:hAnsi="宋体" w:cs="宋体"/>
          <w:i/>
          <w:iCs/>
          <w:sz w:val="24"/>
        </w:rPr>
      </w:pPr>
      <w:r>
        <w:rPr>
          <w:rFonts w:hAnsi="宋体" w:cs="宋体" w:hint="eastAsia"/>
          <w:i/>
          <w:iCs/>
          <w:sz w:val="24"/>
        </w:rPr>
        <w:t>（</w:t>
      </w:r>
      <w:r w:rsidRPr="0054787F">
        <w:rPr>
          <w:rFonts w:hAnsi="宋体" w:cs="宋体" w:hint="eastAsia"/>
          <w:i/>
          <w:iCs/>
          <w:sz w:val="24"/>
        </w:rPr>
        <w:t>详细披露拟投资项目环境效益目标，如</w:t>
      </w:r>
      <w:r w:rsidR="00183DE5">
        <w:rPr>
          <w:rFonts w:hAnsi="宋体" w:cs="宋体" w:hint="eastAsia"/>
          <w:i/>
          <w:iCs/>
          <w:sz w:val="24"/>
        </w:rPr>
        <w:t>节能</w:t>
      </w:r>
      <w:r w:rsidR="00E65CC2">
        <w:rPr>
          <w:rFonts w:hAnsi="宋体" w:cs="宋体" w:hint="eastAsia"/>
          <w:i/>
          <w:iCs/>
          <w:sz w:val="24"/>
        </w:rPr>
        <w:t>降碳</w:t>
      </w:r>
      <w:r w:rsidR="00183DE5">
        <w:rPr>
          <w:rFonts w:hAnsi="宋体" w:cs="宋体" w:hint="eastAsia"/>
          <w:i/>
          <w:iCs/>
          <w:sz w:val="24"/>
        </w:rPr>
        <w:t>、污染减排、资源综合利用、生态环保效应等，</w:t>
      </w:r>
      <w:r w:rsidR="00476CEC">
        <w:rPr>
          <w:rFonts w:hAnsi="宋体" w:cs="宋体" w:hint="eastAsia"/>
          <w:i/>
          <w:iCs/>
          <w:sz w:val="24"/>
        </w:rPr>
        <w:t>具体可包括</w:t>
      </w:r>
      <w:r w:rsidR="00183DE5">
        <w:rPr>
          <w:rFonts w:hAnsi="宋体" w:cs="宋体" w:hint="eastAsia"/>
          <w:i/>
          <w:iCs/>
          <w:sz w:val="24"/>
        </w:rPr>
        <w:t>项目实施带来的</w:t>
      </w:r>
      <w:r w:rsidR="00EB682E">
        <w:rPr>
          <w:rFonts w:hAnsi="宋体" w:cs="宋体" w:hint="eastAsia"/>
          <w:i/>
          <w:iCs/>
          <w:sz w:val="24"/>
        </w:rPr>
        <w:t>二氧化硫</w:t>
      </w:r>
      <w:r w:rsidR="004A5FCB">
        <w:rPr>
          <w:rFonts w:hAnsi="宋体" w:cs="宋体" w:hint="eastAsia"/>
          <w:i/>
          <w:iCs/>
          <w:sz w:val="24"/>
        </w:rPr>
        <w:t>、</w:t>
      </w:r>
      <w:r w:rsidR="00EB682E">
        <w:rPr>
          <w:rFonts w:hAnsi="宋体" w:cs="宋体" w:hint="eastAsia"/>
          <w:i/>
          <w:iCs/>
          <w:sz w:val="24"/>
        </w:rPr>
        <w:t>颗粒物等大气污染物</w:t>
      </w:r>
      <w:r w:rsidRPr="0054787F">
        <w:rPr>
          <w:rFonts w:hAnsi="宋体" w:cs="宋体" w:hint="eastAsia"/>
          <w:i/>
          <w:iCs/>
          <w:sz w:val="24"/>
        </w:rPr>
        <w:t>减排量</w:t>
      </w:r>
      <w:r w:rsidR="00476CEC">
        <w:rPr>
          <w:rFonts w:hAnsi="宋体" w:cs="宋体" w:hint="eastAsia"/>
          <w:i/>
          <w:iCs/>
          <w:sz w:val="24"/>
        </w:rPr>
        <w:t>/</w:t>
      </w:r>
      <w:r w:rsidR="00EB682E">
        <w:rPr>
          <w:rFonts w:hAnsi="宋体" w:cs="宋体" w:hint="eastAsia"/>
          <w:i/>
          <w:iCs/>
          <w:sz w:val="24"/>
        </w:rPr>
        <w:t>降碳量</w:t>
      </w:r>
      <w:r w:rsidR="0057420F">
        <w:rPr>
          <w:rFonts w:hAnsi="宋体" w:cs="宋体" w:hint="eastAsia"/>
          <w:i/>
          <w:iCs/>
          <w:sz w:val="24"/>
        </w:rPr>
        <w:t>/</w:t>
      </w:r>
      <w:r w:rsidRPr="0054787F">
        <w:rPr>
          <w:rFonts w:hAnsi="宋体" w:cs="宋体" w:hint="eastAsia"/>
          <w:i/>
          <w:iCs/>
          <w:sz w:val="24"/>
        </w:rPr>
        <w:t>节能量</w:t>
      </w:r>
      <w:r w:rsidR="0057420F">
        <w:rPr>
          <w:rFonts w:hAnsi="宋体" w:cs="宋体" w:hint="eastAsia"/>
          <w:i/>
          <w:iCs/>
          <w:sz w:val="24"/>
        </w:rPr>
        <w:t>/</w:t>
      </w:r>
      <w:r w:rsidR="00EB682E">
        <w:rPr>
          <w:rFonts w:hAnsi="宋体" w:cs="宋体" w:hint="eastAsia"/>
          <w:i/>
          <w:iCs/>
          <w:sz w:val="24"/>
        </w:rPr>
        <w:t>节水量</w:t>
      </w:r>
      <w:r w:rsidR="0057420F">
        <w:rPr>
          <w:rFonts w:hAnsi="宋体" w:cs="宋体" w:hint="eastAsia"/>
          <w:i/>
          <w:iCs/>
          <w:sz w:val="24"/>
        </w:rPr>
        <w:t>/</w:t>
      </w:r>
      <w:r w:rsidR="00183DE5">
        <w:rPr>
          <w:rFonts w:hAnsi="宋体" w:cs="宋体" w:hint="eastAsia"/>
          <w:i/>
          <w:iCs/>
          <w:sz w:val="24"/>
        </w:rPr>
        <w:t>固体废物处理量</w:t>
      </w:r>
      <w:r w:rsidR="0057420F">
        <w:rPr>
          <w:rFonts w:hAnsi="宋体" w:cs="宋体" w:hint="eastAsia"/>
          <w:i/>
          <w:iCs/>
          <w:sz w:val="24"/>
        </w:rPr>
        <w:t>/</w:t>
      </w:r>
      <w:r w:rsidR="00ED0968">
        <w:rPr>
          <w:rFonts w:hAnsi="宋体" w:cs="宋体" w:hint="eastAsia"/>
          <w:i/>
          <w:iCs/>
          <w:sz w:val="24"/>
        </w:rPr>
        <w:t>固体废物循环利用量</w:t>
      </w:r>
      <w:r w:rsidR="0057420F">
        <w:rPr>
          <w:rFonts w:hAnsi="宋体" w:cs="宋体" w:hint="eastAsia"/>
          <w:i/>
          <w:iCs/>
          <w:sz w:val="24"/>
        </w:rPr>
        <w:t>/</w:t>
      </w:r>
      <w:r w:rsidR="00183DE5">
        <w:rPr>
          <w:rFonts w:hAnsi="宋体" w:cs="宋体" w:hint="eastAsia"/>
          <w:i/>
          <w:iCs/>
          <w:sz w:val="24"/>
        </w:rPr>
        <w:t>污水处理量</w:t>
      </w:r>
      <w:r w:rsidR="0057420F">
        <w:rPr>
          <w:rFonts w:hAnsi="宋体" w:cs="宋体" w:hint="eastAsia"/>
          <w:i/>
          <w:iCs/>
          <w:sz w:val="24"/>
        </w:rPr>
        <w:t>/</w:t>
      </w:r>
      <w:r w:rsidR="00183DE5">
        <w:rPr>
          <w:rFonts w:hAnsi="宋体" w:cs="宋体" w:hint="eastAsia"/>
          <w:i/>
          <w:iCs/>
          <w:sz w:val="24"/>
        </w:rPr>
        <w:t>水资源循环利用量</w:t>
      </w:r>
      <w:r w:rsidR="0057420F">
        <w:rPr>
          <w:rFonts w:hAnsi="宋体" w:cs="宋体" w:hint="eastAsia"/>
          <w:i/>
          <w:iCs/>
          <w:sz w:val="24"/>
        </w:rPr>
        <w:t>/</w:t>
      </w:r>
      <w:r w:rsidR="00183DE5">
        <w:rPr>
          <w:rFonts w:hAnsi="宋体" w:cs="宋体" w:hint="eastAsia"/>
          <w:i/>
          <w:iCs/>
          <w:sz w:val="24"/>
        </w:rPr>
        <w:t>固碳量</w:t>
      </w:r>
      <w:r w:rsidR="0057420F">
        <w:rPr>
          <w:rFonts w:hAnsi="宋体" w:cs="宋体" w:hint="eastAsia"/>
          <w:i/>
          <w:iCs/>
          <w:sz w:val="24"/>
        </w:rPr>
        <w:t>/</w:t>
      </w:r>
      <w:r w:rsidR="00183DE5">
        <w:rPr>
          <w:rFonts w:hAnsi="宋体" w:cs="宋体" w:hint="eastAsia"/>
          <w:i/>
          <w:iCs/>
          <w:sz w:val="24"/>
        </w:rPr>
        <w:t>年径流污染去除率</w:t>
      </w:r>
      <w:r w:rsidR="0057420F">
        <w:rPr>
          <w:rFonts w:hAnsi="宋体" w:cs="宋体" w:hint="eastAsia"/>
          <w:i/>
          <w:iCs/>
          <w:sz w:val="24"/>
        </w:rPr>
        <w:t>/</w:t>
      </w:r>
      <w:r w:rsidR="00183DE5">
        <w:rPr>
          <w:rFonts w:hAnsi="宋体" w:cs="宋体" w:hint="eastAsia"/>
          <w:i/>
          <w:iCs/>
          <w:sz w:val="24"/>
        </w:rPr>
        <w:t>生物物种保护量</w:t>
      </w:r>
      <w:r w:rsidR="0057420F">
        <w:rPr>
          <w:rFonts w:hAnsi="宋体" w:cs="宋体" w:hint="eastAsia"/>
          <w:i/>
          <w:iCs/>
          <w:sz w:val="24"/>
        </w:rPr>
        <w:t>/</w:t>
      </w:r>
      <w:r w:rsidR="00183DE5">
        <w:rPr>
          <w:rFonts w:hAnsi="宋体" w:cs="宋体" w:hint="eastAsia"/>
          <w:i/>
          <w:iCs/>
          <w:sz w:val="24"/>
        </w:rPr>
        <w:t>减灾量</w:t>
      </w:r>
      <w:r w:rsidRPr="0054787F">
        <w:rPr>
          <w:rFonts w:hAnsi="宋体" w:cs="宋体" w:hint="eastAsia"/>
          <w:i/>
          <w:iCs/>
          <w:sz w:val="24"/>
        </w:rPr>
        <w:t>等</w:t>
      </w:r>
      <w:r>
        <w:rPr>
          <w:rFonts w:hAnsi="宋体" w:cs="宋体" w:hint="eastAsia"/>
          <w:i/>
          <w:iCs/>
          <w:sz w:val="24"/>
        </w:rPr>
        <w:t>）</w:t>
      </w:r>
    </w:p>
    <w:p w:rsidR="00DA4A4B" w:rsidRDefault="00DA4A4B" w:rsidP="00DA4A4B">
      <w:pPr>
        <w:spacing w:line="360" w:lineRule="auto"/>
        <w:ind w:firstLineChars="200" w:firstLine="480"/>
        <w:contextualSpacing/>
        <w:rPr>
          <w:rFonts w:hAnsi="宋体" w:cs="宋体"/>
          <w:i/>
          <w:iCs/>
          <w:sz w:val="24"/>
        </w:rPr>
      </w:pPr>
      <w:r>
        <w:rPr>
          <w:rFonts w:hAnsi="宋体" w:cs="宋体" w:hint="eastAsia"/>
          <w:i/>
          <w:iCs/>
          <w:sz w:val="24"/>
        </w:rPr>
        <w:t>（如募投项目为碳中和项目，还应按照“可计算、可核查、可检验”的原则，重点披露环境效益测算方法、参考依据，并对项目能源节约量（以标准煤计）、碳减排等环境效益进行定量测算；如募集资金主要用于支持海洋保护和海洋资源可持续利用相关项目，还应包括相关项目对海洋环境、经济和气候效益的影响）</w:t>
      </w:r>
    </w:p>
    <w:p w:rsidR="00DA4A4B" w:rsidRDefault="00DA4A4B" w:rsidP="00DA4A4B">
      <w:pPr>
        <w:spacing w:line="360" w:lineRule="auto"/>
        <w:ind w:firstLineChars="200" w:firstLine="480"/>
        <w:contextualSpacing/>
        <w:rPr>
          <w:rFonts w:hAnsi="宋体" w:cs="宋体"/>
          <w:bCs/>
          <w:sz w:val="24"/>
        </w:rPr>
      </w:pPr>
      <w:r>
        <w:rPr>
          <w:rFonts w:hAnsi="宋体" w:cs="宋体" w:hint="eastAsia"/>
          <w:bCs/>
          <w:sz w:val="24"/>
        </w:rPr>
        <w:t>□</w:t>
      </w:r>
      <w:r>
        <w:rPr>
          <w:rFonts w:hAnsi="宋体" w:cs="宋体" w:hint="eastAsia"/>
          <w:bCs/>
          <w:i/>
          <w:iCs/>
          <w:sz w:val="24"/>
        </w:rPr>
        <w:t>（适用于申报</w:t>
      </w:r>
      <w:r w:rsidR="0054787F">
        <w:rPr>
          <w:rFonts w:hAnsi="宋体" w:cs="宋体" w:hint="eastAsia"/>
          <w:bCs/>
          <w:i/>
          <w:iCs/>
          <w:sz w:val="24"/>
        </w:rPr>
        <w:t>阶段未明确具体募投项目</w:t>
      </w:r>
      <w:r>
        <w:rPr>
          <w:rFonts w:hAnsi="宋体" w:cs="宋体" w:hint="eastAsia"/>
          <w:bCs/>
          <w:i/>
          <w:iCs/>
          <w:sz w:val="24"/>
        </w:rPr>
        <w:t>情形）</w:t>
      </w:r>
    </w:p>
    <w:p w:rsidR="0054787F" w:rsidRDefault="0054787F" w:rsidP="00DA4A4B">
      <w:pPr>
        <w:spacing w:line="360" w:lineRule="auto"/>
        <w:ind w:firstLineChars="200" w:firstLine="480"/>
        <w:contextualSpacing/>
        <w:rPr>
          <w:rFonts w:hAnsi="宋体" w:cs="宋体"/>
          <w:sz w:val="24"/>
        </w:rPr>
      </w:pPr>
      <w:r>
        <w:rPr>
          <w:rFonts w:hAnsi="宋体" w:cs="宋体" w:hint="eastAsia"/>
          <w:sz w:val="24"/>
        </w:rPr>
        <w:t>本次债券募集资金扣除发行费用后，拟全部直接用于绿色项目的建设</w:t>
      </w:r>
      <w:r>
        <w:rPr>
          <w:rFonts w:hAnsi="宋体" w:cs="宋体" w:hint="eastAsia"/>
          <w:sz w:val="24"/>
        </w:rPr>
        <w:t>/</w:t>
      </w:r>
      <w:r>
        <w:rPr>
          <w:rFonts w:hAnsi="宋体" w:cs="宋体" w:hint="eastAsia"/>
          <w:sz w:val="24"/>
        </w:rPr>
        <w:t>运营</w:t>
      </w:r>
      <w:r>
        <w:rPr>
          <w:rFonts w:hAnsi="宋体" w:cs="宋体" w:hint="eastAsia"/>
          <w:sz w:val="24"/>
        </w:rPr>
        <w:t>/</w:t>
      </w:r>
      <w:r>
        <w:rPr>
          <w:rFonts w:hAnsi="宋体" w:cs="宋体" w:hint="eastAsia"/>
          <w:sz w:val="24"/>
        </w:rPr>
        <w:t>收购</w:t>
      </w:r>
      <w:r>
        <w:rPr>
          <w:rFonts w:hAnsi="宋体" w:cs="宋体" w:hint="eastAsia"/>
          <w:sz w:val="24"/>
        </w:rPr>
        <w:t>/</w:t>
      </w:r>
      <w:r>
        <w:rPr>
          <w:rFonts w:hAnsi="宋体" w:cs="宋体" w:hint="eastAsia"/>
          <w:sz w:val="24"/>
        </w:rPr>
        <w:t>补充绿色项目配套营运资金</w:t>
      </w:r>
      <w:r>
        <w:rPr>
          <w:rFonts w:hAnsi="宋体" w:cs="宋体" w:hint="eastAsia"/>
          <w:sz w:val="24"/>
        </w:rPr>
        <w:t>/</w:t>
      </w:r>
      <w:r>
        <w:rPr>
          <w:rFonts w:hAnsi="宋体" w:cs="宋体" w:hint="eastAsia"/>
          <w:sz w:val="24"/>
        </w:rPr>
        <w:t>偿还绿色项目对应的有息债务。</w:t>
      </w:r>
      <w:r w:rsidRPr="0054787F">
        <w:rPr>
          <w:rFonts w:hAnsi="宋体" w:cs="宋体" w:hint="eastAsia"/>
          <w:sz w:val="24"/>
        </w:rPr>
        <w:t>拟投资项目评估与遴选流程</w:t>
      </w:r>
      <w:r>
        <w:rPr>
          <w:rFonts w:hAnsi="宋体" w:cs="宋体" w:hint="eastAsia"/>
          <w:sz w:val="24"/>
        </w:rPr>
        <w:t>如下：</w:t>
      </w:r>
    </w:p>
    <w:p w:rsidR="00DA4A4B" w:rsidRPr="00F42359" w:rsidRDefault="0054787F" w:rsidP="0054787F">
      <w:pPr>
        <w:spacing w:line="360" w:lineRule="auto"/>
        <w:ind w:firstLineChars="200" w:firstLine="480"/>
        <w:contextualSpacing/>
        <w:rPr>
          <w:rFonts w:hAnsi="宋体" w:cs="宋体"/>
          <w:i/>
          <w:sz w:val="24"/>
        </w:rPr>
      </w:pPr>
      <w:r w:rsidRPr="00F42359">
        <w:rPr>
          <w:rFonts w:hAnsi="宋体" w:cs="宋体" w:hint="eastAsia"/>
          <w:i/>
          <w:sz w:val="24"/>
        </w:rPr>
        <w:t>（包括但不限于下列内容：绿色项目遴选的分类标准和应当符合的技术标准或者规范，以及所遴选的绿色项目环境效益测算的标准、方法、依据和重要前提条件；绿色项目遴选的决策流程，包括流程制定依据、职责划分、具体实施过程等；所遴选的绿色项目的合法合规性）</w:t>
      </w:r>
    </w:p>
    <w:p w:rsidR="00B173E9" w:rsidRDefault="00B173E9" w:rsidP="004B62EF">
      <w:pPr>
        <w:spacing w:line="600" w:lineRule="exact"/>
        <w:ind w:firstLineChars="200" w:firstLine="482"/>
        <w:contextualSpacing/>
        <w:rPr>
          <w:rFonts w:hAnsi="宋体" w:cs="宋体"/>
          <w:sz w:val="24"/>
        </w:rPr>
      </w:pPr>
      <w:r>
        <w:rPr>
          <w:rFonts w:hint="eastAsia"/>
          <w:b/>
          <w:sz w:val="24"/>
        </w:rPr>
        <w:t>（四）募集资金使用计划调整的授权、决策和风险控制措施</w:t>
      </w:r>
    </w:p>
    <w:p w:rsidR="0054787F" w:rsidRDefault="00504DAA" w:rsidP="00F42359">
      <w:pPr>
        <w:spacing w:line="360" w:lineRule="auto"/>
        <w:ind w:firstLineChars="200" w:firstLine="480"/>
        <w:contextualSpacing/>
        <w:rPr>
          <w:rFonts w:hAnsi="宋体" w:cs="宋体"/>
          <w:i/>
          <w:sz w:val="24"/>
        </w:rPr>
      </w:pPr>
      <w:r>
        <w:rPr>
          <w:rFonts w:hAnsi="宋体" w:cs="宋体" w:hint="eastAsia"/>
          <w:i/>
          <w:sz w:val="24"/>
        </w:rPr>
        <w:t>（</w:t>
      </w:r>
      <w:r w:rsidR="0054787F" w:rsidRPr="00F42359">
        <w:rPr>
          <w:rFonts w:hAnsi="宋体" w:cs="宋体" w:hint="eastAsia"/>
          <w:i/>
          <w:sz w:val="24"/>
        </w:rPr>
        <w:t>承诺若发生募集资金用途变更，变更后的募集资金</w:t>
      </w:r>
      <w:r w:rsidR="00B173E9" w:rsidRPr="00F42359">
        <w:rPr>
          <w:rFonts w:hAnsi="宋体" w:cs="宋体" w:hint="eastAsia"/>
          <w:i/>
          <w:sz w:val="24"/>
        </w:rPr>
        <w:t>用途依然符合《深圳证券交易所公司债券创新品种业务指引第</w:t>
      </w:r>
      <w:r w:rsidR="00B173E9" w:rsidRPr="00F42359">
        <w:rPr>
          <w:rFonts w:hAnsi="宋体" w:cs="宋体"/>
          <w:i/>
          <w:sz w:val="24"/>
        </w:rPr>
        <w:t>1</w:t>
      </w:r>
      <w:r w:rsidR="00B173E9" w:rsidRPr="00F42359">
        <w:rPr>
          <w:rFonts w:hAnsi="宋体" w:cs="宋体" w:hint="eastAsia"/>
          <w:i/>
          <w:sz w:val="24"/>
        </w:rPr>
        <w:t>号——绿色公司债券</w:t>
      </w:r>
      <w:r w:rsidR="00141753">
        <w:rPr>
          <w:rFonts w:hAnsi="宋体" w:cs="宋体" w:hint="eastAsia"/>
          <w:i/>
          <w:sz w:val="24"/>
        </w:rPr>
        <w:t>（</w:t>
      </w:r>
      <w:r w:rsidR="00141753">
        <w:rPr>
          <w:rFonts w:hAnsi="宋体" w:cs="宋体" w:hint="eastAsia"/>
          <w:i/>
          <w:sz w:val="24"/>
        </w:rPr>
        <w:t>2022</w:t>
      </w:r>
      <w:r w:rsidR="00141753">
        <w:rPr>
          <w:rFonts w:hAnsi="宋体" w:cs="宋体" w:hint="eastAsia"/>
          <w:i/>
          <w:sz w:val="24"/>
        </w:rPr>
        <w:t>年修订）</w:t>
      </w:r>
      <w:r w:rsidR="00B173E9" w:rsidRPr="00F42359">
        <w:rPr>
          <w:rFonts w:hAnsi="宋体" w:cs="宋体" w:hint="eastAsia"/>
          <w:i/>
          <w:sz w:val="24"/>
        </w:rPr>
        <w:t>》的相关规定</w:t>
      </w:r>
      <w:r>
        <w:rPr>
          <w:rFonts w:hAnsi="宋体" w:cs="宋体" w:hint="eastAsia"/>
          <w:i/>
          <w:sz w:val="24"/>
        </w:rPr>
        <w:t>）</w:t>
      </w:r>
    </w:p>
    <w:p w:rsidR="00F747FB" w:rsidRPr="00F42359" w:rsidRDefault="00F747FB" w:rsidP="00F42359">
      <w:pPr>
        <w:spacing w:line="360" w:lineRule="auto"/>
        <w:ind w:firstLineChars="200" w:firstLine="480"/>
        <w:contextualSpacing/>
        <w:rPr>
          <w:rFonts w:hAnsi="宋体" w:cs="宋体"/>
          <w:sz w:val="24"/>
        </w:rPr>
      </w:pPr>
    </w:p>
    <w:p w:rsidR="00DA4A4B" w:rsidRDefault="00DA4A4B" w:rsidP="00DA4A4B">
      <w:pPr>
        <w:spacing w:line="600" w:lineRule="exact"/>
        <w:ind w:firstLineChars="200" w:firstLine="562"/>
        <w:contextualSpacing/>
        <w:jc w:val="center"/>
        <w:rPr>
          <w:rFonts w:hAnsi="宋体" w:cs="宋体"/>
          <w:b/>
          <w:sz w:val="28"/>
          <w:szCs w:val="28"/>
        </w:rPr>
      </w:pPr>
      <w:r>
        <w:rPr>
          <w:rFonts w:hAnsi="宋体" w:cs="宋体" w:hint="eastAsia"/>
          <w:b/>
          <w:sz w:val="28"/>
          <w:szCs w:val="28"/>
        </w:rPr>
        <w:t>第九节</w:t>
      </w:r>
      <w:r>
        <w:rPr>
          <w:rFonts w:hAnsi="宋体" w:cs="宋体" w:hint="eastAsia"/>
          <w:b/>
          <w:sz w:val="28"/>
          <w:szCs w:val="28"/>
        </w:rPr>
        <w:t xml:space="preserve">  </w:t>
      </w:r>
      <w:r>
        <w:rPr>
          <w:rFonts w:hAnsi="宋体" w:cs="宋体" w:hint="eastAsia"/>
          <w:b/>
          <w:sz w:val="28"/>
          <w:szCs w:val="28"/>
        </w:rPr>
        <w:t>信息披露安排</w:t>
      </w:r>
    </w:p>
    <w:p w:rsidR="00DA4A4B" w:rsidRDefault="00DA4A4B" w:rsidP="00DA4A4B">
      <w:pPr>
        <w:spacing w:line="600" w:lineRule="exact"/>
        <w:ind w:firstLineChars="200" w:firstLine="562"/>
        <w:contextualSpacing/>
        <w:rPr>
          <w:rFonts w:hAnsi="宋体" w:cs="宋体"/>
          <w:b/>
          <w:sz w:val="28"/>
          <w:szCs w:val="28"/>
        </w:rPr>
      </w:pPr>
      <w:r>
        <w:rPr>
          <w:rFonts w:hAnsi="宋体" w:cs="宋体" w:hint="eastAsia"/>
          <w:b/>
          <w:sz w:val="28"/>
          <w:szCs w:val="28"/>
        </w:rPr>
        <w:t>五、绿色公司债券特殊披露安排</w:t>
      </w:r>
    </w:p>
    <w:p w:rsidR="00B173E9" w:rsidRPr="00F42359" w:rsidRDefault="00B173E9" w:rsidP="00F42359">
      <w:pPr>
        <w:spacing w:line="360" w:lineRule="auto"/>
        <w:ind w:firstLineChars="200" w:firstLine="480"/>
        <w:contextualSpacing/>
        <w:rPr>
          <w:rFonts w:asciiTheme="minorEastAsia" w:hAnsiTheme="minorEastAsia"/>
          <w:sz w:val="24"/>
          <w:szCs w:val="21"/>
        </w:rPr>
      </w:pPr>
      <w:r w:rsidRPr="00F42359">
        <w:rPr>
          <w:rFonts w:asciiTheme="minorEastAsia" w:hAnsiTheme="minorEastAsia" w:hint="eastAsia"/>
          <w:sz w:val="24"/>
          <w:szCs w:val="21"/>
        </w:rPr>
        <w:t>本次债券存续期内，发行人将于定期报告</w:t>
      </w:r>
      <w:r w:rsidRPr="00F42359">
        <w:rPr>
          <w:rFonts w:asciiTheme="minorEastAsia" w:hAnsiTheme="minorEastAsia"/>
          <w:sz w:val="24"/>
          <w:szCs w:val="21"/>
        </w:rPr>
        <w:t>/按季度披露绿色公司债券募集资金使用具体领域、绿色项目进展情况及其产生的环境效益等。</w:t>
      </w:r>
    </w:p>
    <w:p w:rsidR="00DA4A4B" w:rsidRPr="00F42359" w:rsidRDefault="00B173E9" w:rsidP="00F42359">
      <w:pPr>
        <w:spacing w:line="360" w:lineRule="auto"/>
        <w:ind w:firstLineChars="200" w:firstLine="480"/>
        <w:contextualSpacing/>
        <w:rPr>
          <w:rFonts w:asciiTheme="minorEastAsia" w:hAnsiTheme="minorEastAsia"/>
          <w:sz w:val="24"/>
          <w:szCs w:val="21"/>
        </w:rPr>
      </w:pPr>
      <w:r w:rsidRPr="00F42359">
        <w:rPr>
          <w:rFonts w:asciiTheme="minorEastAsia" w:hAnsiTheme="minorEastAsia" w:hint="eastAsia"/>
          <w:sz w:val="24"/>
          <w:szCs w:val="21"/>
        </w:rPr>
        <w:t>□本次债券存续期内，发行人将在项目完成可行性研究、获得建设许可、项目开工等重要节点披露由独立的第三方评估认证机构出具的碳中和项目碳减排等环境效益评估认证报告。</w:t>
      </w:r>
    </w:p>
    <w:p w:rsidR="00B173E9" w:rsidRPr="00F42359" w:rsidRDefault="00B173E9" w:rsidP="00F42359">
      <w:pPr>
        <w:spacing w:line="360" w:lineRule="auto"/>
        <w:ind w:firstLineChars="200" w:firstLine="480"/>
        <w:contextualSpacing/>
        <w:rPr>
          <w:rFonts w:asciiTheme="minorEastAsia" w:hAnsiTheme="minorEastAsia"/>
          <w:sz w:val="24"/>
          <w:szCs w:val="21"/>
        </w:rPr>
      </w:pPr>
      <w:r w:rsidRPr="00F42359">
        <w:rPr>
          <w:rFonts w:asciiTheme="minorEastAsia" w:hAnsiTheme="minorEastAsia" w:hint="eastAsia"/>
          <w:sz w:val="24"/>
          <w:szCs w:val="21"/>
        </w:rPr>
        <w:t>□</w:t>
      </w:r>
      <w:r>
        <w:rPr>
          <w:rFonts w:asciiTheme="minorEastAsia" w:hAnsiTheme="minorEastAsia" w:hint="eastAsia"/>
          <w:sz w:val="24"/>
          <w:szCs w:val="21"/>
        </w:rPr>
        <w:t>本次</w:t>
      </w:r>
      <w:r w:rsidRPr="004B62EF">
        <w:rPr>
          <w:rFonts w:asciiTheme="minorEastAsia" w:hAnsiTheme="minorEastAsia" w:hint="eastAsia"/>
          <w:sz w:val="24"/>
          <w:szCs w:val="21"/>
        </w:rPr>
        <w:t>债券存续期内，</w:t>
      </w:r>
      <w:r w:rsidRPr="00F42359">
        <w:rPr>
          <w:rFonts w:asciiTheme="minorEastAsia" w:hAnsiTheme="minorEastAsia" w:hint="eastAsia"/>
          <w:sz w:val="24"/>
          <w:szCs w:val="21"/>
        </w:rPr>
        <w:t>发行人</w:t>
      </w:r>
      <w:r>
        <w:rPr>
          <w:rFonts w:asciiTheme="minorEastAsia" w:hAnsiTheme="minorEastAsia" w:hint="eastAsia"/>
          <w:sz w:val="24"/>
          <w:szCs w:val="21"/>
        </w:rPr>
        <w:t>将</w:t>
      </w:r>
      <w:r w:rsidRPr="00F42359">
        <w:rPr>
          <w:rFonts w:asciiTheme="minorEastAsia" w:hAnsiTheme="minorEastAsia" w:hint="eastAsia"/>
          <w:sz w:val="24"/>
          <w:szCs w:val="21"/>
        </w:rPr>
        <w:t>按照年度向市场披露由独立的第三方评估认证机构出具的评估认证报告，对绿色公司债券支持的绿色项目进展及其环境效益（碳中和绿色公司债券应当含碳减排情况）等实施持续跟踪评估认证。</w:t>
      </w:r>
    </w:p>
    <w:p w:rsidR="00B173E9" w:rsidRPr="00F42359" w:rsidRDefault="00B173E9" w:rsidP="00F42359">
      <w:pPr>
        <w:spacing w:line="360" w:lineRule="auto"/>
        <w:ind w:firstLineChars="200" w:firstLine="480"/>
        <w:contextualSpacing/>
        <w:rPr>
          <w:rFonts w:asciiTheme="minorEastAsia" w:hAnsiTheme="minorEastAsia"/>
          <w:sz w:val="24"/>
          <w:szCs w:val="21"/>
        </w:rPr>
      </w:pPr>
    </w:p>
    <w:p w:rsidR="00DA4A4B" w:rsidRDefault="00DA4A4B" w:rsidP="00DA4A4B">
      <w:pPr>
        <w:spacing w:line="600" w:lineRule="exact"/>
        <w:ind w:firstLineChars="200" w:firstLine="600"/>
        <w:contextualSpacing/>
        <w:rPr>
          <w:rFonts w:eastAsia="黑体" w:hAnsi="黑体"/>
          <w:sz w:val="30"/>
          <w:szCs w:val="30"/>
        </w:rPr>
      </w:pPr>
      <w:bookmarkStart w:id="218" w:name="_Toc55642432"/>
      <w:bookmarkEnd w:id="212"/>
      <w:bookmarkEnd w:id="213"/>
      <w:bookmarkEnd w:id="214"/>
      <w:bookmarkEnd w:id="215"/>
      <w:r>
        <w:rPr>
          <w:rFonts w:eastAsia="黑体" w:hAnsi="黑体"/>
          <w:sz w:val="30"/>
          <w:szCs w:val="30"/>
        </w:rPr>
        <w:br w:type="page"/>
      </w:r>
    </w:p>
    <w:p w:rsidR="00DA4A4B" w:rsidRDefault="00DA4A4B" w:rsidP="00DA4A4B">
      <w:pPr>
        <w:pStyle w:val="affff8"/>
        <w:spacing w:before="624" w:after="156"/>
        <w:rPr>
          <w:rFonts w:asciiTheme="minorHAnsi"/>
        </w:rPr>
      </w:pPr>
      <w:bookmarkStart w:id="219" w:name="_Toc79746196"/>
      <w:bookmarkStart w:id="220" w:name="_Toc58834458"/>
      <w:bookmarkStart w:id="221" w:name="_Toc77955936"/>
      <w:bookmarkStart w:id="222" w:name="_Toc55642433"/>
      <w:bookmarkStart w:id="223" w:name="_Toc77601136"/>
      <w:bookmarkStart w:id="224" w:name="_Toc129596702"/>
      <w:r>
        <w:rPr>
          <w:rFonts w:asciiTheme="minorHAnsi" w:hint="eastAsia"/>
        </w:rPr>
        <w:t>创新品种</w:t>
      </w:r>
      <w:r>
        <w:rPr>
          <w:rFonts w:asciiTheme="minorHAnsi"/>
        </w:rPr>
        <w:t>二：</w:t>
      </w:r>
      <w:r>
        <w:rPr>
          <w:rFonts w:asciiTheme="minorHAnsi" w:hint="eastAsia"/>
        </w:rPr>
        <w:t>可续期公司债券</w:t>
      </w:r>
      <w:bookmarkEnd w:id="219"/>
      <w:bookmarkEnd w:id="220"/>
      <w:bookmarkEnd w:id="221"/>
      <w:bookmarkEnd w:id="222"/>
      <w:bookmarkEnd w:id="223"/>
      <w:bookmarkEnd w:id="224"/>
    </w:p>
    <w:p w:rsidR="00DA4A4B" w:rsidRDefault="00DA4A4B" w:rsidP="00DA4A4B">
      <w:pPr>
        <w:spacing w:line="600" w:lineRule="exact"/>
        <w:ind w:firstLineChars="200" w:firstLine="562"/>
        <w:contextualSpacing/>
        <w:jc w:val="center"/>
        <w:rPr>
          <w:rFonts w:hAnsi="宋体" w:cs="宋体"/>
          <w:b/>
          <w:sz w:val="28"/>
          <w:szCs w:val="28"/>
        </w:rPr>
      </w:pPr>
      <w:r>
        <w:rPr>
          <w:rFonts w:hAnsi="宋体" w:cs="宋体" w:hint="eastAsia"/>
          <w:b/>
          <w:sz w:val="28"/>
          <w:szCs w:val="28"/>
        </w:rPr>
        <w:t>重大事项提示</w:t>
      </w:r>
    </w:p>
    <w:p w:rsidR="00DA4A4B" w:rsidRDefault="00DA4A4B" w:rsidP="00DA4A4B">
      <w:pPr>
        <w:spacing w:line="360" w:lineRule="auto"/>
        <w:ind w:firstLineChars="200" w:firstLine="480"/>
        <w:contextualSpacing/>
        <w:rPr>
          <w:rFonts w:hAnsi="宋体" w:cs="宋体"/>
          <w:i/>
          <w:iCs/>
          <w:kern w:val="0"/>
          <w:sz w:val="24"/>
        </w:rPr>
      </w:pPr>
      <w:r>
        <w:rPr>
          <w:rFonts w:hAnsi="宋体" w:cs="宋体" w:hint="eastAsia"/>
          <w:i/>
          <w:iCs/>
          <w:kern w:val="0"/>
          <w:sz w:val="24"/>
        </w:rPr>
        <w:t>（包括续期选择权、递延支付利息选择权、强制付息事件、利息递延下的限制事项、利率调整机制、清偿顺序、会计政策变动等）</w:t>
      </w:r>
    </w:p>
    <w:p w:rsidR="00DA4A4B" w:rsidRDefault="00DA4A4B" w:rsidP="00DA4A4B">
      <w:pPr>
        <w:spacing w:line="600" w:lineRule="exact"/>
        <w:ind w:firstLineChars="200" w:firstLine="600"/>
        <w:contextualSpacing/>
        <w:rPr>
          <w:rFonts w:eastAsia="仿宋_GB2312"/>
          <w:kern w:val="0"/>
          <w:sz w:val="30"/>
          <w:szCs w:val="30"/>
        </w:rPr>
      </w:pPr>
    </w:p>
    <w:p w:rsidR="00DA4A4B" w:rsidRDefault="00DA4A4B" w:rsidP="00DA4A4B">
      <w:pPr>
        <w:spacing w:line="600" w:lineRule="exact"/>
        <w:ind w:firstLineChars="200" w:firstLine="562"/>
        <w:contextualSpacing/>
        <w:jc w:val="center"/>
        <w:rPr>
          <w:rFonts w:hAnsi="宋体" w:cs="宋体"/>
          <w:b/>
          <w:sz w:val="28"/>
          <w:szCs w:val="28"/>
        </w:rPr>
      </w:pPr>
      <w:r>
        <w:rPr>
          <w:rFonts w:hAnsi="宋体" w:cs="宋体" w:hint="eastAsia"/>
          <w:b/>
          <w:sz w:val="28"/>
          <w:szCs w:val="28"/>
        </w:rPr>
        <w:t>第一节</w:t>
      </w:r>
      <w:r>
        <w:rPr>
          <w:rFonts w:hAnsi="宋体" w:cs="宋体" w:hint="eastAsia"/>
          <w:b/>
          <w:sz w:val="28"/>
          <w:szCs w:val="28"/>
        </w:rPr>
        <w:t xml:space="preserve">  </w:t>
      </w:r>
      <w:r>
        <w:rPr>
          <w:rFonts w:hAnsi="宋体" w:cs="宋体" w:hint="eastAsia"/>
          <w:b/>
          <w:sz w:val="28"/>
          <w:szCs w:val="28"/>
        </w:rPr>
        <w:t>风险提示及说明</w:t>
      </w:r>
    </w:p>
    <w:p w:rsidR="00DA4A4B" w:rsidRDefault="00DA4A4B" w:rsidP="00DA4A4B">
      <w:pPr>
        <w:spacing w:line="600" w:lineRule="exact"/>
        <w:ind w:firstLineChars="200" w:firstLine="562"/>
        <w:contextualSpacing/>
        <w:rPr>
          <w:rFonts w:hAnsi="宋体" w:cs="宋体"/>
          <w:b/>
          <w:sz w:val="28"/>
          <w:szCs w:val="28"/>
        </w:rPr>
      </w:pPr>
      <w:bookmarkStart w:id="225" w:name="_Toc72414323"/>
      <w:r>
        <w:rPr>
          <w:rFonts w:hAnsi="宋体" w:cs="宋体" w:hint="eastAsia"/>
          <w:b/>
          <w:sz w:val="28"/>
          <w:szCs w:val="28"/>
        </w:rPr>
        <w:t>二、本次债券的投资风险</w:t>
      </w:r>
      <w:bookmarkEnd w:id="225"/>
    </w:p>
    <w:p w:rsidR="00DA4A4B" w:rsidRDefault="00DA4A4B" w:rsidP="00DA4A4B">
      <w:pPr>
        <w:spacing w:line="360" w:lineRule="auto"/>
        <w:ind w:firstLineChars="200" w:firstLine="480"/>
        <w:contextualSpacing/>
        <w:rPr>
          <w:rFonts w:hAnsi="宋体" w:cs="宋体"/>
          <w:i/>
          <w:iCs/>
          <w:kern w:val="0"/>
          <w:sz w:val="24"/>
        </w:rPr>
      </w:pPr>
      <w:r>
        <w:rPr>
          <w:rFonts w:hAnsi="宋体" w:cs="宋体" w:hint="eastAsia"/>
          <w:i/>
          <w:iCs/>
          <w:kern w:val="0"/>
          <w:sz w:val="24"/>
        </w:rPr>
        <w:t>（包括续期选择权、递延支付利息选择权、清偿顺序等）</w:t>
      </w:r>
    </w:p>
    <w:p w:rsidR="00DA4A4B" w:rsidRDefault="00DA4A4B" w:rsidP="00DA4A4B">
      <w:pPr>
        <w:spacing w:line="600" w:lineRule="exact"/>
        <w:jc w:val="center"/>
        <w:rPr>
          <w:rFonts w:eastAsia="仿宋_GB2312"/>
          <w:b/>
          <w:kern w:val="0"/>
          <w:sz w:val="30"/>
          <w:szCs w:val="30"/>
        </w:rPr>
      </w:pPr>
    </w:p>
    <w:p w:rsidR="003A7DC0" w:rsidRDefault="00DA4A4B" w:rsidP="003A7DC0">
      <w:pPr>
        <w:spacing w:line="600" w:lineRule="exact"/>
        <w:ind w:firstLineChars="200" w:firstLine="562"/>
        <w:contextualSpacing/>
        <w:jc w:val="center"/>
        <w:rPr>
          <w:rFonts w:hAnsi="宋体" w:cs="宋体"/>
          <w:b/>
          <w:sz w:val="28"/>
          <w:szCs w:val="28"/>
        </w:rPr>
      </w:pPr>
      <w:r>
        <w:rPr>
          <w:rFonts w:hAnsi="宋体" w:cs="宋体" w:hint="eastAsia"/>
          <w:b/>
          <w:sz w:val="28"/>
          <w:szCs w:val="28"/>
        </w:rPr>
        <w:t>第二节</w:t>
      </w:r>
      <w:r>
        <w:rPr>
          <w:rFonts w:hAnsi="宋体" w:cs="宋体" w:hint="eastAsia"/>
          <w:b/>
          <w:sz w:val="28"/>
          <w:szCs w:val="28"/>
        </w:rPr>
        <w:t xml:space="preserve">  </w:t>
      </w:r>
      <w:r>
        <w:rPr>
          <w:rFonts w:hAnsi="宋体" w:cs="宋体" w:hint="eastAsia"/>
          <w:b/>
          <w:sz w:val="28"/>
          <w:szCs w:val="28"/>
        </w:rPr>
        <w:t>发行概况</w:t>
      </w:r>
    </w:p>
    <w:p w:rsidR="00DA4A4B" w:rsidRDefault="00DA4A4B" w:rsidP="003A7DC0">
      <w:pPr>
        <w:spacing w:line="600" w:lineRule="exact"/>
        <w:ind w:firstLineChars="200" w:firstLine="562"/>
        <w:contextualSpacing/>
        <w:rPr>
          <w:rFonts w:hAnsi="宋体" w:cs="宋体"/>
          <w:b/>
          <w:sz w:val="28"/>
          <w:szCs w:val="28"/>
        </w:rPr>
      </w:pPr>
      <w:r>
        <w:rPr>
          <w:rFonts w:hAnsi="宋体" w:cs="宋体" w:hint="eastAsia"/>
          <w:b/>
          <w:sz w:val="28"/>
          <w:szCs w:val="28"/>
        </w:rPr>
        <w:t>（二）本次债券的主要条款</w:t>
      </w:r>
    </w:p>
    <w:p w:rsidR="00DA4A4B" w:rsidRDefault="00DA4A4B" w:rsidP="00DA4A4B">
      <w:pPr>
        <w:spacing w:line="360" w:lineRule="auto"/>
        <w:ind w:firstLineChars="200" w:firstLine="480"/>
        <w:rPr>
          <w:rFonts w:hAnsi="宋体" w:cs="宋体"/>
          <w:kern w:val="0"/>
          <w:sz w:val="24"/>
        </w:rPr>
      </w:pPr>
      <w:r>
        <w:rPr>
          <w:rFonts w:hAnsi="宋体" w:cs="宋体" w:hint="eastAsia"/>
          <w:kern w:val="0"/>
          <w:sz w:val="24"/>
        </w:rPr>
        <w:t>1.</w:t>
      </w:r>
      <w:r>
        <w:rPr>
          <w:rFonts w:hAnsi="宋体" w:cs="宋体" w:hint="eastAsia"/>
          <w:kern w:val="0"/>
          <w:sz w:val="24"/>
        </w:rPr>
        <w:t>续期选择权：本次债券以每</w:t>
      </w:r>
      <w:r>
        <w:rPr>
          <w:rFonts w:hAnsi="宋体" w:cs="宋体" w:hint="eastAsia"/>
          <w:kern w:val="0"/>
          <w:sz w:val="24"/>
        </w:rPr>
        <w:t>XX</w:t>
      </w:r>
      <w:r>
        <w:rPr>
          <w:rFonts w:hAnsi="宋体" w:cs="宋体" w:hint="eastAsia"/>
          <w:kern w:val="0"/>
          <w:sz w:val="24"/>
        </w:rPr>
        <w:t>个计息年度为</w:t>
      </w:r>
      <w:r>
        <w:rPr>
          <w:rFonts w:hAnsi="宋体" w:cs="宋体" w:hint="eastAsia"/>
          <w:kern w:val="0"/>
          <w:sz w:val="24"/>
        </w:rPr>
        <w:t>1</w:t>
      </w:r>
      <w:r>
        <w:rPr>
          <w:rFonts w:hAnsi="宋体" w:cs="宋体" w:hint="eastAsia"/>
          <w:kern w:val="0"/>
          <w:sz w:val="24"/>
        </w:rPr>
        <w:t>个重新定价周期，在每个重新定价周期末，发行人有权选择将本次债券期限延长</w:t>
      </w:r>
      <w:r>
        <w:rPr>
          <w:rFonts w:hAnsi="宋体" w:cs="宋体" w:hint="eastAsia"/>
          <w:kern w:val="0"/>
          <w:sz w:val="24"/>
        </w:rPr>
        <w:t>1</w:t>
      </w:r>
      <w:r>
        <w:rPr>
          <w:rFonts w:hAnsi="宋体" w:cs="宋体" w:hint="eastAsia"/>
          <w:kern w:val="0"/>
          <w:sz w:val="24"/>
        </w:rPr>
        <w:t>个周期（即延长不超过</w:t>
      </w:r>
      <w:r>
        <w:rPr>
          <w:rFonts w:hAnsi="宋体" w:cs="宋体" w:hint="eastAsia"/>
          <w:kern w:val="0"/>
          <w:sz w:val="24"/>
        </w:rPr>
        <w:t>XX</w:t>
      </w:r>
      <w:r>
        <w:rPr>
          <w:rFonts w:hAnsi="宋体" w:cs="宋体" w:hint="eastAsia"/>
          <w:kern w:val="0"/>
          <w:sz w:val="24"/>
        </w:rPr>
        <w:t>年），或选择在该周期末到期全额兑付本次债券。发行人续期选择权的行使不受次数的限制。</w:t>
      </w:r>
    </w:p>
    <w:p w:rsidR="00DA4A4B" w:rsidRDefault="00DA4A4B" w:rsidP="00DA4A4B">
      <w:pPr>
        <w:spacing w:line="360" w:lineRule="auto"/>
        <w:ind w:firstLineChars="200" w:firstLine="480"/>
        <w:rPr>
          <w:rFonts w:hAnsi="宋体" w:cs="宋体"/>
          <w:kern w:val="0"/>
          <w:sz w:val="24"/>
        </w:rPr>
      </w:pPr>
      <w:r>
        <w:rPr>
          <w:rFonts w:hAnsi="宋体" w:cs="宋体" w:hint="eastAsia"/>
          <w:kern w:val="0"/>
          <w:sz w:val="24"/>
        </w:rPr>
        <w:t>2.</w:t>
      </w:r>
      <w:r>
        <w:rPr>
          <w:rFonts w:hAnsi="宋体" w:cs="宋体" w:hint="eastAsia"/>
          <w:kern w:val="0"/>
          <w:sz w:val="24"/>
        </w:rPr>
        <w:t>递延支付利息选择权：本次债券附设发行人递延支付利息选择权，除非发生强制付息事件，本次债券的每个付息日，发行人可自行选择将当期利息以及按照本条款已经递延的所有利息或其孳息推迟至下一个付息日支付，且不受到任何递延支付利息次数的限制。前述利息递延不属于发行人未能按照约定足额支付利息的行为。</w:t>
      </w:r>
    </w:p>
    <w:p w:rsidR="00DA4A4B" w:rsidRDefault="00DA4A4B" w:rsidP="00DA4A4B">
      <w:pPr>
        <w:spacing w:line="360" w:lineRule="auto"/>
        <w:ind w:firstLineChars="200" w:firstLine="480"/>
        <w:rPr>
          <w:rFonts w:hAnsi="宋体" w:cs="宋体"/>
          <w:kern w:val="0"/>
          <w:sz w:val="24"/>
        </w:rPr>
      </w:pPr>
      <w:r>
        <w:rPr>
          <w:rFonts w:hAnsi="宋体" w:cs="宋体" w:hint="eastAsia"/>
          <w:kern w:val="0"/>
          <w:sz w:val="24"/>
        </w:rPr>
        <w:t>3.</w:t>
      </w:r>
      <w:r>
        <w:rPr>
          <w:rFonts w:hAnsi="宋体" w:cs="宋体" w:hint="eastAsia"/>
          <w:kern w:val="0"/>
          <w:sz w:val="24"/>
        </w:rPr>
        <w:t>强制付息事件：付息日前</w:t>
      </w:r>
      <w:r>
        <w:rPr>
          <w:rFonts w:hAnsi="宋体" w:cs="宋体" w:hint="eastAsia"/>
          <w:sz w:val="24"/>
        </w:rPr>
        <w:t>XX</w:t>
      </w:r>
      <w:r>
        <w:rPr>
          <w:rFonts w:hAnsi="宋体" w:cs="宋体" w:hint="eastAsia"/>
          <w:kern w:val="0"/>
          <w:sz w:val="24"/>
        </w:rPr>
        <w:t>个月内，发生以下事件的，发行人不得递延当期利息以及按照约定已经递延的所有利息及其孳息：（</w:t>
      </w:r>
      <w:r>
        <w:rPr>
          <w:rFonts w:hAnsi="宋体" w:cs="宋体" w:hint="eastAsia"/>
          <w:kern w:val="0"/>
          <w:sz w:val="24"/>
        </w:rPr>
        <w:t>1</w:t>
      </w:r>
      <w:r>
        <w:rPr>
          <w:rFonts w:hAnsi="宋体" w:cs="宋体" w:hint="eastAsia"/>
          <w:kern w:val="0"/>
          <w:sz w:val="24"/>
        </w:rPr>
        <w:t>）向普通股股东分红</w:t>
      </w:r>
      <w:r>
        <w:rPr>
          <w:rStyle w:val="aff4"/>
          <w:rFonts w:hAnsi="宋体" w:cs="宋体" w:hint="eastAsia"/>
          <w:sz w:val="24"/>
        </w:rPr>
        <w:footnoteReference w:id="1"/>
      </w:r>
      <w:r>
        <w:rPr>
          <w:rFonts w:hAnsi="宋体" w:cs="宋体" w:hint="eastAsia"/>
          <w:kern w:val="0"/>
          <w:sz w:val="24"/>
        </w:rPr>
        <w:t>；（</w:t>
      </w:r>
      <w:r>
        <w:rPr>
          <w:rFonts w:hAnsi="宋体" w:cs="宋体" w:hint="eastAsia"/>
          <w:kern w:val="0"/>
          <w:sz w:val="24"/>
        </w:rPr>
        <w:t>2</w:t>
      </w:r>
      <w:r>
        <w:rPr>
          <w:rFonts w:hAnsi="宋体" w:cs="宋体" w:hint="eastAsia"/>
          <w:kern w:val="0"/>
          <w:sz w:val="24"/>
        </w:rPr>
        <w:t>）减少注册资本；（</w:t>
      </w:r>
      <w:r>
        <w:rPr>
          <w:rFonts w:hAnsi="宋体" w:cs="宋体" w:hint="eastAsia"/>
          <w:kern w:val="0"/>
          <w:sz w:val="24"/>
        </w:rPr>
        <w:t>3</w:t>
      </w:r>
      <w:r>
        <w:rPr>
          <w:rFonts w:hAnsi="宋体" w:cs="宋体" w:hint="eastAsia"/>
          <w:kern w:val="0"/>
          <w:sz w:val="24"/>
        </w:rPr>
        <w:t>）【其他情形】。</w:t>
      </w:r>
    </w:p>
    <w:p w:rsidR="00DA4A4B" w:rsidRDefault="00DA4A4B" w:rsidP="00DA4A4B">
      <w:pPr>
        <w:spacing w:line="360" w:lineRule="auto"/>
        <w:ind w:firstLineChars="200" w:firstLine="480"/>
        <w:rPr>
          <w:rFonts w:hAnsi="宋体" w:cs="宋体"/>
          <w:kern w:val="0"/>
          <w:sz w:val="24"/>
        </w:rPr>
      </w:pPr>
      <w:r>
        <w:rPr>
          <w:rFonts w:hAnsi="宋体" w:cs="宋体" w:hint="eastAsia"/>
          <w:kern w:val="0"/>
          <w:sz w:val="24"/>
        </w:rPr>
        <w:t>4.</w:t>
      </w:r>
      <w:r>
        <w:rPr>
          <w:rFonts w:hAnsi="宋体" w:cs="宋体" w:hint="eastAsia"/>
          <w:kern w:val="0"/>
          <w:sz w:val="24"/>
        </w:rPr>
        <w:t>利息递延下的限制事项：若发行人选择行使递延支付利息选择权，则在延期支付利息及其孳息未偿付完毕之前，发行人不得有下列行为：（</w:t>
      </w:r>
      <w:r>
        <w:rPr>
          <w:rFonts w:hAnsi="宋体" w:cs="宋体" w:hint="eastAsia"/>
          <w:kern w:val="0"/>
          <w:sz w:val="24"/>
        </w:rPr>
        <w:t>1</w:t>
      </w:r>
      <w:r>
        <w:rPr>
          <w:rFonts w:hAnsi="宋体" w:cs="宋体" w:hint="eastAsia"/>
          <w:kern w:val="0"/>
          <w:sz w:val="24"/>
        </w:rPr>
        <w:t>）向普通股股东分红；（</w:t>
      </w:r>
      <w:r>
        <w:rPr>
          <w:rFonts w:hAnsi="宋体" w:cs="宋体" w:hint="eastAsia"/>
          <w:kern w:val="0"/>
          <w:sz w:val="24"/>
        </w:rPr>
        <w:t>2</w:t>
      </w:r>
      <w:r>
        <w:rPr>
          <w:rFonts w:hAnsi="宋体" w:cs="宋体" w:hint="eastAsia"/>
          <w:kern w:val="0"/>
          <w:sz w:val="24"/>
        </w:rPr>
        <w:t>）减少注册资本；（</w:t>
      </w:r>
      <w:r>
        <w:rPr>
          <w:rFonts w:hAnsi="宋体" w:cs="宋体" w:hint="eastAsia"/>
          <w:kern w:val="0"/>
          <w:sz w:val="24"/>
        </w:rPr>
        <w:t>3</w:t>
      </w:r>
      <w:r>
        <w:rPr>
          <w:rFonts w:hAnsi="宋体" w:cs="宋体" w:hint="eastAsia"/>
          <w:kern w:val="0"/>
          <w:sz w:val="24"/>
        </w:rPr>
        <w:t>）【其他情形】。</w:t>
      </w:r>
    </w:p>
    <w:p w:rsidR="00DA4A4B" w:rsidRDefault="00DA4A4B" w:rsidP="00DA4A4B">
      <w:pPr>
        <w:widowControl/>
        <w:spacing w:line="360" w:lineRule="auto"/>
        <w:ind w:firstLineChars="200" w:firstLine="480"/>
        <w:rPr>
          <w:rFonts w:hAnsi="宋体" w:cs="宋体"/>
          <w:kern w:val="0"/>
          <w:sz w:val="24"/>
        </w:rPr>
      </w:pPr>
      <w:r>
        <w:rPr>
          <w:rFonts w:hAnsi="宋体" w:cs="宋体" w:hint="eastAsia"/>
          <w:kern w:val="0"/>
          <w:sz w:val="24"/>
        </w:rPr>
        <w:t>5.</w:t>
      </w:r>
      <w:r>
        <w:rPr>
          <w:rFonts w:hAnsi="宋体" w:cs="宋体" w:hint="eastAsia"/>
          <w:kern w:val="0"/>
          <w:sz w:val="24"/>
        </w:rPr>
        <w:t>初始票面利率确定方式：本次债券首次发行票面利率在首个周期内保持不变。首个周期的票面利率为□【说明具体利率】□初始基准利率加上初始利差，其中初始基准利率为【说明初始利率的确定方式】；初始利差为</w:t>
      </w:r>
      <w:r>
        <w:rPr>
          <w:rFonts w:hAnsi="宋体" w:cs="宋体" w:hint="eastAsia"/>
          <w:kern w:val="0"/>
          <w:sz w:val="24"/>
        </w:rPr>
        <w:t>XX</w:t>
      </w:r>
      <w:r>
        <w:rPr>
          <w:rFonts w:hAnsi="宋体" w:cs="宋体" w:hint="eastAsia"/>
          <w:kern w:val="0"/>
          <w:sz w:val="24"/>
        </w:rPr>
        <w:t>。□【其他确定方式】。</w:t>
      </w:r>
    </w:p>
    <w:p w:rsidR="00DA4A4B" w:rsidRDefault="00DA4A4B" w:rsidP="00DA4A4B">
      <w:pPr>
        <w:widowControl/>
        <w:spacing w:line="360" w:lineRule="auto"/>
        <w:ind w:firstLineChars="200" w:firstLine="480"/>
        <w:rPr>
          <w:rFonts w:hAnsi="宋体" w:cs="宋体"/>
          <w:kern w:val="0"/>
          <w:sz w:val="24"/>
        </w:rPr>
      </w:pPr>
      <w:r>
        <w:rPr>
          <w:rFonts w:hAnsi="宋体" w:cs="宋体" w:hint="eastAsia"/>
          <w:kern w:val="0"/>
          <w:sz w:val="24"/>
        </w:rPr>
        <w:t>6.</w:t>
      </w:r>
      <w:r>
        <w:rPr>
          <w:rFonts w:hAnsi="宋体" w:cs="宋体" w:hint="eastAsia"/>
          <w:kern w:val="0"/>
          <w:sz w:val="24"/>
        </w:rPr>
        <w:t>票面利率调整机制</w:t>
      </w:r>
      <w:r>
        <w:rPr>
          <w:rStyle w:val="aff4"/>
          <w:rFonts w:hAnsi="宋体" w:cs="宋体" w:hint="eastAsia"/>
          <w:sz w:val="24"/>
        </w:rPr>
        <w:footnoteReference w:id="2"/>
      </w:r>
      <w:r>
        <w:rPr>
          <w:rFonts w:hAnsi="宋体" w:cs="宋体" w:hint="eastAsia"/>
          <w:kern w:val="0"/>
          <w:sz w:val="24"/>
        </w:rPr>
        <w:t>：</w:t>
      </w:r>
    </w:p>
    <w:p w:rsidR="00DA4A4B" w:rsidRDefault="00DA4A4B" w:rsidP="00DA4A4B">
      <w:pPr>
        <w:widowControl/>
        <w:spacing w:line="360" w:lineRule="auto"/>
        <w:ind w:firstLineChars="200" w:firstLine="480"/>
        <w:rPr>
          <w:rFonts w:hAnsi="宋体" w:cs="宋体"/>
          <w:kern w:val="0"/>
          <w:sz w:val="24"/>
        </w:rPr>
      </w:pPr>
      <w:r>
        <w:rPr>
          <w:rFonts w:hAnsi="宋体" w:cs="宋体" w:hint="eastAsia"/>
          <w:kern w:val="0"/>
          <w:sz w:val="24"/>
        </w:rPr>
        <w:t>□如果发行人行使续期选择权，本次债券后续每个周期</w:t>
      </w:r>
      <w:r>
        <w:rPr>
          <w:rStyle w:val="aff4"/>
          <w:rFonts w:hAnsi="宋体" w:cs="宋体" w:hint="eastAsia"/>
          <w:sz w:val="24"/>
        </w:rPr>
        <w:footnoteReference w:id="3"/>
      </w:r>
      <w:r>
        <w:rPr>
          <w:rFonts w:hAnsi="宋体" w:cs="宋体" w:hint="eastAsia"/>
          <w:kern w:val="0"/>
          <w:sz w:val="24"/>
        </w:rPr>
        <w:t>/</w:t>
      </w:r>
      <w:r>
        <w:rPr>
          <w:rFonts w:hAnsi="宋体" w:cs="宋体" w:hint="eastAsia"/>
          <w:kern w:val="0"/>
          <w:sz w:val="24"/>
        </w:rPr>
        <w:t>第</w:t>
      </w:r>
      <w:r>
        <w:rPr>
          <w:rFonts w:hAnsi="宋体" w:cs="宋体" w:hint="eastAsia"/>
          <w:kern w:val="0"/>
          <w:sz w:val="24"/>
        </w:rPr>
        <w:t>XX</w:t>
      </w:r>
      <w:r>
        <w:rPr>
          <w:rFonts w:hAnsi="宋体" w:cs="宋体" w:hint="eastAsia"/>
          <w:kern w:val="0"/>
          <w:sz w:val="24"/>
        </w:rPr>
        <w:t>个周期</w:t>
      </w:r>
      <w:r>
        <w:rPr>
          <w:rStyle w:val="aff4"/>
          <w:rFonts w:hAnsi="宋体" w:cs="宋体" w:hint="eastAsia"/>
          <w:sz w:val="24"/>
        </w:rPr>
        <w:footnoteReference w:id="4"/>
      </w:r>
      <w:r>
        <w:rPr>
          <w:rFonts w:hAnsi="宋体" w:cs="宋体" w:hint="eastAsia"/>
          <w:kern w:val="0"/>
          <w:sz w:val="24"/>
        </w:rPr>
        <w:t>的票面利率调整为【说明具体利率】</w:t>
      </w:r>
    </w:p>
    <w:p w:rsidR="00DA4A4B" w:rsidRDefault="00DA4A4B" w:rsidP="00DA4A4B">
      <w:pPr>
        <w:widowControl/>
        <w:spacing w:line="360" w:lineRule="auto"/>
        <w:ind w:firstLineChars="200" w:firstLine="480"/>
        <w:rPr>
          <w:rFonts w:hAnsi="宋体" w:cs="宋体"/>
          <w:kern w:val="0"/>
          <w:sz w:val="24"/>
        </w:rPr>
      </w:pPr>
      <w:r>
        <w:rPr>
          <w:rFonts w:hAnsi="宋体" w:cs="宋体" w:hint="eastAsia"/>
          <w:kern w:val="0"/>
          <w:sz w:val="24"/>
        </w:rPr>
        <w:t>□如果发行人行使续期选择权，本次债券后续每个周期</w:t>
      </w:r>
      <w:r>
        <w:rPr>
          <w:rStyle w:val="aff4"/>
          <w:rFonts w:hAnsi="宋体" w:cs="宋体" w:hint="eastAsia"/>
          <w:sz w:val="24"/>
        </w:rPr>
        <w:footnoteReference w:id="5"/>
      </w:r>
      <w:r>
        <w:rPr>
          <w:rFonts w:hAnsi="宋体" w:cs="宋体" w:hint="eastAsia"/>
          <w:kern w:val="0"/>
          <w:sz w:val="24"/>
        </w:rPr>
        <w:t>/</w:t>
      </w:r>
      <w:r>
        <w:rPr>
          <w:rFonts w:hAnsi="宋体" w:cs="宋体" w:hint="eastAsia"/>
          <w:kern w:val="0"/>
          <w:sz w:val="24"/>
        </w:rPr>
        <w:t>第</w:t>
      </w:r>
      <w:r>
        <w:rPr>
          <w:rFonts w:hAnsi="宋体" w:cs="宋体" w:hint="eastAsia"/>
          <w:kern w:val="0"/>
          <w:sz w:val="24"/>
        </w:rPr>
        <w:t>XX</w:t>
      </w:r>
      <w:r>
        <w:rPr>
          <w:rFonts w:hAnsi="宋体" w:cs="宋体" w:hint="eastAsia"/>
          <w:kern w:val="0"/>
          <w:sz w:val="24"/>
        </w:rPr>
        <w:t>个周期</w:t>
      </w:r>
      <w:r>
        <w:rPr>
          <w:rStyle w:val="aff4"/>
          <w:rFonts w:hAnsi="宋体" w:cs="宋体" w:hint="eastAsia"/>
          <w:sz w:val="24"/>
        </w:rPr>
        <w:footnoteReference w:id="6"/>
      </w:r>
      <w:r>
        <w:rPr>
          <w:rFonts w:hAnsi="宋体" w:cs="宋体" w:hint="eastAsia"/>
          <w:kern w:val="0"/>
          <w:sz w:val="24"/>
        </w:rPr>
        <w:t>的票面利率调整为当期基准利率加上初始利差再加上</w:t>
      </w:r>
      <w:r>
        <w:rPr>
          <w:rFonts w:hAnsi="宋体" w:cs="宋体" w:hint="eastAsia"/>
          <w:kern w:val="0"/>
          <w:sz w:val="24"/>
        </w:rPr>
        <w:t>/</w:t>
      </w:r>
      <w:r>
        <w:rPr>
          <w:rFonts w:hAnsi="宋体" w:cs="宋体" w:hint="eastAsia"/>
          <w:kern w:val="0"/>
          <w:sz w:val="24"/>
        </w:rPr>
        <w:t>减去</w:t>
      </w:r>
      <w:r>
        <w:rPr>
          <w:rFonts w:hAnsi="宋体" w:cs="宋体" w:hint="eastAsia"/>
          <w:kern w:val="0"/>
          <w:sz w:val="24"/>
        </w:rPr>
        <w:t>XX</w:t>
      </w:r>
      <w:r>
        <w:rPr>
          <w:rFonts w:hAnsi="宋体" w:cs="宋体" w:hint="eastAsia"/>
          <w:kern w:val="0"/>
          <w:sz w:val="24"/>
        </w:rPr>
        <w:t>个基点。当期基准利率为【说明当期基准利率的确定方式】</w:t>
      </w:r>
    </w:p>
    <w:p w:rsidR="00DA4A4B" w:rsidRDefault="00DA4A4B" w:rsidP="00DA4A4B">
      <w:pPr>
        <w:widowControl/>
        <w:spacing w:line="360" w:lineRule="auto"/>
        <w:ind w:firstLineChars="200" w:firstLine="480"/>
        <w:rPr>
          <w:rFonts w:hAnsi="宋体" w:cs="宋体"/>
          <w:kern w:val="0"/>
          <w:sz w:val="24"/>
        </w:rPr>
      </w:pPr>
      <w:r>
        <w:rPr>
          <w:rFonts w:hAnsi="宋体" w:cs="宋体" w:hint="eastAsia"/>
          <w:kern w:val="0"/>
          <w:sz w:val="24"/>
        </w:rPr>
        <w:t>□【其他调整方式】</w:t>
      </w:r>
    </w:p>
    <w:p w:rsidR="009629BE" w:rsidRDefault="003A7DC0" w:rsidP="00DA4A4B">
      <w:pPr>
        <w:widowControl/>
        <w:spacing w:line="360" w:lineRule="auto"/>
        <w:ind w:firstLineChars="200" w:firstLine="480"/>
        <w:rPr>
          <w:rFonts w:hAnsi="宋体" w:cs="宋体"/>
          <w:kern w:val="0"/>
          <w:sz w:val="24"/>
        </w:rPr>
      </w:pPr>
      <w:r>
        <w:rPr>
          <w:rFonts w:hAnsi="宋体" w:cs="宋体" w:hint="eastAsia"/>
          <w:kern w:val="0"/>
          <w:sz w:val="24"/>
        </w:rPr>
        <w:t>7.</w:t>
      </w:r>
      <w:r w:rsidR="009629BE">
        <w:rPr>
          <w:rFonts w:hAnsi="宋体" w:cs="宋体" w:hint="eastAsia"/>
          <w:kern w:val="0"/>
          <w:sz w:val="24"/>
        </w:rPr>
        <w:t>偿付顺序：</w:t>
      </w:r>
      <w:r w:rsidR="009629BE" w:rsidRPr="009629BE">
        <w:rPr>
          <w:rFonts w:hAnsi="宋体" w:cs="宋体" w:hint="eastAsia"/>
          <w:kern w:val="0"/>
          <w:sz w:val="24"/>
        </w:rPr>
        <w:t>本次债券在破产清算时的清偿顺序等同</w:t>
      </w:r>
      <w:r w:rsidR="009629BE">
        <w:rPr>
          <w:rFonts w:hAnsi="宋体" w:cs="宋体" w:hint="eastAsia"/>
          <w:kern w:val="0"/>
          <w:sz w:val="24"/>
        </w:rPr>
        <w:t>/</w:t>
      </w:r>
      <w:r w:rsidR="009629BE">
        <w:rPr>
          <w:rFonts w:hAnsi="宋体" w:cs="宋体" w:hint="eastAsia"/>
          <w:kern w:val="0"/>
          <w:sz w:val="24"/>
        </w:rPr>
        <w:t>劣后</w:t>
      </w:r>
      <w:r w:rsidR="009629BE" w:rsidRPr="009629BE">
        <w:rPr>
          <w:rFonts w:hAnsi="宋体" w:cs="宋体" w:hint="eastAsia"/>
          <w:kern w:val="0"/>
          <w:sz w:val="24"/>
        </w:rPr>
        <w:t>于发行人普通债务。</w:t>
      </w:r>
    </w:p>
    <w:p w:rsidR="00DA4A4B" w:rsidRDefault="009629BE" w:rsidP="00DA4A4B">
      <w:pPr>
        <w:widowControl/>
        <w:spacing w:line="360" w:lineRule="auto"/>
        <w:ind w:firstLineChars="200" w:firstLine="480"/>
        <w:rPr>
          <w:rFonts w:eastAsia="仿宋_GB2312"/>
          <w:kern w:val="0"/>
          <w:sz w:val="30"/>
          <w:szCs w:val="30"/>
        </w:rPr>
      </w:pPr>
      <w:r>
        <w:rPr>
          <w:rFonts w:hAnsi="宋体" w:cs="宋体" w:hint="eastAsia"/>
          <w:kern w:val="0"/>
          <w:sz w:val="24"/>
        </w:rPr>
        <w:t>8</w:t>
      </w:r>
      <w:r w:rsidR="00DA4A4B">
        <w:rPr>
          <w:rFonts w:hAnsi="宋体" w:cs="宋体" w:hint="eastAsia"/>
          <w:kern w:val="0"/>
          <w:sz w:val="24"/>
        </w:rPr>
        <w:t>.</w:t>
      </w:r>
      <w:r w:rsidR="00DA4A4B">
        <w:rPr>
          <w:rFonts w:hAnsi="宋体" w:cs="宋体" w:hint="eastAsia"/>
          <w:kern w:val="0"/>
          <w:sz w:val="24"/>
        </w:rPr>
        <w:t>会计处理：发行人根据企业会计准则和相关规定，经对发行条款和相关信息全面分析判断，在会计初始确认时将本次债券分类为权益工具</w:t>
      </w:r>
      <w:r w:rsidR="00DA4A4B">
        <w:rPr>
          <w:rFonts w:hAnsi="宋体" w:cs="宋体" w:hint="eastAsia"/>
          <w:kern w:val="0"/>
          <w:sz w:val="24"/>
        </w:rPr>
        <w:t>/</w:t>
      </w:r>
      <w:r w:rsidR="00DA4A4B">
        <w:rPr>
          <w:rFonts w:hAnsi="宋体" w:cs="宋体" w:hint="eastAsia"/>
          <w:kern w:val="0"/>
          <w:sz w:val="24"/>
        </w:rPr>
        <w:t>金融负债。本次债券会计师事务所</w:t>
      </w:r>
      <w:r w:rsidR="00DA4A4B">
        <w:rPr>
          <w:rStyle w:val="aff4"/>
          <w:rFonts w:hAnsi="宋体" w:cs="宋体" w:hint="eastAsia"/>
          <w:sz w:val="24"/>
        </w:rPr>
        <w:footnoteReference w:id="7"/>
      </w:r>
      <w:r w:rsidR="00DA4A4B">
        <w:rPr>
          <w:rFonts w:hAnsi="宋体" w:cs="宋体" w:hint="eastAsia"/>
          <w:kern w:val="0"/>
          <w:sz w:val="24"/>
        </w:rPr>
        <w:t>【说明事务所名称】已对</w:t>
      </w:r>
      <w:r w:rsidR="003A7DC0">
        <w:rPr>
          <w:rFonts w:hAnsi="宋体" w:cs="宋体" w:hint="eastAsia"/>
          <w:kern w:val="0"/>
          <w:sz w:val="24"/>
        </w:rPr>
        <w:t>前述</w:t>
      </w:r>
      <w:r w:rsidR="00DA4A4B">
        <w:rPr>
          <w:rFonts w:hAnsi="宋体" w:cs="宋体" w:hint="eastAsia"/>
          <w:kern w:val="0"/>
          <w:sz w:val="24"/>
        </w:rPr>
        <w:t>会计处理情况出具专项意见。</w:t>
      </w:r>
    </w:p>
    <w:p w:rsidR="00DA4A4B" w:rsidRDefault="00DA4A4B" w:rsidP="00DA4A4B">
      <w:pPr>
        <w:widowControl/>
        <w:spacing w:line="600" w:lineRule="exact"/>
        <w:jc w:val="left"/>
        <w:rPr>
          <w:rFonts w:eastAsia="仿宋_GB2312"/>
          <w:kern w:val="0"/>
          <w:sz w:val="30"/>
          <w:szCs w:val="30"/>
        </w:rPr>
      </w:pPr>
    </w:p>
    <w:p w:rsidR="00DA4A4B" w:rsidRDefault="00DA4A4B" w:rsidP="00DA4A4B">
      <w:pPr>
        <w:spacing w:line="600" w:lineRule="exact"/>
        <w:ind w:firstLineChars="200" w:firstLine="562"/>
        <w:contextualSpacing/>
        <w:jc w:val="center"/>
        <w:rPr>
          <w:rFonts w:hAnsi="宋体" w:cs="宋体"/>
          <w:b/>
          <w:sz w:val="28"/>
          <w:szCs w:val="28"/>
        </w:rPr>
      </w:pPr>
      <w:r>
        <w:rPr>
          <w:rFonts w:hAnsi="宋体" w:cs="宋体" w:hint="eastAsia"/>
          <w:b/>
          <w:sz w:val="28"/>
          <w:szCs w:val="28"/>
        </w:rPr>
        <w:t>第九节</w:t>
      </w:r>
      <w:r>
        <w:rPr>
          <w:rFonts w:hAnsi="宋体" w:cs="宋体" w:hint="eastAsia"/>
          <w:b/>
          <w:sz w:val="28"/>
          <w:szCs w:val="28"/>
        </w:rPr>
        <w:t xml:space="preserve">  </w:t>
      </w:r>
      <w:r>
        <w:rPr>
          <w:rFonts w:hAnsi="宋体" w:cs="宋体" w:hint="eastAsia"/>
          <w:b/>
          <w:sz w:val="28"/>
          <w:szCs w:val="28"/>
        </w:rPr>
        <w:t>信息披露安排</w:t>
      </w:r>
    </w:p>
    <w:p w:rsidR="00DA4A4B" w:rsidRDefault="00DA4A4B" w:rsidP="00DA4A4B">
      <w:pPr>
        <w:spacing w:line="600" w:lineRule="exact"/>
        <w:ind w:firstLineChars="200" w:firstLine="562"/>
        <w:contextualSpacing/>
        <w:rPr>
          <w:rFonts w:hAnsi="宋体" w:cs="宋体"/>
          <w:b/>
          <w:sz w:val="28"/>
          <w:szCs w:val="28"/>
        </w:rPr>
      </w:pPr>
      <w:r>
        <w:rPr>
          <w:rFonts w:hAnsi="宋体" w:cs="宋体" w:hint="eastAsia"/>
          <w:b/>
          <w:sz w:val="28"/>
          <w:szCs w:val="28"/>
        </w:rPr>
        <w:t>五、可续期公司债券信息披露特殊安排</w:t>
      </w:r>
    </w:p>
    <w:p w:rsidR="00DA4A4B" w:rsidRDefault="00DA4A4B" w:rsidP="00DA4A4B">
      <w:pPr>
        <w:spacing w:line="560" w:lineRule="exact"/>
        <w:ind w:firstLineChars="200" w:firstLine="480"/>
        <w:rPr>
          <w:rFonts w:hAnsi="宋体" w:cs="宋体"/>
          <w:sz w:val="24"/>
        </w:rPr>
      </w:pPr>
      <w:r>
        <w:rPr>
          <w:rFonts w:hAnsi="宋体" w:cs="宋体" w:hint="eastAsia"/>
          <w:sz w:val="24"/>
        </w:rPr>
        <w:t>1.</w:t>
      </w:r>
      <w:r>
        <w:rPr>
          <w:rFonts w:hAnsi="宋体" w:cs="宋体" w:hint="eastAsia"/>
          <w:sz w:val="24"/>
        </w:rPr>
        <w:t>续期选择权</w:t>
      </w:r>
    </w:p>
    <w:p w:rsidR="00DA4A4B" w:rsidRDefault="00DA4A4B" w:rsidP="00DA4A4B">
      <w:pPr>
        <w:spacing w:line="560" w:lineRule="exact"/>
        <w:ind w:firstLineChars="200" w:firstLine="480"/>
        <w:rPr>
          <w:rFonts w:hAnsi="宋体" w:cs="宋体"/>
          <w:sz w:val="24"/>
        </w:rPr>
      </w:pPr>
      <w:r>
        <w:rPr>
          <w:rFonts w:hAnsi="宋体" w:cs="宋体" w:hint="eastAsia"/>
          <w:sz w:val="24"/>
        </w:rPr>
        <w:t>若发行人选择延长债券期限，将于本次约定的续期权行使时间前至少</w:t>
      </w:r>
      <w:r>
        <w:rPr>
          <w:rFonts w:hAnsi="宋体" w:cs="宋体" w:hint="eastAsia"/>
          <w:sz w:val="24"/>
        </w:rPr>
        <w:t>30</w:t>
      </w:r>
      <w:r>
        <w:rPr>
          <w:rFonts w:hAnsi="宋体" w:cs="宋体" w:hint="eastAsia"/>
          <w:sz w:val="24"/>
        </w:rPr>
        <w:t>个交易日，披露续期选择权行使公告。</w:t>
      </w:r>
    </w:p>
    <w:p w:rsidR="00DA4A4B" w:rsidRDefault="00DA4A4B" w:rsidP="00DA4A4B">
      <w:pPr>
        <w:spacing w:line="560" w:lineRule="exact"/>
        <w:ind w:firstLineChars="200" w:firstLine="480"/>
        <w:rPr>
          <w:rFonts w:hAnsi="宋体" w:cs="宋体"/>
          <w:sz w:val="24"/>
        </w:rPr>
      </w:pPr>
      <w:r>
        <w:rPr>
          <w:rFonts w:hAnsi="宋体" w:cs="宋体" w:hint="eastAsia"/>
          <w:sz w:val="24"/>
        </w:rPr>
        <w:t>续期选择权行使公告披露内容应包括但不限于：（</w:t>
      </w:r>
      <w:r>
        <w:rPr>
          <w:rFonts w:hAnsi="宋体" w:cs="宋体" w:hint="eastAsia"/>
          <w:sz w:val="24"/>
        </w:rPr>
        <w:t>1</w:t>
      </w:r>
      <w:r>
        <w:rPr>
          <w:rFonts w:hAnsi="宋体" w:cs="宋体" w:hint="eastAsia"/>
          <w:sz w:val="24"/>
        </w:rPr>
        <w:t>）</w:t>
      </w:r>
      <w:r w:rsidR="004E3209">
        <w:rPr>
          <w:rFonts w:hAnsi="宋体" w:cs="宋体" w:hint="eastAsia"/>
          <w:sz w:val="24"/>
        </w:rPr>
        <w:t>本次</w:t>
      </w:r>
      <w:r>
        <w:rPr>
          <w:rFonts w:hAnsi="宋体" w:cs="宋体" w:hint="eastAsia"/>
          <w:sz w:val="24"/>
        </w:rPr>
        <w:t>债券的基本情况；（</w:t>
      </w:r>
      <w:r>
        <w:rPr>
          <w:rFonts w:hAnsi="宋体" w:cs="宋体" w:hint="eastAsia"/>
          <w:sz w:val="24"/>
        </w:rPr>
        <w:t>2</w:t>
      </w:r>
      <w:r>
        <w:rPr>
          <w:rFonts w:hAnsi="宋体" w:cs="宋体" w:hint="eastAsia"/>
          <w:sz w:val="24"/>
        </w:rPr>
        <w:t>）债券期限的延长时间；（</w:t>
      </w:r>
      <w:r>
        <w:rPr>
          <w:rFonts w:hAnsi="宋体" w:cs="宋体" w:hint="eastAsia"/>
          <w:sz w:val="24"/>
        </w:rPr>
        <w:t>3</w:t>
      </w:r>
      <w:r>
        <w:rPr>
          <w:rFonts w:hAnsi="宋体" w:cs="宋体" w:hint="eastAsia"/>
          <w:sz w:val="24"/>
        </w:rPr>
        <w:t>）后续存续期内债券的票面利率或利率计算方法。</w:t>
      </w:r>
    </w:p>
    <w:p w:rsidR="00DA4A4B" w:rsidRDefault="00DA4A4B" w:rsidP="00DA4A4B">
      <w:pPr>
        <w:spacing w:line="560" w:lineRule="exact"/>
        <w:ind w:firstLineChars="200" w:firstLine="480"/>
        <w:rPr>
          <w:rFonts w:hAnsi="宋体" w:cs="宋体"/>
          <w:sz w:val="24"/>
        </w:rPr>
      </w:pPr>
      <w:r>
        <w:rPr>
          <w:rFonts w:hAnsi="宋体" w:cs="宋体" w:hint="eastAsia"/>
          <w:sz w:val="24"/>
        </w:rPr>
        <w:t>若发行人放弃行使续期选择权，将参照公司债券的一般要求按约定完成本息兑付。</w:t>
      </w:r>
    </w:p>
    <w:p w:rsidR="00DA4A4B" w:rsidRDefault="00DA4A4B" w:rsidP="00DA4A4B">
      <w:pPr>
        <w:spacing w:line="560" w:lineRule="exact"/>
        <w:ind w:firstLineChars="200" w:firstLine="480"/>
        <w:rPr>
          <w:rFonts w:hAnsi="宋体" w:cs="宋体"/>
          <w:kern w:val="0"/>
          <w:sz w:val="24"/>
        </w:rPr>
      </w:pPr>
      <w:r>
        <w:rPr>
          <w:rFonts w:hAnsi="宋体" w:cs="宋体" w:hint="eastAsia"/>
          <w:kern w:val="0"/>
          <w:sz w:val="24"/>
        </w:rPr>
        <w:t>2.</w:t>
      </w:r>
      <w:r>
        <w:rPr>
          <w:rFonts w:hAnsi="宋体" w:cs="宋体" w:hint="eastAsia"/>
          <w:kern w:val="0"/>
          <w:sz w:val="24"/>
        </w:rPr>
        <w:t>递延支付利息选择权</w:t>
      </w:r>
    </w:p>
    <w:p w:rsidR="00DA4A4B" w:rsidRDefault="00DA4A4B" w:rsidP="00DA4A4B">
      <w:pPr>
        <w:spacing w:line="560" w:lineRule="exact"/>
        <w:ind w:firstLineChars="200" w:firstLine="480"/>
        <w:rPr>
          <w:rFonts w:hAnsi="宋体" w:cs="宋体"/>
          <w:sz w:val="24"/>
        </w:rPr>
      </w:pPr>
      <w:r>
        <w:rPr>
          <w:rFonts w:hAnsi="宋体" w:cs="宋体" w:hint="eastAsia"/>
          <w:sz w:val="24"/>
        </w:rPr>
        <w:t>发行人决定递延支付利息的，将于付息日前</w:t>
      </w:r>
      <w:r>
        <w:rPr>
          <w:rFonts w:hAnsi="宋体" w:cs="宋体" w:hint="eastAsia"/>
          <w:sz w:val="24"/>
        </w:rPr>
        <w:t>10</w:t>
      </w:r>
      <w:r>
        <w:rPr>
          <w:rFonts w:hAnsi="宋体" w:cs="宋体" w:hint="eastAsia"/>
          <w:sz w:val="24"/>
        </w:rPr>
        <w:t>个交易日发布递延支付利息公告。未发布递延支付利息公告的，发行人不得递延支付当期利息。</w:t>
      </w:r>
    </w:p>
    <w:p w:rsidR="00DA4A4B" w:rsidRDefault="00DA4A4B" w:rsidP="00DA4A4B">
      <w:pPr>
        <w:spacing w:line="560" w:lineRule="exact"/>
        <w:ind w:firstLineChars="200" w:firstLine="480"/>
        <w:rPr>
          <w:rFonts w:hAnsi="宋体" w:cs="宋体"/>
          <w:sz w:val="24"/>
        </w:rPr>
      </w:pPr>
      <w:r>
        <w:rPr>
          <w:rFonts w:hAnsi="宋体" w:cs="宋体" w:hint="eastAsia"/>
          <w:sz w:val="24"/>
        </w:rPr>
        <w:t>递延支付利息公告的披露内容应包括但不限于：（</w:t>
      </w:r>
      <w:r>
        <w:rPr>
          <w:rFonts w:hAnsi="宋体" w:cs="宋体" w:hint="eastAsia"/>
          <w:sz w:val="24"/>
        </w:rPr>
        <w:t>1</w:t>
      </w:r>
      <w:r>
        <w:rPr>
          <w:rFonts w:hAnsi="宋体" w:cs="宋体" w:hint="eastAsia"/>
          <w:sz w:val="24"/>
        </w:rPr>
        <w:t>）</w:t>
      </w:r>
      <w:r w:rsidR="004E3209">
        <w:rPr>
          <w:rFonts w:hAnsi="宋体" w:cs="宋体" w:hint="eastAsia"/>
          <w:sz w:val="24"/>
        </w:rPr>
        <w:t>本次</w:t>
      </w:r>
      <w:r>
        <w:rPr>
          <w:rFonts w:hAnsi="宋体" w:cs="宋体" w:hint="eastAsia"/>
          <w:sz w:val="24"/>
        </w:rPr>
        <w:t>债券的基本情况；（</w:t>
      </w:r>
      <w:r>
        <w:rPr>
          <w:rFonts w:hAnsi="宋体" w:cs="宋体" w:hint="eastAsia"/>
          <w:sz w:val="24"/>
        </w:rPr>
        <w:t>2</w:t>
      </w:r>
      <w:r>
        <w:rPr>
          <w:rFonts w:hAnsi="宋体" w:cs="宋体" w:hint="eastAsia"/>
          <w:sz w:val="24"/>
        </w:rPr>
        <w:t>）本次利息的付息期间、本次递延支付的利息金额及全部递延利息金额；（</w:t>
      </w:r>
      <w:r>
        <w:rPr>
          <w:rFonts w:hAnsi="宋体" w:cs="宋体" w:hint="eastAsia"/>
          <w:sz w:val="24"/>
        </w:rPr>
        <w:t>3</w:t>
      </w:r>
      <w:r>
        <w:rPr>
          <w:rFonts w:hAnsi="宋体" w:cs="宋体" w:hint="eastAsia"/>
          <w:sz w:val="24"/>
        </w:rPr>
        <w:t>）发行人关于递延支付利息符合募集说明书等相关文件约定的声明；（</w:t>
      </w:r>
      <w:r>
        <w:rPr>
          <w:rFonts w:hAnsi="宋体" w:cs="宋体" w:hint="eastAsia"/>
          <w:sz w:val="24"/>
        </w:rPr>
        <w:t>4</w:t>
      </w:r>
      <w:r>
        <w:rPr>
          <w:rFonts w:hAnsi="宋体" w:cs="宋体" w:hint="eastAsia"/>
          <w:sz w:val="24"/>
        </w:rPr>
        <w:t>）受托管理人出具的关于递延支付利息符合递延支付利息条件的专项意见；（</w:t>
      </w:r>
      <w:r>
        <w:rPr>
          <w:rFonts w:hAnsi="宋体" w:cs="宋体" w:hint="eastAsia"/>
          <w:sz w:val="24"/>
        </w:rPr>
        <w:t>5</w:t>
      </w:r>
      <w:r>
        <w:rPr>
          <w:rFonts w:hAnsi="宋体" w:cs="宋体" w:hint="eastAsia"/>
          <w:sz w:val="24"/>
        </w:rPr>
        <w:t>）律师事务所出具的关于递延支付利息符合相关法律法规规定的专项意见。</w:t>
      </w:r>
    </w:p>
    <w:p w:rsidR="00DA4A4B" w:rsidRDefault="00DA4A4B" w:rsidP="00DA4A4B">
      <w:pPr>
        <w:spacing w:line="560" w:lineRule="exact"/>
        <w:ind w:firstLineChars="200" w:firstLine="480"/>
        <w:rPr>
          <w:rFonts w:hAnsi="宋体" w:cs="宋体"/>
          <w:kern w:val="0"/>
          <w:sz w:val="24"/>
        </w:rPr>
      </w:pPr>
      <w:r>
        <w:rPr>
          <w:rFonts w:hAnsi="宋体" w:cs="宋体" w:hint="eastAsia"/>
          <w:kern w:val="0"/>
          <w:sz w:val="24"/>
        </w:rPr>
        <w:t>3.</w:t>
      </w:r>
      <w:r>
        <w:rPr>
          <w:rFonts w:hAnsi="宋体" w:cs="宋体" w:hint="eastAsia"/>
          <w:kern w:val="0"/>
          <w:sz w:val="24"/>
        </w:rPr>
        <w:t>强制付息事件</w:t>
      </w:r>
      <w:r>
        <w:rPr>
          <w:rFonts w:hAnsi="宋体" w:cs="宋体" w:hint="eastAsia"/>
          <w:kern w:val="0"/>
          <w:sz w:val="24"/>
        </w:rPr>
        <w:t>/</w:t>
      </w:r>
      <w:r>
        <w:rPr>
          <w:rFonts w:hAnsi="宋体" w:cs="宋体" w:hint="eastAsia"/>
          <w:kern w:val="0"/>
          <w:sz w:val="24"/>
        </w:rPr>
        <w:t>利息递延下的限制事项</w:t>
      </w:r>
    </w:p>
    <w:p w:rsidR="00DA4A4B" w:rsidRDefault="00DA4A4B" w:rsidP="00DA4A4B">
      <w:pPr>
        <w:spacing w:line="600" w:lineRule="exact"/>
        <w:ind w:firstLineChars="200" w:firstLine="480"/>
        <w:rPr>
          <w:rFonts w:hAnsi="宋体" w:cs="宋体"/>
          <w:kern w:val="0"/>
          <w:sz w:val="24"/>
        </w:rPr>
      </w:pPr>
      <w:r>
        <w:rPr>
          <w:rFonts w:hAnsi="宋体" w:cs="宋体" w:hint="eastAsia"/>
          <w:kern w:val="0"/>
          <w:sz w:val="24"/>
        </w:rPr>
        <w:t>债券存续期内如发生强制付息事件</w:t>
      </w:r>
      <w:r>
        <w:rPr>
          <w:rFonts w:hAnsi="宋体" w:cs="宋体" w:hint="eastAsia"/>
          <w:kern w:val="0"/>
          <w:sz w:val="24"/>
        </w:rPr>
        <w:t>/</w:t>
      </w:r>
      <w:r>
        <w:rPr>
          <w:rFonts w:hAnsi="宋体" w:cs="宋体" w:hint="eastAsia"/>
          <w:kern w:val="0"/>
          <w:sz w:val="24"/>
        </w:rPr>
        <w:t>利息递延下的限制事项，发行人将于</w:t>
      </w:r>
      <w:r>
        <w:rPr>
          <w:rFonts w:hAnsi="宋体" w:cs="宋体" w:hint="eastAsia"/>
          <w:kern w:val="0"/>
          <w:sz w:val="24"/>
        </w:rPr>
        <w:t>2</w:t>
      </w:r>
      <w:r>
        <w:rPr>
          <w:rFonts w:hAnsi="宋体" w:cs="宋体" w:hint="eastAsia"/>
          <w:kern w:val="0"/>
          <w:sz w:val="24"/>
        </w:rPr>
        <w:t>个交易日内披露相关信息，说明其影响及相关安排，同时就该事项已触发强制付息情形作特别提示。</w:t>
      </w:r>
    </w:p>
    <w:p w:rsidR="00DA4A4B" w:rsidRDefault="00DA4A4B" w:rsidP="00DA4A4B">
      <w:pPr>
        <w:widowControl/>
        <w:spacing w:line="600" w:lineRule="exact"/>
        <w:ind w:firstLineChars="200" w:firstLine="480"/>
        <w:rPr>
          <w:rFonts w:hAnsi="宋体" w:cs="宋体"/>
          <w:kern w:val="0"/>
          <w:sz w:val="24"/>
        </w:rPr>
      </w:pPr>
      <w:r>
        <w:rPr>
          <w:rFonts w:hAnsi="宋体" w:cs="宋体" w:hint="eastAsia"/>
          <w:kern w:val="0"/>
          <w:sz w:val="24"/>
        </w:rPr>
        <w:t>4.</w:t>
      </w:r>
      <w:r>
        <w:rPr>
          <w:rFonts w:hAnsi="宋体" w:cs="宋体" w:hint="eastAsia"/>
          <w:kern w:val="0"/>
          <w:sz w:val="24"/>
        </w:rPr>
        <w:t>会计政策变更</w:t>
      </w:r>
    </w:p>
    <w:p w:rsidR="00DA4A4B" w:rsidRDefault="00DA4A4B" w:rsidP="00DA4A4B">
      <w:pPr>
        <w:spacing w:line="600" w:lineRule="exact"/>
        <w:ind w:firstLineChars="200" w:firstLine="480"/>
        <w:rPr>
          <w:rFonts w:hAnsi="宋体" w:cs="宋体"/>
          <w:kern w:val="0"/>
          <w:sz w:val="24"/>
        </w:rPr>
      </w:pPr>
      <w:r>
        <w:rPr>
          <w:rFonts w:hAnsi="宋体" w:cs="宋体" w:hint="eastAsia"/>
          <w:sz w:val="24"/>
        </w:rPr>
        <w:t>债券存续期内如出现导致本次发行可续期公司债券不再计入权益的事项，发行人将于</w:t>
      </w:r>
      <w:r>
        <w:rPr>
          <w:rFonts w:hAnsi="宋体" w:cs="宋体" w:hint="eastAsia"/>
          <w:sz w:val="24"/>
        </w:rPr>
        <w:t>2</w:t>
      </w:r>
      <w:r>
        <w:rPr>
          <w:rFonts w:hAnsi="宋体" w:cs="宋体" w:hint="eastAsia"/>
          <w:sz w:val="24"/>
        </w:rPr>
        <w:t>个交易日内披露相关信息，说明事项的基本情况并对其影响进行分析</w:t>
      </w:r>
    </w:p>
    <w:p w:rsidR="00DA4A4B" w:rsidRDefault="00DA4A4B" w:rsidP="00DA4A4B">
      <w:pPr>
        <w:rPr>
          <w:rFonts w:hAnsi="宋体" w:cs="宋体"/>
          <w:b/>
          <w:kern w:val="0"/>
          <w:sz w:val="28"/>
          <w:szCs w:val="28"/>
        </w:rPr>
      </w:pPr>
      <w:r>
        <w:rPr>
          <w:rFonts w:hAnsi="宋体" w:cs="宋体" w:hint="eastAsia"/>
          <w:b/>
          <w:kern w:val="0"/>
          <w:sz w:val="28"/>
          <w:szCs w:val="28"/>
        </w:rPr>
        <w:br w:type="page"/>
      </w:r>
    </w:p>
    <w:p w:rsidR="00DA4A4B" w:rsidRDefault="00DA4A4B" w:rsidP="00DA4A4B">
      <w:pPr>
        <w:widowControl/>
        <w:spacing w:line="600" w:lineRule="exact"/>
        <w:ind w:firstLineChars="200" w:firstLine="562"/>
        <w:jc w:val="center"/>
        <w:rPr>
          <w:rFonts w:hAnsi="宋体" w:cs="宋体"/>
          <w:b/>
          <w:kern w:val="0"/>
          <w:sz w:val="28"/>
          <w:szCs w:val="28"/>
        </w:rPr>
      </w:pPr>
      <w:r>
        <w:rPr>
          <w:rFonts w:hAnsi="宋体" w:cs="宋体" w:hint="eastAsia"/>
          <w:b/>
          <w:kern w:val="0"/>
          <w:sz w:val="28"/>
          <w:szCs w:val="28"/>
        </w:rPr>
        <w:t>第十节</w:t>
      </w:r>
      <w:r>
        <w:rPr>
          <w:rFonts w:hAnsi="宋体" w:cs="宋体" w:hint="eastAsia"/>
          <w:b/>
          <w:kern w:val="0"/>
          <w:sz w:val="28"/>
          <w:szCs w:val="28"/>
        </w:rPr>
        <w:t xml:space="preserve">  </w:t>
      </w:r>
      <w:r>
        <w:rPr>
          <w:rFonts w:hAnsi="宋体" w:cs="宋体" w:hint="eastAsia"/>
          <w:b/>
          <w:kern w:val="0"/>
          <w:sz w:val="28"/>
          <w:szCs w:val="28"/>
        </w:rPr>
        <w:t>投资者保护机制</w:t>
      </w:r>
    </w:p>
    <w:p w:rsidR="00DA4A4B" w:rsidRDefault="00DA4A4B" w:rsidP="00DA4A4B">
      <w:pPr>
        <w:spacing w:line="360" w:lineRule="auto"/>
      </w:pPr>
      <w:r>
        <w:rPr>
          <w:rFonts w:hAnsi="宋体" w:cs="宋体" w:hint="eastAsia"/>
          <w:i/>
          <w:iCs/>
          <w:sz w:val="24"/>
        </w:rPr>
        <w:t>（应当约定关于受托管理人对可续期公司债券特殊发行事项的关注义务）</w:t>
      </w:r>
      <w:r>
        <w:br w:type="page"/>
      </w:r>
    </w:p>
    <w:p w:rsidR="00DA4A4B" w:rsidRDefault="00DA4A4B" w:rsidP="00DA4A4B">
      <w:pPr>
        <w:pStyle w:val="affff8"/>
        <w:spacing w:before="624" w:after="156"/>
        <w:rPr>
          <w:rFonts w:asciiTheme="minorHAnsi"/>
        </w:rPr>
      </w:pPr>
      <w:bookmarkStart w:id="226" w:name="_Toc58834462"/>
      <w:bookmarkStart w:id="227" w:name="_Toc77601139"/>
      <w:bookmarkStart w:id="228" w:name="_Toc77955939"/>
      <w:bookmarkStart w:id="229" w:name="_Toc55642436"/>
      <w:bookmarkStart w:id="230" w:name="_Toc79746199"/>
      <w:bookmarkStart w:id="231" w:name="_Toc129596703"/>
      <w:bookmarkStart w:id="232" w:name="_Toc55642434"/>
      <w:bookmarkStart w:id="233" w:name="_Toc77955938"/>
      <w:bookmarkStart w:id="234" w:name="_Toc79746198"/>
      <w:bookmarkStart w:id="235" w:name="_Toc58834460"/>
      <w:bookmarkStart w:id="236" w:name="_Toc77601138"/>
      <w:bookmarkStart w:id="237" w:name="_Toc11079851"/>
      <w:bookmarkEnd w:id="218"/>
      <w:r>
        <w:rPr>
          <w:rFonts w:asciiTheme="minorHAnsi" w:hint="eastAsia"/>
        </w:rPr>
        <w:t>创新品种三</w:t>
      </w:r>
      <w:r>
        <w:rPr>
          <w:rFonts w:asciiTheme="minorHAnsi"/>
        </w:rPr>
        <w:t>：</w:t>
      </w:r>
      <w:r>
        <w:rPr>
          <w:rFonts w:asciiTheme="minorHAnsi" w:hint="eastAsia"/>
        </w:rPr>
        <w:t>乡村振兴公司债券</w:t>
      </w:r>
      <w:bookmarkEnd w:id="226"/>
      <w:bookmarkEnd w:id="227"/>
      <w:bookmarkEnd w:id="228"/>
      <w:bookmarkEnd w:id="229"/>
      <w:bookmarkEnd w:id="230"/>
      <w:bookmarkEnd w:id="231"/>
    </w:p>
    <w:p w:rsidR="00DA4A4B" w:rsidRDefault="00DA4A4B" w:rsidP="00DA4A4B">
      <w:pPr>
        <w:spacing w:line="600" w:lineRule="exact"/>
        <w:ind w:firstLineChars="200" w:firstLine="562"/>
        <w:contextualSpacing/>
        <w:jc w:val="center"/>
        <w:rPr>
          <w:rFonts w:hAnsi="宋体" w:cs="宋体"/>
          <w:b/>
          <w:sz w:val="28"/>
          <w:szCs w:val="28"/>
        </w:rPr>
      </w:pPr>
      <w:r>
        <w:rPr>
          <w:rFonts w:hAnsi="宋体" w:cs="宋体" w:hint="eastAsia"/>
          <w:b/>
          <w:sz w:val="28"/>
          <w:szCs w:val="28"/>
        </w:rPr>
        <w:t>第三节</w:t>
      </w:r>
      <w:r>
        <w:rPr>
          <w:rFonts w:hAnsi="宋体" w:cs="宋体" w:hint="eastAsia"/>
          <w:b/>
          <w:sz w:val="28"/>
          <w:szCs w:val="28"/>
        </w:rPr>
        <w:t xml:space="preserve">  </w:t>
      </w:r>
      <w:r>
        <w:rPr>
          <w:rFonts w:hAnsi="宋体" w:cs="宋体" w:hint="eastAsia"/>
          <w:b/>
          <w:sz w:val="28"/>
          <w:szCs w:val="28"/>
        </w:rPr>
        <w:t>募集资金运用</w:t>
      </w:r>
    </w:p>
    <w:p w:rsidR="00504DAA" w:rsidRDefault="00504DAA" w:rsidP="00DA4A4B">
      <w:pPr>
        <w:spacing w:line="600" w:lineRule="exact"/>
        <w:ind w:firstLineChars="200" w:firstLine="562"/>
        <w:rPr>
          <w:rFonts w:hAnsi="宋体" w:cs="宋体"/>
          <w:b/>
          <w:sz w:val="28"/>
          <w:szCs w:val="28"/>
        </w:rPr>
      </w:pPr>
      <w:r>
        <w:rPr>
          <w:rFonts w:hAnsi="宋体" w:cs="宋体" w:hint="eastAsia"/>
          <w:b/>
          <w:sz w:val="28"/>
          <w:szCs w:val="28"/>
        </w:rPr>
        <w:t>一</w:t>
      </w:r>
      <w:r w:rsidR="00DA4A4B">
        <w:rPr>
          <w:rFonts w:hAnsi="宋体" w:cs="宋体" w:hint="eastAsia"/>
          <w:b/>
          <w:sz w:val="28"/>
          <w:szCs w:val="28"/>
        </w:rPr>
        <w:t>、</w:t>
      </w:r>
      <w:r>
        <w:rPr>
          <w:rFonts w:hAnsi="宋体" w:cs="宋体" w:hint="eastAsia"/>
          <w:b/>
          <w:sz w:val="28"/>
          <w:szCs w:val="28"/>
        </w:rPr>
        <w:t>募集资金运用</w:t>
      </w:r>
    </w:p>
    <w:p w:rsidR="00DA4A4B" w:rsidRPr="00F42359" w:rsidRDefault="00504DAA" w:rsidP="00F42359">
      <w:pPr>
        <w:spacing w:line="600" w:lineRule="exact"/>
        <w:ind w:firstLineChars="200" w:firstLine="482"/>
        <w:contextualSpacing/>
        <w:rPr>
          <w:b/>
          <w:sz w:val="24"/>
        </w:rPr>
      </w:pPr>
      <w:r w:rsidRPr="00F42359">
        <w:rPr>
          <w:rFonts w:hint="eastAsia"/>
          <w:b/>
          <w:sz w:val="24"/>
        </w:rPr>
        <w:t>（二）</w:t>
      </w:r>
      <w:r w:rsidR="00DA4A4B" w:rsidRPr="00F42359">
        <w:rPr>
          <w:rFonts w:hint="eastAsia"/>
          <w:b/>
          <w:sz w:val="24"/>
        </w:rPr>
        <w:t>本次债券募集资金使用计划</w:t>
      </w:r>
    </w:p>
    <w:p w:rsidR="00DA4A4B" w:rsidRDefault="00DA4A4B" w:rsidP="00DA4A4B">
      <w:pPr>
        <w:spacing w:line="360" w:lineRule="auto"/>
        <w:ind w:firstLineChars="200" w:firstLine="480"/>
        <w:rPr>
          <w:rFonts w:hAnsi="宋体" w:cs="宋体"/>
          <w:i/>
          <w:iCs/>
          <w:sz w:val="24"/>
        </w:rPr>
      </w:pPr>
      <w:r>
        <w:rPr>
          <w:rFonts w:hAnsi="宋体" w:cs="宋体" w:hint="eastAsia"/>
          <w:i/>
          <w:iCs/>
          <w:sz w:val="24"/>
        </w:rPr>
        <w:t>（乡村振兴公司债券募集资金应用于巩固脱贫攻坚成果、推动脱贫地区发展和乡村全面振兴。发行人注册地在脱贫摘帽不满五年的地区，募集资金应主要用于支持乡村振兴相关领域；发行人注册地不在上述地区的，</w:t>
      </w:r>
      <w:r>
        <w:rPr>
          <w:rFonts w:hAnsi="宋体" w:cs="宋体" w:hint="eastAsia"/>
          <w:i/>
          <w:iCs/>
          <w:color w:val="000000"/>
          <w:sz w:val="24"/>
        </w:rPr>
        <w:t>募集资金应主要用于乡村振兴领域相关项目的建设、运营、收购，或者偿还项目贷款。</w:t>
      </w:r>
    </w:p>
    <w:p w:rsidR="00DA4A4B" w:rsidRDefault="00DA4A4B" w:rsidP="00DA4A4B">
      <w:pPr>
        <w:spacing w:line="360" w:lineRule="auto"/>
        <w:ind w:firstLineChars="200" w:firstLine="480"/>
        <w:rPr>
          <w:rFonts w:eastAsia="仿宋_GB2312" w:hAnsi="仿宋"/>
          <w:sz w:val="30"/>
          <w:szCs w:val="30"/>
        </w:rPr>
      </w:pPr>
      <w:r>
        <w:rPr>
          <w:rFonts w:hAnsi="宋体" w:cs="宋体" w:hint="eastAsia"/>
          <w:i/>
          <w:iCs/>
          <w:color w:val="000000"/>
          <w:sz w:val="24"/>
        </w:rPr>
        <w:t>募集资金用于乡村振兴领域相关项目的乡村振兴公司债券，确定用于相关项目的金额应不低于募集资金总额的</w:t>
      </w:r>
      <w:r>
        <w:rPr>
          <w:rFonts w:hAnsi="宋体" w:cs="宋体" w:hint="eastAsia"/>
          <w:i/>
          <w:iCs/>
          <w:color w:val="000000"/>
          <w:sz w:val="24"/>
        </w:rPr>
        <w:t>70%</w:t>
      </w:r>
      <w:r>
        <w:rPr>
          <w:rFonts w:hAnsi="宋体" w:cs="宋体" w:hint="eastAsia"/>
          <w:i/>
          <w:iCs/>
          <w:color w:val="000000"/>
          <w:sz w:val="24"/>
        </w:rPr>
        <w:t>。</w:t>
      </w:r>
      <w:r>
        <w:rPr>
          <w:rFonts w:hAnsi="宋体" w:cs="宋体" w:hint="eastAsia"/>
          <w:i/>
          <w:iCs/>
          <w:sz w:val="24"/>
        </w:rPr>
        <w:t>支持乡村振兴领域包括支持发展脱贫地区乡村特色产业、促进脱贫人口稳定就业、改善脱贫地区基础设施条件、提升脱贫地区公共服务水平，通过市场化法制化的方式优化乡村就业结构、健全乡村产业体系、完善乡村基础设施等。）</w:t>
      </w:r>
    </w:p>
    <w:p w:rsidR="00DA4A4B" w:rsidRDefault="00DA4A4B" w:rsidP="00DA4A4B">
      <w:pPr>
        <w:spacing w:line="360" w:lineRule="auto"/>
        <w:ind w:firstLineChars="200" w:firstLine="482"/>
        <w:rPr>
          <w:rFonts w:hAnsi="宋体" w:cs="宋体"/>
          <w:sz w:val="24"/>
        </w:rPr>
      </w:pPr>
      <w:r>
        <w:rPr>
          <w:rFonts w:hAnsi="宋体" w:cs="宋体" w:hint="eastAsia"/>
          <w:b/>
          <w:sz w:val="24"/>
        </w:rPr>
        <w:t>□</w:t>
      </w:r>
      <w:r>
        <w:rPr>
          <w:rFonts w:hAnsi="宋体" w:cs="宋体" w:hint="eastAsia"/>
          <w:sz w:val="24"/>
        </w:rPr>
        <w:t>发行人注册地位于【具体区县】，根据【具体依据】，发行人注册地属于已实现脱贫摘帽不满五年的地区，本次公司债券募集资金主要用于支持乡村振兴相关领域。</w:t>
      </w:r>
    </w:p>
    <w:p w:rsidR="00DA4A4B" w:rsidRDefault="00DA4A4B" w:rsidP="00DA4A4B">
      <w:pPr>
        <w:spacing w:line="360" w:lineRule="auto"/>
        <w:ind w:firstLineChars="200" w:firstLine="480"/>
        <w:contextualSpacing/>
        <w:rPr>
          <w:rFonts w:hAnsi="宋体" w:cs="宋体"/>
          <w:sz w:val="24"/>
        </w:rPr>
      </w:pPr>
      <w:r>
        <w:rPr>
          <w:rFonts w:hAnsi="宋体" w:cs="宋体" w:hint="eastAsia"/>
          <w:sz w:val="24"/>
        </w:rPr>
        <w:t>募集资金的具体使用计划如下：</w:t>
      </w:r>
    </w:p>
    <w:p w:rsidR="00DA4A4B" w:rsidRDefault="00DA4A4B" w:rsidP="00DA4A4B">
      <w:pPr>
        <w:spacing w:line="360" w:lineRule="auto"/>
        <w:ind w:firstLineChars="200" w:firstLine="482"/>
        <w:contextualSpacing/>
        <w:rPr>
          <w:rFonts w:hAnsi="宋体" w:cs="宋体"/>
          <w:i/>
          <w:sz w:val="24"/>
        </w:rPr>
      </w:pPr>
      <w:r>
        <w:rPr>
          <w:rFonts w:hAnsi="宋体" w:cs="宋体" w:hint="eastAsia"/>
          <w:b/>
          <w:sz w:val="24"/>
        </w:rPr>
        <w:t>□</w:t>
      </w:r>
      <w:r>
        <w:rPr>
          <w:rFonts w:hAnsi="宋体" w:cs="宋体" w:hint="eastAsia"/>
          <w:sz w:val="24"/>
        </w:rPr>
        <w:t>本次债券募集资金扣除发行费用后，拟将</w:t>
      </w:r>
      <w:r>
        <w:rPr>
          <w:rFonts w:hAnsi="宋体" w:cs="宋体" w:hint="eastAsia"/>
          <w:sz w:val="24"/>
        </w:rPr>
        <w:t>XX</w:t>
      </w:r>
      <w:r>
        <w:rPr>
          <w:rFonts w:hAnsi="宋体" w:cs="宋体" w:hint="eastAsia"/>
          <w:sz w:val="24"/>
        </w:rPr>
        <w:t>亿元用于</w:t>
      </w:r>
      <w:r>
        <w:rPr>
          <w:rFonts w:hAnsi="宋体" w:cs="宋体" w:hint="eastAsia"/>
          <w:sz w:val="24"/>
          <w:lang w:bidi="en-US"/>
        </w:rPr>
        <w:t>乡村振兴领域相关项目；</w:t>
      </w:r>
      <w:r>
        <w:rPr>
          <w:rFonts w:hAnsi="宋体" w:cs="宋体" w:hint="eastAsia"/>
          <w:sz w:val="24"/>
        </w:rPr>
        <w:t>□</w:t>
      </w:r>
      <w:r>
        <w:rPr>
          <w:rFonts w:hAnsi="宋体" w:cs="宋体" w:hint="eastAsia"/>
          <w:sz w:val="24"/>
        </w:rPr>
        <w:t>XX</w:t>
      </w:r>
      <w:r>
        <w:rPr>
          <w:rFonts w:hAnsi="宋体" w:cs="宋体" w:hint="eastAsia"/>
          <w:sz w:val="24"/>
        </w:rPr>
        <w:t>亿元用于偿还到期债务；□</w:t>
      </w:r>
      <w:r>
        <w:rPr>
          <w:rFonts w:hAnsi="宋体" w:cs="宋体" w:hint="eastAsia"/>
          <w:sz w:val="24"/>
        </w:rPr>
        <w:t>XX</w:t>
      </w:r>
      <w:r>
        <w:rPr>
          <w:rFonts w:hAnsi="宋体" w:cs="宋体" w:hint="eastAsia"/>
          <w:sz w:val="24"/>
        </w:rPr>
        <w:t>亿元用于补充流动资金；□</w:t>
      </w:r>
      <w:r>
        <w:rPr>
          <w:rFonts w:hAnsi="宋体" w:cs="宋体" w:hint="eastAsia"/>
          <w:sz w:val="24"/>
        </w:rPr>
        <w:t>XX</w:t>
      </w:r>
      <w:r>
        <w:rPr>
          <w:rFonts w:hAnsi="宋体" w:cs="宋体" w:hint="eastAsia"/>
          <w:sz w:val="24"/>
        </w:rPr>
        <w:t>亿元用于</w:t>
      </w:r>
      <w:r>
        <w:rPr>
          <w:rFonts w:hAnsi="宋体" w:cs="宋体" w:hint="eastAsia"/>
          <w:sz w:val="24"/>
        </w:rPr>
        <w:t>________</w:t>
      </w:r>
      <w:r>
        <w:rPr>
          <w:rFonts w:hAnsi="宋体" w:cs="宋体" w:hint="eastAsia"/>
          <w:sz w:val="24"/>
        </w:rPr>
        <w:t>。</w:t>
      </w:r>
    </w:p>
    <w:p w:rsidR="002A5052" w:rsidRDefault="00DA4A4B" w:rsidP="00DA4A4B">
      <w:pPr>
        <w:spacing w:line="360" w:lineRule="auto"/>
        <w:ind w:firstLineChars="200" w:firstLine="480"/>
        <w:rPr>
          <w:rFonts w:hAnsi="宋体" w:cs="宋体"/>
          <w:sz w:val="24"/>
        </w:rPr>
      </w:pPr>
      <w:r>
        <w:rPr>
          <w:rFonts w:hAnsi="宋体" w:cs="宋体" w:hint="eastAsia"/>
          <w:sz w:val="24"/>
        </w:rPr>
        <w:t>具体使用计划及项目基本情况如下</w:t>
      </w:r>
      <w:r w:rsidR="002A5052">
        <w:rPr>
          <w:rFonts w:hAnsi="宋体" w:cs="宋体" w:hint="eastAsia"/>
          <w:sz w:val="24"/>
        </w:rPr>
        <w:t>：</w:t>
      </w:r>
    </w:p>
    <w:p w:rsidR="00DA4A4B" w:rsidRDefault="00DA4A4B" w:rsidP="00DA4A4B">
      <w:pPr>
        <w:spacing w:line="360" w:lineRule="auto"/>
        <w:ind w:firstLineChars="200" w:firstLine="480"/>
        <w:rPr>
          <w:rFonts w:hAnsi="宋体" w:cs="宋体"/>
          <w:i/>
          <w:iCs/>
          <w:sz w:val="24"/>
        </w:rPr>
      </w:pPr>
      <w:r>
        <w:rPr>
          <w:rFonts w:hAnsi="宋体" w:cs="宋体" w:hint="eastAsia"/>
          <w:i/>
          <w:iCs/>
          <w:sz w:val="24"/>
        </w:rPr>
        <w:t>（</w:t>
      </w:r>
      <w:r w:rsidR="002A5052">
        <w:rPr>
          <w:rFonts w:hAnsi="宋体" w:cs="宋体" w:hint="eastAsia"/>
          <w:i/>
          <w:iCs/>
          <w:sz w:val="24"/>
        </w:rPr>
        <w:t>披露内容</w:t>
      </w:r>
      <w:r>
        <w:rPr>
          <w:rFonts w:hAnsi="宋体" w:cs="宋体" w:hint="eastAsia"/>
          <w:i/>
          <w:iCs/>
          <w:sz w:val="24"/>
        </w:rPr>
        <w:t>包括但不限于项目属于乡村振兴、巩固脱贫相关范畴的依据、具体实施计划、政策支持情况；用于偿还乡村振兴领域相关项目贷款的，除需披露有关项目的基本情况，还应披露拟偿还贷款的具体情况）</w:t>
      </w:r>
    </w:p>
    <w:p w:rsidR="00504DAA" w:rsidRDefault="00504DAA" w:rsidP="00504DAA">
      <w:pPr>
        <w:spacing w:line="600" w:lineRule="exact"/>
        <w:ind w:firstLineChars="200" w:firstLine="482"/>
        <w:contextualSpacing/>
        <w:rPr>
          <w:rFonts w:hAnsi="宋体" w:cs="宋体"/>
          <w:sz w:val="24"/>
        </w:rPr>
      </w:pPr>
      <w:r>
        <w:rPr>
          <w:rFonts w:hint="eastAsia"/>
          <w:b/>
          <w:sz w:val="24"/>
        </w:rPr>
        <w:t>（四）募集资金使用计划调整的授权、决策和风险控制措施</w:t>
      </w:r>
    </w:p>
    <w:p w:rsidR="00504DAA" w:rsidRDefault="00504DAA" w:rsidP="00504DAA">
      <w:pPr>
        <w:spacing w:line="360" w:lineRule="auto"/>
        <w:ind w:firstLineChars="200" w:firstLine="480"/>
        <w:rPr>
          <w:rFonts w:hAnsi="宋体" w:cs="宋体"/>
          <w:i/>
          <w:sz w:val="24"/>
        </w:rPr>
      </w:pPr>
      <w:r>
        <w:rPr>
          <w:rFonts w:hAnsi="宋体" w:cs="宋体" w:hint="eastAsia"/>
          <w:i/>
          <w:sz w:val="24"/>
        </w:rPr>
        <w:t>（</w:t>
      </w:r>
      <w:r w:rsidRPr="00797750">
        <w:rPr>
          <w:rFonts w:hAnsi="宋体" w:cs="宋体" w:hint="eastAsia"/>
          <w:i/>
          <w:sz w:val="24"/>
        </w:rPr>
        <w:t>承诺若发生募集资金用途变更，变更后的募集资金用途依然符合《深圳证券交易所公司债券创新品种业务指引第</w:t>
      </w:r>
      <w:r>
        <w:rPr>
          <w:rFonts w:hAnsi="宋体" w:cs="宋体" w:hint="eastAsia"/>
          <w:i/>
          <w:sz w:val="24"/>
        </w:rPr>
        <w:t>3</w:t>
      </w:r>
      <w:r w:rsidRPr="00797750">
        <w:rPr>
          <w:rFonts w:hAnsi="宋体" w:cs="宋体" w:hint="eastAsia"/>
          <w:i/>
          <w:sz w:val="24"/>
        </w:rPr>
        <w:t>号——</w:t>
      </w:r>
      <w:r>
        <w:rPr>
          <w:rFonts w:hAnsi="宋体" w:cs="宋体" w:hint="eastAsia"/>
          <w:i/>
          <w:sz w:val="24"/>
        </w:rPr>
        <w:t>乡村振兴</w:t>
      </w:r>
      <w:r w:rsidR="00C57C9F">
        <w:rPr>
          <w:rFonts w:hAnsi="宋体" w:cs="宋体" w:hint="eastAsia"/>
          <w:i/>
          <w:sz w:val="24"/>
        </w:rPr>
        <w:t>专项</w:t>
      </w:r>
      <w:r w:rsidRPr="00797750">
        <w:rPr>
          <w:rFonts w:hAnsi="宋体" w:cs="宋体" w:hint="eastAsia"/>
          <w:i/>
          <w:sz w:val="24"/>
        </w:rPr>
        <w:t>公司债券</w:t>
      </w:r>
      <w:r w:rsidR="00C57C9F">
        <w:rPr>
          <w:rFonts w:hAnsi="宋体" w:cs="宋体" w:hint="eastAsia"/>
          <w:i/>
          <w:sz w:val="24"/>
        </w:rPr>
        <w:t>（</w:t>
      </w:r>
      <w:r w:rsidR="00C57C9F">
        <w:rPr>
          <w:rFonts w:hAnsi="宋体" w:cs="宋体" w:hint="eastAsia"/>
          <w:i/>
          <w:sz w:val="24"/>
        </w:rPr>
        <w:t>2021</w:t>
      </w:r>
      <w:r w:rsidR="00C57C9F">
        <w:rPr>
          <w:rFonts w:hAnsi="宋体" w:cs="宋体" w:hint="eastAsia"/>
          <w:i/>
          <w:sz w:val="24"/>
        </w:rPr>
        <w:t>年修订）</w:t>
      </w:r>
      <w:r w:rsidRPr="00797750">
        <w:rPr>
          <w:rFonts w:hAnsi="宋体" w:cs="宋体" w:hint="eastAsia"/>
          <w:i/>
          <w:sz w:val="24"/>
        </w:rPr>
        <w:t>》的相关规定</w:t>
      </w:r>
      <w:r>
        <w:rPr>
          <w:rFonts w:hAnsi="宋体" w:cs="宋体" w:hint="eastAsia"/>
          <w:i/>
          <w:sz w:val="24"/>
        </w:rPr>
        <w:t>）</w:t>
      </w:r>
    </w:p>
    <w:p w:rsidR="00F747FB" w:rsidRDefault="00F747FB" w:rsidP="00F747FB">
      <w:pPr>
        <w:spacing w:line="360" w:lineRule="auto"/>
        <w:ind w:firstLineChars="200" w:firstLine="600"/>
        <w:rPr>
          <w:rFonts w:eastAsia="仿宋_GB2312" w:hAnsi="仿宋"/>
          <w:i/>
          <w:iCs/>
          <w:sz w:val="30"/>
          <w:szCs w:val="30"/>
        </w:rPr>
      </w:pPr>
    </w:p>
    <w:p w:rsidR="00DA4A4B" w:rsidRDefault="00DA4A4B" w:rsidP="00DA4A4B">
      <w:pPr>
        <w:widowControl/>
        <w:spacing w:line="600" w:lineRule="exact"/>
        <w:ind w:firstLineChars="200" w:firstLine="562"/>
        <w:jc w:val="center"/>
        <w:rPr>
          <w:rFonts w:hAnsi="宋体" w:cs="宋体"/>
          <w:b/>
          <w:kern w:val="0"/>
          <w:sz w:val="28"/>
          <w:szCs w:val="28"/>
        </w:rPr>
      </w:pPr>
      <w:r>
        <w:rPr>
          <w:rFonts w:hAnsi="宋体" w:cs="宋体" w:hint="eastAsia"/>
          <w:b/>
          <w:kern w:val="0"/>
          <w:sz w:val="28"/>
          <w:szCs w:val="28"/>
        </w:rPr>
        <w:t>第九节</w:t>
      </w:r>
      <w:r>
        <w:rPr>
          <w:rFonts w:hAnsi="宋体" w:cs="宋体" w:hint="eastAsia"/>
          <w:b/>
          <w:kern w:val="0"/>
          <w:sz w:val="28"/>
          <w:szCs w:val="28"/>
        </w:rPr>
        <w:t xml:space="preserve">  </w:t>
      </w:r>
      <w:r>
        <w:rPr>
          <w:rFonts w:hAnsi="宋体" w:cs="宋体" w:hint="eastAsia"/>
          <w:b/>
          <w:kern w:val="0"/>
          <w:sz w:val="28"/>
          <w:szCs w:val="28"/>
        </w:rPr>
        <w:t>信息披露安排</w:t>
      </w:r>
    </w:p>
    <w:p w:rsidR="00DA4A4B" w:rsidRDefault="00DA4A4B" w:rsidP="00DA4A4B">
      <w:pPr>
        <w:spacing w:line="600" w:lineRule="exact"/>
        <w:ind w:firstLineChars="200" w:firstLine="562"/>
        <w:rPr>
          <w:rFonts w:hAnsi="宋体" w:cs="宋体"/>
          <w:b/>
          <w:bCs/>
          <w:sz w:val="28"/>
          <w:szCs w:val="28"/>
        </w:rPr>
      </w:pPr>
      <w:r>
        <w:rPr>
          <w:rFonts w:hAnsi="宋体" w:cs="宋体" w:hint="eastAsia"/>
          <w:b/>
          <w:bCs/>
          <w:sz w:val="28"/>
          <w:szCs w:val="28"/>
        </w:rPr>
        <w:t>五、乡村振兴公司债券特殊安排</w:t>
      </w:r>
    </w:p>
    <w:p w:rsidR="00DA4A4B" w:rsidRDefault="00DA4A4B" w:rsidP="00DA4A4B">
      <w:pPr>
        <w:spacing w:line="360" w:lineRule="auto"/>
        <w:ind w:firstLineChars="200" w:firstLine="480"/>
        <w:rPr>
          <w:rFonts w:hAnsi="宋体" w:cs="宋体"/>
          <w:i/>
          <w:iCs/>
          <w:sz w:val="24"/>
        </w:rPr>
      </w:pPr>
      <w:r>
        <w:rPr>
          <w:rFonts w:hAnsi="宋体" w:cs="宋体" w:hint="eastAsia"/>
          <w:bCs/>
          <w:i/>
          <w:iCs/>
          <w:sz w:val="24"/>
        </w:rPr>
        <w:t>（</w:t>
      </w:r>
      <w:r>
        <w:rPr>
          <w:rFonts w:hAnsi="宋体" w:cs="宋体" w:hint="eastAsia"/>
          <w:i/>
          <w:iCs/>
          <w:sz w:val="24"/>
        </w:rPr>
        <w:t>乡村振兴公司债券募集资金使用情况、相关项目进展情况及其产生的效益等）</w:t>
      </w:r>
    </w:p>
    <w:p w:rsidR="00DA4A4B" w:rsidRDefault="00DA4A4B" w:rsidP="00DA4A4B">
      <w:pPr>
        <w:pStyle w:val="affff8"/>
        <w:spacing w:before="624" w:after="156"/>
        <w:rPr>
          <w:rFonts w:asciiTheme="minorHAnsi"/>
        </w:rPr>
      </w:pPr>
      <w:bookmarkStart w:id="238" w:name="_Toc58834464"/>
      <w:bookmarkStart w:id="239" w:name="_Toc77601141"/>
      <w:bookmarkStart w:id="240" w:name="_Toc77955941"/>
      <w:bookmarkStart w:id="241" w:name="_Toc79746201"/>
      <w:bookmarkStart w:id="242" w:name="_Toc129596704"/>
      <w:r>
        <w:rPr>
          <w:rFonts w:asciiTheme="minorHAnsi" w:hint="eastAsia"/>
        </w:rPr>
        <w:t>创新品种四</w:t>
      </w:r>
      <w:r>
        <w:rPr>
          <w:rFonts w:asciiTheme="minorHAnsi"/>
        </w:rPr>
        <w:t>：</w:t>
      </w:r>
      <w:r>
        <w:rPr>
          <w:rFonts w:asciiTheme="minorHAnsi" w:hint="eastAsia"/>
        </w:rPr>
        <w:t>纾困公司债券</w:t>
      </w:r>
      <w:bookmarkEnd w:id="238"/>
      <w:bookmarkEnd w:id="239"/>
      <w:bookmarkEnd w:id="240"/>
      <w:bookmarkEnd w:id="241"/>
      <w:bookmarkEnd w:id="242"/>
    </w:p>
    <w:p w:rsidR="00DA4A4B" w:rsidRDefault="00DA4A4B" w:rsidP="00DA4A4B">
      <w:pPr>
        <w:spacing w:line="600" w:lineRule="exact"/>
        <w:ind w:firstLineChars="200" w:firstLine="562"/>
        <w:contextualSpacing/>
        <w:jc w:val="center"/>
        <w:rPr>
          <w:rFonts w:hAnsi="宋体" w:cs="宋体"/>
          <w:b/>
          <w:sz w:val="28"/>
          <w:szCs w:val="28"/>
        </w:rPr>
      </w:pPr>
      <w:r>
        <w:rPr>
          <w:rFonts w:hAnsi="宋体" w:cs="宋体" w:hint="eastAsia"/>
          <w:b/>
          <w:sz w:val="28"/>
          <w:szCs w:val="28"/>
        </w:rPr>
        <w:t>第三节</w:t>
      </w:r>
      <w:r>
        <w:rPr>
          <w:rFonts w:hAnsi="宋体" w:cs="宋体" w:hint="eastAsia"/>
          <w:b/>
          <w:sz w:val="28"/>
          <w:szCs w:val="28"/>
        </w:rPr>
        <w:t xml:space="preserve">  </w:t>
      </w:r>
      <w:r>
        <w:rPr>
          <w:rFonts w:hAnsi="宋体" w:cs="宋体" w:hint="eastAsia"/>
          <w:b/>
          <w:sz w:val="28"/>
          <w:szCs w:val="28"/>
        </w:rPr>
        <w:t>募集资金运用</w:t>
      </w:r>
    </w:p>
    <w:p w:rsidR="00DA4A4B" w:rsidRDefault="00DA4A4B" w:rsidP="00DA4A4B">
      <w:pPr>
        <w:spacing w:line="360" w:lineRule="auto"/>
        <w:ind w:firstLineChars="200" w:firstLine="480"/>
        <w:contextualSpacing/>
        <w:jc w:val="left"/>
        <w:rPr>
          <w:rFonts w:hAnsi="宋体" w:cs="宋体"/>
          <w:b/>
          <w:i/>
          <w:iCs/>
          <w:sz w:val="24"/>
        </w:rPr>
      </w:pPr>
      <w:r>
        <w:rPr>
          <w:rFonts w:hAnsi="宋体" w:cs="宋体" w:hint="eastAsia"/>
          <w:i/>
          <w:iCs/>
          <w:sz w:val="24"/>
        </w:rPr>
        <w:t>（</w:t>
      </w:r>
      <w:r>
        <w:rPr>
          <w:rFonts w:hAnsi="宋体" w:cs="宋体" w:hint="eastAsia"/>
          <w:i/>
          <w:iCs/>
          <w:color w:val="000000"/>
          <w:sz w:val="24"/>
        </w:rPr>
        <w:t>募集资金应主要用于</w:t>
      </w:r>
      <w:r>
        <w:rPr>
          <w:rFonts w:hAnsi="宋体" w:cs="宋体" w:hint="eastAsia"/>
          <w:i/>
          <w:iCs/>
          <w:sz w:val="24"/>
        </w:rPr>
        <w:t>支持上市公司及其股东融资、缓解上市公司及其股东流动性压力。募集资金用于投资纾困基金的，相关纾困基金原则上应当由政府或其指定的国有资本运营主体出资，不得向社会资本方募集）</w:t>
      </w:r>
    </w:p>
    <w:p w:rsidR="00504DAA" w:rsidRDefault="00504DAA" w:rsidP="00F42359">
      <w:pPr>
        <w:spacing w:line="360" w:lineRule="auto"/>
        <w:ind w:firstLineChars="200" w:firstLine="562"/>
        <w:rPr>
          <w:rFonts w:hAnsi="宋体" w:cs="宋体"/>
          <w:b/>
          <w:sz w:val="28"/>
          <w:szCs w:val="28"/>
        </w:rPr>
      </w:pPr>
      <w:r>
        <w:rPr>
          <w:rFonts w:hAnsi="宋体" w:cs="宋体" w:hint="eastAsia"/>
          <w:b/>
          <w:sz w:val="28"/>
          <w:szCs w:val="28"/>
        </w:rPr>
        <w:t>一、募集资金运用</w:t>
      </w:r>
    </w:p>
    <w:p w:rsidR="00504DAA" w:rsidRPr="00797750" w:rsidRDefault="00504DAA" w:rsidP="00F42359">
      <w:pPr>
        <w:spacing w:line="360" w:lineRule="auto"/>
        <w:ind w:firstLineChars="200" w:firstLine="482"/>
        <w:contextualSpacing/>
        <w:rPr>
          <w:b/>
          <w:sz w:val="24"/>
        </w:rPr>
      </w:pPr>
      <w:r w:rsidRPr="00797750">
        <w:rPr>
          <w:rFonts w:hint="eastAsia"/>
          <w:b/>
          <w:sz w:val="24"/>
        </w:rPr>
        <w:t>（二）本次债券募集资金使用计划</w:t>
      </w:r>
    </w:p>
    <w:p w:rsidR="00DA4A4B" w:rsidRDefault="00DA4A4B" w:rsidP="00F42359">
      <w:pPr>
        <w:spacing w:line="360" w:lineRule="auto"/>
        <w:ind w:firstLineChars="200" w:firstLine="480"/>
        <w:contextualSpacing/>
        <w:jc w:val="left"/>
        <w:rPr>
          <w:rFonts w:hAnsi="宋体" w:cs="宋体"/>
          <w:sz w:val="24"/>
        </w:rPr>
      </w:pPr>
      <w:r>
        <w:rPr>
          <w:rFonts w:hAnsi="宋体" w:cs="宋体" w:hint="eastAsia"/>
          <w:sz w:val="24"/>
        </w:rPr>
        <w:t>发行人为</w:t>
      </w:r>
      <w:r>
        <w:rPr>
          <w:rFonts w:hAnsi="宋体" w:cs="宋体" w:hint="eastAsia"/>
          <w:color w:val="000000"/>
          <w:sz w:val="24"/>
        </w:rPr>
        <w:t>国有资产管理公司</w:t>
      </w:r>
      <w:r>
        <w:rPr>
          <w:rFonts w:hAnsi="宋体" w:cs="宋体" w:hint="eastAsia"/>
          <w:color w:val="000000"/>
          <w:sz w:val="24"/>
        </w:rPr>
        <w:t>/</w:t>
      </w:r>
      <w:r>
        <w:rPr>
          <w:rFonts w:hAnsi="宋体" w:cs="宋体" w:hint="eastAsia"/>
          <w:color w:val="000000"/>
          <w:sz w:val="24"/>
        </w:rPr>
        <w:t>金融控股公司</w:t>
      </w:r>
      <w:r>
        <w:rPr>
          <w:rFonts w:hAnsi="宋体" w:cs="宋体" w:hint="eastAsia"/>
          <w:color w:val="000000"/>
          <w:sz w:val="24"/>
        </w:rPr>
        <w:t>/</w:t>
      </w:r>
      <w:r>
        <w:rPr>
          <w:rFonts w:hAnsi="宋体" w:cs="宋体" w:hint="eastAsia"/>
          <w:color w:val="000000"/>
          <w:sz w:val="24"/>
        </w:rPr>
        <w:t>开展投资或资产管理业务的其他企业等</w:t>
      </w:r>
      <w:r>
        <w:rPr>
          <w:rFonts w:hAnsi="宋体" w:cs="宋体" w:hint="eastAsia"/>
          <w:sz w:val="24"/>
        </w:rPr>
        <w:t>。发行人是所属地方政府设立纾困计划的参与方，且已获得所属政府相关部门或机构的认可，相关认可情况为【具体情形】</w:t>
      </w:r>
      <w:r>
        <w:rPr>
          <w:rFonts w:hAnsi="宋体" w:cs="宋体" w:hint="eastAsia"/>
          <w:i/>
          <w:iCs/>
          <w:sz w:val="24"/>
        </w:rPr>
        <w:t>（认可方式包括但不限于所属政府部门或机构对本次纾困公司债券发行出具批复文件、相关会议纪要或其他认可方式等）</w:t>
      </w:r>
      <w:r>
        <w:rPr>
          <w:rFonts w:hAnsi="宋体" w:cs="宋体" w:hint="eastAsia"/>
          <w:sz w:val="24"/>
        </w:rPr>
        <w:t>：</w:t>
      </w:r>
    </w:p>
    <w:p w:rsidR="00DA4A4B" w:rsidRDefault="00DA4A4B" w:rsidP="00607F01">
      <w:pPr>
        <w:spacing w:line="360" w:lineRule="auto"/>
        <w:ind w:firstLineChars="200" w:firstLine="480"/>
        <w:rPr>
          <w:rFonts w:hAnsi="宋体" w:cs="宋体"/>
          <w:sz w:val="24"/>
        </w:rPr>
      </w:pPr>
      <w:r>
        <w:rPr>
          <w:rFonts w:hAnsi="宋体" w:cs="宋体" w:hint="eastAsia"/>
          <w:sz w:val="24"/>
        </w:rPr>
        <w:t>本次债券募集资金扣除发行费用后，拟将</w:t>
      </w:r>
      <w:r>
        <w:rPr>
          <w:rFonts w:hAnsi="宋体" w:cs="宋体" w:hint="eastAsia"/>
          <w:sz w:val="24"/>
        </w:rPr>
        <w:t>XX</w:t>
      </w:r>
      <w:r>
        <w:rPr>
          <w:rFonts w:hAnsi="宋体" w:cs="宋体" w:hint="eastAsia"/>
          <w:sz w:val="24"/>
        </w:rPr>
        <w:t>亿元用于特定纾困用途</w:t>
      </w:r>
      <w:r>
        <w:rPr>
          <w:rFonts w:hAnsi="宋体" w:cs="宋体" w:hint="eastAsia"/>
          <w:sz w:val="24"/>
          <w:lang w:bidi="en-US"/>
        </w:rPr>
        <w:t>；</w:t>
      </w:r>
      <w:r>
        <w:rPr>
          <w:rFonts w:hAnsi="宋体" w:cs="宋体" w:hint="eastAsia"/>
          <w:sz w:val="24"/>
        </w:rPr>
        <w:t>□</w:t>
      </w:r>
      <w:r>
        <w:rPr>
          <w:rFonts w:hAnsi="宋体" w:cs="宋体" w:hint="eastAsia"/>
          <w:sz w:val="24"/>
        </w:rPr>
        <w:t>XX</w:t>
      </w:r>
      <w:r>
        <w:rPr>
          <w:rFonts w:hAnsi="宋体" w:cs="宋体" w:hint="eastAsia"/>
          <w:sz w:val="24"/>
        </w:rPr>
        <w:t>亿元用于偿还到期债务；□</w:t>
      </w:r>
      <w:r>
        <w:rPr>
          <w:rFonts w:hAnsi="宋体" w:cs="宋体" w:hint="eastAsia"/>
          <w:sz w:val="24"/>
        </w:rPr>
        <w:t>XX</w:t>
      </w:r>
      <w:r>
        <w:rPr>
          <w:rFonts w:hAnsi="宋体" w:cs="宋体" w:hint="eastAsia"/>
          <w:sz w:val="24"/>
        </w:rPr>
        <w:t>亿元用于补充流动资金；□</w:t>
      </w:r>
      <w:r>
        <w:rPr>
          <w:rFonts w:hAnsi="宋体" w:cs="宋体" w:hint="eastAsia"/>
          <w:sz w:val="24"/>
        </w:rPr>
        <w:t>XX</w:t>
      </w:r>
      <w:r>
        <w:rPr>
          <w:rFonts w:hAnsi="宋体" w:cs="宋体" w:hint="eastAsia"/>
          <w:sz w:val="24"/>
        </w:rPr>
        <w:t>亿元用于</w:t>
      </w:r>
      <w:r>
        <w:rPr>
          <w:rFonts w:hAnsi="宋体" w:cs="宋体" w:hint="eastAsia"/>
          <w:sz w:val="24"/>
        </w:rPr>
        <w:t>________</w:t>
      </w:r>
      <w:r>
        <w:rPr>
          <w:rFonts w:hAnsi="宋体" w:cs="宋体" w:hint="eastAsia"/>
          <w:sz w:val="24"/>
        </w:rPr>
        <w:t>。</w:t>
      </w:r>
    </w:p>
    <w:p w:rsidR="00DA4A4B" w:rsidRDefault="00DA4A4B" w:rsidP="00B13C91">
      <w:pPr>
        <w:widowControl/>
        <w:spacing w:line="360" w:lineRule="auto"/>
        <w:ind w:firstLineChars="200" w:firstLine="480"/>
        <w:rPr>
          <w:rFonts w:hAnsi="宋体" w:cs="宋体"/>
          <w:sz w:val="24"/>
        </w:rPr>
      </w:pPr>
      <w:r>
        <w:rPr>
          <w:rFonts w:hAnsi="宋体" w:cs="宋体" w:hint="eastAsia"/>
          <w:sz w:val="24"/>
        </w:rPr>
        <w:t>特定纾困用途具体如下：</w:t>
      </w:r>
    </w:p>
    <w:p w:rsidR="002A5052" w:rsidRDefault="002A5052" w:rsidP="00F42359">
      <w:pPr>
        <w:widowControl/>
        <w:spacing w:line="360" w:lineRule="auto"/>
        <w:ind w:firstLineChars="200" w:firstLine="480"/>
        <w:rPr>
          <w:rFonts w:hAnsi="宋体" w:cs="宋体"/>
          <w:sz w:val="24"/>
        </w:rPr>
      </w:pPr>
    </w:p>
    <w:p w:rsidR="002A5052" w:rsidRDefault="002A5052" w:rsidP="00F42359">
      <w:pPr>
        <w:widowControl/>
        <w:spacing w:line="360" w:lineRule="auto"/>
        <w:ind w:firstLineChars="200" w:firstLine="480"/>
        <w:rPr>
          <w:rFonts w:hAnsi="宋体" w:cs="宋体"/>
          <w:sz w:val="24"/>
        </w:rPr>
      </w:pPr>
    </w:p>
    <w:p w:rsidR="00504DAA" w:rsidRDefault="00504DAA" w:rsidP="00F42359">
      <w:pPr>
        <w:spacing w:line="360" w:lineRule="auto"/>
        <w:ind w:firstLineChars="200" w:firstLine="482"/>
        <w:contextualSpacing/>
        <w:rPr>
          <w:rFonts w:hAnsi="宋体" w:cs="宋体"/>
          <w:sz w:val="24"/>
        </w:rPr>
      </w:pPr>
      <w:r>
        <w:rPr>
          <w:rFonts w:hint="eastAsia"/>
          <w:b/>
          <w:sz w:val="24"/>
        </w:rPr>
        <w:t>（四）募集资金使用计划调整的授权、决策和风险控制措施</w:t>
      </w:r>
    </w:p>
    <w:p w:rsidR="00DA4A4B" w:rsidRDefault="00504DAA" w:rsidP="00F42359">
      <w:pPr>
        <w:widowControl/>
        <w:spacing w:line="360" w:lineRule="auto"/>
        <w:ind w:firstLineChars="200" w:firstLine="480"/>
        <w:jc w:val="center"/>
        <w:rPr>
          <w:rFonts w:hAnsi="宋体" w:cs="宋体"/>
          <w:i/>
          <w:sz w:val="24"/>
        </w:rPr>
      </w:pPr>
      <w:r>
        <w:rPr>
          <w:rFonts w:hAnsi="宋体" w:cs="宋体" w:hint="eastAsia"/>
          <w:i/>
          <w:sz w:val="24"/>
        </w:rPr>
        <w:t>（</w:t>
      </w:r>
      <w:r w:rsidRPr="00797750">
        <w:rPr>
          <w:rFonts w:hAnsi="宋体" w:cs="宋体" w:hint="eastAsia"/>
          <w:i/>
          <w:sz w:val="24"/>
        </w:rPr>
        <w:t>承诺若发生募集资金用途变更，变更后的募集资金用途依然符合《深圳证券交易所公司债券创新品种业务指引第</w:t>
      </w:r>
      <w:r>
        <w:rPr>
          <w:rFonts w:hAnsi="宋体" w:cs="宋体" w:hint="eastAsia"/>
          <w:i/>
          <w:sz w:val="24"/>
        </w:rPr>
        <w:t>4</w:t>
      </w:r>
      <w:r w:rsidRPr="00797750">
        <w:rPr>
          <w:rFonts w:hAnsi="宋体" w:cs="宋体" w:hint="eastAsia"/>
          <w:i/>
          <w:sz w:val="24"/>
        </w:rPr>
        <w:t>号——</w:t>
      </w:r>
      <w:r>
        <w:rPr>
          <w:rFonts w:hAnsi="宋体" w:cs="宋体" w:hint="eastAsia"/>
          <w:i/>
          <w:sz w:val="24"/>
        </w:rPr>
        <w:t>纾困专项</w:t>
      </w:r>
      <w:r w:rsidRPr="00797750">
        <w:rPr>
          <w:rFonts w:hAnsi="宋体" w:cs="宋体" w:hint="eastAsia"/>
          <w:i/>
          <w:sz w:val="24"/>
        </w:rPr>
        <w:t>公司债券》的相关规定</w:t>
      </w:r>
      <w:r>
        <w:rPr>
          <w:rFonts w:hAnsi="宋体" w:cs="宋体" w:hint="eastAsia"/>
          <w:i/>
          <w:sz w:val="24"/>
        </w:rPr>
        <w:t>）</w:t>
      </w:r>
    </w:p>
    <w:p w:rsidR="00F747FB" w:rsidRDefault="00F747FB" w:rsidP="00F747FB">
      <w:pPr>
        <w:widowControl/>
        <w:spacing w:line="360" w:lineRule="auto"/>
        <w:ind w:firstLineChars="200" w:firstLine="602"/>
        <w:jc w:val="center"/>
        <w:rPr>
          <w:rFonts w:eastAsia="仿宋_GB2312"/>
          <w:b/>
          <w:kern w:val="0"/>
          <w:sz w:val="30"/>
          <w:szCs w:val="30"/>
        </w:rPr>
      </w:pPr>
    </w:p>
    <w:p w:rsidR="00DA4A4B" w:rsidRDefault="00DA4A4B" w:rsidP="00F42359">
      <w:pPr>
        <w:widowControl/>
        <w:spacing w:line="360" w:lineRule="auto"/>
        <w:ind w:firstLineChars="200" w:firstLine="562"/>
        <w:jc w:val="center"/>
        <w:rPr>
          <w:rFonts w:hAnsi="宋体" w:cs="宋体"/>
          <w:b/>
          <w:kern w:val="0"/>
          <w:sz w:val="28"/>
          <w:szCs w:val="28"/>
        </w:rPr>
      </w:pPr>
      <w:r>
        <w:rPr>
          <w:rFonts w:hAnsi="宋体" w:cs="宋体" w:hint="eastAsia"/>
          <w:b/>
          <w:kern w:val="0"/>
          <w:sz w:val="28"/>
          <w:szCs w:val="28"/>
        </w:rPr>
        <w:t>第九节</w:t>
      </w:r>
      <w:r>
        <w:rPr>
          <w:rFonts w:hAnsi="宋体" w:cs="宋体" w:hint="eastAsia"/>
          <w:b/>
          <w:kern w:val="0"/>
          <w:sz w:val="28"/>
          <w:szCs w:val="28"/>
        </w:rPr>
        <w:t xml:space="preserve">  </w:t>
      </w:r>
      <w:r>
        <w:rPr>
          <w:rFonts w:hAnsi="宋体" w:cs="宋体" w:hint="eastAsia"/>
          <w:b/>
          <w:kern w:val="0"/>
          <w:sz w:val="28"/>
          <w:szCs w:val="28"/>
        </w:rPr>
        <w:t>信息披露安排</w:t>
      </w:r>
    </w:p>
    <w:p w:rsidR="00DA4A4B" w:rsidRDefault="00DA4A4B" w:rsidP="00F42359">
      <w:pPr>
        <w:spacing w:line="360" w:lineRule="auto"/>
        <w:ind w:firstLineChars="200" w:firstLine="562"/>
        <w:contextualSpacing/>
        <w:rPr>
          <w:rFonts w:hAnsi="宋体" w:cs="宋体"/>
          <w:b/>
          <w:bCs/>
          <w:sz w:val="28"/>
          <w:szCs w:val="28"/>
        </w:rPr>
      </w:pPr>
      <w:r>
        <w:rPr>
          <w:rFonts w:hAnsi="宋体" w:cs="宋体" w:hint="eastAsia"/>
          <w:b/>
          <w:bCs/>
          <w:sz w:val="28"/>
          <w:szCs w:val="28"/>
        </w:rPr>
        <w:t>五、纾困公司债券特殊安排</w:t>
      </w:r>
    </w:p>
    <w:p w:rsidR="00DA4A4B" w:rsidRDefault="00DA4A4B" w:rsidP="00607F01">
      <w:pPr>
        <w:spacing w:line="360" w:lineRule="auto"/>
        <w:ind w:firstLineChars="200" w:firstLine="480"/>
        <w:contextualSpacing/>
        <w:rPr>
          <w:rFonts w:hAnsi="宋体" w:cs="宋体"/>
          <w:i/>
          <w:iCs/>
          <w:sz w:val="24"/>
        </w:rPr>
      </w:pPr>
      <w:r>
        <w:rPr>
          <w:rFonts w:hAnsi="宋体" w:cs="宋体" w:hint="eastAsia"/>
          <w:bCs/>
          <w:i/>
          <w:iCs/>
          <w:sz w:val="24"/>
        </w:rPr>
        <w:t>（</w:t>
      </w:r>
      <w:r>
        <w:rPr>
          <w:rFonts w:hAnsi="宋体" w:cs="宋体" w:hint="eastAsia"/>
          <w:i/>
          <w:iCs/>
          <w:sz w:val="24"/>
        </w:rPr>
        <w:t>募集资金使用情况，参与纾困计划进展情况等）</w:t>
      </w:r>
    </w:p>
    <w:p w:rsidR="00DA4A4B" w:rsidRDefault="00DA4A4B" w:rsidP="00DA4A4B">
      <w:pPr>
        <w:rPr>
          <w:sz w:val="24"/>
        </w:rPr>
      </w:pPr>
      <w:r>
        <w:rPr>
          <w:sz w:val="24"/>
        </w:rPr>
        <w:br w:type="page"/>
      </w:r>
    </w:p>
    <w:p w:rsidR="00DA4A4B" w:rsidRDefault="00DA4A4B" w:rsidP="00DA4A4B">
      <w:pPr>
        <w:pStyle w:val="affff8"/>
        <w:spacing w:before="624" w:after="156"/>
        <w:rPr>
          <w:rFonts w:asciiTheme="minorHAnsi"/>
        </w:rPr>
      </w:pPr>
      <w:bookmarkStart w:id="243" w:name="_Toc129596705"/>
      <w:r>
        <w:rPr>
          <w:rFonts w:asciiTheme="minorHAnsi" w:hint="eastAsia"/>
        </w:rPr>
        <w:t>创新品种五</w:t>
      </w:r>
      <w:r>
        <w:rPr>
          <w:rFonts w:asciiTheme="minorHAnsi"/>
        </w:rPr>
        <w:t>：</w:t>
      </w:r>
      <w:r>
        <w:rPr>
          <w:rFonts w:asciiTheme="minorHAnsi" w:hint="eastAsia"/>
        </w:rPr>
        <w:t>短期公司债券</w:t>
      </w:r>
      <w:bookmarkEnd w:id="243"/>
    </w:p>
    <w:p w:rsidR="00DA4A4B" w:rsidRDefault="00DA4A4B" w:rsidP="00DA4A4B">
      <w:pPr>
        <w:spacing w:line="600" w:lineRule="exact"/>
        <w:jc w:val="center"/>
        <w:rPr>
          <w:rFonts w:hAnsi="宋体" w:cs="宋体"/>
          <w:b/>
          <w:kern w:val="0"/>
          <w:sz w:val="28"/>
          <w:szCs w:val="28"/>
        </w:rPr>
      </w:pPr>
      <w:r>
        <w:rPr>
          <w:rFonts w:hAnsi="宋体" w:cs="宋体" w:hint="eastAsia"/>
          <w:b/>
          <w:kern w:val="0"/>
          <w:sz w:val="28"/>
          <w:szCs w:val="28"/>
        </w:rPr>
        <w:t>第三节</w:t>
      </w:r>
      <w:r>
        <w:rPr>
          <w:rFonts w:hAnsi="宋体" w:cs="宋体" w:hint="eastAsia"/>
          <w:b/>
          <w:kern w:val="0"/>
          <w:sz w:val="28"/>
          <w:szCs w:val="28"/>
        </w:rPr>
        <w:t xml:space="preserve">  </w:t>
      </w:r>
      <w:r>
        <w:rPr>
          <w:rFonts w:hAnsi="宋体" w:cs="宋体" w:hint="eastAsia"/>
          <w:b/>
          <w:kern w:val="0"/>
          <w:sz w:val="28"/>
          <w:szCs w:val="28"/>
        </w:rPr>
        <w:t>募集资金运用</w:t>
      </w:r>
    </w:p>
    <w:p w:rsidR="00504DAA" w:rsidRDefault="00504DAA" w:rsidP="00504DAA">
      <w:pPr>
        <w:spacing w:line="600" w:lineRule="exact"/>
        <w:ind w:firstLineChars="200" w:firstLine="562"/>
        <w:rPr>
          <w:rFonts w:hAnsi="宋体" w:cs="宋体"/>
          <w:b/>
          <w:sz w:val="28"/>
          <w:szCs w:val="28"/>
        </w:rPr>
      </w:pPr>
      <w:r>
        <w:rPr>
          <w:rFonts w:hAnsi="宋体" w:cs="宋体" w:hint="eastAsia"/>
          <w:b/>
          <w:sz w:val="28"/>
          <w:szCs w:val="28"/>
        </w:rPr>
        <w:t>一、募集资金运用</w:t>
      </w:r>
    </w:p>
    <w:p w:rsidR="00DA4A4B" w:rsidRDefault="00504DAA" w:rsidP="00504DAA">
      <w:pPr>
        <w:spacing w:line="600" w:lineRule="exact"/>
        <w:ind w:firstLineChars="200" w:firstLine="482"/>
        <w:contextualSpacing/>
        <w:jc w:val="left"/>
        <w:rPr>
          <w:rFonts w:hAnsi="宋体" w:cs="宋体"/>
          <w:b/>
          <w:sz w:val="28"/>
          <w:szCs w:val="28"/>
        </w:rPr>
      </w:pPr>
      <w:r w:rsidRPr="00797750">
        <w:rPr>
          <w:rFonts w:hint="eastAsia"/>
          <w:b/>
          <w:sz w:val="24"/>
        </w:rPr>
        <w:t>（二）本次债券募集资金使用计划</w:t>
      </w:r>
    </w:p>
    <w:p w:rsidR="00DA4A4B" w:rsidRDefault="00DA4A4B" w:rsidP="00DA4A4B">
      <w:pPr>
        <w:spacing w:line="360" w:lineRule="auto"/>
        <w:ind w:firstLineChars="200" w:firstLine="480"/>
        <w:contextualSpacing/>
        <w:rPr>
          <w:rFonts w:hAnsi="宋体" w:cs="宋体"/>
          <w:i/>
          <w:iCs/>
          <w:sz w:val="24"/>
        </w:rPr>
      </w:pPr>
      <w:r>
        <w:rPr>
          <w:rFonts w:hAnsi="宋体" w:cs="宋体" w:hint="eastAsia"/>
          <w:i/>
          <w:iCs/>
          <w:sz w:val="24"/>
        </w:rPr>
        <w:t>（募集资金用途应当与债券期限保持合理匹配，募集资金限于偿还一年内到期的债务和补充流动资金，不得用于长期投资需求。发行人应当在募集说明书中披露募集资金具体用途，合理解释融资需求。补充流动资金的，需在申请文件中匡算流动资金缺口并提供依据）</w:t>
      </w:r>
    </w:p>
    <w:p w:rsidR="00504DAA" w:rsidRDefault="00504DAA" w:rsidP="00504DAA">
      <w:pPr>
        <w:spacing w:line="600" w:lineRule="exact"/>
        <w:ind w:firstLineChars="200" w:firstLine="482"/>
        <w:contextualSpacing/>
        <w:rPr>
          <w:rFonts w:hAnsi="宋体" w:cs="宋体"/>
          <w:sz w:val="24"/>
        </w:rPr>
      </w:pPr>
      <w:r>
        <w:rPr>
          <w:rFonts w:hint="eastAsia"/>
          <w:b/>
          <w:sz w:val="24"/>
        </w:rPr>
        <w:t>（四）募集资金使用计划调整的授权、决策和风险控制措施</w:t>
      </w:r>
    </w:p>
    <w:p w:rsidR="00504DAA" w:rsidRDefault="00504DAA" w:rsidP="00504DAA">
      <w:pPr>
        <w:spacing w:line="360" w:lineRule="auto"/>
        <w:ind w:firstLineChars="200" w:firstLine="480"/>
        <w:contextualSpacing/>
        <w:rPr>
          <w:rFonts w:hAnsi="宋体" w:cs="宋体"/>
          <w:i/>
          <w:iCs/>
          <w:sz w:val="24"/>
        </w:rPr>
      </w:pPr>
      <w:r>
        <w:rPr>
          <w:rFonts w:hAnsi="宋体" w:cs="宋体" w:hint="eastAsia"/>
          <w:i/>
          <w:sz w:val="24"/>
        </w:rPr>
        <w:t>（</w:t>
      </w:r>
      <w:r w:rsidRPr="00797750">
        <w:rPr>
          <w:rFonts w:hAnsi="宋体" w:cs="宋体" w:hint="eastAsia"/>
          <w:i/>
          <w:sz w:val="24"/>
        </w:rPr>
        <w:t>承诺若发生募集资金用途变更，变更后的募集资金用途依然符合《深圳证券交易所公司债券创新品种业务指引第</w:t>
      </w:r>
      <w:r>
        <w:rPr>
          <w:rFonts w:hAnsi="宋体" w:cs="宋体" w:hint="eastAsia"/>
          <w:i/>
          <w:sz w:val="24"/>
        </w:rPr>
        <w:t>5</w:t>
      </w:r>
      <w:r w:rsidRPr="00797750">
        <w:rPr>
          <w:rFonts w:hAnsi="宋体" w:cs="宋体" w:hint="eastAsia"/>
          <w:i/>
          <w:sz w:val="24"/>
        </w:rPr>
        <w:t>号——</w:t>
      </w:r>
      <w:r>
        <w:rPr>
          <w:rFonts w:hAnsi="宋体" w:cs="宋体" w:hint="eastAsia"/>
          <w:i/>
          <w:sz w:val="24"/>
        </w:rPr>
        <w:t>短期</w:t>
      </w:r>
      <w:r w:rsidRPr="00797750">
        <w:rPr>
          <w:rFonts w:hAnsi="宋体" w:cs="宋体" w:hint="eastAsia"/>
          <w:i/>
          <w:sz w:val="24"/>
        </w:rPr>
        <w:t>公司债券》的相关规定</w:t>
      </w:r>
      <w:r>
        <w:rPr>
          <w:rFonts w:hAnsi="宋体" w:cs="宋体" w:hint="eastAsia"/>
          <w:i/>
          <w:sz w:val="24"/>
        </w:rPr>
        <w:t>）</w:t>
      </w:r>
    </w:p>
    <w:p w:rsidR="00DA4A4B" w:rsidRDefault="00DA4A4B" w:rsidP="00DA4A4B">
      <w:pPr>
        <w:spacing w:line="600" w:lineRule="exact"/>
        <w:ind w:firstLineChars="200" w:firstLine="643"/>
        <w:contextualSpacing/>
        <w:jc w:val="center"/>
        <w:rPr>
          <w:rStyle w:val="2Char"/>
          <w:rFonts w:asciiTheme="minorHAnsi"/>
        </w:rPr>
      </w:pPr>
    </w:p>
    <w:p w:rsidR="00DA4A4B" w:rsidRDefault="00DA4A4B" w:rsidP="00DA4A4B">
      <w:pPr>
        <w:spacing w:line="600" w:lineRule="exact"/>
        <w:ind w:firstLineChars="200" w:firstLine="562"/>
        <w:contextualSpacing/>
        <w:jc w:val="center"/>
        <w:rPr>
          <w:rFonts w:hAnsi="宋体" w:cs="宋体"/>
          <w:sz w:val="28"/>
          <w:szCs w:val="28"/>
        </w:rPr>
      </w:pPr>
      <w:r>
        <w:rPr>
          <w:rFonts w:hAnsi="宋体" w:cs="宋体" w:hint="eastAsia"/>
          <w:b/>
          <w:kern w:val="0"/>
          <w:sz w:val="28"/>
          <w:szCs w:val="28"/>
        </w:rPr>
        <w:t>第四节</w:t>
      </w:r>
      <w:r>
        <w:rPr>
          <w:rFonts w:hAnsi="宋体" w:cs="宋体" w:hint="eastAsia"/>
          <w:b/>
          <w:kern w:val="0"/>
          <w:sz w:val="28"/>
          <w:szCs w:val="28"/>
        </w:rPr>
        <w:t xml:space="preserve">  </w:t>
      </w:r>
      <w:r>
        <w:rPr>
          <w:rFonts w:hAnsi="宋体" w:cs="宋体" w:hint="eastAsia"/>
          <w:b/>
          <w:kern w:val="0"/>
          <w:sz w:val="28"/>
          <w:szCs w:val="28"/>
        </w:rPr>
        <w:t>发行人基本情况</w:t>
      </w:r>
    </w:p>
    <w:p w:rsidR="00DA4A4B" w:rsidRDefault="00DA4A4B" w:rsidP="00DA4A4B">
      <w:pPr>
        <w:spacing w:line="600" w:lineRule="exact"/>
        <w:ind w:firstLineChars="200" w:firstLine="562"/>
        <w:contextualSpacing/>
        <w:rPr>
          <w:rFonts w:hAnsi="宋体" w:cs="宋体"/>
          <w:sz w:val="28"/>
          <w:szCs w:val="28"/>
        </w:rPr>
      </w:pPr>
      <w:r>
        <w:rPr>
          <w:rFonts w:hAnsi="宋体" w:cs="宋体" w:hint="eastAsia"/>
          <w:b/>
          <w:bCs/>
          <w:color w:val="000000" w:themeColor="text1"/>
          <w:sz w:val="28"/>
          <w:szCs w:val="28"/>
        </w:rPr>
        <w:t>五、发行人的治理结构</w:t>
      </w:r>
    </w:p>
    <w:p w:rsidR="00DA4A4B" w:rsidRDefault="00DA4A4B" w:rsidP="00DA4A4B">
      <w:pPr>
        <w:spacing w:line="360" w:lineRule="auto"/>
        <w:ind w:firstLineChars="200" w:firstLine="480"/>
        <w:contextualSpacing/>
        <w:rPr>
          <w:rFonts w:hAnsi="宋体" w:cs="宋体"/>
          <w:sz w:val="24"/>
        </w:rPr>
      </w:pPr>
      <w:bookmarkStart w:id="244" w:name="_Toc72414320"/>
      <w:r>
        <w:rPr>
          <w:rFonts w:hAnsi="宋体" w:cs="宋体" w:hint="eastAsia"/>
          <w:sz w:val="24"/>
        </w:rPr>
        <w:t>（二）内部管理制度</w:t>
      </w:r>
      <w:bookmarkEnd w:id="244"/>
    </w:p>
    <w:p w:rsidR="00DA4A4B" w:rsidRDefault="00DA4A4B" w:rsidP="00DA4A4B">
      <w:pPr>
        <w:spacing w:beforeLines="50" w:before="156" w:afterLines="50" w:after="156" w:line="360" w:lineRule="auto"/>
        <w:ind w:firstLine="482"/>
        <w:rPr>
          <w:rFonts w:hAnsi="宋体" w:cs="宋体"/>
          <w:i/>
          <w:iCs/>
          <w:sz w:val="24"/>
        </w:rPr>
      </w:pPr>
      <w:r>
        <w:rPr>
          <w:rFonts w:hAnsi="宋体" w:cs="宋体" w:hint="eastAsia"/>
          <w:i/>
          <w:iCs/>
          <w:sz w:val="24"/>
        </w:rPr>
        <w:t>（披露资金运营内控制度、资金管理运营模式、短期资金调度应急预案等内容）</w:t>
      </w:r>
    </w:p>
    <w:p w:rsidR="00DA4A4B" w:rsidRDefault="00DA4A4B" w:rsidP="00DA4A4B">
      <w:pPr>
        <w:pStyle w:val="affff8"/>
        <w:spacing w:before="624" w:after="156"/>
        <w:rPr>
          <w:rFonts w:asciiTheme="minorHAnsi"/>
        </w:rPr>
      </w:pPr>
      <w:bookmarkStart w:id="245" w:name="_Toc79746200"/>
      <w:bookmarkStart w:id="246" w:name="_Toc77955940"/>
      <w:bookmarkStart w:id="247" w:name="_Toc77601140"/>
      <w:bookmarkStart w:id="248" w:name="_Toc58834463"/>
      <w:bookmarkStart w:id="249" w:name="_Toc129596706"/>
      <w:bookmarkEnd w:id="232"/>
      <w:bookmarkEnd w:id="233"/>
      <w:bookmarkEnd w:id="234"/>
      <w:bookmarkEnd w:id="235"/>
      <w:bookmarkEnd w:id="236"/>
      <w:bookmarkEnd w:id="237"/>
      <w:r>
        <w:rPr>
          <w:rFonts w:asciiTheme="minorHAnsi" w:hint="eastAsia"/>
        </w:rPr>
        <w:t>创新品种六</w:t>
      </w:r>
      <w:r>
        <w:rPr>
          <w:rFonts w:asciiTheme="minorHAnsi"/>
        </w:rPr>
        <w:t>：</w:t>
      </w:r>
      <w:r w:rsidR="004B62EF">
        <w:rPr>
          <w:rFonts w:asciiTheme="minorHAnsi" w:hint="eastAsia"/>
        </w:rPr>
        <w:t>科技创新</w:t>
      </w:r>
      <w:r>
        <w:rPr>
          <w:rFonts w:asciiTheme="minorHAnsi" w:hint="eastAsia"/>
        </w:rPr>
        <w:t>公司债券</w:t>
      </w:r>
      <w:bookmarkEnd w:id="245"/>
      <w:bookmarkEnd w:id="246"/>
      <w:bookmarkEnd w:id="247"/>
      <w:bookmarkEnd w:id="248"/>
      <w:bookmarkEnd w:id="249"/>
    </w:p>
    <w:p w:rsidR="00DA4A4B" w:rsidRDefault="00DA4A4B" w:rsidP="00DA4A4B">
      <w:pPr>
        <w:spacing w:line="600" w:lineRule="exact"/>
        <w:ind w:firstLineChars="200" w:firstLine="562"/>
        <w:contextualSpacing/>
        <w:jc w:val="center"/>
        <w:rPr>
          <w:rFonts w:hAnsi="宋体" w:cs="宋体"/>
          <w:b/>
          <w:sz w:val="28"/>
          <w:szCs w:val="28"/>
        </w:rPr>
      </w:pPr>
      <w:r>
        <w:rPr>
          <w:rFonts w:hAnsi="宋体" w:cs="宋体" w:hint="eastAsia"/>
          <w:b/>
          <w:sz w:val="28"/>
          <w:szCs w:val="28"/>
        </w:rPr>
        <w:t>第三节</w:t>
      </w:r>
      <w:r>
        <w:rPr>
          <w:rFonts w:hAnsi="宋体" w:cs="宋体" w:hint="eastAsia"/>
          <w:b/>
          <w:sz w:val="28"/>
          <w:szCs w:val="28"/>
        </w:rPr>
        <w:t xml:space="preserve">  </w:t>
      </w:r>
      <w:r>
        <w:rPr>
          <w:rFonts w:hAnsi="宋体" w:cs="宋体" w:hint="eastAsia"/>
          <w:b/>
          <w:sz w:val="28"/>
          <w:szCs w:val="28"/>
        </w:rPr>
        <w:t>募集资金运用</w:t>
      </w:r>
    </w:p>
    <w:p w:rsidR="00504DAA" w:rsidRDefault="00504DAA" w:rsidP="00504DAA">
      <w:pPr>
        <w:spacing w:line="600" w:lineRule="exact"/>
        <w:ind w:firstLineChars="200" w:firstLine="562"/>
        <w:rPr>
          <w:rFonts w:hAnsi="宋体" w:cs="宋体"/>
          <w:b/>
          <w:sz w:val="28"/>
          <w:szCs w:val="28"/>
        </w:rPr>
      </w:pPr>
      <w:r>
        <w:rPr>
          <w:rFonts w:hAnsi="宋体" w:cs="宋体" w:hint="eastAsia"/>
          <w:b/>
          <w:sz w:val="28"/>
          <w:szCs w:val="28"/>
        </w:rPr>
        <w:t>一、募集资金运用</w:t>
      </w:r>
    </w:p>
    <w:p w:rsidR="00504DAA" w:rsidRDefault="00504DAA" w:rsidP="00504DAA">
      <w:pPr>
        <w:spacing w:line="600" w:lineRule="exact"/>
        <w:ind w:firstLineChars="200" w:firstLine="482"/>
        <w:contextualSpacing/>
        <w:jc w:val="left"/>
        <w:rPr>
          <w:rFonts w:hAnsi="宋体" w:cs="宋体"/>
          <w:b/>
          <w:sz w:val="28"/>
          <w:szCs w:val="28"/>
        </w:rPr>
      </w:pPr>
      <w:r w:rsidRPr="00797750">
        <w:rPr>
          <w:rFonts w:hint="eastAsia"/>
          <w:b/>
          <w:sz w:val="24"/>
        </w:rPr>
        <w:t>（二）本次债券募集资金使用计划</w:t>
      </w:r>
    </w:p>
    <w:p w:rsidR="00C45DD7" w:rsidRDefault="00C45DD7" w:rsidP="00F42359">
      <w:pPr>
        <w:spacing w:line="600" w:lineRule="exact"/>
        <w:ind w:firstLineChars="200" w:firstLine="480"/>
        <w:rPr>
          <w:rFonts w:hAnsi="宋体" w:cs="宋体"/>
          <w:sz w:val="24"/>
        </w:rPr>
      </w:pPr>
      <w:r>
        <w:rPr>
          <w:rFonts w:hAnsi="宋体" w:cs="宋体" w:hint="eastAsia"/>
          <w:sz w:val="24"/>
        </w:rPr>
        <w:t>1.</w:t>
      </w:r>
      <w:r>
        <w:rPr>
          <w:rFonts w:hAnsi="宋体" w:cs="宋体" w:hint="eastAsia"/>
          <w:sz w:val="24"/>
        </w:rPr>
        <w:t>主体条件</w:t>
      </w:r>
    </w:p>
    <w:p w:rsidR="003B591D" w:rsidRDefault="00D206F6" w:rsidP="00F42359">
      <w:pPr>
        <w:spacing w:line="600" w:lineRule="exact"/>
        <w:ind w:firstLineChars="200" w:firstLine="480"/>
        <w:rPr>
          <w:rFonts w:hAnsi="宋体" w:cs="宋体"/>
          <w:sz w:val="24"/>
        </w:rPr>
      </w:pPr>
      <w:r>
        <w:rPr>
          <w:rFonts w:hAnsi="宋体" w:cs="宋体" w:hint="eastAsia"/>
          <w:sz w:val="24"/>
        </w:rPr>
        <w:t>发行人</w:t>
      </w:r>
      <w:r w:rsidRPr="00D206F6">
        <w:rPr>
          <w:rFonts w:hAnsi="宋体" w:cs="宋体" w:hint="eastAsia"/>
          <w:sz w:val="24"/>
        </w:rPr>
        <w:t>治理规范，诚信档案无不良记录</w:t>
      </w:r>
      <w:r>
        <w:rPr>
          <w:rFonts w:hAnsi="宋体" w:cs="宋体" w:hint="eastAsia"/>
          <w:sz w:val="24"/>
        </w:rPr>
        <w:t>。</w:t>
      </w:r>
    </w:p>
    <w:p w:rsidR="00C45DD7" w:rsidRDefault="00C45DD7" w:rsidP="00C45DD7">
      <w:pPr>
        <w:spacing w:line="360" w:lineRule="auto"/>
        <w:ind w:firstLineChars="200" w:firstLine="480"/>
        <w:contextualSpacing/>
        <w:rPr>
          <w:rFonts w:hAnsi="宋体" w:cs="宋体"/>
          <w:sz w:val="24"/>
        </w:rPr>
      </w:pPr>
      <w:r>
        <w:rPr>
          <w:rFonts w:hAnsi="宋体" w:cs="宋体" w:hint="eastAsia"/>
          <w:sz w:val="24"/>
        </w:rPr>
        <w:t>□</w:t>
      </w:r>
      <w:r w:rsidRPr="00797750">
        <w:rPr>
          <w:rFonts w:hAnsi="宋体" w:cs="宋体" w:hint="eastAsia"/>
          <w:i/>
          <w:sz w:val="24"/>
        </w:rPr>
        <w:t>科技创新类发行人</w:t>
      </w:r>
    </w:p>
    <w:p w:rsidR="00C57C9F" w:rsidRDefault="00C45DD7" w:rsidP="00C45DD7">
      <w:pPr>
        <w:spacing w:line="360" w:lineRule="auto"/>
        <w:ind w:firstLineChars="200" w:firstLine="480"/>
        <w:contextualSpacing/>
        <w:rPr>
          <w:rFonts w:hAnsi="宋体" w:cs="宋体"/>
          <w:sz w:val="24"/>
        </w:rPr>
      </w:pPr>
      <w:r>
        <w:rPr>
          <w:rFonts w:hAnsi="宋体" w:cs="宋体" w:hint="eastAsia"/>
          <w:sz w:val="24"/>
        </w:rPr>
        <w:t>公司属于科技创新类发行人，具有显著的科技创新属性，具体情况如下</w:t>
      </w:r>
      <w:r w:rsidR="00C57C9F">
        <w:rPr>
          <w:rFonts w:hAnsi="宋体" w:cs="宋体" w:hint="eastAsia"/>
          <w:sz w:val="24"/>
        </w:rPr>
        <w:t>：</w:t>
      </w:r>
    </w:p>
    <w:p w:rsidR="00C45DD7" w:rsidRDefault="00C45DD7" w:rsidP="00C45DD7">
      <w:pPr>
        <w:spacing w:line="360" w:lineRule="auto"/>
        <w:ind w:firstLineChars="200" w:firstLine="480"/>
        <w:contextualSpacing/>
        <w:rPr>
          <w:rFonts w:hAnsi="宋体" w:cs="宋体"/>
          <w:i/>
          <w:iCs/>
          <w:sz w:val="24"/>
        </w:rPr>
      </w:pPr>
      <w:r>
        <w:rPr>
          <w:rFonts w:hAnsi="宋体" w:cs="宋体" w:hint="eastAsia"/>
          <w:i/>
          <w:iCs/>
          <w:sz w:val="24"/>
        </w:rPr>
        <w:t>（</w:t>
      </w:r>
      <w:r w:rsidRPr="006D7BE3">
        <w:rPr>
          <w:rFonts w:hAnsi="宋体" w:cs="宋体" w:hint="eastAsia"/>
          <w:i/>
          <w:iCs/>
          <w:sz w:val="24"/>
        </w:rPr>
        <w:t>披露</w:t>
      </w:r>
      <w:r>
        <w:rPr>
          <w:rFonts w:hAnsi="宋体" w:cs="宋体" w:hint="eastAsia"/>
          <w:i/>
          <w:iCs/>
          <w:sz w:val="24"/>
        </w:rPr>
        <w:t>公司</w:t>
      </w:r>
      <w:r w:rsidRPr="006D7BE3">
        <w:rPr>
          <w:rFonts w:hAnsi="宋体" w:cs="宋体" w:hint="eastAsia"/>
          <w:i/>
          <w:iCs/>
          <w:sz w:val="24"/>
        </w:rPr>
        <w:t>所属的科技创新领域、自身科技创新属性和相关政策依据、所持有创新技术先进性和具体表现、正在从事的研发项目和进展情况、保持持续技术创新的机制等</w:t>
      </w:r>
      <w:r>
        <w:rPr>
          <w:rFonts w:hAnsi="宋体" w:cs="宋体" w:hint="eastAsia"/>
          <w:i/>
          <w:iCs/>
          <w:sz w:val="24"/>
        </w:rPr>
        <w:t>）：</w:t>
      </w:r>
    </w:p>
    <w:p w:rsidR="003B591D" w:rsidRDefault="003B591D" w:rsidP="00C45DD7">
      <w:pPr>
        <w:spacing w:line="360" w:lineRule="auto"/>
        <w:ind w:firstLineChars="200" w:firstLine="480"/>
        <w:contextualSpacing/>
        <w:rPr>
          <w:rFonts w:hAnsi="宋体" w:cs="宋体"/>
          <w:sz w:val="24"/>
        </w:rPr>
      </w:pPr>
    </w:p>
    <w:p w:rsidR="00C57C9F" w:rsidRDefault="00C45DD7" w:rsidP="00372852">
      <w:pPr>
        <w:spacing w:line="360" w:lineRule="auto"/>
        <w:ind w:firstLineChars="200" w:firstLine="480"/>
        <w:contextualSpacing/>
        <w:rPr>
          <w:rFonts w:hAnsi="宋体" w:cs="宋体"/>
          <w:sz w:val="24"/>
        </w:rPr>
      </w:pPr>
      <w:r>
        <w:rPr>
          <w:rFonts w:hAnsi="宋体" w:cs="宋体" w:hint="eastAsia"/>
          <w:sz w:val="24"/>
        </w:rPr>
        <w:t>同时，发行人符合《深圳证券交易所公司债券创新品种业务指引第</w:t>
      </w:r>
      <w:r>
        <w:rPr>
          <w:rFonts w:hAnsi="宋体" w:cs="宋体" w:hint="eastAsia"/>
          <w:sz w:val="24"/>
        </w:rPr>
        <w:t>6</w:t>
      </w:r>
      <w:r>
        <w:rPr>
          <w:rFonts w:hAnsi="宋体" w:cs="宋体" w:hint="eastAsia"/>
          <w:sz w:val="24"/>
        </w:rPr>
        <w:t>号——科技创新公司债券》第八条第</w:t>
      </w:r>
      <w:r>
        <w:rPr>
          <w:rFonts w:hAnsi="宋体" w:cs="宋体" w:hint="eastAsia"/>
          <w:sz w:val="24"/>
        </w:rPr>
        <w:t>X</w:t>
      </w:r>
      <w:r>
        <w:rPr>
          <w:rFonts w:hAnsi="宋体" w:cs="宋体" w:hint="eastAsia"/>
          <w:sz w:val="24"/>
        </w:rPr>
        <w:t>项的相关条件，具体如下</w:t>
      </w:r>
      <w:r w:rsidR="00372852" w:rsidRPr="00D26705">
        <w:rPr>
          <w:rFonts w:hAnsi="宋体" w:cs="宋体" w:hint="eastAsia"/>
          <w:i/>
          <w:sz w:val="24"/>
        </w:rPr>
        <w:t>（科技创新类发行人应当符合下列情形之一：发行人最近三年累计研发投入占累计营业收入的</w:t>
      </w:r>
      <w:r w:rsidR="00372852" w:rsidRPr="00D26705">
        <w:rPr>
          <w:rFonts w:hAnsi="宋体" w:cs="宋体" w:hint="eastAsia"/>
          <w:i/>
          <w:sz w:val="24"/>
        </w:rPr>
        <w:t>5%</w:t>
      </w:r>
      <w:r w:rsidR="00372852" w:rsidRPr="00D26705">
        <w:rPr>
          <w:rFonts w:hAnsi="宋体" w:cs="宋体" w:hint="eastAsia"/>
          <w:i/>
          <w:sz w:val="24"/>
        </w:rPr>
        <w:t>以上，或者最近三年累计研发投入金额在</w:t>
      </w:r>
      <w:r w:rsidR="00372852" w:rsidRPr="00D26705">
        <w:rPr>
          <w:rFonts w:hAnsi="宋体" w:cs="宋体" w:hint="eastAsia"/>
          <w:i/>
          <w:sz w:val="24"/>
        </w:rPr>
        <w:t>6000</w:t>
      </w:r>
      <w:r w:rsidR="00372852" w:rsidRPr="00D26705">
        <w:rPr>
          <w:rFonts w:hAnsi="宋体" w:cs="宋体" w:hint="eastAsia"/>
          <w:i/>
          <w:sz w:val="24"/>
        </w:rPr>
        <w:t>万元以上；发行人报告期内科技创新领域累计营业收入占营业总收入的</w:t>
      </w:r>
      <w:r w:rsidR="00372852" w:rsidRPr="00D26705">
        <w:rPr>
          <w:rFonts w:hAnsi="宋体" w:cs="宋体" w:hint="eastAsia"/>
          <w:i/>
          <w:sz w:val="24"/>
        </w:rPr>
        <w:t>50%</w:t>
      </w:r>
      <w:r w:rsidR="00372852" w:rsidRPr="00D26705">
        <w:rPr>
          <w:rFonts w:hAnsi="宋体" w:cs="宋体" w:hint="eastAsia"/>
          <w:i/>
          <w:sz w:val="24"/>
        </w:rPr>
        <w:t>以上；发行人形成核心技术和主营业务收入的发明专利（含国防专利）合计</w:t>
      </w:r>
      <w:r w:rsidR="00372852" w:rsidRPr="00D26705">
        <w:rPr>
          <w:rFonts w:hAnsi="宋体" w:cs="宋体" w:hint="eastAsia"/>
          <w:i/>
          <w:sz w:val="24"/>
        </w:rPr>
        <w:t>30</w:t>
      </w:r>
      <w:r w:rsidR="00372852" w:rsidRPr="00D26705">
        <w:rPr>
          <w:rFonts w:hAnsi="宋体" w:cs="宋体" w:hint="eastAsia"/>
          <w:i/>
          <w:sz w:val="24"/>
        </w:rPr>
        <w:t>项以上，或者为具有</w:t>
      </w:r>
      <w:r w:rsidR="00372852" w:rsidRPr="00D26705">
        <w:rPr>
          <w:rFonts w:hAnsi="宋体" w:cs="宋体" w:hint="eastAsia"/>
          <w:i/>
          <w:sz w:val="24"/>
        </w:rPr>
        <w:t>50</w:t>
      </w:r>
      <w:r w:rsidR="00D26705" w:rsidRPr="00D26705">
        <w:rPr>
          <w:rFonts w:hAnsi="宋体" w:cs="宋体" w:hint="eastAsia"/>
          <w:i/>
          <w:sz w:val="24"/>
        </w:rPr>
        <w:t>项以上著作权的软件行业企业</w:t>
      </w:r>
      <w:r w:rsidR="00372852" w:rsidRPr="00D26705">
        <w:rPr>
          <w:rFonts w:hAnsi="宋体" w:cs="宋体" w:hint="eastAsia"/>
          <w:i/>
          <w:sz w:val="24"/>
        </w:rPr>
        <w:t>）</w:t>
      </w:r>
      <w:r w:rsidR="00C57C9F">
        <w:rPr>
          <w:rFonts w:hAnsi="宋体" w:cs="宋体" w:hint="eastAsia"/>
          <w:sz w:val="24"/>
        </w:rPr>
        <w:t>：</w:t>
      </w:r>
    </w:p>
    <w:p w:rsidR="00C45DD7" w:rsidRDefault="00C45DD7" w:rsidP="00C45DD7">
      <w:pPr>
        <w:spacing w:line="360" w:lineRule="auto"/>
        <w:ind w:firstLineChars="200" w:firstLine="480"/>
        <w:contextualSpacing/>
        <w:rPr>
          <w:rFonts w:hAnsi="宋体" w:cs="宋体"/>
          <w:i/>
          <w:iCs/>
          <w:sz w:val="24"/>
        </w:rPr>
      </w:pPr>
      <w:r>
        <w:rPr>
          <w:rFonts w:hAnsi="宋体" w:cs="宋体" w:hint="eastAsia"/>
          <w:i/>
          <w:iCs/>
          <w:sz w:val="24"/>
        </w:rPr>
        <w:t>（结合</w:t>
      </w:r>
      <w:r w:rsidR="00D26705">
        <w:rPr>
          <w:rFonts w:hAnsi="宋体" w:cs="宋体" w:hint="eastAsia"/>
          <w:i/>
          <w:iCs/>
          <w:sz w:val="24"/>
        </w:rPr>
        <w:t>研发投入</w:t>
      </w:r>
      <w:r w:rsidR="00D26705">
        <w:rPr>
          <w:rFonts w:hAnsi="宋体" w:cs="宋体" w:hint="eastAsia"/>
          <w:i/>
          <w:iCs/>
          <w:sz w:val="24"/>
        </w:rPr>
        <w:t>/</w:t>
      </w:r>
      <w:r w:rsidR="00D26705">
        <w:rPr>
          <w:rFonts w:hAnsi="宋体" w:cs="宋体" w:hint="eastAsia"/>
          <w:i/>
          <w:iCs/>
          <w:sz w:val="24"/>
        </w:rPr>
        <w:t>科技创新领域营业收入占比</w:t>
      </w:r>
      <w:r w:rsidR="00D26705">
        <w:rPr>
          <w:rFonts w:hAnsi="宋体" w:cs="宋体" w:hint="eastAsia"/>
          <w:i/>
          <w:iCs/>
          <w:sz w:val="24"/>
        </w:rPr>
        <w:t>/</w:t>
      </w:r>
      <w:r w:rsidR="00D26705">
        <w:rPr>
          <w:rFonts w:hAnsi="宋体" w:cs="宋体" w:hint="eastAsia"/>
          <w:i/>
          <w:iCs/>
          <w:sz w:val="24"/>
        </w:rPr>
        <w:t>发明专利或著作权数量</w:t>
      </w:r>
      <w:r w:rsidR="00372852">
        <w:rPr>
          <w:rFonts w:hAnsi="宋体" w:cs="宋体" w:hint="eastAsia"/>
          <w:i/>
          <w:iCs/>
          <w:sz w:val="24"/>
        </w:rPr>
        <w:t>披露科技创新类主体要求满足</w:t>
      </w:r>
      <w:r>
        <w:rPr>
          <w:rFonts w:hAnsi="宋体" w:cs="宋体" w:hint="eastAsia"/>
          <w:i/>
          <w:iCs/>
          <w:sz w:val="24"/>
        </w:rPr>
        <w:t>情</w:t>
      </w:r>
      <w:r w:rsidR="00C57C9F">
        <w:rPr>
          <w:rFonts w:hAnsi="宋体" w:cs="宋体" w:hint="eastAsia"/>
          <w:i/>
          <w:iCs/>
          <w:sz w:val="24"/>
        </w:rPr>
        <w:t>况）</w:t>
      </w:r>
    </w:p>
    <w:p w:rsidR="00C45DD7" w:rsidRDefault="00C45DD7" w:rsidP="00C45DD7">
      <w:pPr>
        <w:spacing w:line="360" w:lineRule="auto"/>
        <w:ind w:firstLineChars="200" w:firstLine="480"/>
        <w:contextualSpacing/>
        <w:rPr>
          <w:rFonts w:hAnsi="宋体" w:cs="宋体"/>
          <w:sz w:val="24"/>
        </w:rPr>
      </w:pPr>
      <w:r>
        <w:rPr>
          <w:rFonts w:hAnsi="宋体" w:cs="宋体" w:hint="eastAsia"/>
          <w:sz w:val="24"/>
        </w:rPr>
        <w:t>或者</w:t>
      </w:r>
    </w:p>
    <w:p w:rsidR="00C57C9F" w:rsidRDefault="00C45DD7" w:rsidP="00C45DD7">
      <w:pPr>
        <w:spacing w:line="360" w:lineRule="auto"/>
        <w:ind w:firstLineChars="200" w:firstLine="480"/>
        <w:contextualSpacing/>
        <w:rPr>
          <w:rFonts w:hAnsi="宋体" w:cs="宋体"/>
          <w:sz w:val="24"/>
        </w:rPr>
      </w:pPr>
      <w:r>
        <w:rPr>
          <w:rFonts w:hAnsi="宋体" w:cs="宋体" w:hint="eastAsia"/>
          <w:sz w:val="24"/>
        </w:rPr>
        <w:t>发行人属于</w:t>
      </w:r>
      <w:r w:rsidRPr="006D7BE3">
        <w:rPr>
          <w:rFonts w:hAnsi="宋体" w:cs="宋体" w:hint="eastAsia"/>
          <w:sz w:val="24"/>
        </w:rPr>
        <w:t>“科改示范企业”</w:t>
      </w:r>
      <w:r>
        <w:rPr>
          <w:rFonts w:hAnsi="宋体" w:cs="宋体" w:hint="eastAsia"/>
          <w:sz w:val="24"/>
        </w:rPr>
        <w:t>/</w:t>
      </w:r>
      <w:r w:rsidRPr="006D7BE3">
        <w:rPr>
          <w:rFonts w:hAnsi="宋体" w:cs="宋体" w:hint="eastAsia"/>
          <w:sz w:val="24"/>
        </w:rPr>
        <w:t>“制造业单项冠军企业”</w:t>
      </w:r>
      <w:r>
        <w:rPr>
          <w:rFonts w:hAnsi="宋体" w:cs="宋体" w:hint="eastAsia"/>
          <w:sz w:val="24"/>
        </w:rPr>
        <w:t>/</w:t>
      </w:r>
      <w:r w:rsidRPr="006D7BE3">
        <w:rPr>
          <w:rFonts w:hAnsi="宋体" w:cs="宋体" w:hint="eastAsia"/>
          <w:sz w:val="24"/>
        </w:rPr>
        <w:t>国家有关部委认定的</w:t>
      </w:r>
      <w:r>
        <w:rPr>
          <w:rFonts w:hAnsi="宋体" w:cs="宋体" w:hint="eastAsia"/>
          <w:sz w:val="24"/>
        </w:rPr>
        <w:t>其他</w:t>
      </w:r>
      <w:r w:rsidRPr="006D7BE3">
        <w:rPr>
          <w:rFonts w:hAnsi="宋体" w:cs="宋体" w:hint="eastAsia"/>
          <w:sz w:val="24"/>
        </w:rPr>
        <w:t>科技型样板企业</w:t>
      </w:r>
      <w:r>
        <w:rPr>
          <w:rFonts w:hAnsi="宋体" w:cs="宋体" w:hint="eastAsia"/>
          <w:sz w:val="24"/>
        </w:rPr>
        <w:t>/</w:t>
      </w:r>
      <w:r>
        <w:rPr>
          <w:rFonts w:hAnsi="宋体" w:cs="宋体" w:hint="eastAsia"/>
          <w:sz w:val="24"/>
        </w:rPr>
        <w:t>发行人</w:t>
      </w:r>
      <w:r w:rsidRPr="006D7BE3">
        <w:rPr>
          <w:rFonts w:hAnsi="宋体" w:cs="宋体" w:hint="eastAsia"/>
          <w:sz w:val="24"/>
        </w:rPr>
        <w:t>科技创新能力突出</w:t>
      </w:r>
      <w:r>
        <w:rPr>
          <w:rFonts w:hAnsi="宋体" w:cs="宋体" w:hint="eastAsia"/>
          <w:sz w:val="24"/>
        </w:rPr>
        <w:t>，具体情况如下</w:t>
      </w:r>
      <w:r w:rsidR="00C57C9F">
        <w:rPr>
          <w:rFonts w:hAnsi="宋体" w:cs="宋体" w:hint="eastAsia"/>
          <w:sz w:val="24"/>
        </w:rPr>
        <w:t>：</w:t>
      </w:r>
    </w:p>
    <w:p w:rsidR="00C45DD7" w:rsidRDefault="00C45DD7" w:rsidP="00C45DD7">
      <w:pPr>
        <w:spacing w:line="360" w:lineRule="auto"/>
        <w:ind w:firstLineChars="200" w:firstLine="480"/>
        <w:contextualSpacing/>
        <w:rPr>
          <w:rFonts w:hAnsi="宋体" w:cs="宋体"/>
          <w:sz w:val="24"/>
        </w:rPr>
      </w:pPr>
      <w:r w:rsidRPr="00797750">
        <w:rPr>
          <w:rFonts w:hAnsi="宋体" w:cs="宋体" w:hint="eastAsia"/>
          <w:i/>
          <w:sz w:val="24"/>
        </w:rPr>
        <w:t>（从拥有的核心关键技术、推动关键核心技术攻关、承担国家重大科技项目、形成的主要产品实现进口替代等方面说明相关要求</w:t>
      </w:r>
      <w:r>
        <w:rPr>
          <w:rFonts w:hAnsi="宋体" w:cs="宋体" w:hint="eastAsia"/>
          <w:i/>
          <w:sz w:val="24"/>
        </w:rPr>
        <w:t>的符合情况</w:t>
      </w:r>
      <w:r w:rsidRPr="00797750">
        <w:rPr>
          <w:rFonts w:hAnsi="宋体" w:cs="宋体" w:hint="eastAsia"/>
          <w:i/>
          <w:sz w:val="24"/>
        </w:rPr>
        <w:t>）</w:t>
      </w:r>
    </w:p>
    <w:p w:rsidR="00D26705" w:rsidRDefault="00D26705" w:rsidP="00C45DD7">
      <w:pPr>
        <w:spacing w:line="360" w:lineRule="auto"/>
        <w:ind w:firstLineChars="200" w:firstLine="480"/>
        <w:contextualSpacing/>
        <w:rPr>
          <w:rFonts w:hAnsi="宋体" w:cs="宋体"/>
          <w:sz w:val="24"/>
        </w:rPr>
      </w:pPr>
    </w:p>
    <w:p w:rsidR="00C45DD7" w:rsidRDefault="00C45DD7" w:rsidP="00C45DD7">
      <w:pPr>
        <w:spacing w:line="360" w:lineRule="auto"/>
        <w:ind w:firstLineChars="200" w:firstLine="480"/>
        <w:contextualSpacing/>
        <w:rPr>
          <w:rFonts w:hAnsi="宋体" w:cs="宋体"/>
          <w:sz w:val="24"/>
        </w:rPr>
      </w:pPr>
      <w:r>
        <w:rPr>
          <w:rFonts w:hAnsi="宋体" w:cs="宋体" w:hint="eastAsia"/>
          <w:sz w:val="24"/>
        </w:rPr>
        <w:t>□</w:t>
      </w:r>
      <w:r>
        <w:rPr>
          <w:rFonts w:hAnsi="宋体" w:cs="宋体" w:hint="eastAsia"/>
          <w:i/>
          <w:sz w:val="24"/>
        </w:rPr>
        <w:t>科创投资</w:t>
      </w:r>
      <w:r w:rsidRPr="00797750">
        <w:rPr>
          <w:rFonts w:hAnsi="宋体" w:cs="宋体" w:hint="eastAsia"/>
          <w:i/>
          <w:sz w:val="24"/>
        </w:rPr>
        <w:t>类发行人</w:t>
      </w:r>
    </w:p>
    <w:p w:rsidR="00C45DD7" w:rsidRDefault="00C45DD7" w:rsidP="00C45DD7">
      <w:pPr>
        <w:spacing w:line="360" w:lineRule="auto"/>
        <w:ind w:firstLineChars="200" w:firstLine="480"/>
        <w:contextualSpacing/>
        <w:rPr>
          <w:rFonts w:hAnsi="宋体" w:cs="宋体"/>
          <w:sz w:val="24"/>
        </w:rPr>
      </w:pPr>
      <w:r>
        <w:rPr>
          <w:rFonts w:hAnsi="宋体" w:cs="宋体" w:hint="eastAsia"/>
          <w:sz w:val="24"/>
        </w:rPr>
        <w:t>公司属于科创投资类发行人，具体情况如下</w:t>
      </w:r>
      <w:r w:rsidRPr="00797750">
        <w:rPr>
          <w:rFonts w:hAnsi="宋体" w:cs="宋体" w:hint="eastAsia"/>
          <w:i/>
          <w:sz w:val="24"/>
        </w:rPr>
        <w:t>（科创投资类发行人是指符合《私募投资基金监督管理暂行办法》《创业投资企业管理暂行办法》等有关规定，向科技创新创业企业进行股权投资的公司制创业投资基金和创业投资基金管理机构，或者发行人主体或债项评级为</w:t>
      </w:r>
      <w:r w:rsidRPr="00797750">
        <w:rPr>
          <w:rFonts w:hAnsi="宋体" w:cs="宋体" w:hint="eastAsia"/>
          <w:i/>
          <w:sz w:val="24"/>
        </w:rPr>
        <w:t>AA+</w:t>
      </w:r>
      <w:r w:rsidRPr="00797750">
        <w:rPr>
          <w:rFonts w:hAnsi="宋体" w:cs="宋体" w:hint="eastAsia"/>
          <w:i/>
          <w:sz w:val="24"/>
        </w:rPr>
        <w:t>及以上，报告期内累计创投业务收入（含投资收益）占累计总收入超过</w:t>
      </w:r>
      <w:r w:rsidRPr="00797750">
        <w:rPr>
          <w:rFonts w:hAnsi="宋体" w:cs="宋体" w:hint="eastAsia"/>
          <w:i/>
          <w:sz w:val="24"/>
        </w:rPr>
        <w:t>30%</w:t>
      </w:r>
      <w:r w:rsidRPr="00797750">
        <w:rPr>
          <w:rFonts w:hAnsi="宋体" w:cs="宋体" w:hint="eastAsia"/>
          <w:i/>
          <w:sz w:val="24"/>
        </w:rPr>
        <w:t>的企业）</w:t>
      </w:r>
      <w:r>
        <w:rPr>
          <w:rFonts w:hAnsi="宋体" w:cs="宋体" w:hint="eastAsia"/>
          <w:sz w:val="24"/>
        </w:rPr>
        <w:t>：</w:t>
      </w:r>
    </w:p>
    <w:p w:rsidR="003B591D" w:rsidRPr="00D26705" w:rsidRDefault="00D26705" w:rsidP="00C45DD7">
      <w:pPr>
        <w:spacing w:line="360" w:lineRule="auto"/>
        <w:ind w:firstLineChars="200" w:firstLine="480"/>
        <w:contextualSpacing/>
        <w:rPr>
          <w:rFonts w:hAnsi="宋体" w:cs="宋体"/>
          <w:i/>
          <w:sz w:val="24"/>
        </w:rPr>
      </w:pPr>
      <w:r w:rsidRPr="00D26705">
        <w:rPr>
          <w:rFonts w:hAnsi="宋体" w:cs="宋体" w:hint="eastAsia"/>
          <w:i/>
          <w:sz w:val="24"/>
        </w:rPr>
        <w:t>（结合公司类型</w:t>
      </w:r>
      <w:r w:rsidRPr="00D26705">
        <w:rPr>
          <w:rFonts w:hAnsi="宋体" w:cs="宋体" w:hint="eastAsia"/>
          <w:i/>
          <w:sz w:val="24"/>
        </w:rPr>
        <w:t>/</w:t>
      </w:r>
      <w:r w:rsidRPr="00D26705">
        <w:rPr>
          <w:rFonts w:hAnsi="宋体" w:cs="宋体" w:hint="eastAsia"/>
          <w:i/>
          <w:sz w:val="24"/>
        </w:rPr>
        <w:t>主体或债项评级、创投业务收入占比，披露科创投资类主体要求满足情况）</w:t>
      </w:r>
    </w:p>
    <w:p w:rsidR="003B591D" w:rsidRDefault="003B591D" w:rsidP="00C45DD7">
      <w:pPr>
        <w:spacing w:line="360" w:lineRule="auto"/>
        <w:ind w:firstLineChars="200" w:firstLine="480"/>
        <w:contextualSpacing/>
        <w:rPr>
          <w:rFonts w:hAnsi="宋体" w:cs="宋体"/>
          <w:sz w:val="24"/>
        </w:rPr>
      </w:pPr>
    </w:p>
    <w:p w:rsidR="00C57C9F" w:rsidRDefault="00C45DD7" w:rsidP="00C45DD7">
      <w:pPr>
        <w:spacing w:line="360" w:lineRule="auto"/>
        <w:ind w:firstLineChars="200" w:firstLine="480"/>
        <w:contextualSpacing/>
        <w:rPr>
          <w:rFonts w:hAnsi="宋体" w:cs="宋体"/>
          <w:sz w:val="24"/>
        </w:rPr>
      </w:pPr>
      <w:r>
        <w:rPr>
          <w:rFonts w:hAnsi="宋体" w:cs="宋体" w:hint="eastAsia"/>
          <w:sz w:val="24"/>
        </w:rPr>
        <w:t>发行人科创投资业务开展情况如下</w:t>
      </w:r>
      <w:r w:rsidR="00C57C9F">
        <w:rPr>
          <w:rFonts w:hAnsi="宋体" w:cs="宋体" w:hint="eastAsia"/>
          <w:sz w:val="24"/>
        </w:rPr>
        <w:t>：</w:t>
      </w:r>
    </w:p>
    <w:p w:rsidR="00C45DD7" w:rsidRDefault="00C45DD7" w:rsidP="00C45DD7">
      <w:pPr>
        <w:spacing w:line="360" w:lineRule="auto"/>
        <w:ind w:firstLineChars="200" w:firstLine="480"/>
        <w:contextualSpacing/>
        <w:rPr>
          <w:rFonts w:hAnsi="宋体" w:cs="宋体"/>
          <w:i/>
          <w:sz w:val="24"/>
        </w:rPr>
      </w:pPr>
      <w:r w:rsidRPr="00797750">
        <w:rPr>
          <w:rFonts w:hAnsi="宋体" w:cs="宋体" w:hint="eastAsia"/>
          <w:i/>
          <w:sz w:val="24"/>
        </w:rPr>
        <w:t>（披露内容包括报告期内科创投资业务板块相关财务情况；科创投资业务板块经营主体、经营模式、经营状况，其中经营状况包括已投资项目数量、管理的基金个数、管理的资本规模等；已投资项目情况、投资退出情况、退出方式；投资项目遴选标准、投资决策程序等。相关内容可索引“发行人基本情况”章节）</w:t>
      </w:r>
    </w:p>
    <w:p w:rsidR="003B591D" w:rsidRDefault="003B591D" w:rsidP="00C45DD7">
      <w:pPr>
        <w:spacing w:line="360" w:lineRule="auto"/>
        <w:ind w:firstLineChars="200" w:firstLine="480"/>
        <w:contextualSpacing/>
        <w:rPr>
          <w:rFonts w:hAnsi="宋体" w:cs="宋体"/>
          <w:i/>
          <w:sz w:val="24"/>
        </w:rPr>
      </w:pPr>
    </w:p>
    <w:p w:rsidR="00F9442E" w:rsidRDefault="00F9442E" w:rsidP="00F9442E">
      <w:pPr>
        <w:spacing w:line="360" w:lineRule="auto"/>
        <w:ind w:firstLineChars="200" w:firstLine="480"/>
        <w:contextualSpacing/>
        <w:rPr>
          <w:rFonts w:hAnsi="宋体" w:cs="宋体"/>
          <w:sz w:val="24"/>
        </w:rPr>
      </w:pPr>
      <w:r>
        <w:rPr>
          <w:rFonts w:hAnsi="宋体" w:cs="宋体" w:hint="eastAsia"/>
          <w:sz w:val="24"/>
        </w:rPr>
        <w:t>□</w:t>
      </w:r>
      <w:r>
        <w:rPr>
          <w:rFonts w:hAnsi="宋体" w:cs="宋体" w:hint="eastAsia"/>
          <w:i/>
          <w:sz w:val="24"/>
        </w:rPr>
        <w:t>科创孵化</w:t>
      </w:r>
      <w:r w:rsidRPr="00797750">
        <w:rPr>
          <w:rFonts w:hAnsi="宋体" w:cs="宋体" w:hint="eastAsia"/>
          <w:i/>
          <w:sz w:val="24"/>
        </w:rPr>
        <w:t>类发行人</w:t>
      </w:r>
    </w:p>
    <w:p w:rsidR="00C45DD7" w:rsidRDefault="00F9442E" w:rsidP="00F9442E">
      <w:pPr>
        <w:spacing w:line="360" w:lineRule="auto"/>
        <w:ind w:firstLineChars="200" w:firstLine="480"/>
        <w:contextualSpacing/>
        <w:rPr>
          <w:rFonts w:hAnsi="宋体" w:cs="宋体"/>
          <w:sz w:val="24"/>
        </w:rPr>
      </w:pPr>
      <w:r>
        <w:rPr>
          <w:rFonts w:hAnsi="宋体" w:cs="宋体" w:hint="eastAsia"/>
          <w:sz w:val="24"/>
        </w:rPr>
        <w:t>公司属于科创孵化类发行人，具体情况如下</w:t>
      </w:r>
      <w:r w:rsidRPr="00797750">
        <w:rPr>
          <w:rFonts w:hAnsi="宋体" w:cs="宋体" w:hint="eastAsia"/>
          <w:i/>
          <w:sz w:val="24"/>
        </w:rPr>
        <w:t>（</w:t>
      </w:r>
      <w:r w:rsidRPr="00F9442E">
        <w:rPr>
          <w:rFonts w:hAnsi="宋体" w:cs="宋体" w:hint="eastAsia"/>
          <w:i/>
          <w:sz w:val="24"/>
        </w:rPr>
        <w:t>科创孵化类发行人是指主体评级为</w:t>
      </w:r>
      <w:r w:rsidRPr="00F9442E">
        <w:rPr>
          <w:rFonts w:hAnsi="宋体" w:cs="宋体" w:hint="eastAsia"/>
          <w:i/>
          <w:sz w:val="24"/>
        </w:rPr>
        <w:t>AA+</w:t>
      </w:r>
      <w:r w:rsidRPr="00F9442E">
        <w:rPr>
          <w:rFonts w:hAnsi="宋体" w:cs="宋体" w:hint="eastAsia"/>
          <w:i/>
          <w:sz w:val="24"/>
        </w:rPr>
        <w:t>及以上，主营业务围绕国家级高新技术产业开发区运营，且创新要素集聚能力突出，科创孵化成果显著的重点园区企业</w:t>
      </w:r>
      <w:r w:rsidRPr="00797750">
        <w:rPr>
          <w:rFonts w:hAnsi="宋体" w:cs="宋体" w:hint="eastAsia"/>
          <w:i/>
          <w:sz w:val="24"/>
        </w:rPr>
        <w:t>）</w:t>
      </w:r>
      <w:r>
        <w:rPr>
          <w:rFonts w:hAnsi="宋体" w:cs="宋体" w:hint="eastAsia"/>
          <w:sz w:val="24"/>
        </w:rPr>
        <w:t>：</w:t>
      </w:r>
    </w:p>
    <w:p w:rsidR="003B591D" w:rsidRPr="00372852" w:rsidRDefault="008E0EB1" w:rsidP="00F9442E">
      <w:pPr>
        <w:spacing w:line="360" w:lineRule="auto"/>
        <w:ind w:firstLineChars="200" w:firstLine="480"/>
        <w:contextualSpacing/>
        <w:rPr>
          <w:rFonts w:hAnsi="宋体" w:cs="宋体"/>
          <w:i/>
          <w:sz w:val="24"/>
        </w:rPr>
      </w:pPr>
      <w:r w:rsidRPr="00372852">
        <w:rPr>
          <w:rFonts w:hAnsi="宋体" w:cs="宋体" w:hint="eastAsia"/>
          <w:i/>
          <w:sz w:val="24"/>
        </w:rPr>
        <w:t>（</w:t>
      </w:r>
      <w:r w:rsidR="00D26705">
        <w:rPr>
          <w:rFonts w:hAnsi="宋体" w:cs="宋体" w:hint="eastAsia"/>
          <w:i/>
          <w:sz w:val="24"/>
        </w:rPr>
        <w:t>结合</w:t>
      </w:r>
      <w:r w:rsidRPr="00372852">
        <w:rPr>
          <w:rFonts w:hAnsi="宋体" w:cs="宋体" w:hint="eastAsia"/>
          <w:i/>
          <w:sz w:val="24"/>
        </w:rPr>
        <w:t>发行人主体评级、主营业务</w:t>
      </w:r>
      <w:r w:rsidR="00372852" w:rsidRPr="00372852">
        <w:rPr>
          <w:rFonts w:hAnsi="宋体" w:cs="宋体" w:hint="eastAsia"/>
          <w:i/>
          <w:sz w:val="24"/>
        </w:rPr>
        <w:t>，以及园区情况等，披露科创孵化类主体要求的满足情况</w:t>
      </w:r>
      <w:r w:rsidRPr="00372852">
        <w:rPr>
          <w:rFonts w:hAnsi="宋体" w:cs="宋体" w:hint="eastAsia"/>
          <w:i/>
          <w:sz w:val="24"/>
        </w:rPr>
        <w:t>）</w:t>
      </w:r>
    </w:p>
    <w:p w:rsidR="003B591D" w:rsidRDefault="003B591D" w:rsidP="00F9442E">
      <w:pPr>
        <w:spacing w:line="360" w:lineRule="auto"/>
        <w:ind w:firstLineChars="200" w:firstLine="480"/>
        <w:contextualSpacing/>
        <w:rPr>
          <w:rFonts w:hAnsi="宋体" w:cs="宋体"/>
          <w:sz w:val="24"/>
        </w:rPr>
      </w:pPr>
    </w:p>
    <w:p w:rsidR="00F9442E" w:rsidRDefault="00F9442E" w:rsidP="00F9442E">
      <w:pPr>
        <w:spacing w:line="360" w:lineRule="auto"/>
        <w:ind w:firstLineChars="200" w:firstLine="480"/>
        <w:contextualSpacing/>
        <w:rPr>
          <w:rFonts w:hAnsi="宋体" w:cs="宋体"/>
          <w:sz w:val="24"/>
        </w:rPr>
      </w:pPr>
      <w:r w:rsidRPr="00F9442E">
        <w:rPr>
          <w:rFonts w:hAnsi="宋体" w:cs="宋体" w:hint="eastAsia"/>
          <w:sz w:val="24"/>
        </w:rPr>
        <w:t>本次公司债券的发行符合地方政府性债务管理相关规定，不新增地方政府债务规模。</w:t>
      </w:r>
    </w:p>
    <w:p w:rsidR="00D26705" w:rsidRDefault="00D26705" w:rsidP="00F9442E">
      <w:pPr>
        <w:spacing w:line="360" w:lineRule="auto"/>
        <w:ind w:firstLineChars="200" w:firstLine="480"/>
        <w:contextualSpacing/>
        <w:rPr>
          <w:rFonts w:hAnsi="宋体" w:cs="宋体"/>
          <w:sz w:val="24"/>
        </w:rPr>
      </w:pPr>
    </w:p>
    <w:p w:rsidR="00F9442E" w:rsidRDefault="00F9442E" w:rsidP="00F9442E">
      <w:pPr>
        <w:spacing w:line="360" w:lineRule="auto"/>
        <w:ind w:firstLineChars="200" w:firstLine="480"/>
        <w:contextualSpacing/>
        <w:rPr>
          <w:rFonts w:hAnsi="宋体" w:cs="宋体"/>
          <w:sz w:val="24"/>
        </w:rPr>
      </w:pPr>
      <w:r>
        <w:rPr>
          <w:rFonts w:hAnsi="宋体" w:cs="宋体" w:hint="eastAsia"/>
          <w:sz w:val="24"/>
        </w:rPr>
        <w:t>□</w:t>
      </w:r>
      <w:r>
        <w:rPr>
          <w:rFonts w:hAnsi="宋体" w:cs="宋体" w:hint="eastAsia"/>
          <w:i/>
          <w:sz w:val="24"/>
        </w:rPr>
        <w:t>科创升级</w:t>
      </w:r>
      <w:r w:rsidRPr="00797750">
        <w:rPr>
          <w:rFonts w:hAnsi="宋体" w:cs="宋体" w:hint="eastAsia"/>
          <w:i/>
          <w:sz w:val="24"/>
        </w:rPr>
        <w:t>类发行人</w:t>
      </w:r>
    </w:p>
    <w:p w:rsidR="00F9442E" w:rsidRDefault="00F9442E" w:rsidP="00F9442E">
      <w:pPr>
        <w:spacing w:line="360" w:lineRule="auto"/>
        <w:ind w:firstLineChars="200" w:firstLine="480"/>
        <w:contextualSpacing/>
        <w:rPr>
          <w:rFonts w:hAnsi="宋体" w:cs="宋体"/>
          <w:sz w:val="24"/>
        </w:rPr>
      </w:pPr>
      <w:r>
        <w:rPr>
          <w:rFonts w:hAnsi="宋体" w:cs="宋体" w:hint="eastAsia"/>
          <w:sz w:val="24"/>
        </w:rPr>
        <w:t>公司属于科创升级类发行人，</w:t>
      </w:r>
      <w:r w:rsidRPr="00F9442E">
        <w:rPr>
          <w:rFonts w:hAnsi="宋体" w:cs="宋体" w:hint="eastAsia"/>
          <w:sz w:val="24"/>
        </w:rPr>
        <w:t>募集资金用于助推升级现有产业结构，提升创新能力、竞争力和综合实力，促进新技术产业化、规模化应用，推动战略性新兴产业加快发展。</w:t>
      </w:r>
      <w:r w:rsidR="003B591D">
        <w:rPr>
          <w:rFonts w:hAnsi="宋体" w:cs="宋体" w:hint="eastAsia"/>
          <w:sz w:val="24"/>
        </w:rPr>
        <w:t>具体情况如下：</w:t>
      </w:r>
    </w:p>
    <w:p w:rsidR="003B591D" w:rsidRPr="008E0EB1" w:rsidRDefault="008E0EB1" w:rsidP="00F9442E">
      <w:pPr>
        <w:spacing w:line="360" w:lineRule="auto"/>
        <w:ind w:firstLineChars="200" w:firstLine="480"/>
        <w:contextualSpacing/>
        <w:rPr>
          <w:rFonts w:hAnsi="宋体" w:cs="宋体"/>
          <w:i/>
          <w:sz w:val="24"/>
        </w:rPr>
      </w:pPr>
      <w:r w:rsidRPr="008E0EB1">
        <w:rPr>
          <w:rFonts w:hAnsi="宋体" w:cs="宋体" w:hint="eastAsia"/>
          <w:i/>
          <w:sz w:val="24"/>
        </w:rPr>
        <w:t>（</w:t>
      </w:r>
      <w:r w:rsidR="00372852">
        <w:rPr>
          <w:rFonts w:hAnsi="宋体" w:cs="宋体" w:hint="eastAsia"/>
          <w:i/>
          <w:sz w:val="24"/>
        </w:rPr>
        <w:t>结合募集资金用途</w:t>
      </w:r>
      <w:r w:rsidRPr="008E0EB1">
        <w:rPr>
          <w:rFonts w:hAnsi="宋体" w:cs="宋体" w:hint="eastAsia"/>
          <w:i/>
          <w:sz w:val="24"/>
        </w:rPr>
        <w:t>披露</w:t>
      </w:r>
      <w:r w:rsidR="00372852">
        <w:rPr>
          <w:rFonts w:hAnsi="宋体" w:cs="宋体" w:hint="eastAsia"/>
          <w:i/>
          <w:sz w:val="24"/>
        </w:rPr>
        <w:t>科创升级类主体要求的满足情况</w:t>
      </w:r>
      <w:r w:rsidRPr="008E0EB1">
        <w:rPr>
          <w:rFonts w:hAnsi="宋体" w:cs="宋体" w:hint="eastAsia"/>
          <w:i/>
          <w:sz w:val="24"/>
        </w:rPr>
        <w:t>）</w:t>
      </w:r>
    </w:p>
    <w:p w:rsidR="003B591D" w:rsidRDefault="003B591D" w:rsidP="00F9442E">
      <w:pPr>
        <w:spacing w:line="360" w:lineRule="auto"/>
        <w:ind w:firstLineChars="200" w:firstLine="480"/>
        <w:contextualSpacing/>
        <w:rPr>
          <w:rFonts w:hAnsi="宋体" w:cs="宋体"/>
          <w:sz w:val="24"/>
        </w:rPr>
      </w:pPr>
    </w:p>
    <w:p w:rsidR="00C45DD7" w:rsidRDefault="00C45DD7" w:rsidP="005F1C77">
      <w:pPr>
        <w:spacing w:line="360" w:lineRule="auto"/>
        <w:ind w:firstLineChars="200" w:firstLine="480"/>
        <w:contextualSpacing/>
        <w:rPr>
          <w:rFonts w:hAnsi="宋体" w:cs="宋体"/>
          <w:sz w:val="24"/>
        </w:rPr>
      </w:pPr>
      <w:r>
        <w:rPr>
          <w:rFonts w:hAnsi="宋体" w:cs="宋体" w:hint="eastAsia"/>
          <w:sz w:val="24"/>
        </w:rPr>
        <w:t>2.</w:t>
      </w:r>
      <w:r>
        <w:rPr>
          <w:rFonts w:hAnsi="宋体" w:cs="宋体" w:hint="eastAsia"/>
          <w:sz w:val="24"/>
        </w:rPr>
        <w:t>募集资金用途</w:t>
      </w:r>
    </w:p>
    <w:p w:rsidR="002740B2" w:rsidRDefault="002740B2" w:rsidP="005F1C77">
      <w:pPr>
        <w:spacing w:line="360" w:lineRule="auto"/>
        <w:ind w:firstLineChars="200" w:firstLine="480"/>
        <w:contextualSpacing/>
        <w:rPr>
          <w:rFonts w:hAnsi="宋体" w:cs="宋体"/>
          <w:i/>
          <w:sz w:val="24"/>
        </w:rPr>
      </w:pPr>
      <w:r>
        <w:rPr>
          <w:rFonts w:hAnsi="宋体" w:cs="宋体" w:hint="eastAsia"/>
          <w:sz w:val="24"/>
        </w:rPr>
        <w:t>本次债券募集资金扣除发行费用后，拟将</w:t>
      </w:r>
      <w:r>
        <w:rPr>
          <w:rFonts w:hAnsi="宋体" w:cs="宋体" w:hint="eastAsia"/>
          <w:sz w:val="24"/>
        </w:rPr>
        <w:t>XX</w:t>
      </w:r>
      <w:r>
        <w:rPr>
          <w:rFonts w:hAnsi="宋体" w:cs="宋体" w:hint="eastAsia"/>
          <w:sz w:val="24"/>
        </w:rPr>
        <w:t>亿元用于科技创新领域</w:t>
      </w:r>
      <w:r w:rsidR="009629BE">
        <w:rPr>
          <w:rFonts w:hAnsi="宋体" w:cs="宋体" w:hint="eastAsia"/>
          <w:sz w:val="24"/>
        </w:rPr>
        <w:t>（科技创新企业无限制）</w:t>
      </w:r>
      <w:r>
        <w:rPr>
          <w:rFonts w:hAnsi="宋体" w:cs="宋体" w:hint="eastAsia"/>
          <w:sz w:val="24"/>
        </w:rPr>
        <w:t>；□</w:t>
      </w:r>
      <w:r>
        <w:rPr>
          <w:rFonts w:hAnsi="宋体" w:cs="宋体" w:hint="eastAsia"/>
          <w:sz w:val="24"/>
        </w:rPr>
        <w:t>XX</w:t>
      </w:r>
      <w:r>
        <w:rPr>
          <w:rFonts w:hAnsi="宋体" w:cs="宋体" w:hint="eastAsia"/>
          <w:sz w:val="24"/>
        </w:rPr>
        <w:t>亿元用于偿还到期债务；□</w:t>
      </w:r>
      <w:r>
        <w:rPr>
          <w:rFonts w:hAnsi="宋体" w:cs="宋体" w:hint="eastAsia"/>
          <w:sz w:val="24"/>
        </w:rPr>
        <w:t>XX</w:t>
      </w:r>
      <w:r>
        <w:rPr>
          <w:rFonts w:hAnsi="宋体" w:cs="宋体" w:hint="eastAsia"/>
          <w:sz w:val="24"/>
        </w:rPr>
        <w:t>亿元用于补充流动资金；□</w:t>
      </w:r>
      <w:r>
        <w:rPr>
          <w:rFonts w:hAnsi="宋体" w:cs="宋体" w:hint="eastAsia"/>
          <w:sz w:val="24"/>
        </w:rPr>
        <w:t>XX</w:t>
      </w:r>
      <w:r>
        <w:rPr>
          <w:rFonts w:hAnsi="宋体" w:cs="宋体" w:hint="eastAsia"/>
          <w:sz w:val="24"/>
        </w:rPr>
        <w:t>亿元用于</w:t>
      </w:r>
      <w:r>
        <w:rPr>
          <w:rFonts w:hAnsi="宋体" w:cs="宋体" w:hint="eastAsia"/>
          <w:sz w:val="24"/>
        </w:rPr>
        <w:t>________</w:t>
      </w:r>
      <w:r>
        <w:rPr>
          <w:rFonts w:hAnsi="宋体" w:cs="宋体" w:hint="eastAsia"/>
          <w:sz w:val="24"/>
        </w:rPr>
        <w:t>。投向科技创新领域的具体方式为</w:t>
      </w:r>
      <w:r w:rsidR="005F1C77" w:rsidRPr="00F42359">
        <w:rPr>
          <w:rFonts w:hAnsi="宋体" w:cs="宋体" w:hint="eastAsia"/>
          <w:i/>
          <w:sz w:val="24"/>
        </w:rPr>
        <w:t>（科技创新相关的研发投入；科技创新相关项目的建设、并购、运营等支出；对科技创新企业进行权益出资；建设科技创新研发平台和新型研发机构；其他符合要求的方式）</w:t>
      </w:r>
    </w:p>
    <w:p w:rsidR="00D26705" w:rsidRPr="00D26705" w:rsidRDefault="00D26705" w:rsidP="005F1C77">
      <w:pPr>
        <w:spacing w:line="360" w:lineRule="auto"/>
        <w:ind w:firstLineChars="200" w:firstLine="480"/>
        <w:contextualSpacing/>
        <w:rPr>
          <w:rFonts w:hAnsi="宋体" w:cs="宋体"/>
          <w:i/>
          <w:sz w:val="24"/>
        </w:rPr>
      </w:pPr>
    </w:p>
    <w:p w:rsidR="007F2D0F" w:rsidRDefault="007F2D0F" w:rsidP="007F2D0F">
      <w:pPr>
        <w:spacing w:line="360" w:lineRule="auto"/>
        <w:ind w:firstLineChars="200" w:firstLine="480"/>
        <w:contextualSpacing/>
        <w:rPr>
          <w:rFonts w:hAnsi="宋体" w:cs="宋体"/>
          <w:sz w:val="24"/>
        </w:rPr>
      </w:pPr>
      <w:r>
        <w:rPr>
          <w:rFonts w:hAnsi="宋体" w:cs="宋体" w:hint="eastAsia"/>
          <w:sz w:val="24"/>
        </w:rPr>
        <w:t>□</w:t>
      </w:r>
      <w:r>
        <w:rPr>
          <w:rFonts w:hAnsi="宋体" w:cs="宋体" w:hint="eastAsia"/>
          <w:i/>
          <w:sz w:val="24"/>
        </w:rPr>
        <w:t>募集资金用于科技创新项目</w:t>
      </w:r>
    </w:p>
    <w:p w:rsidR="007F2D0F" w:rsidRDefault="007F2D0F" w:rsidP="007F2D0F">
      <w:pPr>
        <w:spacing w:line="360" w:lineRule="auto"/>
        <w:ind w:firstLineChars="200" w:firstLine="480"/>
        <w:contextualSpacing/>
        <w:rPr>
          <w:rFonts w:hAnsi="宋体" w:cs="宋体"/>
          <w:i/>
          <w:sz w:val="24"/>
        </w:rPr>
      </w:pPr>
      <w:r w:rsidRPr="00F42359">
        <w:rPr>
          <w:rFonts w:hAnsi="宋体" w:cs="宋体" w:hint="eastAsia"/>
          <w:i/>
          <w:sz w:val="24"/>
        </w:rPr>
        <w:t>（披露募投项目的基本情况、募投项目促进科技创新的方式和依据、募投项目与现有业务或者发展战略的关系等）</w:t>
      </w:r>
    </w:p>
    <w:p w:rsidR="003B591D" w:rsidRPr="00F42359" w:rsidRDefault="003B591D" w:rsidP="007F2D0F">
      <w:pPr>
        <w:spacing w:line="360" w:lineRule="auto"/>
        <w:ind w:firstLineChars="200" w:firstLine="480"/>
        <w:contextualSpacing/>
        <w:rPr>
          <w:rFonts w:hAnsi="宋体" w:cs="宋体"/>
          <w:i/>
          <w:sz w:val="24"/>
        </w:rPr>
      </w:pPr>
    </w:p>
    <w:p w:rsidR="007F2D0F" w:rsidRDefault="007F2D0F" w:rsidP="007F2D0F">
      <w:pPr>
        <w:spacing w:line="360" w:lineRule="auto"/>
        <w:ind w:firstLineChars="200" w:firstLine="480"/>
        <w:contextualSpacing/>
        <w:rPr>
          <w:rFonts w:hAnsi="宋体" w:cs="宋体"/>
          <w:sz w:val="24"/>
        </w:rPr>
      </w:pPr>
      <w:r>
        <w:rPr>
          <w:rFonts w:hAnsi="宋体" w:cs="宋体" w:hint="eastAsia"/>
          <w:sz w:val="24"/>
        </w:rPr>
        <w:t>□</w:t>
      </w:r>
      <w:r>
        <w:rPr>
          <w:rFonts w:hAnsi="宋体" w:cs="宋体" w:hint="eastAsia"/>
          <w:i/>
          <w:sz w:val="24"/>
        </w:rPr>
        <w:t>募集资金用于研发投入</w:t>
      </w:r>
    </w:p>
    <w:p w:rsidR="007F2D0F" w:rsidRDefault="007F2D0F" w:rsidP="007F2D0F">
      <w:pPr>
        <w:spacing w:line="360" w:lineRule="auto"/>
        <w:ind w:firstLineChars="200" w:firstLine="480"/>
        <w:contextualSpacing/>
        <w:rPr>
          <w:rFonts w:hAnsi="宋体" w:cs="宋体"/>
          <w:i/>
          <w:sz w:val="24"/>
        </w:rPr>
      </w:pPr>
      <w:r w:rsidRPr="00797750">
        <w:rPr>
          <w:rFonts w:hAnsi="宋体" w:cs="宋体" w:hint="eastAsia"/>
          <w:i/>
          <w:sz w:val="24"/>
        </w:rPr>
        <w:t>（</w:t>
      </w:r>
      <w:r w:rsidRPr="007F2D0F">
        <w:rPr>
          <w:rFonts w:hAnsi="宋体" w:cs="宋体" w:hint="eastAsia"/>
          <w:i/>
          <w:sz w:val="24"/>
        </w:rPr>
        <w:t>披露研发投入的主要内容、技术可行性、研发预算和时间安排、目前研发投入和进展、已取得和预计取得的研发成果等</w:t>
      </w:r>
      <w:r w:rsidRPr="00797750">
        <w:rPr>
          <w:rFonts w:hAnsi="宋体" w:cs="宋体" w:hint="eastAsia"/>
          <w:i/>
          <w:sz w:val="24"/>
        </w:rPr>
        <w:t>）</w:t>
      </w:r>
    </w:p>
    <w:p w:rsidR="003B591D" w:rsidRDefault="003B591D" w:rsidP="007F2D0F">
      <w:pPr>
        <w:spacing w:line="360" w:lineRule="auto"/>
        <w:ind w:firstLineChars="200" w:firstLine="480"/>
        <w:contextualSpacing/>
        <w:rPr>
          <w:rFonts w:hAnsi="宋体" w:cs="宋体"/>
          <w:i/>
          <w:sz w:val="24"/>
        </w:rPr>
      </w:pPr>
    </w:p>
    <w:p w:rsidR="007F2D0F" w:rsidRDefault="007F2D0F" w:rsidP="007F2D0F">
      <w:pPr>
        <w:spacing w:line="360" w:lineRule="auto"/>
        <w:ind w:firstLineChars="200" w:firstLine="480"/>
        <w:contextualSpacing/>
        <w:rPr>
          <w:rFonts w:hAnsi="宋体" w:cs="宋体"/>
          <w:sz w:val="24"/>
        </w:rPr>
      </w:pPr>
      <w:r>
        <w:rPr>
          <w:rFonts w:hAnsi="宋体" w:cs="宋体" w:hint="eastAsia"/>
          <w:sz w:val="24"/>
        </w:rPr>
        <w:t>□</w:t>
      </w:r>
      <w:r>
        <w:rPr>
          <w:rFonts w:hAnsi="宋体" w:cs="宋体" w:hint="eastAsia"/>
          <w:i/>
          <w:sz w:val="24"/>
        </w:rPr>
        <w:t>募集资金用于科技创新企业权益出资</w:t>
      </w:r>
    </w:p>
    <w:p w:rsidR="007F2D0F" w:rsidRDefault="007F2D0F" w:rsidP="007F2D0F">
      <w:pPr>
        <w:spacing w:line="360" w:lineRule="auto"/>
        <w:ind w:firstLineChars="200" w:firstLine="480"/>
        <w:contextualSpacing/>
        <w:rPr>
          <w:rFonts w:hAnsi="宋体" w:cs="宋体"/>
          <w:i/>
          <w:sz w:val="24"/>
        </w:rPr>
      </w:pPr>
      <w:r w:rsidRPr="00797750">
        <w:rPr>
          <w:rFonts w:hAnsi="宋体" w:cs="宋体" w:hint="eastAsia"/>
          <w:i/>
          <w:sz w:val="24"/>
        </w:rPr>
        <w:t>（</w:t>
      </w:r>
      <w:r w:rsidR="00C45DD7" w:rsidRPr="00C45DD7">
        <w:rPr>
          <w:rFonts w:hAnsi="宋体" w:cs="宋体" w:hint="eastAsia"/>
          <w:i/>
          <w:sz w:val="24"/>
        </w:rPr>
        <w:t>披露投资标的科技创新属性、所属重点支持行业和判断依据</w:t>
      </w:r>
      <w:r w:rsidR="00C45DD7">
        <w:rPr>
          <w:rFonts w:hAnsi="宋体" w:cs="宋体" w:hint="eastAsia"/>
          <w:i/>
          <w:sz w:val="24"/>
        </w:rPr>
        <w:t>；</w:t>
      </w:r>
      <w:r w:rsidR="008E0EB1" w:rsidRPr="008E0EB1">
        <w:rPr>
          <w:rFonts w:hAnsi="宋体" w:cs="宋体" w:hint="eastAsia"/>
          <w:i/>
          <w:sz w:val="24"/>
        </w:rPr>
        <w:t>科创投资类发行人</w:t>
      </w:r>
      <w:r w:rsidR="008E0EB1">
        <w:rPr>
          <w:rFonts w:hAnsi="宋体" w:cs="宋体" w:hint="eastAsia"/>
          <w:i/>
          <w:sz w:val="24"/>
        </w:rPr>
        <w:t>在</w:t>
      </w:r>
      <w:r w:rsidR="00C45DD7">
        <w:rPr>
          <w:rFonts w:hAnsi="宋体" w:cs="宋体" w:hint="eastAsia"/>
          <w:i/>
          <w:sz w:val="24"/>
        </w:rPr>
        <w:t>申报阶段暂未明确拟出资企业</w:t>
      </w:r>
      <w:r w:rsidR="008E0EB1">
        <w:rPr>
          <w:rFonts w:hAnsi="宋体" w:cs="宋体" w:hint="eastAsia"/>
          <w:i/>
          <w:sz w:val="24"/>
        </w:rPr>
        <w:t>的</w:t>
      </w:r>
      <w:r w:rsidR="00C45DD7">
        <w:rPr>
          <w:rFonts w:hAnsi="宋体" w:cs="宋体" w:hint="eastAsia"/>
          <w:i/>
          <w:sz w:val="24"/>
        </w:rPr>
        <w:t>，</w:t>
      </w:r>
      <w:r w:rsidR="00C45DD7" w:rsidRPr="00C45DD7">
        <w:rPr>
          <w:rFonts w:hAnsi="宋体" w:cs="宋体" w:hint="eastAsia"/>
          <w:i/>
          <w:sz w:val="24"/>
        </w:rPr>
        <w:t>披露拟投资项目遴选标准、投资决策程序和投资领域，并通过披露发行人报告期内的投资规模和经验、未来投资规划等内容，合理匡算募集资金实际需求</w:t>
      </w:r>
      <w:r w:rsidRPr="00797750">
        <w:rPr>
          <w:rFonts w:hAnsi="宋体" w:cs="宋体" w:hint="eastAsia"/>
          <w:i/>
          <w:sz w:val="24"/>
        </w:rPr>
        <w:t>）</w:t>
      </w:r>
    </w:p>
    <w:p w:rsidR="003B591D" w:rsidRDefault="003B591D" w:rsidP="007F2D0F">
      <w:pPr>
        <w:spacing w:line="360" w:lineRule="auto"/>
        <w:ind w:firstLineChars="200" w:firstLine="480"/>
        <w:contextualSpacing/>
        <w:rPr>
          <w:rFonts w:hAnsi="宋体" w:cs="宋体"/>
          <w:i/>
          <w:sz w:val="24"/>
        </w:rPr>
      </w:pPr>
    </w:p>
    <w:p w:rsidR="00C45DD7" w:rsidRDefault="00C45DD7" w:rsidP="00C45DD7">
      <w:pPr>
        <w:spacing w:line="360" w:lineRule="auto"/>
        <w:ind w:firstLineChars="200" w:firstLine="480"/>
        <w:contextualSpacing/>
        <w:rPr>
          <w:rFonts w:hAnsi="宋体" w:cs="宋体"/>
          <w:sz w:val="24"/>
        </w:rPr>
      </w:pPr>
      <w:r>
        <w:rPr>
          <w:rFonts w:hAnsi="宋体" w:cs="宋体" w:hint="eastAsia"/>
          <w:sz w:val="24"/>
        </w:rPr>
        <w:t>□</w:t>
      </w:r>
      <w:r>
        <w:rPr>
          <w:rFonts w:hAnsi="宋体" w:cs="宋体" w:hint="eastAsia"/>
          <w:i/>
          <w:sz w:val="24"/>
        </w:rPr>
        <w:t>募集资金用于科技创新相关基金出资</w:t>
      </w:r>
    </w:p>
    <w:p w:rsidR="00C45DD7" w:rsidRDefault="00C45DD7" w:rsidP="00C45DD7">
      <w:pPr>
        <w:spacing w:line="360" w:lineRule="auto"/>
        <w:ind w:firstLineChars="200" w:firstLine="480"/>
        <w:contextualSpacing/>
        <w:rPr>
          <w:rFonts w:hAnsi="宋体" w:cs="宋体"/>
          <w:i/>
          <w:sz w:val="24"/>
        </w:rPr>
      </w:pPr>
      <w:r w:rsidRPr="00797750">
        <w:rPr>
          <w:rFonts w:hAnsi="宋体" w:cs="宋体" w:hint="eastAsia"/>
          <w:i/>
          <w:sz w:val="24"/>
        </w:rPr>
        <w:t>（</w:t>
      </w:r>
      <w:r w:rsidR="00A40D52">
        <w:rPr>
          <w:rFonts w:hAnsi="宋体" w:cs="宋体" w:hint="eastAsia"/>
          <w:i/>
          <w:sz w:val="24"/>
        </w:rPr>
        <w:t>披露</w:t>
      </w:r>
      <w:r w:rsidRPr="00C45DD7">
        <w:rPr>
          <w:rFonts w:hAnsi="宋体" w:cs="宋体" w:hint="eastAsia"/>
          <w:i/>
          <w:sz w:val="24"/>
        </w:rPr>
        <w:t>基金的基本情况，包括但不限于基金备案情况、基金投向、风控措施、已投项目等</w:t>
      </w:r>
      <w:r>
        <w:rPr>
          <w:rFonts w:hAnsi="宋体" w:cs="宋体" w:hint="eastAsia"/>
          <w:i/>
          <w:sz w:val="24"/>
        </w:rPr>
        <w:t>；</w:t>
      </w:r>
      <w:r w:rsidR="008E0EB1">
        <w:rPr>
          <w:rFonts w:hAnsi="宋体" w:cs="宋体" w:hint="eastAsia"/>
          <w:i/>
          <w:sz w:val="24"/>
        </w:rPr>
        <w:t>科创投资类发行人在</w:t>
      </w:r>
      <w:r>
        <w:rPr>
          <w:rFonts w:hAnsi="宋体" w:cs="宋体" w:hint="eastAsia"/>
          <w:i/>
          <w:sz w:val="24"/>
        </w:rPr>
        <w:t>申报阶段暂未明确拟出资基金</w:t>
      </w:r>
      <w:r w:rsidR="008E0EB1">
        <w:rPr>
          <w:rFonts w:hAnsi="宋体" w:cs="宋体" w:hint="eastAsia"/>
          <w:i/>
          <w:sz w:val="24"/>
        </w:rPr>
        <w:t>的</w:t>
      </w:r>
      <w:r>
        <w:rPr>
          <w:rFonts w:hAnsi="宋体" w:cs="宋体" w:hint="eastAsia"/>
          <w:i/>
          <w:sz w:val="24"/>
        </w:rPr>
        <w:t>，</w:t>
      </w:r>
      <w:r w:rsidRPr="00C45DD7">
        <w:rPr>
          <w:rFonts w:hAnsi="宋体" w:cs="宋体" w:hint="eastAsia"/>
          <w:i/>
          <w:sz w:val="24"/>
        </w:rPr>
        <w:t>披露拟投资项目遴选标准、投资决策程序和投资领域，并通过披露发行人报告期内的投资规模和经验、未来投资规划等内容，合理匡算募集资金实际需求</w:t>
      </w:r>
      <w:r w:rsidRPr="00797750">
        <w:rPr>
          <w:rFonts w:hAnsi="宋体" w:cs="宋体" w:hint="eastAsia"/>
          <w:i/>
          <w:sz w:val="24"/>
        </w:rPr>
        <w:t>）</w:t>
      </w:r>
    </w:p>
    <w:p w:rsidR="00C45DD7" w:rsidRDefault="00C45DD7" w:rsidP="00C45DD7">
      <w:pPr>
        <w:spacing w:line="360" w:lineRule="auto"/>
        <w:ind w:firstLineChars="200" w:firstLine="480"/>
        <w:contextualSpacing/>
        <w:rPr>
          <w:rFonts w:hAnsi="宋体" w:cs="宋体"/>
          <w:sz w:val="24"/>
        </w:rPr>
      </w:pPr>
      <w:r>
        <w:rPr>
          <w:rFonts w:hAnsi="宋体" w:cs="宋体" w:hint="eastAsia"/>
          <w:sz w:val="24"/>
        </w:rPr>
        <w:t>本次债券发行</w:t>
      </w:r>
      <w:r w:rsidRPr="00C45DD7">
        <w:rPr>
          <w:rFonts w:hAnsi="宋体" w:cs="宋体" w:hint="eastAsia"/>
          <w:sz w:val="24"/>
        </w:rPr>
        <w:t>符合《私募投资基金监督管理暂行办法》和《关于规范金融机构资产管理业务的指导意见》等相关规定。</w:t>
      </w:r>
    </w:p>
    <w:p w:rsidR="00504DAA" w:rsidRDefault="00504DAA" w:rsidP="00504DAA">
      <w:pPr>
        <w:spacing w:line="600" w:lineRule="exact"/>
        <w:ind w:firstLineChars="200" w:firstLine="482"/>
        <w:contextualSpacing/>
        <w:rPr>
          <w:rFonts w:hAnsi="宋体" w:cs="宋体"/>
          <w:sz w:val="24"/>
        </w:rPr>
      </w:pPr>
      <w:r>
        <w:rPr>
          <w:rFonts w:hint="eastAsia"/>
          <w:b/>
          <w:sz w:val="24"/>
        </w:rPr>
        <w:t>（四）募集资金使用计划调整的授权、决策和风险控制措施</w:t>
      </w:r>
    </w:p>
    <w:p w:rsidR="00F9442E" w:rsidRDefault="00504DAA" w:rsidP="00504DAA">
      <w:pPr>
        <w:spacing w:line="360" w:lineRule="auto"/>
        <w:ind w:firstLineChars="200" w:firstLine="480"/>
        <w:contextualSpacing/>
        <w:rPr>
          <w:rFonts w:hAnsi="宋体" w:cs="宋体"/>
          <w:i/>
          <w:sz w:val="24"/>
        </w:rPr>
      </w:pPr>
      <w:r>
        <w:rPr>
          <w:rFonts w:hAnsi="宋体" w:cs="宋体" w:hint="eastAsia"/>
          <w:i/>
          <w:sz w:val="24"/>
        </w:rPr>
        <w:t>（</w:t>
      </w:r>
      <w:r w:rsidRPr="00797750">
        <w:rPr>
          <w:rFonts w:hAnsi="宋体" w:cs="宋体" w:hint="eastAsia"/>
          <w:i/>
          <w:sz w:val="24"/>
        </w:rPr>
        <w:t>承诺若发生募集资金用途变更，变更后的募集资金用途依然符合《深圳证券交易所公司债券创新品种业务指引第</w:t>
      </w:r>
      <w:r>
        <w:rPr>
          <w:rFonts w:hAnsi="宋体" w:cs="宋体" w:hint="eastAsia"/>
          <w:i/>
          <w:sz w:val="24"/>
        </w:rPr>
        <w:t>6</w:t>
      </w:r>
      <w:r w:rsidRPr="00797750">
        <w:rPr>
          <w:rFonts w:hAnsi="宋体" w:cs="宋体" w:hint="eastAsia"/>
          <w:i/>
          <w:sz w:val="24"/>
        </w:rPr>
        <w:t>号——</w:t>
      </w:r>
      <w:r>
        <w:rPr>
          <w:rFonts w:hAnsi="宋体" w:cs="宋体" w:hint="eastAsia"/>
          <w:i/>
          <w:sz w:val="24"/>
        </w:rPr>
        <w:t>科技创新</w:t>
      </w:r>
      <w:r w:rsidRPr="00797750">
        <w:rPr>
          <w:rFonts w:hAnsi="宋体" w:cs="宋体" w:hint="eastAsia"/>
          <w:i/>
          <w:sz w:val="24"/>
        </w:rPr>
        <w:t>公司债券》的相关规定</w:t>
      </w:r>
      <w:r>
        <w:rPr>
          <w:rFonts w:hAnsi="宋体" w:cs="宋体" w:hint="eastAsia"/>
          <w:i/>
          <w:sz w:val="24"/>
        </w:rPr>
        <w:t>）</w:t>
      </w:r>
    </w:p>
    <w:p w:rsidR="00F747FB" w:rsidRDefault="00F747FB" w:rsidP="00504DAA">
      <w:pPr>
        <w:spacing w:line="360" w:lineRule="auto"/>
        <w:ind w:firstLineChars="200" w:firstLine="480"/>
        <w:contextualSpacing/>
        <w:rPr>
          <w:rFonts w:hAnsi="宋体" w:cs="宋体"/>
          <w:sz w:val="24"/>
        </w:rPr>
      </w:pPr>
    </w:p>
    <w:p w:rsidR="00DA4A4B" w:rsidRDefault="00DA4A4B" w:rsidP="00DA4A4B">
      <w:pPr>
        <w:widowControl/>
        <w:spacing w:line="600" w:lineRule="exact"/>
        <w:ind w:firstLineChars="200" w:firstLine="562"/>
        <w:jc w:val="center"/>
        <w:rPr>
          <w:rFonts w:hAnsi="宋体" w:cs="宋体"/>
          <w:b/>
          <w:kern w:val="0"/>
          <w:sz w:val="28"/>
          <w:szCs w:val="28"/>
        </w:rPr>
      </w:pPr>
      <w:r>
        <w:rPr>
          <w:rFonts w:hAnsi="宋体" w:cs="宋体" w:hint="eastAsia"/>
          <w:b/>
          <w:kern w:val="0"/>
          <w:sz w:val="28"/>
          <w:szCs w:val="28"/>
        </w:rPr>
        <w:t>第九节</w:t>
      </w:r>
      <w:r>
        <w:rPr>
          <w:rFonts w:hAnsi="宋体" w:cs="宋体" w:hint="eastAsia"/>
          <w:b/>
          <w:kern w:val="0"/>
          <w:sz w:val="28"/>
          <w:szCs w:val="28"/>
        </w:rPr>
        <w:t xml:space="preserve">  </w:t>
      </w:r>
      <w:r>
        <w:rPr>
          <w:rFonts w:hAnsi="宋体" w:cs="宋体" w:hint="eastAsia"/>
          <w:b/>
          <w:kern w:val="0"/>
          <w:sz w:val="28"/>
          <w:szCs w:val="28"/>
        </w:rPr>
        <w:t>信息披露安排</w:t>
      </w:r>
    </w:p>
    <w:p w:rsidR="00DA4A4B" w:rsidRDefault="00DA4A4B" w:rsidP="00DA4A4B">
      <w:pPr>
        <w:spacing w:line="600" w:lineRule="exact"/>
        <w:ind w:firstLineChars="200" w:firstLine="562"/>
        <w:contextualSpacing/>
        <w:rPr>
          <w:rFonts w:hAnsi="宋体" w:cs="宋体"/>
          <w:b/>
          <w:bCs/>
          <w:sz w:val="28"/>
          <w:szCs w:val="28"/>
        </w:rPr>
      </w:pPr>
      <w:r>
        <w:rPr>
          <w:rFonts w:hAnsi="宋体" w:cs="宋体" w:hint="eastAsia"/>
          <w:b/>
          <w:bCs/>
          <w:sz w:val="28"/>
          <w:szCs w:val="28"/>
        </w:rPr>
        <w:t>五、</w:t>
      </w:r>
      <w:r w:rsidR="00944055">
        <w:rPr>
          <w:rFonts w:hAnsi="宋体" w:cs="宋体" w:hint="eastAsia"/>
          <w:b/>
          <w:bCs/>
          <w:sz w:val="28"/>
          <w:szCs w:val="28"/>
        </w:rPr>
        <w:t>科技</w:t>
      </w:r>
      <w:r>
        <w:rPr>
          <w:rFonts w:hAnsi="宋体" w:cs="宋体" w:hint="eastAsia"/>
          <w:b/>
          <w:bCs/>
          <w:sz w:val="28"/>
          <w:szCs w:val="28"/>
        </w:rPr>
        <w:t>创新公司债券特殊安排</w:t>
      </w:r>
    </w:p>
    <w:p w:rsidR="00F9442E" w:rsidRPr="00F42359" w:rsidRDefault="00F9442E" w:rsidP="00F9442E">
      <w:pPr>
        <w:spacing w:line="360" w:lineRule="auto"/>
        <w:ind w:firstLineChars="200" w:firstLine="480"/>
        <w:contextualSpacing/>
        <w:rPr>
          <w:rFonts w:hAnsi="宋体" w:cs="宋体"/>
          <w:bCs/>
          <w:iCs/>
          <w:sz w:val="24"/>
        </w:rPr>
      </w:pPr>
      <w:r w:rsidRPr="00F42359">
        <w:rPr>
          <w:rFonts w:hAnsi="宋体" w:cs="宋体" w:hint="eastAsia"/>
          <w:bCs/>
          <w:iCs/>
          <w:sz w:val="24"/>
        </w:rPr>
        <w:t>本次债券存续期内，发行人将在定期报告中披露科技创新公司债券募集资金使用情况、科创项目进展情况</w:t>
      </w:r>
      <w:r>
        <w:rPr>
          <w:rFonts w:hAnsi="宋体" w:cs="宋体" w:hint="eastAsia"/>
          <w:bCs/>
          <w:iCs/>
          <w:sz w:val="24"/>
        </w:rPr>
        <w:t>、</w:t>
      </w:r>
      <w:r w:rsidRPr="00F42359">
        <w:rPr>
          <w:rFonts w:hAnsi="宋体" w:cs="宋体" w:hint="eastAsia"/>
          <w:bCs/>
          <w:iCs/>
          <w:sz w:val="24"/>
        </w:rPr>
        <w:t>促进科技创新发展效果</w:t>
      </w:r>
      <w:r>
        <w:rPr>
          <w:rFonts w:hAnsi="宋体" w:cs="宋体" w:hint="eastAsia"/>
          <w:bCs/>
          <w:iCs/>
          <w:sz w:val="24"/>
        </w:rPr>
        <w:t>、</w:t>
      </w:r>
      <w:r w:rsidRPr="00F42359">
        <w:rPr>
          <w:rFonts w:hAnsi="宋体" w:cs="宋体" w:hint="eastAsia"/>
          <w:bCs/>
          <w:iCs/>
          <w:sz w:val="24"/>
        </w:rPr>
        <w:t>基金产品的运作情况</w:t>
      </w:r>
      <w:r w:rsidR="008E0EB1" w:rsidRPr="008E0EB1">
        <w:rPr>
          <w:rFonts w:hAnsi="宋体" w:cs="宋体" w:hint="eastAsia"/>
          <w:bCs/>
          <w:i/>
          <w:iCs/>
          <w:sz w:val="24"/>
        </w:rPr>
        <w:t>（如募集资金用于设立或者认购基金份额）</w:t>
      </w:r>
      <w:r w:rsidRPr="00F42359">
        <w:rPr>
          <w:rFonts w:hAnsi="宋体" w:cs="宋体" w:hint="eastAsia"/>
          <w:bCs/>
          <w:iCs/>
          <w:sz w:val="24"/>
        </w:rPr>
        <w:t>。</w:t>
      </w:r>
    </w:p>
    <w:p w:rsidR="00DA4A4B" w:rsidRDefault="00DA4A4B" w:rsidP="00DA4A4B">
      <w:pPr>
        <w:spacing w:line="360" w:lineRule="auto"/>
        <w:ind w:firstLineChars="200" w:firstLine="480"/>
        <w:contextualSpacing/>
        <w:rPr>
          <w:rFonts w:hAnsi="宋体" w:cs="宋体"/>
          <w:i/>
          <w:iCs/>
          <w:sz w:val="24"/>
        </w:rPr>
      </w:pPr>
    </w:p>
    <w:p w:rsidR="00DA4A4B" w:rsidRDefault="00DA4A4B" w:rsidP="00DA4A4B">
      <w:pPr>
        <w:pStyle w:val="affff8"/>
        <w:spacing w:before="624" w:after="156"/>
        <w:rPr>
          <w:rFonts w:asciiTheme="minorHAnsi"/>
        </w:rPr>
      </w:pPr>
      <w:bookmarkStart w:id="250" w:name="_Toc129596707"/>
      <w:bookmarkEnd w:id="195"/>
      <w:bookmarkEnd w:id="196"/>
      <w:bookmarkEnd w:id="197"/>
      <w:bookmarkEnd w:id="198"/>
      <w:bookmarkEnd w:id="199"/>
      <w:bookmarkEnd w:id="200"/>
      <w:bookmarkEnd w:id="201"/>
      <w:bookmarkEnd w:id="202"/>
      <w:bookmarkEnd w:id="203"/>
      <w:bookmarkEnd w:id="204"/>
      <w:bookmarkEnd w:id="205"/>
      <w:bookmarkEnd w:id="206"/>
      <w:r>
        <w:rPr>
          <w:rFonts w:asciiTheme="minorHAnsi" w:hint="eastAsia"/>
        </w:rPr>
        <w:t>创新品种七</w:t>
      </w:r>
      <w:r>
        <w:rPr>
          <w:rFonts w:asciiTheme="minorHAnsi"/>
        </w:rPr>
        <w:t>：</w:t>
      </w:r>
      <w:r>
        <w:rPr>
          <w:rFonts w:asciiTheme="minorHAnsi" w:hint="eastAsia"/>
        </w:rPr>
        <w:t>可交换公司债券</w:t>
      </w:r>
      <w:bookmarkEnd w:id="250"/>
    </w:p>
    <w:p w:rsidR="00DA4A4B" w:rsidRDefault="00DA4A4B" w:rsidP="00DA4A4B">
      <w:pPr>
        <w:spacing w:line="600" w:lineRule="exact"/>
        <w:ind w:firstLineChars="200" w:firstLine="602"/>
        <w:contextualSpacing/>
        <w:jc w:val="center"/>
        <w:rPr>
          <w:rFonts w:eastAsia="仿宋_GB2312"/>
          <w:b/>
          <w:kern w:val="0"/>
          <w:sz w:val="30"/>
          <w:szCs w:val="30"/>
        </w:rPr>
      </w:pPr>
    </w:p>
    <w:p w:rsidR="00DA4A4B" w:rsidRDefault="00DA4A4B" w:rsidP="00DA4A4B">
      <w:pPr>
        <w:spacing w:line="360" w:lineRule="auto"/>
        <w:jc w:val="center"/>
        <w:rPr>
          <w:b/>
          <w:bCs/>
          <w:color w:val="000000"/>
          <w:kern w:val="0"/>
          <w:sz w:val="28"/>
          <w:szCs w:val="28"/>
        </w:rPr>
      </w:pPr>
      <w:r>
        <w:rPr>
          <w:rFonts w:hint="eastAsia"/>
          <w:b/>
          <w:bCs/>
          <w:color w:val="000000"/>
          <w:kern w:val="0"/>
          <w:sz w:val="28"/>
          <w:szCs w:val="28"/>
        </w:rPr>
        <w:t>封面</w:t>
      </w:r>
    </w:p>
    <w:p w:rsidR="00DA4A4B" w:rsidRDefault="00DA4A4B" w:rsidP="00DA4A4B">
      <w:pPr>
        <w:spacing w:line="360" w:lineRule="auto"/>
        <w:jc w:val="center"/>
        <w:rPr>
          <w:i/>
          <w:iCs/>
          <w:color w:val="000000"/>
          <w:kern w:val="0"/>
          <w:sz w:val="24"/>
        </w:rPr>
      </w:pPr>
      <w:r>
        <w:rPr>
          <w:rFonts w:hint="eastAsia"/>
          <w:i/>
          <w:iCs/>
          <w:color w:val="000000"/>
          <w:kern w:val="0"/>
          <w:sz w:val="24"/>
        </w:rPr>
        <w:t>（应当载明标的股票代码及简称）</w:t>
      </w:r>
    </w:p>
    <w:p w:rsidR="00DA4A4B" w:rsidRDefault="00DA4A4B" w:rsidP="00DA4A4B">
      <w:pPr>
        <w:jc w:val="center"/>
        <w:rPr>
          <w:rFonts w:eastAsia="仿宋_GB2312"/>
          <w:b/>
          <w:sz w:val="30"/>
          <w:szCs w:val="30"/>
        </w:rPr>
      </w:pPr>
    </w:p>
    <w:p w:rsidR="00DA4A4B" w:rsidRDefault="00DA4A4B" w:rsidP="00DA4A4B">
      <w:pPr>
        <w:spacing w:line="600" w:lineRule="exact"/>
        <w:contextualSpacing/>
        <w:jc w:val="center"/>
        <w:rPr>
          <w:rFonts w:hAnsi="宋体" w:cs="宋体"/>
          <w:b/>
          <w:kern w:val="0"/>
          <w:sz w:val="28"/>
          <w:szCs w:val="28"/>
        </w:rPr>
      </w:pPr>
      <w:r>
        <w:rPr>
          <w:rFonts w:hAnsi="宋体" w:cs="宋体" w:hint="eastAsia"/>
          <w:b/>
          <w:sz w:val="28"/>
          <w:szCs w:val="28"/>
        </w:rPr>
        <w:t>重大事项提示</w:t>
      </w:r>
    </w:p>
    <w:p w:rsidR="00DA4A4B" w:rsidRDefault="00DA4A4B" w:rsidP="00DA4A4B">
      <w:pPr>
        <w:spacing w:line="600" w:lineRule="exact"/>
        <w:ind w:firstLineChars="200" w:firstLine="562"/>
        <w:contextualSpacing/>
        <w:rPr>
          <w:rFonts w:hAnsi="宋体" w:cs="宋体"/>
          <w:b/>
          <w:bCs/>
          <w:kern w:val="0"/>
          <w:sz w:val="28"/>
          <w:szCs w:val="28"/>
        </w:rPr>
      </w:pPr>
      <w:bookmarkStart w:id="251" w:name="_Toc72414330"/>
      <w:r>
        <w:rPr>
          <w:rFonts w:hAnsi="宋体" w:cs="宋体" w:hint="eastAsia"/>
          <w:b/>
          <w:bCs/>
          <w:kern w:val="0"/>
          <w:sz w:val="28"/>
          <w:szCs w:val="28"/>
        </w:rPr>
        <w:t>二、与本次债券相关的重大事项</w:t>
      </w:r>
      <w:bookmarkEnd w:id="251"/>
    </w:p>
    <w:p w:rsidR="00DA4A4B" w:rsidRDefault="00DA4A4B" w:rsidP="00DA4A4B">
      <w:pPr>
        <w:spacing w:line="360" w:lineRule="auto"/>
        <w:ind w:firstLineChars="200" w:firstLine="480"/>
        <w:contextualSpacing/>
        <w:rPr>
          <w:rFonts w:hAnsi="宋体" w:cs="宋体"/>
          <w:bCs/>
          <w:i/>
          <w:iCs/>
          <w:sz w:val="24"/>
        </w:rPr>
      </w:pPr>
      <w:bookmarkStart w:id="252" w:name="_Toc72414331"/>
      <w:r>
        <w:rPr>
          <w:rFonts w:hAnsi="宋体" w:cs="宋体" w:hint="eastAsia"/>
          <w:bCs/>
          <w:i/>
          <w:iCs/>
          <w:sz w:val="24"/>
        </w:rPr>
        <w:t>（包括本次债券停复牌、停止换股等交易流通安排</w:t>
      </w:r>
      <w:bookmarkEnd w:id="252"/>
      <w:r>
        <w:rPr>
          <w:rFonts w:hAnsi="宋体" w:cs="宋体" w:hint="eastAsia"/>
          <w:bCs/>
          <w:i/>
          <w:iCs/>
          <w:sz w:val="24"/>
        </w:rPr>
        <w:t>、</w:t>
      </w:r>
      <w:r>
        <w:rPr>
          <w:rFonts w:hAnsi="宋体" w:cs="宋体" w:hint="eastAsia"/>
          <w:i/>
          <w:iCs/>
          <w:sz w:val="24"/>
        </w:rPr>
        <w:t>投资者行使换股权利增持上市公司股票需要关注的义务等事项）</w:t>
      </w:r>
    </w:p>
    <w:p w:rsidR="00DA4A4B" w:rsidRDefault="00DA4A4B" w:rsidP="00DA4A4B">
      <w:pPr>
        <w:spacing w:line="600" w:lineRule="exact"/>
        <w:jc w:val="center"/>
        <w:rPr>
          <w:rFonts w:eastAsia="仿宋_GB2312" w:hAnsi="仿宋"/>
          <w:sz w:val="30"/>
          <w:szCs w:val="30"/>
        </w:rPr>
      </w:pPr>
    </w:p>
    <w:p w:rsidR="00DA4A4B" w:rsidRDefault="00DA4A4B" w:rsidP="00DA4A4B">
      <w:pPr>
        <w:spacing w:line="600" w:lineRule="exact"/>
        <w:jc w:val="center"/>
        <w:rPr>
          <w:rFonts w:hAnsi="宋体" w:cs="宋体"/>
          <w:sz w:val="28"/>
          <w:szCs w:val="28"/>
        </w:rPr>
      </w:pPr>
      <w:r>
        <w:rPr>
          <w:rFonts w:hAnsi="宋体" w:cs="宋体" w:hint="eastAsia"/>
          <w:b/>
          <w:sz w:val="28"/>
          <w:szCs w:val="28"/>
        </w:rPr>
        <w:t>第一节</w:t>
      </w:r>
      <w:r>
        <w:rPr>
          <w:rFonts w:hAnsi="宋体" w:cs="宋体" w:hint="eastAsia"/>
          <w:b/>
          <w:sz w:val="28"/>
          <w:szCs w:val="28"/>
        </w:rPr>
        <w:t xml:space="preserve">  </w:t>
      </w:r>
      <w:r>
        <w:rPr>
          <w:rFonts w:hAnsi="宋体" w:cs="宋体" w:hint="eastAsia"/>
          <w:b/>
          <w:sz w:val="28"/>
          <w:szCs w:val="28"/>
        </w:rPr>
        <w:t>风险提示及说明</w:t>
      </w:r>
    </w:p>
    <w:p w:rsidR="00DA4A4B" w:rsidRDefault="00DA4A4B" w:rsidP="00DA4A4B">
      <w:pPr>
        <w:spacing w:line="600" w:lineRule="exact"/>
        <w:ind w:firstLineChars="200" w:firstLine="562"/>
        <w:contextualSpacing/>
        <w:rPr>
          <w:rFonts w:hAnsi="宋体" w:cs="宋体"/>
          <w:b/>
          <w:bCs/>
          <w:kern w:val="0"/>
          <w:sz w:val="28"/>
          <w:szCs w:val="28"/>
        </w:rPr>
      </w:pPr>
      <w:bookmarkStart w:id="253" w:name="_Toc72414332"/>
      <w:r>
        <w:rPr>
          <w:rFonts w:hAnsi="宋体" w:cs="宋体" w:hint="eastAsia"/>
          <w:b/>
          <w:bCs/>
          <w:kern w:val="0"/>
          <w:sz w:val="28"/>
          <w:szCs w:val="28"/>
        </w:rPr>
        <w:t>二、本次债券的投资风险</w:t>
      </w:r>
      <w:bookmarkEnd w:id="253"/>
    </w:p>
    <w:p w:rsidR="00DA4A4B" w:rsidRDefault="00DA4A4B" w:rsidP="00DA4A4B">
      <w:pPr>
        <w:spacing w:line="360" w:lineRule="auto"/>
        <w:ind w:firstLineChars="200" w:firstLine="480"/>
        <w:contextualSpacing/>
        <w:rPr>
          <w:rFonts w:hAnsi="宋体" w:cs="宋体"/>
          <w:bCs/>
          <w:i/>
          <w:iCs/>
          <w:sz w:val="24"/>
        </w:rPr>
      </w:pPr>
      <w:bookmarkStart w:id="254" w:name="_Toc72414333"/>
      <w:r>
        <w:rPr>
          <w:rFonts w:hAnsi="宋体" w:cs="宋体" w:hint="eastAsia"/>
          <w:bCs/>
          <w:i/>
          <w:iCs/>
          <w:sz w:val="24"/>
        </w:rPr>
        <w:t>（包括换股期限内可能无法换股的风险、质押担保比率不足风险、换股价格向下修正条款不实施的风险（如有）等）</w:t>
      </w:r>
    </w:p>
    <w:bookmarkEnd w:id="254"/>
    <w:p w:rsidR="00DA4A4B" w:rsidRDefault="00DA4A4B" w:rsidP="00DA4A4B">
      <w:pPr>
        <w:spacing w:line="600" w:lineRule="exact"/>
        <w:ind w:firstLineChars="200" w:firstLine="602"/>
        <w:contextualSpacing/>
        <w:rPr>
          <w:rFonts w:eastAsia="仿宋_GB2312" w:hAnsi="仿宋"/>
          <w:b/>
          <w:sz w:val="30"/>
          <w:szCs w:val="30"/>
        </w:rPr>
      </w:pPr>
    </w:p>
    <w:p w:rsidR="00DA4A4B" w:rsidRDefault="00DA4A4B" w:rsidP="00DA4A4B">
      <w:pPr>
        <w:spacing w:line="600" w:lineRule="exact"/>
        <w:jc w:val="center"/>
        <w:rPr>
          <w:rFonts w:hAnsi="宋体" w:cs="宋体"/>
          <w:sz w:val="28"/>
          <w:szCs w:val="28"/>
        </w:rPr>
      </w:pPr>
      <w:r>
        <w:rPr>
          <w:rFonts w:hAnsi="宋体" w:cs="宋体" w:hint="eastAsia"/>
          <w:b/>
          <w:sz w:val="28"/>
          <w:szCs w:val="28"/>
        </w:rPr>
        <w:t>第二节</w:t>
      </w:r>
      <w:r>
        <w:rPr>
          <w:rFonts w:hAnsi="宋体" w:cs="宋体" w:hint="eastAsia"/>
          <w:b/>
          <w:sz w:val="28"/>
          <w:szCs w:val="28"/>
        </w:rPr>
        <w:t xml:space="preserve">  </w:t>
      </w:r>
      <w:r>
        <w:rPr>
          <w:rFonts w:hAnsi="宋体" w:cs="宋体" w:hint="eastAsia"/>
          <w:b/>
          <w:sz w:val="28"/>
          <w:szCs w:val="28"/>
        </w:rPr>
        <w:t>发行概况</w:t>
      </w:r>
    </w:p>
    <w:p w:rsidR="00DA4A4B" w:rsidRDefault="00DA4A4B" w:rsidP="00DA4A4B">
      <w:pPr>
        <w:spacing w:line="600" w:lineRule="exact"/>
        <w:ind w:firstLineChars="200" w:firstLine="482"/>
        <w:contextualSpacing/>
        <w:rPr>
          <w:rFonts w:hAnsi="宋体" w:cs="宋体"/>
          <w:b/>
          <w:sz w:val="24"/>
        </w:rPr>
      </w:pPr>
      <w:bookmarkStart w:id="255" w:name="_Toc72414335"/>
      <w:r>
        <w:rPr>
          <w:rFonts w:hAnsi="宋体" w:cs="宋体" w:hint="eastAsia"/>
          <w:b/>
          <w:sz w:val="24"/>
        </w:rPr>
        <w:t>（二）本次债券的主要条款</w:t>
      </w:r>
    </w:p>
    <w:p w:rsidR="00DA4A4B" w:rsidRDefault="00DA4A4B" w:rsidP="00DA4A4B">
      <w:pPr>
        <w:spacing w:line="360" w:lineRule="auto"/>
        <w:ind w:firstLineChars="200" w:firstLine="482"/>
        <w:contextualSpacing/>
        <w:rPr>
          <w:rFonts w:hAnsi="宋体" w:cs="宋体"/>
          <w:b/>
          <w:bCs/>
          <w:sz w:val="24"/>
        </w:rPr>
      </w:pPr>
      <w:bookmarkStart w:id="256" w:name="_Toc72414337"/>
      <w:bookmarkEnd w:id="255"/>
      <w:r>
        <w:rPr>
          <w:rFonts w:hAnsi="宋体" w:cs="宋体" w:hint="eastAsia"/>
          <w:b/>
          <w:bCs/>
          <w:sz w:val="24"/>
        </w:rPr>
        <w:t>发行金额：</w:t>
      </w:r>
      <w:bookmarkEnd w:id="256"/>
    </w:p>
    <w:p w:rsidR="00DA4A4B" w:rsidRDefault="00DA4A4B" w:rsidP="00DA4A4B">
      <w:pPr>
        <w:spacing w:line="360" w:lineRule="auto"/>
        <w:ind w:firstLineChars="200" w:firstLine="480"/>
        <w:rPr>
          <w:rFonts w:hAnsi="宋体" w:cs="宋体"/>
          <w:i/>
          <w:sz w:val="24"/>
        </w:rPr>
      </w:pPr>
      <w:r>
        <w:rPr>
          <w:rFonts w:hAnsi="宋体" w:cs="宋体" w:hint="eastAsia"/>
          <w:i/>
          <w:iCs/>
          <w:sz w:val="24"/>
        </w:rPr>
        <w:t>（适用于公开发行</w:t>
      </w:r>
      <w:r w:rsidR="00D26705">
        <w:rPr>
          <w:rFonts w:hAnsi="宋体" w:cs="宋体" w:hint="eastAsia"/>
          <w:i/>
          <w:iCs/>
          <w:sz w:val="24"/>
        </w:rPr>
        <w:t>公司债券</w:t>
      </w:r>
      <w:r>
        <w:rPr>
          <w:rFonts w:hAnsi="宋体" w:cs="宋体" w:hint="eastAsia"/>
          <w:i/>
          <w:iCs/>
          <w:sz w:val="24"/>
        </w:rPr>
        <w:t>）</w:t>
      </w:r>
      <w:r>
        <w:rPr>
          <w:rFonts w:hAnsi="宋体" w:cs="宋体" w:hint="eastAsia"/>
          <w:sz w:val="24"/>
        </w:rPr>
        <w:t>预备用于交换的股票按本募集说明书公告前</w:t>
      </w:r>
      <w:r>
        <w:rPr>
          <w:rFonts w:hAnsi="宋体" w:cs="宋体" w:hint="eastAsia"/>
          <w:sz w:val="24"/>
        </w:rPr>
        <w:t>20</w:t>
      </w:r>
      <w:r>
        <w:rPr>
          <w:rFonts w:hAnsi="宋体" w:cs="宋体" w:hint="eastAsia"/>
          <w:sz w:val="24"/>
        </w:rPr>
        <w:t>个交易日均价计算的市值为人民币</w:t>
      </w:r>
      <w:r>
        <w:rPr>
          <w:rFonts w:hAnsi="宋体" w:cs="宋体" w:hint="eastAsia"/>
          <w:sz w:val="24"/>
        </w:rPr>
        <w:t>XX</w:t>
      </w:r>
      <w:r>
        <w:rPr>
          <w:rFonts w:hAnsi="宋体" w:cs="宋体" w:hint="eastAsia"/>
          <w:sz w:val="24"/>
        </w:rPr>
        <w:t>亿元，发行金额未超过上述市值的</w:t>
      </w:r>
      <w:r>
        <w:rPr>
          <w:rFonts w:hAnsi="宋体" w:cs="宋体" w:hint="eastAsia"/>
          <w:sz w:val="24"/>
        </w:rPr>
        <w:t>70%</w:t>
      </w:r>
      <w:r>
        <w:rPr>
          <w:rFonts w:hAnsi="宋体" w:cs="宋体" w:hint="eastAsia"/>
          <w:sz w:val="24"/>
        </w:rPr>
        <w:t>。</w:t>
      </w:r>
    </w:p>
    <w:p w:rsidR="00DA4A4B" w:rsidRDefault="00DA4A4B" w:rsidP="00DA4A4B">
      <w:pPr>
        <w:spacing w:line="360" w:lineRule="auto"/>
        <w:ind w:firstLineChars="200" w:firstLine="482"/>
        <w:contextualSpacing/>
        <w:rPr>
          <w:rFonts w:hAnsi="宋体" w:cs="宋体"/>
          <w:sz w:val="24"/>
        </w:rPr>
      </w:pPr>
      <w:r>
        <w:rPr>
          <w:rFonts w:hAnsi="宋体" w:cs="宋体" w:hint="eastAsia"/>
          <w:b/>
          <w:bCs/>
          <w:sz w:val="24"/>
        </w:rPr>
        <w:t>标的股票</w:t>
      </w:r>
      <w:r>
        <w:rPr>
          <w:rFonts w:hAnsi="宋体" w:cs="宋体" w:hint="eastAsia"/>
          <w:sz w:val="24"/>
        </w:rPr>
        <w:t>：</w:t>
      </w:r>
      <w:r>
        <w:rPr>
          <w:rFonts w:hAnsi="宋体" w:cs="宋体" w:hint="eastAsia"/>
          <w:i/>
          <w:iCs/>
          <w:sz w:val="24"/>
        </w:rPr>
        <w:t>（说明股票代码和简称）</w:t>
      </w:r>
    </w:p>
    <w:p w:rsidR="00DA4A4B" w:rsidRDefault="00DA4A4B" w:rsidP="00DA4A4B">
      <w:pPr>
        <w:spacing w:line="360" w:lineRule="auto"/>
        <w:ind w:firstLineChars="200" w:firstLine="480"/>
        <w:rPr>
          <w:rFonts w:hAnsi="宋体" w:cs="宋体"/>
          <w:sz w:val="24"/>
        </w:rPr>
      </w:pPr>
      <w:r>
        <w:rPr>
          <w:rFonts w:hAnsi="宋体" w:cs="宋体" w:hint="eastAsia"/>
          <w:sz w:val="24"/>
        </w:rPr>
        <w:t>截至募集说明书签署之日，发行人持有标的股票</w:t>
      </w:r>
      <w:r>
        <w:rPr>
          <w:rFonts w:hAnsi="宋体" w:cs="宋体" w:hint="eastAsia"/>
          <w:sz w:val="24"/>
        </w:rPr>
        <w:t>XX</w:t>
      </w:r>
      <w:r>
        <w:rPr>
          <w:rFonts w:hAnsi="宋体" w:cs="宋体" w:hint="eastAsia"/>
          <w:sz w:val="24"/>
        </w:rPr>
        <w:t>股，持股比例为</w:t>
      </w:r>
      <w:r>
        <w:rPr>
          <w:rFonts w:hAnsi="宋体" w:cs="宋体" w:hint="eastAsia"/>
          <w:sz w:val="24"/>
        </w:rPr>
        <w:t>XX%</w:t>
      </w:r>
      <w:r>
        <w:rPr>
          <w:rFonts w:hAnsi="宋体" w:cs="宋体" w:hint="eastAsia"/>
          <w:sz w:val="24"/>
        </w:rPr>
        <w:t>，为标的公司的控股股东</w:t>
      </w:r>
      <w:r>
        <w:rPr>
          <w:rFonts w:hAnsi="宋体" w:cs="宋体" w:hint="eastAsia"/>
          <w:sz w:val="24"/>
        </w:rPr>
        <w:t>/</w:t>
      </w:r>
      <w:r>
        <w:rPr>
          <w:rFonts w:hAnsi="宋体" w:cs="宋体" w:hint="eastAsia"/>
          <w:sz w:val="24"/>
        </w:rPr>
        <w:t>持股</w:t>
      </w:r>
      <w:r>
        <w:rPr>
          <w:rFonts w:hAnsi="宋体" w:cs="宋体" w:hint="eastAsia"/>
          <w:sz w:val="24"/>
        </w:rPr>
        <w:t>5%</w:t>
      </w:r>
      <w:r>
        <w:rPr>
          <w:rFonts w:hAnsi="宋体" w:cs="宋体" w:hint="eastAsia"/>
          <w:sz w:val="24"/>
        </w:rPr>
        <w:t>以上股东</w:t>
      </w:r>
      <w:r>
        <w:rPr>
          <w:rFonts w:hAnsi="宋体" w:cs="宋体" w:hint="eastAsia"/>
          <w:sz w:val="24"/>
        </w:rPr>
        <w:t>/</w:t>
      </w:r>
      <w:r>
        <w:rPr>
          <w:rFonts w:hAnsi="宋体" w:cs="宋体" w:hint="eastAsia"/>
          <w:sz w:val="24"/>
        </w:rPr>
        <w:t>持股</w:t>
      </w:r>
      <w:r>
        <w:rPr>
          <w:rFonts w:hAnsi="宋体" w:cs="宋体" w:hint="eastAsia"/>
          <w:sz w:val="24"/>
        </w:rPr>
        <w:t>5%</w:t>
      </w:r>
      <w:r>
        <w:rPr>
          <w:rFonts w:hAnsi="宋体" w:cs="宋体" w:hint="eastAsia"/>
          <w:sz w:val="24"/>
        </w:rPr>
        <w:t>以下股东。发行人未质押所持标的股票</w:t>
      </w:r>
      <w:r>
        <w:rPr>
          <w:rFonts w:hAnsi="宋体" w:cs="宋体" w:hint="eastAsia"/>
          <w:sz w:val="24"/>
        </w:rPr>
        <w:t>/</w:t>
      </w:r>
      <w:r>
        <w:rPr>
          <w:rFonts w:hAnsi="宋体" w:cs="宋体" w:hint="eastAsia"/>
          <w:sz w:val="24"/>
        </w:rPr>
        <w:t>已累计质押所持标的股票</w:t>
      </w:r>
      <w:r>
        <w:rPr>
          <w:rFonts w:hAnsi="宋体" w:cs="宋体" w:hint="eastAsia"/>
          <w:sz w:val="24"/>
        </w:rPr>
        <w:t>XX</w:t>
      </w:r>
      <w:r>
        <w:rPr>
          <w:rFonts w:hAnsi="宋体" w:cs="宋体" w:hint="eastAsia"/>
          <w:sz w:val="24"/>
        </w:rPr>
        <w:t>股，占标的公司股份总数的</w:t>
      </w:r>
      <w:r>
        <w:rPr>
          <w:rFonts w:hAnsi="宋体" w:cs="宋体" w:hint="eastAsia"/>
          <w:sz w:val="24"/>
        </w:rPr>
        <w:t>XX%</w:t>
      </w:r>
      <w:r>
        <w:rPr>
          <w:rFonts w:hAnsi="宋体" w:cs="宋体" w:hint="eastAsia"/>
          <w:sz w:val="24"/>
        </w:rPr>
        <w:t>，占发行人持有标的公司股份总数的</w:t>
      </w:r>
      <w:r>
        <w:rPr>
          <w:rFonts w:hAnsi="宋体" w:cs="宋体" w:hint="eastAsia"/>
          <w:sz w:val="24"/>
        </w:rPr>
        <w:t>XX%</w:t>
      </w:r>
      <w:r>
        <w:rPr>
          <w:rFonts w:hAnsi="宋体" w:cs="宋体" w:hint="eastAsia"/>
          <w:sz w:val="24"/>
        </w:rPr>
        <w:t>。</w:t>
      </w:r>
    </w:p>
    <w:p w:rsidR="00DA4A4B" w:rsidRDefault="00DA4A4B" w:rsidP="00DA4A4B">
      <w:pPr>
        <w:spacing w:line="360" w:lineRule="auto"/>
        <w:ind w:firstLineChars="200" w:firstLine="480"/>
        <w:rPr>
          <w:rFonts w:hAnsi="宋体" w:cs="宋体"/>
          <w:sz w:val="24"/>
        </w:rPr>
      </w:pPr>
      <w:r>
        <w:rPr>
          <w:rFonts w:hAnsi="宋体" w:cs="宋体" w:hint="eastAsia"/>
          <w:sz w:val="24"/>
        </w:rPr>
        <w:t>发行人用于交换的股票在本次</w:t>
      </w:r>
      <w:r>
        <w:rPr>
          <w:rFonts w:hAnsi="宋体" w:cs="宋体" w:hint="eastAsia"/>
          <w:kern w:val="0"/>
          <w:sz w:val="24"/>
        </w:rPr>
        <w:t>/</w:t>
      </w:r>
      <w:r>
        <w:rPr>
          <w:rFonts w:hAnsi="宋体" w:cs="宋体" w:hint="eastAsia"/>
          <w:kern w:val="0"/>
          <w:sz w:val="24"/>
        </w:rPr>
        <w:t>期</w:t>
      </w:r>
      <w:r>
        <w:rPr>
          <w:rFonts w:hAnsi="宋体" w:cs="宋体" w:hint="eastAsia"/>
          <w:sz w:val="24"/>
        </w:rPr>
        <w:t>债券发行前不存在被查封、扣押、冻结等财产权利被限制的情形，也不存在权属争议或者依法不得转让或设定担保的其他情形。</w:t>
      </w:r>
    </w:p>
    <w:p w:rsidR="00DA4A4B" w:rsidRDefault="00DA4A4B" w:rsidP="00DA4A4B">
      <w:pPr>
        <w:spacing w:line="360" w:lineRule="auto"/>
        <w:ind w:firstLineChars="200" w:firstLine="480"/>
        <w:rPr>
          <w:rFonts w:hAnsi="宋体" w:cs="宋体"/>
          <w:sz w:val="24"/>
        </w:rPr>
      </w:pPr>
      <w:r>
        <w:rPr>
          <w:rFonts w:hAnsi="宋体" w:cs="宋体" w:hint="eastAsia"/>
          <w:sz w:val="24"/>
        </w:rPr>
        <w:t>截至募集说明书签署之日，发行人持有的预备用于交换的标的股票</w:t>
      </w:r>
      <w:r>
        <w:rPr>
          <w:rFonts w:hAnsi="宋体" w:cs="宋体" w:hint="eastAsia"/>
          <w:sz w:val="24"/>
        </w:rPr>
        <w:t>XX</w:t>
      </w:r>
      <w:r>
        <w:rPr>
          <w:rFonts w:hAnsi="宋体" w:cs="宋体" w:hint="eastAsia"/>
          <w:sz w:val="24"/>
        </w:rPr>
        <w:t>股为非限售股，</w:t>
      </w:r>
      <w:r>
        <w:rPr>
          <w:rFonts w:hAnsi="宋体" w:cs="宋体" w:hint="eastAsia"/>
          <w:sz w:val="24"/>
        </w:rPr>
        <w:t>XX</w:t>
      </w:r>
      <w:r>
        <w:rPr>
          <w:rFonts w:hAnsi="宋体" w:cs="宋体" w:hint="eastAsia"/>
          <w:sz w:val="24"/>
        </w:rPr>
        <w:t>股为限售股，限售期至</w:t>
      </w:r>
      <w:r>
        <w:rPr>
          <w:rFonts w:hAnsi="宋体" w:cs="宋体" w:hint="eastAsia"/>
          <w:sz w:val="24"/>
        </w:rPr>
        <w:t>______</w:t>
      </w:r>
      <w:r>
        <w:rPr>
          <w:rFonts w:hAnsi="宋体" w:cs="宋体" w:hint="eastAsia"/>
          <w:sz w:val="24"/>
        </w:rPr>
        <w:t>止。用于交换的股票在发行人提出发行申请时为无限售条件股份，且发行人在约定的换股期间转让该部分股票不违反其对上市公司或者其他股东的承诺。</w:t>
      </w:r>
    </w:p>
    <w:p w:rsidR="00DA4A4B" w:rsidRDefault="00DA4A4B" w:rsidP="00DA4A4B">
      <w:pPr>
        <w:spacing w:line="360" w:lineRule="auto"/>
        <w:ind w:firstLineChars="200" w:firstLine="480"/>
        <w:rPr>
          <w:rFonts w:hAnsi="宋体" w:cs="宋体"/>
          <w:sz w:val="24"/>
        </w:rPr>
      </w:pPr>
      <w:r>
        <w:rPr>
          <w:rFonts w:hAnsi="宋体" w:cs="宋体" w:hint="eastAsia"/>
          <w:sz w:val="24"/>
        </w:rPr>
        <w:t>□发行人不会通过本次债券发行直接将标的公司控制权转让给他人。</w:t>
      </w:r>
    </w:p>
    <w:p w:rsidR="00DA4A4B" w:rsidRDefault="00DA4A4B" w:rsidP="00DA4A4B">
      <w:pPr>
        <w:spacing w:line="360" w:lineRule="auto"/>
        <w:ind w:firstLineChars="200" w:firstLine="480"/>
        <w:rPr>
          <w:rFonts w:hAnsi="宋体" w:cs="宋体"/>
          <w:sz w:val="24"/>
        </w:rPr>
      </w:pPr>
      <w:r>
        <w:rPr>
          <w:rFonts w:hAnsi="宋体" w:cs="宋体" w:hint="eastAsia"/>
          <w:sz w:val="24"/>
        </w:rPr>
        <w:t>□发行人预备用于交换的标的股票数量占发行人标的股票持有数量的</w:t>
      </w:r>
      <w:r>
        <w:rPr>
          <w:rFonts w:hAnsi="宋体" w:cs="宋体" w:hint="eastAsia"/>
          <w:sz w:val="24"/>
        </w:rPr>
        <w:t>XX%</w:t>
      </w:r>
      <w:r>
        <w:rPr>
          <w:rFonts w:hAnsi="宋体" w:cs="宋体" w:hint="eastAsia"/>
          <w:sz w:val="24"/>
        </w:rPr>
        <w:t>，符合国有资产监督管理机构等部门对上市公司国有股东发行可交换公司债券的相关规定。</w:t>
      </w:r>
    </w:p>
    <w:p w:rsidR="00DA4A4B" w:rsidRDefault="00DA4A4B" w:rsidP="00DA4A4B">
      <w:pPr>
        <w:spacing w:line="360" w:lineRule="auto"/>
        <w:ind w:firstLineChars="200" w:firstLine="482"/>
        <w:rPr>
          <w:rFonts w:hAnsi="宋体" w:cs="宋体"/>
          <w:sz w:val="24"/>
        </w:rPr>
      </w:pPr>
      <w:r>
        <w:rPr>
          <w:rFonts w:hAnsi="宋体" w:cs="宋体" w:hint="eastAsia"/>
          <w:b/>
          <w:bCs/>
          <w:sz w:val="24"/>
        </w:rPr>
        <w:t>换股期限</w:t>
      </w:r>
      <w:r>
        <w:rPr>
          <w:rFonts w:hAnsi="宋体" w:cs="宋体" w:hint="eastAsia"/>
          <w:sz w:val="24"/>
        </w:rPr>
        <w:t>：本次可交换公司债券换股期限自可交换公司债券发行结束之日满</w:t>
      </w:r>
      <w:r>
        <w:rPr>
          <w:rFonts w:hAnsi="宋体" w:cs="宋体" w:hint="eastAsia"/>
          <w:sz w:val="24"/>
        </w:rPr>
        <w:t>XX</w:t>
      </w:r>
      <w:r>
        <w:rPr>
          <w:rFonts w:hAnsi="宋体" w:cs="宋体" w:hint="eastAsia"/>
          <w:sz w:val="24"/>
        </w:rPr>
        <w:t>月后的第一个交易日起至</w:t>
      </w:r>
      <w:r w:rsidR="00A40D52">
        <w:rPr>
          <w:rFonts w:hAnsi="宋体" w:cs="宋体" w:hint="eastAsia"/>
          <w:sz w:val="24"/>
        </w:rPr>
        <w:t>可交换公司债券</w:t>
      </w:r>
      <w:r>
        <w:rPr>
          <w:rFonts w:hAnsi="宋体" w:cs="宋体" w:hint="eastAsia"/>
          <w:sz w:val="24"/>
        </w:rPr>
        <w:t>到期日</w:t>
      </w:r>
      <w:r w:rsidR="00FD59F8">
        <w:rPr>
          <w:rFonts w:hAnsi="宋体" w:cs="宋体" w:hint="eastAsia"/>
          <w:sz w:val="24"/>
        </w:rPr>
        <w:t>前一交易日</w:t>
      </w:r>
      <w:r>
        <w:rPr>
          <w:rFonts w:hAnsi="宋体" w:cs="宋体" w:hint="eastAsia"/>
          <w:sz w:val="24"/>
        </w:rPr>
        <w:t>止，即</w:t>
      </w:r>
      <w:r>
        <w:rPr>
          <w:rFonts w:hAnsi="宋体" w:cs="宋体" w:hint="eastAsia"/>
          <w:sz w:val="24"/>
        </w:rPr>
        <w:t>XXXX</w:t>
      </w:r>
      <w:r>
        <w:rPr>
          <w:rFonts w:hAnsi="宋体" w:cs="宋体" w:hint="eastAsia"/>
          <w:sz w:val="24"/>
        </w:rPr>
        <w:t>年</w:t>
      </w:r>
      <w:r>
        <w:rPr>
          <w:rFonts w:hAnsi="宋体" w:cs="宋体" w:hint="eastAsia"/>
          <w:sz w:val="24"/>
        </w:rPr>
        <w:t>XX</w:t>
      </w:r>
      <w:r>
        <w:rPr>
          <w:rFonts w:hAnsi="宋体" w:cs="宋体" w:hint="eastAsia"/>
          <w:sz w:val="24"/>
        </w:rPr>
        <w:t>月</w:t>
      </w:r>
      <w:r>
        <w:rPr>
          <w:rFonts w:hAnsi="宋体" w:cs="宋体" w:hint="eastAsia"/>
          <w:sz w:val="24"/>
        </w:rPr>
        <w:t>XX</w:t>
      </w:r>
      <w:r>
        <w:rPr>
          <w:rFonts w:hAnsi="宋体" w:cs="宋体" w:hint="eastAsia"/>
          <w:sz w:val="24"/>
        </w:rPr>
        <w:t>日至</w:t>
      </w:r>
      <w:r>
        <w:rPr>
          <w:rFonts w:hAnsi="宋体" w:cs="宋体" w:hint="eastAsia"/>
          <w:sz w:val="24"/>
        </w:rPr>
        <w:t>XXXX</w:t>
      </w:r>
      <w:r>
        <w:rPr>
          <w:rFonts w:hAnsi="宋体" w:cs="宋体" w:hint="eastAsia"/>
          <w:sz w:val="24"/>
        </w:rPr>
        <w:t>年</w:t>
      </w:r>
      <w:r>
        <w:rPr>
          <w:rFonts w:hAnsi="宋体" w:cs="宋体" w:hint="eastAsia"/>
          <w:sz w:val="24"/>
        </w:rPr>
        <w:t>XX</w:t>
      </w:r>
      <w:r>
        <w:rPr>
          <w:rFonts w:hAnsi="宋体" w:cs="宋体" w:hint="eastAsia"/>
          <w:sz w:val="24"/>
        </w:rPr>
        <w:t>月</w:t>
      </w:r>
      <w:r>
        <w:rPr>
          <w:rFonts w:hAnsi="宋体" w:cs="宋体" w:hint="eastAsia"/>
          <w:sz w:val="24"/>
        </w:rPr>
        <w:t>XX</w:t>
      </w:r>
      <w:r>
        <w:rPr>
          <w:rFonts w:hAnsi="宋体" w:cs="宋体" w:hint="eastAsia"/>
          <w:sz w:val="24"/>
        </w:rPr>
        <w:t>日止。</w:t>
      </w:r>
    </w:p>
    <w:p w:rsidR="00DA4A4B" w:rsidRDefault="00DA4A4B" w:rsidP="00DA4A4B">
      <w:pPr>
        <w:spacing w:line="360" w:lineRule="auto"/>
        <w:ind w:firstLineChars="200" w:firstLine="482"/>
        <w:rPr>
          <w:rFonts w:hAnsi="宋体" w:cs="宋体"/>
          <w:b/>
          <w:bCs/>
          <w:sz w:val="24"/>
        </w:rPr>
      </w:pPr>
      <w:r>
        <w:rPr>
          <w:rFonts w:hAnsi="宋体" w:cs="宋体" w:hint="eastAsia"/>
          <w:b/>
          <w:bCs/>
          <w:sz w:val="24"/>
        </w:rPr>
        <w:t>换股价格的确定及其调整、修正原则：</w:t>
      </w:r>
    </w:p>
    <w:p w:rsidR="00DA4A4B" w:rsidRDefault="00DA4A4B" w:rsidP="00DA4A4B">
      <w:pPr>
        <w:spacing w:line="360" w:lineRule="auto"/>
        <w:ind w:firstLineChars="200" w:firstLine="480"/>
        <w:rPr>
          <w:rFonts w:hAnsi="宋体" w:cs="宋体"/>
          <w:sz w:val="24"/>
        </w:rPr>
      </w:pPr>
      <w:bookmarkStart w:id="257" w:name="_Toc72414338"/>
      <w:r>
        <w:rPr>
          <w:rFonts w:hAnsi="宋体" w:cs="宋体" w:hint="eastAsia"/>
          <w:sz w:val="24"/>
        </w:rPr>
        <w:t>1.</w:t>
      </w:r>
      <w:r>
        <w:rPr>
          <w:rFonts w:hAnsi="宋体" w:cs="宋体" w:hint="eastAsia"/>
          <w:sz w:val="24"/>
        </w:rPr>
        <w:t>初始换股价格的确定依据</w:t>
      </w:r>
      <w:bookmarkEnd w:id="257"/>
    </w:p>
    <w:p w:rsidR="00FD59F8" w:rsidRPr="00FD59F8" w:rsidRDefault="00FD59F8" w:rsidP="00DA4A4B">
      <w:pPr>
        <w:spacing w:line="360" w:lineRule="auto"/>
        <w:ind w:firstLineChars="200" w:firstLine="480"/>
        <w:rPr>
          <w:rFonts w:hAnsi="宋体" w:cs="宋体"/>
          <w:sz w:val="24"/>
        </w:rPr>
      </w:pPr>
    </w:p>
    <w:p w:rsidR="00DA4A4B" w:rsidRDefault="00DA4A4B" w:rsidP="00DA4A4B">
      <w:pPr>
        <w:spacing w:line="360" w:lineRule="auto"/>
        <w:ind w:firstLineChars="200" w:firstLine="480"/>
        <w:rPr>
          <w:rFonts w:hAnsi="宋体" w:cs="宋体"/>
          <w:sz w:val="24"/>
        </w:rPr>
      </w:pPr>
      <w:bookmarkStart w:id="258" w:name="_Toc72414339"/>
      <w:r>
        <w:rPr>
          <w:rFonts w:hAnsi="宋体" w:cs="宋体" w:hint="eastAsia"/>
          <w:sz w:val="24"/>
        </w:rPr>
        <w:t>2.</w:t>
      </w:r>
      <w:r>
        <w:rPr>
          <w:rFonts w:hAnsi="宋体" w:cs="宋体" w:hint="eastAsia"/>
          <w:sz w:val="24"/>
        </w:rPr>
        <w:t>换股价格的调整、修正原则</w:t>
      </w:r>
      <w:bookmarkEnd w:id="258"/>
    </w:p>
    <w:p w:rsidR="00FD59F8" w:rsidRDefault="00FD59F8" w:rsidP="00DA4A4B">
      <w:pPr>
        <w:spacing w:line="360" w:lineRule="auto"/>
        <w:ind w:firstLineChars="200" w:firstLine="480"/>
        <w:rPr>
          <w:rFonts w:hAnsi="宋体" w:cs="宋体"/>
          <w:sz w:val="24"/>
        </w:rPr>
      </w:pPr>
    </w:p>
    <w:p w:rsidR="00DA4A4B" w:rsidRDefault="00DA4A4B" w:rsidP="00DA4A4B">
      <w:pPr>
        <w:spacing w:line="360" w:lineRule="auto"/>
        <w:ind w:firstLineChars="200" w:firstLine="480"/>
        <w:rPr>
          <w:rFonts w:hAnsi="宋体" w:cs="宋体"/>
          <w:sz w:val="24"/>
        </w:rPr>
      </w:pPr>
      <w:r>
        <w:rPr>
          <w:rFonts w:hAnsi="宋体" w:cs="宋体" w:hint="eastAsia"/>
          <w:sz w:val="24"/>
        </w:rPr>
        <w:t>3.</w:t>
      </w:r>
      <w:r>
        <w:rPr>
          <w:rFonts w:hAnsi="宋体" w:cs="宋体" w:hint="eastAsia"/>
          <w:sz w:val="24"/>
        </w:rPr>
        <w:t>换股不足的处理</w:t>
      </w:r>
    </w:p>
    <w:p w:rsidR="00DA4A4B" w:rsidRDefault="00DA4A4B" w:rsidP="00DA4A4B">
      <w:pPr>
        <w:spacing w:line="360" w:lineRule="auto"/>
        <w:ind w:firstLineChars="200" w:firstLine="480"/>
        <w:rPr>
          <w:rFonts w:hAnsi="宋体" w:cs="宋体"/>
          <w:i/>
          <w:sz w:val="24"/>
        </w:rPr>
      </w:pPr>
      <w:r>
        <w:rPr>
          <w:rFonts w:hAnsi="宋体" w:cs="宋体" w:hint="eastAsia"/>
          <w:sz w:val="24"/>
        </w:rPr>
        <w:t>若出现预备用于交换的股票数量少于未偿还的本次</w:t>
      </w:r>
      <w:r>
        <w:rPr>
          <w:rFonts w:hAnsi="宋体" w:cs="宋体" w:hint="eastAsia"/>
          <w:sz w:val="24"/>
        </w:rPr>
        <w:t>/</w:t>
      </w:r>
      <w:r>
        <w:rPr>
          <w:rFonts w:hAnsi="宋体" w:cs="宋体" w:hint="eastAsia"/>
          <w:sz w:val="24"/>
        </w:rPr>
        <w:t>期</w:t>
      </w:r>
      <w:r w:rsidR="00A40D52">
        <w:rPr>
          <w:rFonts w:hAnsi="宋体" w:cs="宋体" w:hint="eastAsia"/>
          <w:sz w:val="24"/>
        </w:rPr>
        <w:t>可交换公司债券</w:t>
      </w:r>
      <w:r>
        <w:rPr>
          <w:rFonts w:hAnsi="宋体" w:cs="宋体" w:hint="eastAsia"/>
          <w:sz w:val="24"/>
        </w:rPr>
        <w:t>全部换股所需股票而发行人又无法补足的情况，则债券持有人可以在【具体期限】行使回售的权利</w:t>
      </w:r>
      <w:r>
        <w:rPr>
          <w:rFonts w:hAnsi="宋体" w:cs="宋体" w:hint="eastAsia"/>
          <w:sz w:val="24"/>
        </w:rPr>
        <w:t>/</w:t>
      </w:r>
      <w:r>
        <w:rPr>
          <w:rFonts w:hAnsi="宋体" w:cs="宋体" w:hint="eastAsia"/>
          <w:sz w:val="24"/>
        </w:rPr>
        <w:t>【其他补救措施】。</w:t>
      </w:r>
    </w:p>
    <w:p w:rsidR="00DA4A4B" w:rsidRDefault="00DA4A4B" w:rsidP="00DA4A4B">
      <w:pPr>
        <w:spacing w:line="360" w:lineRule="auto"/>
        <w:ind w:firstLineChars="200" w:firstLine="482"/>
        <w:rPr>
          <w:rFonts w:hAnsi="宋体" w:cs="宋体"/>
          <w:b/>
          <w:bCs/>
          <w:sz w:val="24"/>
        </w:rPr>
      </w:pPr>
      <w:r>
        <w:rPr>
          <w:rFonts w:hAnsi="宋体" w:cs="宋体" w:hint="eastAsia"/>
          <w:b/>
          <w:bCs/>
          <w:sz w:val="24"/>
        </w:rPr>
        <w:t>暂停换股、停复牌：</w:t>
      </w:r>
    </w:p>
    <w:p w:rsidR="00973B49" w:rsidRDefault="00973B49" w:rsidP="00DA4A4B">
      <w:pPr>
        <w:spacing w:line="360" w:lineRule="auto"/>
        <w:ind w:firstLineChars="200" w:firstLine="480"/>
        <w:rPr>
          <w:rFonts w:hAnsi="宋体" w:cs="宋体"/>
          <w:sz w:val="24"/>
        </w:rPr>
      </w:pPr>
      <w:r>
        <w:rPr>
          <w:rFonts w:hAnsi="宋体" w:cs="宋体" w:hint="eastAsia"/>
          <w:sz w:val="24"/>
        </w:rPr>
        <w:t>本次债券上市期间，预备用于交换的股票出现司法冻结、扣划或其他权利瑕疵影响投资者换股权利的，发行人应当向深圳证券交易所申请</w:t>
      </w:r>
      <w:r w:rsidR="00A40D52">
        <w:rPr>
          <w:rFonts w:hAnsi="宋体" w:cs="宋体" w:hint="eastAsia"/>
          <w:sz w:val="24"/>
        </w:rPr>
        <w:t>可交换公司债券</w:t>
      </w:r>
      <w:r>
        <w:rPr>
          <w:rFonts w:hAnsi="宋体" w:cs="宋体" w:hint="eastAsia"/>
          <w:sz w:val="24"/>
        </w:rPr>
        <w:t>停牌。发行人明确上述事项已经消除或者不影响投资者换股权利后，将及时向深圳证券交易所申请</w:t>
      </w:r>
      <w:r w:rsidR="00A40D52">
        <w:rPr>
          <w:rFonts w:hAnsi="宋体" w:cs="宋体" w:hint="eastAsia"/>
          <w:sz w:val="24"/>
        </w:rPr>
        <w:t>可交换公司债券</w:t>
      </w:r>
      <w:r>
        <w:rPr>
          <w:rFonts w:hAnsi="宋体" w:cs="宋体" w:hint="eastAsia"/>
          <w:sz w:val="24"/>
        </w:rPr>
        <w:t>复牌。</w:t>
      </w:r>
    </w:p>
    <w:p w:rsidR="00DA4A4B" w:rsidRDefault="00DA4A4B" w:rsidP="00DA4A4B">
      <w:pPr>
        <w:spacing w:line="360" w:lineRule="auto"/>
        <w:ind w:firstLineChars="200" w:firstLine="480"/>
        <w:rPr>
          <w:rFonts w:hAnsi="宋体" w:cs="宋体"/>
          <w:sz w:val="24"/>
        </w:rPr>
      </w:pPr>
      <w:r>
        <w:rPr>
          <w:rFonts w:hAnsi="宋体" w:cs="宋体" w:hint="eastAsia"/>
          <w:sz w:val="24"/>
        </w:rPr>
        <w:t>本次债券换股期间，预备用于交换的股票出现司法冻结、扣划或其他权利瑕疵影响投资者换股权利的，发行人应当向</w:t>
      </w:r>
      <w:r w:rsidR="00367EAB">
        <w:rPr>
          <w:rFonts w:hAnsi="宋体" w:cs="宋体" w:hint="eastAsia"/>
          <w:sz w:val="24"/>
        </w:rPr>
        <w:t>深圳证券交易所</w:t>
      </w:r>
      <w:r>
        <w:rPr>
          <w:rFonts w:hAnsi="宋体" w:cs="宋体" w:hint="eastAsia"/>
          <w:sz w:val="24"/>
        </w:rPr>
        <w:t>申请暂停</w:t>
      </w:r>
      <w:r w:rsidR="00A40D52">
        <w:rPr>
          <w:rFonts w:hAnsi="宋体" w:cs="宋体" w:hint="eastAsia"/>
          <w:sz w:val="24"/>
        </w:rPr>
        <w:t>可交换公司债券</w:t>
      </w:r>
      <w:r>
        <w:rPr>
          <w:rFonts w:hAnsi="宋体" w:cs="宋体" w:hint="eastAsia"/>
          <w:sz w:val="24"/>
        </w:rPr>
        <w:t>换股。</w:t>
      </w:r>
    </w:p>
    <w:p w:rsidR="00DA4A4B" w:rsidRDefault="00DA4A4B" w:rsidP="00DA4A4B">
      <w:pPr>
        <w:spacing w:line="360" w:lineRule="auto"/>
        <w:ind w:firstLineChars="200" w:firstLine="480"/>
        <w:rPr>
          <w:rFonts w:hAnsi="宋体" w:cs="宋体"/>
          <w:sz w:val="24"/>
        </w:rPr>
      </w:pPr>
      <w:r>
        <w:rPr>
          <w:rFonts w:hAnsi="宋体" w:cs="宋体" w:hint="eastAsia"/>
          <w:sz w:val="24"/>
        </w:rPr>
        <w:t>本次债券</w:t>
      </w:r>
      <w:r w:rsidR="00973B49">
        <w:rPr>
          <w:rFonts w:hAnsi="宋体" w:cs="宋体" w:hint="eastAsia"/>
          <w:sz w:val="24"/>
        </w:rPr>
        <w:t>换股</w:t>
      </w:r>
      <w:r>
        <w:rPr>
          <w:rFonts w:hAnsi="宋体" w:cs="宋体" w:hint="eastAsia"/>
          <w:sz w:val="24"/>
        </w:rPr>
        <w:t>期间，预备用于交换的股票依据《深圳证券交易所股票上市规则》相关规定停复牌的，发行人应当向</w:t>
      </w:r>
      <w:r w:rsidR="00367EAB">
        <w:rPr>
          <w:rFonts w:hAnsi="宋体" w:cs="宋体" w:hint="eastAsia"/>
          <w:sz w:val="24"/>
        </w:rPr>
        <w:t>深圳证券交易所</w:t>
      </w:r>
      <w:r>
        <w:rPr>
          <w:rFonts w:hAnsi="宋体" w:cs="宋体" w:hint="eastAsia"/>
          <w:sz w:val="24"/>
        </w:rPr>
        <w:t>申请</w:t>
      </w:r>
      <w:r w:rsidR="00A40D52">
        <w:rPr>
          <w:rFonts w:hAnsi="宋体" w:cs="宋体" w:hint="eastAsia"/>
          <w:sz w:val="24"/>
        </w:rPr>
        <w:t>可交换公司债券</w:t>
      </w:r>
      <w:r w:rsidR="00973B49" w:rsidRPr="00973B49">
        <w:rPr>
          <w:rFonts w:hAnsi="宋体" w:cs="宋体" w:hint="eastAsia"/>
          <w:sz w:val="24"/>
        </w:rPr>
        <w:t>停复牌及暂停</w:t>
      </w:r>
      <w:r w:rsidR="00973B49" w:rsidRPr="00973B49">
        <w:rPr>
          <w:rFonts w:hAnsi="宋体" w:cs="宋体" w:hint="eastAsia"/>
          <w:sz w:val="24"/>
        </w:rPr>
        <w:t>/</w:t>
      </w:r>
      <w:r w:rsidR="00973B49" w:rsidRPr="00973B49">
        <w:rPr>
          <w:rFonts w:hAnsi="宋体" w:cs="宋体" w:hint="eastAsia"/>
          <w:sz w:val="24"/>
        </w:rPr>
        <w:t>恢复换股</w:t>
      </w:r>
      <w:r>
        <w:rPr>
          <w:rFonts w:hAnsi="宋体" w:cs="宋体" w:hint="eastAsia"/>
          <w:sz w:val="24"/>
        </w:rPr>
        <w:t>。</w:t>
      </w:r>
    </w:p>
    <w:p w:rsidR="00DA4A4B" w:rsidRDefault="00DA4A4B" w:rsidP="00DA4A4B">
      <w:pPr>
        <w:spacing w:line="360" w:lineRule="auto"/>
        <w:ind w:firstLineChars="200" w:firstLine="480"/>
        <w:rPr>
          <w:rFonts w:hAnsi="宋体" w:cs="宋体"/>
          <w:sz w:val="24"/>
        </w:rPr>
      </w:pPr>
    </w:p>
    <w:p w:rsidR="00DA4A4B" w:rsidRDefault="00DA4A4B" w:rsidP="00DA4A4B">
      <w:pPr>
        <w:spacing w:line="600" w:lineRule="exact"/>
        <w:jc w:val="center"/>
        <w:rPr>
          <w:rFonts w:hAnsi="宋体" w:cs="宋体"/>
          <w:b/>
          <w:sz w:val="28"/>
          <w:szCs w:val="28"/>
        </w:rPr>
      </w:pPr>
      <w:r>
        <w:rPr>
          <w:rFonts w:hAnsi="宋体" w:cs="宋体" w:hint="eastAsia"/>
          <w:b/>
          <w:sz w:val="28"/>
          <w:szCs w:val="28"/>
        </w:rPr>
        <w:t>第七节</w:t>
      </w:r>
      <w:r>
        <w:rPr>
          <w:rFonts w:hAnsi="宋体" w:cs="宋体" w:hint="eastAsia"/>
          <w:b/>
          <w:sz w:val="28"/>
          <w:szCs w:val="28"/>
        </w:rPr>
        <w:t xml:space="preserve">  </w:t>
      </w:r>
      <w:r>
        <w:rPr>
          <w:rFonts w:hAnsi="宋体" w:cs="宋体" w:hint="eastAsia"/>
          <w:b/>
          <w:sz w:val="28"/>
          <w:szCs w:val="28"/>
        </w:rPr>
        <w:t>增信机制</w:t>
      </w:r>
    </w:p>
    <w:p w:rsidR="00DA4A4B" w:rsidRDefault="00DA4A4B" w:rsidP="00DA4A4B">
      <w:pPr>
        <w:spacing w:line="600" w:lineRule="exact"/>
        <w:ind w:firstLineChars="200" w:firstLine="482"/>
        <w:rPr>
          <w:rFonts w:hAnsi="宋体" w:cs="宋体"/>
          <w:b/>
          <w:sz w:val="24"/>
        </w:rPr>
      </w:pPr>
      <w:bookmarkStart w:id="259" w:name="_Toc72414341"/>
      <w:r>
        <w:rPr>
          <w:rFonts w:hAnsi="宋体" w:cs="宋体" w:hint="eastAsia"/>
          <w:b/>
          <w:sz w:val="24"/>
        </w:rPr>
        <w:t>X</w:t>
      </w:r>
      <w:r>
        <w:rPr>
          <w:rFonts w:hAnsi="宋体" w:cs="宋体" w:hint="eastAsia"/>
          <w:b/>
          <w:sz w:val="24"/>
        </w:rPr>
        <w:t>、标的股票基本情况</w:t>
      </w:r>
      <w:bookmarkEnd w:id="259"/>
    </w:p>
    <w:p w:rsidR="00DA4A4B" w:rsidRDefault="00DA4A4B" w:rsidP="00DA4A4B">
      <w:pPr>
        <w:spacing w:line="360" w:lineRule="auto"/>
        <w:ind w:firstLineChars="200" w:firstLine="480"/>
        <w:rPr>
          <w:rFonts w:hAnsi="宋体" w:cs="宋体"/>
          <w:sz w:val="24"/>
        </w:rPr>
      </w:pPr>
      <w:r>
        <w:rPr>
          <w:rFonts w:hAnsi="宋体" w:cs="宋体" w:hint="eastAsia"/>
          <w:sz w:val="24"/>
        </w:rPr>
        <w:t>预备用于交换的标的股票及其孳息（包括资本公积转增股本、送股、分红、派息等）是本次发行可交换公司债券的担保物，用于对债券持有人交换股份和本次债券本息偿付提供担保。</w:t>
      </w:r>
    </w:p>
    <w:p w:rsidR="00DA4A4B" w:rsidRDefault="00DA4A4B" w:rsidP="00DA4A4B">
      <w:pPr>
        <w:spacing w:line="600" w:lineRule="exact"/>
        <w:ind w:firstLineChars="200" w:firstLine="482"/>
        <w:rPr>
          <w:rFonts w:hAnsi="宋体" w:cs="宋体"/>
          <w:b/>
          <w:sz w:val="24"/>
        </w:rPr>
      </w:pPr>
      <w:bookmarkStart w:id="260" w:name="_Toc72414342"/>
      <w:r>
        <w:rPr>
          <w:rFonts w:hAnsi="宋体" w:cs="宋体" w:hint="eastAsia"/>
          <w:b/>
          <w:sz w:val="24"/>
        </w:rPr>
        <w:t>X</w:t>
      </w:r>
      <w:r>
        <w:rPr>
          <w:rFonts w:hAnsi="宋体" w:cs="宋体" w:hint="eastAsia"/>
          <w:b/>
          <w:sz w:val="24"/>
        </w:rPr>
        <w:t>、发行人权利义务</w:t>
      </w:r>
      <w:bookmarkEnd w:id="260"/>
    </w:p>
    <w:p w:rsidR="00DA4A4B" w:rsidRDefault="00DA4A4B" w:rsidP="00DA4A4B">
      <w:pPr>
        <w:spacing w:line="360" w:lineRule="auto"/>
        <w:ind w:firstLineChars="200" w:firstLine="480"/>
        <w:rPr>
          <w:rFonts w:hAnsi="宋体" w:cs="宋体"/>
          <w:sz w:val="24"/>
        </w:rPr>
      </w:pPr>
      <w:r>
        <w:rPr>
          <w:rFonts w:hAnsi="宋体" w:cs="宋体" w:hint="eastAsia"/>
          <w:sz w:val="24"/>
        </w:rPr>
        <w:t>发行人与受托管理人将在本次债券发行前，就预备用于交换的股票签订担保合同，根据证券登记结算机构相关要求办理标的股票担保及登记手续，将其专户存放并取得相关担保权利证明文件。</w:t>
      </w:r>
    </w:p>
    <w:p w:rsidR="00DA4A4B" w:rsidRDefault="00DA4A4B" w:rsidP="00DA4A4B">
      <w:pPr>
        <w:spacing w:line="360" w:lineRule="auto"/>
        <w:ind w:firstLineChars="200" w:firstLine="480"/>
        <w:rPr>
          <w:rFonts w:hAnsi="宋体" w:cs="宋体"/>
          <w:sz w:val="24"/>
        </w:rPr>
      </w:pPr>
      <w:r>
        <w:rPr>
          <w:rFonts w:hAnsi="宋体" w:cs="宋体" w:hint="eastAsia"/>
          <w:sz w:val="24"/>
        </w:rPr>
        <w:t>当债券持有人按照约定条件交换股份时，从作为担保物的股票中提取相应数额用于支付；债券持有人部分或者全部未选择换股且上市公司股东到期未能清偿债务时，作为担保物的股票及其孳息处分所得的价款优先用于清偿对债券持有人的负债。</w:t>
      </w:r>
    </w:p>
    <w:p w:rsidR="00F747FB" w:rsidRDefault="00F747FB" w:rsidP="00F747FB">
      <w:pPr>
        <w:spacing w:line="360" w:lineRule="auto"/>
        <w:ind w:firstLineChars="200" w:firstLine="600"/>
        <w:rPr>
          <w:rFonts w:eastAsia="仿宋_GB2312" w:hAnsi="仿宋"/>
          <w:sz w:val="30"/>
          <w:szCs w:val="30"/>
        </w:rPr>
      </w:pPr>
    </w:p>
    <w:p w:rsidR="00DA4A4B" w:rsidRDefault="00DA4A4B" w:rsidP="00DA4A4B">
      <w:pPr>
        <w:widowControl/>
        <w:spacing w:line="600" w:lineRule="exact"/>
        <w:ind w:firstLineChars="200" w:firstLine="562"/>
        <w:jc w:val="center"/>
        <w:rPr>
          <w:rFonts w:hAnsi="宋体" w:cs="宋体"/>
          <w:b/>
          <w:kern w:val="0"/>
          <w:sz w:val="28"/>
          <w:szCs w:val="28"/>
        </w:rPr>
      </w:pPr>
      <w:r>
        <w:rPr>
          <w:rFonts w:hAnsi="宋体" w:cs="宋体" w:hint="eastAsia"/>
          <w:b/>
          <w:kern w:val="0"/>
          <w:sz w:val="28"/>
          <w:szCs w:val="28"/>
        </w:rPr>
        <w:t>第九节</w:t>
      </w:r>
      <w:r>
        <w:rPr>
          <w:rFonts w:hAnsi="宋体" w:cs="宋体" w:hint="eastAsia"/>
          <w:b/>
          <w:kern w:val="0"/>
          <w:sz w:val="28"/>
          <w:szCs w:val="28"/>
        </w:rPr>
        <w:t xml:space="preserve">  </w:t>
      </w:r>
      <w:r>
        <w:rPr>
          <w:rFonts w:hAnsi="宋体" w:cs="宋体" w:hint="eastAsia"/>
          <w:b/>
          <w:kern w:val="0"/>
          <w:sz w:val="28"/>
          <w:szCs w:val="28"/>
        </w:rPr>
        <w:t>信息披露安排</w:t>
      </w:r>
    </w:p>
    <w:p w:rsidR="00DA4A4B" w:rsidRDefault="00DA4A4B" w:rsidP="00DA4A4B">
      <w:pPr>
        <w:spacing w:line="600" w:lineRule="exact"/>
        <w:ind w:firstLineChars="200" w:firstLine="562"/>
        <w:rPr>
          <w:rFonts w:hAnsi="宋体" w:cs="宋体"/>
          <w:b/>
          <w:sz w:val="28"/>
          <w:szCs w:val="28"/>
        </w:rPr>
      </w:pPr>
      <w:r>
        <w:rPr>
          <w:rFonts w:hAnsi="宋体" w:cs="宋体" w:hint="eastAsia"/>
          <w:b/>
          <w:sz w:val="28"/>
          <w:szCs w:val="28"/>
        </w:rPr>
        <w:t>五、可交换公司债券特殊安排</w:t>
      </w:r>
    </w:p>
    <w:p w:rsidR="00DA4A4B" w:rsidRDefault="00DA4A4B" w:rsidP="00DA4A4B">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发行人将在</w:t>
      </w:r>
      <w:r w:rsidR="00A40D52">
        <w:rPr>
          <w:rFonts w:hAnsi="宋体" w:cs="宋体" w:hint="eastAsia"/>
          <w:sz w:val="24"/>
        </w:rPr>
        <w:t>可交换公司债券</w:t>
      </w:r>
      <w:r>
        <w:rPr>
          <w:rFonts w:hAnsi="宋体" w:cs="宋体" w:hint="eastAsia"/>
          <w:sz w:val="24"/>
        </w:rPr>
        <w:t>开始换股的</w:t>
      </w:r>
      <w:r>
        <w:rPr>
          <w:rFonts w:hAnsi="宋体" w:cs="宋体" w:hint="eastAsia"/>
          <w:sz w:val="24"/>
        </w:rPr>
        <w:t>3</w:t>
      </w:r>
      <w:r>
        <w:rPr>
          <w:rFonts w:hAnsi="宋体" w:cs="宋体" w:hint="eastAsia"/>
          <w:sz w:val="24"/>
        </w:rPr>
        <w:t>个交易日前披露实施换股相关事项，包括换股起止日期、当前换股价格、换股程序等。</w:t>
      </w:r>
    </w:p>
    <w:p w:rsidR="00DA4A4B" w:rsidRDefault="00DA4A4B" w:rsidP="00DA4A4B">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发行人将在</w:t>
      </w:r>
      <w:r w:rsidR="00A40D52">
        <w:rPr>
          <w:rFonts w:hAnsi="宋体" w:cs="宋体" w:hint="eastAsia"/>
          <w:sz w:val="24"/>
        </w:rPr>
        <w:t>可交换公司债券</w:t>
      </w:r>
      <w:r>
        <w:rPr>
          <w:rFonts w:hAnsi="宋体" w:cs="宋体" w:hint="eastAsia"/>
          <w:sz w:val="24"/>
        </w:rPr>
        <w:t>换股期结束的</w:t>
      </w:r>
      <w:r>
        <w:rPr>
          <w:rFonts w:hAnsi="宋体" w:cs="宋体" w:hint="eastAsia"/>
          <w:sz w:val="24"/>
        </w:rPr>
        <w:t>20</w:t>
      </w:r>
      <w:r>
        <w:rPr>
          <w:rFonts w:hAnsi="宋体" w:cs="宋体" w:hint="eastAsia"/>
          <w:sz w:val="24"/>
        </w:rPr>
        <w:t>个交易日前，进行</w:t>
      </w:r>
      <w:r>
        <w:rPr>
          <w:rFonts w:hAnsi="宋体" w:cs="宋体" w:hint="eastAsia"/>
          <w:sz w:val="24"/>
        </w:rPr>
        <w:t>X</w:t>
      </w:r>
      <w:r>
        <w:rPr>
          <w:rFonts w:hAnsi="宋体" w:cs="宋体" w:hint="eastAsia"/>
          <w:sz w:val="24"/>
        </w:rPr>
        <w:t>次（至少</w:t>
      </w:r>
      <w:r>
        <w:rPr>
          <w:rFonts w:hAnsi="宋体" w:cs="宋体" w:hint="eastAsia"/>
          <w:sz w:val="24"/>
        </w:rPr>
        <w:t>3</w:t>
      </w:r>
      <w:r>
        <w:rPr>
          <w:rFonts w:hAnsi="宋体" w:cs="宋体" w:hint="eastAsia"/>
          <w:sz w:val="24"/>
        </w:rPr>
        <w:t>次）提示性公告，提醒投资者</w:t>
      </w:r>
      <w:r w:rsidR="00A40D52">
        <w:rPr>
          <w:rFonts w:hAnsi="宋体" w:cs="宋体" w:hint="eastAsia"/>
          <w:sz w:val="24"/>
        </w:rPr>
        <w:t>可交换公司债券</w:t>
      </w:r>
      <w:r>
        <w:rPr>
          <w:rFonts w:hAnsi="宋体" w:cs="宋体" w:hint="eastAsia"/>
          <w:sz w:val="24"/>
        </w:rPr>
        <w:t>停止换股相关事项。</w:t>
      </w:r>
    </w:p>
    <w:p w:rsidR="00DA4A4B" w:rsidRDefault="00DA4A4B" w:rsidP="00DA4A4B">
      <w:pPr>
        <w:spacing w:line="360" w:lineRule="auto"/>
        <w:ind w:firstLineChars="200" w:firstLine="480"/>
        <w:rPr>
          <w:rFonts w:eastAsia="仿宋_GB2312" w:hAnsi="仿宋"/>
          <w:sz w:val="30"/>
          <w:szCs w:val="30"/>
        </w:rPr>
      </w:pPr>
      <w:r>
        <w:rPr>
          <w:rFonts w:hAnsi="宋体" w:cs="宋体" w:hint="eastAsia"/>
          <w:sz w:val="24"/>
        </w:rPr>
        <w:t>3.</w:t>
      </w:r>
      <w:r>
        <w:rPr>
          <w:rFonts w:hAnsi="宋体" w:cs="宋体" w:hint="eastAsia"/>
          <w:sz w:val="24"/>
        </w:rPr>
        <w:t>其他重大事项：</w:t>
      </w:r>
      <w:r>
        <w:rPr>
          <w:rFonts w:hAnsi="宋体" w:cs="宋体" w:hint="eastAsia"/>
          <w:i/>
          <w:iCs/>
          <w:sz w:val="24"/>
        </w:rPr>
        <w:t>（如：预备用于交换的股票的上市公司发行新股、送股、分立及其他原因引起股份变动，需要调整换股价格，或者依据募集说明书约定的修正原则修正换股价格；预备用于交换的股票发生重大变化，包括但不限于被风险警示、暂停、终止上市等；发行人预备用于交换的股票出现司法冻结、扣划或其他权利瑕疵；预备用于交换的股票市值出现重大不利变化，影响</w:t>
      </w:r>
      <w:r w:rsidR="00A40D52">
        <w:rPr>
          <w:rFonts w:hAnsi="宋体" w:cs="宋体" w:hint="eastAsia"/>
          <w:i/>
          <w:iCs/>
          <w:sz w:val="24"/>
        </w:rPr>
        <w:t>可交换公司债券</w:t>
      </w:r>
      <w:r>
        <w:rPr>
          <w:rFonts w:hAnsi="宋体" w:cs="宋体" w:hint="eastAsia"/>
          <w:i/>
          <w:iCs/>
          <w:sz w:val="24"/>
        </w:rPr>
        <w:t>增信效果）</w:t>
      </w:r>
    </w:p>
    <w:p w:rsidR="00CF24AA" w:rsidRDefault="00CF24AA"/>
    <w:sectPr w:rsidR="00CF24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EED" w:rsidRDefault="00C82EED" w:rsidP="00DA4A4B">
      <w:r>
        <w:separator/>
      </w:r>
    </w:p>
  </w:endnote>
  <w:endnote w:type="continuationSeparator" w:id="0">
    <w:p w:rsidR="00C82EED" w:rsidRDefault="00C82EED" w:rsidP="00DA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G Times">
    <w:altName w:val="Times New Roman"/>
    <w:charset w:val="00"/>
    <w:family w:val="roman"/>
    <w:pitch w:val="default"/>
    <w:sig w:usb0="00000000"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LF_Kai">
    <w:altName w:val="宋体"/>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等线 Light">
    <w:altName w:val="宋体"/>
    <w:charset w:val="86"/>
    <w:family w:val="roman"/>
    <w:pitch w:val="default"/>
  </w:font>
  <w:font w:name="Microsoft YaHei UI">
    <w:altName w:val="微软雅黑"/>
    <w:charset w:val="86"/>
    <w:family w:val="swiss"/>
    <w:pitch w:val="variable"/>
    <w:sig w:usb0="00000000"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仿宋_GB2312">
    <w:altName w:val="仿宋"/>
    <w:charset w:val="86"/>
    <w:family w:val="modern"/>
    <w:pitch w:val="default"/>
    <w:sig w:usb0="00000000" w:usb1="00000000" w:usb2="00000000" w:usb3="00000000" w:csb0="00040000" w:csb1="00000000"/>
  </w:font>
  <w:font w:name="等线">
    <w:altName w:val="宋体"/>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五">
    <w:altName w:val="黑体"/>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Helvetica-Narrow">
    <w:altName w:val="Arial Narrow"/>
    <w:charset w:val="00"/>
    <w:family w:val="swiss"/>
    <w:pitch w:val="default"/>
    <w:sig w:usb0="00000000" w:usb1="00000000" w:usb2="00000000" w:usb3="00000000" w:csb0="00000001" w:csb1="00000000"/>
  </w:font>
  <w:font w:name="Adobe 明體 Std L">
    <w:altName w:val="Yu Gothic"/>
    <w:charset w:val="80"/>
    <w:family w:val="auto"/>
    <w:pitch w:val="default"/>
    <w:sig w:usb0="00000000" w:usb1="00000000" w:usb2="00000016" w:usb3="00000000" w:csb0="00120005"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87" w:rsidRDefault="00595587">
    <w:pPr>
      <w:framePr w:wrap="around" w:vAnchor="text" w:hAnchor="page" w:x="1935" w:y="64"/>
      <w:tabs>
        <w:tab w:val="center" w:pos="4153"/>
        <w:tab w:val="right" w:pos="8306"/>
      </w:tabs>
      <w:snapToGrid w:val="0"/>
      <w:ind w:left="440" w:hanging="440"/>
      <w:jc w:val="lef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noProof/>
        <w:sz w:val="28"/>
        <w:szCs w:val="28"/>
      </w:rPr>
      <w:t>6</w:t>
    </w:r>
    <w:r>
      <w:rPr>
        <w:rFonts w:ascii="宋体" w:hAnsi="宋体"/>
        <w:sz w:val="28"/>
        <w:szCs w:val="28"/>
      </w:rPr>
      <w:fldChar w:fldCharType="end"/>
    </w:r>
    <w:r>
      <w:rPr>
        <w:rFonts w:ascii="宋体" w:hAnsi="宋体" w:hint="eastAsia"/>
        <w:sz w:val="28"/>
        <w:szCs w:val="28"/>
      </w:rPr>
      <w:t xml:space="preserve"> —</w:t>
    </w:r>
  </w:p>
  <w:p w:rsidR="00595587" w:rsidRDefault="00595587">
    <w:pPr>
      <w:pStyle w:val="af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87" w:rsidRDefault="00595587">
    <w:pPr>
      <w:framePr w:wrap="around" w:vAnchor="text" w:hAnchor="page" w:x="8984" w:y="72"/>
      <w:tabs>
        <w:tab w:val="center" w:pos="4153"/>
        <w:tab w:val="right" w:pos="8306"/>
      </w:tabs>
      <w:snapToGrid w:val="0"/>
      <w:ind w:left="440" w:hanging="440"/>
      <w:jc w:val="lef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sidR="00A56A7E">
      <w:rPr>
        <w:rFonts w:ascii="宋体" w:hAnsi="宋体"/>
        <w:noProof/>
        <w:sz w:val="28"/>
        <w:szCs w:val="28"/>
      </w:rPr>
      <w:t>30</w:t>
    </w:r>
    <w:r>
      <w:rPr>
        <w:rFonts w:ascii="宋体" w:hAnsi="宋体"/>
        <w:sz w:val="28"/>
        <w:szCs w:val="28"/>
      </w:rPr>
      <w:fldChar w:fldCharType="end"/>
    </w:r>
    <w:r>
      <w:rPr>
        <w:rFonts w:ascii="宋体" w:hAnsi="宋体" w:hint="eastAsia"/>
        <w:sz w:val="28"/>
        <w:szCs w:val="28"/>
      </w:rPr>
      <w:t xml:space="preserve"> —</w:t>
    </w:r>
  </w:p>
  <w:p w:rsidR="00595587" w:rsidRDefault="00595587">
    <w:pPr>
      <w:pStyle w:val="af2"/>
      <w:jc w:val="center"/>
      <w:rPr>
        <w:rFonts w:ascii="Times" w:hAnsi="Tim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87" w:rsidRDefault="00595587" w:rsidP="00F42359">
    <w:pPr>
      <w:tabs>
        <w:tab w:val="center" w:pos="4153"/>
        <w:tab w:val="right" w:pos="8306"/>
      </w:tabs>
      <w:snapToGrid w:val="0"/>
      <w:ind w:left="440" w:hanging="44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sidR="00404060">
      <w:rPr>
        <w:rFonts w:ascii="宋体" w:hAnsi="宋体"/>
        <w:noProof/>
        <w:sz w:val="28"/>
        <w:szCs w:val="28"/>
      </w:rPr>
      <w:t>99</w:t>
    </w:r>
    <w:r>
      <w:rPr>
        <w:rFonts w:ascii="宋体" w:hAnsi="宋体"/>
        <w:sz w:val="28"/>
        <w:szCs w:val="28"/>
      </w:rPr>
      <w:fldChar w:fldCharType="end"/>
    </w:r>
    <w:r>
      <w:rPr>
        <w:rFonts w:ascii="宋体" w:hAnsi="宋体" w:hint="eastAsia"/>
        <w:sz w:val="28"/>
        <w:szCs w:val="28"/>
      </w:rPr>
      <w:t xml:space="preserve"> —</w:t>
    </w:r>
  </w:p>
  <w:p w:rsidR="00595587" w:rsidRDefault="00595587">
    <w:pPr>
      <w:pStyle w:val="af2"/>
      <w:jc w:val="center"/>
      <w:rPr>
        <w:rFonts w:ascii="Times" w:hAnsi="Tim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EED" w:rsidRDefault="00C82EED" w:rsidP="00DA4A4B">
      <w:r>
        <w:separator/>
      </w:r>
    </w:p>
  </w:footnote>
  <w:footnote w:type="continuationSeparator" w:id="0">
    <w:p w:rsidR="00C82EED" w:rsidRDefault="00C82EED" w:rsidP="00DA4A4B">
      <w:r>
        <w:continuationSeparator/>
      </w:r>
    </w:p>
  </w:footnote>
  <w:footnote w:id="1">
    <w:p w:rsidR="00595587" w:rsidRDefault="00595587" w:rsidP="00DA4A4B">
      <w:pPr>
        <w:pStyle w:val="af6"/>
        <w:rPr>
          <w:lang w:eastAsia="zh-CN"/>
        </w:rPr>
      </w:pPr>
      <w:r>
        <w:rPr>
          <w:rStyle w:val="aff4"/>
        </w:rPr>
        <w:footnoteRef/>
      </w:r>
      <w:r>
        <w:rPr>
          <w:lang w:eastAsia="zh-CN"/>
        </w:rPr>
        <w:t xml:space="preserve"> </w:t>
      </w:r>
      <w:r>
        <w:rPr>
          <w:rFonts w:hint="eastAsia"/>
          <w:lang w:eastAsia="zh-CN"/>
        </w:rPr>
        <w:t>国有独资企业上缴利润除外，</w:t>
      </w:r>
      <w:r>
        <w:rPr>
          <w:lang w:eastAsia="zh-CN"/>
        </w:rPr>
        <w:t>下同</w:t>
      </w:r>
      <w:r>
        <w:rPr>
          <w:rFonts w:hint="eastAsia"/>
          <w:lang w:eastAsia="zh-CN"/>
        </w:rPr>
        <w:t>。</w:t>
      </w:r>
    </w:p>
  </w:footnote>
  <w:footnote w:id="2">
    <w:p w:rsidR="00595587" w:rsidRDefault="00595587" w:rsidP="00DA4A4B">
      <w:pPr>
        <w:pStyle w:val="af6"/>
        <w:rPr>
          <w:lang w:eastAsia="zh-CN"/>
        </w:rPr>
      </w:pPr>
      <w:r>
        <w:rPr>
          <w:rStyle w:val="aff4"/>
        </w:rPr>
        <w:footnoteRef/>
      </w:r>
      <w:r>
        <w:rPr>
          <w:lang w:eastAsia="zh-CN"/>
        </w:rPr>
        <w:t xml:space="preserve"> </w:t>
      </w:r>
      <w:r>
        <w:rPr>
          <w:rFonts w:hint="eastAsia"/>
          <w:lang w:eastAsia="zh-CN"/>
        </w:rPr>
        <w:t>发行人可设置一个或多个重新定价周期，自行约定重新定价周期的利率调整机制，不同的重新定价周期可设置相同或多种不同的利率调整机制。</w:t>
      </w:r>
    </w:p>
  </w:footnote>
  <w:footnote w:id="3">
    <w:p w:rsidR="00595587" w:rsidRDefault="00595587" w:rsidP="00DA4A4B">
      <w:pPr>
        <w:pStyle w:val="af6"/>
        <w:rPr>
          <w:lang w:eastAsia="zh-CN"/>
        </w:rPr>
      </w:pPr>
      <w:r>
        <w:rPr>
          <w:rStyle w:val="aff4"/>
        </w:rPr>
        <w:footnoteRef/>
      </w:r>
      <w:r>
        <w:rPr>
          <w:lang w:eastAsia="zh-CN"/>
        </w:rPr>
        <w:t xml:space="preserve"> </w:t>
      </w:r>
      <w:r>
        <w:rPr>
          <w:rFonts w:hint="eastAsia"/>
          <w:lang w:eastAsia="zh-CN"/>
        </w:rPr>
        <w:t>适用于设置相同利率调整机制的发行人。</w:t>
      </w:r>
    </w:p>
  </w:footnote>
  <w:footnote w:id="4">
    <w:p w:rsidR="00595587" w:rsidRDefault="00595587" w:rsidP="00DA4A4B">
      <w:pPr>
        <w:pStyle w:val="af6"/>
        <w:rPr>
          <w:lang w:eastAsia="zh-CN"/>
        </w:rPr>
      </w:pPr>
      <w:r>
        <w:rPr>
          <w:rStyle w:val="aff4"/>
        </w:rPr>
        <w:footnoteRef/>
      </w:r>
      <w:r>
        <w:rPr>
          <w:lang w:eastAsia="zh-CN"/>
        </w:rPr>
        <w:t xml:space="preserve"> </w:t>
      </w:r>
      <w:r>
        <w:rPr>
          <w:rFonts w:hint="eastAsia"/>
          <w:lang w:eastAsia="zh-CN"/>
        </w:rPr>
        <w:t>适用于设置不同利率调整机制的发行人，可根据实际情况调整或增加。</w:t>
      </w:r>
    </w:p>
  </w:footnote>
  <w:footnote w:id="5">
    <w:p w:rsidR="00595587" w:rsidRDefault="00595587" w:rsidP="00DA4A4B">
      <w:pPr>
        <w:pStyle w:val="af6"/>
        <w:rPr>
          <w:lang w:eastAsia="zh-CN"/>
        </w:rPr>
      </w:pPr>
      <w:r>
        <w:rPr>
          <w:rStyle w:val="aff4"/>
        </w:rPr>
        <w:footnoteRef/>
      </w:r>
      <w:r>
        <w:rPr>
          <w:lang w:eastAsia="zh-CN"/>
        </w:rPr>
        <w:t xml:space="preserve"> </w:t>
      </w:r>
      <w:r>
        <w:rPr>
          <w:rFonts w:hint="eastAsia"/>
          <w:lang w:eastAsia="zh-CN"/>
        </w:rPr>
        <w:t>适用于设置相同利率调整机制的发行人。</w:t>
      </w:r>
    </w:p>
  </w:footnote>
  <w:footnote w:id="6">
    <w:p w:rsidR="00595587" w:rsidRDefault="00595587" w:rsidP="00DA4A4B">
      <w:pPr>
        <w:pStyle w:val="af6"/>
        <w:rPr>
          <w:lang w:eastAsia="zh-CN"/>
        </w:rPr>
      </w:pPr>
      <w:r>
        <w:rPr>
          <w:rStyle w:val="aff4"/>
        </w:rPr>
        <w:footnoteRef/>
      </w:r>
      <w:r>
        <w:rPr>
          <w:lang w:eastAsia="zh-CN"/>
        </w:rPr>
        <w:t xml:space="preserve"> </w:t>
      </w:r>
      <w:r>
        <w:rPr>
          <w:rFonts w:hint="eastAsia"/>
          <w:lang w:eastAsia="zh-CN"/>
        </w:rPr>
        <w:t>适用于设置不同利率调整机制的发行人，可根据实际情况调整或增加。</w:t>
      </w:r>
    </w:p>
  </w:footnote>
  <w:footnote w:id="7">
    <w:p w:rsidR="00595587" w:rsidRDefault="00595587" w:rsidP="00DA4A4B">
      <w:pPr>
        <w:pStyle w:val="af6"/>
        <w:rPr>
          <w:lang w:eastAsia="zh-CN"/>
        </w:rPr>
      </w:pPr>
      <w:r>
        <w:rPr>
          <w:rStyle w:val="aff4"/>
        </w:rPr>
        <w:footnoteRef/>
      </w:r>
      <w:r>
        <w:rPr>
          <w:rFonts w:hint="eastAsia"/>
          <w:lang w:eastAsia="zh-CN"/>
        </w:rPr>
        <w:t xml:space="preserve"> </w:t>
      </w:r>
      <w:r>
        <w:rPr>
          <w:rFonts w:hint="eastAsia"/>
          <w:lang w:eastAsia="zh-CN"/>
        </w:rPr>
        <w:t>会计师事务所应对本次发行可续期公司债券的相关会计处理情况出具专项意见，说明本次发行可续期公司债券计入权益情况及其相关依据。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87" w:rsidRDefault="005955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87" w:rsidRDefault="00595587">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87" w:rsidRDefault="00595587">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87" w:rsidRDefault="00595587">
    <w:pPr>
      <w:pStyle w:val="a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2018D7"/>
    <w:multiLevelType w:val="singleLevel"/>
    <w:tmpl w:val="BA2018D7"/>
    <w:lvl w:ilvl="0">
      <w:start w:val="3"/>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5"/>
      <w:lvlText w:val="%1."/>
      <w:lvlJc w:val="left"/>
      <w:pPr>
        <w:tabs>
          <w:tab w:val="left" w:pos="2040"/>
        </w:tabs>
        <w:ind w:left="2040" w:hanging="360"/>
      </w:pPr>
    </w:lvl>
  </w:abstractNum>
  <w:abstractNum w:abstractNumId="2">
    <w:nsid w:val="FFFFFF7D"/>
    <w:multiLevelType w:val="singleLevel"/>
    <w:tmpl w:val="FFFFFF7D"/>
    <w:lvl w:ilvl="0">
      <w:start w:val="1"/>
      <w:numFmt w:val="decimal"/>
      <w:pStyle w:val="4"/>
      <w:lvlText w:val="%1."/>
      <w:lvlJc w:val="left"/>
      <w:pPr>
        <w:tabs>
          <w:tab w:val="left" w:pos="1620"/>
        </w:tabs>
        <w:ind w:left="1620" w:hanging="360"/>
      </w:pPr>
    </w:lvl>
  </w:abstractNum>
  <w:abstractNum w:abstractNumId="3">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nsid w:val="FFFFFF7F"/>
    <w:multiLevelType w:val="singleLevel"/>
    <w:tmpl w:val="FFFFFF7F"/>
    <w:lvl w:ilvl="0">
      <w:start w:val="1"/>
      <w:numFmt w:val="decimal"/>
      <w:pStyle w:val="2"/>
      <w:lvlText w:val="%1."/>
      <w:lvlJc w:val="left"/>
      <w:pPr>
        <w:tabs>
          <w:tab w:val="left" w:pos="780"/>
        </w:tabs>
        <w:ind w:left="780" w:hanging="360"/>
      </w:pPr>
    </w:lvl>
  </w:abstractNum>
  <w:abstractNum w:abstractNumId="5">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8">
    <w:nsid w:val="0087086C"/>
    <w:multiLevelType w:val="singleLevel"/>
    <w:tmpl w:val="0087086C"/>
    <w:lvl w:ilvl="0">
      <w:start w:val="1"/>
      <w:numFmt w:val="chineseCounting"/>
      <w:suff w:val="nothing"/>
      <w:lvlText w:val="%1、"/>
      <w:lvlJc w:val="left"/>
      <w:rPr>
        <w:rFonts w:hint="eastAsia"/>
      </w:rPr>
    </w:lvl>
  </w:abstractNum>
  <w:abstractNum w:abstractNumId="9">
    <w:nsid w:val="046248BD"/>
    <w:multiLevelType w:val="multilevel"/>
    <w:tmpl w:val="046248BD"/>
    <w:lvl w:ilvl="0">
      <w:start w:val="1"/>
      <w:numFmt w:val="taiwaneseCountingThousand"/>
      <w:pStyle w:val="a"/>
      <w:lvlText w:val="第%1条"/>
      <w:lvlJc w:val="left"/>
      <w:pPr>
        <w:tabs>
          <w:tab w:val="left" w:pos="720"/>
        </w:tabs>
        <w:ind w:left="720" w:hanging="720"/>
      </w:pPr>
      <w:rPr>
        <w:rFonts w:ascii="楷体_GB2312" w:eastAsia="楷体_GB2312" w:hAnsi="CG Times" w:hint="eastAsia"/>
        <w:b/>
        <w:i w:val="0"/>
        <w:caps w:val="0"/>
        <w:vanish w:val="0"/>
        <w:sz w:val="24"/>
        <w:szCs w:val="24"/>
      </w:rPr>
    </w:lvl>
    <w:lvl w:ilvl="1">
      <w:start w:val="1"/>
      <w:numFmt w:val="decimal"/>
      <w:lvlText w:val="%1.%2"/>
      <w:lvlJc w:val="left"/>
      <w:pPr>
        <w:tabs>
          <w:tab w:val="left" w:pos="624"/>
        </w:tabs>
        <w:ind w:left="624" w:hanging="624"/>
      </w:pPr>
      <w:rPr>
        <w:rFonts w:hint="eastAsia"/>
        <w:b w:val="0"/>
        <w:i w:val="0"/>
        <w:sz w:val="20"/>
      </w:rPr>
    </w:lvl>
    <w:lvl w:ilvl="2">
      <w:start w:val="1"/>
      <w:numFmt w:val="decimal"/>
      <w:lvlText w:val="%1.%2.%3"/>
      <w:lvlJc w:val="left"/>
      <w:pPr>
        <w:tabs>
          <w:tab w:val="left" w:pos="1417"/>
        </w:tabs>
        <w:ind w:left="1417" w:hanging="793"/>
      </w:pPr>
      <w:rPr>
        <w:rFonts w:hint="eastAsia"/>
        <w:b w:val="0"/>
        <w:i w:val="0"/>
        <w:sz w:val="18"/>
      </w:rPr>
    </w:lvl>
    <w:lvl w:ilvl="3">
      <w:start w:val="1"/>
      <w:numFmt w:val="lowerLetter"/>
      <w:lvlText w:val="(%4)"/>
      <w:lvlJc w:val="left"/>
      <w:pPr>
        <w:tabs>
          <w:tab w:val="left" w:pos="1928"/>
        </w:tabs>
        <w:ind w:left="1928" w:hanging="511"/>
      </w:pPr>
      <w:rPr>
        <w:rFonts w:hint="eastAsia"/>
        <w:b w:val="0"/>
        <w:i w:val="0"/>
        <w:sz w:val="20"/>
      </w:rPr>
    </w:lvl>
    <w:lvl w:ilvl="4">
      <w:start w:val="1"/>
      <w:numFmt w:val="lowerLetter"/>
      <w:lvlText w:val="(%5)"/>
      <w:lvlJc w:val="left"/>
      <w:pPr>
        <w:tabs>
          <w:tab w:val="left" w:pos="1928"/>
        </w:tabs>
        <w:ind w:left="1928" w:hanging="510"/>
      </w:pPr>
      <w:rPr>
        <w:rFonts w:ascii="CG Times" w:hAnsi="CG Times" w:hint="default"/>
        <w:b w:val="0"/>
        <w:i w:val="0"/>
        <w:sz w:val="22"/>
      </w:rPr>
    </w:lvl>
    <w:lvl w:ilvl="5">
      <w:start w:val="1"/>
      <w:numFmt w:val="decimal"/>
      <w:lvlText w:val="（%6）"/>
      <w:lvlJc w:val="left"/>
      <w:pPr>
        <w:tabs>
          <w:tab w:val="left" w:pos="7031"/>
        </w:tabs>
        <w:ind w:left="7031" w:hanging="510"/>
      </w:pPr>
      <w:rPr>
        <w:rFonts w:hint="default"/>
        <w:b w:val="0"/>
        <w:i w:val="0"/>
        <w:sz w:val="24"/>
        <w:szCs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decimal"/>
      <w:lvlRestart w:val="0"/>
      <w:lvlText w:val="SCHEDULE %9"/>
      <w:lvlJc w:val="left"/>
      <w:pPr>
        <w:tabs>
          <w:tab w:val="left" w:pos="1800"/>
        </w:tabs>
        <w:ind w:left="0" w:firstLine="0"/>
      </w:pPr>
      <w:rPr>
        <w:rFonts w:ascii="CG Times" w:hAnsi="CG Times" w:hint="default"/>
        <w:b/>
        <w:i w:val="0"/>
        <w:caps/>
        <w:sz w:val="24"/>
      </w:rPr>
    </w:lvl>
  </w:abstractNum>
  <w:abstractNum w:abstractNumId="10">
    <w:nsid w:val="136CE9A5"/>
    <w:multiLevelType w:val="singleLevel"/>
    <w:tmpl w:val="136CE9A5"/>
    <w:lvl w:ilvl="0">
      <w:start w:val="2"/>
      <w:numFmt w:val="chineseCounting"/>
      <w:suff w:val="nothing"/>
      <w:lvlText w:val="（%1）"/>
      <w:lvlJc w:val="left"/>
      <w:rPr>
        <w:rFonts w:hint="eastAsia"/>
      </w:rPr>
    </w:lvl>
  </w:abstractNum>
  <w:abstractNum w:abstractNumId="11">
    <w:nsid w:val="3775ACF9"/>
    <w:multiLevelType w:val="singleLevel"/>
    <w:tmpl w:val="3775ACF9"/>
    <w:lvl w:ilvl="0">
      <w:start w:val="2"/>
      <w:numFmt w:val="chineseCounting"/>
      <w:suff w:val="space"/>
      <w:lvlText w:val="第%1部分"/>
      <w:lvlJc w:val="left"/>
      <w:rPr>
        <w:rFonts w:hint="eastAsia"/>
      </w:rPr>
    </w:lvl>
  </w:abstractNum>
  <w:abstractNum w:abstractNumId="12">
    <w:nsid w:val="686F26A9"/>
    <w:multiLevelType w:val="multilevel"/>
    <w:tmpl w:val="686F26A9"/>
    <w:lvl w:ilvl="0">
      <w:start w:val="1"/>
      <w:numFmt w:val="lowerRoman"/>
      <w:pStyle w:val="20"/>
      <w:lvlText w:val="%1."/>
      <w:lvlJc w:val="right"/>
      <w:pPr>
        <w:ind w:left="962" w:hanging="48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4"/>
  </w:num>
  <w:num w:numId="2">
    <w:abstractNumId w:val="6"/>
  </w:num>
  <w:num w:numId="3">
    <w:abstractNumId w:val="9"/>
  </w:num>
  <w:num w:numId="4">
    <w:abstractNumId w:val="7"/>
  </w:num>
  <w:num w:numId="5">
    <w:abstractNumId w:val="3"/>
  </w:num>
  <w:num w:numId="6">
    <w:abstractNumId w:val="12"/>
  </w:num>
  <w:num w:numId="7">
    <w:abstractNumId w:val="5"/>
  </w:num>
  <w:num w:numId="8">
    <w:abstractNumId w:val="2"/>
  </w:num>
  <w:num w:numId="9">
    <w:abstractNumId w:val="1"/>
  </w:num>
  <w:num w:numId="10">
    <w:abstractNumId w:val="0"/>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4B"/>
    <w:rsid w:val="000139A8"/>
    <w:rsid w:val="00041244"/>
    <w:rsid w:val="000472A5"/>
    <w:rsid w:val="0006749D"/>
    <w:rsid w:val="0007658B"/>
    <w:rsid w:val="000A48DD"/>
    <w:rsid w:val="000B330D"/>
    <w:rsid w:val="000C4391"/>
    <w:rsid w:val="000E47C7"/>
    <w:rsid w:val="00141753"/>
    <w:rsid w:val="001816AC"/>
    <w:rsid w:val="00183DE5"/>
    <w:rsid w:val="00197088"/>
    <w:rsid w:val="001A6219"/>
    <w:rsid w:val="001B60A7"/>
    <w:rsid w:val="001D52CD"/>
    <w:rsid w:val="001E0A5E"/>
    <w:rsid w:val="0020392E"/>
    <w:rsid w:val="00215EF6"/>
    <w:rsid w:val="00224D13"/>
    <w:rsid w:val="00227A7E"/>
    <w:rsid w:val="00236B91"/>
    <w:rsid w:val="00236E0E"/>
    <w:rsid w:val="002419BC"/>
    <w:rsid w:val="00251A73"/>
    <w:rsid w:val="0026000D"/>
    <w:rsid w:val="002740B2"/>
    <w:rsid w:val="00293A98"/>
    <w:rsid w:val="00296ECA"/>
    <w:rsid w:val="002A0496"/>
    <w:rsid w:val="002A35AD"/>
    <w:rsid w:val="002A5052"/>
    <w:rsid w:val="002A5DD7"/>
    <w:rsid w:val="002E63A1"/>
    <w:rsid w:val="002E7592"/>
    <w:rsid w:val="0031381F"/>
    <w:rsid w:val="00322F94"/>
    <w:rsid w:val="00330938"/>
    <w:rsid w:val="003316BC"/>
    <w:rsid w:val="00334310"/>
    <w:rsid w:val="0033620E"/>
    <w:rsid w:val="00367EAB"/>
    <w:rsid w:val="00372852"/>
    <w:rsid w:val="00373D1D"/>
    <w:rsid w:val="00382712"/>
    <w:rsid w:val="003903A6"/>
    <w:rsid w:val="00397F88"/>
    <w:rsid w:val="003A7DC0"/>
    <w:rsid w:val="003B2F76"/>
    <w:rsid w:val="003B591D"/>
    <w:rsid w:val="003F3FEC"/>
    <w:rsid w:val="00404060"/>
    <w:rsid w:val="004046AC"/>
    <w:rsid w:val="00452163"/>
    <w:rsid w:val="00476CEC"/>
    <w:rsid w:val="00491469"/>
    <w:rsid w:val="00492E8E"/>
    <w:rsid w:val="00496939"/>
    <w:rsid w:val="004A5FCB"/>
    <w:rsid w:val="004B62EF"/>
    <w:rsid w:val="004B6EC9"/>
    <w:rsid w:val="004C3713"/>
    <w:rsid w:val="004E3209"/>
    <w:rsid w:val="00504DAA"/>
    <w:rsid w:val="0052119A"/>
    <w:rsid w:val="00540631"/>
    <w:rsid w:val="00541C9B"/>
    <w:rsid w:val="0054787F"/>
    <w:rsid w:val="0057420F"/>
    <w:rsid w:val="005841D4"/>
    <w:rsid w:val="00595587"/>
    <w:rsid w:val="005C6E10"/>
    <w:rsid w:val="005D5083"/>
    <w:rsid w:val="005E6B61"/>
    <w:rsid w:val="005F1C77"/>
    <w:rsid w:val="006053E1"/>
    <w:rsid w:val="00607F01"/>
    <w:rsid w:val="0062559D"/>
    <w:rsid w:val="006302DA"/>
    <w:rsid w:val="00632715"/>
    <w:rsid w:val="0067687E"/>
    <w:rsid w:val="00682CFF"/>
    <w:rsid w:val="006C1D8C"/>
    <w:rsid w:val="006C6F9A"/>
    <w:rsid w:val="006D180B"/>
    <w:rsid w:val="006D743E"/>
    <w:rsid w:val="006D7BE3"/>
    <w:rsid w:val="006F2B77"/>
    <w:rsid w:val="006F3358"/>
    <w:rsid w:val="0071336A"/>
    <w:rsid w:val="00727D62"/>
    <w:rsid w:val="00744571"/>
    <w:rsid w:val="0074496F"/>
    <w:rsid w:val="00745A93"/>
    <w:rsid w:val="0078141E"/>
    <w:rsid w:val="007A72AF"/>
    <w:rsid w:val="007C61C2"/>
    <w:rsid w:val="007F2D0F"/>
    <w:rsid w:val="00801428"/>
    <w:rsid w:val="00806D6B"/>
    <w:rsid w:val="00813932"/>
    <w:rsid w:val="008154AB"/>
    <w:rsid w:val="008238D1"/>
    <w:rsid w:val="00877237"/>
    <w:rsid w:val="008B1559"/>
    <w:rsid w:val="008D410D"/>
    <w:rsid w:val="008E0EB1"/>
    <w:rsid w:val="00926E9E"/>
    <w:rsid w:val="00944055"/>
    <w:rsid w:val="00947E97"/>
    <w:rsid w:val="009629BE"/>
    <w:rsid w:val="00973B49"/>
    <w:rsid w:val="00985199"/>
    <w:rsid w:val="00991068"/>
    <w:rsid w:val="009B3EA4"/>
    <w:rsid w:val="009E4996"/>
    <w:rsid w:val="009F3E15"/>
    <w:rsid w:val="00A15809"/>
    <w:rsid w:val="00A225B3"/>
    <w:rsid w:val="00A23AFC"/>
    <w:rsid w:val="00A2640C"/>
    <w:rsid w:val="00A26F1B"/>
    <w:rsid w:val="00A40D52"/>
    <w:rsid w:val="00A50710"/>
    <w:rsid w:val="00A53727"/>
    <w:rsid w:val="00A56A7E"/>
    <w:rsid w:val="00A66F0A"/>
    <w:rsid w:val="00A70D49"/>
    <w:rsid w:val="00A853B3"/>
    <w:rsid w:val="00AA145D"/>
    <w:rsid w:val="00AA2761"/>
    <w:rsid w:val="00AB4B2C"/>
    <w:rsid w:val="00AE5E66"/>
    <w:rsid w:val="00B11440"/>
    <w:rsid w:val="00B13C91"/>
    <w:rsid w:val="00B173E9"/>
    <w:rsid w:val="00B31548"/>
    <w:rsid w:val="00B354B6"/>
    <w:rsid w:val="00B50F8F"/>
    <w:rsid w:val="00B57F85"/>
    <w:rsid w:val="00B669A8"/>
    <w:rsid w:val="00B9026E"/>
    <w:rsid w:val="00B90F0D"/>
    <w:rsid w:val="00BC2754"/>
    <w:rsid w:val="00BC6559"/>
    <w:rsid w:val="00BC678A"/>
    <w:rsid w:val="00BD5042"/>
    <w:rsid w:val="00C45DD7"/>
    <w:rsid w:val="00C51C45"/>
    <w:rsid w:val="00C57C9F"/>
    <w:rsid w:val="00C82EED"/>
    <w:rsid w:val="00C85A16"/>
    <w:rsid w:val="00CA56BC"/>
    <w:rsid w:val="00CD7840"/>
    <w:rsid w:val="00CE1C42"/>
    <w:rsid w:val="00CE40B2"/>
    <w:rsid w:val="00CF06A1"/>
    <w:rsid w:val="00CF24AA"/>
    <w:rsid w:val="00D04200"/>
    <w:rsid w:val="00D06AC0"/>
    <w:rsid w:val="00D206F6"/>
    <w:rsid w:val="00D26705"/>
    <w:rsid w:val="00D30A9C"/>
    <w:rsid w:val="00D3423A"/>
    <w:rsid w:val="00D378D0"/>
    <w:rsid w:val="00D52C8C"/>
    <w:rsid w:val="00D54218"/>
    <w:rsid w:val="00D73EEC"/>
    <w:rsid w:val="00D74FE0"/>
    <w:rsid w:val="00DA1A56"/>
    <w:rsid w:val="00DA4715"/>
    <w:rsid w:val="00DA4A4B"/>
    <w:rsid w:val="00DA60E5"/>
    <w:rsid w:val="00DC0415"/>
    <w:rsid w:val="00DF1AB3"/>
    <w:rsid w:val="00DF6A4D"/>
    <w:rsid w:val="00E01C35"/>
    <w:rsid w:val="00E05CBD"/>
    <w:rsid w:val="00E17D88"/>
    <w:rsid w:val="00E40588"/>
    <w:rsid w:val="00E65BE3"/>
    <w:rsid w:val="00E65CC2"/>
    <w:rsid w:val="00E90C16"/>
    <w:rsid w:val="00EB682E"/>
    <w:rsid w:val="00ED0968"/>
    <w:rsid w:val="00ED7495"/>
    <w:rsid w:val="00EE688D"/>
    <w:rsid w:val="00EE6F5D"/>
    <w:rsid w:val="00F11920"/>
    <w:rsid w:val="00F1205D"/>
    <w:rsid w:val="00F159D3"/>
    <w:rsid w:val="00F17E5C"/>
    <w:rsid w:val="00F3067D"/>
    <w:rsid w:val="00F35F2C"/>
    <w:rsid w:val="00F404F1"/>
    <w:rsid w:val="00F42359"/>
    <w:rsid w:val="00F50318"/>
    <w:rsid w:val="00F554EB"/>
    <w:rsid w:val="00F747FB"/>
    <w:rsid w:val="00F82B10"/>
    <w:rsid w:val="00F85613"/>
    <w:rsid w:val="00F9442E"/>
    <w:rsid w:val="00F960D4"/>
    <w:rsid w:val="00FB0746"/>
    <w:rsid w:val="00FD59F8"/>
    <w:rsid w:val="00FE3521"/>
    <w:rsid w:val="00FE47CD"/>
    <w:rsid w:val="00FF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3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39" w:qFormat="1"/>
    <w:lsdException w:name="footnote text" w:uiPriority="39" w:qFormat="1"/>
    <w:lsdException w:name="annotation text" w:qFormat="1"/>
    <w:lsdException w:name="header" w:qFormat="1"/>
    <w:lsdException w:name="footer" w:qFormat="1"/>
    <w:lsdException w:name="caption" w:uiPriority="39" w:qFormat="1"/>
    <w:lsdException w:name="envelope address" w:uiPriority="39"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uiPriority="39" w:qFormat="1"/>
    <w:lsdException w:name="List Bullet" w:qFormat="1"/>
    <w:lsdException w:name="List Number" w:uiPriority="39" w:qFormat="1"/>
    <w:lsdException w:name="List Bullet 2" w:qFormat="1"/>
    <w:lsdException w:name="List Bullet 3" w:uiPriority="39" w:qFormat="1"/>
    <w:lsdException w:name="List Bullet 4" w:uiPriority="39" w:qFormat="1"/>
    <w:lsdException w:name="List Bullet 5" w:uiPriority="39" w:qFormat="1"/>
    <w:lsdException w:name="List Number 2" w:uiPriority="39" w:qFormat="1"/>
    <w:lsdException w:name="List Number 3" w:uiPriority="39" w:qFormat="1"/>
    <w:lsdException w:name="List Number 4" w:uiPriority="39" w:qFormat="1"/>
    <w:lsdException w:name="List Number 5" w:uiPriority="39" w:qFormat="1"/>
    <w:lsdException w:name="Title" w:semiHidden="0" w:unhideWhenUsed="0" w:qFormat="1"/>
    <w:lsdException w:name="Default Paragraph Font" w:uiPriority="1"/>
    <w:lsdException w:name="Body Text" w:uiPriority="1" w:qFormat="1"/>
    <w:lsdException w:name="Body Text Indent" w:uiPriority="39" w:qFormat="1"/>
    <w:lsdException w:name="Subtitle" w:semiHidden="0" w:uiPriority="39" w:unhideWhenUsed="0" w:qFormat="1"/>
    <w:lsdException w:name="Salutation" w:uiPriority="39" w:qFormat="1"/>
    <w:lsdException w:name="Date" w:uiPriority="39" w:qFormat="1"/>
    <w:lsdException w:name="Body Text First Indent" w:uiPriority="39" w:qFormat="1"/>
    <w:lsdException w:name="Body Text 2" w:uiPriority="39" w:qFormat="1"/>
    <w:lsdException w:name="Body Text 3" w:uiPriority="39" w:qFormat="1"/>
    <w:lsdException w:name="Body Text Indent 2" w:uiPriority="39" w:qFormat="1"/>
    <w:lsdException w:name="Body Text Indent 3" w:qFormat="1"/>
    <w:lsdException w:name="Block Text" w:uiPriority="39"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uiPriority="39" w:qFormat="1"/>
    <w:lsdException w:name="Normal (Web)" w:qFormat="1"/>
    <w:lsdException w:name="HTML Preformatted" w:qFormat="1"/>
    <w:lsdException w:name="annotation subject" w:qFormat="1"/>
    <w:lsdException w:name="Table Elegant" w:uiPriority="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92E"/>
    <w:pPr>
      <w:widowControl w:val="0"/>
      <w:jc w:val="both"/>
    </w:pPr>
  </w:style>
  <w:style w:type="paragraph" w:styleId="1">
    <w:name w:val="heading 1"/>
    <w:basedOn w:val="a0"/>
    <w:next w:val="a0"/>
    <w:link w:val="1Char"/>
    <w:uiPriority w:val="99"/>
    <w:qFormat/>
    <w:rsid w:val="00DA4A4B"/>
    <w:pPr>
      <w:keepNext/>
      <w:keepLines/>
      <w:pageBreakBefore/>
      <w:spacing w:beforeLines="200" w:afterLines="50" w:line="480" w:lineRule="auto"/>
      <w:jc w:val="center"/>
      <w:outlineLvl w:val="0"/>
    </w:pPr>
    <w:rPr>
      <w:rFonts w:ascii="Times New Roman" w:eastAsia="宋体" w:hAnsi="Times New Roman" w:cs="Times New Roman"/>
      <w:b/>
      <w:bCs/>
      <w:kern w:val="44"/>
      <w:sz w:val="36"/>
      <w:szCs w:val="36"/>
    </w:rPr>
  </w:style>
  <w:style w:type="paragraph" w:styleId="21">
    <w:name w:val="heading 2"/>
    <w:basedOn w:val="a0"/>
    <w:next w:val="a0"/>
    <w:link w:val="2Char"/>
    <w:uiPriority w:val="99"/>
    <w:qFormat/>
    <w:rsid w:val="00DA4A4B"/>
    <w:pPr>
      <w:keepNext/>
      <w:keepLines/>
      <w:spacing w:before="260" w:after="260" w:line="416" w:lineRule="auto"/>
      <w:outlineLvl w:val="1"/>
    </w:pPr>
    <w:rPr>
      <w:rFonts w:ascii="Cambria" w:eastAsia="宋体" w:hAnsi="Cambria" w:cs="Times New Roman"/>
      <w:b/>
      <w:bCs/>
      <w:kern w:val="0"/>
      <w:sz w:val="32"/>
      <w:szCs w:val="32"/>
    </w:rPr>
  </w:style>
  <w:style w:type="paragraph" w:styleId="31">
    <w:name w:val="heading 3"/>
    <w:basedOn w:val="a0"/>
    <w:next w:val="a0"/>
    <w:link w:val="3Char"/>
    <w:uiPriority w:val="9"/>
    <w:qFormat/>
    <w:rsid w:val="00DA4A4B"/>
    <w:pPr>
      <w:keepNext/>
      <w:keepLines/>
      <w:spacing w:beforeLines="50" w:afterLines="30" w:line="360" w:lineRule="auto"/>
      <w:ind w:left="-136" w:firstLine="420"/>
      <w:contextualSpacing/>
      <w:outlineLvl w:val="2"/>
    </w:pPr>
    <w:rPr>
      <w:rFonts w:ascii="Times New Roman" w:eastAsia="宋体" w:hAnsi="Times New Roman" w:cs="Times New Roman"/>
      <w:b/>
      <w:bCs/>
      <w:kern w:val="0"/>
      <w:sz w:val="24"/>
      <w:szCs w:val="24"/>
    </w:rPr>
  </w:style>
  <w:style w:type="paragraph" w:styleId="41">
    <w:name w:val="heading 4"/>
    <w:basedOn w:val="a0"/>
    <w:next w:val="a0"/>
    <w:link w:val="4Char"/>
    <w:uiPriority w:val="99"/>
    <w:qFormat/>
    <w:rsid w:val="00DA4A4B"/>
    <w:pPr>
      <w:keepNext/>
      <w:keepLines/>
      <w:spacing w:beforeLines="30" w:afterLines="20" w:line="360" w:lineRule="auto"/>
      <w:ind w:left="58" w:firstLine="482"/>
      <w:contextualSpacing/>
      <w:outlineLvl w:val="3"/>
    </w:pPr>
    <w:rPr>
      <w:rFonts w:ascii="Times New Roman" w:eastAsia="宋体" w:hAnsi="Times New Roman" w:cs="Times New Roman"/>
      <w:bCs/>
      <w:kern w:val="0"/>
      <w:sz w:val="24"/>
      <w:szCs w:val="24"/>
    </w:rPr>
  </w:style>
  <w:style w:type="paragraph" w:styleId="51">
    <w:name w:val="heading 5"/>
    <w:basedOn w:val="a0"/>
    <w:next w:val="a0"/>
    <w:link w:val="5Char"/>
    <w:uiPriority w:val="99"/>
    <w:qFormat/>
    <w:rsid w:val="00DA4A4B"/>
    <w:pPr>
      <w:spacing w:beforeLines="10" w:afterLines="10" w:line="360" w:lineRule="auto"/>
      <w:ind w:firstLine="420"/>
      <w:contextualSpacing/>
      <w:outlineLvl w:val="4"/>
    </w:pPr>
    <w:rPr>
      <w:rFonts w:ascii="Times New Roman" w:eastAsia="宋体" w:hAnsi="Times New Roman" w:cs="Times New Roman"/>
      <w:bCs/>
      <w:kern w:val="0"/>
      <w:sz w:val="24"/>
      <w:szCs w:val="24"/>
    </w:rPr>
  </w:style>
  <w:style w:type="paragraph" w:styleId="6">
    <w:name w:val="heading 6"/>
    <w:basedOn w:val="a0"/>
    <w:next w:val="a0"/>
    <w:link w:val="6Char"/>
    <w:uiPriority w:val="99"/>
    <w:qFormat/>
    <w:rsid w:val="00DA4A4B"/>
    <w:pPr>
      <w:spacing w:beforeLines="30" w:afterLines="30" w:line="400" w:lineRule="atLeast"/>
      <w:ind w:firstLine="482"/>
      <w:contextualSpacing/>
      <w:outlineLvl w:val="5"/>
    </w:pPr>
    <w:rPr>
      <w:rFonts w:ascii="Times New Roman" w:eastAsia="楷体_GB2312" w:hAnsi="Times New Roman" w:cs="Times New Roman"/>
      <w:bCs/>
      <w:kern w:val="0"/>
      <w:sz w:val="24"/>
      <w:szCs w:val="24"/>
    </w:rPr>
  </w:style>
  <w:style w:type="paragraph" w:styleId="7">
    <w:name w:val="heading 7"/>
    <w:basedOn w:val="a0"/>
    <w:next w:val="a0"/>
    <w:link w:val="7Char"/>
    <w:uiPriority w:val="99"/>
    <w:qFormat/>
    <w:rsid w:val="00DA4A4B"/>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0"/>
    <w:next w:val="a0"/>
    <w:link w:val="8Char"/>
    <w:uiPriority w:val="99"/>
    <w:qFormat/>
    <w:rsid w:val="00DA4A4B"/>
    <w:pPr>
      <w:keepNext/>
      <w:keepLines/>
      <w:adjustRightInd w:val="0"/>
      <w:spacing w:before="240" w:after="64" w:line="320" w:lineRule="atLeast"/>
      <w:jc w:val="left"/>
      <w:outlineLvl w:val="7"/>
    </w:pPr>
    <w:rPr>
      <w:rFonts w:ascii="Arial" w:eastAsia="黑体" w:hAnsi="Arial" w:cs="Times New Roman"/>
      <w:color w:val="000000"/>
      <w:kern w:val="0"/>
      <w:sz w:val="24"/>
      <w:szCs w:val="20"/>
    </w:rPr>
  </w:style>
  <w:style w:type="paragraph" w:styleId="9">
    <w:name w:val="heading 9"/>
    <w:basedOn w:val="a0"/>
    <w:next w:val="a0"/>
    <w:link w:val="9Char"/>
    <w:uiPriority w:val="99"/>
    <w:qFormat/>
    <w:rsid w:val="00DA4A4B"/>
    <w:pPr>
      <w:keepNext/>
      <w:keepLines/>
      <w:adjustRightInd w:val="0"/>
      <w:spacing w:before="240" w:after="64" w:line="320" w:lineRule="atLeast"/>
      <w:jc w:val="left"/>
      <w:outlineLvl w:val="8"/>
    </w:pPr>
    <w:rPr>
      <w:rFonts w:ascii="Arial" w:eastAsia="黑体" w:hAnsi="Arial" w:cs="Times New Roman"/>
      <w:color w:val="000000"/>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rsid w:val="00DA4A4B"/>
    <w:rPr>
      <w:rFonts w:ascii="Times New Roman" w:eastAsia="宋体" w:hAnsi="Times New Roman" w:cs="Times New Roman"/>
      <w:b/>
      <w:bCs/>
      <w:kern w:val="44"/>
      <w:sz w:val="36"/>
      <w:szCs w:val="36"/>
    </w:rPr>
  </w:style>
  <w:style w:type="character" w:customStyle="1" w:styleId="2Char">
    <w:name w:val="标题 2 Char"/>
    <w:basedOn w:val="a1"/>
    <w:link w:val="21"/>
    <w:uiPriority w:val="99"/>
    <w:qFormat/>
    <w:rsid w:val="00DA4A4B"/>
    <w:rPr>
      <w:rFonts w:ascii="Cambria" w:eastAsia="宋体" w:hAnsi="Cambria" w:cs="Times New Roman"/>
      <w:b/>
      <w:bCs/>
      <w:kern w:val="0"/>
      <w:sz w:val="32"/>
      <w:szCs w:val="32"/>
    </w:rPr>
  </w:style>
  <w:style w:type="character" w:customStyle="1" w:styleId="3Char">
    <w:name w:val="标题 3 Char"/>
    <w:basedOn w:val="a1"/>
    <w:link w:val="31"/>
    <w:uiPriority w:val="9"/>
    <w:qFormat/>
    <w:rsid w:val="00DA4A4B"/>
    <w:rPr>
      <w:rFonts w:ascii="Times New Roman" w:eastAsia="宋体" w:hAnsi="Times New Roman" w:cs="Times New Roman"/>
      <w:b/>
      <w:bCs/>
      <w:kern w:val="0"/>
      <w:sz w:val="24"/>
      <w:szCs w:val="24"/>
    </w:rPr>
  </w:style>
  <w:style w:type="character" w:customStyle="1" w:styleId="4Char">
    <w:name w:val="标题 4 Char"/>
    <w:basedOn w:val="a1"/>
    <w:link w:val="41"/>
    <w:uiPriority w:val="99"/>
    <w:qFormat/>
    <w:rsid w:val="00DA4A4B"/>
    <w:rPr>
      <w:rFonts w:ascii="Times New Roman" w:eastAsia="宋体" w:hAnsi="Times New Roman" w:cs="Times New Roman"/>
      <w:bCs/>
      <w:kern w:val="0"/>
      <w:sz w:val="24"/>
      <w:szCs w:val="24"/>
    </w:rPr>
  </w:style>
  <w:style w:type="character" w:customStyle="1" w:styleId="5Char">
    <w:name w:val="标题 5 Char"/>
    <w:basedOn w:val="a1"/>
    <w:link w:val="51"/>
    <w:uiPriority w:val="99"/>
    <w:qFormat/>
    <w:rsid w:val="00DA4A4B"/>
    <w:rPr>
      <w:rFonts w:ascii="Times New Roman" w:eastAsia="宋体" w:hAnsi="Times New Roman" w:cs="Times New Roman"/>
      <w:bCs/>
      <w:kern w:val="0"/>
      <w:sz w:val="24"/>
      <w:szCs w:val="24"/>
    </w:rPr>
  </w:style>
  <w:style w:type="character" w:customStyle="1" w:styleId="6Char">
    <w:name w:val="标题 6 Char"/>
    <w:basedOn w:val="a1"/>
    <w:link w:val="6"/>
    <w:uiPriority w:val="99"/>
    <w:qFormat/>
    <w:rsid w:val="00DA4A4B"/>
    <w:rPr>
      <w:rFonts w:ascii="Times New Roman" w:eastAsia="楷体_GB2312" w:hAnsi="Times New Roman" w:cs="Times New Roman"/>
      <w:bCs/>
      <w:kern w:val="0"/>
      <w:sz w:val="24"/>
      <w:szCs w:val="24"/>
    </w:rPr>
  </w:style>
  <w:style w:type="character" w:customStyle="1" w:styleId="7Char">
    <w:name w:val="标题 7 Char"/>
    <w:basedOn w:val="a1"/>
    <w:link w:val="7"/>
    <w:uiPriority w:val="99"/>
    <w:qFormat/>
    <w:rsid w:val="00DA4A4B"/>
    <w:rPr>
      <w:rFonts w:ascii="Times New Roman" w:eastAsia="宋体" w:hAnsi="Times New Roman" w:cs="Times New Roman"/>
      <w:b/>
      <w:bCs/>
      <w:kern w:val="0"/>
      <w:sz w:val="24"/>
      <w:szCs w:val="24"/>
    </w:rPr>
  </w:style>
  <w:style w:type="character" w:customStyle="1" w:styleId="8Char">
    <w:name w:val="标题 8 Char"/>
    <w:basedOn w:val="a1"/>
    <w:link w:val="8"/>
    <w:uiPriority w:val="99"/>
    <w:qFormat/>
    <w:rsid w:val="00DA4A4B"/>
    <w:rPr>
      <w:rFonts w:ascii="Arial" w:eastAsia="黑体" w:hAnsi="Arial" w:cs="Times New Roman"/>
      <w:color w:val="000000"/>
      <w:kern w:val="0"/>
      <w:sz w:val="24"/>
      <w:szCs w:val="20"/>
    </w:rPr>
  </w:style>
  <w:style w:type="character" w:customStyle="1" w:styleId="9Char">
    <w:name w:val="标题 9 Char"/>
    <w:basedOn w:val="a1"/>
    <w:link w:val="9"/>
    <w:uiPriority w:val="99"/>
    <w:qFormat/>
    <w:rsid w:val="00DA4A4B"/>
    <w:rPr>
      <w:rFonts w:ascii="Arial" w:eastAsia="黑体" w:hAnsi="Arial" w:cs="Times New Roman"/>
      <w:color w:val="000000"/>
      <w:kern w:val="0"/>
      <w:sz w:val="24"/>
      <w:szCs w:val="20"/>
    </w:rPr>
  </w:style>
  <w:style w:type="paragraph" w:styleId="70">
    <w:name w:val="toc 7"/>
    <w:basedOn w:val="a0"/>
    <w:next w:val="a0"/>
    <w:uiPriority w:val="39"/>
    <w:qFormat/>
    <w:rsid w:val="00DA4A4B"/>
    <w:pPr>
      <w:ind w:leftChars="1200" w:left="2520"/>
    </w:pPr>
    <w:rPr>
      <w:rFonts w:ascii="Times New Roman" w:eastAsia="宋体" w:hAnsi="Times New Roman" w:cs="Times New Roman"/>
      <w:szCs w:val="24"/>
    </w:rPr>
  </w:style>
  <w:style w:type="paragraph" w:styleId="2">
    <w:name w:val="List Number 2"/>
    <w:basedOn w:val="a0"/>
    <w:uiPriority w:val="39"/>
    <w:qFormat/>
    <w:rsid w:val="00DA4A4B"/>
    <w:pPr>
      <w:numPr>
        <w:numId w:val="1"/>
      </w:numPr>
    </w:pPr>
    <w:rPr>
      <w:rFonts w:ascii="Times New Roman" w:eastAsia="宋体" w:hAnsi="Times New Roman" w:cs="Times New Roman"/>
      <w:szCs w:val="20"/>
    </w:rPr>
  </w:style>
  <w:style w:type="paragraph" w:styleId="40">
    <w:name w:val="List Bullet 4"/>
    <w:basedOn w:val="a0"/>
    <w:uiPriority w:val="39"/>
    <w:qFormat/>
    <w:rsid w:val="00DA4A4B"/>
    <w:pPr>
      <w:numPr>
        <w:numId w:val="2"/>
      </w:numPr>
    </w:pPr>
    <w:rPr>
      <w:rFonts w:ascii="Times New Roman" w:eastAsia="宋体" w:hAnsi="Times New Roman" w:cs="Times New Roman"/>
      <w:szCs w:val="20"/>
    </w:rPr>
  </w:style>
  <w:style w:type="paragraph" w:styleId="a4">
    <w:name w:val="List Number"/>
    <w:basedOn w:val="a0"/>
    <w:uiPriority w:val="39"/>
    <w:qFormat/>
    <w:rsid w:val="00DA4A4B"/>
    <w:pPr>
      <w:widowControl/>
      <w:tabs>
        <w:tab w:val="left" w:pos="360"/>
      </w:tabs>
      <w:ind w:left="360" w:hanging="360"/>
      <w:jc w:val="left"/>
    </w:pPr>
    <w:rPr>
      <w:rFonts w:ascii="宋体" w:eastAsia="宋体" w:hAnsi="宋体" w:cs="Times New Roman"/>
      <w:color w:val="000000"/>
      <w:kern w:val="0"/>
      <w:szCs w:val="20"/>
    </w:rPr>
  </w:style>
  <w:style w:type="paragraph" w:styleId="a5">
    <w:name w:val="Normal Indent"/>
    <w:basedOn w:val="a0"/>
    <w:uiPriority w:val="39"/>
    <w:qFormat/>
    <w:rsid w:val="00DA4A4B"/>
    <w:pPr>
      <w:ind w:firstLine="420"/>
    </w:pPr>
    <w:rPr>
      <w:rFonts w:ascii="Times New Roman" w:eastAsia="宋体" w:hAnsi="Times New Roman" w:cs="Times New Roman"/>
      <w:szCs w:val="24"/>
    </w:rPr>
  </w:style>
  <w:style w:type="paragraph" w:styleId="a6">
    <w:name w:val="caption"/>
    <w:basedOn w:val="a0"/>
    <w:next w:val="a0"/>
    <w:uiPriority w:val="39"/>
    <w:qFormat/>
    <w:rsid w:val="00DA4A4B"/>
    <w:rPr>
      <w:rFonts w:ascii="Cambria" w:eastAsia="黑体" w:hAnsi="Cambria" w:cs="Times New Roman"/>
      <w:sz w:val="20"/>
      <w:szCs w:val="20"/>
    </w:rPr>
  </w:style>
  <w:style w:type="paragraph" w:styleId="a">
    <w:name w:val="List Bullet"/>
    <w:basedOn w:val="a0"/>
    <w:uiPriority w:val="99"/>
    <w:qFormat/>
    <w:rsid w:val="00DA4A4B"/>
    <w:pPr>
      <w:widowControl/>
      <w:numPr>
        <w:numId w:val="3"/>
      </w:numPr>
      <w:tabs>
        <w:tab w:val="left" w:pos="340"/>
      </w:tabs>
      <w:overflowPunct w:val="0"/>
      <w:autoSpaceDE w:val="0"/>
      <w:autoSpaceDN w:val="0"/>
      <w:adjustRightInd w:val="0"/>
      <w:spacing w:before="130" w:after="130"/>
      <w:textAlignment w:val="baseline"/>
    </w:pPr>
    <w:rPr>
      <w:rFonts w:ascii="Times New Roman" w:eastAsia="方正楷体_GBK" w:hAnsi="Times New Roman" w:cs="Times New Roman"/>
      <w:kern w:val="0"/>
      <w:sz w:val="24"/>
      <w:szCs w:val="20"/>
      <w:lang w:val="en-GB" w:eastAsia="en-US"/>
    </w:rPr>
  </w:style>
  <w:style w:type="paragraph" w:styleId="a7">
    <w:name w:val="envelope address"/>
    <w:basedOn w:val="a0"/>
    <w:uiPriority w:val="39"/>
    <w:qFormat/>
    <w:rsid w:val="00DA4A4B"/>
    <w:pPr>
      <w:framePr w:w="7920" w:h="1980" w:hRule="exact" w:hSpace="180" w:wrap="around" w:hAnchor="page" w:xAlign="center" w:yAlign="bottom"/>
      <w:snapToGrid w:val="0"/>
      <w:ind w:leftChars="1400" w:left="100"/>
    </w:pPr>
    <w:rPr>
      <w:rFonts w:ascii="Arial" w:eastAsia="宋体" w:hAnsi="Arial" w:cs="Arial"/>
      <w:sz w:val="24"/>
      <w:szCs w:val="24"/>
    </w:rPr>
  </w:style>
  <w:style w:type="paragraph" w:styleId="a8">
    <w:name w:val="Document Map"/>
    <w:basedOn w:val="a0"/>
    <w:link w:val="Char"/>
    <w:uiPriority w:val="99"/>
    <w:qFormat/>
    <w:rsid w:val="00DA4A4B"/>
    <w:pPr>
      <w:shd w:val="clear" w:color="auto" w:fill="000080"/>
    </w:pPr>
    <w:rPr>
      <w:rFonts w:ascii="Times New Roman" w:eastAsia="宋体" w:hAnsi="Times New Roman" w:cs="Times New Roman"/>
      <w:szCs w:val="24"/>
    </w:rPr>
  </w:style>
  <w:style w:type="character" w:customStyle="1" w:styleId="Char">
    <w:name w:val="文档结构图 Char"/>
    <w:basedOn w:val="a1"/>
    <w:link w:val="a8"/>
    <w:uiPriority w:val="99"/>
    <w:qFormat/>
    <w:rsid w:val="00DA4A4B"/>
    <w:rPr>
      <w:rFonts w:ascii="Times New Roman" w:eastAsia="宋体" w:hAnsi="Times New Roman" w:cs="Times New Roman"/>
      <w:szCs w:val="24"/>
      <w:shd w:val="clear" w:color="auto" w:fill="000080"/>
    </w:rPr>
  </w:style>
  <w:style w:type="paragraph" w:styleId="a9">
    <w:name w:val="annotation text"/>
    <w:basedOn w:val="a0"/>
    <w:link w:val="Char4"/>
    <w:uiPriority w:val="99"/>
    <w:unhideWhenUsed/>
    <w:qFormat/>
    <w:rsid w:val="00DA4A4B"/>
    <w:pPr>
      <w:jc w:val="left"/>
    </w:pPr>
    <w:rPr>
      <w:rFonts w:ascii="Calibri" w:eastAsia="宋体" w:hAnsi="Calibri" w:cs="Times New Roman"/>
    </w:rPr>
  </w:style>
  <w:style w:type="character" w:customStyle="1" w:styleId="Char4">
    <w:name w:val="批注文字 Char4"/>
    <w:basedOn w:val="a1"/>
    <w:link w:val="a9"/>
    <w:uiPriority w:val="99"/>
    <w:qFormat/>
    <w:rsid w:val="00DA4A4B"/>
    <w:rPr>
      <w:rFonts w:ascii="Calibri" w:eastAsia="宋体" w:hAnsi="Calibri" w:cs="Times New Roman"/>
    </w:rPr>
  </w:style>
  <w:style w:type="character" w:customStyle="1" w:styleId="Char0">
    <w:name w:val="批注文字 Char"/>
    <w:basedOn w:val="a1"/>
    <w:uiPriority w:val="99"/>
    <w:semiHidden/>
    <w:qFormat/>
    <w:rsid w:val="00DA4A4B"/>
  </w:style>
  <w:style w:type="paragraph" w:styleId="aa">
    <w:name w:val="Salutation"/>
    <w:basedOn w:val="a0"/>
    <w:next w:val="a0"/>
    <w:link w:val="Char1"/>
    <w:uiPriority w:val="39"/>
    <w:qFormat/>
    <w:rsid w:val="00DA4A4B"/>
    <w:rPr>
      <w:rFonts w:ascii="Calibri" w:eastAsia="宋体" w:hAnsi="Calibri" w:cs="Times New Roman"/>
      <w:kern w:val="0"/>
      <w:sz w:val="24"/>
      <w:szCs w:val="20"/>
    </w:rPr>
  </w:style>
  <w:style w:type="character" w:customStyle="1" w:styleId="Char1">
    <w:name w:val="称呼 Char"/>
    <w:basedOn w:val="a1"/>
    <w:link w:val="aa"/>
    <w:uiPriority w:val="39"/>
    <w:qFormat/>
    <w:rsid w:val="00DA4A4B"/>
    <w:rPr>
      <w:rFonts w:ascii="Calibri" w:eastAsia="宋体" w:hAnsi="Calibri" w:cs="Times New Roman"/>
      <w:kern w:val="0"/>
      <w:sz w:val="24"/>
      <w:szCs w:val="20"/>
    </w:rPr>
  </w:style>
  <w:style w:type="paragraph" w:styleId="32">
    <w:name w:val="Body Text 3"/>
    <w:basedOn w:val="a0"/>
    <w:link w:val="3Char0"/>
    <w:uiPriority w:val="39"/>
    <w:qFormat/>
    <w:rsid w:val="00DA4A4B"/>
    <w:pPr>
      <w:spacing w:after="120"/>
    </w:pPr>
    <w:rPr>
      <w:rFonts w:ascii="Calibri" w:eastAsia="宋体" w:hAnsi="Calibri" w:cs="Times New Roman"/>
      <w:kern w:val="0"/>
      <w:sz w:val="16"/>
      <w:szCs w:val="16"/>
    </w:rPr>
  </w:style>
  <w:style w:type="character" w:customStyle="1" w:styleId="3Char0">
    <w:name w:val="正文文本 3 Char"/>
    <w:basedOn w:val="a1"/>
    <w:link w:val="32"/>
    <w:uiPriority w:val="39"/>
    <w:qFormat/>
    <w:rsid w:val="00DA4A4B"/>
    <w:rPr>
      <w:rFonts w:ascii="Calibri" w:eastAsia="宋体" w:hAnsi="Calibri" w:cs="Times New Roman"/>
      <w:kern w:val="0"/>
      <w:sz w:val="16"/>
      <w:szCs w:val="16"/>
    </w:rPr>
  </w:style>
  <w:style w:type="paragraph" w:styleId="30">
    <w:name w:val="List Bullet 3"/>
    <w:basedOn w:val="a0"/>
    <w:uiPriority w:val="39"/>
    <w:qFormat/>
    <w:rsid w:val="00DA4A4B"/>
    <w:pPr>
      <w:numPr>
        <w:numId w:val="4"/>
      </w:numPr>
    </w:pPr>
    <w:rPr>
      <w:rFonts w:ascii="Times New Roman" w:eastAsia="宋体" w:hAnsi="Times New Roman" w:cs="Times New Roman"/>
      <w:szCs w:val="20"/>
    </w:rPr>
  </w:style>
  <w:style w:type="paragraph" w:styleId="ab">
    <w:name w:val="Body Text"/>
    <w:basedOn w:val="a0"/>
    <w:link w:val="Char3"/>
    <w:uiPriority w:val="1"/>
    <w:qFormat/>
    <w:rsid w:val="00DA4A4B"/>
    <w:pPr>
      <w:spacing w:after="120" w:line="360" w:lineRule="auto"/>
    </w:pPr>
    <w:rPr>
      <w:rFonts w:ascii="Times New Roman" w:eastAsia="宋体" w:hAnsi="Times New Roman" w:cs="Times New Roman"/>
      <w:kern w:val="0"/>
      <w:sz w:val="20"/>
      <w:szCs w:val="24"/>
    </w:rPr>
  </w:style>
  <w:style w:type="character" w:customStyle="1" w:styleId="Char3">
    <w:name w:val="正文文本 Char3"/>
    <w:link w:val="ab"/>
    <w:uiPriority w:val="1"/>
    <w:qFormat/>
    <w:rsid w:val="00DA4A4B"/>
    <w:rPr>
      <w:rFonts w:ascii="Times New Roman" w:eastAsia="宋体" w:hAnsi="Times New Roman" w:cs="Times New Roman"/>
      <w:kern w:val="0"/>
      <w:sz w:val="20"/>
      <w:szCs w:val="24"/>
    </w:rPr>
  </w:style>
  <w:style w:type="character" w:customStyle="1" w:styleId="Char2">
    <w:name w:val="正文文本 Char"/>
    <w:basedOn w:val="a1"/>
    <w:uiPriority w:val="1"/>
    <w:qFormat/>
    <w:rsid w:val="00DA4A4B"/>
  </w:style>
  <w:style w:type="paragraph" w:styleId="ac">
    <w:name w:val="Body Text Indent"/>
    <w:basedOn w:val="a0"/>
    <w:link w:val="Char5"/>
    <w:uiPriority w:val="39"/>
    <w:unhideWhenUsed/>
    <w:qFormat/>
    <w:rsid w:val="00DA4A4B"/>
    <w:pPr>
      <w:spacing w:after="120"/>
      <w:ind w:leftChars="200" w:left="420"/>
    </w:pPr>
    <w:rPr>
      <w:rFonts w:ascii="Times New Roman" w:eastAsia="宋体" w:hAnsi="Times New Roman" w:cs="Times New Roman"/>
      <w:szCs w:val="24"/>
    </w:rPr>
  </w:style>
  <w:style w:type="character" w:customStyle="1" w:styleId="Char5">
    <w:name w:val="正文文本缩进 Char"/>
    <w:basedOn w:val="a1"/>
    <w:link w:val="ac"/>
    <w:uiPriority w:val="39"/>
    <w:qFormat/>
    <w:rsid w:val="00DA4A4B"/>
    <w:rPr>
      <w:rFonts w:ascii="Times New Roman" w:eastAsia="宋体" w:hAnsi="Times New Roman" w:cs="Times New Roman"/>
      <w:szCs w:val="24"/>
    </w:rPr>
  </w:style>
  <w:style w:type="paragraph" w:styleId="3">
    <w:name w:val="List Number 3"/>
    <w:basedOn w:val="a0"/>
    <w:uiPriority w:val="39"/>
    <w:qFormat/>
    <w:rsid w:val="00DA4A4B"/>
    <w:pPr>
      <w:numPr>
        <w:numId w:val="5"/>
      </w:numPr>
    </w:pPr>
    <w:rPr>
      <w:rFonts w:ascii="Times New Roman" w:eastAsia="宋体" w:hAnsi="Times New Roman" w:cs="Times New Roman"/>
      <w:szCs w:val="20"/>
    </w:rPr>
  </w:style>
  <w:style w:type="paragraph" w:styleId="ad">
    <w:name w:val="Block Text"/>
    <w:basedOn w:val="a0"/>
    <w:uiPriority w:val="39"/>
    <w:qFormat/>
    <w:rsid w:val="00DA4A4B"/>
    <w:pPr>
      <w:adjustRightInd w:val="0"/>
      <w:spacing w:line="260" w:lineRule="exact"/>
      <w:ind w:left="2400" w:right="142"/>
      <w:textAlignment w:val="baseline"/>
    </w:pPr>
    <w:rPr>
      <w:rFonts w:ascii="Times New Roman" w:eastAsia="LF_Kai" w:hAnsi="Times New Roman" w:cs="Times New Roman"/>
      <w:kern w:val="0"/>
      <w:sz w:val="24"/>
      <w:szCs w:val="20"/>
    </w:rPr>
  </w:style>
  <w:style w:type="paragraph" w:styleId="20">
    <w:name w:val="List Bullet 2"/>
    <w:basedOn w:val="a"/>
    <w:uiPriority w:val="99"/>
    <w:qFormat/>
    <w:rsid w:val="00DA4A4B"/>
    <w:pPr>
      <w:widowControl w:val="0"/>
      <w:numPr>
        <w:numId w:val="6"/>
      </w:numPr>
      <w:overflowPunct/>
      <w:autoSpaceDE/>
      <w:autoSpaceDN/>
      <w:adjustRightInd/>
      <w:textAlignment w:val="auto"/>
    </w:pPr>
    <w:rPr>
      <w:rFonts w:eastAsia="宋体"/>
      <w:kern w:val="2"/>
      <w:sz w:val="21"/>
      <w:lang w:val="en-US" w:eastAsia="zh-CN"/>
    </w:rPr>
  </w:style>
  <w:style w:type="paragraph" w:styleId="52">
    <w:name w:val="toc 5"/>
    <w:basedOn w:val="a0"/>
    <w:next w:val="a0"/>
    <w:uiPriority w:val="39"/>
    <w:qFormat/>
    <w:rsid w:val="00DA4A4B"/>
    <w:pPr>
      <w:ind w:leftChars="800" w:left="1680"/>
    </w:pPr>
    <w:rPr>
      <w:rFonts w:ascii="Times New Roman" w:eastAsia="宋体" w:hAnsi="Times New Roman" w:cs="Times New Roman"/>
      <w:szCs w:val="24"/>
    </w:rPr>
  </w:style>
  <w:style w:type="paragraph" w:styleId="33">
    <w:name w:val="toc 3"/>
    <w:basedOn w:val="a0"/>
    <w:next w:val="a0"/>
    <w:uiPriority w:val="39"/>
    <w:unhideWhenUsed/>
    <w:qFormat/>
    <w:rsid w:val="00DA4A4B"/>
    <w:pPr>
      <w:widowControl/>
      <w:spacing w:after="100" w:line="276" w:lineRule="auto"/>
      <w:ind w:left="440"/>
      <w:jc w:val="left"/>
    </w:pPr>
    <w:rPr>
      <w:rFonts w:ascii="Calibri" w:eastAsia="宋体" w:hAnsi="Calibri" w:cs="Times New Roman"/>
      <w:kern w:val="0"/>
      <w:sz w:val="22"/>
    </w:rPr>
  </w:style>
  <w:style w:type="paragraph" w:styleId="ae">
    <w:name w:val="Plain Text"/>
    <w:basedOn w:val="a0"/>
    <w:link w:val="Char6"/>
    <w:uiPriority w:val="39"/>
    <w:qFormat/>
    <w:rsid w:val="00DA4A4B"/>
    <w:rPr>
      <w:rFonts w:ascii="宋体" w:eastAsia="宋体" w:hAnsi="Courier New" w:cs="Times New Roman"/>
      <w:kern w:val="0"/>
      <w:sz w:val="20"/>
      <w:szCs w:val="20"/>
    </w:rPr>
  </w:style>
  <w:style w:type="character" w:customStyle="1" w:styleId="Char6">
    <w:name w:val="纯文本 Char"/>
    <w:basedOn w:val="a1"/>
    <w:link w:val="ae"/>
    <w:uiPriority w:val="39"/>
    <w:qFormat/>
    <w:rsid w:val="00DA4A4B"/>
    <w:rPr>
      <w:rFonts w:ascii="宋体" w:eastAsia="宋体" w:hAnsi="Courier New" w:cs="Times New Roman"/>
      <w:kern w:val="0"/>
      <w:sz w:val="20"/>
      <w:szCs w:val="20"/>
    </w:rPr>
  </w:style>
  <w:style w:type="paragraph" w:styleId="50">
    <w:name w:val="List Bullet 5"/>
    <w:basedOn w:val="a0"/>
    <w:uiPriority w:val="39"/>
    <w:qFormat/>
    <w:rsid w:val="00DA4A4B"/>
    <w:pPr>
      <w:numPr>
        <w:numId w:val="7"/>
      </w:numPr>
    </w:pPr>
    <w:rPr>
      <w:rFonts w:ascii="Times New Roman" w:eastAsia="宋体" w:hAnsi="Times New Roman" w:cs="Times New Roman"/>
      <w:szCs w:val="20"/>
    </w:rPr>
  </w:style>
  <w:style w:type="paragraph" w:styleId="4">
    <w:name w:val="List Number 4"/>
    <w:basedOn w:val="a0"/>
    <w:uiPriority w:val="39"/>
    <w:qFormat/>
    <w:rsid w:val="00DA4A4B"/>
    <w:pPr>
      <w:numPr>
        <w:numId w:val="8"/>
      </w:numPr>
    </w:pPr>
    <w:rPr>
      <w:rFonts w:ascii="Times New Roman" w:eastAsia="宋体" w:hAnsi="Times New Roman" w:cs="Times New Roman"/>
      <w:szCs w:val="20"/>
    </w:rPr>
  </w:style>
  <w:style w:type="paragraph" w:styleId="80">
    <w:name w:val="toc 8"/>
    <w:basedOn w:val="a0"/>
    <w:next w:val="a0"/>
    <w:uiPriority w:val="39"/>
    <w:qFormat/>
    <w:rsid w:val="00DA4A4B"/>
    <w:pPr>
      <w:ind w:leftChars="1400" w:left="2940"/>
    </w:pPr>
    <w:rPr>
      <w:rFonts w:ascii="Times New Roman" w:eastAsia="宋体" w:hAnsi="Times New Roman" w:cs="Times New Roman"/>
      <w:szCs w:val="24"/>
    </w:rPr>
  </w:style>
  <w:style w:type="paragraph" w:styleId="af">
    <w:name w:val="Date"/>
    <w:basedOn w:val="a0"/>
    <w:next w:val="a0"/>
    <w:link w:val="Char7"/>
    <w:uiPriority w:val="39"/>
    <w:qFormat/>
    <w:rsid w:val="00DA4A4B"/>
    <w:pPr>
      <w:ind w:leftChars="2500" w:left="100"/>
    </w:pPr>
    <w:rPr>
      <w:rFonts w:ascii="Calibri" w:eastAsia="宋体" w:hAnsi="Calibri" w:cs="Times New Roman"/>
      <w:kern w:val="0"/>
      <w:sz w:val="24"/>
      <w:szCs w:val="24"/>
    </w:rPr>
  </w:style>
  <w:style w:type="character" w:customStyle="1" w:styleId="Char7">
    <w:name w:val="日期 Char"/>
    <w:basedOn w:val="a1"/>
    <w:link w:val="af"/>
    <w:uiPriority w:val="39"/>
    <w:qFormat/>
    <w:rsid w:val="00DA4A4B"/>
    <w:rPr>
      <w:rFonts w:ascii="Calibri" w:eastAsia="宋体" w:hAnsi="Calibri" w:cs="Times New Roman"/>
      <w:kern w:val="0"/>
      <w:sz w:val="24"/>
      <w:szCs w:val="24"/>
    </w:rPr>
  </w:style>
  <w:style w:type="paragraph" w:styleId="22">
    <w:name w:val="Body Text Indent 2"/>
    <w:basedOn w:val="a0"/>
    <w:link w:val="2Char0"/>
    <w:uiPriority w:val="39"/>
    <w:qFormat/>
    <w:rsid w:val="00DA4A4B"/>
    <w:pPr>
      <w:spacing w:line="360" w:lineRule="auto"/>
      <w:ind w:firstLine="495"/>
    </w:pPr>
    <w:rPr>
      <w:rFonts w:ascii="宋体" w:eastAsia="宋体" w:hAnsi="Calibri" w:cs="Times New Roman"/>
      <w:kern w:val="0"/>
      <w:sz w:val="24"/>
      <w:szCs w:val="20"/>
    </w:rPr>
  </w:style>
  <w:style w:type="character" w:customStyle="1" w:styleId="2Char0">
    <w:name w:val="正文文本缩进 2 Char"/>
    <w:basedOn w:val="a1"/>
    <w:link w:val="22"/>
    <w:uiPriority w:val="39"/>
    <w:qFormat/>
    <w:rsid w:val="00DA4A4B"/>
    <w:rPr>
      <w:rFonts w:ascii="宋体" w:eastAsia="宋体" w:hAnsi="Calibri" w:cs="Times New Roman"/>
      <w:kern w:val="0"/>
      <w:sz w:val="24"/>
      <w:szCs w:val="20"/>
    </w:rPr>
  </w:style>
  <w:style w:type="paragraph" w:styleId="af0">
    <w:name w:val="endnote text"/>
    <w:basedOn w:val="a0"/>
    <w:link w:val="Char8"/>
    <w:uiPriority w:val="99"/>
    <w:unhideWhenUsed/>
    <w:qFormat/>
    <w:rsid w:val="00DA4A4B"/>
    <w:pPr>
      <w:snapToGrid w:val="0"/>
      <w:jc w:val="left"/>
    </w:pPr>
    <w:rPr>
      <w:rFonts w:ascii="Times New Roman" w:eastAsia="宋体" w:hAnsi="Times New Roman" w:cs="Times New Roman"/>
      <w:szCs w:val="24"/>
    </w:rPr>
  </w:style>
  <w:style w:type="character" w:customStyle="1" w:styleId="Char8">
    <w:name w:val="尾注文本 Char"/>
    <w:basedOn w:val="a1"/>
    <w:link w:val="af0"/>
    <w:uiPriority w:val="99"/>
    <w:qFormat/>
    <w:rsid w:val="00DA4A4B"/>
    <w:rPr>
      <w:rFonts w:ascii="Times New Roman" w:eastAsia="宋体" w:hAnsi="Times New Roman" w:cs="Times New Roman"/>
      <w:szCs w:val="24"/>
    </w:rPr>
  </w:style>
  <w:style w:type="paragraph" w:styleId="af1">
    <w:name w:val="Balloon Text"/>
    <w:basedOn w:val="a0"/>
    <w:link w:val="Char9"/>
    <w:uiPriority w:val="99"/>
    <w:unhideWhenUsed/>
    <w:qFormat/>
    <w:rsid w:val="00DA4A4B"/>
    <w:rPr>
      <w:rFonts w:ascii="Calibri" w:eastAsia="宋体" w:hAnsi="Calibri" w:cs="Times New Roman"/>
      <w:kern w:val="0"/>
      <w:sz w:val="18"/>
      <w:szCs w:val="18"/>
    </w:rPr>
  </w:style>
  <w:style w:type="character" w:customStyle="1" w:styleId="Char9">
    <w:name w:val="批注框文本 Char"/>
    <w:basedOn w:val="a1"/>
    <w:link w:val="af1"/>
    <w:uiPriority w:val="99"/>
    <w:qFormat/>
    <w:rsid w:val="00DA4A4B"/>
    <w:rPr>
      <w:rFonts w:ascii="Calibri" w:eastAsia="宋体" w:hAnsi="Calibri" w:cs="Times New Roman"/>
      <w:kern w:val="0"/>
      <w:sz w:val="18"/>
      <w:szCs w:val="18"/>
    </w:rPr>
  </w:style>
  <w:style w:type="paragraph" w:styleId="af2">
    <w:name w:val="footer"/>
    <w:basedOn w:val="a0"/>
    <w:link w:val="Chara"/>
    <w:uiPriority w:val="99"/>
    <w:unhideWhenUsed/>
    <w:qFormat/>
    <w:rsid w:val="00DA4A4B"/>
    <w:pPr>
      <w:tabs>
        <w:tab w:val="center" w:pos="4153"/>
        <w:tab w:val="right" w:pos="8306"/>
      </w:tabs>
      <w:snapToGrid w:val="0"/>
      <w:jc w:val="left"/>
    </w:pPr>
    <w:rPr>
      <w:rFonts w:ascii="Calibri" w:eastAsia="宋体" w:hAnsi="Calibri" w:cs="Times New Roman"/>
      <w:kern w:val="0"/>
      <w:sz w:val="18"/>
      <w:szCs w:val="18"/>
    </w:rPr>
  </w:style>
  <w:style w:type="character" w:customStyle="1" w:styleId="Chara">
    <w:name w:val="页脚 Char"/>
    <w:basedOn w:val="a1"/>
    <w:link w:val="af2"/>
    <w:uiPriority w:val="99"/>
    <w:qFormat/>
    <w:rsid w:val="00DA4A4B"/>
    <w:rPr>
      <w:rFonts w:ascii="Calibri" w:eastAsia="宋体" w:hAnsi="Calibri" w:cs="Times New Roman"/>
      <w:kern w:val="0"/>
      <w:sz w:val="18"/>
      <w:szCs w:val="18"/>
    </w:rPr>
  </w:style>
  <w:style w:type="paragraph" w:styleId="af3">
    <w:name w:val="header"/>
    <w:basedOn w:val="a0"/>
    <w:link w:val="Charb"/>
    <w:uiPriority w:val="99"/>
    <w:unhideWhenUsed/>
    <w:qFormat/>
    <w:rsid w:val="00DA4A4B"/>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Charb">
    <w:name w:val="页眉 Char"/>
    <w:basedOn w:val="a1"/>
    <w:link w:val="af3"/>
    <w:uiPriority w:val="99"/>
    <w:qFormat/>
    <w:rsid w:val="00DA4A4B"/>
    <w:rPr>
      <w:rFonts w:ascii="Calibri" w:eastAsia="宋体" w:hAnsi="Calibri" w:cs="Times New Roman"/>
      <w:kern w:val="0"/>
      <w:sz w:val="18"/>
      <w:szCs w:val="18"/>
    </w:rPr>
  </w:style>
  <w:style w:type="paragraph" w:styleId="10">
    <w:name w:val="toc 1"/>
    <w:basedOn w:val="a0"/>
    <w:next w:val="a0"/>
    <w:uiPriority w:val="39"/>
    <w:unhideWhenUsed/>
    <w:qFormat/>
    <w:rsid w:val="00DA4A4B"/>
    <w:pPr>
      <w:widowControl/>
      <w:tabs>
        <w:tab w:val="right" w:leader="dot" w:pos="8364"/>
      </w:tabs>
      <w:spacing w:after="100" w:line="276" w:lineRule="auto"/>
      <w:ind w:rightChars="40" w:right="84"/>
      <w:jc w:val="left"/>
    </w:pPr>
    <w:rPr>
      <w:rFonts w:ascii="Times New Roman" w:eastAsia="宋体" w:hAnsi="Times New Roman" w:cs="Times New Roman"/>
      <w:b/>
      <w:color w:val="000000"/>
      <w:kern w:val="0"/>
      <w:sz w:val="28"/>
      <w:szCs w:val="28"/>
    </w:rPr>
  </w:style>
  <w:style w:type="paragraph" w:styleId="42">
    <w:name w:val="toc 4"/>
    <w:basedOn w:val="a0"/>
    <w:next w:val="a0"/>
    <w:uiPriority w:val="39"/>
    <w:qFormat/>
    <w:rsid w:val="00DA4A4B"/>
    <w:pPr>
      <w:ind w:leftChars="600" w:left="1260"/>
    </w:pPr>
    <w:rPr>
      <w:rFonts w:ascii="Times New Roman" w:eastAsia="宋体" w:hAnsi="Times New Roman" w:cs="Times New Roman"/>
      <w:szCs w:val="24"/>
    </w:rPr>
  </w:style>
  <w:style w:type="paragraph" w:styleId="af4">
    <w:name w:val="Subtitle"/>
    <w:basedOn w:val="a0"/>
    <w:next w:val="a0"/>
    <w:link w:val="Charc"/>
    <w:uiPriority w:val="39"/>
    <w:qFormat/>
    <w:rsid w:val="00DA4A4B"/>
    <w:pPr>
      <w:spacing w:before="240" w:after="60" w:line="312" w:lineRule="auto"/>
      <w:jc w:val="left"/>
      <w:outlineLvl w:val="1"/>
    </w:pPr>
    <w:rPr>
      <w:rFonts w:ascii="Cambria" w:eastAsia="宋体" w:hAnsi="Cambria" w:cs="Times New Roman"/>
      <w:b/>
      <w:bCs/>
      <w:kern w:val="28"/>
      <w:szCs w:val="32"/>
    </w:rPr>
  </w:style>
  <w:style w:type="character" w:customStyle="1" w:styleId="Charc">
    <w:name w:val="副标题 Char"/>
    <w:basedOn w:val="a1"/>
    <w:link w:val="af4"/>
    <w:uiPriority w:val="39"/>
    <w:qFormat/>
    <w:rsid w:val="00DA4A4B"/>
    <w:rPr>
      <w:rFonts w:ascii="Cambria" w:eastAsia="宋体" w:hAnsi="Cambria" w:cs="Times New Roman"/>
      <w:b/>
      <w:bCs/>
      <w:kern w:val="28"/>
      <w:szCs w:val="32"/>
    </w:rPr>
  </w:style>
  <w:style w:type="paragraph" w:styleId="5">
    <w:name w:val="List Number 5"/>
    <w:basedOn w:val="a0"/>
    <w:uiPriority w:val="39"/>
    <w:qFormat/>
    <w:rsid w:val="00DA4A4B"/>
    <w:pPr>
      <w:numPr>
        <w:numId w:val="9"/>
      </w:numPr>
    </w:pPr>
    <w:rPr>
      <w:rFonts w:ascii="Times New Roman" w:eastAsia="宋体" w:hAnsi="Times New Roman" w:cs="Times New Roman"/>
      <w:szCs w:val="20"/>
    </w:rPr>
  </w:style>
  <w:style w:type="paragraph" w:styleId="af5">
    <w:name w:val="List"/>
    <w:basedOn w:val="a0"/>
    <w:uiPriority w:val="39"/>
    <w:qFormat/>
    <w:rsid w:val="00DA4A4B"/>
    <w:pPr>
      <w:ind w:left="200" w:hangingChars="200" w:hanging="200"/>
    </w:pPr>
    <w:rPr>
      <w:rFonts w:ascii="Times New Roman" w:eastAsia="宋体" w:hAnsi="Times New Roman" w:cs="Times New Roman"/>
      <w:szCs w:val="20"/>
    </w:rPr>
  </w:style>
  <w:style w:type="paragraph" w:styleId="af6">
    <w:name w:val="footnote text"/>
    <w:basedOn w:val="a0"/>
    <w:link w:val="Chard"/>
    <w:uiPriority w:val="39"/>
    <w:qFormat/>
    <w:rsid w:val="00DA4A4B"/>
    <w:pPr>
      <w:widowControl/>
      <w:snapToGrid w:val="0"/>
      <w:spacing w:line="290" w:lineRule="auto"/>
      <w:jc w:val="left"/>
    </w:pPr>
    <w:rPr>
      <w:rFonts w:ascii="Arial" w:eastAsia="宋体" w:hAnsi="Arial" w:cs="Times New Roman"/>
      <w:kern w:val="0"/>
      <w:sz w:val="18"/>
      <w:szCs w:val="18"/>
      <w:lang w:eastAsia="en-US"/>
    </w:rPr>
  </w:style>
  <w:style w:type="character" w:customStyle="1" w:styleId="Chard">
    <w:name w:val="脚注文本 Char"/>
    <w:basedOn w:val="a1"/>
    <w:link w:val="af6"/>
    <w:uiPriority w:val="39"/>
    <w:qFormat/>
    <w:rsid w:val="00DA4A4B"/>
    <w:rPr>
      <w:rFonts w:ascii="Arial" w:eastAsia="宋体" w:hAnsi="Arial" w:cs="Times New Roman"/>
      <w:kern w:val="0"/>
      <w:sz w:val="18"/>
      <w:szCs w:val="18"/>
      <w:lang w:eastAsia="en-US"/>
    </w:rPr>
  </w:style>
  <w:style w:type="paragraph" w:styleId="60">
    <w:name w:val="toc 6"/>
    <w:basedOn w:val="a0"/>
    <w:next w:val="a0"/>
    <w:uiPriority w:val="39"/>
    <w:qFormat/>
    <w:rsid w:val="00DA4A4B"/>
    <w:pPr>
      <w:ind w:leftChars="1000" w:left="2100"/>
    </w:pPr>
    <w:rPr>
      <w:rFonts w:ascii="Times New Roman" w:eastAsia="宋体" w:hAnsi="Times New Roman" w:cs="Times New Roman"/>
      <w:szCs w:val="24"/>
    </w:rPr>
  </w:style>
  <w:style w:type="paragraph" w:styleId="34">
    <w:name w:val="Body Text Indent 3"/>
    <w:basedOn w:val="a0"/>
    <w:link w:val="3Char1"/>
    <w:uiPriority w:val="99"/>
    <w:unhideWhenUsed/>
    <w:qFormat/>
    <w:rsid w:val="00DA4A4B"/>
    <w:pPr>
      <w:spacing w:after="120"/>
      <w:ind w:leftChars="200" w:left="420"/>
    </w:pPr>
    <w:rPr>
      <w:rFonts w:ascii="Times New Roman" w:eastAsia="宋体" w:hAnsi="Times New Roman" w:cs="Times New Roman"/>
      <w:kern w:val="0"/>
      <w:sz w:val="16"/>
      <w:szCs w:val="16"/>
    </w:rPr>
  </w:style>
  <w:style w:type="character" w:customStyle="1" w:styleId="3Char1">
    <w:name w:val="正文文本缩进 3 Char"/>
    <w:basedOn w:val="a1"/>
    <w:link w:val="34"/>
    <w:uiPriority w:val="99"/>
    <w:qFormat/>
    <w:rsid w:val="00DA4A4B"/>
    <w:rPr>
      <w:rFonts w:ascii="Times New Roman" w:eastAsia="宋体" w:hAnsi="Times New Roman" w:cs="Times New Roman"/>
      <w:kern w:val="0"/>
      <w:sz w:val="16"/>
      <w:szCs w:val="16"/>
    </w:rPr>
  </w:style>
  <w:style w:type="paragraph" w:styleId="23">
    <w:name w:val="toc 2"/>
    <w:basedOn w:val="a0"/>
    <w:next w:val="a0"/>
    <w:uiPriority w:val="39"/>
    <w:unhideWhenUsed/>
    <w:qFormat/>
    <w:rsid w:val="00DA4A4B"/>
    <w:pPr>
      <w:widowControl/>
      <w:tabs>
        <w:tab w:val="right" w:leader="dot" w:pos="8296"/>
      </w:tabs>
      <w:spacing w:after="100" w:line="276" w:lineRule="auto"/>
      <w:ind w:left="220"/>
      <w:jc w:val="left"/>
    </w:pPr>
    <w:rPr>
      <w:rFonts w:ascii="Times" w:eastAsia="宋体" w:hAnsi="Calibri" w:cs="Times New Roman"/>
      <w:bCs/>
      <w:kern w:val="0"/>
      <w:sz w:val="22"/>
    </w:rPr>
  </w:style>
  <w:style w:type="paragraph" w:styleId="90">
    <w:name w:val="toc 9"/>
    <w:basedOn w:val="a0"/>
    <w:next w:val="a0"/>
    <w:uiPriority w:val="39"/>
    <w:qFormat/>
    <w:rsid w:val="00DA4A4B"/>
    <w:pPr>
      <w:ind w:leftChars="1600" w:left="3360"/>
    </w:pPr>
    <w:rPr>
      <w:rFonts w:ascii="Times New Roman" w:eastAsia="宋体" w:hAnsi="Times New Roman" w:cs="Times New Roman"/>
      <w:szCs w:val="24"/>
    </w:rPr>
  </w:style>
  <w:style w:type="paragraph" w:styleId="24">
    <w:name w:val="Body Text 2"/>
    <w:basedOn w:val="a0"/>
    <w:link w:val="2Char1"/>
    <w:uiPriority w:val="39"/>
    <w:qFormat/>
    <w:rsid w:val="00DA4A4B"/>
    <w:pPr>
      <w:jc w:val="center"/>
    </w:pPr>
    <w:rPr>
      <w:rFonts w:ascii="Calibri" w:eastAsia="宋体" w:hAnsi="Calibri" w:cs="Times New Roman"/>
      <w:kern w:val="0"/>
      <w:sz w:val="18"/>
      <w:szCs w:val="24"/>
    </w:rPr>
  </w:style>
  <w:style w:type="character" w:customStyle="1" w:styleId="2Char1">
    <w:name w:val="正文文本 2 Char"/>
    <w:basedOn w:val="a1"/>
    <w:link w:val="24"/>
    <w:uiPriority w:val="39"/>
    <w:qFormat/>
    <w:rsid w:val="00DA4A4B"/>
    <w:rPr>
      <w:rFonts w:ascii="Calibri" w:eastAsia="宋体" w:hAnsi="Calibri" w:cs="Times New Roman"/>
      <w:kern w:val="0"/>
      <w:sz w:val="18"/>
      <w:szCs w:val="24"/>
    </w:rPr>
  </w:style>
  <w:style w:type="paragraph" w:styleId="HTML">
    <w:name w:val="HTML Preformatted"/>
    <w:basedOn w:val="a0"/>
    <w:link w:val="HTMLChar"/>
    <w:uiPriority w:val="99"/>
    <w:qFormat/>
    <w:rsid w:val="00DA4A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uiPriority w:val="99"/>
    <w:qFormat/>
    <w:rsid w:val="00DA4A4B"/>
    <w:rPr>
      <w:rFonts w:ascii="宋体" w:eastAsia="宋体" w:hAnsi="宋体" w:cs="Times New Roman"/>
      <w:kern w:val="0"/>
      <w:sz w:val="24"/>
      <w:szCs w:val="24"/>
    </w:rPr>
  </w:style>
  <w:style w:type="paragraph" w:styleId="af7">
    <w:name w:val="Normal (Web)"/>
    <w:basedOn w:val="a0"/>
    <w:link w:val="Chare"/>
    <w:uiPriority w:val="99"/>
    <w:unhideWhenUsed/>
    <w:qFormat/>
    <w:rsid w:val="00DA4A4B"/>
    <w:pPr>
      <w:widowControl/>
      <w:spacing w:before="100" w:beforeAutospacing="1" w:after="100" w:afterAutospacing="1"/>
      <w:jc w:val="left"/>
    </w:pPr>
    <w:rPr>
      <w:rFonts w:ascii="宋体" w:eastAsia="宋体" w:hAnsi="宋体" w:cs="Times New Roman"/>
      <w:kern w:val="0"/>
      <w:sz w:val="24"/>
      <w:szCs w:val="24"/>
    </w:rPr>
  </w:style>
  <w:style w:type="character" w:customStyle="1" w:styleId="Chare">
    <w:name w:val="普通(网站) Char"/>
    <w:link w:val="af7"/>
    <w:uiPriority w:val="99"/>
    <w:qFormat/>
    <w:locked/>
    <w:rsid w:val="00DA4A4B"/>
    <w:rPr>
      <w:rFonts w:ascii="宋体" w:eastAsia="宋体" w:hAnsi="宋体" w:cs="Times New Roman"/>
      <w:kern w:val="0"/>
      <w:sz w:val="24"/>
      <w:szCs w:val="24"/>
    </w:rPr>
  </w:style>
  <w:style w:type="paragraph" w:styleId="11">
    <w:name w:val="index 1"/>
    <w:basedOn w:val="a0"/>
    <w:next w:val="a0"/>
    <w:uiPriority w:val="39"/>
    <w:qFormat/>
    <w:rsid w:val="00DA4A4B"/>
    <w:pPr>
      <w:ind w:firstLineChars="76" w:firstLine="160"/>
    </w:pPr>
    <w:rPr>
      <w:rFonts w:ascii="Times New Roman" w:eastAsia="宋体" w:hAnsi="Times New Roman" w:cs="Times New Roman"/>
      <w:szCs w:val="24"/>
    </w:rPr>
  </w:style>
  <w:style w:type="paragraph" w:styleId="af8">
    <w:name w:val="Title"/>
    <w:basedOn w:val="a0"/>
    <w:next w:val="a0"/>
    <w:link w:val="Charf"/>
    <w:uiPriority w:val="99"/>
    <w:qFormat/>
    <w:rsid w:val="00DA4A4B"/>
    <w:pPr>
      <w:keepNext/>
      <w:keepLines/>
      <w:spacing w:before="340" w:after="330" w:line="578" w:lineRule="auto"/>
      <w:jc w:val="center"/>
    </w:pPr>
    <w:rPr>
      <w:rFonts w:ascii="Times New Roman" w:eastAsia="宋体" w:hAnsi="Times New Roman" w:cs="Times New Roman"/>
      <w:b/>
      <w:bCs/>
      <w:kern w:val="32"/>
      <w:sz w:val="32"/>
      <w:szCs w:val="32"/>
    </w:rPr>
  </w:style>
  <w:style w:type="character" w:customStyle="1" w:styleId="Charf">
    <w:name w:val="标题 Char"/>
    <w:basedOn w:val="a1"/>
    <w:link w:val="af8"/>
    <w:uiPriority w:val="99"/>
    <w:qFormat/>
    <w:rsid w:val="00DA4A4B"/>
    <w:rPr>
      <w:rFonts w:ascii="Times New Roman" w:eastAsia="宋体" w:hAnsi="Times New Roman" w:cs="Times New Roman"/>
      <w:b/>
      <w:bCs/>
      <w:kern w:val="32"/>
      <w:sz w:val="32"/>
      <w:szCs w:val="32"/>
    </w:rPr>
  </w:style>
  <w:style w:type="paragraph" w:styleId="af9">
    <w:name w:val="annotation subject"/>
    <w:basedOn w:val="a9"/>
    <w:next w:val="a9"/>
    <w:link w:val="Charf0"/>
    <w:uiPriority w:val="99"/>
    <w:unhideWhenUsed/>
    <w:qFormat/>
    <w:rsid w:val="00DA4A4B"/>
    <w:rPr>
      <w:b/>
      <w:bCs/>
      <w:kern w:val="0"/>
      <w:sz w:val="20"/>
      <w:szCs w:val="20"/>
    </w:rPr>
  </w:style>
  <w:style w:type="character" w:customStyle="1" w:styleId="Charf0">
    <w:name w:val="批注主题 Char"/>
    <w:basedOn w:val="Char0"/>
    <w:link w:val="af9"/>
    <w:uiPriority w:val="99"/>
    <w:qFormat/>
    <w:rsid w:val="00DA4A4B"/>
    <w:rPr>
      <w:rFonts w:ascii="Calibri" w:eastAsia="宋体" w:hAnsi="Calibri" w:cs="Times New Roman"/>
      <w:b/>
      <w:bCs/>
      <w:kern w:val="0"/>
      <w:sz w:val="20"/>
      <w:szCs w:val="20"/>
    </w:rPr>
  </w:style>
  <w:style w:type="paragraph" w:styleId="afa">
    <w:name w:val="Body Text First Indent"/>
    <w:basedOn w:val="ab"/>
    <w:link w:val="Charf1"/>
    <w:uiPriority w:val="39"/>
    <w:unhideWhenUsed/>
    <w:qFormat/>
    <w:rsid w:val="00DA4A4B"/>
    <w:pPr>
      <w:spacing w:line="240" w:lineRule="auto"/>
      <w:ind w:firstLineChars="100" w:firstLine="420"/>
    </w:pPr>
    <w:rPr>
      <w:kern w:val="2"/>
      <w:sz w:val="21"/>
    </w:rPr>
  </w:style>
  <w:style w:type="character" w:customStyle="1" w:styleId="Charf1">
    <w:name w:val="正文首行缩进 Char"/>
    <w:basedOn w:val="Char2"/>
    <w:link w:val="afa"/>
    <w:uiPriority w:val="39"/>
    <w:qFormat/>
    <w:rsid w:val="00DA4A4B"/>
    <w:rPr>
      <w:rFonts w:ascii="Times New Roman" w:eastAsia="宋体" w:hAnsi="Times New Roman" w:cs="Times New Roman"/>
      <w:szCs w:val="24"/>
    </w:rPr>
  </w:style>
  <w:style w:type="table" w:styleId="afb">
    <w:name w:val="Table Grid"/>
    <w:basedOn w:val="a2"/>
    <w:uiPriority w:val="59"/>
    <w:qFormat/>
    <w:rsid w:val="00DA4A4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DA4A4B"/>
    <w:rPr>
      <w:b/>
      <w:bCs/>
    </w:rPr>
  </w:style>
  <w:style w:type="character" w:styleId="afd">
    <w:name w:val="endnote reference"/>
    <w:uiPriority w:val="99"/>
    <w:unhideWhenUsed/>
    <w:qFormat/>
    <w:rsid w:val="00DA4A4B"/>
    <w:rPr>
      <w:vertAlign w:val="superscript"/>
    </w:rPr>
  </w:style>
  <w:style w:type="character" w:styleId="afe">
    <w:name w:val="page number"/>
    <w:basedOn w:val="a1"/>
    <w:uiPriority w:val="99"/>
    <w:qFormat/>
    <w:rsid w:val="00DA4A4B"/>
  </w:style>
  <w:style w:type="character" w:styleId="aff">
    <w:name w:val="FollowedHyperlink"/>
    <w:uiPriority w:val="99"/>
    <w:unhideWhenUsed/>
    <w:qFormat/>
    <w:rsid w:val="00DA4A4B"/>
    <w:rPr>
      <w:color w:val="800080"/>
      <w:u w:val="single"/>
    </w:rPr>
  </w:style>
  <w:style w:type="character" w:styleId="aff0">
    <w:name w:val="Emphasis"/>
    <w:uiPriority w:val="20"/>
    <w:qFormat/>
    <w:rsid w:val="00DA4A4B"/>
    <w:rPr>
      <w:color w:val="CC0000"/>
    </w:rPr>
  </w:style>
  <w:style w:type="character" w:styleId="aff1">
    <w:name w:val="line number"/>
    <w:uiPriority w:val="99"/>
    <w:unhideWhenUsed/>
    <w:qFormat/>
    <w:rsid w:val="00DA4A4B"/>
  </w:style>
  <w:style w:type="character" w:styleId="aff2">
    <w:name w:val="Hyperlink"/>
    <w:uiPriority w:val="99"/>
    <w:qFormat/>
    <w:rsid w:val="00DA4A4B"/>
    <w:rPr>
      <w:rFonts w:eastAsia="宋体"/>
      <w:color w:val="0000FF"/>
      <w:kern w:val="2"/>
      <w:sz w:val="24"/>
      <w:szCs w:val="24"/>
      <w:u w:val="single"/>
      <w:lang w:val="en-US" w:eastAsia="zh-CN" w:bidi="ar-SA"/>
    </w:rPr>
  </w:style>
  <w:style w:type="character" w:styleId="aff3">
    <w:name w:val="annotation reference"/>
    <w:basedOn w:val="a1"/>
    <w:uiPriority w:val="99"/>
    <w:unhideWhenUsed/>
    <w:qFormat/>
    <w:rsid w:val="00DA4A4B"/>
    <w:rPr>
      <w:sz w:val="21"/>
      <w:szCs w:val="21"/>
    </w:rPr>
  </w:style>
  <w:style w:type="character" w:styleId="aff4">
    <w:name w:val="footnote reference"/>
    <w:basedOn w:val="a1"/>
    <w:uiPriority w:val="99"/>
    <w:unhideWhenUsed/>
    <w:qFormat/>
    <w:rsid w:val="00DA4A4B"/>
    <w:rPr>
      <w:vertAlign w:val="superscript"/>
    </w:rPr>
  </w:style>
  <w:style w:type="character" w:customStyle="1" w:styleId="aff5">
    <w:name w:val="批注文字 字符"/>
    <w:uiPriority w:val="99"/>
    <w:qFormat/>
    <w:rsid w:val="00DA4A4B"/>
    <w:rPr>
      <w:rFonts w:ascii="Times New Roman" w:eastAsia="宋体" w:hAnsi="Times New Roman" w:cs="Times New Roman"/>
      <w:szCs w:val="24"/>
    </w:rPr>
  </w:style>
  <w:style w:type="character" w:customStyle="1" w:styleId="35">
    <w:name w:val="批注文字 字符3"/>
    <w:uiPriority w:val="99"/>
    <w:qFormat/>
    <w:rsid w:val="00DA4A4B"/>
  </w:style>
  <w:style w:type="character" w:customStyle="1" w:styleId="61">
    <w:name w:val="标题 6 字符"/>
    <w:uiPriority w:val="99"/>
    <w:qFormat/>
    <w:rsid w:val="00DA4A4B"/>
    <w:rPr>
      <w:rFonts w:ascii="等线 Light" w:eastAsia="等线 Light" w:hAnsi="等线 Light" w:cs="Times New Roman"/>
      <w:b/>
      <w:bCs/>
      <w:sz w:val="24"/>
      <w:szCs w:val="24"/>
    </w:rPr>
  </w:style>
  <w:style w:type="character" w:customStyle="1" w:styleId="B">
    <w:name w:val="无 B"/>
    <w:qFormat/>
    <w:rsid w:val="00DA4A4B"/>
    <w:rPr>
      <w:lang w:val="en-US"/>
    </w:rPr>
  </w:style>
  <w:style w:type="character" w:customStyle="1" w:styleId="TableTextChar">
    <w:name w:val="Table Text Char"/>
    <w:qFormat/>
    <w:locked/>
    <w:rsid w:val="00DA4A4B"/>
    <w:rPr>
      <w:sz w:val="24"/>
      <w:szCs w:val="24"/>
      <w:lang w:val="en-GB"/>
    </w:rPr>
  </w:style>
  <w:style w:type="character" w:customStyle="1" w:styleId="12">
    <w:name w:val="批注文字 字符1"/>
    <w:uiPriority w:val="99"/>
    <w:qFormat/>
    <w:rsid w:val="00DA4A4B"/>
    <w:rPr>
      <w:rFonts w:ascii="Times New Roman" w:eastAsia="宋体" w:hAnsi="Times New Roman" w:cs="Times New Roman"/>
      <w:kern w:val="2"/>
      <w:sz w:val="20"/>
      <w:szCs w:val="20"/>
      <w:lang w:val="en-US"/>
    </w:rPr>
  </w:style>
  <w:style w:type="character" w:customStyle="1" w:styleId="aff6">
    <w:name w:val="文档结构图 字符"/>
    <w:uiPriority w:val="99"/>
    <w:qFormat/>
    <w:rsid w:val="00DA4A4B"/>
    <w:rPr>
      <w:rFonts w:ascii="Microsoft YaHei UI" w:eastAsia="Microsoft YaHei UI" w:hAnsi="Times New Roman" w:cs="Times New Roman"/>
      <w:sz w:val="18"/>
      <w:szCs w:val="18"/>
    </w:rPr>
  </w:style>
  <w:style w:type="character" w:customStyle="1" w:styleId="13">
    <w:name w:val="批注主题 字符1"/>
    <w:uiPriority w:val="99"/>
    <w:semiHidden/>
    <w:qFormat/>
    <w:rsid w:val="00DA4A4B"/>
    <w:rPr>
      <w:rFonts w:ascii="Times New Roman" w:eastAsia="宋体" w:hAnsi="Times New Roman" w:cs="Times New Roman"/>
      <w:b/>
      <w:bCs/>
      <w:kern w:val="2"/>
      <w:sz w:val="20"/>
      <w:szCs w:val="20"/>
      <w:lang w:val="en-US"/>
    </w:rPr>
  </w:style>
  <w:style w:type="character" w:customStyle="1" w:styleId="36">
    <w:name w:val="正文文本缩进 3 字符"/>
    <w:uiPriority w:val="99"/>
    <w:qFormat/>
    <w:rsid w:val="00DA4A4B"/>
    <w:rPr>
      <w:rFonts w:ascii="Times New Roman" w:eastAsia="宋体" w:hAnsi="Times New Roman" w:cs="Times New Roman"/>
      <w:sz w:val="16"/>
      <w:szCs w:val="16"/>
    </w:rPr>
  </w:style>
  <w:style w:type="character" w:customStyle="1" w:styleId="4Char1">
    <w:name w:val="标题 4 Char1"/>
    <w:qFormat/>
    <w:rsid w:val="00DA4A4B"/>
    <w:rPr>
      <w:rFonts w:ascii="Cambria" w:eastAsia="宋体" w:hAnsi="Cambria" w:cs="Times New Roman"/>
      <w:b/>
      <w:bCs/>
      <w:kern w:val="2"/>
      <w:sz w:val="28"/>
      <w:szCs w:val="28"/>
    </w:rPr>
  </w:style>
  <w:style w:type="character" w:customStyle="1" w:styleId="CharChar3">
    <w:name w:val="Char Char3"/>
    <w:qFormat/>
    <w:rsid w:val="00DA4A4B"/>
    <w:rPr>
      <w:rFonts w:eastAsia="宋体"/>
      <w:kern w:val="2"/>
      <w:sz w:val="18"/>
      <w:lang w:val="en-US" w:eastAsia="zh-CN" w:bidi="ar-SA"/>
    </w:rPr>
  </w:style>
  <w:style w:type="character" w:customStyle="1" w:styleId="410">
    <w:name w:val="标题 4 字符1"/>
    <w:uiPriority w:val="99"/>
    <w:qFormat/>
    <w:rsid w:val="00DA4A4B"/>
    <w:rPr>
      <w:rFonts w:ascii="Times New Roman" w:eastAsia="宋体" w:hAnsi="Times New Roman" w:cs="Times New Roman"/>
      <w:kern w:val="2"/>
      <w:szCs w:val="20"/>
      <w:lang w:val="en-US"/>
    </w:rPr>
  </w:style>
  <w:style w:type="character" w:customStyle="1" w:styleId="25">
    <w:name w:val="正文文本 2 字符"/>
    <w:uiPriority w:val="39"/>
    <w:qFormat/>
    <w:rsid w:val="00DA4A4B"/>
    <w:rPr>
      <w:rFonts w:ascii="Times New Roman" w:eastAsia="宋体" w:hAnsi="Times New Roman" w:cs="Times New Roman"/>
      <w:szCs w:val="24"/>
    </w:rPr>
  </w:style>
  <w:style w:type="character" w:customStyle="1" w:styleId="9CharChar">
    <w:name w:val="标题 9 Char Char"/>
    <w:link w:val="91"/>
    <w:qFormat/>
    <w:rsid w:val="00DA4A4B"/>
    <w:rPr>
      <w:rFonts w:ascii="Cambria" w:hAnsi="Cambria"/>
      <w:szCs w:val="21"/>
    </w:rPr>
  </w:style>
  <w:style w:type="paragraph" w:customStyle="1" w:styleId="91">
    <w:name w:val="标题 91"/>
    <w:basedOn w:val="a0"/>
    <w:link w:val="9CharChar"/>
    <w:qFormat/>
    <w:rsid w:val="00DA4A4B"/>
    <w:pPr>
      <w:widowControl/>
    </w:pPr>
    <w:rPr>
      <w:rFonts w:ascii="Cambria" w:hAnsi="Cambria"/>
      <w:szCs w:val="21"/>
    </w:rPr>
  </w:style>
  <w:style w:type="character" w:customStyle="1" w:styleId="3CharChar">
    <w:name w:val="标题 3 Char Char"/>
    <w:link w:val="310"/>
    <w:qFormat/>
    <w:rsid w:val="00DA4A4B"/>
    <w:rPr>
      <w:rFonts w:ascii="Times New Roman"/>
      <w:b/>
      <w:bCs/>
      <w:sz w:val="32"/>
      <w:szCs w:val="32"/>
    </w:rPr>
  </w:style>
  <w:style w:type="paragraph" w:customStyle="1" w:styleId="310">
    <w:name w:val="标题 31"/>
    <w:basedOn w:val="a0"/>
    <w:link w:val="3CharChar"/>
    <w:qFormat/>
    <w:rsid w:val="00DA4A4B"/>
    <w:pPr>
      <w:widowControl/>
    </w:pPr>
    <w:rPr>
      <w:rFonts w:ascii="Times New Roman"/>
      <w:b/>
      <w:bCs/>
      <w:sz w:val="32"/>
      <w:szCs w:val="32"/>
    </w:rPr>
  </w:style>
  <w:style w:type="character" w:customStyle="1" w:styleId="Char20">
    <w:name w:val="批注文字 Char2"/>
    <w:uiPriority w:val="99"/>
    <w:qFormat/>
    <w:rsid w:val="00DA4A4B"/>
    <w:rPr>
      <w:rFonts w:ascii="Times New Roman" w:eastAsia="宋体"/>
      <w:kern w:val="2"/>
      <w:sz w:val="21"/>
      <w:szCs w:val="24"/>
    </w:rPr>
  </w:style>
  <w:style w:type="character" w:customStyle="1" w:styleId="Char10">
    <w:name w:val="批注主题 Char1"/>
    <w:uiPriority w:val="99"/>
    <w:qFormat/>
    <w:rsid w:val="00DA4A4B"/>
    <w:rPr>
      <w:b/>
      <w:bCs/>
    </w:rPr>
  </w:style>
  <w:style w:type="character" w:customStyle="1" w:styleId="7CharChar">
    <w:name w:val="标题 7 Char Char"/>
    <w:link w:val="71"/>
    <w:qFormat/>
    <w:rsid w:val="00DA4A4B"/>
    <w:rPr>
      <w:rFonts w:ascii="Times New Roman"/>
      <w:b/>
      <w:bCs/>
      <w:sz w:val="24"/>
      <w:szCs w:val="24"/>
    </w:rPr>
  </w:style>
  <w:style w:type="paragraph" w:customStyle="1" w:styleId="71">
    <w:name w:val="标题 71"/>
    <w:basedOn w:val="a0"/>
    <w:link w:val="7CharChar"/>
    <w:qFormat/>
    <w:rsid w:val="00DA4A4B"/>
    <w:pPr>
      <w:widowControl/>
    </w:pPr>
    <w:rPr>
      <w:rFonts w:ascii="Times New Roman"/>
      <w:b/>
      <w:bCs/>
      <w:sz w:val="24"/>
      <w:szCs w:val="24"/>
    </w:rPr>
  </w:style>
  <w:style w:type="character" w:customStyle="1" w:styleId="6Char1">
    <w:name w:val="标题 6 Char1"/>
    <w:qFormat/>
    <w:rsid w:val="00DA4A4B"/>
    <w:rPr>
      <w:rFonts w:ascii="Cambria" w:eastAsia="宋体" w:hAnsi="Cambria" w:cs="Times New Roman"/>
      <w:b/>
      <w:bCs/>
      <w:kern w:val="2"/>
      <w:sz w:val="24"/>
      <w:szCs w:val="24"/>
    </w:rPr>
  </w:style>
  <w:style w:type="character" w:customStyle="1" w:styleId="Char11">
    <w:name w:val="正文文本 Char1"/>
    <w:qFormat/>
    <w:rsid w:val="00DA4A4B"/>
    <w:rPr>
      <w:rFonts w:ascii="Times New Roman" w:eastAsia="宋体" w:hAnsi="Times New Roman" w:cs="Times New Roman"/>
      <w:szCs w:val="24"/>
    </w:rPr>
  </w:style>
  <w:style w:type="character" w:customStyle="1" w:styleId="da1">
    <w:name w:val="da1"/>
    <w:qFormat/>
    <w:rsid w:val="00DA4A4B"/>
    <w:rPr>
      <w:color w:val="000000"/>
      <w:spacing w:val="360"/>
      <w:sz w:val="21"/>
      <w:szCs w:val="21"/>
      <w:u w:val="none"/>
    </w:rPr>
  </w:style>
  <w:style w:type="character" w:customStyle="1" w:styleId="14">
    <w:name w:val="页眉 字符1"/>
    <w:uiPriority w:val="99"/>
    <w:qFormat/>
    <w:rsid w:val="00DA4A4B"/>
    <w:rPr>
      <w:rFonts w:ascii="Times New Roman" w:eastAsia="宋体" w:hAnsi="Times New Roman" w:cs="Times New Roman"/>
      <w:kern w:val="2"/>
      <w:sz w:val="18"/>
      <w:szCs w:val="18"/>
      <w:lang w:val="en-US"/>
    </w:rPr>
  </w:style>
  <w:style w:type="character" w:customStyle="1" w:styleId="aff7">
    <w:name w:val="脚注文本 字符"/>
    <w:uiPriority w:val="99"/>
    <w:qFormat/>
    <w:rsid w:val="00DA4A4B"/>
    <w:rPr>
      <w:rFonts w:ascii="Times New Roman" w:eastAsia="宋体" w:hAnsi="Times New Roman" w:cs="Times New Roman"/>
      <w:sz w:val="18"/>
      <w:szCs w:val="18"/>
    </w:rPr>
  </w:style>
  <w:style w:type="character" w:customStyle="1" w:styleId="aff8">
    <w:name w:val="正文文本 字符"/>
    <w:uiPriority w:val="99"/>
    <w:qFormat/>
    <w:rsid w:val="00DA4A4B"/>
    <w:rPr>
      <w:rFonts w:ascii="Times New Roman" w:eastAsia="宋体" w:hAnsi="Times New Roman" w:cs="Times New Roman"/>
      <w:szCs w:val="24"/>
    </w:rPr>
  </w:style>
  <w:style w:type="character" w:customStyle="1" w:styleId="26">
    <w:name w:val="批注框文本 字符2"/>
    <w:uiPriority w:val="99"/>
    <w:qFormat/>
    <w:rsid w:val="00DA4A4B"/>
    <w:rPr>
      <w:rFonts w:eastAsia="宋体"/>
      <w:kern w:val="2"/>
      <w:sz w:val="18"/>
      <w:szCs w:val="18"/>
    </w:rPr>
  </w:style>
  <w:style w:type="character" w:customStyle="1" w:styleId="37">
    <w:name w:val="正文文本 3 字符"/>
    <w:uiPriority w:val="99"/>
    <w:qFormat/>
    <w:rsid w:val="00DA4A4B"/>
    <w:rPr>
      <w:rFonts w:ascii="Times New Roman" w:eastAsia="宋体" w:hAnsi="Times New Roman" w:cs="Times New Roman"/>
      <w:sz w:val="16"/>
      <w:szCs w:val="16"/>
    </w:rPr>
  </w:style>
  <w:style w:type="character" w:customStyle="1" w:styleId="TableTitleChar">
    <w:name w:val="Table Title Char"/>
    <w:link w:val="TableTitle"/>
    <w:qFormat/>
    <w:rsid w:val="00DA4A4B"/>
    <w:rPr>
      <w:rFonts w:ascii="Times New Roman" w:eastAsia="华文楷体" w:hAnsi="Times New Roman"/>
      <w:i/>
      <w:sz w:val="24"/>
      <w:szCs w:val="24"/>
      <w:lang w:val="en-GB"/>
    </w:rPr>
  </w:style>
  <w:style w:type="paragraph" w:customStyle="1" w:styleId="TableTitle">
    <w:name w:val="Table Title"/>
    <w:link w:val="TableTitleChar"/>
    <w:qFormat/>
    <w:rsid w:val="00DA4A4B"/>
    <w:pPr>
      <w:overflowPunct w:val="0"/>
      <w:ind w:right="72"/>
      <w:jc w:val="right"/>
    </w:pPr>
    <w:rPr>
      <w:rFonts w:ascii="Times New Roman" w:eastAsia="华文楷体" w:hAnsi="Times New Roman"/>
      <w:i/>
      <w:sz w:val="24"/>
      <w:szCs w:val="24"/>
      <w:lang w:val="en-GB"/>
    </w:rPr>
  </w:style>
  <w:style w:type="character" w:customStyle="1" w:styleId="320">
    <w:name w:val="标题 3 字符2"/>
    <w:uiPriority w:val="99"/>
    <w:qFormat/>
    <w:rsid w:val="00DA4A4B"/>
    <w:rPr>
      <w:rFonts w:eastAsia="宋体"/>
      <w:i/>
      <w:kern w:val="2"/>
      <w:sz w:val="22"/>
      <w:lang w:val="en-US" w:eastAsia="zh-CN" w:bidi="ar-SA"/>
    </w:rPr>
  </w:style>
  <w:style w:type="character" w:customStyle="1" w:styleId="910">
    <w:name w:val="标题 9 字符1"/>
    <w:uiPriority w:val="99"/>
    <w:qFormat/>
    <w:rsid w:val="00DA4A4B"/>
    <w:rPr>
      <w:rFonts w:ascii="Times New Roman" w:eastAsia="宋体" w:hAnsi="Times New Roman" w:cs="Times New Roman"/>
      <w:kern w:val="2"/>
      <w:sz w:val="21"/>
      <w:szCs w:val="20"/>
      <w:lang w:val="en-US"/>
    </w:rPr>
  </w:style>
  <w:style w:type="character" w:customStyle="1" w:styleId="Char12">
    <w:name w:val="纯文本 Char1"/>
    <w:uiPriority w:val="99"/>
    <w:qFormat/>
    <w:rsid w:val="00DA4A4B"/>
    <w:rPr>
      <w:rFonts w:ascii="宋体" w:hAnsi="Courier New" w:cs="Courier New"/>
      <w:kern w:val="2"/>
      <w:sz w:val="21"/>
      <w:szCs w:val="21"/>
    </w:rPr>
  </w:style>
  <w:style w:type="character" w:customStyle="1" w:styleId="8CharChar">
    <w:name w:val="标题 8 Char Char"/>
    <w:link w:val="81"/>
    <w:qFormat/>
    <w:rsid w:val="00DA4A4B"/>
    <w:rPr>
      <w:rFonts w:ascii="Cambria" w:hAnsi="Cambria"/>
      <w:sz w:val="24"/>
      <w:szCs w:val="24"/>
    </w:rPr>
  </w:style>
  <w:style w:type="paragraph" w:customStyle="1" w:styleId="81">
    <w:name w:val="标题 81"/>
    <w:basedOn w:val="a0"/>
    <w:link w:val="8CharChar"/>
    <w:qFormat/>
    <w:rsid w:val="00DA4A4B"/>
    <w:pPr>
      <w:widowControl/>
    </w:pPr>
    <w:rPr>
      <w:rFonts w:ascii="Cambria" w:hAnsi="Cambria"/>
      <w:sz w:val="24"/>
      <w:szCs w:val="24"/>
    </w:rPr>
  </w:style>
  <w:style w:type="character" w:customStyle="1" w:styleId="aff9">
    <w:name w:val="日期 字符"/>
    <w:uiPriority w:val="39"/>
    <w:qFormat/>
    <w:rsid w:val="00DA4A4B"/>
    <w:rPr>
      <w:rFonts w:ascii="Times New Roman" w:eastAsia="宋体" w:hAnsi="Times New Roman" w:cs="Times New Roman"/>
      <w:szCs w:val="24"/>
    </w:rPr>
  </w:style>
  <w:style w:type="character" w:customStyle="1" w:styleId="27">
    <w:name w:val="正文文本缩进 2 字符"/>
    <w:uiPriority w:val="39"/>
    <w:qFormat/>
    <w:rsid w:val="00DA4A4B"/>
    <w:rPr>
      <w:rFonts w:ascii="Times New Roman" w:eastAsia="宋体" w:hAnsi="Times New Roman" w:cs="Times New Roman"/>
      <w:szCs w:val="24"/>
    </w:rPr>
  </w:style>
  <w:style w:type="character" w:customStyle="1" w:styleId="msoins0">
    <w:name w:val="msoins"/>
    <w:basedOn w:val="a1"/>
    <w:qFormat/>
    <w:rsid w:val="00DA4A4B"/>
  </w:style>
  <w:style w:type="character" w:customStyle="1" w:styleId="610">
    <w:name w:val="标题 6 字符1"/>
    <w:uiPriority w:val="99"/>
    <w:qFormat/>
    <w:rsid w:val="00DA4A4B"/>
    <w:rPr>
      <w:rFonts w:ascii="Times New Roman" w:eastAsia="宋体" w:hAnsi="Times New Roman" w:cs="Times New Roman"/>
      <w:kern w:val="2"/>
      <w:sz w:val="21"/>
      <w:szCs w:val="20"/>
      <w:lang w:val="en-US"/>
    </w:rPr>
  </w:style>
  <w:style w:type="character" w:customStyle="1" w:styleId="8Char1">
    <w:name w:val="标题 8 Char1"/>
    <w:qFormat/>
    <w:rsid w:val="00DA4A4B"/>
    <w:rPr>
      <w:rFonts w:ascii="Arial" w:eastAsia="黑体" w:hAnsi="Arial"/>
      <w:color w:val="000000"/>
      <w:sz w:val="24"/>
    </w:rPr>
  </w:style>
  <w:style w:type="character" w:customStyle="1" w:styleId="Char40">
    <w:name w:val="页眉 Char4"/>
    <w:uiPriority w:val="99"/>
    <w:qFormat/>
    <w:rsid w:val="00DA4A4B"/>
    <w:rPr>
      <w:sz w:val="18"/>
      <w:szCs w:val="18"/>
    </w:rPr>
  </w:style>
  <w:style w:type="character" w:customStyle="1" w:styleId="710">
    <w:name w:val="标题 7 字符1"/>
    <w:uiPriority w:val="99"/>
    <w:qFormat/>
    <w:rsid w:val="00DA4A4B"/>
    <w:rPr>
      <w:rFonts w:ascii="Times New Roman" w:eastAsia="宋体" w:hAnsi="Times New Roman" w:cs="Times New Roman"/>
      <w:kern w:val="2"/>
      <w:sz w:val="21"/>
      <w:szCs w:val="20"/>
      <w:lang w:val="en-US"/>
    </w:rPr>
  </w:style>
  <w:style w:type="character" w:customStyle="1" w:styleId="15">
    <w:name w:val="批注引用1"/>
    <w:qFormat/>
    <w:rsid w:val="00DA4A4B"/>
    <w:rPr>
      <w:sz w:val="21"/>
      <w:szCs w:val="21"/>
    </w:rPr>
  </w:style>
  <w:style w:type="character" w:customStyle="1" w:styleId="28">
    <w:name w:val="正文文本 字符2"/>
    <w:uiPriority w:val="99"/>
    <w:qFormat/>
    <w:rsid w:val="00DA4A4B"/>
    <w:rPr>
      <w:rFonts w:eastAsia="宋体"/>
      <w:kern w:val="2"/>
      <w:sz w:val="21"/>
      <w:lang w:val="en-US" w:eastAsia="zh-CN" w:bidi="ar-SA"/>
    </w:rPr>
  </w:style>
  <w:style w:type="character" w:customStyle="1" w:styleId="Char21">
    <w:name w:val="正文文本缩进 Char2"/>
    <w:qFormat/>
    <w:rsid w:val="00DA4A4B"/>
    <w:rPr>
      <w:rFonts w:ascii="Times New Roman" w:eastAsia="宋体"/>
      <w:kern w:val="2"/>
      <w:sz w:val="21"/>
      <w:szCs w:val="24"/>
    </w:rPr>
  </w:style>
  <w:style w:type="character" w:customStyle="1" w:styleId="fontstyle01">
    <w:name w:val="fontstyle01"/>
    <w:qFormat/>
    <w:rsid w:val="00DA4A4B"/>
    <w:rPr>
      <w:rFonts w:ascii="宋体" w:eastAsia="宋体" w:hAnsi="宋体" w:hint="eastAsia"/>
      <w:color w:val="000000"/>
      <w:sz w:val="32"/>
      <w:szCs w:val="32"/>
    </w:rPr>
  </w:style>
  <w:style w:type="character" w:customStyle="1" w:styleId="CharChar">
    <w:name w:val="批注主题 Char Char"/>
    <w:link w:val="16"/>
    <w:qFormat/>
    <w:rsid w:val="00DA4A4B"/>
    <w:rPr>
      <w:b/>
      <w:bCs/>
      <w:szCs w:val="24"/>
    </w:rPr>
  </w:style>
  <w:style w:type="paragraph" w:customStyle="1" w:styleId="16">
    <w:name w:val="批注主题1"/>
    <w:basedOn w:val="a9"/>
    <w:next w:val="a9"/>
    <w:link w:val="CharChar"/>
    <w:qFormat/>
    <w:rsid w:val="00DA4A4B"/>
    <w:rPr>
      <w:rFonts w:asciiTheme="minorHAnsi" w:eastAsiaTheme="minorEastAsia" w:hAnsiTheme="minorHAnsi" w:cstheme="minorBidi"/>
      <w:b/>
      <w:bCs/>
      <w:szCs w:val="24"/>
    </w:rPr>
  </w:style>
  <w:style w:type="character" w:customStyle="1" w:styleId="29">
    <w:name w:val="页眉 字符2"/>
    <w:uiPriority w:val="99"/>
    <w:qFormat/>
    <w:rsid w:val="00DA4A4B"/>
    <w:rPr>
      <w:rFonts w:eastAsia="宋体"/>
      <w:kern w:val="2"/>
      <w:sz w:val="18"/>
      <w:szCs w:val="18"/>
    </w:rPr>
  </w:style>
  <w:style w:type="character" w:customStyle="1" w:styleId="38">
    <w:name w:val="批注引用3"/>
    <w:qFormat/>
    <w:rsid w:val="00DA4A4B"/>
    <w:rPr>
      <w:rFonts w:ascii="Times New Roman" w:eastAsia="宋体"/>
      <w:sz w:val="21"/>
      <w:szCs w:val="24"/>
    </w:rPr>
  </w:style>
  <w:style w:type="character" w:customStyle="1" w:styleId="span">
    <w:name w:val="span_"/>
    <w:uiPriority w:val="99"/>
    <w:qFormat/>
    <w:rsid w:val="00DA4A4B"/>
  </w:style>
  <w:style w:type="character" w:customStyle="1" w:styleId="72">
    <w:name w:val="标题 7 字符2"/>
    <w:uiPriority w:val="99"/>
    <w:qFormat/>
    <w:rsid w:val="00DA4A4B"/>
    <w:rPr>
      <w:rFonts w:eastAsia="宋体"/>
      <w:kern w:val="2"/>
      <w:sz w:val="21"/>
      <w:lang w:val="en-US" w:eastAsia="zh-CN" w:bidi="ar-SA"/>
    </w:rPr>
  </w:style>
  <w:style w:type="character" w:customStyle="1" w:styleId="2Char10">
    <w:name w:val="正文文本缩进 2 Char1"/>
    <w:uiPriority w:val="99"/>
    <w:qFormat/>
    <w:rsid w:val="00DA4A4B"/>
    <w:rPr>
      <w:rFonts w:ascii="Times New Roman" w:eastAsia="宋体"/>
      <w:kern w:val="2"/>
      <w:sz w:val="21"/>
      <w:szCs w:val="24"/>
    </w:rPr>
  </w:style>
  <w:style w:type="character" w:customStyle="1" w:styleId="msonormal0">
    <w:name w:val="msonormal"/>
    <w:qFormat/>
    <w:rsid w:val="00DA4A4B"/>
  </w:style>
  <w:style w:type="character" w:customStyle="1" w:styleId="120">
    <w:name w:val="标题 1 字符2"/>
    <w:uiPriority w:val="99"/>
    <w:qFormat/>
    <w:rsid w:val="00DA4A4B"/>
    <w:rPr>
      <w:rFonts w:eastAsia="宋体"/>
      <w:b/>
      <w:kern w:val="2"/>
      <w:sz w:val="24"/>
      <w:lang w:val="en-US" w:eastAsia="zh-CN" w:bidi="ar-SA"/>
    </w:rPr>
  </w:style>
  <w:style w:type="character" w:customStyle="1" w:styleId="content1">
    <w:name w:val="content_1"/>
    <w:qFormat/>
    <w:rsid w:val="00DA4A4B"/>
  </w:style>
  <w:style w:type="character" w:customStyle="1" w:styleId="92">
    <w:name w:val="标题 9 字符2"/>
    <w:uiPriority w:val="99"/>
    <w:qFormat/>
    <w:rsid w:val="00DA4A4B"/>
    <w:rPr>
      <w:rFonts w:eastAsia="宋体"/>
      <w:kern w:val="2"/>
      <w:sz w:val="21"/>
      <w:lang w:val="en-US" w:eastAsia="zh-CN" w:bidi="ar-SA"/>
    </w:rPr>
  </w:style>
  <w:style w:type="character" w:customStyle="1" w:styleId="420">
    <w:name w:val="标题 4 字符2"/>
    <w:uiPriority w:val="99"/>
    <w:qFormat/>
    <w:rsid w:val="00DA4A4B"/>
    <w:rPr>
      <w:rFonts w:eastAsia="宋体"/>
      <w:kern w:val="2"/>
      <w:sz w:val="22"/>
      <w:lang w:val="en-US" w:eastAsia="zh-CN" w:bidi="ar-SA"/>
    </w:rPr>
  </w:style>
  <w:style w:type="character" w:customStyle="1" w:styleId="2a">
    <w:name w:val="尾注文本 字符2"/>
    <w:uiPriority w:val="99"/>
    <w:qFormat/>
    <w:rsid w:val="00DA4A4B"/>
    <w:rPr>
      <w:rFonts w:eastAsia="宋体"/>
      <w:kern w:val="22"/>
      <w:sz w:val="21"/>
      <w:szCs w:val="18"/>
    </w:rPr>
  </w:style>
  <w:style w:type="character" w:customStyle="1" w:styleId="Char13">
    <w:name w:val="页脚 Char1"/>
    <w:uiPriority w:val="99"/>
    <w:qFormat/>
    <w:rsid w:val="00DA4A4B"/>
    <w:rPr>
      <w:sz w:val="18"/>
      <w:szCs w:val="18"/>
    </w:rPr>
  </w:style>
  <w:style w:type="character" w:customStyle="1" w:styleId="311">
    <w:name w:val="标题 3 字符1"/>
    <w:uiPriority w:val="9"/>
    <w:qFormat/>
    <w:rsid w:val="00DA4A4B"/>
    <w:rPr>
      <w:rFonts w:ascii="Times New Roman" w:eastAsia="宋体" w:hAnsi="Times New Roman" w:cs="Times New Roman"/>
      <w:i/>
      <w:kern w:val="2"/>
      <w:szCs w:val="20"/>
      <w:lang w:val="en-US"/>
    </w:rPr>
  </w:style>
  <w:style w:type="character" w:customStyle="1" w:styleId="1Char1">
    <w:name w:val="标题 1 Char1"/>
    <w:qFormat/>
    <w:rsid w:val="00DA4A4B"/>
    <w:rPr>
      <w:rFonts w:eastAsia="宋体" w:cs="Times New Roman"/>
      <w:b/>
      <w:bCs/>
      <w:kern w:val="44"/>
      <w:sz w:val="44"/>
      <w:szCs w:val="44"/>
    </w:rPr>
  </w:style>
  <w:style w:type="character" w:customStyle="1" w:styleId="fontstyle21">
    <w:name w:val="fontstyle21"/>
    <w:qFormat/>
    <w:rsid w:val="00DA4A4B"/>
    <w:rPr>
      <w:rFonts w:ascii="Arial" w:hAnsi="Arial" w:cs="Arial" w:hint="default"/>
      <w:color w:val="000000"/>
      <w:sz w:val="22"/>
      <w:szCs w:val="22"/>
    </w:rPr>
  </w:style>
  <w:style w:type="character" w:customStyle="1" w:styleId="3Char10">
    <w:name w:val="标题 3 Char1"/>
    <w:uiPriority w:val="9"/>
    <w:qFormat/>
    <w:rsid w:val="00DA4A4B"/>
    <w:rPr>
      <w:rFonts w:ascii="Calibri" w:eastAsia="宋体" w:hAnsi="Calibri"/>
      <w:b/>
      <w:bCs/>
      <w:kern w:val="2"/>
      <w:sz w:val="32"/>
      <w:szCs w:val="32"/>
    </w:rPr>
  </w:style>
  <w:style w:type="character" w:customStyle="1" w:styleId="affa">
    <w:name w:val="正文文本缩进 字符"/>
    <w:uiPriority w:val="39"/>
    <w:qFormat/>
    <w:rsid w:val="00DA4A4B"/>
    <w:rPr>
      <w:rFonts w:ascii="Times New Roman" w:eastAsia="宋体" w:hAnsi="Times New Roman" w:cs="Times New Roman"/>
      <w:szCs w:val="24"/>
    </w:rPr>
  </w:style>
  <w:style w:type="character" w:customStyle="1" w:styleId="Char30">
    <w:name w:val="批注文字 Char3"/>
    <w:qFormat/>
    <w:rsid w:val="00DA4A4B"/>
    <w:rPr>
      <w:rFonts w:ascii="Times New Roman" w:eastAsia="宋体"/>
      <w:kern w:val="2"/>
      <w:sz w:val="21"/>
      <w:szCs w:val="24"/>
    </w:rPr>
  </w:style>
  <w:style w:type="character" w:customStyle="1" w:styleId="17">
    <w:name w:val="文档结构图 字符1"/>
    <w:uiPriority w:val="99"/>
    <w:qFormat/>
    <w:rsid w:val="00DA4A4B"/>
    <w:rPr>
      <w:rFonts w:ascii="Tahoma" w:eastAsia="宋体" w:hAnsi="Tahoma" w:cs="Times New Roman"/>
      <w:kern w:val="2"/>
      <w:sz w:val="16"/>
      <w:szCs w:val="16"/>
      <w:lang w:val="en-US"/>
    </w:rPr>
  </w:style>
  <w:style w:type="character" w:customStyle="1" w:styleId="apple-converted-space">
    <w:name w:val="apple-converted-space"/>
    <w:basedOn w:val="a1"/>
    <w:qFormat/>
    <w:rsid w:val="00DA4A4B"/>
  </w:style>
  <w:style w:type="character" w:customStyle="1" w:styleId="style21">
    <w:name w:val="style21"/>
    <w:qFormat/>
    <w:rsid w:val="00DA4A4B"/>
    <w:rPr>
      <w:sz w:val="18"/>
      <w:szCs w:val="18"/>
    </w:rPr>
  </w:style>
  <w:style w:type="character" w:customStyle="1" w:styleId="510">
    <w:name w:val="标题 5 字符1"/>
    <w:uiPriority w:val="99"/>
    <w:qFormat/>
    <w:rsid w:val="00DA4A4B"/>
    <w:rPr>
      <w:rFonts w:ascii="Times New Roman" w:eastAsia="宋体" w:hAnsi="Times New Roman" w:cs="Times New Roman"/>
      <w:kern w:val="2"/>
      <w:sz w:val="21"/>
      <w:szCs w:val="20"/>
      <w:lang w:val="en-US"/>
    </w:rPr>
  </w:style>
  <w:style w:type="character" w:customStyle="1" w:styleId="Char14">
    <w:name w:val="脚注文本 Char1"/>
    <w:qFormat/>
    <w:rsid w:val="00DA4A4B"/>
    <w:rPr>
      <w:rFonts w:ascii="Times New Roman" w:eastAsia="宋体" w:hAnsi="Times New Roman" w:cs="Times New Roman"/>
      <w:sz w:val="18"/>
      <w:szCs w:val="18"/>
    </w:rPr>
  </w:style>
  <w:style w:type="character" w:customStyle="1" w:styleId="312">
    <w:name w:val="正文文本 3 字符1"/>
    <w:qFormat/>
    <w:rsid w:val="00DA4A4B"/>
    <w:rPr>
      <w:rFonts w:ascii="Times New Roman" w:eastAsia="宋体" w:hAnsi="Times New Roman" w:cs="Times New Roman"/>
      <w:kern w:val="2"/>
      <w:sz w:val="16"/>
      <w:szCs w:val="16"/>
      <w:lang w:val="en-US"/>
    </w:rPr>
  </w:style>
  <w:style w:type="character" w:customStyle="1" w:styleId="Char15">
    <w:name w:val="批注框文本 Char1"/>
    <w:uiPriority w:val="99"/>
    <w:qFormat/>
    <w:rsid w:val="00DA4A4B"/>
    <w:rPr>
      <w:rFonts w:ascii="Calibri" w:eastAsia="宋体" w:hAnsi="Calibri"/>
      <w:kern w:val="2"/>
      <w:sz w:val="18"/>
      <w:szCs w:val="18"/>
    </w:rPr>
  </w:style>
  <w:style w:type="character" w:customStyle="1" w:styleId="5Char1">
    <w:name w:val="标题 5 Char1"/>
    <w:qFormat/>
    <w:rsid w:val="00DA4A4B"/>
    <w:rPr>
      <w:rFonts w:ascii="Calibri" w:eastAsia="宋体" w:hAnsi="Calibri"/>
      <w:b/>
      <w:bCs/>
      <w:kern w:val="2"/>
      <w:sz w:val="28"/>
      <w:szCs w:val="28"/>
    </w:rPr>
  </w:style>
  <w:style w:type="character" w:customStyle="1" w:styleId="ReportTextCharChar">
    <w:name w:val="Report Text Char Char"/>
    <w:link w:val="ReportText"/>
    <w:qFormat/>
    <w:rsid w:val="00DA4A4B"/>
    <w:rPr>
      <w:rFonts w:eastAsia="方正楷体_GBK"/>
      <w:sz w:val="24"/>
      <w:szCs w:val="24"/>
      <w:lang w:val="en-GB" w:eastAsia="en-US"/>
    </w:rPr>
  </w:style>
  <w:style w:type="paragraph" w:customStyle="1" w:styleId="ReportText">
    <w:name w:val="Report Text"/>
    <w:basedOn w:val="a0"/>
    <w:link w:val="ReportTextCharChar"/>
    <w:qFormat/>
    <w:rsid w:val="00DA4A4B"/>
    <w:pPr>
      <w:widowControl/>
      <w:overflowPunct w:val="0"/>
      <w:autoSpaceDE w:val="0"/>
      <w:autoSpaceDN w:val="0"/>
      <w:adjustRightInd w:val="0"/>
      <w:spacing w:before="130" w:line="260" w:lineRule="atLeast"/>
      <w:ind w:left="20"/>
      <w:textAlignment w:val="baseline"/>
    </w:pPr>
    <w:rPr>
      <w:rFonts w:eastAsia="方正楷体_GBK"/>
      <w:sz w:val="24"/>
      <w:szCs w:val="24"/>
      <w:lang w:val="en-GB" w:eastAsia="en-US"/>
    </w:rPr>
  </w:style>
  <w:style w:type="character" w:customStyle="1" w:styleId="affb">
    <w:name w:val="页眉 字符"/>
    <w:uiPriority w:val="99"/>
    <w:qFormat/>
    <w:rsid w:val="00DA4A4B"/>
    <w:rPr>
      <w:rFonts w:ascii="Times New Roman" w:eastAsia="宋体" w:hAnsi="Times New Roman" w:cs="Times New Roman"/>
      <w:kern w:val="2"/>
      <w:sz w:val="18"/>
      <w:szCs w:val="18"/>
      <w:lang w:val="en-US"/>
    </w:rPr>
  </w:style>
  <w:style w:type="character" w:customStyle="1" w:styleId="7Char1">
    <w:name w:val="标题 7 Char1"/>
    <w:uiPriority w:val="9"/>
    <w:qFormat/>
    <w:rsid w:val="00DA4A4B"/>
    <w:rPr>
      <w:rFonts w:eastAsia="宋体" w:cs="Times New Roman"/>
      <w:b/>
      <w:bCs/>
      <w:kern w:val="2"/>
      <w:sz w:val="24"/>
      <w:szCs w:val="24"/>
    </w:rPr>
  </w:style>
  <w:style w:type="character" w:customStyle="1" w:styleId="39">
    <w:name w:val="标题 3 字符"/>
    <w:uiPriority w:val="9"/>
    <w:qFormat/>
    <w:rsid w:val="00DA4A4B"/>
    <w:rPr>
      <w:rFonts w:ascii="Times New Roman" w:eastAsia="宋体" w:hAnsi="Times New Roman" w:cs="Times New Roman"/>
      <w:b/>
      <w:bCs/>
      <w:sz w:val="32"/>
      <w:szCs w:val="32"/>
    </w:rPr>
  </w:style>
  <w:style w:type="character" w:customStyle="1" w:styleId="18">
    <w:name w:val="页脚 字符1"/>
    <w:uiPriority w:val="99"/>
    <w:qFormat/>
    <w:rsid w:val="00DA4A4B"/>
    <w:rPr>
      <w:rFonts w:ascii="Times New Roman" w:eastAsia="宋体" w:hAnsi="Times New Roman" w:cs="Times New Roman"/>
      <w:kern w:val="2"/>
      <w:sz w:val="18"/>
      <w:szCs w:val="18"/>
      <w:lang w:val="en-US"/>
    </w:rPr>
  </w:style>
  <w:style w:type="character" w:customStyle="1" w:styleId="19">
    <w:name w:val="纯文本 字符1"/>
    <w:uiPriority w:val="99"/>
    <w:qFormat/>
    <w:rsid w:val="00DA4A4B"/>
    <w:rPr>
      <w:rFonts w:ascii="Consolas" w:eastAsia="宋体" w:hAnsi="Consolas" w:cs="Times New Roman"/>
      <w:sz w:val="21"/>
      <w:szCs w:val="21"/>
      <w:lang w:val="en-US"/>
    </w:rPr>
  </w:style>
  <w:style w:type="character" w:customStyle="1" w:styleId="Affc">
    <w:name w:val="无 A"/>
    <w:qFormat/>
    <w:rsid w:val="00DA4A4B"/>
    <w:rPr>
      <w:lang w:val="zh-TW" w:eastAsia="zh-TW"/>
    </w:rPr>
  </w:style>
  <w:style w:type="character" w:customStyle="1" w:styleId="CharChar0">
    <w:name w:val="募集正文 Char Char"/>
    <w:link w:val="affd"/>
    <w:qFormat/>
    <w:rsid w:val="00DA4A4B"/>
    <w:rPr>
      <w:rFonts w:ascii="楷体_GB2312" w:eastAsia="楷体_GB2312"/>
      <w:b/>
      <w:color w:val="000000"/>
      <w:sz w:val="24"/>
    </w:rPr>
  </w:style>
  <w:style w:type="paragraph" w:customStyle="1" w:styleId="affd">
    <w:name w:val="募集正文"/>
    <w:basedOn w:val="a5"/>
    <w:link w:val="CharChar0"/>
    <w:qFormat/>
    <w:rsid w:val="00DA4A4B"/>
    <w:pPr>
      <w:spacing w:line="288" w:lineRule="auto"/>
      <w:ind w:firstLine="0"/>
    </w:pPr>
    <w:rPr>
      <w:rFonts w:ascii="楷体_GB2312" w:eastAsia="楷体_GB2312" w:hAnsiTheme="minorHAnsi" w:cstheme="minorBidi"/>
      <w:b/>
      <w:color w:val="000000"/>
      <w:sz w:val="24"/>
      <w:szCs w:val="22"/>
    </w:rPr>
  </w:style>
  <w:style w:type="character" w:customStyle="1" w:styleId="MainCharChar">
    <w:name w:val="Main Char Char"/>
    <w:link w:val="Main"/>
    <w:qFormat/>
    <w:rsid w:val="00DA4A4B"/>
    <w:rPr>
      <w:rFonts w:eastAsia="方正楷体_GBK"/>
      <w:sz w:val="24"/>
      <w:lang w:val="en-GB" w:eastAsia="en-US"/>
    </w:rPr>
  </w:style>
  <w:style w:type="paragraph" w:customStyle="1" w:styleId="Main">
    <w:name w:val="Main"/>
    <w:basedOn w:val="a0"/>
    <w:link w:val="MainCharChar"/>
    <w:qFormat/>
    <w:rsid w:val="00DA4A4B"/>
    <w:pPr>
      <w:widowControl/>
      <w:tabs>
        <w:tab w:val="left" w:pos="440"/>
        <w:tab w:val="left" w:pos="900"/>
        <w:tab w:val="left" w:pos="1340"/>
      </w:tabs>
      <w:overflowPunct w:val="0"/>
      <w:autoSpaceDE w:val="0"/>
      <w:autoSpaceDN w:val="0"/>
      <w:adjustRightInd w:val="0"/>
      <w:ind w:right="18"/>
      <w:jc w:val="left"/>
      <w:textAlignment w:val="baseline"/>
    </w:pPr>
    <w:rPr>
      <w:rFonts w:eastAsia="方正楷体_GBK"/>
      <w:sz w:val="24"/>
      <w:lang w:val="en-GB" w:eastAsia="en-US"/>
    </w:rPr>
  </w:style>
  <w:style w:type="character" w:customStyle="1" w:styleId="82">
    <w:name w:val="标题 8 字符2"/>
    <w:uiPriority w:val="99"/>
    <w:qFormat/>
    <w:rsid w:val="00DA4A4B"/>
    <w:rPr>
      <w:rFonts w:eastAsia="宋体"/>
      <w:kern w:val="2"/>
      <w:sz w:val="21"/>
      <w:lang w:val="en-US" w:eastAsia="zh-CN" w:bidi="ar-SA"/>
    </w:rPr>
  </w:style>
  <w:style w:type="character" w:customStyle="1" w:styleId="2b">
    <w:name w:val="批注文字 字符2"/>
    <w:uiPriority w:val="99"/>
    <w:qFormat/>
    <w:rsid w:val="00DA4A4B"/>
    <w:rPr>
      <w:rFonts w:eastAsia="宋体"/>
      <w:kern w:val="2"/>
      <w:lang w:val="en-US" w:eastAsia="zh-CN" w:bidi="ar-SA"/>
    </w:rPr>
  </w:style>
  <w:style w:type="character" w:customStyle="1" w:styleId="Char22">
    <w:name w:val="正文文本 Char2"/>
    <w:qFormat/>
    <w:rsid w:val="00DA4A4B"/>
    <w:rPr>
      <w:rFonts w:ascii="Times New Roman" w:eastAsia="宋体"/>
      <w:kern w:val="2"/>
      <w:sz w:val="21"/>
      <w:szCs w:val="24"/>
    </w:rPr>
  </w:style>
  <w:style w:type="character" w:customStyle="1" w:styleId="Char23">
    <w:name w:val="批注框文本 Char2"/>
    <w:qFormat/>
    <w:rsid w:val="00DA4A4B"/>
    <w:rPr>
      <w:rFonts w:ascii="Times New Roman" w:eastAsia="宋体"/>
      <w:kern w:val="2"/>
      <w:sz w:val="18"/>
      <w:szCs w:val="18"/>
    </w:rPr>
  </w:style>
  <w:style w:type="character" w:customStyle="1" w:styleId="2Char11">
    <w:name w:val="正文文本 2 Char1"/>
    <w:uiPriority w:val="99"/>
    <w:qFormat/>
    <w:rsid w:val="00DA4A4B"/>
    <w:rPr>
      <w:rFonts w:ascii="Times New Roman" w:eastAsia="宋体"/>
      <w:kern w:val="2"/>
      <w:sz w:val="21"/>
      <w:szCs w:val="24"/>
    </w:rPr>
  </w:style>
  <w:style w:type="character" w:customStyle="1" w:styleId="5CharChar">
    <w:name w:val="标题 5 Char Char"/>
    <w:link w:val="511"/>
    <w:qFormat/>
    <w:rsid w:val="00DA4A4B"/>
    <w:rPr>
      <w:rFonts w:ascii="Times New Roman"/>
      <w:b/>
      <w:bCs/>
      <w:sz w:val="28"/>
      <w:szCs w:val="28"/>
    </w:rPr>
  </w:style>
  <w:style w:type="paragraph" w:customStyle="1" w:styleId="511">
    <w:name w:val="标题 51"/>
    <w:basedOn w:val="a0"/>
    <w:link w:val="5CharChar"/>
    <w:qFormat/>
    <w:rsid w:val="00DA4A4B"/>
    <w:pPr>
      <w:widowControl/>
    </w:pPr>
    <w:rPr>
      <w:rFonts w:ascii="Times New Roman"/>
      <w:b/>
      <w:bCs/>
      <w:sz w:val="28"/>
      <w:szCs w:val="28"/>
    </w:rPr>
  </w:style>
  <w:style w:type="character" w:customStyle="1" w:styleId="2Char2">
    <w:name w:val="正文文本缩进 2 Char2"/>
    <w:qFormat/>
    <w:rsid w:val="00DA4A4B"/>
    <w:rPr>
      <w:rFonts w:ascii="Times New Roman" w:eastAsia="宋体"/>
      <w:kern w:val="2"/>
      <w:sz w:val="21"/>
      <w:szCs w:val="24"/>
    </w:rPr>
  </w:style>
  <w:style w:type="character" w:customStyle="1" w:styleId="font11">
    <w:name w:val="font11"/>
    <w:qFormat/>
    <w:rsid w:val="00DA4A4B"/>
    <w:rPr>
      <w:rFonts w:ascii="Times New Roman" w:eastAsia="宋体" w:hAnsi="Times New Roman" w:cs="Times New Roman" w:hint="default"/>
      <w:b/>
      <w:color w:val="000000"/>
      <w:sz w:val="21"/>
      <w:szCs w:val="21"/>
    </w:rPr>
  </w:style>
  <w:style w:type="character" w:customStyle="1" w:styleId="affe">
    <w:name w:val="页脚 字符"/>
    <w:uiPriority w:val="99"/>
    <w:qFormat/>
    <w:rsid w:val="00DA4A4B"/>
    <w:rPr>
      <w:rFonts w:ascii="Times New Roman" w:eastAsia="宋体" w:hAnsi="Times New Roman" w:cs="Times New Roman"/>
      <w:kern w:val="2"/>
      <w:sz w:val="18"/>
      <w:szCs w:val="18"/>
      <w:lang w:val="en-US"/>
    </w:rPr>
  </w:style>
  <w:style w:type="character" w:customStyle="1" w:styleId="Char16">
    <w:name w:val="页眉 Char1"/>
    <w:uiPriority w:val="99"/>
    <w:qFormat/>
    <w:rsid w:val="00DA4A4B"/>
    <w:rPr>
      <w:sz w:val="18"/>
      <w:szCs w:val="18"/>
    </w:rPr>
  </w:style>
  <w:style w:type="character" w:customStyle="1" w:styleId="TableTextCharChar">
    <w:name w:val="Table Text Char Char"/>
    <w:link w:val="TableText"/>
    <w:qFormat/>
    <w:rsid w:val="00DA4A4B"/>
    <w:rPr>
      <w:snapToGrid w:val="0"/>
      <w:color w:val="000000"/>
      <w:sz w:val="22"/>
      <w:lang w:eastAsia="en-US"/>
    </w:rPr>
  </w:style>
  <w:style w:type="paragraph" w:customStyle="1" w:styleId="TableText">
    <w:name w:val="Table Text"/>
    <w:link w:val="TableTextCharChar"/>
    <w:qFormat/>
    <w:rsid w:val="00DA4A4B"/>
    <w:pPr>
      <w:jc w:val="center"/>
    </w:pPr>
    <w:rPr>
      <w:snapToGrid w:val="0"/>
      <w:color w:val="000000"/>
      <w:sz w:val="22"/>
      <w:lang w:eastAsia="en-US"/>
    </w:rPr>
  </w:style>
  <w:style w:type="character" w:customStyle="1" w:styleId="93">
    <w:name w:val="标题 9 字符"/>
    <w:uiPriority w:val="99"/>
    <w:qFormat/>
    <w:rsid w:val="00DA4A4B"/>
    <w:rPr>
      <w:rFonts w:ascii="等线 Light" w:eastAsia="等线 Light" w:hAnsi="等线 Light" w:cs="Times New Roman"/>
      <w:szCs w:val="21"/>
    </w:rPr>
  </w:style>
  <w:style w:type="character" w:customStyle="1" w:styleId="ReportTextChar">
    <w:name w:val="Report Text Char"/>
    <w:qFormat/>
    <w:rsid w:val="00DA4A4B"/>
    <w:rPr>
      <w:rFonts w:eastAsia="方正楷体_GBK"/>
      <w:sz w:val="24"/>
      <w:szCs w:val="24"/>
      <w:lang w:val="en-GB" w:eastAsia="en-US"/>
    </w:rPr>
  </w:style>
  <w:style w:type="character" w:customStyle="1" w:styleId="3Char11">
    <w:name w:val="正文文本 3 Char1"/>
    <w:uiPriority w:val="99"/>
    <w:qFormat/>
    <w:rsid w:val="00DA4A4B"/>
    <w:rPr>
      <w:rFonts w:ascii="Times New Roman" w:eastAsia="宋体"/>
      <w:kern w:val="2"/>
      <w:sz w:val="16"/>
      <w:szCs w:val="16"/>
    </w:rPr>
  </w:style>
  <w:style w:type="character" w:customStyle="1" w:styleId="3CharChar0">
    <w:name w:val="3一后内容 Char Char"/>
    <w:link w:val="3a"/>
    <w:qFormat/>
    <w:rsid w:val="00DA4A4B"/>
    <w:rPr>
      <w:rFonts w:ascii="仿宋_GB2312" w:eastAsia="仿宋_GB2312" w:hAnsi="宋体" w:cs="Times New Roman"/>
      <w:color w:val="000000"/>
      <w:sz w:val="28"/>
      <w:szCs w:val="24"/>
    </w:rPr>
  </w:style>
  <w:style w:type="paragraph" w:customStyle="1" w:styleId="3a">
    <w:name w:val="3一后内容"/>
    <w:basedOn w:val="ab"/>
    <w:link w:val="3CharChar0"/>
    <w:qFormat/>
    <w:rsid w:val="00DA4A4B"/>
    <w:pPr>
      <w:spacing w:after="0" w:line="480" w:lineRule="exact"/>
      <w:ind w:firstLine="555"/>
    </w:pPr>
    <w:rPr>
      <w:rFonts w:ascii="仿宋_GB2312" w:eastAsia="仿宋_GB2312" w:hAnsi="宋体"/>
      <w:color w:val="000000"/>
      <w:kern w:val="2"/>
      <w:sz w:val="28"/>
    </w:rPr>
  </w:style>
  <w:style w:type="character" w:customStyle="1" w:styleId="Char24">
    <w:name w:val="脚注文本 Char2"/>
    <w:qFormat/>
    <w:rsid w:val="00DA4A4B"/>
    <w:rPr>
      <w:rFonts w:ascii="Times New Roman" w:eastAsia="宋体"/>
      <w:kern w:val="2"/>
      <w:sz w:val="18"/>
      <w:szCs w:val="18"/>
    </w:rPr>
  </w:style>
  <w:style w:type="character" w:customStyle="1" w:styleId="321">
    <w:name w:val="正文文本 3 字符2"/>
    <w:uiPriority w:val="99"/>
    <w:qFormat/>
    <w:rsid w:val="00DA4A4B"/>
    <w:rPr>
      <w:rFonts w:eastAsia="宋体"/>
      <w:kern w:val="22"/>
      <w:sz w:val="16"/>
      <w:szCs w:val="16"/>
      <w:lang w:val="en-US" w:eastAsia="zh-CN" w:bidi="ar-SA"/>
    </w:rPr>
  </w:style>
  <w:style w:type="character" w:customStyle="1" w:styleId="4CharChar">
    <w:name w:val="标题 4 Char Char"/>
    <w:link w:val="411"/>
    <w:qFormat/>
    <w:rsid w:val="00DA4A4B"/>
    <w:rPr>
      <w:rFonts w:ascii="Cambria" w:hAnsi="Cambria"/>
      <w:b/>
      <w:bCs/>
      <w:sz w:val="28"/>
      <w:szCs w:val="28"/>
    </w:rPr>
  </w:style>
  <w:style w:type="paragraph" w:customStyle="1" w:styleId="411">
    <w:name w:val="标题 41"/>
    <w:basedOn w:val="a0"/>
    <w:link w:val="4CharChar"/>
    <w:qFormat/>
    <w:rsid w:val="00DA4A4B"/>
    <w:pPr>
      <w:widowControl/>
    </w:pPr>
    <w:rPr>
      <w:rFonts w:ascii="Cambria" w:hAnsi="Cambria"/>
      <w:b/>
      <w:bCs/>
      <w:sz w:val="28"/>
      <w:szCs w:val="28"/>
    </w:rPr>
  </w:style>
  <w:style w:type="character" w:customStyle="1" w:styleId="Char25">
    <w:name w:val="日期 Char2"/>
    <w:qFormat/>
    <w:rsid w:val="00DA4A4B"/>
    <w:rPr>
      <w:rFonts w:ascii="Times New Roman" w:eastAsia="宋体"/>
      <w:kern w:val="2"/>
      <w:sz w:val="21"/>
      <w:szCs w:val="24"/>
    </w:rPr>
  </w:style>
  <w:style w:type="character" w:customStyle="1" w:styleId="Char41">
    <w:name w:val="页脚 Char4"/>
    <w:uiPriority w:val="99"/>
    <w:qFormat/>
    <w:rsid w:val="00DA4A4B"/>
    <w:rPr>
      <w:sz w:val="18"/>
      <w:szCs w:val="18"/>
    </w:rPr>
  </w:style>
  <w:style w:type="character" w:customStyle="1" w:styleId="Char17">
    <w:name w:val="批注文字 Char1"/>
    <w:basedOn w:val="a1"/>
    <w:uiPriority w:val="99"/>
    <w:qFormat/>
    <w:rsid w:val="00DA4A4B"/>
  </w:style>
  <w:style w:type="character" w:customStyle="1" w:styleId="43">
    <w:name w:val="标题 4 字符"/>
    <w:uiPriority w:val="99"/>
    <w:qFormat/>
    <w:rsid w:val="00DA4A4B"/>
    <w:rPr>
      <w:rFonts w:ascii="等线 Light" w:eastAsia="等线 Light" w:hAnsi="等线 Light" w:cs="Times New Roman"/>
      <w:b/>
      <w:bCs/>
      <w:sz w:val="28"/>
      <w:szCs w:val="28"/>
    </w:rPr>
  </w:style>
  <w:style w:type="character" w:customStyle="1" w:styleId="afff">
    <w:name w:val="纯文本 字符"/>
    <w:uiPriority w:val="39"/>
    <w:qFormat/>
    <w:rsid w:val="00DA4A4B"/>
    <w:rPr>
      <w:rFonts w:ascii="等线" w:hAnsi="Courier New" w:cs="Courier New"/>
      <w:szCs w:val="24"/>
    </w:rPr>
  </w:style>
  <w:style w:type="character" w:customStyle="1" w:styleId="2c">
    <w:name w:val="页脚 字符2"/>
    <w:uiPriority w:val="99"/>
    <w:qFormat/>
    <w:rsid w:val="00DA4A4B"/>
    <w:rPr>
      <w:rFonts w:eastAsia="宋体"/>
      <w:kern w:val="2"/>
      <w:sz w:val="18"/>
      <w:szCs w:val="18"/>
    </w:rPr>
  </w:style>
  <w:style w:type="character" w:customStyle="1" w:styleId="2d">
    <w:name w:val="批注引用2"/>
    <w:qFormat/>
    <w:rsid w:val="00DA4A4B"/>
    <w:rPr>
      <w:sz w:val="21"/>
      <w:szCs w:val="21"/>
    </w:rPr>
  </w:style>
  <w:style w:type="character" w:customStyle="1" w:styleId="Reset2Char">
    <w:name w:val="Reset 标题 2 Char"/>
    <w:qFormat/>
    <w:rsid w:val="00DA4A4B"/>
    <w:rPr>
      <w:rFonts w:ascii="黑体" w:eastAsia="黑体"/>
      <w:b/>
      <w:kern w:val="44"/>
      <w:sz w:val="32"/>
      <w:szCs w:val="32"/>
      <w:lang w:val="en-US" w:eastAsia="zh-CN" w:bidi="ar-SA"/>
    </w:rPr>
  </w:style>
  <w:style w:type="character" w:customStyle="1" w:styleId="2e">
    <w:name w:val="脚注文本 字符2"/>
    <w:qFormat/>
    <w:rsid w:val="00DA4A4B"/>
    <w:rPr>
      <w:rFonts w:eastAsia="宋体"/>
    </w:rPr>
  </w:style>
  <w:style w:type="character" w:customStyle="1" w:styleId="110">
    <w:name w:val="标题 1 字符1"/>
    <w:uiPriority w:val="99"/>
    <w:qFormat/>
    <w:rsid w:val="00DA4A4B"/>
    <w:rPr>
      <w:rFonts w:ascii="Times New Roman" w:eastAsia="宋体" w:hAnsi="Times New Roman" w:cs="Times New Roman"/>
      <w:b/>
      <w:kern w:val="2"/>
      <w:sz w:val="24"/>
      <w:szCs w:val="20"/>
      <w:lang w:val="en-US"/>
    </w:rPr>
  </w:style>
  <w:style w:type="character" w:customStyle="1" w:styleId="83">
    <w:name w:val="标题 8 字符"/>
    <w:uiPriority w:val="99"/>
    <w:qFormat/>
    <w:rsid w:val="00DA4A4B"/>
    <w:rPr>
      <w:rFonts w:ascii="等线 Light" w:eastAsia="等线 Light" w:hAnsi="等线 Light" w:cs="Times New Roman"/>
      <w:sz w:val="24"/>
      <w:szCs w:val="24"/>
    </w:rPr>
  </w:style>
  <w:style w:type="character" w:customStyle="1" w:styleId="11pt">
    <w:name w:val="11pt"/>
    <w:qFormat/>
    <w:rsid w:val="00DA4A4B"/>
  </w:style>
  <w:style w:type="character" w:customStyle="1" w:styleId="Char26">
    <w:name w:val="纯文本 Char2"/>
    <w:qFormat/>
    <w:rsid w:val="00DA4A4B"/>
    <w:rPr>
      <w:rFonts w:ascii="宋体" w:eastAsia="宋体" w:hAnsi="Courier New" w:cs="Courier New"/>
      <w:kern w:val="2"/>
      <w:sz w:val="21"/>
      <w:szCs w:val="21"/>
    </w:rPr>
  </w:style>
  <w:style w:type="character" w:customStyle="1" w:styleId="Char27">
    <w:name w:val="页眉 Char2"/>
    <w:qFormat/>
    <w:rsid w:val="00DA4A4B"/>
    <w:rPr>
      <w:rFonts w:ascii="Times New Roman" w:eastAsia="宋体"/>
      <w:kern w:val="2"/>
      <w:sz w:val="18"/>
      <w:szCs w:val="18"/>
    </w:rPr>
  </w:style>
  <w:style w:type="character" w:customStyle="1" w:styleId="9Char1">
    <w:name w:val="标题 9 Char1"/>
    <w:qFormat/>
    <w:rsid w:val="00DA4A4B"/>
    <w:rPr>
      <w:rFonts w:ascii="Arial" w:eastAsia="黑体" w:hAnsi="Arial"/>
      <w:color w:val="000000"/>
      <w:sz w:val="24"/>
    </w:rPr>
  </w:style>
  <w:style w:type="character" w:customStyle="1" w:styleId="2f">
    <w:name w:val="页码2"/>
    <w:qFormat/>
    <w:rsid w:val="00DA4A4B"/>
  </w:style>
  <w:style w:type="character" w:customStyle="1" w:styleId="Char18">
    <w:name w:val="正文文本缩进 Char1"/>
    <w:uiPriority w:val="99"/>
    <w:qFormat/>
    <w:rsid w:val="00DA4A4B"/>
  </w:style>
  <w:style w:type="character" w:customStyle="1" w:styleId="1a">
    <w:name w:val="已访问的超链接1"/>
    <w:uiPriority w:val="99"/>
    <w:qFormat/>
    <w:rsid w:val="00DA4A4B"/>
    <w:rPr>
      <w:rFonts w:ascii="Times New Roman" w:eastAsia="宋体"/>
      <w:color w:val="954F72"/>
      <w:sz w:val="24"/>
      <w:szCs w:val="24"/>
      <w:u w:val="single"/>
    </w:rPr>
  </w:style>
  <w:style w:type="character" w:customStyle="1" w:styleId="Char19">
    <w:name w:val="文档结构图 Char1"/>
    <w:uiPriority w:val="99"/>
    <w:qFormat/>
    <w:rsid w:val="00DA4A4B"/>
    <w:rPr>
      <w:rFonts w:ascii="Microsoft YaHei UI" w:eastAsia="Microsoft YaHei UI"/>
      <w:kern w:val="2"/>
      <w:sz w:val="18"/>
      <w:szCs w:val="18"/>
    </w:rPr>
  </w:style>
  <w:style w:type="character" w:customStyle="1" w:styleId="2Char20">
    <w:name w:val="正文文本 2 Char2"/>
    <w:qFormat/>
    <w:rsid w:val="00DA4A4B"/>
    <w:rPr>
      <w:rFonts w:ascii="Times New Roman" w:eastAsia="宋体"/>
      <w:kern w:val="2"/>
      <w:sz w:val="21"/>
      <w:szCs w:val="24"/>
    </w:rPr>
  </w:style>
  <w:style w:type="character" w:customStyle="1" w:styleId="font21">
    <w:name w:val="font21"/>
    <w:qFormat/>
    <w:rsid w:val="00DA4A4B"/>
    <w:rPr>
      <w:rFonts w:ascii="宋体" w:eastAsia="宋体" w:hAnsi="宋体" w:cs="宋体" w:hint="eastAsia"/>
      <w:b/>
      <w:color w:val="000000"/>
      <w:sz w:val="21"/>
      <w:szCs w:val="21"/>
    </w:rPr>
  </w:style>
  <w:style w:type="character" w:customStyle="1" w:styleId="6CharChar">
    <w:name w:val="标题 6 Char Char"/>
    <w:link w:val="611"/>
    <w:qFormat/>
    <w:rsid w:val="00DA4A4B"/>
    <w:rPr>
      <w:rFonts w:ascii="Cambria" w:hAnsi="Cambria"/>
      <w:b/>
      <w:bCs/>
      <w:sz w:val="24"/>
      <w:szCs w:val="24"/>
    </w:rPr>
  </w:style>
  <w:style w:type="paragraph" w:customStyle="1" w:styleId="611">
    <w:name w:val="标题 61"/>
    <w:basedOn w:val="a0"/>
    <w:link w:val="6CharChar"/>
    <w:qFormat/>
    <w:rsid w:val="00DA4A4B"/>
    <w:pPr>
      <w:widowControl/>
    </w:pPr>
    <w:rPr>
      <w:rFonts w:ascii="Cambria" w:hAnsi="Cambria"/>
      <w:b/>
      <w:bCs/>
      <w:sz w:val="24"/>
      <w:szCs w:val="24"/>
    </w:rPr>
  </w:style>
  <w:style w:type="character" w:customStyle="1" w:styleId="3Char2">
    <w:name w:val="正文文本 3 Char2"/>
    <w:qFormat/>
    <w:rsid w:val="00DA4A4B"/>
    <w:rPr>
      <w:rFonts w:ascii="Times New Roman" w:eastAsia="宋体"/>
      <w:kern w:val="2"/>
      <w:sz w:val="16"/>
      <w:szCs w:val="16"/>
    </w:rPr>
  </w:style>
  <w:style w:type="character" w:customStyle="1" w:styleId="3Char20">
    <w:name w:val="正文文本缩进 3 Char2"/>
    <w:qFormat/>
    <w:rsid w:val="00DA4A4B"/>
    <w:rPr>
      <w:rFonts w:ascii="Times New Roman" w:eastAsia="宋体"/>
      <w:kern w:val="2"/>
      <w:sz w:val="16"/>
      <w:szCs w:val="16"/>
    </w:rPr>
  </w:style>
  <w:style w:type="character" w:customStyle="1" w:styleId="3Char12">
    <w:name w:val="正文文本缩进 3 Char1"/>
    <w:uiPriority w:val="99"/>
    <w:qFormat/>
    <w:rsid w:val="00DA4A4B"/>
    <w:rPr>
      <w:rFonts w:ascii="Times New Roman" w:eastAsia="宋体"/>
      <w:sz w:val="16"/>
      <w:szCs w:val="16"/>
    </w:rPr>
  </w:style>
  <w:style w:type="character" w:customStyle="1" w:styleId="Char28">
    <w:name w:val="正文首行缩进 Char2"/>
    <w:qFormat/>
    <w:rsid w:val="00DA4A4B"/>
  </w:style>
  <w:style w:type="character" w:customStyle="1" w:styleId="Char1a">
    <w:name w:val="日期 Char1"/>
    <w:uiPriority w:val="99"/>
    <w:qFormat/>
    <w:rsid w:val="00DA4A4B"/>
    <w:rPr>
      <w:rFonts w:ascii="Times New Roman" w:eastAsia="宋体"/>
      <w:kern w:val="2"/>
      <w:sz w:val="21"/>
      <w:szCs w:val="24"/>
    </w:rPr>
  </w:style>
  <w:style w:type="character" w:customStyle="1" w:styleId="contentgg">
    <w:name w:val="content_gg"/>
    <w:qFormat/>
    <w:rsid w:val="00DA4A4B"/>
  </w:style>
  <w:style w:type="character" w:customStyle="1" w:styleId="Char1b">
    <w:name w:val="正文首行缩进 Char1"/>
    <w:uiPriority w:val="99"/>
    <w:qFormat/>
    <w:rsid w:val="00DA4A4B"/>
  </w:style>
  <w:style w:type="character" w:customStyle="1" w:styleId="HTMLChar1">
    <w:name w:val="HTML 预设格式 Char1"/>
    <w:uiPriority w:val="99"/>
    <w:qFormat/>
    <w:rsid w:val="00DA4A4B"/>
    <w:rPr>
      <w:rFonts w:ascii="Courier New" w:eastAsia="宋体" w:hAnsi="Courier New" w:cs="Courier New"/>
      <w:kern w:val="2"/>
      <w:sz w:val="24"/>
      <w:szCs w:val="24"/>
    </w:rPr>
  </w:style>
  <w:style w:type="character" w:customStyle="1" w:styleId="big">
    <w:name w:val="big"/>
    <w:qFormat/>
    <w:rsid w:val="00DA4A4B"/>
  </w:style>
  <w:style w:type="character" w:customStyle="1" w:styleId="Char29">
    <w:name w:val="文档结构图 Char2"/>
    <w:qFormat/>
    <w:rsid w:val="00DA4A4B"/>
    <w:rPr>
      <w:rFonts w:ascii="宋体" w:eastAsia="宋体"/>
      <w:kern w:val="2"/>
      <w:sz w:val="18"/>
      <w:szCs w:val="18"/>
    </w:rPr>
  </w:style>
  <w:style w:type="character" w:customStyle="1" w:styleId="unnamed11">
    <w:name w:val="unnamed11"/>
    <w:qFormat/>
    <w:rsid w:val="00DA4A4B"/>
    <w:rPr>
      <w:spacing w:val="300"/>
      <w:sz w:val="18"/>
      <w:szCs w:val="18"/>
    </w:rPr>
  </w:style>
  <w:style w:type="character" w:customStyle="1" w:styleId="1b">
    <w:name w:val="标题 1 字符"/>
    <w:uiPriority w:val="99"/>
    <w:qFormat/>
    <w:rsid w:val="00DA4A4B"/>
    <w:rPr>
      <w:rFonts w:ascii="Times New Roman" w:eastAsia="宋体" w:hAnsi="Times New Roman" w:cs="Times New Roman"/>
      <w:b/>
      <w:bCs/>
      <w:kern w:val="44"/>
      <w:sz w:val="44"/>
      <w:szCs w:val="44"/>
    </w:rPr>
  </w:style>
  <w:style w:type="character" w:customStyle="1" w:styleId="Char2a">
    <w:name w:val="批注主题 Char2"/>
    <w:qFormat/>
    <w:rsid w:val="00DA4A4B"/>
    <w:rPr>
      <w:rFonts w:ascii="Times New Roman" w:eastAsia="宋体"/>
      <w:b/>
      <w:bCs/>
      <w:kern w:val="2"/>
      <w:sz w:val="21"/>
      <w:szCs w:val="24"/>
    </w:rPr>
  </w:style>
  <w:style w:type="character" w:customStyle="1" w:styleId="font31">
    <w:name w:val="font31"/>
    <w:qFormat/>
    <w:rsid w:val="00DA4A4B"/>
    <w:rPr>
      <w:rFonts w:ascii="宋体" w:eastAsia="宋体" w:hAnsi="宋体" w:cs="宋体" w:hint="eastAsia"/>
      <w:color w:val="000000"/>
      <w:sz w:val="21"/>
      <w:szCs w:val="21"/>
      <w:u w:val="none"/>
    </w:rPr>
  </w:style>
  <w:style w:type="character" w:customStyle="1" w:styleId="MainChar">
    <w:name w:val="Main Char"/>
    <w:qFormat/>
    <w:rsid w:val="00DA4A4B"/>
    <w:rPr>
      <w:rFonts w:eastAsia="方正楷体_GBK"/>
      <w:sz w:val="24"/>
      <w:lang w:val="en-GB" w:eastAsia="en-US"/>
    </w:rPr>
  </w:style>
  <w:style w:type="character" w:customStyle="1" w:styleId="font01">
    <w:name w:val="font01"/>
    <w:qFormat/>
    <w:rsid w:val="00DA4A4B"/>
    <w:rPr>
      <w:rFonts w:ascii="宋体" w:eastAsia="宋体" w:hAnsi="宋体" w:cs="宋体" w:hint="eastAsia"/>
      <w:color w:val="000000"/>
      <w:sz w:val="21"/>
      <w:szCs w:val="21"/>
    </w:rPr>
  </w:style>
  <w:style w:type="character" w:customStyle="1" w:styleId="CharChar8">
    <w:name w:val="Char Char8"/>
    <w:qFormat/>
    <w:rsid w:val="00DA4A4B"/>
    <w:rPr>
      <w:rFonts w:eastAsia="宋体"/>
      <w:kern w:val="2"/>
      <w:sz w:val="18"/>
      <w:szCs w:val="18"/>
      <w:lang w:val="en-US" w:eastAsia="zh-CN" w:bidi="ar-SA"/>
    </w:rPr>
  </w:style>
  <w:style w:type="character" w:customStyle="1" w:styleId="2f0">
    <w:name w:val="标题 2 字符"/>
    <w:uiPriority w:val="99"/>
    <w:qFormat/>
    <w:rsid w:val="00DA4A4B"/>
    <w:rPr>
      <w:rFonts w:ascii="等线 Light" w:eastAsia="等线 Light" w:hAnsi="等线 Light" w:cs="Times New Roman"/>
      <w:b/>
      <w:bCs/>
      <w:sz w:val="32"/>
      <w:szCs w:val="32"/>
    </w:rPr>
  </w:style>
  <w:style w:type="character" w:customStyle="1" w:styleId="text1">
    <w:name w:val="text1"/>
    <w:qFormat/>
    <w:rsid w:val="00DA4A4B"/>
    <w:rPr>
      <w:rFonts w:ascii="Arial" w:hAnsi="Arial" w:cs="Arial" w:hint="default"/>
      <w:sz w:val="18"/>
      <w:szCs w:val="18"/>
    </w:rPr>
  </w:style>
  <w:style w:type="character" w:customStyle="1" w:styleId="1c">
    <w:name w:val="访问过的超链接1"/>
    <w:uiPriority w:val="99"/>
    <w:qFormat/>
    <w:rsid w:val="00DA4A4B"/>
    <w:rPr>
      <w:rFonts w:ascii="Times New Roman" w:eastAsia="宋体"/>
      <w:color w:val="954F72"/>
      <w:sz w:val="24"/>
      <w:szCs w:val="24"/>
      <w:u w:val="single"/>
    </w:rPr>
  </w:style>
  <w:style w:type="character" w:customStyle="1" w:styleId="c141">
    <w:name w:val="c141"/>
    <w:qFormat/>
    <w:rsid w:val="00DA4A4B"/>
    <w:rPr>
      <w:spacing w:val="280"/>
      <w:sz w:val="22"/>
      <w:szCs w:val="22"/>
    </w:rPr>
  </w:style>
  <w:style w:type="character" w:customStyle="1" w:styleId="220">
    <w:name w:val="标题 2 字符2"/>
    <w:uiPriority w:val="99"/>
    <w:qFormat/>
    <w:rsid w:val="00DA4A4B"/>
    <w:rPr>
      <w:rFonts w:eastAsia="宋体"/>
      <w:b/>
      <w:i/>
      <w:kern w:val="2"/>
      <w:sz w:val="24"/>
      <w:lang w:val="en-US" w:eastAsia="zh-CN" w:bidi="ar-SA"/>
    </w:rPr>
  </w:style>
  <w:style w:type="character" w:customStyle="1" w:styleId="CharChar1">
    <w:name w:val="批注文字 Char Char"/>
    <w:qFormat/>
    <w:rsid w:val="00DA4A4B"/>
    <w:rPr>
      <w:rFonts w:ascii="Times New Roman" w:eastAsia="宋体" w:hAnsi="Times New Roman" w:cs="Times New Roman"/>
      <w:szCs w:val="24"/>
    </w:rPr>
  </w:style>
  <w:style w:type="character" w:customStyle="1" w:styleId="1d">
    <w:name w:val="页码1"/>
    <w:qFormat/>
    <w:rsid w:val="00DA4A4B"/>
  </w:style>
  <w:style w:type="character" w:customStyle="1" w:styleId="520">
    <w:name w:val="标题 5 字符2"/>
    <w:uiPriority w:val="99"/>
    <w:qFormat/>
    <w:rsid w:val="00DA4A4B"/>
    <w:rPr>
      <w:rFonts w:eastAsia="宋体"/>
      <w:kern w:val="2"/>
      <w:sz w:val="21"/>
      <w:lang w:val="en-US" w:eastAsia="zh-CN" w:bidi="ar-SA"/>
    </w:rPr>
  </w:style>
  <w:style w:type="character" w:customStyle="1" w:styleId="da">
    <w:name w:val="da"/>
    <w:qFormat/>
    <w:rsid w:val="00DA4A4B"/>
  </w:style>
  <w:style w:type="character" w:customStyle="1" w:styleId="afff0">
    <w:name w:val="批注框文本 字符"/>
    <w:uiPriority w:val="99"/>
    <w:qFormat/>
    <w:rsid w:val="00DA4A4B"/>
    <w:rPr>
      <w:rFonts w:ascii="Times New Roman" w:eastAsia="宋体" w:hAnsi="Times New Roman" w:cs="Times New Roman"/>
      <w:sz w:val="18"/>
      <w:szCs w:val="18"/>
    </w:rPr>
  </w:style>
  <w:style w:type="character" w:customStyle="1" w:styleId="big1">
    <w:name w:val="big1"/>
    <w:qFormat/>
    <w:rsid w:val="00DA4A4B"/>
    <w:rPr>
      <w:rFonts w:ascii="宋体" w:eastAsia="宋体" w:hAnsi="宋体"/>
      <w:spacing w:val="360"/>
      <w:sz w:val="30"/>
    </w:rPr>
  </w:style>
  <w:style w:type="character" w:customStyle="1" w:styleId="afff1">
    <w:name w:val="称呼 字符"/>
    <w:uiPriority w:val="39"/>
    <w:qFormat/>
    <w:rsid w:val="00DA4A4B"/>
    <w:rPr>
      <w:rFonts w:ascii="Times New Roman" w:eastAsia="宋体" w:hAnsi="Times New Roman" w:cs="Times New Roman"/>
      <w:szCs w:val="24"/>
    </w:rPr>
  </w:style>
  <w:style w:type="character" w:customStyle="1" w:styleId="Char2b">
    <w:name w:val="页脚 Char2"/>
    <w:qFormat/>
    <w:rsid w:val="00DA4A4B"/>
    <w:rPr>
      <w:rFonts w:ascii="Times New Roman" w:eastAsia="宋体"/>
      <w:kern w:val="2"/>
      <w:sz w:val="18"/>
      <w:szCs w:val="18"/>
    </w:rPr>
  </w:style>
  <w:style w:type="character" w:customStyle="1" w:styleId="HTMLChar2">
    <w:name w:val="HTML 预设格式 Char2"/>
    <w:qFormat/>
    <w:rsid w:val="00DA4A4B"/>
    <w:rPr>
      <w:rFonts w:ascii="Courier New" w:eastAsia="宋体" w:hAnsi="Courier New" w:cs="Courier New"/>
      <w:kern w:val="2"/>
      <w:sz w:val="24"/>
      <w:szCs w:val="24"/>
    </w:rPr>
  </w:style>
  <w:style w:type="character" w:customStyle="1" w:styleId="44">
    <w:name w:val="批注引用4"/>
    <w:qFormat/>
    <w:rsid w:val="00DA4A4B"/>
    <w:rPr>
      <w:rFonts w:ascii="Times New Roman" w:eastAsia="宋体"/>
      <w:sz w:val="21"/>
      <w:szCs w:val="24"/>
    </w:rPr>
  </w:style>
  <w:style w:type="character" w:customStyle="1" w:styleId="73">
    <w:name w:val="标题 7 字符"/>
    <w:uiPriority w:val="99"/>
    <w:qFormat/>
    <w:rsid w:val="00DA4A4B"/>
    <w:rPr>
      <w:rFonts w:ascii="Times New Roman" w:eastAsia="宋体" w:hAnsi="Times New Roman" w:cs="Times New Roman"/>
      <w:b/>
      <w:bCs/>
      <w:sz w:val="24"/>
      <w:szCs w:val="24"/>
    </w:rPr>
  </w:style>
  <w:style w:type="character" w:customStyle="1" w:styleId="1e">
    <w:name w:val="脚注文本 字符1"/>
    <w:uiPriority w:val="99"/>
    <w:qFormat/>
    <w:rsid w:val="00DA4A4B"/>
    <w:rPr>
      <w:rFonts w:ascii="Times New Roman" w:eastAsia="宋体" w:hAnsi="Times New Roman" w:cs="Times New Roman"/>
      <w:sz w:val="20"/>
      <w:szCs w:val="20"/>
      <w:lang w:val="en-US"/>
    </w:rPr>
  </w:style>
  <w:style w:type="character" w:customStyle="1" w:styleId="810">
    <w:name w:val="标题 8 字符1"/>
    <w:uiPriority w:val="99"/>
    <w:qFormat/>
    <w:rsid w:val="00DA4A4B"/>
    <w:rPr>
      <w:rFonts w:ascii="Times New Roman" w:eastAsia="宋体" w:hAnsi="Times New Roman" w:cs="Times New Roman"/>
      <w:kern w:val="2"/>
      <w:sz w:val="21"/>
      <w:szCs w:val="20"/>
      <w:lang w:val="en-US"/>
    </w:rPr>
  </w:style>
  <w:style w:type="character" w:customStyle="1" w:styleId="2f1">
    <w:name w:val="文档结构图 字符2"/>
    <w:uiPriority w:val="99"/>
    <w:qFormat/>
    <w:rsid w:val="00DA4A4B"/>
    <w:rPr>
      <w:rFonts w:ascii="Tahoma" w:eastAsia="宋体" w:hAnsi="Tahoma" w:cs="Tahoma"/>
      <w:kern w:val="22"/>
      <w:sz w:val="16"/>
      <w:szCs w:val="16"/>
    </w:rPr>
  </w:style>
  <w:style w:type="character" w:customStyle="1" w:styleId="53">
    <w:name w:val="标题 5 字符"/>
    <w:uiPriority w:val="99"/>
    <w:qFormat/>
    <w:rsid w:val="00DA4A4B"/>
    <w:rPr>
      <w:rFonts w:ascii="Times New Roman" w:eastAsia="宋体" w:hAnsi="Times New Roman" w:cs="Times New Roman"/>
      <w:b/>
      <w:bCs/>
      <w:sz w:val="28"/>
      <w:szCs w:val="28"/>
    </w:rPr>
  </w:style>
  <w:style w:type="character" w:customStyle="1" w:styleId="62">
    <w:name w:val="标题 6 字符2"/>
    <w:uiPriority w:val="99"/>
    <w:qFormat/>
    <w:rsid w:val="00DA4A4B"/>
    <w:rPr>
      <w:rFonts w:eastAsia="宋体"/>
      <w:kern w:val="2"/>
      <w:sz w:val="21"/>
      <w:lang w:val="en-US" w:eastAsia="zh-CN" w:bidi="ar-SA"/>
    </w:rPr>
  </w:style>
  <w:style w:type="character" w:customStyle="1" w:styleId="2f2">
    <w:name w:val="称呼 字符2"/>
    <w:uiPriority w:val="99"/>
    <w:qFormat/>
    <w:rsid w:val="00DA4A4B"/>
    <w:rPr>
      <w:rFonts w:eastAsia="宋体"/>
      <w:kern w:val="22"/>
      <w:sz w:val="21"/>
      <w:szCs w:val="21"/>
      <w:lang w:val="en-US" w:eastAsia="zh-CN" w:bidi="ar-SA"/>
    </w:rPr>
  </w:style>
  <w:style w:type="character" w:customStyle="1" w:styleId="st1">
    <w:name w:val="st1"/>
    <w:qFormat/>
    <w:rsid w:val="00DA4A4B"/>
  </w:style>
  <w:style w:type="character" w:customStyle="1" w:styleId="2f3">
    <w:name w:val="纯文本 字符2"/>
    <w:uiPriority w:val="99"/>
    <w:qFormat/>
    <w:rsid w:val="00DA4A4B"/>
    <w:rPr>
      <w:rFonts w:ascii="Consolas" w:eastAsia="宋体" w:hAnsi="Consolas" w:cs="宋体"/>
      <w:sz w:val="21"/>
      <w:szCs w:val="21"/>
    </w:rPr>
  </w:style>
  <w:style w:type="character" w:customStyle="1" w:styleId="210">
    <w:name w:val="标题 2 字符1"/>
    <w:uiPriority w:val="99"/>
    <w:qFormat/>
    <w:rsid w:val="00DA4A4B"/>
    <w:rPr>
      <w:rFonts w:ascii="Times New Roman" w:eastAsia="宋体" w:hAnsi="Times New Roman" w:cs="Times New Roman"/>
      <w:b/>
      <w:i/>
      <w:kern w:val="2"/>
      <w:sz w:val="24"/>
      <w:szCs w:val="20"/>
      <w:lang w:val="en-US"/>
    </w:rPr>
  </w:style>
  <w:style w:type="character" w:customStyle="1" w:styleId="1f">
    <w:name w:val="批注框文本 字符1"/>
    <w:uiPriority w:val="99"/>
    <w:qFormat/>
    <w:rsid w:val="00DA4A4B"/>
    <w:rPr>
      <w:rFonts w:ascii="Times New Roman" w:eastAsia="宋体" w:hAnsi="Times New Roman" w:cs="Times New Roman"/>
      <w:kern w:val="2"/>
      <w:sz w:val="18"/>
      <w:szCs w:val="18"/>
      <w:lang w:val="en-US"/>
    </w:rPr>
  </w:style>
  <w:style w:type="character" w:customStyle="1" w:styleId="1f0">
    <w:name w:val="正文文本 字符1"/>
    <w:uiPriority w:val="99"/>
    <w:qFormat/>
    <w:rsid w:val="00DA4A4B"/>
    <w:rPr>
      <w:rFonts w:ascii="Times New Roman" w:eastAsia="宋体" w:hAnsi="Times New Roman" w:cs="Times New Roman"/>
      <w:kern w:val="2"/>
      <w:sz w:val="21"/>
      <w:szCs w:val="20"/>
      <w:lang w:val="en-US"/>
    </w:rPr>
  </w:style>
  <w:style w:type="character" w:customStyle="1" w:styleId="1f1">
    <w:name w:val="称呼 字符1"/>
    <w:uiPriority w:val="99"/>
    <w:qFormat/>
    <w:rsid w:val="00DA4A4B"/>
    <w:rPr>
      <w:rFonts w:ascii="Times New Roman" w:eastAsia="宋体" w:hAnsi="Times New Roman" w:cs="Times New Roman"/>
      <w:kern w:val="2"/>
      <w:sz w:val="21"/>
      <w:szCs w:val="21"/>
      <w:lang w:val="en-US"/>
    </w:rPr>
  </w:style>
  <w:style w:type="character" w:customStyle="1" w:styleId="font61">
    <w:name w:val="font61"/>
    <w:qFormat/>
    <w:rsid w:val="00DA4A4B"/>
    <w:rPr>
      <w:rFonts w:ascii="Arial" w:hAnsi="Arial" w:cs="Arial" w:hint="default"/>
      <w:color w:val="auto"/>
      <w:sz w:val="18"/>
      <w:szCs w:val="18"/>
      <w:u w:val="none"/>
    </w:rPr>
  </w:style>
  <w:style w:type="character" w:customStyle="1" w:styleId="font71">
    <w:name w:val="font71"/>
    <w:qFormat/>
    <w:rsid w:val="00DA4A4B"/>
    <w:rPr>
      <w:rFonts w:ascii="微软雅黑" w:eastAsia="微软雅黑" w:hAnsi="微软雅黑" w:cs="微软雅黑" w:hint="eastAsia"/>
      <w:color w:val="auto"/>
      <w:sz w:val="18"/>
      <w:szCs w:val="18"/>
      <w:u w:val="none"/>
    </w:rPr>
  </w:style>
  <w:style w:type="paragraph" w:customStyle="1" w:styleId="xl62756">
    <w:name w:val="xl6275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111">
    <w:name w:val="修订11"/>
    <w:uiPriority w:val="39"/>
    <w:qFormat/>
    <w:rsid w:val="00DA4A4B"/>
    <w:rPr>
      <w:rFonts w:ascii="Times New Roman" w:eastAsia="宋体" w:hAnsi="Times New Roman" w:cs="Times New Roman"/>
      <w:szCs w:val="24"/>
    </w:rPr>
  </w:style>
  <w:style w:type="paragraph" w:customStyle="1" w:styleId="CharCharCharCharCharChar1CharCharChar">
    <w:name w:val="Char Char Char Char Char Char1 Char Char Char"/>
    <w:basedOn w:val="a0"/>
    <w:uiPriority w:val="39"/>
    <w:qFormat/>
    <w:rsid w:val="00DA4A4B"/>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07100505">
    <w:name w:val="样式 左侧:  0.71 厘米 首行缩进:  0 厘米 段前: 0.5 行 段后: 0.5 行"/>
    <w:basedOn w:val="a0"/>
    <w:uiPriority w:val="39"/>
    <w:qFormat/>
    <w:rsid w:val="00DA4A4B"/>
    <w:pPr>
      <w:widowControl/>
      <w:spacing w:beforeLines="50" w:afterLines="50" w:line="360" w:lineRule="auto"/>
      <w:ind w:left="400"/>
      <w:jc w:val="left"/>
    </w:pPr>
    <w:rPr>
      <w:rFonts w:ascii="Times New Roman" w:eastAsia="宋体" w:hAnsi="Times New Roman" w:cs="宋体"/>
      <w:sz w:val="24"/>
      <w:szCs w:val="20"/>
    </w:rPr>
  </w:style>
  <w:style w:type="paragraph" w:customStyle="1" w:styleId="Char1CharChar">
    <w:name w:val="Char1 Char Char"/>
    <w:basedOn w:val="a0"/>
    <w:uiPriority w:val="39"/>
    <w:qFormat/>
    <w:rsid w:val="00DA4A4B"/>
    <w:rPr>
      <w:rFonts w:ascii="Times New Roman" w:eastAsia="宋体" w:hAnsi="Times New Roman" w:cs="Times New Roman"/>
      <w:szCs w:val="24"/>
    </w:rPr>
  </w:style>
  <w:style w:type="paragraph" w:customStyle="1" w:styleId="xl73">
    <w:name w:val="xl73"/>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218">
    <w:name w:val="xl218"/>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47">
    <w:name w:val="xl47"/>
    <w:basedOn w:val="a0"/>
    <w:uiPriority w:val="39"/>
    <w:qFormat/>
    <w:rsid w:val="00DA4A4B"/>
    <w:pPr>
      <w:widowControl/>
      <w:spacing w:before="100" w:beforeAutospacing="1" w:after="100" w:afterAutospacing="1"/>
      <w:jc w:val="center"/>
    </w:pPr>
    <w:rPr>
      <w:rFonts w:ascii="宋体" w:eastAsia="宋体" w:hAnsi="宋体" w:cs="Times New Roman"/>
      <w:color w:val="000000"/>
      <w:kern w:val="0"/>
      <w:sz w:val="16"/>
      <w:szCs w:val="16"/>
    </w:rPr>
  </w:style>
  <w:style w:type="paragraph" w:customStyle="1" w:styleId="2f4">
    <w:name w:val="列出段落2"/>
    <w:basedOn w:val="a0"/>
    <w:uiPriority w:val="39"/>
    <w:qFormat/>
    <w:rsid w:val="00DA4A4B"/>
    <w:pPr>
      <w:ind w:firstLineChars="200" w:firstLine="420"/>
    </w:pPr>
    <w:rPr>
      <w:rFonts w:ascii="Times New Roman" w:eastAsia="宋体" w:hAnsi="Times New Roman" w:cs="Times New Roman"/>
      <w:szCs w:val="24"/>
    </w:rPr>
  </w:style>
  <w:style w:type="paragraph" w:customStyle="1" w:styleId="xl117">
    <w:name w:val="xl117"/>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kern w:val="0"/>
      <w:sz w:val="24"/>
      <w:szCs w:val="24"/>
    </w:rPr>
  </w:style>
  <w:style w:type="paragraph" w:customStyle="1" w:styleId="xl61880">
    <w:name w:val="xl6188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495">
    <w:name w:val="xl495"/>
    <w:basedOn w:val="a0"/>
    <w:uiPriority w:val="39"/>
    <w:qFormat/>
    <w:rsid w:val="00DA4A4B"/>
    <w:pPr>
      <w:widowControl/>
      <w:spacing w:before="100" w:beforeAutospacing="1" w:after="100" w:afterAutospacing="1"/>
      <w:jc w:val="center"/>
    </w:pPr>
    <w:rPr>
      <w:rFonts w:ascii="宋体" w:eastAsia="宋体" w:hAnsi="宋体" w:cs="宋体"/>
      <w:b/>
      <w:bCs/>
      <w:kern w:val="0"/>
      <w:sz w:val="24"/>
      <w:szCs w:val="24"/>
    </w:rPr>
  </w:style>
  <w:style w:type="paragraph" w:customStyle="1" w:styleId="BodyText">
    <w:name w:val="_Body Text"/>
    <w:basedOn w:val="a0"/>
    <w:uiPriority w:val="39"/>
    <w:qFormat/>
    <w:rsid w:val="00DA4A4B"/>
    <w:pPr>
      <w:spacing w:after="280" w:line="288" w:lineRule="atLeast"/>
    </w:pPr>
    <w:rPr>
      <w:rFonts w:ascii="Arial" w:eastAsia="宋体" w:hAnsi="Arial" w:cs="Times New Roman"/>
      <w:color w:val="000000"/>
      <w:sz w:val="24"/>
      <w:szCs w:val="24"/>
      <w:lang w:val="en-GB" w:eastAsia="en-US"/>
    </w:rPr>
  </w:style>
  <w:style w:type="paragraph" w:customStyle="1" w:styleId="1f2">
    <w:name w:val="批注框文本1"/>
    <w:basedOn w:val="a0"/>
    <w:uiPriority w:val="99"/>
    <w:qFormat/>
    <w:rsid w:val="00DA4A4B"/>
    <w:pPr>
      <w:widowControl/>
    </w:pPr>
    <w:rPr>
      <w:rFonts w:ascii="Times New Roman" w:eastAsia="Times New Roman" w:hAnsi="Times New Roman" w:cs="Times New Roman"/>
      <w:kern w:val="0"/>
      <w:sz w:val="20"/>
      <w:szCs w:val="20"/>
    </w:rPr>
  </w:style>
  <w:style w:type="paragraph" w:customStyle="1" w:styleId="xl233">
    <w:name w:val="xl233"/>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b/>
      <w:bCs/>
      <w:kern w:val="0"/>
      <w:sz w:val="18"/>
      <w:szCs w:val="18"/>
    </w:rPr>
  </w:style>
  <w:style w:type="paragraph" w:customStyle="1" w:styleId="xl61890">
    <w:name w:val="xl61890"/>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rFonts w:ascii="Times New Roman" w:eastAsia="宋体" w:hAnsi="Times New Roman" w:cs="Times New Roman"/>
      <w:kern w:val="0"/>
      <w:sz w:val="18"/>
      <w:szCs w:val="18"/>
    </w:rPr>
  </w:style>
  <w:style w:type="paragraph" w:customStyle="1" w:styleId="xl216">
    <w:name w:val="xl216"/>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126">
    <w:name w:val="xl126"/>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b/>
      <w:bCs/>
      <w:kern w:val="0"/>
      <w:sz w:val="20"/>
      <w:szCs w:val="20"/>
    </w:rPr>
  </w:style>
  <w:style w:type="paragraph" w:customStyle="1" w:styleId="Style77">
    <w:name w:val="_Style 77"/>
    <w:basedOn w:val="a0"/>
    <w:uiPriority w:val="39"/>
    <w:qFormat/>
    <w:rsid w:val="00DA4A4B"/>
    <w:pPr>
      <w:spacing w:beforeLines="30" w:afterLines="30" w:line="360" w:lineRule="exact"/>
      <w:ind w:firstLineChars="200" w:firstLine="200"/>
    </w:pPr>
    <w:rPr>
      <w:rFonts w:ascii="Times New Roman" w:eastAsia="宋体" w:hAnsi="Times New Roman" w:cs="Times New Roman"/>
      <w:sz w:val="24"/>
      <w:szCs w:val="24"/>
    </w:rPr>
  </w:style>
  <w:style w:type="paragraph" w:customStyle="1" w:styleId="xl118">
    <w:name w:val="xl118"/>
    <w:basedOn w:val="a0"/>
    <w:uiPriority w:val="39"/>
    <w:qFormat/>
    <w:rsid w:val="00DA4A4B"/>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b/>
      <w:bCs/>
      <w:kern w:val="0"/>
      <w:sz w:val="18"/>
      <w:szCs w:val="18"/>
    </w:rPr>
  </w:style>
  <w:style w:type="paragraph" w:customStyle="1" w:styleId="NormalComplexArial">
    <w:name w:val="Normal + (Complex) Arial"/>
    <w:basedOn w:val="a0"/>
    <w:uiPriority w:val="39"/>
    <w:qFormat/>
    <w:rsid w:val="00DA4A4B"/>
    <w:pPr>
      <w:widowControl/>
      <w:spacing w:before="60" w:after="60"/>
      <w:jc w:val="right"/>
    </w:pPr>
    <w:rPr>
      <w:rFonts w:ascii="Times New Roman" w:eastAsia="宋体" w:hAnsi="Times New Roman" w:cs="Arial"/>
      <w:kern w:val="0"/>
      <w:sz w:val="18"/>
      <w:szCs w:val="18"/>
    </w:rPr>
  </w:style>
  <w:style w:type="paragraph" w:customStyle="1" w:styleId="TOC1">
    <w:name w:val="TOC 标题1"/>
    <w:basedOn w:val="1"/>
    <w:next w:val="a0"/>
    <w:uiPriority w:val="39"/>
    <w:qFormat/>
    <w:rsid w:val="00DA4A4B"/>
    <w:pPr>
      <w:pageBreakBefore w:val="0"/>
      <w:widowControl/>
      <w:spacing w:beforeLines="0" w:afterLines="0" w:line="259" w:lineRule="auto"/>
      <w:jc w:val="left"/>
      <w:outlineLvl w:val="9"/>
    </w:pPr>
    <w:rPr>
      <w:rFonts w:ascii="Calibri Light" w:hAnsi="Calibri Light"/>
      <w:b w:val="0"/>
      <w:bCs w:val="0"/>
      <w:color w:val="2E74B5"/>
      <w:kern w:val="0"/>
      <w:sz w:val="32"/>
      <w:szCs w:val="32"/>
    </w:rPr>
  </w:style>
  <w:style w:type="paragraph" w:customStyle="1" w:styleId="xl89">
    <w:name w:val="xl8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45">
    <w:name w:val="列出段落4"/>
    <w:basedOn w:val="a0"/>
    <w:uiPriority w:val="39"/>
    <w:qFormat/>
    <w:rsid w:val="00DA4A4B"/>
    <w:pPr>
      <w:ind w:firstLineChars="200" w:firstLine="420"/>
    </w:pPr>
    <w:rPr>
      <w:rFonts w:ascii="Times New Roman" w:eastAsia="宋体" w:hAnsi="Times New Roman" w:cs="Times New Roman"/>
      <w:szCs w:val="24"/>
    </w:rPr>
  </w:style>
  <w:style w:type="paragraph" w:customStyle="1" w:styleId="xl62696">
    <w:name w:val="xl62696"/>
    <w:basedOn w:val="a0"/>
    <w:uiPriority w:val="39"/>
    <w:qFormat/>
    <w:rsid w:val="00DA4A4B"/>
    <w:pPr>
      <w:widowControl/>
      <w:shd w:val="clear" w:color="000000" w:fill="FFFFFF"/>
      <w:spacing w:before="100" w:beforeAutospacing="1" w:after="100" w:afterAutospacing="1"/>
      <w:jc w:val="right"/>
    </w:pPr>
    <w:rPr>
      <w:rFonts w:ascii="Arial" w:eastAsia="Times New Roman" w:hAnsi="Arial" w:cs="Arial"/>
      <w:kern w:val="0"/>
      <w:sz w:val="10"/>
      <w:szCs w:val="10"/>
      <w:lang w:val="en-GB"/>
    </w:rPr>
  </w:style>
  <w:style w:type="paragraph" w:customStyle="1" w:styleId="1f3">
    <w:name w:val="修订1"/>
    <w:uiPriority w:val="99"/>
    <w:qFormat/>
    <w:rsid w:val="00DA4A4B"/>
    <w:rPr>
      <w:rFonts w:ascii="Times New Roman" w:eastAsia="宋体" w:hAnsi="Times New Roman" w:cs="Times New Roman"/>
      <w:szCs w:val="24"/>
    </w:rPr>
  </w:style>
  <w:style w:type="paragraph" w:customStyle="1" w:styleId="font5">
    <w:name w:val="font5"/>
    <w:basedOn w:val="a0"/>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xl230">
    <w:name w:val="xl230"/>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b/>
      <w:bCs/>
      <w:kern w:val="0"/>
      <w:sz w:val="18"/>
      <w:szCs w:val="18"/>
    </w:rPr>
  </w:style>
  <w:style w:type="paragraph" w:customStyle="1" w:styleId="xl61881">
    <w:name w:val="xl6188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62703">
    <w:name w:val="xl62703"/>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1953">
    <w:name w:val="xl61953"/>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231">
    <w:name w:val="xl231"/>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b/>
      <w:bCs/>
      <w:kern w:val="0"/>
      <w:sz w:val="18"/>
      <w:szCs w:val="18"/>
    </w:rPr>
  </w:style>
  <w:style w:type="paragraph" w:customStyle="1" w:styleId="266241">
    <w:name w:val="样式 样式 标题 2 + (西文) 宋体 非加粗 段前: 6 磅 段后: 6 磅 行距: 固定值 24 磅 + 段前: 1 行..."/>
    <w:basedOn w:val="a0"/>
    <w:qFormat/>
    <w:rsid w:val="00DA4A4B"/>
    <w:pPr>
      <w:keepNext/>
      <w:keepLines/>
      <w:tabs>
        <w:tab w:val="left" w:pos="960"/>
      </w:tabs>
      <w:spacing w:beforeLines="150" w:afterLines="150" w:line="480" w:lineRule="exact"/>
      <w:ind w:left="960" w:hanging="960"/>
      <w:outlineLvl w:val="1"/>
    </w:pPr>
    <w:rPr>
      <w:rFonts w:ascii="宋体" w:eastAsia="黑体" w:hAnsi="Arial" w:cs="宋体"/>
      <w:b/>
      <w:kern w:val="0"/>
      <w:sz w:val="28"/>
      <w:szCs w:val="20"/>
    </w:rPr>
  </w:style>
  <w:style w:type="paragraph" w:styleId="afff2">
    <w:name w:val="No Spacing"/>
    <w:uiPriority w:val="1"/>
    <w:qFormat/>
    <w:rsid w:val="00DA4A4B"/>
    <w:pPr>
      <w:widowControl w:val="0"/>
      <w:jc w:val="both"/>
    </w:pPr>
    <w:rPr>
      <w:rFonts w:ascii="Times New Roman" w:eastAsia="宋体" w:hAnsi="Times New Roman" w:cs="Times New Roman"/>
      <w:kern w:val="22"/>
      <w:szCs w:val="20"/>
    </w:rPr>
  </w:style>
  <w:style w:type="paragraph" w:customStyle="1" w:styleId="xl112">
    <w:name w:val="xl112"/>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000000"/>
      <w:kern w:val="0"/>
      <w:sz w:val="20"/>
      <w:szCs w:val="20"/>
    </w:rPr>
  </w:style>
  <w:style w:type="paragraph" w:customStyle="1" w:styleId="xl62753">
    <w:name w:val="xl62753"/>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237">
    <w:name w:val="xl237"/>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eastAsia="宋体" w:hAnsi="Arial" w:cs="Arial"/>
      <w:kern w:val="0"/>
      <w:sz w:val="18"/>
      <w:szCs w:val="18"/>
    </w:rPr>
  </w:style>
  <w:style w:type="paragraph" w:customStyle="1" w:styleId="1f4">
    <w:name w:val="样式(1)"/>
    <w:basedOn w:val="a0"/>
    <w:uiPriority w:val="39"/>
    <w:qFormat/>
    <w:rsid w:val="00DA4A4B"/>
    <w:pPr>
      <w:tabs>
        <w:tab w:val="left" w:pos="1080"/>
        <w:tab w:val="left" w:pos="1620"/>
        <w:tab w:val="left" w:pos="2280"/>
      </w:tabs>
      <w:spacing w:line="360" w:lineRule="auto"/>
      <w:ind w:left="1560" w:hanging="720"/>
    </w:pPr>
    <w:rPr>
      <w:rFonts w:ascii="Times New Roman" w:eastAsia="宋体" w:hAnsi="Times New Roman" w:cs="Times New Roman"/>
      <w:sz w:val="24"/>
      <w:szCs w:val="20"/>
    </w:rPr>
  </w:style>
  <w:style w:type="paragraph" w:customStyle="1" w:styleId="xl62">
    <w:name w:val="xl62"/>
    <w:basedOn w:val="a0"/>
    <w:uiPriority w:val="39"/>
    <w:qFormat/>
    <w:rsid w:val="00DA4A4B"/>
    <w:pPr>
      <w:widowControl/>
      <w:spacing w:before="100" w:beforeAutospacing="1" w:after="100" w:afterAutospacing="1"/>
      <w:jc w:val="left"/>
      <w:textAlignment w:val="center"/>
    </w:pPr>
    <w:rPr>
      <w:rFonts w:ascii="宋体" w:eastAsia="宋体" w:hAnsi="宋体" w:cs="Times New Roman"/>
      <w:color w:val="000000"/>
      <w:kern w:val="0"/>
      <w:sz w:val="16"/>
      <w:szCs w:val="16"/>
    </w:rPr>
  </w:style>
  <w:style w:type="paragraph" w:customStyle="1" w:styleId="xl62702">
    <w:name w:val="xl6270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135">
    <w:name w:val="xl13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宋体"/>
      <w:kern w:val="0"/>
      <w:sz w:val="20"/>
      <w:szCs w:val="20"/>
    </w:rPr>
  </w:style>
  <w:style w:type="paragraph" w:customStyle="1" w:styleId="afff3">
    <w:name w:val="基准页眉样式"/>
    <w:basedOn w:val="ab"/>
    <w:uiPriority w:val="39"/>
    <w:qFormat/>
    <w:rsid w:val="00DA4A4B"/>
    <w:pPr>
      <w:keepLines/>
      <w:widowControl/>
      <w:tabs>
        <w:tab w:val="center" w:pos="-18551"/>
        <w:tab w:val="right" w:pos="4320"/>
      </w:tabs>
      <w:spacing w:after="0" w:line="240" w:lineRule="atLeast"/>
      <w:jc w:val="center"/>
    </w:pPr>
    <w:rPr>
      <w:rFonts w:ascii="Garamond" w:hAnsi="Garamond"/>
      <w:smallCaps/>
      <w:spacing w:val="15"/>
      <w:szCs w:val="20"/>
    </w:rPr>
  </w:style>
  <w:style w:type="paragraph" w:customStyle="1" w:styleId="xl124">
    <w:name w:val="xl124"/>
    <w:basedOn w:val="a0"/>
    <w:uiPriority w:val="39"/>
    <w:qFormat/>
    <w:rsid w:val="00DA4A4B"/>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40">
    <w:name w:val="xl4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2">
    <w:name w:val="xl32"/>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Times New Roman"/>
      <w:b/>
      <w:bCs/>
      <w:kern w:val="0"/>
      <w:sz w:val="32"/>
      <w:szCs w:val="32"/>
    </w:rPr>
  </w:style>
  <w:style w:type="paragraph" w:customStyle="1" w:styleId="font6">
    <w:name w:val="font6"/>
    <w:basedOn w:val="a0"/>
    <w:qFormat/>
    <w:rsid w:val="00DA4A4B"/>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79">
    <w:name w:val="xl7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2"/>
      <w:szCs w:val="12"/>
    </w:rPr>
  </w:style>
  <w:style w:type="paragraph" w:customStyle="1" w:styleId="xl494">
    <w:name w:val="xl494"/>
    <w:basedOn w:val="a0"/>
    <w:uiPriority w:val="39"/>
    <w:qFormat/>
    <w:rsid w:val="00DA4A4B"/>
    <w:pPr>
      <w:widowControl/>
      <w:shd w:val="clear" w:color="000000" w:fill="F79646"/>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62711">
    <w:name w:val="xl6271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62705">
    <w:name w:val="xl62705"/>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Figure">
    <w:name w:val="Figure"/>
    <w:basedOn w:val="a0"/>
    <w:uiPriority w:val="39"/>
    <w:qFormat/>
    <w:rsid w:val="00DA4A4B"/>
    <w:pPr>
      <w:widowControl/>
      <w:tabs>
        <w:tab w:val="decimal" w:pos="1080"/>
      </w:tabs>
      <w:overflowPunct w:val="0"/>
      <w:autoSpaceDE w:val="0"/>
      <w:autoSpaceDN w:val="0"/>
      <w:adjustRightInd w:val="0"/>
      <w:jc w:val="left"/>
      <w:textAlignment w:val="baseline"/>
    </w:pPr>
    <w:rPr>
      <w:rFonts w:ascii="Times" w:eastAsia="宋体" w:hAnsi="Times" w:cs="Times New Roman"/>
      <w:kern w:val="0"/>
      <w:sz w:val="24"/>
      <w:szCs w:val="20"/>
    </w:rPr>
  </w:style>
  <w:style w:type="paragraph" w:customStyle="1" w:styleId="xl496">
    <w:name w:val="xl496"/>
    <w:basedOn w:val="a0"/>
    <w:uiPriority w:val="39"/>
    <w:qFormat/>
    <w:rsid w:val="00DA4A4B"/>
    <w:pPr>
      <w:widowControl/>
      <w:spacing w:before="100" w:beforeAutospacing="1" w:after="100" w:afterAutospacing="1"/>
      <w:jc w:val="center"/>
    </w:pPr>
    <w:rPr>
      <w:rFonts w:ascii="宋体" w:eastAsia="宋体" w:hAnsi="宋体" w:cs="宋体"/>
      <w:b/>
      <w:bCs/>
      <w:kern w:val="0"/>
      <w:sz w:val="24"/>
      <w:szCs w:val="24"/>
    </w:rPr>
  </w:style>
  <w:style w:type="paragraph" w:customStyle="1" w:styleId="xl61884">
    <w:name w:val="xl6188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22">
    <w:name w:val="xl22"/>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Times New Roman" w:eastAsia="宋体" w:hAnsi="Times New Roman" w:cs="Times New Roman"/>
      <w:kern w:val="0"/>
      <w:sz w:val="20"/>
      <w:szCs w:val="20"/>
    </w:rPr>
  </w:style>
  <w:style w:type="paragraph" w:customStyle="1" w:styleId="xl227">
    <w:name w:val="xl227"/>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18"/>
      <w:szCs w:val="18"/>
    </w:rPr>
  </w:style>
  <w:style w:type="paragraph" w:customStyle="1" w:styleId="xl107">
    <w:name w:val="xl107"/>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xl109">
    <w:name w:val="xl10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26624">
    <w:name w:val="样式 标题 2 + (西文) 宋体 非加粗 段前: 6 磅 段后: 6 磅 行距: 固定值 24 磅"/>
    <w:basedOn w:val="21"/>
    <w:uiPriority w:val="39"/>
    <w:qFormat/>
    <w:rsid w:val="00DA4A4B"/>
    <w:pPr>
      <w:spacing w:beforeLines="100" w:afterLines="100" w:line="480" w:lineRule="exact"/>
    </w:pPr>
    <w:rPr>
      <w:rFonts w:ascii="宋体" w:eastAsia="黑体" w:hAnsi="Arial" w:cs="宋体"/>
      <w:b w:val="0"/>
      <w:bCs w:val="0"/>
      <w:szCs w:val="20"/>
    </w:rPr>
  </w:style>
  <w:style w:type="paragraph" w:customStyle="1" w:styleId="xl56">
    <w:name w:val="xl56"/>
    <w:basedOn w:val="a0"/>
    <w:uiPriority w:val="39"/>
    <w:qFormat/>
    <w:rsid w:val="00DA4A4B"/>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customStyle="1" w:styleId="xl62760">
    <w:name w:val="xl6276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font20">
    <w:name w:val="font20"/>
    <w:basedOn w:val="a0"/>
    <w:uiPriority w:val="39"/>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xl234">
    <w:name w:val="xl234"/>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18"/>
      <w:szCs w:val="18"/>
    </w:rPr>
  </w:style>
  <w:style w:type="paragraph" w:customStyle="1" w:styleId="Char31">
    <w:name w:val="Char3"/>
    <w:basedOn w:val="a0"/>
    <w:uiPriority w:val="39"/>
    <w:qFormat/>
    <w:rsid w:val="00DA4A4B"/>
    <w:rPr>
      <w:rFonts w:ascii="Arial" w:eastAsia="宋体" w:hAnsi="Arial" w:cs="Arial"/>
      <w:sz w:val="20"/>
      <w:szCs w:val="20"/>
    </w:rPr>
  </w:style>
  <w:style w:type="paragraph" w:customStyle="1" w:styleId="xl226">
    <w:name w:val="xl226"/>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18"/>
      <w:szCs w:val="18"/>
    </w:rPr>
  </w:style>
  <w:style w:type="paragraph" w:customStyle="1" w:styleId="xl220">
    <w:name w:val="xl220"/>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b/>
      <w:bCs/>
      <w:kern w:val="0"/>
      <w:sz w:val="18"/>
      <w:szCs w:val="18"/>
    </w:rPr>
  </w:style>
  <w:style w:type="paragraph" w:customStyle="1" w:styleId="xl103">
    <w:name w:val="xl103"/>
    <w:basedOn w:val="a0"/>
    <w:uiPriority w:val="39"/>
    <w:qFormat/>
    <w:rsid w:val="00DA4A4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hint="eastAsia"/>
      <w:color w:val="000000"/>
      <w:kern w:val="0"/>
      <w:sz w:val="20"/>
      <w:szCs w:val="20"/>
    </w:rPr>
  </w:style>
  <w:style w:type="paragraph" w:customStyle="1" w:styleId="p18">
    <w:name w:val="p18"/>
    <w:basedOn w:val="a0"/>
    <w:uiPriority w:val="39"/>
    <w:qFormat/>
    <w:rsid w:val="00DA4A4B"/>
    <w:pPr>
      <w:widowControl/>
      <w:ind w:firstLine="420"/>
    </w:pPr>
    <w:rPr>
      <w:rFonts w:ascii="Times New Roman" w:eastAsia="宋体" w:hAnsi="Times New Roman" w:cs="Times New Roman"/>
      <w:kern w:val="0"/>
      <w:szCs w:val="21"/>
    </w:rPr>
  </w:style>
  <w:style w:type="paragraph" w:customStyle="1" w:styleId="xl97">
    <w:name w:val="xl97"/>
    <w:basedOn w:val="a0"/>
    <w:uiPriority w:val="39"/>
    <w:qFormat/>
    <w:rsid w:val="00DA4A4B"/>
    <w:pPr>
      <w:widowControl/>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000000"/>
      <w:kern w:val="0"/>
      <w:sz w:val="20"/>
      <w:szCs w:val="20"/>
    </w:rPr>
  </w:style>
  <w:style w:type="paragraph" w:customStyle="1" w:styleId="xl244">
    <w:name w:val="xl244"/>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b/>
      <w:bCs/>
      <w:kern w:val="0"/>
      <w:sz w:val="18"/>
      <w:szCs w:val="18"/>
    </w:rPr>
  </w:style>
  <w:style w:type="paragraph" w:customStyle="1" w:styleId="xl61898">
    <w:name w:val="xl61898"/>
    <w:basedOn w:val="a0"/>
    <w:uiPriority w:val="39"/>
    <w:qFormat/>
    <w:rsid w:val="00DA4A4B"/>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1f5">
    <w:name w:val="样式 标题 1 + 黑体 小二"/>
    <w:basedOn w:val="1"/>
    <w:uiPriority w:val="39"/>
    <w:qFormat/>
    <w:rsid w:val="00DA4A4B"/>
    <w:pPr>
      <w:pageBreakBefore w:val="0"/>
      <w:spacing w:beforeLines="50" w:afterLines="200" w:line="480" w:lineRule="exact"/>
      <w:jc w:val="both"/>
    </w:pPr>
    <w:rPr>
      <w:rFonts w:ascii="黑体" w:eastAsia="黑体" w:hAnsi="黑体"/>
      <w:szCs w:val="44"/>
    </w:rPr>
  </w:style>
  <w:style w:type="paragraph" w:customStyle="1" w:styleId="b1">
    <w:name w:val="正文b1"/>
    <w:basedOn w:val="a0"/>
    <w:uiPriority w:val="39"/>
    <w:qFormat/>
    <w:rsid w:val="00DA4A4B"/>
    <w:pPr>
      <w:adjustRightInd w:val="0"/>
      <w:spacing w:line="360" w:lineRule="atLeast"/>
      <w:jc w:val="center"/>
      <w:textAlignment w:val="baseline"/>
    </w:pPr>
    <w:rPr>
      <w:rFonts w:ascii="宋体" w:eastAsia="宋体" w:hAnsi="Times New Roman" w:cs="Times New Roman"/>
      <w:spacing w:val="5"/>
      <w:kern w:val="0"/>
      <w:sz w:val="24"/>
      <w:szCs w:val="20"/>
    </w:rPr>
  </w:style>
  <w:style w:type="paragraph" w:customStyle="1" w:styleId="54">
    <w:name w:val="列出段落5"/>
    <w:basedOn w:val="a0"/>
    <w:uiPriority w:val="39"/>
    <w:qFormat/>
    <w:rsid w:val="00DA4A4B"/>
    <w:pPr>
      <w:spacing w:after="160" w:line="259" w:lineRule="auto"/>
      <w:ind w:left="720"/>
      <w:contextualSpacing/>
    </w:pPr>
    <w:rPr>
      <w:rFonts w:ascii="Times New Roman" w:eastAsia="宋体" w:hAnsi="Times New Roman" w:cs="Times New Roman"/>
      <w:szCs w:val="24"/>
    </w:rPr>
  </w:style>
  <w:style w:type="paragraph" w:customStyle="1" w:styleId="xl61950">
    <w:name w:val="xl6195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61959">
    <w:name w:val="xl61959"/>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eastAsia="宋体" w:hAnsi="宋体" w:cs="宋体"/>
      <w:kern w:val="0"/>
      <w:sz w:val="20"/>
      <w:szCs w:val="20"/>
    </w:rPr>
  </w:style>
  <w:style w:type="paragraph" w:customStyle="1" w:styleId="afff4">
    <w:name w:val="样式一"/>
    <w:basedOn w:val="a0"/>
    <w:uiPriority w:val="39"/>
    <w:qFormat/>
    <w:rsid w:val="00DA4A4B"/>
    <w:pPr>
      <w:tabs>
        <w:tab w:val="left" w:pos="480"/>
      </w:tabs>
      <w:spacing w:after="78" w:line="360" w:lineRule="auto"/>
      <w:ind w:left="480" w:hanging="480"/>
    </w:pPr>
    <w:rPr>
      <w:rFonts w:ascii="Times New Roman" w:eastAsia="黑体" w:hAnsi="Times New Roman" w:cs="Times New Roman"/>
      <w:b/>
      <w:sz w:val="24"/>
      <w:szCs w:val="20"/>
    </w:rPr>
  </w:style>
  <w:style w:type="paragraph" w:customStyle="1" w:styleId="xl110">
    <w:name w:val="xl11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18"/>
      <w:szCs w:val="18"/>
    </w:rPr>
  </w:style>
  <w:style w:type="paragraph" w:customStyle="1" w:styleId="PlainText1">
    <w:name w:val="Plain Text1"/>
    <w:basedOn w:val="a0"/>
    <w:uiPriority w:val="39"/>
    <w:qFormat/>
    <w:rsid w:val="00DA4A4B"/>
    <w:pPr>
      <w:adjustRightInd w:val="0"/>
      <w:textAlignment w:val="baseline"/>
    </w:pPr>
    <w:rPr>
      <w:rFonts w:ascii="宋体" w:eastAsia="宋体" w:hAnsi="Courier New" w:cs="Times New Roman"/>
      <w:szCs w:val="20"/>
    </w:rPr>
  </w:style>
  <w:style w:type="paragraph" w:customStyle="1" w:styleId="xl72">
    <w:name w:val="xl72"/>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212">
    <w:name w:val="xl212"/>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TOC2">
    <w:name w:val="TOC 标题2"/>
    <w:basedOn w:val="1"/>
    <w:next w:val="a0"/>
    <w:uiPriority w:val="39"/>
    <w:qFormat/>
    <w:rsid w:val="00DA4A4B"/>
    <w:pPr>
      <w:pageBreakBefore w:val="0"/>
      <w:widowControl/>
      <w:spacing w:beforeLines="0" w:afterLines="0" w:line="259" w:lineRule="auto"/>
      <w:jc w:val="left"/>
      <w:outlineLvl w:val="9"/>
    </w:pPr>
    <w:rPr>
      <w:rFonts w:ascii="Calibri Light" w:hAnsi="Calibri Light"/>
      <w:b w:val="0"/>
      <w:bCs w:val="0"/>
      <w:color w:val="2E74B5"/>
      <w:kern w:val="0"/>
      <w:sz w:val="32"/>
      <w:szCs w:val="32"/>
    </w:rPr>
  </w:style>
  <w:style w:type="paragraph" w:customStyle="1" w:styleId="xl232">
    <w:name w:val="xl232"/>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18"/>
      <w:szCs w:val="18"/>
    </w:rPr>
  </w:style>
  <w:style w:type="paragraph" w:customStyle="1" w:styleId="xl100">
    <w:name w:val="xl100"/>
    <w:basedOn w:val="a0"/>
    <w:uiPriority w:val="39"/>
    <w:qFormat/>
    <w:rsid w:val="00DA4A4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5">
    <w:name w:val="王正文"/>
    <w:basedOn w:val="a0"/>
    <w:uiPriority w:val="39"/>
    <w:qFormat/>
    <w:rsid w:val="00DA4A4B"/>
    <w:pPr>
      <w:widowControl/>
      <w:tabs>
        <w:tab w:val="center" w:pos="480"/>
      </w:tabs>
      <w:adjustRightInd w:val="0"/>
      <w:spacing w:beforeLines="50" w:afterLines="50" w:line="360" w:lineRule="auto"/>
      <w:ind w:firstLineChars="200" w:firstLine="200"/>
      <w:jc w:val="left"/>
    </w:pPr>
    <w:rPr>
      <w:rFonts w:ascii="Tahoma" w:eastAsia="宋体" w:hAnsi="Tahoma" w:cs="Arial"/>
      <w:color w:val="000000"/>
      <w:sz w:val="24"/>
      <w:szCs w:val="28"/>
    </w:rPr>
  </w:style>
  <w:style w:type="paragraph" w:customStyle="1" w:styleId="Char110">
    <w:name w:val="Char11"/>
    <w:basedOn w:val="a0"/>
    <w:uiPriority w:val="39"/>
    <w:qFormat/>
    <w:rsid w:val="00DA4A4B"/>
    <w:pPr>
      <w:tabs>
        <w:tab w:val="left" w:pos="360"/>
      </w:tabs>
    </w:pPr>
    <w:rPr>
      <w:rFonts w:ascii="Times New Roman" w:eastAsia="宋体" w:hAnsi="Times New Roman" w:cs="Times New Roman"/>
      <w:sz w:val="24"/>
      <w:szCs w:val="24"/>
    </w:rPr>
  </w:style>
  <w:style w:type="paragraph" w:customStyle="1" w:styleId="Body">
    <w:name w:val="Body"/>
    <w:basedOn w:val="a0"/>
    <w:uiPriority w:val="39"/>
    <w:qFormat/>
    <w:rsid w:val="00DA4A4B"/>
    <w:pPr>
      <w:widowControl/>
      <w:spacing w:after="260" w:line="260" w:lineRule="atLeast"/>
    </w:pPr>
    <w:rPr>
      <w:rFonts w:ascii="Times New Roman" w:eastAsia="宋体" w:hAnsi="Times New Roman" w:cs="Times New Roman"/>
      <w:kern w:val="0"/>
      <w:sz w:val="24"/>
      <w:szCs w:val="20"/>
      <w:lang w:val="en-GB"/>
    </w:rPr>
  </w:style>
  <w:style w:type="paragraph" w:customStyle="1" w:styleId="xl62698">
    <w:name w:val="xl62698"/>
    <w:basedOn w:val="a0"/>
    <w:uiPriority w:val="39"/>
    <w:qFormat/>
    <w:rsid w:val="00DA4A4B"/>
    <w:pPr>
      <w:widowControl/>
      <w:shd w:val="clear" w:color="000000" w:fill="FFFFFF"/>
      <w:spacing w:before="100" w:beforeAutospacing="1" w:after="100" w:afterAutospacing="1"/>
      <w:jc w:val="left"/>
    </w:pPr>
    <w:rPr>
      <w:rFonts w:ascii="Arial" w:eastAsia="Times New Roman" w:hAnsi="Arial" w:cs="Arial"/>
      <w:kern w:val="0"/>
      <w:sz w:val="10"/>
      <w:szCs w:val="10"/>
      <w:lang w:val="en-GB"/>
    </w:rPr>
  </w:style>
  <w:style w:type="paragraph" w:customStyle="1" w:styleId="xl45">
    <w:name w:val="xl45"/>
    <w:basedOn w:val="a0"/>
    <w:uiPriority w:val="39"/>
    <w:qFormat/>
    <w:rsid w:val="00DA4A4B"/>
    <w:pPr>
      <w:widowControl/>
      <w:spacing w:before="100" w:beforeAutospacing="1" w:after="100" w:afterAutospacing="1"/>
      <w:jc w:val="center"/>
    </w:pPr>
    <w:rPr>
      <w:rFonts w:ascii="Times New Roman" w:eastAsia="宋体" w:hAnsi="Times New Roman" w:cs="Times New Roman"/>
      <w:color w:val="000000"/>
      <w:kern w:val="0"/>
      <w:sz w:val="16"/>
      <w:szCs w:val="16"/>
    </w:rPr>
  </w:style>
  <w:style w:type="paragraph" w:customStyle="1" w:styleId="xl61947">
    <w:name w:val="xl61947"/>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239">
    <w:name w:val="xl239"/>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129">
    <w:name w:val="xl129"/>
    <w:basedOn w:val="a0"/>
    <w:uiPriority w:val="39"/>
    <w:qFormat/>
    <w:rsid w:val="00DA4A4B"/>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8">
    <w:name w:val="xl48"/>
    <w:basedOn w:val="a0"/>
    <w:uiPriority w:val="39"/>
    <w:qFormat/>
    <w:rsid w:val="00DA4A4B"/>
    <w:pPr>
      <w:widowControl/>
      <w:spacing w:before="100" w:beforeAutospacing="1" w:after="100" w:afterAutospacing="1"/>
      <w:jc w:val="center"/>
      <w:textAlignment w:val="top"/>
    </w:pPr>
    <w:rPr>
      <w:rFonts w:ascii="Times New Roman" w:eastAsia="宋体" w:hAnsi="Times New Roman" w:cs="Times New Roman"/>
      <w:b/>
      <w:bCs/>
      <w:color w:val="000000"/>
      <w:kern w:val="0"/>
      <w:sz w:val="16"/>
      <w:szCs w:val="16"/>
    </w:rPr>
  </w:style>
  <w:style w:type="paragraph" w:customStyle="1" w:styleId="xl62715">
    <w:name w:val="xl6271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font13">
    <w:name w:val="font13"/>
    <w:basedOn w:val="a0"/>
    <w:uiPriority w:val="39"/>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Style1">
    <w:name w:val="Style1"/>
    <w:basedOn w:val="1"/>
    <w:uiPriority w:val="39"/>
    <w:qFormat/>
    <w:rsid w:val="00DA4A4B"/>
    <w:pPr>
      <w:keepLines w:val="0"/>
      <w:pageBreakBefore w:val="0"/>
      <w:widowControl/>
      <w:spacing w:beforeLines="0" w:afterLines="0" w:line="240" w:lineRule="auto"/>
      <w:jc w:val="left"/>
    </w:pPr>
    <w:rPr>
      <w:rFonts w:eastAsia="黑体"/>
      <w:b w:val="0"/>
      <w:kern w:val="32"/>
      <w:sz w:val="24"/>
      <w:szCs w:val="20"/>
    </w:rPr>
  </w:style>
  <w:style w:type="paragraph" w:customStyle="1" w:styleId="xl491">
    <w:name w:val="xl491"/>
    <w:basedOn w:val="a0"/>
    <w:uiPriority w:val="39"/>
    <w:qFormat/>
    <w:rsid w:val="00DA4A4B"/>
    <w:pPr>
      <w:widowControl/>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Style52">
    <w:name w:val="_Style 52"/>
    <w:basedOn w:val="a0"/>
    <w:uiPriority w:val="39"/>
    <w:qFormat/>
    <w:rsid w:val="00DA4A4B"/>
    <w:pPr>
      <w:spacing w:beforeLines="30" w:afterLines="30" w:line="360" w:lineRule="exact"/>
      <w:ind w:firstLineChars="200" w:firstLine="200"/>
    </w:pPr>
    <w:rPr>
      <w:rFonts w:ascii="Times New Roman" w:eastAsia="宋体" w:hAnsi="Times New Roman" w:cs="Times New Roman"/>
      <w:sz w:val="24"/>
      <w:szCs w:val="24"/>
    </w:rPr>
  </w:style>
  <w:style w:type="paragraph" w:customStyle="1" w:styleId="xl493">
    <w:name w:val="xl493"/>
    <w:basedOn w:val="a0"/>
    <w:uiPriority w:val="39"/>
    <w:qFormat/>
    <w:rsid w:val="00DA4A4B"/>
    <w:pPr>
      <w:widowControl/>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Char2c">
    <w:name w:val="Char2"/>
    <w:basedOn w:val="a0"/>
    <w:uiPriority w:val="39"/>
    <w:qFormat/>
    <w:rsid w:val="00DA4A4B"/>
    <w:rPr>
      <w:rFonts w:ascii="Arial" w:eastAsia="宋体" w:hAnsi="Arial" w:cs="Arial"/>
      <w:sz w:val="20"/>
      <w:szCs w:val="20"/>
    </w:rPr>
  </w:style>
  <w:style w:type="paragraph" w:customStyle="1" w:styleId="xl105">
    <w:name w:val="xl105"/>
    <w:basedOn w:val="a0"/>
    <w:uiPriority w:val="39"/>
    <w:qFormat/>
    <w:rsid w:val="00DA4A4B"/>
    <w:pPr>
      <w:widowControl/>
      <w:pBdr>
        <w:top w:val="single" w:sz="4" w:space="0" w:color="auto"/>
        <w:bottom w:val="single" w:sz="4" w:space="0" w:color="auto"/>
      </w:pBdr>
      <w:spacing w:before="100" w:beforeAutospacing="1" w:after="100" w:afterAutospacing="1"/>
      <w:jc w:val="center"/>
    </w:pPr>
    <w:rPr>
      <w:rFonts w:ascii="宋体" w:eastAsia="宋体" w:hAnsi="宋体" w:cs="Times New Roman" w:hint="eastAsia"/>
      <w:color w:val="FF0000"/>
      <w:kern w:val="0"/>
      <w:sz w:val="20"/>
      <w:szCs w:val="20"/>
    </w:rPr>
  </w:style>
  <w:style w:type="paragraph" w:customStyle="1" w:styleId="afff6">
    <w:name w:val="a"/>
    <w:basedOn w:val="1"/>
    <w:uiPriority w:val="39"/>
    <w:qFormat/>
    <w:rsid w:val="00DA4A4B"/>
    <w:pPr>
      <w:pageBreakBefore w:val="0"/>
      <w:widowControl/>
      <w:spacing w:beforeLines="100" w:afterLines="100" w:line="360" w:lineRule="auto"/>
      <w:jc w:val="left"/>
    </w:pPr>
    <w:rPr>
      <w:rFonts w:eastAsia="黑体"/>
      <w:b w:val="0"/>
      <w:bCs w:val="0"/>
      <w:sz w:val="28"/>
      <w:szCs w:val="20"/>
    </w:rPr>
  </w:style>
  <w:style w:type="paragraph" w:customStyle="1" w:styleId="1f6">
    <w:name w:val="页脚1"/>
    <w:basedOn w:val="a0"/>
    <w:uiPriority w:val="99"/>
    <w:qFormat/>
    <w:rsid w:val="00DA4A4B"/>
    <w:pPr>
      <w:widowControl/>
    </w:pPr>
    <w:rPr>
      <w:rFonts w:ascii="Times New Roman" w:eastAsia="Times New Roman" w:hAnsi="Times New Roman" w:cs="Times New Roman"/>
      <w:kern w:val="0"/>
      <w:sz w:val="20"/>
      <w:szCs w:val="20"/>
    </w:rPr>
  </w:style>
  <w:style w:type="paragraph" w:customStyle="1" w:styleId="211">
    <w:name w:val="正文文本 21"/>
    <w:basedOn w:val="a0"/>
    <w:uiPriority w:val="39"/>
    <w:qFormat/>
    <w:rsid w:val="00DA4A4B"/>
    <w:pPr>
      <w:autoSpaceDE w:val="0"/>
      <w:autoSpaceDN w:val="0"/>
      <w:adjustRightInd w:val="0"/>
      <w:spacing w:before="120" w:after="120" w:line="400" w:lineRule="atLeast"/>
      <w:ind w:firstLine="510"/>
      <w:textAlignment w:val="baseline"/>
    </w:pPr>
    <w:rPr>
      <w:rFonts w:ascii="宋体" w:eastAsia="宋体" w:hAnsi="Times New Roman" w:cs="Times New Roman"/>
      <w:kern w:val="0"/>
      <w:sz w:val="24"/>
      <w:szCs w:val="20"/>
    </w:rPr>
  </w:style>
  <w:style w:type="paragraph" w:customStyle="1" w:styleId="xl61954">
    <w:name w:val="xl6195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61883">
    <w:name w:val="xl61883"/>
    <w:basedOn w:val="a0"/>
    <w:uiPriority w:val="39"/>
    <w:qFormat/>
    <w:rsid w:val="00DA4A4B"/>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1f7">
    <w:name w:val="正文1"/>
    <w:basedOn w:val="a0"/>
    <w:next w:val="af1"/>
    <w:uiPriority w:val="39"/>
    <w:qFormat/>
    <w:rsid w:val="00DA4A4B"/>
    <w:pPr>
      <w:adjustRightInd w:val="0"/>
      <w:snapToGrid w:val="0"/>
      <w:spacing w:afterLines="50" w:line="360" w:lineRule="auto"/>
      <w:ind w:firstLineChars="200" w:firstLine="200"/>
    </w:pPr>
    <w:rPr>
      <w:rFonts w:ascii="Times New Roman" w:eastAsia="宋体" w:hAnsi="Times New Roman" w:cs="Times New Roman"/>
      <w:snapToGrid w:val="0"/>
      <w:color w:val="000000"/>
      <w:kern w:val="0"/>
      <w:sz w:val="24"/>
      <w:szCs w:val="24"/>
    </w:rPr>
  </w:style>
  <w:style w:type="paragraph" w:customStyle="1" w:styleId="xl62713">
    <w:name w:val="xl62713"/>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61886">
    <w:name w:val="xl6188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ParaCharCharCharCharCharCharChar">
    <w:name w:val="默认段落字体 Para Char Char Char Char Char Char Char"/>
    <w:basedOn w:val="a0"/>
    <w:uiPriority w:val="99"/>
    <w:qFormat/>
    <w:rsid w:val="00DA4A4B"/>
    <w:pPr>
      <w:spacing w:beforeLines="50" w:afterLines="50" w:line="440" w:lineRule="exact"/>
      <w:ind w:firstLineChars="200" w:firstLine="200"/>
    </w:pPr>
    <w:rPr>
      <w:rFonts w:ascii="Times New Roman" w:eastAsia="宋体" w:hAnsi="Times New Roman" w:cs="Times New Roman"/>
      <w:sz w:val="24"/>
      <w:szCs w:val="20"/>
    </w:rPr>
  </w:style>
  <w:style w:type="paragraph" w:customStyle="1" w:styleId="xl127">
    <w:name w:val="xl127"/>
    <w:basedOn w:val="a0"/>
    <w:uiPriority w:val="39"/>
    <w:qFormat/>
    <w:rsid w:val="00DA4A4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61952">
    <w:name w:val="xl6195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2762">
    <w:name w:val="xl6276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f2">
    <w:name w:val="Char"/>
    <w:basedOn w:val="a0"/>
    <w:uiPriority w:val="39"/>
    <w:qFormat/>
    <w:rsid w:val="00DA4A4B"/>
    <w:pPr>
      <w:spacing w:beforeLines="30" w:afterLines="30" w:line="360" w:lineRule="exact"/>
      <w:ind w:firstLineChars="200" w:firstLine="200"/>
    </w:pPr>
    <w:rPr>
      <w:rFonts w:ascii="Times New Roman" w:eastAsia="宋体" w:hAnsi="Times New Roman" w:cs="Times New Roman"/>
      <w:sz w:val="24"/>
      <w:szCs w:val="24"/>
    </w:rPr>
  </w:style>
  <w:style w:type="paragraph" w:customStyle="1" w:styleId="Style29">
    <w:name w:val="_Style 29"/>
    <w:basedOn w:val="a0"/>
    <w:uiPriority w:val="39"/>
    <w:qFormat/>
    <w:rsid w:val="00DA4A4B"/>
    <w:pPr>
      <w:spacing w:beforeLines="30" w:afterLines="30" w:line="360" w:lineRule="exact"/>
      <w:ind w:firstLineChars="200" w:firstLine="200"/>
    </w:pPr>
    <w:rPr>
      <w:rFonts w:ascii="Times New Roman" w:eastAsia="宋体" w:hAnsi="Times New Roman" w:cs="Times New Roman"/>
      <w:sz w:val="24"/>
      <w:szCs w:val="24"/>
    </w:rPr>
  </w:style>
  <w:style w:type="paragraph" w:customStyle="1" w:styleId="BodyTextIndent31">
    <w:name w:val="Body Text Indent 31"/>
    <w:basedOn w:val="a0"/>
    <w:uiPriority w:val="39"/>
    <w:qFormat/>
    <w:rsid w:val="00DA4A4B"/>
    <w:pPr>
      <w:adjustRightInd w:val="0"/>
      <w:spacing w:line="420" w:lineRule="atLeast"/>
      <w:ind w:left="1260"/>
      <w:textAlignment w:val="baseline"/>
    </w:pPr>
    <w:rPr>
      <w:rFonts w:ascii="Times New Roman" w:eastAsia="宋体" w:hAnsi="Times New Roman" w:cs="Times New Roman"/>
      <w:sz w:val="24"/>
      <w:szCs w:val="20"/>
      <w:u w:val="single"/>
    </w:rPr>
  </w:style>
  <w:style w:type="paragraph" w:customStyle="1" w:styleId="1f8">
    <w:name w:val="样式1"/>
    <w:basedOn w:val="a0"/>
    <w:uiPriority w:val="39"/>
    <w:qFormat/>
    <w:rsid w:val="00DA4A4B"/>
    <w:pPr>
      <w:widowControl/>
      <w:spacing w:beforeLines="50" w:afterLines="50" w:line="360" w:lineRule="auto"/>
      <w:outlineLvl w:val="0"/>
    </w:pPr>
    <w:rPr>
      <w:rFonts w:ascii="Times New Roman" w:eastAsia="宋体" w:hAnsi="Times New Roman" w:cs="Times New Roman"/>
      <w:b/>
      <w:sz w:val="28"/>
      <w:szCs w:val="24"/>
    </w:rPr>
  </w:style>
  <w:style w:type="paragraph" w:customStyle="1" w:styleId="xl222">
    <w:name w:val="xl222"/>
    <w:basedOn w:val="a0"/>
    <w:uiPriority w:val="39"/>
    <w:qFormat/>
    <w:rsid w:val="00DA4A4B"/>
    <w:pPr>
      <w:widowControl/>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xl49">
    <w:name w:val="xl49"/>
    <w:basedOn w:val="a0"/>
    <w:uiPriority w:val="39"/>
    <w:qFormat/>
    <w:rsid w:val="00DA4A4B"/>
    <w:pPr>
      <w:widowControl/>
      <w:spacing w:before="100" w:beforeAutospacing="1" w:after="100" w:afterAutospacing="1"/>
      <w:jc w:val="left"/>
      <w:textAlignment w:val="top"/>
    </w:pPr>
    <w:rPr>
      <w:rFonts w:ascii="Times New Roman" w:eastAsia="宋体" w:hAnsi="Times New Roman" w:cs="Times New Roman"/>
      <w:b/>
      <w:bCs/>
      <w:color w:val="000000"/>
      <w:kern w:val="0"/>
      <w:sz w:val="16"/>
      <w:szCs w:val="16"/>
    </w:rPr>
  </w:style>
  <w:style w:type="paragraph" w:customStyle="1" w:styleId="Section">
    <w:name w:val="Section"/>
    <w:next w:val="a0"/>
    <w:uiPriority w:val="39"/>
    <w:qFormat/>
    <w:rsid w:val="00DA4A4B"/>
    <w:pPr>
      <w:keepNext/>
      <w:keepLines/>
      <w:widowControl w:val="0"/>
      <w:spacing w:before="300" w:after="300" w:line="241" w:lineRule="auto"/>
      <w:jc w:val="both"/>
    </w:pPr>
    <w:rPr>
      <w:rFonts w:ascii="Times New Roman" w:eastAsia="宋体" w:hAnsi="Times New Roman" w:cs="Times New Roman"/>
      <w:b/>
      <w:bCs/>
      <w:kern w:val="28"/>
      <w:szCs w:val="21"/>
    </w:rPr>
  </w:style>
  <w:style w:type="paragraph" w:customStyle="1" w:styleId="C">
    <w:name w:val="C"/>
    <w:basedOn w:val="a0"/>
    <w:uiPriority w:val="39"/>
    <w:qFormat/>
    <w:rsid w:val="00DA4A4B"/>
    <w:pPr>
      <w:widowControl/>
      <w:spacing w:beforeLines="50" w:afterLines="50" w:line="360" w:lineRule="auto"/>
      <w:jc w:val="left"/>
    </w:pPr>
    <w:rPr>
      <w:rFonts w:ascii="Times New Roman" w:eastAsia="宋体" w:hAnsi="Times New Roman" w:cs="Times New Roman"/>
      <w:sz w:val="24"/>
      <w:szCs w:val="24"/>
    </w:rPr>
  </w:style>
  <w:style w:type="paragraph" w:customStyle="1" w:styleId="Afff7">
    <w:name w:val="A"/>
    <w:basedOn w:val="a0"/>
    <w:uiPriority w:val="39"/>
    <w:qFormat/>
    <w:rsid w:val="00DA4A4B"/>
    <w:pPr>
      <w:widowControl/>
      <w:spacing w:beforeLines="50" w:afterLines="50" w:line="360" w:lineRule="auto"/>
      <w:jc w:val="left"/>
    </w:pPr>
    <w:rPr>
      <w:rFonts w:ascii="Times New Roman" w:eastAsia="宋体" w:hAnsi="Times New Roman" w:cs="Times New Roman"/>
      <w:b/>
      <w:bCs/>
      <w:sz w:val="28"/>
      <w:szCs w:val="24"/>
    </w:rPr>
  </w:style>
  <w:style w:type="paragraph" w:customStyle="1" w:styleId="xl62707">
    <w:name w:val="xl62707"/>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18"/>
      <w:szCs w:val="18"/>
    </w:rPr>
  </w:style>
  <w:style w:type="paragraph" w:customStyle="1" w:styleId="xl62754">
    <w:name w:val="xl6275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61895">
    <w:name w:val="xl6189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CoverDescription">
    <w:name w:val="Cover Description"/>
    <w:basedOn w:val="a0"/>
    <w:uiPriority w:val="39"/>
    <w:qFormat/>
    <w:rsid w:val="00DA4A4B"/>
    <w:pPr>
      <w:framePr w:w="5947" w:hSpace="180" w:vSpace="180" w:wrap="around" w:vAnchor="page" w:hAnchor="text" w:xAlign="center" w:y="6918"/>
      <w:widowControl/>
      <w:overflowPunct w:val="0"/>
      <w:autoSpaceDE w:val="0"/>
      <w:autoSpaceDN w:val="0"/>
      <w:adjustRightInd w:val="0"/>
      <w:spacing w:line="260" w:lineRule="atLeast"/>
      <w:jc w:val="center"/>
      <w:textAlignment w:val="baseline"/>
    </w:pPr>
    <w:rPr>
      <w:rFonts w:ascii="Times New Roman" w:eastAsia="PMingLiU" w:hAnsi="Times New Roman" w:cs="Times New Roman"/>
      <w:kern w:val="0"/>
      <w:sz w:val="24"/>
      <w:szCs w:val="18"/>
      <w:lang w:val="en-GB" w:eastAsia="en-US"/>
    </w:rPr>
  </w:style>
  <w:style w:type="paragraph" w:customStyle="1" w:styleId="TOC11">
    <w:name w:val="TOC 标题11"/>
    <w:basedOn w:val="1"/>
    <w:next w:val="a0"/>
    <w:uiPriority w:val="39"/>
    <w:qFormat/>
    <w:rsid w:val="00DA4A4B"/>
    <w:pPr>
      <w:pageBreakBefore w:val="0"/>
      <w:widowControl/>
      <w:spacing w:beforeLines="0" w:afterLines="0" w:line="259" w:lineRule="auto"/>
      <w:jc w:val="left"/>
      <w:outlineLvl w:val="9"/>
    </w:pPr>
    <w:rPr>
      <w:rFonts w:ascii="Calibri Light" w:hAnsi="Calibri Light"/>
      <w:b w:val="0"/>
      <w:bCs w:val="0"/>
      <w:color w:val="2E74B5"/>
      <w:kern w:val="0"/>
      <w:sz w:val="32"/>
      <w:szCs w:val="32"/>
    </w:rPr>
  </w:style>
  <w:style w:type="paragraph" w:customStyle="1" w:styleId="font15">
    <w:name w:val="font15"/>
    <w:basedOn w:val="a0"/>
    <w:uiPriority w:val="39"/>
    <w:qFormat/>
    <w:rsid w:val="00DA4A4B"/>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CharCharCharChar1">
    <w:name w:val="Char Char Char Char1"/>
    <w:basedOn w:val="a0"/>
    <w:uiPriority w:val="39"/>
    <w:qFormat/>
    <w:rsid w:val="00DA4A4B"/>
    <w:pPr>
      <w:tabs>
        <w:tab w:val="left" w:pos="4665"/>
        <w:tab w:val="left" w:pos="8970"/>
      </w:tabs>
      <w:ind w:firstLine="400"/>
    </w:pPr>
    <w:rPr>
      <w:rFonts w:ascii="Tahoma" w:eastAsia="宋体" w:hAnsi="Tahoma" w:cs="Times New Roman"/>
      <w:sz w:val="24"/>
      <w:szCs w:val="20"/>
    </w:rPr>
  </w:style>
  <w:style w:type="paragraph" w:customStyle="1" w:styleId="xl96">
    <w:name w:val="xl9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宋体"/>
      <w:kern w:val="0"/>
      <w:sz w:val="20"/>
      <w:szCs w:val="20"/>
    </w:rPr>
  </w:style>
  <w:style w:type="paragraph" w:customStyle="1" w:styleId="085787824">
    <w:name w:val="样式 宋体 小四 左侧:  0.85 厘米 段前: 7.8 磅 段后: 7.8 磅 行距: 固定值 24 磅"/>
    <w:basedOn w:val="a0"/>
    <w:uiPriority w:val="39"/>
    <w:qFormat/>
    <w:rsid w:val="00DA4A4B"/>
    <w:pPr>
      <w:spacing w:before="156" w:after="156" w:line="480" w:lineRule="exact"/>
      <w:ind w:left="480"/>
    </w:pPr>
    <w:rPr>
      <w:rFonts w:ascii="宋体" w:eastAsia="宋体" w:hAnsi="宋体" w:cs="宋体"/>
      <w:sz w:val="24"/>
      <w:szCs w:val="20"/>
    </w:rPr>
  </w:style>
  <w:style w:type="paragraph" w:customStyle="1" w:styleId="Chapter">
    <w:name w:val="Chapter"/>
    <w:next w:val="a0"/>
    <w:uiPriority w:val="99"/>
    <w:qFormat/>
    <w:rsid w:val="00DA4A4B"/>
    <w:pPr>
      <w:keepNext/>
      <w:keepLines/>
      <w:widowControl w:val="0"/>
      <w:spacing w:before="300" w:after="300" w:line="241" w:lineRule="auto"/>
      <w:jc w:val="both"/>
    </w:pPr>
    <w:rPr>
      <w:rFonts w:ascii="Times New Roman" w:eastAsia="宋体" w:hAnsi="Times New Roman" w:cs="Times New Roman"/>
      <w:b/>
      <w:bCs/>
      <w:kern w:val="28"/>
      <w:sz w:val="24"/>
      <w:szCs w:val="24"/>
    </w:rPr>
  </w:style>
  <w:style w:type="paragraph" w:customStyle="1" w:styleId="font0">
    <w:name w:val="font0"/>
    <w:basedOn w:val="a0"/>
    <w:uiPriority w:val="39"/>
    <w:qFormat/>
    <w:rsid w:val="00DA4A4B"/>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61">
    <w:name w:val="xl61"/>
    <w:basedOn w:val="a0"/>
    <w:uiPriority w:val="39"/>
    <w:qFormat/>
    <w:rsid w:val="00DA4A4B"/>
    <w:pPr>
      <w:widowControl/>
      <w:spacing w:before="100" w:beforeAutospacing="1" w:after="100" w:afterAutospacing="1"/>
      <w:jc w:val="left"/>
      <w:textAlignment w:val="center"/>
    </w:pPr>
    <w:rPr>
      <w:rFonts w:ascii="宋体" w:eastAsia="宋体" w:hAnsi="宋体" w:cs="Times New Roman"/>
      <w:color w:val="000000"/>
      <w:kern w:val="0"/>
      <w:sz w:val="16"/>
      <w:szCs w:val="16"/>
    </w:rPr>
  </w:style>
  <w:style w:type="paragraph" w:customStyle="1" w:styleId="xl213">
    <w:name w:val="xl213"/>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62701">
    <w:name w:val="xl6270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240">
    <w:name w:val="xl240"/>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eastAsia="宋体" w:hAnsi="Arial" w:cs="Arial"/>
      <w:kern w:val="0"/>
      <w:sz w:val="18"/>
      <w:szCs w:val="18"/>
    </w:rPr>
  </w:style>
  <w:style w:type="paragraph" w:customStyle="1" w:styleId="xl229">
    <w:name w:val="xl229"/>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18"/>
      <w:szCs w:val="18"/>
    </w:rPr>
  </w:style>
  <w:style w:type="paragraph" w:customStyle="1" w:styleId="xl61885">
    <w:name w:val="xl6188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42">
    <w:name w:val="xl42"/>
    <w:basedOn w:val="a0"/>
    <w:uiPriority w:val="39"/>
    <w:qFormat/>
    <w:rsid w:val="00DA4A4B"/>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0"/>
    <w:uiPriority w:val="39"/>
    <w:qFormat/>
    <w:rsid w:val="00DA4A4B"/>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afff8">
    <w:name w:val="第二节"/>
    <w:basedOn w:val="a0"/>
    <w:uiPriority w:val="39"/>
    <w:qFormat/>
    <w:rsid w:val="00DA4A4B"/>
    <w:pPr>
      <w:widowControl/>
      <w:tabs>
        <w:tab w:val="left" w:pos="851"/>
      </w:tabs>
      <w:spacing w:beforeLines="50" w:afterLines="50" w:line="360" w:lineRule="auto"/>
      <w:ind w:left="720" w:hanging="153"/>
      <w:jc w:val="left"/>
    </w:pPr>
    <w:rPr>
      <w:rFonts w:ascii="Times New Roman" w:eastAsia="宋体" w:hAnsi="Times New Roman" w:cs="Times New Roman"/>
      <w:sz w:val="24"/>
      <w:szCs w:val="24"/>
    </w:rPr>
  </w:style>
  <w:style w:type="paragraph" w:customStyle="1" w:styleId="xl61949">
    <w:name w:val="xl6194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Achievement">
    <w:name w:val="Achievement"/>
    <w:basedOn w:val="ab"/>
    <w:uiPriority w:val="39"/>
    <w:qFormat/>
    <w:rsid w:val="00DA4A4B"/>
    <w:pPr>
      <w:pageBreakBefore/>
      <w:spacing w:after="60" w:line="220" w:lineRule="atLeast"/>
    </w:pPr>
    <w:rPr>
      <w:szCs w:val="20"/>
    </w:rPr>
  </w:style>
  <w:style w:type="paragraph" w:customStyle="1" w:styleId="c0">
    <w:name w:val="c_"/>
    <w:uiPriority w:val="39"/>
    <w:qFormat/>
    <w:rsid w:val="00DA4A4B"/>
    <w:pPr>
      <w:widowControl w:val="0"/>
      <w:autoSpaceDE w:val="0"/>
      <w:autoSpaceDN w:val="0"/>
      <w:adjustRightInd w:val="0"/>
      <w:jc w:val="both"/>
    </w:pPr>
    <w:rPr>
      <w:rFonts w:ascii="五" w:eastAsia="五" w:hAnsi="Times New Roman" w:cs="Times New Roman"/>
      <w:kern w:val="0"/>
      <w:sz w:val="24"/>
      <w:szCs w:val="20"/>
    </w:rPr>
  </w:style>
  <w:style w:type="paragraph" w:customStyle="1" w:styleId="xl91">
    <w:name w:val="xl91"/>
    <w:basedOn w:val="a0"/>
    <w:uiPriority w:val="39"/>
    <w:qFormat/>
    <w:rsid w:val="00DA4A4B"/>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61956">
    <w:name w:val="xl6195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896">
    <w:name w:val="xl6189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70">
    <w:name w:val="xl70"/>
    <w:basedOn w:val="a0"/>
    <w:qFormat/>
    <w:rsid w:val="00DA4A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szCs w:val="24"/>
    </w:rPr>
  </w:style>
  <w:style w:type="paragraph" w:customStyle="1" w:styleId="xl61893">
    <w:name w:val="xl61893"/>
    <w:basedOn w:val="a0"/>
    <w:uiPriority w:val="39"/>
    <w:qFormat/>
    <w:rsid w:val="00DA4A4B"/>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Default">
    <w:name w:val="Default"/>
    <w:uiPriority w:val="39"/>
    <w:qFormat/>
    <w:rsid w:val="00DA4A4B"/>
    <w:pPr>
      <w:widowControl w:val="0"/>
      <w:autoSpaceDE w:val="0"/>
      <w:autoSpaceDN w:val="0"/>
      <w:adjustRightInd w:val="0"/>
    </w:pPr>
    <w:rPr>
      <w:rFonts w:ascii="宋体" w:eastAsia="宋体" w:hAnsi="Times New Roman" w:cs="宋体"/>
      <w:color w:val="000000"/>
      <w:kern w:val="0"/>
      <w:sz w:val="24"/>
      <w:szCs w:val="24"/>
    </w:rPr>
  </w:style>
  <w:style w:type="paragraph" w:customStyle="1" w:styleId="xl250">
    <w:name w:val="xl250"/>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35">
    <w:name w:val="xl35"/>
    <w:basedOn w:val="a0"/>
    <w:uiPriority w:val="39"/>
    <w:qFormat/>
    <w:rsid w:val="00DA4A4B"/>
    <w:pPr>
      <w:widowControl/>
      <w:pBdr>
        <w:left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xl488">
    <w:name w:val="xl488"/>
    <w:basedOn w:val="a0"/>
    <w:uiPriority w:val="39"/>
    <w:qFormat/>
    <w:rsid w:val="00DA4A4B"/>
    <w:pPr>
      <w:widowControl/>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CharChar2">
    <w:name w:val="Char Char2"/>
    <w:basedOn w:val="a0"/>
    <w:uiPriority w:val="99"/>
    <w:qFormat/>
    <w:rsid w:val="00DA4A4B"/>
    <w:pPr>
      <w:widowControl/>
      <w:spacing w:after="160" w:line="240" w:lineRule="exact"/>
      <w:jc w:val="left"/>
    </w:pPr>
    <w:rPr>
      <w:rFonts w:ascii="Verdana" w:eastAsia="Times New Roman" w:hAnsi="Verdana" w:cs="Times New Roman"/>
      <w:kern w:val="0"/>
      <w:sz w:val="20"/>
      <w:szCs w:val="20"/>
      <w:lang w:eastAsia="en-US"/>
    </w:rPr>
  </w:style>
  <w:style w:type="paragraph" w:customStyle="1" w:styleId="xl81">
    <w:name w:val="xl81"/>
    <w:basedOn w:val="a0"/>
    <w:uiPriority w:val="39"/>
    <w:qFormat/>
    <w:rsid w:val="00DA4A4B"/>
    <w:pPr>
      <w:widowControl/>
      <w:spacing w:before="100" w:beforeAutospacing="1" w:after="100" w:afterAutospacing="1"/>
      <w:jc w:val="left"/>
    </w:pPr>
    <w:rPr>
      <w:rFonts w:ascii="宋体" w:eastAsia="宋体" w:hAnsi="宋体" w:cs="宋体"/>
      <w:b/>
      <w:bCs/>
      <w:kern w:val="0"/>
      <w:sz w:val="12"/>
      <w:szCs w:val="12"/>
    </w:rPr>
  </w:style>
  <w:style w:type="paragraph" w:customStyle="1" w:styleId="xl59">
    <w:name w:val="xl59"/>
    <w:basedOn w:val="a0"/>
    <w:uiPriority w:val="39"/>
    <w:qFormat/>
    <w:rsid w:val="00DA4A4B"/>
    <w:pPr>
      <w:widowControl/>
      <w:spacing w:before="100" w:beforeAutospacing="1" w:after="100" w:afterAutospacing="1"/>
      <w:jc w:val="left"/>
      <w:textAlignment w:val="center"/>
    </w:pPr>
    <w:rPr>
      <w:rFonts w:ascii="Times New Roman" w:eastAsia="宋体" w:hAnsi="Times New Roman" w:cs="Times New Roman"/>
      <w:color w:val="000000"/>
      <w:kern w:val="0"/>
      <w:sz w:val="16"/>
      <w:szCs w:val="16"/>
    </w:rPr>
  </w:style>
  <w:style w:type="paragraph" w:customStyle="1" w:styleId="MacPacTrailer">
    <w:name w:val="MacPac Trailer"/>
    <w:uiPriority w:val="39"/>
    <w:qFormat/>
    <w:rsid w:val="00DA4A4B"/>
    <w:pPr>
      <w:widowControl w:val="0"/>
      <w:spacing w:line="200" w:lineRule="exact"/>
    </w:pPr>
    <w:rPr>
      <w:rFonts w:ascii="Times New Roman" w:eastAsia="Times New Roman" w:hAnsi="Times New Roman" w:cs="Times New Roman"/>
      <w:kern w:val="0"/>
      <w:sz w:val="16"/>
      <w:lang w:eastAsia="en-US"/>
    </w:rPr>
  </w:style>
  <w:style w:type="paragraph" w:customStyle="1" w:styleId="Note">
    <w:name w:val="Note"/>
    <w:basedOn w:val="a0"/>
    <w:uiPriority w:val="39"/>
    <w:qFormat/>
    <w:rsid w:val="00DA4A4B"/>
    <w:pPr>
      <w:widowControl/>
      <w:jc w:val="right"/>
    </w:pPr>
    <w:rPr>
      <w:rFonts w:ascii="Times" w:eastAsia="宋体" w:hAnsi="Times" w:cs="Times New Roman"/>
      <w:kern w:val="0"/>
      <w:sz w:val="24"/>
      <w:szCs w:val="20"/>
      <w:lang w:eastAsia="en-US"/>
    </w:rPr>
  </w:style>
  <w:style w:type="paragraph" w:customStyle="1" w:styleId="xl243">
    <w:name w:val="xl243"/>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b/>
      <w:bCs/>
      <w:kern w:val="0"/>
      <w:sz w:val="18"/>
      <w:szCs w:val="18"/>
    </w:rPr>
  </w:style>
  <w:style w:type="paragraph" w:customStyle="1" w:styleId="xl39">
    <w:name w:val="xl39"/>
    <w:basedOn w:val="a0"/>
    <w:uiPriority w:val="39"/>
    <w:qFormat/>
    <w:rsid w:val="00DA4A4B"/>
    <w:pPr>
      <w:widowControl/>
      <w:spacing w:before="100" w:beforeAutospacing="1" w:after="100" w:afterAutospacing="1"/>
      <w:jc w:val="center"/>
    </w:pPr>
    <w:rPr>
      <w:rFonts w:ascii="宋体" w:eastAsia="宋体" w:hAnsi="宋体" w:cs="Times New Roman"/>
      <w:kern w:val="0"/>
      <w:sz w:val="24"/>
      <w:szCs w:val="24"/>
    </w:rPr>
  </w:style>
  <w:style w:type="paragraph" w:customStyle="1" w:styleId="xl62697">
    <w:name w:val="xl62697"/>
    <w:basedOn w:val="a0"/>
    <w:uiPriority w:val="39"/>
    <w:qFormat/>
    <w:rsid w:val="00DA4A4B"/>
    <w:pPr>
      <w:widowControl/>
      <w:shd w:val="clear" w:color="000000" w:fill="FFFFFF"/>
      <w:spacing w:before="100" w:beforeAutospacing="1" w:after="100" w:afterAutospacing="1"/>
      <w:jc w:val="right"/>
    </w:pPr>
    <w:rPr>
      <w:rFonts w:ascii="Arial" w:eastAsia="Times New Roman" w:hAnsi="Arial" w:cs="Arial"/>
      <w:kern w:val="0"/>
      <w:sz w:val="10"/>
      <w:szCs w:val="10"/>
      <w:lang w:val="en-GB"/>
    </w:rPr>
  </w:style>
  <w:style w:type="paragraph" w:customStyle="1" w:styleId="xl492">
    <w:name w:val="xl492"/>
    <w:basedOn w:val="a0"/>
    <w:uiPriority w:val="39"/>
    <w:qFormat/>
    <w:rsid w:val="00DA4A4B"/>
    <w:pPr>
      <w:widowControl/>
      <w:shd w:val="clear" w:color="000000" w:fill="F79646"/>
      <w:spacing w:before="100" w:beforeAutospacing="1" w:after="100" w:afterAutospacing="1"/>
      <w:jc w:val="center"/>
    </w:pPr>
    <w:rPr>
      <w:rFonts w:ascii="宋体" w:eastAsia="宋体" w:hAnsi="宋体" w:cs="宋体"/>
      <w:kern w:val="0"/>
      <w:sz w:val="24"/>
      <w:szCs w:val="24"/>
    </w:rPr>
  </w:style>
  <w:style w:type="paragraph" w:customStyle="1" w:styleId="xl490">
    <w:name w:val="xl490"/>
    <w:basedOn w:val="a0"/>
    <w:uiPriority w:val="39"/>
    <w:qFormat/>
    <w:rsid w:val="00DA4A4B"/>
    <w:pPr>
      <w:widowControl/>
      <w:shd w:val="clear" w:color="000000" w:fill="F79646"/>
      <w:spacing w:before="100" w:beforeAutospacing="1" w:after="100" w:afterAutospacing="1"/>
      <w:jc w:val="center"/>
      <w:textAlignment w:val="center"/>
    </w:pPr>
    <w:rPr>
      <w:rFonts w:ascii="宋体" w:eastAsia="宋体" w:hAnsi="宋体" w:cs="宋体"/>
      <w:kern w:val="0"/>
      <w:sz w:val="24"/>
      <w:szCs w:val="24"/>
    </w:rPr>
  </w:style>
  <w:style w:type="paragraph" w:customStyle="1" w:styleId="xl29">
    <w:name w:val="xl29"/>
    <w:basedOn w:val="a0"/>
    <w:uiPriority w:val="39"/>
    <w:qFormat/>
    <w:rsid w:val="00DA4A4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2758">
    <w:name w:val="xl6275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487">
    <w:name w:val="xl487"/>
    <w:basedOn w:val="a0"/>
    <w:uiPriority w:val="39"/>
    <w:qFormat/>
    <w:rsid w:val="00DA4A4B"/>
    <w:pPr>
      <w:widowControl/>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p0">
    <w:name w:val="p0"/>
    <w:basedOn w:val="a0"/>
    <w:uiPriority w:val="39"/>
    <w:qFormat/>
    <w:rsid w:val="00DA4A4B"/>
    <w:pPr>
      <w:widowControl/>
    </w:pPr>
    <w:rPr>
      <w:rFonts w:ascii="Times New Roman" w:eastAsia="宋体" w:hAnsi="Times New Roman" w:cs="Times New Roman"/>
      <w:kern w:val="0"/>
      <w:szCs w:val="21"/>
    </w:rPr>
  </w:style>
  <w:style w:type="paragraph" w:styleId="afff9">
    <w:name w:val="List Paragraph"/>
    <w:basedOn w:val="a0"/>
    <w:uiPriority w:val="34"/>
    <w:qFormat/>
    <w:rsid w:val="00DA4A4B"/>
    <w:pPr>
      <w:ind w:firstLineChars="200" w:firstLine="420"/>
    </w:pPr>
    <w:rPr>
      <w:rFonts w:ascii="Calibri" w:eastAsia="宋体" w:hAnsi="Calibri" w:cs="Times New Roman"/>
    </w:rPr>
  </w:style>
  <w:style w:type="paragraph" w:customStyle="1" w:styleId="B0">
    <w:name w:val="B"/>
    <w:basedOn w:val="a0"/>
    <w:uiPriority w:val="39"/>
    <w:qFormat/>
    <w:rsid w:val="00DA4A4B"/>
    <w:pPr>
      <w:widowControl/>
      <w:spacing w:beforeLines="50" w:afterLines="50" w:line="360" w:lineRule="auto"/>
      <w:jc w:val="left"/>
    </w:pPr>
    <w:rPr>
      <w:rFonts w:ascii="Times New Roman" w:eastAsia="宋体" w:hAnsi="Times New Roman" w:cs="Times New Roman"/>
      <w:sz w:val="24"/>
      <w:szCs w:val="24"/>
    </w:rPr>
  </w:style>
  <w:style w:type="paragraph" w:customStyle="1" w:styleId="xl238">
    <w:name w:val="xl238"/>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18"/>
      <w:szCs w:val="18"/>
    </w:rPr>
  </w:style>
  <w:style w:type="paragraph" w:customStyle="1" w:styleId="CharCharCharCharCharCharCharCharChar">
    <w:name w:val="Char Char Char Char Char Char Char Char Char"/>
    <w:basedOn w:val="a0"/>
    <w:uiPriority w:val="39"/>
    <w:qFormat/>
    <w:rsid w:val="00DA4A4B"/>
    <w:rPr>
      <w:rFonts w:ascii="Times New Roman" w:eastAsia="宋体" w:hAnsi="Times New Roman" w:cs="Times New Roman"/>
      <w:sz w:val="24"/>
      <w:szCs w:val="24"/>
    </w:rPr>
  </w:style>
  <w:style w:type="paragraph" w:customStyle="1" w:styleId="xl61891">
    <w:name w:val="xl61891"/>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rFonts w:ascii="Times New Roman" w:eastAsia="宋体" w:hAnsi="Times New Roman" w:cs="Times New Roman"/>
      <w:kern w:val="0"/>
      <w:sz w:val="18"/>
      <w:szCs w:val="18"/>
    </w:rPr>
  </w:style>
  <w:style w:type="paragraph" w:customStyle="1" w:styleId="xl50">
    <w:name w:val="xl50"/>
    <w:basedOn w:val="a0"/>
    <w:uiPriority w:val="39"/>
    <w:qFormat/>
    <w:rsid w:val="00DA4A4B"/>
    <w:pPr>
      <w:widowControl/>
      <w:spacing w:before="100" w:beforeAutospacing="1" w:after="100" w:afterAutospacing="1"/>
      <w:jc w:val="left"/>
    </w:pPr>
    <w:rPr>
      <w:rFonts w:ascii="宋体" w:eastAsia="宋体" w:hAnsi="宋体" w:cs="Times New Roman"/>
      <w:kern w:val="0"/>
      <w:sz w:val="16"/>
      <w:szCs w:val="16"/>
    </w:rPr>
  </w:style>
  <w:style w:type="paragraph" w:customStyle="1" w:styleId="afffa">
    <w:name w:val="表格格式"/>
    <w:basedOn w:val="a0"/>
    <w:uiPriority w:val="30"/>
    <w:qFormat/>
    <w:rsid w:val="00DA4A4B"/>
    <w:rPr>
      <w:rFonts w:ascii="Times New Roman" w:eastAsia="宋体" w:hAnsi="Times New Roman" w:cs="Times New Roman"/>
      <w:szCs w:val="20"/>
    </w:rPr>
  </w:style>
  <w:style w:type="paragraph" w:customStyle="1" w:styleId="Style246">
    <w:name w:val="_Style 246"/>
    <w:next w:val="a0"/>
    <w:uiPriority w:val="39"/>
    <w:qFormat/>
    <w:rsid w:val="00DA4A4B"/>
    <w:pPr>
      <w:widowControl w:val="0"/>
      <w:jc w:val="both"/>
    </w:pPr>
    <w:rPr>
      <w:rFonts w:ascii="Times New Roman" w:eastAsia="宋体" w:hAnsi="Times New Roman" w:cs="Times New Roman"/>
      <w:szCs w:val="20"/>
    </w:rPr>
  </w:style>
  <w:style w:type="paragraph" w:customStyle="1" w:styleId="D">
    <w:name w:val="D"/>
    <w:basedOn w:val="a0"/>
    <w:uiPriority w:val="39"/>
    <w:qFormat/>
    <w:rsid w:val="00DA4A4B"/>
    <w:pPr>
      <w:widowControl/>
      <w:spacing w:beforeLines="50" w:afterLines="50" w:line="360" w:lineRule="auto"/>
      <w:ind w:firstLineChars="200" w:firstLine="200"/>
      <w:jc w:val="left"/>
    </w:pPr>
    <w:rPr>
      <w:rFonts w:ascii="Times New Roman" w:eastAsia="宋体" w:hAnsi="Times New Roman" w:cs="Times New Roman"/>
      <w:sz w:val="24"/>
      <w:szCs w:val="24"/>
    </w:rPr>
  </w:style>
  <w:style w:type="paragraph" w:customStyle="1" w:styleId="xl62755">
    <w:name w:val="xl6275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62751">
    <w:name w:val="xl62751"/>
    <w:basedOn w:val="a0"/>
    <w:uiPriority w:val="39"/>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0"/>
    <w:qFormat/>
    <w:rsid w:val="00DA4A4B"/>
    <w:pPr>
      <w:widowControl/>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0"/>
    <w:uiPriority w:val="39"/>
    <w:qFormat/>
    <w:rsid w:val="00DA4A4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d0">
    <w:name w:val="d"/>
    <w:basedOn w:val="ac"/>
    <w:uiPriority w:val="39"/>
    <w:qFormat/>
    <w:rsid w:val="00DA4A4B"/>
    <w:pPr>
      <w:adjustRightInd w:val="0"/>
      <w:spacing w:before="100" w:after="100" w:line="360" w:lineRule="atLeast"/>
      <w:ind w:leftChars="0" w:left="1259" w:firstLine="360"/>
      <w:textAlignment w:val="baseline"/>
    </w:pPr>
    <w:rPr>
      <w:sz w:val="24"/>
      <w:szCs w:val="20"/>
    </w:rPr>
  </w:style>
  <w:style w:type="paragraph" w:customStyle="1" w:styleId="p17">
    <w:name w:val="p17"/>
    <w:basedOn w:val="a0"/>
    <w:uiPriority w:val="39"/>
    <w:qFormat/>
    <w:rsid w:val="00DA4A4B"/>
    <w:pPr>
      <w:widowControl/>
      <w:ind w:firstLine="420"/>
    </w:pPr>
    <w:rPr>
      <w:rFonts w:ascii="Times New Roman" w:eastAsia="宋体" w:hAnsi="Times New Roman" w:cs="Times New Roman"/>
      <w:kern w:val="0"/>
      <w:szCs w:val="21"/>
    </w:rPr>
  </w:style>
  <w:style w:type="paragraph" w:customStyle="1" w:styleId="xl62752">
    <w:name w:val="xl62752"/>
    <w:basedOn w:val="a0"/>
    <w:uiPriority w:val="39"/>
    <w:qFormat/>
    <w:rsid w:val="00DA4A4B"/>
    <w:pPr>
      <w:widowControl/>
      <w:spacing w:before="100" w:beforeAutospacing="1" w:after="100" w:afterAutospacing="1"/>
      <w:jc w:val="center"/>
      <w:textAlignment w:val="center"/>
    </w:pPr>
    <w:rPr>
      <w:rFonts w:ascii="宋体" w:eastAsia="宋体" w:hAnsi="宋体" w:cs="宋体"/>
      <w:kern w:val="0"/>
      <w:sz w:val="18"/>
      <w:szCs w:val="18"/>
    </w:rPr>
  </w:style>
  <w:style w:type="paragraph" w:customStyle="1" w:styleId="xl217">
    <w:name w:val="xl217"/>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BodyText21">
    <w:name w:val="Body Text 21"/>
    <w:basedOn w:val="a0"/>
    <w:uiPriority w:val="39"/>
    <w:qFormat/>
    <w:rsid w:val="00DA4A4B"/>
    <w:pPr>
      <w:adjustRightInd w:val="0"/>
      <w:spacing w:line="420" w:lineRule="atLeast"/>
      <w:ind w:left="1260"/>
      <w:textAlignment w:val="baseline"/>
    </w:pPr>
    <w:rPr>
      <w:rFonts w:ascii="Times New Roman" w:eastAsia="宋体" w:hAnsi="宋体" w:cs="Times New Roman"/>
      <w:sz w:val="24"/>
      <w:szCs w:val="20"/>
    </w:rPr>
  </w:style>
  <w:style w:type="paragraph" w:customStyle="1" w:styleId="xl54">
    <w:name w:val="xl54"/>
    <w:basedOn w:val="a0"/>
    <w:uiPriority w:val="39"/>
    <w:qFormat/>
    <w:rsid w:val="00DA4A4B"/>
    <w:pPr>
      <w:widowControl/>
      <w:spacing w:before="100" w:beforeAutospacing="1" w:after="100" w:afterAutospacing="1"/>
      <w:jc w:val="left"/>
      <w:textAlignment w:val="center"/>
    </w:pPr>
    <w:rPr>
      <w:rFonts w:ascii="Times New Roman" w:eastAsia="宋体" w:hAnsi="Times New Roman" w:cs="Times New Roman"/>
      <w:color w:val="000000"/>
      <w:kern w:val="0"/>
      <w:sz w:val="16"/>
      <w:szCs w:val="16"/>
    </w:rPr>
  </w:style>
  <w:style w:type="paragraph" w:customStyle="1" w:styleId="xl94">
    <w:name w:val="xl94"/>
    <w:basedOn w:val="a0"/>
    <w:uiPriority w:val="39"/>
    <w:qFormat/>
    <w:rsid w:val="00DA4A4B"/>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62712">
    <w:name w:val="xl6271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242">
    <w:name w:val="xl242"/>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xl61961">
    <w:name w:val="xl6196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62757">
    <w:name w:val="xl62757"/>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212">
    <w:name w:val="标题 21"/>
    <w:basedOn w:val="a0"/>
    <w:uiPriority w:val="99"/>
    <w:qFormat/>
    <w:rsid w:val="00DA4A4B"/>
    <w:pPr>
      <w:widowControl/>
    </w:pPr>
    <w:rPr>
      <w:rFonts w:ascii="Times New Roman" w:eastAsia="Times New Roman" w:hAnsi="Times New Roman" w:cs="Times New Roman"/>
      <w:b/>
      <w:bCs/>
      <w:i/>
      <w:iCs/>
      <w:kern w:val="0"/>
      <w:sz w:val="20"/>
      <w:szCs w:val="20"/>
    </w:rPr>
  </w:style>
  <w:style w:type="paragraph" w:customStyle="1" w:styleId="xl58">
    <w:name w:val="xl58"/>
    <w:basedOn w:val="a0"/>
    <w:uiPriority w:val="39"/>
    <w:qFormat/>
    <w:rsid w:val="00DA4A4B"/>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customStyle="1" w:styleId="CharChar10">
    <w:name w:val="Char Char1"/>
    <w:basedOn w:val="a0"/>
    <w:uiPriority w:val="99"/>
    <w:qFormat/>
    <w:rsid w:val="00DA4A4B"/>
    <w:pPr>
      <w:widowControl/>
      <w:spacing w:after="160" w:line="240" w:lineRule="exact"/>
      <w:jc w:val="left"/>
    </w:pPr>
    <w:rPr>
      <w:rFonts w:ascii="Verdana" w:eastAsia="Times New Roman" w:hAnsi="Verdana" w:cs="Times New Roman"/>
      <w:kern w:val="0"/>
      <w:sz w:val="20"/>
      <w:szCs w:val="20"/>
      <w:lang w:eastAsia="en-US"/>
    </w:rPr>
  </w:style>
  <w:style w:type="paragraph" w:customStyle="1" w:styleId="xl246">
    <w:name w:val="xl246"/>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2f5">
    <w:name w:val="批注主题2"/>
    <w:basedOn w:val="a9"/>
    <w:next w:val="a9"/>
    <w:uiPriority w:val="39"/>
    <w:qFormat/>
    <w:rsid w:val="00DA4A4B"/>
    <w:rPr>
      <w:rFonts w:ascii="Times New Roman" w:hAnsi="Times New Roman"/>
      <w:b/>
      <w:bCs/>
      <w:kern w:val="0"/>
      <w:sz w:val="20"/>
      <w:szCs w:val="24"/>
    </w:rPr>
  </w:style>
  <w:style w:type="paragraph" w:customStyle="1" w:styleId="afffb">
    <w:name w:val="二标题"/>
    <w:basedOn w:val="a0"/>
    <w:uiPriority w:val="39"/>
    <w:qFormat/>
    <w:rsid w:val="00DA4A4B"/>
    <w:pPr>
      <w:tabs>
        <w:tab w:val="left" w:pos="1033"/>
      </w:tabs>
      <w:ind w:left="1033" w:hanging="855"/>
    </w:pPr>
    <w:rPr>
      <w:rFonts w:ascii="Times New Roman" w:eastAsia="宋体" w:hAnsi="Times New Roman" w:cs="Times New Roman"/>
      <w:b/>
      <w:sz w:val="28"/>
      <w:szCs w:val="24"/>
    </w:rPr>
  </w:style>
  <w:style w:type="paragraph" w:customStyle="1" w:styleId="xl68">
    <w:name w:val="xl68"/>
    <w:basedOn w:val="a0"/>
    <w:qFormat/>
    <w:rsid w:val="00DA4A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szCs w:val="24"/>
    </w:rPr>
  </w:style>
  <w:style w:type="paragraph" w:customStyle="1" w:styleId="xl61960">
    <w:name w:val="xl6196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36">
    <w:name w:val="xl236"/>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214">
    <w:name w:val="xl214"/>
    <w:basedOn w:val="a0"/>
    <w:uiPriority w:val="39"/>
    <w:qFormat/>
    <w:rsid w:val="00DA4A4B"/>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61888">
    <w:name w:val="xl6188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62695">
    <w:name w:val="xl62695"/>
    <w:basedOn w:val="a0"/>
    <w:uiPriority w:val="39"/>
    <w:qFormat/>
    <w:rsid w:val="00DA4A4B"/>
    <w:pPr>
      <w:widowControl/>
      <w:shd w:val="clear" w:color="000000" w:fill="FFFFFF"/>
      <w:spacing w:before="100" w:beforeAutospacing="1" w:after="100" w:afterAutospacing="1"/>
      <w:jc w:val="left"/>
    </w:pPr>
    <w:rPr>
      <w:rFonts w:ascii="微软雅黑" w:eastAsia="微软雅黑" w:hAnsi="微软雅黑" w:cs="Times New Roman"/>
      <w:kern w:val="0"/>
      <w:sz w:val="10"/>
      <w:szCs w:val="10"/>
      <w:lang w:val="en-GB"/>
    </w:rPr>
  </w:style>
  <w:style w:type="paragraph" w:customStyle="1" w:styleId="112">
    <w:name w:val="标题 11"/>
    <w:basedOn w:val="a0"/>
    <w:uiPriority w:val="99"/>
    <w:qFormat/>
    <w:rsid w:val="00DA4A4B"/>
    <w:pPr>
      <w:widowControl/>
    </w:pPr>
    <w:rPr>
      <w:rFonts w:ascii="Times New Roman" w:eastAsia="宋体" w:hAnsi="Times New Roman" w:cs="Times New Roman"/>
      <w:b/>
      <w:bCs/>
      <w:kern w:val="44"/>
      <w:sz w:val="44"/>
      <w:szCs w:val="44"/>
    </w:rPr>
  </w:style>
  <w:style w:type="paragraph" w:customStyle="1" w:styleId="xl61945">
    <w:name w:val="xl6194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5">
    <w:name w:val="xl65"/>
    <w:basedOn w:val="a0"/>
    <w:qFormat/>
    <w:rsid w:val="00DA4A4B"/>
    <w:pPr>
      <w:widowControl/>
      <w:spacing w:before="100" w:beforeAutospacing="1" w:after="100" w:afterAutospacing="1"/>
      <w:jc w:val="left"/>
      <w:textAlignment w:val="center"/>
    </w:pPr>
    <w:rPr>
      <w:rFonts w:ascii="Times New Roman" w:eastAsia="宋体" w:hAnsi="Times New Roman" w:cs="Times New Roman"/>
      <w:color w:val="000000"/>
      <w:kern w:val="0"/>
      <w:sz w:val="16"/>
      <w:szCs w:val="16"/>
    </w:rPr>
  </w:style>
  <w:style w:type="paragraph" w:customStyle="1" w:styleId="2f6">
    <w:name w:val="文档结构图2"/>
    <w:basedOn w:val="a0"/>
    <w:uiPriority w:val="39"/>
    <w:qFormat/>
    <w:rsid w:val="00DA4A4B"/>
    <w:rPr>
      <w:rFonts w:ascii="宋体" w:eastAsia="宋体" w:hAnsi="Times New Roman" w:cs="Times New Roman"/>
      <w:kern w:val="0"/>
      <w:sz w:val="18"/>
      <w:szCs w:val="18"/>
    </w:rPr>
  </w:style>
  <w:style w:type="paragraph" w:customStyle="1" w:styleId="xl252">
    <w:name w:val="xl252"/>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xl489">
    <w:name w:val="xl489"/>
    <w:basedOn w:val="a0"/>
    <w:uiPriority w:val="39"/>
    <w:qFormat/>
    <w:rsid w:val="00DA4A4B"/>
    <w:pPr>
      <w:widowControl/>
      <w:shd w:val="clear" w:color="000000" w:fill="F79646"/>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1f9">
    <w:name w:val="批注文字1"/>
    <w:basedOn w:val="a0"/>
    <w:uiPriority w:val="99"/>
    <w:qFormat/>
    <w:rsid w:val="00DA4A4B"/>
    <w:pPr>
      <w:widowControl/>
    </w:pPr>
    <w:rPr>
      <w:rFonts w:ascii="Calibri" w:eastAsia="宋体" w:hAnsi="Calibri" w:cs="Times New Roman"/>
    </w:rPr>
  </w:style>
  <w:style w:type="paragraph" w:customStyle="1" w:styleId="1fa">
    <w:name w:val="列出段落1"/>
    <w:basedOn w:val="a0"/>
    <w:uiPriority w:val="99"/>
    <w:qFormat/>
    <w:rsid w:val="00DA4A4B"/>
    <w:pPr>
      <w:ind w:firstLineChars="200" w:firstLine="420"/>
    </w:pPr>
    <w:rPr>
      <w:rFonts w:ascii="Times New Roman" w:eastAsia="宋体" w:hAnsi="Times New Roman" w:cs="Times New Roman"/>
      <w:szCs w:val="24"/>
    </w:rPr>
  </w:style>
  <w:style w:type="paragraph" w:customStyle="1" w:styleId="xl76">
    <w:name w:val="xl76"/>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DD">
    <w:name w:val="铁龙_DD正文"/>
    <w:basedOn w:val="a0"/>
    <w:uiPriority w:val="34"/>
    <w:qFormat/>
    <w:rsid w:val="00DA4A4B"/>
    <w:pPr>
      <w:spacing w:before="120" w:line="360" w:lineRule="auto"/>
      <w:ind w:firstLineChars="200" w:firstLine="480"/>
    </w:pPr>
    <w:rPr>
      <w:rFonts w:ascii="Times New Roman" w:eastAsia="宋体" w:hAnsi="Times New Roman" w:cs="Times New Roman"/>
      <w:sz w:val="24"/>
      <w:szCs w:val="24"/>
    </w:rPr>
  </w:style>
  <w:style w:type="paragraph" w:customStyle="1" w:styleId="xl128">
    <w:name w:val="xl128"/>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24">
    <w:name w:val="xl24"/>
    <w:basedOn w:val="a0"/>
    <w:uiPriority w:val="39"/>
    <w:qFormat/>
    <w:rsid w:val="00DA4A4B"/>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95">
    <w:name w:val="xl9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28">
    <w:name w:val="xl228"/>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18"/>
      <w:szCs w:val="18"/>
    </w:rPr>
  </w:style>
  <w:style w:type="paragraph" w:customStyle="1" w:styleId="xl61878">
    <w:name w:val="xl61878"/>
    <w:basedOn w:val="a0"/>
    <w:uiPriority w:val="39"/>
    <w:qFormat/>
    <w:rsid w:val="00DA4A4B"/>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61882">
    <w:name w:val="xl6188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247">
    <w:name w:val="xl247"/>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131">
    <w:name w:val="xl131"/>
    <w:basedOn w:val="a0"/>
    <w:uiPriority w:val="39"/>
    <w:qFormat/>
    <w:rsid w:val="00DA4A4B"/>
    <w:pPr>
      <w:widowControl/>
      <w:pBdr>
        <w:top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957">
    <w:name w:val="xl61957"/>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69">
    <w:name w:val="xl69"/>
    <w:basedOn w:val="a0"/>
    <w:qFormat/>
    <w:rsid w:val="00DA4A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szCs w:val="24"/>
    </w:rPr>
  </w:style>
  <w:style w:type="paragraph" w:customStyle="1" w:styleId="xl132">
    <w:name w:val="xl132"/>
    <w:basedOn w:val="a0"/>
    <w:uiPriority w:val="39"/>
    <w:qFormat/>
    <w:rsid w:val="00DA4A4B"/>
    <w:pPr>
      <w:widowControl/>
      <w:pBdr>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3">
    <w:name w:val="xl83"/>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afffc">
    <w:name w:val="报告正文"/>
    <w:uiPriority w:val="39"/>
    <w:qFormat/>
    <w:rsid w:val="00DA4A4B"/>
    <w:pPr>
      <w:spacing w:before="20" w:after="10"/>
      <w:ind w:left="2160" w:right="-34" w:firstLine="440"/>
    </w:pPr>
    <w:rPr>
      <w:rFonts w:ascii="宋体" w:eastAsia="宋体" w:hAnsi="宋体" w:cs="Times New Roman"/>
      <w:color w:val="000000"/>
      <w:kern w:val="0"/>
      <w:sz w:val="22"/>
    </w:rPr>
  </w:style>
  <w:style w:type="paragraph" w:customStyle="1" w:styleId="xl123">
    <w:name w:val="xl123"/>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b/>
      <w:bCs/>
      <w:kern w:val="0"/>
      <w:sz w:val="20"/>
      <w:szCs w:val="20"/>
    </w:rPr>
  </w:style>
  <w:style w:type="paragraph" w:customStyle="1" w:styleId="xl62759">
    <w:name w:val="xl6275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53">
    <w:name w:val="xl53"/>
    <w:basedOn w:val="a0"/>
    <w:uiPriority w:val="39"/>
    <w:qFormat/>
    <w:rsid w:val="00DA4A4B"/>
    <w:pPr>
      <w:widowControl/>
      <w:spacing w:before="100" w:beforeAutospacing="1" w:after="100" w:afterAutospacing="1"/>
      <w:jc w:val="left"/>
      <w:textAlignment w:val="center"/>
    </w:pPr>
    <w:rPr>
      <w:rFonts w:ascii="宋体" w:eastAsia="宋体" w:hAnsi="宋体" w:cs="Times New Roman"/>
      <w:color w:val="000000"/>
      <w:kern w:val="0"/>
      <w:sz w:val="16"/>
      <w:szCs w:val="16"/>
    </w:rPr>
  </w:style>
  <w:style w:type="paragraph" w:customStyle="1" w:styleId="6624">
    <w:name w:val="样式 小四 段前: 6 磅 段后: 6 磅 行距: 固定值 24 磅"/>
    <w:basedOn w:val="a0"/>
    <w:uiPriority w:val="39"/>
    <w:qFormat/>
    <w:rsid w:val="00DA4A4B"/>
    <w:pPr>
      <w:spacing w:beforeLines="100" w:afterLines="100" w:line="480" w:lineRule="exact"/>
    </w:pPr>
    <w:rPr>
      <w:rFonts w:ascii="Times New Roman" w:eastAsia="宋体" w:hAnsi="Times New Roman" w:cs="宋体"/>
      <w:sz w:val="24"/>
      <w:szCs w:val="20"/>
    </w:rPr>
  </w:style>
  <w:style w:type="paragraph" w:customStyle="1" w:styleId="xl61892">
    <w:name w:val="xl6189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62700">
    <w:name w:val="xl62700"/>
    <w:basedOn w:val="a0"/>
    <w:uiPriority w:val="39"/>
    <w:qFormat/>
    <w:rsid w:val="00DA4A4B"/>
    <w:pPr>
      <w:widowControl/>
      <w:shd w:val="clear" w:color="000000" w:fill="FFFFFF"/>
      <w:spacing w:before="100" w:beforeAutospacing="1" w:after="100" w:afterAutospacing="1"/>
      <w:jc w:val="left"/>
    </w:pPr>
    <w:rPr>
      <w:rFonts w:ascii="Arial" w:eastAsia="Times New Roman" w:hAnsi="Arial" w:cs="Arial"/>
      <w:kern w:val="0"/>
      <w:sz w:val="10"/>
      <w:szCs w:val="10"/>
      <w:lang w:val="en-GB"/>
    </w:rPr>
  </w:style>
  <w:style w:type="paragraph" w:customStyle="1" w:styleId="xl223">
    <w:name w:val="xl223"/>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104">
    <w:name w:val="xl104"/>
    <w:basedOn w:val="a0"/>
    <w:uiPriority w:val="39"/>
    <w:qFormat/>
    <w:rsid w:val="00DA4A4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color w:val="000000"/>
      <w:kern w:val="0"/>
      <w:sz w:val="20"/>
      <w:szCs w:val="20"/>
    </w:rPr>
  </w:style>
  <w:style w:type="paragraph" w:customStyle="1" w:styleId="xl61958">
    <w:name w:val="xl6195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d">
    <w:name w:val="章节前言"/>
    <w:basedOn w:val="a0"/>
    <w:uiPriority w:val="39"/>
    <w:qFormat/>
    <w:rsid w:val="00DA4A4B"/>
    <w:pPr>
      <w:spacing w:line="360" w:lineRule="auto"/>
      <w:ind w:firstLine="527"/>
    </w:pPr>
    <w:rPr>
      <w:rFonts w:ascii="Times New Roman" w:eastAsia="宋体" w:hAnsi="Times New Roman" w:cs="Times New Roman"/>
      <w:sz w:val="24"/>
      <w:szCs w:val="20"/>
    </w:rPr>
  </w:style>
  <w:style w:type="paragraph" w:customStyle="1" w:styleId="xl224">
    <w:name w:val="xl224"/>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18"/>
      <w:szCs w:val="18"/>
    </w:rPr>
  </w:style>
  <w:style w:type="paragraph" w:customStyle="1" w:styleId="font12">
    <w:name w:val="font12"/>
    <w:basedOn w:val="a0"/>
    <w:uiPriority w:val="39"/>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afffe">
    <w:name w:val="本文正文字体"/>
    <w:basedOn w:val="a0"/>
    <w:uiPriority w:val="34"/>
    <w:qFormat/>
    <w:rsid w:val="00DA4A4B"/>
    <w:pPr>
      <w:spacing w:line="360" w:lineRule="auto"/>
      <w:ind w:firstLineChars="200" w:firstLine="200"/>
      <w:jc w:val="left"/>
    </w:pPr>
    <w:rPr>
      <w:rFonts w:ascii="宋体" w:eastAsia="宋体" w:hAnsi="宋体" w:cs="宋体"/>
      <w:sz w:val="24"/>
      <w:szCs w:val="20"/>
    </w:rPr>
  </w:style>
  <w:style w:type="paragraph" w:customStyle="1" w:styleId="xl111">
    <w:name w:val="xl111"/>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xl134">
    <w:name w:val="xl13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0"/>
    <w:uiPriority w:val="39"/>
    <w:qFormat/>
    <w:rsid w:val="00DA4A4B"/>
    <w:pPr>
      <w:widowControl/>
      <w:pBdr>
        <w:bottom w:val="single" w:sz="4" w:space="0" w:color="auto"/>
      </w:pBdr>
      <w:spacing w:before="100" w:beforeAutospacing="1" w:after="100" w:afterAutospacing="1"/>
      <w:jc w:val="center"/>
    </w:pPr>
    <w:rPr>
      <w:rFonts w:ascii="宋体" w:eastAsia="宋体" w:hAnsi="宋体" w:cs="Times New Roman"/>
      <w:color w:val="000000"/>
      <w:kern w:val="0"/>
      <w:sz w:val="16"/>
      <w:szCs w:val="16"/>
    </w:rPr>
  </w:style>
  <w:style w:type="paragraph" w:customStyle="1" w:styleId="xl251">
    <w:name w:val="xl251"/>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CM189">
    <w:name w:val="CM189"/>
    <w:basedOn w:val="a0"/>
    <w:next w:val="a0"/>
    <w:uiPriority w:val="39"/>
    <w:qFormat/>
    <w:rsid w:val="00DA4A4B"/>
    <w:pPr>
      <w:spacing w:before="120" w:after="120" w:line="360" w:lineRule="auto"/>
      <w:ind w:firstLine="475"/>
    </w:pPr>
    <w:rPr>
      <w:rFonts w:ascii="Times New Roman" w:eastAsia="宋体" w:hAnsi="Times New Roman" w:cs="Times New Roman"/>
      <w:sz w:val="24"/>
      <w:szCs w:val="24"/>
    </w:rPr>
  </w:style>
  <w:style w:type="paragraph" w:customStyle="1" w:styleId="3b">
    <w:name w:val="列出段落3"/>
    <w:basedOn w:val="a0"/>
    <w:uiPriority w:val="39"/>
    <w:qFormat/>
    <w:rsid w:val="00DA4A4B"/>
    <w:pPr>
      <w:ind w:firstLineChars="200" w:firstLine="420"/>
    </w:pPr>
    <w:rPr>
      <w:rFonts w:ascii="Times New Roman" w:eastAsia="宋体" w:hAnsi="Times New Roman" w:cs="Times New Roman"/>
      <w:szCs w:val="24"/>
    </w:rPr>
  </w:style>
  <w:style w:type="paragraph" w:customStyle="1" w:styleId="font10">
    <w:name w:val="font10"/>
    <w:basedOn w:val="a0"/>
    <w:uiPriority w:val="39"/>
    <w:qFormat/>
    <w:rsid w:val="00DA4A4B"/>
    <w:pPr>
      <w:widowControl/>
      <w:spacing w:before="100" w:beforeAutospacing="1" w:after="100" w:afterAutospacing="1"/>
      <w:jc w:val="left"/>
    </w:pPr>
    <w:rPr>
      <w:rFonts w:ascii="Times New Roman" w:eastAsia="Arial Unicode MS" w:hAnsi="Times New Roman" w:cs="Times New Roman"/>
      <w:color w:val="000000"/>
      <w:kern w:val="0"/>
      <w:sz w:val="18"/>
      <w:szCs w:val="18"/>
    </w:rPr>
  </w:style>
  <w:style w:type="paragraph" w:customStyle="1" w:styleId="xl136">
    <w:name w:val="xl136"/>
    <w:basedOn w:val="a0"/>
    <w:uiPriority w:val="39"/>
    <w:qFormat/>
    <w:rsid w:val="00DA4A4B"/>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955">
    <w:name w:val="xl6195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宋体" w:hAnsi="Times New Roman" w:cs="Times New Roman"/>
      <w:kern w:val="0"/>
      <w:sz w:val="18"/>
      <w:szCs w:val="18"/>
    </w:rPr>
  </w:style>
  <w:style w:type="paragraph" w:customStyle="1" w:styleId="CharCharCharCharCharCharCharChar1CharCharCharCharCharChar">
    <w:name w:val="Char Char Char Char Char Char Char Char1 Char Char Char Char Char Char"/>
    <w:basedOn w:val="a0"/>
    <w:uiPriority w:val="39"/>
    <w:qFormat/>
    <w:rsid w:val="00DA4A4B"/>
    <w:pPr>
      <w:tabs>
        <w:tab w:val="left" w:pos="4665"/>
        <w:tab w:val="left" w:pos="8970"/>
      </w:tabs>
      <w:ind w:firstLine="400"/>
    </w:pPr>
    <w:rPr>
      <w:rFonts w:ascii="Tahoma" w:eastAsia="宋体" w:hAnsi="Tahoma" w:cs="Times New Roman"/>
      <w:sz w:val="24"/>
      <w:szCs w:val="20"/>
    </w:rPr>
  </w:style>
  <w:style w:type="paragraph" w:customStyle="1" w:styleId="xl248">
    <w:name w:val="xl248"/>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133">
    <w:name w:val="xl133"/>
    <w:basedOn w:val="a0"/>
    <w:uiPriority w:val="39"/>
    <w:qFormat/>
    <w:rsid w:val="00DA4A4B"/>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4">
    <w:name w:val="xl64"/>
    <w:basedOn w:val="a0"/>
    <w:uiPriority w:val="39"/>
    <w:qFormat/>
    <w:rsid w:val="00DA4A4B"/>
    <w:pPr>
      <w:widowControl/>
      <w:spacing w:before="100" w:beforeAutospacing="1" w:after="100" w:afterAutospacing="1"/>
      <w:jc w:val="left"/>
      <w:textAlignment w:val="center"/>
    </w:pPr>
    <w:rPr>
      <w:rFonts w:ascii="Times New Roman" w:eastAsia="宋体" w:hAnsi="Times New Roman" w:cs="Times New Roman"/>
      <w:color w:val="000000"/>
      <w:kern w:val="0"/>
      <w:sz w:val="16"/>
      <w:szCs w:val="16"/>
    </w:rPr>
  </w:style>
  <w:style w:type="paragraph" w:customStyle="1" w:styleId="xl219">
    <w:name w:val="xl219"/>
    <w:basedOn w:val="a0"/>
    <w:uiPriority w:val="39"/>
    <w:qFormat/>
    <w:rsid w:val="00DA4A4B"/>
    <w:pPr>
      <w:widowControl/>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CharCharCharCharCharChar1CharCharChar1">
    <w:name w:val="Char Char Char Char Char Char1 Char Char Char1"/>
    <w:basedOn w:val="a0"/>
    <w:uiPriority w:val="39"/>
    <w:qFormat/>
    <w:rsid w:val="00DA4A4B"/>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affff">
    <w:name w:val="首行缩进"/>
    <w:basedOn w:val="a0"/>
    <w:uiPriority w:val="34"/>
    <w:qFormat/>
    <w:rsid w:val="00DA4A4B"/>
    <w:pPr>
      <w:spacing w:beforeLines="10" w:afterLines="10" w:line="360" w:lineRule="auto"/>
      <w:ind w:firstLineChars="200" w:firstLine="480"/>
    </w:pPr>
    <w:rPr>
      <w:rFonts w:ascii="Times New Roman" w:eastAsia="宋体" w:hAnsi="Times New Roman" w:cs="宋体"/>
      <w:kern w:val="0"/>
      <w:sz w:val="24"/>
      <w:szCs w:val="24"/>
    </w:rPr>
  </w:style>
  <w:style w:type="paragraph" w:customStyle="1" w:styleId="0850505">
    <w:name w:val="样式 首行缩进:  0.85 厘米 段前: 0.5 行 段后: 0.5 行"/>
    <w:basedOn w:val="a0"/>
    <w:uiPriority w:val="39"/>
    <w:qFormat/>
    <w:rsid w:val="00DA4A4B"/>
    <w:pPr>
      <w:widowControl/>
      <w:spacing w:beforeLines="50" w:afterLines="50" w:line="360" w:lineRule="auto"/>
      <w:jc w:val="left"/>
    </w:pPr>
    <w:rPr>
      <w:rFonts w:ascii="Times New Roman" w:eastAsia="宋体" w:hAnsi="Times New Roman" w:cs="宋体"/>
      <w:sz w:val="24"/>
      <w:szCs w:val="20"/>
    </w:rPr>
  </w:style>
  <w:style w:type="paragraph" w:customStyle="1" w:styleId="Bodytext0">
    <w:name w:val="!Bodytext"/>
    <w:basedOn w:val="a0"/>
    <w:uiPriority w:val="39"/>
    <w:qFormat/>
    <w:rsid w:val="00DA4A4B"/>
    <w:pPr>
      <w:widowControl/>
      <w:overflowPunct w:val="0"/>
      <w:autoSpaceDE w:val="0"/>
      <w:autoSpaceDN w:val="0"/>
      <w:adjustRightInd w:val="0"/>
      <w:spacing w:after="220"/>
      <w:textAlignment w:val="baseline"/>
    </w:pPr>
    <w:rPr>
      <w:rFonts w:ascii="Arial" w:eastAsia="宋体" w:hAnsi="Arial" w:cs="Times New Roman"/>
      <w:sz w:val="22"/>
      <w:szCs w:val="20"/>
      <w:lang w:val="en-GB"/>
    </w:rPr>
  </w:style>
  <w:style w:type="paragraph" w:customStyle="1" w:styleId="xl225">
    <w:name w:val="xl225"/>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18"/>
      <w:szCs w:val="18"/>
    </w:rPr>
  </w:style>
  <w:style w:type="paragraph" w:customStyle="1" w:styleId="xl92">
    <w:name w:val="xl92"/>
    <w:basedOn w:val="a0"/>
    <w:uiPriority w:val="39"/>
    <w:qFormat/>
    <w:rsid w:val="00DA4A4B"/>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2f7">
    <w:name w:val="样式2"/>
    <w:basedOn w:val="21"/>
    <w:uiPriority w:val="39"/>
    <w:qFormat/>
    <w:rsid w:val="00DA4A4B"/>
    <w:pPr>
      <w:widowControl/>
      <w:spacing w:beforeLines="50" w:afterLines="50"/>
      <w:jc w:val="left"/>
    </w:pPr>
    <w:rPr>
      <w:rFonts w:ascii="宋体" w:hAnsi="宋体"/>
      <w:sz w:val="24"/>
    </w:rPr>
  </w:style>
  <w:style w:type="paragraph" w:customStyle="1" w:styleId="c1">
    <w:name w:val="c"/>
    <w:basedOn w:val="31"/>
    <w:uiPriority w:val="39"/>
    <w:qFormat/>
    <w:rsid w:val="00DA4A4B"/>
    <w:pPr>
      <w:widowControl/>
      <w:spacing w:before="156" w:afterLines="50" w:line="240" w:lineRule="auto"/>
      <w:ind w:left="0" w:firstLine="0"/>
      <w:jc w:val="left"/>
    </w:pPr>
    <w:rPr>
      <w:bCs w:val="0"/>
      <w:sz w:val="21"/>
      <w:szCs w:val="20"/>
    </w:rPr>
  </w:style>
  <w:style w:type="paragraph" w:customStyle="1" w:styleId="xl61943">
    <w:name w:val="xl61943"/>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102">
    <w:name w:val="xl10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font7">
    <w:name w:val="font7"/>
    <w:basedOn w:val="a0"/>
    <w:qFormat/>
    <w:rsid w:val="00DA4A4B"/>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CharCharCharCharCharCharCharChar1CharCharCharCharCharChar1">
    <w:name w:val="Char Char Char Char Char Char Char Char1 Char Char Char Char Char Char1"/>
    <w:basedOn w:val="a0"/>
    <w:uiPriority w:val="39"/>
    <w:qFormat/>
    <w:rsid w:val="00DA4A4B"/>
    <w:pPr>
      <w:tabs>
        <w:tab w:val="left" w:pos="4665"/>
        <w:tab w:val="left" w:pos="8970"/>
      </w:tabs>
      <w:ind w:firstLine="400"/>
    </w:pPr>
    <w:rPr>
      <w:rFonts w:ascii="Tahoma" w:eastAsia="宋体" w:hAnsi="Tahoma" w:cs="Times New Roman"/>
      <w:sz w:val="24"/>
      <w:szCs w:val="20"/>
    </w:rPr>
  </w:style>
  <w:style w:type="paragraph" w:customStyle="1" w:styleId="TOC3">
    <w:name w:val="TOC 标题3"/>
    <w:basedOn w:val="1"/>
    <w:next w:val="a0"/>
    <w:uiPriority w:val="39"/>
    <w:qFormat/>
    <w:rsid w:val="00DA4A4B"/>
    <w:pPr>
      <w:pageBreakBefore w:val="0"/>
      <w:widowControl/>
      <w:spacing w:beforeLines="0" w:afterLines="0" w:line="276" w:lineRule="auto"/>
      <w:jc w:val="left"/>
      <w:outlineLvl w:val="9"/>
    </w:pPr>
    <w:rPr>
      <w:rFonts w:ascii="Cambria" w:hAnsi="Cambria"/>
      <w:color w:val="365F91"/>
      <w:kern w:val="0"/>
      <w:sz w:val="28"/>
      <w:szCs w:val="28"/>
    </w:rPr>
  </w:style>
  <w:style w:type="paragraph" w:customStyle="1" w:styleId="xl75">
    <w:name w:val="xl75"/>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1fb">
    <w:name w:val="1"/>
    <w:basedOn w:val="a0"/>
    <w:uiPriority w:val="39"/>
    <w:qFormat/>
    <w:rsid w:val="00DA4A4B"/>
    <w:pPr>
      <w:widowControl/>
      <w:tabs>
        <w:tab w:val="left" w:pos="425"/>
      </w:tabs>
      <w:adjustRightInd w:val="0"/>
      <w:spacing w:beforeLines="50" w:afterLines="50" w:line="360" w:lineRule="auto"/>
      <w:ind w:left="425" w:hanging="425"/>
      <w:jc w:val="left"/>
    </w:pPr>
    <w:rPr>
      <w:rFonts w:ascii="宋体" w:eastAsia="宋体" w:hAnsi="宋体" w:cs="Times New Roman"/>
      <w:b/>
      <w:kern w:val="0"/>
      <w:sz w:val="24"/>
      <w:szCs w:val="20"/>
    </w:rPr>
  </w:style>
  <w:style w:type="paragraph" w:customStyle="1" w:styleId="xl241">
    <w:name w:val="xl241"/>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xl28">
    <w:name w:val="xl28"/>
    <w:basedOn w:val="a0"/>
    <w:uiPriority w:val="39"/>
    <w:qFormat/>
    <w:rsid w:val="00DA4A4B"/>
    <w:pPr>
      <w:widowControl/>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61944">
    <w:name w:val="xl6194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font23">
    <w:name w:val="font23"/>
    <w:basedOn w:val="a0"/>
    <w:uiPriority w:val="39"/>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affff0">
    <w:name w:val="两行紧凑"/>
    <w:basedOn w:val="a0"/>
    <w:uiPriority w:val="39"/>
    <w:qFormat/>
    <w:rsid w:val="00DA4A4B"/>
    <w:pPr>
      <w:tabs>
        <w:tab w:val="left" w:pos="1560"/>
        <w:tab w:val="left" w:pos="2410"/>
        <w:tab w:val="left" w:pos="3969"/>
        <w:tab w:val="right" w:pos="6096"/>
        <w:tab w:val="left" w:pos="6379"/>
      </w:tabs>
      <w:autoSpaceDE w:val="0"/>
      <w:autoSpaceDN w:val="0"/>
      <w:adjustRightInd w:val="0"/>
      <w:textAlignment w:val="baseline"/>
    </w:pPr>
    <w:rPr>
      <w:rFonts w:ascii="宋体" w:eastAsia="宋体" w:hAnsi="Times New Roman" w:cs="Times New Roman"/>
      <w:kern w:val="0"/>
      <w:szCs w:val="20"/>
    </w:rPr>
  </w:style>
  <w:style w:type="paragraph" w:customStyle="1" w:styleId="113">
    <w:name w:val="1.1"/>
    <w:basedOn w:val="a0"/>
    <w:uiPriority w:val="39"/>
    <w:qFormat/>
    <w:rsid w:val="00DA4A4B"/>
    <w:pPr>
      <w:widowControl/>
      <w:tabs>
        <w:tab w:val="left" w:pos="634"/>
        <w:tab w:val="left" w:pos="992"/>
      </w:tabs>
      <w:spacing w:beforeLines="50" w:afterLines="50" w:line="360" w:lineRule="auto"/>
      <w:ind w:left="992" w:hanging="567"/>
      <w:jc w:val="left"/>
    </w:pPr>
    <w:rPr>
      <w:rFonts w:ascii="宋体" w:eastAsia="宋体" w:hAnsi="宋体" w:cs="Times New Roman"/>
      <w:kern w:val="0"/>
      <w:sz w:val="24"/>
      <w:szCs w:val="20"/>
    </w:rPr>
  </w:style>
  <w:style w:type="paragraph" w:customStyle="1" w:styleId="114">
    <w:name w:val="列出段落11"/>
    <w:basedOn w:val="a0"/>
    <w:uiPriority w:val="39"/>
    <w:qFormat/>
    <w:rsid w:val="00DA4A4B"/>
    <w:pPr>
      <w:ind w:firstLineChars="200" w:firstLine="420"/>
    </w:pPr>
    <w:rPr>
      <w:rFonts w:ascii="Times New Roman" w:eastAsia="宋体" w:hAnsi="Times New Roman" w:cs="Times New Roman"/>
      <w:szCs w:val="24"/>
    </w:rPr>
  </w:style>
  <w:style w:type="paragraph" w:customStyle="1" w:styleId="xl88">
    <w:name w:val="xl88"/>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61942">
    <w:name w:val="xl6194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245">
    <w:name w:val="xl245"/>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61889">
    <w:name w:val="xl61889"/>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rFonts w:ascii="Times New Roman" w:eastAsia="宋体" w:hAnsi="Times New Roman" w:cs="Times New Roman"/>
      <w:kern w:val="0"/>
      <w:sz w:val="18"/>
      <w:szCs w:val="18"/>
    </w:rPr>
  </w:style>
  <w:style w:type="paragraph" w:customStyle="1" w:styleId="font18">
    <w:name w:val="font18"/>
    <w:basedOn w:val="a0"/>
    <w:uiPriority w:val="39"/>
    <w:qFormat/>
    <w:rsid w:val="00DA4A4B"/>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38">
    <w:name w:val="xl3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25">
    <w:name w:val="xl125"/>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b/>
      <w:bCs/>
      <w:color w:val="000000"/>
      <w:kern w:val="0"/>
      <w:sz w:val="20"/>
      <w:szCs w:val="20"/>
    </w:rPr>
  </w:style>
  <w:style w:type="paragraph" w:customStyle="1" w:styleId="xl114">
    <w:name w:val="xl11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1110">
    <w:name w:val="1.1.1"/>
    <w:basedOn w:val="a0"/>
    <w:uiPriority w:val="39"/>
    <w:qFormat/>
    <w:rsid w:val="00DA4A4B"/>
    <w:pPr>
      <w:widowControl/>
      <w:tabs>
        <w:tab w:val="left" w:pos="844"/>
        <w:tab w:val="left" w:pos="1571"/>
      </w:tabs>
      <w:adjustRightInd w:val="0"/>
      <w:spacing w:beforeLines="50" w:afterLines="50" w:line="360" w:lineRule="auto"/>
      <w:ind w:left="1418" w:hanging="567"/>
      <w:jc w:val="left"/>
    </w:pPr>
    <w:rPr>
      <w:rFonts w:ascii="宋体" w:eastAsia="宋体" w:hAnsi="宋体" w:cs="Times New Roman"/>
      <w:kern w:val="0"/>
      <w:sz w:val="24"/>
      <w:szCs w:val="20"/>
    </w:rPr>
  </w:style>
  <w:style w:type="paragraph" w:customStyle="1" w:styleId="xl85">
    <w:name w:val="xl85"/>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25">
    <w:name w:val="xl25"/>
    <w:basedOn w:val="a0"/>
    <w:uiPriority w:val="39"/>
    <w:qFormat/>
    <w:rsid w:val="00DA4A4B"/>
    <w:pPr>
      <w:widowControl/>
      <w:pBdr>
        <w:left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xl43">
    <w:name w:val="xl43"/>
    <w:basedOn w:val="a0"/>
    <w:uiPriority w:val="39"/>
    <w:qFormat/>
    <w:rsid w:val="00DA4A4B"/>
    <w:pPr>
      <w:widowControl/>
      <w:pBdr>
        <w:bottom w:val="single" w:sz="8" w:space="0" w:color="auto"/>
      </w:pBdr>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33">
    <w:name w:val="xl33"/>
    <w:basedOn w:val="a0"/>
    <w:uiPriority w:val="39"/>
    <w:qFormat/>
    <w:rsid w:val="00DA4A4B"/>
    <w:pPr>
      <w:widowControl/>
      <w:pBdr>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80">
    <w:name w:val="xl80"/>
    <w:basedOn w:val="a0"/>
    <w:uiPriority w:val="39"/>
    <w:qFormat/>
    <w:rsid w:val="00DA4A4B"/>
    <w:pPr>
      <w:widowControl/>
      <w:spacing w:before="100" w:beforeAutospacing="1" w:after="100" w:afterAutospacing="1"/>
      <w:jc w:val="center"/>
    </w:pPr>
    <w:rPr>
      <w:rFonts w:ascii="宋体" w:eastAsia="宋体" w:hAnsi="宋体" w:cs="宋体"/>
      <w:b/>
      <w:bCs/>
      <w:kern w:val="0"/>
      <w:sz w:val="12"/>
      <w:szCs w:val="12"/>
    </w:rPr>
  </w:style>
  <w:style w:type="paragraph" w:customStyle="1" w:styleId="xl87">
    <w:name w:val="xl87"/>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1fc">
    <w:name w:val="页眉1"/>
    <w:basedOn w:val="a0"/>
    <w:uiPriority w:val="99"/>
    <w:qFormat/>
    <w:rsid w:val="00DA4A4B"/>
    <w:pPr>
      <w:widowControl/>
    </w:pPr>
    <w:rPr>
      <w:rFonts w:ascii="Times New Roman" w:eastAsia="Times New Roman" w:hAnsi="Times New Roman" w:cs="Times New Roman"/>
      <w:kern w:val="0"/>
      <w:sz w:val="20"/>
      <w:szCs w:val="20"/>
    </w:rPr>
  </w:style>
  <w:style w:type="paragraph" w:customStyle="1" w:styleId="xl215">
    <w:name w:val="xl215"/>
    <w:basedOn w:val="a0"/>
    <w:uiPriority w:val="39"/>
    <w:qFormat/>
    <w:rsid w:val="00DA4A4B"/>
    <w:pPr>
      <w:widowControl/>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xl106">
    <w:name w:val="xl10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color w:val="FF0000"/>
      <w:kern w:val="0"/>
      <w:sz w:val="20"/>
      <w:szCs w:val="20"/>
    </w:rPr>
  </w:style>
  <w:style w:type="paragraph" w:customStyle="1" w:styleId="CharChar30CharCharCharCharCharCharCharCharCharCharCharChar1CharCharCharCharCharCharCharCharCharChar">
    <w:name w:val="Char Char30 Char Char Char Char Char Char Char Char Char Char Char Char1 Char Char Char Char Char Char Char Char Char Char"/>
    <w:basedOn w:val="a0"/>
    <w:uiPriority w:val="39"/>
    <w:qFormat/>
    <w:rsid w:val="00DA4A4B"/>
    <w:pPr>
      <w:widowControl/>
      <w:spacing w:after="160" w:line="240" w:lineRule="exact"/>
      <w:jc w:val="left"/>
    </w:pPr>
    <w:rPr>
      <w:rFonts w:ascii="Verdana" w:eastAsia="Times New Roman" w:hAnsi="Verdana" w:cs="Times New Roman"/>
      <w:kern w:val="0"/>
      <w:sz w:val="20"/>
      <w:szCs w:val="20"/>
      <w:lang w:eastAsia="en-US"/>
    </w:rPr>
  </w:style>
  <w:style w:type="paragraph" w:customStyle="1" w:styleId="xl78">
    <w:name w:val="xl78"/>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12"/>
      <w:szCs w:val="12"/>
    </w:rPr>
  </w:style>
  <w:style w:type="paragraph" w:customStyle="1" w:styleId="2f8">
    <w:name w:val="修订2"/>
    <w:uiPriority w:val="99"/>
    <w:qFormat/>
    <w:rsid w:val="00DA4A4B"/>
    <w:rPr>
      <w:rFonts w:ascii="Times New Roman" w:eastAsia="宋体" w:hAnsi="Times New Roman" w:cs="Times New Roman"/>
      <w:szCs w:val="24"/>
    </w:rPr>
  </w:style>
  <w:style w:type="paragraph" w:customStyle="1" w:styleId="font22">
    <w:name w:val="font22"/>
    <w:basedOn w:val="a0"/>
    <w:uiPriority w:val="39"/>
    <w:qFormat/>
    <w:rsid w:val="00DA4A4B"/>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249">
    <w:name w:val="xl249"/>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b3">
    <w:name w:val="正文b3"/>
    <w:basedOn w:val="a0"/>
    <w:uiPriority w:val="39"/>
    <w:qFormat/>
    <w:rsid w:val="00DA4A4B"/>
    <w:pPr>
      <w:adjustRightInd w:val="0"/>
      <w:spacing w:after="60" w:line="240" w:lineRule="atLeast"/>
      <w:jc w:val="left"/>
      <w:textAlignment w:val="baseline"/>
    </w:pPr>
    <w:rPr>
      <w:rFonts w:ascii="宋体" w:eastAsia="宋体" w:hAnsi="Times New Roman" w:cs="Times New Roman"/>
      <w:kern w:val="0"/>
      <w:sz w:val="24"/>
      <w:szCs w:val="20"/>
    </w:rPr>
  </w:style>
  <w:style w:type="paragraph" w:customStyle="1" w:styleId="xl26">
    <w:name w:val="xl26"/>
    <w:basedOn w:val="a0"/>
    <w:uiPriority w:val="39"/>
    <w:qFormat/>
    <w:rsid w:val="00DA4A4B"/>
    <w:pPr>
      <w:widowControl/>
      <w:pBdr>
        <w:left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xl66">
    <w:name w:val="xl66"/>
    <w:basedOn w:val="a0"/>
    <w:qFormat/>
    <w:rsid w:val="00DA4A4B"/>
    <w:pPr>
      <w:widowControl/>
      <w:spacing w:before="100" w:beforeAutospacing="1" w:after="100" w:afterAutospacing="1"/>
      <w:jc w:val="center"/>
    </w:pPr>
    <w:rPr>
      <w:rFonts w:ascii="宋体" w:eastAsia="宋体" w:hAnsi="宋体" w:cs="宋体"/>
      <w:kern w:val="0"/>
      <w:sz w:val="24"/>
      <w:szCs w:val="24"/>
    </w:rPr>
  </w:style>
  <w:style w:type="paragraph" w:customStyle="1" w:styleId="xl62714">
    <w:name w:val="xl6271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31">
    <w:name w:val="xl31"/>
    <w:basedOn w:val="a0"/>
    <w:uiPriority w:val="39"/>
    <w:qFormat/>
    <w:rsid w:val="00DA4A4B"/>
    <w:pPr>
      <w:widowControl/>
      <w:spacing w:before="100" w:beforeAutospacing="1" w:after="100" w:afterAutospacing="1"/>
      <w:jc w:val="left"/>
    </w:pPr>
    <w:rPr>
      <w:rFonts w:ascii="Arial" w:eastAsia="Arial Unicode MS" w:hAnsi="Arial" w:cs="Arial"/>
      <w:kern w:val="0"/>
      <w:sz w:val="20"/>
      <w:szCs w:val="20"/>
    </w:rPr>
  </w:style>
  <w:style w:type="paragraph" w:customStyle="1" w:styleId="xl101">
    <w:name w:val="xl101"/>
    <w:basedOn w:val="a0"/>
    <w:uiPriority w:val="39"/>
    <w:qFormat/>
    <w:rsid w:val="00DA4A4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7">
    <w:name w:val="xl37"/>
    <w:basedOn w:val="a0"/>
    <w:uiPriority w:val="39"/>
    <w:qFormat/>
    <w:rsid w:val="00DA4A4B"/>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customStyle="1" w:styleId="CharChar1CharCharCharCharCharCharCharCharCharCharCharCharCharChar">
    <w:name w:val="Char Char1 Char Char Char Char Char Char Char Char Char Char Char Char Char Char"/>
    <w:basedOn w:val="a0"/>
    <w:uiPriority w:val="39"/>
    <w:qFormat/>
    <w:rsid w:val="00DA4A4B"/>
    <w:pPr>
      <w:widowControl/>
      <w:spacing w:after="160" w:line="240" w:lineRule="exact"/>
      <w:jc w:val="left"/>
    </w:pPr>
    <w:rPr>
      <w:rFonts w:ascii="Verdana" w:eastAsia="宋体" w:hAnsi="Verdana" w:cs="Verdana"/>
      <w:kern w:val="0"/>
      <w:sz w:val="20"/>
      <w:szCs w:val="20"/>
      <w:lang w:eastAsia="en-US"/>
    </w:rPr>
  </w:style>
  <w:style w:type="paragraph" w:customStyle="1" w:styleId="xl119">
    <w:name w:val="xl119"/>
    <w:basedOn w:val="a0"/>
    <w:uiPriority w:val="39"/>
    <w:qFormat/>
    <w:rsid w:val="00DA4A4B"/>
    <w:pPr>
      <w:widowControl/>
      <w:spacing w:before="100" w:beforeAutospacing="1" w:after="100" w:afterAutospacing="1"/>
      <w:jc w:val="left"/>
    </w:pPr>
    <w:rPr>
      <w:rFonts w:ascii="宋体" w:eastAsia="宋体" w:hAnsi="宋体" w:cs="Times New Roman"/>
      <w:kern w:val="0"/>
      <w:sz w:val="20"/>
      <w:szCs w:val="20"/>
    </w:rPr>
  </w:style>
  <w:style w:type="paragraph" w:customStyle="1" w:styleId="kpmg">
    <w:name w:val="kpmg"/>
    <w:basedOn w:val="a0"/>
    <w:uiPriority w:val="39"/>
    <w:qFormat/>
    <w:rsid w:val="00DA4A4B"/>
    <w:rPr>
      <w:rFonts w:ascii="Times New Roman" w:eastAsia="华文楷体" w:hAnsi="Times New Roman" w:cs="Arial"/>
      <w:color w:val="000000"/>
      <w:kern w:val="22"/>
      <w:sz w:val="13"/>
      <w:szCs w:val="13"/>
    </w:rPr>
  </w:style>
  <w:style w:type="paragraph" w:customStyle="1" w:styleId="1fd">
    <w:name w:val="标题 1_"/>
    <w:basedOn w:val="1"/>
    <w:next w:val="a0"/>
    <w:uiPriority w:val="34"/>
    <w:qFormat/>
    <w:rsid w:val="00DA4A4B"/>
    <w:pPr>
      <w:outlineLvl w:val="9"/>
    </w:pPr>
  </w:style>
  <w:style w:type="paragraph" w:customStyle="1" w:styleId="xl121">
    <w:name w:val="xl12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Times New Roman"/>
      <w:color w:val="FF0000"/>
      <w:kern w:val="0"/>
      <w:sz w:val="20"/>
      <w:szCs w:val="20"/>
    </w:rPr>
  </w:style>
  <w:style w:type="paragraph" w:customStyle="1" w:styleId="font16">
    <w:name w:val="font16"/>
    <w:basedOn w:val="a0"/>
    <w:uiPriority w:val="39"/>
    <w:qFormat/>
    <w:rsid w:val="00DA4A4B"/>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22">
    <w:name w:val="xl12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b/>
      <w:bCs/>
      <w:kern w:val="0"/>
      <w:sz w:val="20"/>
      <w:szCs w:val="20"/>
    </w:rPr>
  </w:style>
  <w:style w:type="paragraph" w:customStyle="1" w:styleId="xl27">
    <w:name w:val="xl27"/>
    <w:basedOn w:val="a0"/>
    <w:uiPriority w:val="39"/>
    <w:qFormat/>
    <w:rsid w:val="00DA4A4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71">
    <w:name w:val="xl71"/>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62710">
    <w:name w:val="xl6271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99">
    <w:name w:val="xl99"/>
    <w:basedOn w:val="a0"/>
    <w:uiPriority w:val="39"/>
    <w:qFormat/>
    <w:rsid w:val="00DA4A4B"/>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1fe">
    <w:name w:val="国投正文1"/>
    <w:basedOn w:val="a0"/>
    <w:uiPriority w:val="99"/>
    <w:qFormat/>
    <w:rsid w:val="00DA4A4B"/>
    <w:pPr>
      <w:spacing w:beforeLines="50" w:line="360" w:lineRule="auto"/>
      <w:ind w:firstLineChars="200" w:firstLine="200"/>
    </w:pPr>
    <w:rPr>
      <w:rFonts w:ascii="Times New Roman" w:eastAsia="宋体" w:hAnsi="Times New Roman" w:cs="Times New Roman"/>
      <w:sz w:val="24"/>
      <w:szCs w:val="24"/>
    </w:rPr>
  </w:style>
  <w:style w:type="paragraph" w:customStyle="1" w:styleId="affff1">
    <w:name w:val="第一条"/>
    <w:basedOn w:val="a0"/>
    <w:uiPriority w:val="39"/>
    <w:qFormat/>
    <w:rsid w:val="00DA4A4B"/>
    <w:pPr>
      <w:tabs>
        <w:tab w:val="left" w:pos="750"/>
      </w:tabs>
      <w:ind w:left="750" w:hanging="750"/>
    </w:pPr>
    <w:rPr>
      <w:rFonts w:ascii="Times New Roman" w:eastAsia="宋体" w:hAnsi="Times New Roman" w:cs="Times New Roman"/>
      <w:sz w:val="24"/>
      <w:szCs w:val="24"/>
    </w:rPr>
  </w:style>
  <w:style w:type="paragraph" w:customStyle="1" w:styleId="font17">
    <w:name w:val="font17"/>
    <w:basedOn w:val="a0"/>
    <w:uiPriority w:val="39"/>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xl61897">
    <w:name w:val="xl61897"/>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rFonts w:ascii="Times New Roman" w:eastAsia="宋体" w:hAnsi="Times New Roman" w:cs="Times New Roman"/>
      <w:kern w:val="0"/>
      <w:sz w:val="18"/>
      <w:szCs w:val="18"/>
    </w:rPr>
  </w:style>
  <w:style w:type="paragraph" w:customStyle="1" w:styleId="74">
    <w:name w:val="样式7"/>
    <w:basedOn w:val="113"/>
    <w:uiPriority w:val="39"/>
    <w:qFormat/>
    <w:rsid w:val="00DA4A4B"/>
    <w:pPr>
      <w:tabs>
        <w:tab w:val="clear" w:pos="992"/>
      </w:tabs>
      <w:ind w:left="0" w:firstLine="0"/>
    </w:pPr>
  </w:style>
  <w:style w:type="paragraph" w:customStyle="1" w:styleId="xl98">
    <w:name w:val="xl9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23">
    <w:name w:val="xl23"/>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宋体" w:hAnsi="Times New Roman" w:cs="Times New Roman"/>
      <w:kern w:val="0"/>
      <w:sz w:val="20"/>
      <w:szCs w:val="20"/>
    </w:rPr>
  </w:style>
  <w:style w:type="paragraph" w:customStyle="1" w:styleId="xl61877">
    <w:name w:val="xl61877"/>
    <w:basedOn w:val="a0"/>
    <w:uiPriority w:val="39"/>
    <w:qFormat/>
    <w:rsid w:val="00DA4A4B"/>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57">
    <w:name w:val="xl57"/>
    <w:basedOn w:val="a0"/>
    <w:uiPriority w:val="39"/>
    <w:qFormat/>
    <w:rsid w:val="00DA4A4B"/>
    <w:pPr>
      <w:widowControl/>
      <w:spacing w:before="100" w:beforeAutospacing="1" w:after="100" w:afterAutospacing="1"/>
      <w:jc w:val="right"/>
      <w:textAlignment w:val="center"/>
    </w:pPr>
    <w:rPr>
      <w:rFonts w:ascii="宋体" w:eastAsia="宋体" w:hAnsi="宋体" w:cs="Times New Roman"/>
      <w:color w:val="000000"/>
      <w:kern w:val="0"/>
      <w:sz w:val="16"/>
      <w:szCs w:val="16"/>
    </w:rPr>
  </w:style>
  <w:style w:type="paragraph" w:customStyle="1" w:styleId="b2">
    <w:name w:val="b"/>
    <w:basedOn w:val="21"/>
    <w:uiPriority w:val="39"/>
    <w:qFormat/>
    <w:rsid w:val="00DA4A4B"/>
    <w:pPr>
      <w:widowControl/>
      <w:spacing w:beforeLines="50" w:afterLines="50" w:line="360" w:lineRule="auto"/>
      <w:jc w:val="left"/>
    </w:pPr>
    <w:rPr>
      <w:rFonts w:ascii="Times New Roman" w:hAnsi="Times New Roman"/>
      <w:b w:val="0"/>
      <w:bCs w:val="0"/>
      <w:sz w:val="24"/>
      <w:szCs w:val="20"/>
    </w:rPr>
  </w:style>
  <w:style w:type="paragraph" w:customStyle="1" w:styleId="xmsonormal">
    <w:name w:val="xmsonormal"/>
    <w:basedOn w:val="a0"/>
    <w:uiPriority w:val="39"/>
    <w:qFormat/>
    <w:rsid w:val="00DA4A4B"/>
    <w:pPr>
      <w:widowControl/>
      <w:spacing w:before="100" w:beforeAutospacing="1" w:after="100" w:afterAutospacing="1"/>
      <w:jc w:val="left"/>
    </w:pPr>
    <w:rPr>
      <w:rFonts w:ascii="宋体" w:eastAsia="宋体" w:hAnsi="宋体" w:cs="宋体"/>
      <w:kern w:val="0"/>
      <w:sz w:val="24"/>
      <w:szCs w:val="24"/>
    </w:rPr>
  </w:style>
  <w:style w:type="paragraph" w:customStyle="1" w:styleId="xl61946">
    <w:name w:val="xl6194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41">
    <w:name w:val="xl4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35">
    <w:name w:val="xl235"/>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18"/>
      <w:szCs w:val="18"/>
    </w:rPr>
  </w:style>
  <w:style w:type="paragraph" w:customStyle="1" w:styleId="xl130">
    <w:name w:val="xl130"/>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B9E3FF"/>
      <w:spacing w:before="100" w:beforeAutospacing="1" w:after="100" w:afterAutospacing="1"/>
      <w:jc w:val="left"/>
    </w:pPr>
    <w:rPr>
      <w:rFonts w:ascii="宋体" w:eastAsia="宋体" w:hAnsi="宋体" w:cs="宋体"/>
      <w:b/>
      <w:bCs/>
      <w:kern w:val="0"/>
      <w:sz w:val="20"/>
      <w:szCs w:val="20"/>
    </w:rPr>
  </w:style>
  <w:style w:type="paragraph" w:customStyle="1" w:styleId="121">
    <w:name w:val="列出段落12"/>
    <w:basedOn w:val="a0"/>
    <w:uiPriority w:val="39"/>
    <w:qFormat/>
    <w:rsid w:val="00DA4A4B"/>
    <w:pPr>
      <w:ind w:firstLineChars="200" w:firstLine="420"/>
    </w:pPr>
    <w:rPr>
      <w:rFonts w:ascii="Times New Roman" w:eastAsia="宋体" w:hAnsi="Times New Roman" w:cs="Times New Roman"/>
      <w:szCs w:val="24"/>
    </w:rPr>
  </w:style>
  <w:style w:type="paragraph" w:customStyle="1" w:styleId="write">
    <w:name w:val="write"/>
    <w:basedOn w:val="a0"/>
    <w:uiPriority w:val="39"/>
    <w:qFormat/>
    <w:rsid w:val="00DA4A4B"/>
    <w:pPr>
      <w:widowControl/>
      <w:tabs>
        <w:tab w:val="left" w:pos="709"/>
      </w:tabs>
      <w:overflowPunct w:val="0"/>
      <w:adjustRightInd w:val="0"/>
    </w:pPr>
    <w:rPr>
      <w:rFonts w:ascii="Helvetica-Narrow" w:eastAsia="宋体" w:hAnsi="Helvetica-Narrow" w:cs="Times New Roman"/>
      <w:kern w:val="0"/>
      <w:sz w:val="24"/>
      <w:szCs w:val="24"/>
      <w:lang w:val="en-AU" w:eastAsia="en-US"/>
    </w:rPr>
  </w:style>
  <w:style w:type="paragraph" w:customStyle="1" w:styleId="xl86">
    <w:name w:val="xl86"/>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CharChar4">
    <w:name w:val="Char Char"/>
    <w:basedOn w:val="a0"/>
    <w:uiPriority w:val="99"/>
    <w:qFormat/>
    <w:rsid w:val="00DA4A4B"/>
    <w:pPr>
      <w:tabs>
        <w:tab w:val="left" w:pos="4665"/>
        <w:tab w:val="left" w:pos="8970"/>
      </w:tabs>
      <w:ind w:firstLine="400"/>
    </w:pPr>
    <w:rPr>
      <w:rFonts w:ascii="Tahoma" w:eastAsia="宋体" w:hAnsi="Tahoma" w:cs="Times New Roman"/>
      <w:sz w:val="24"/>
      <w:szCs w:val="20"/>
    </w:rPr>
  </w:style>
  <w:style w:type="paragraph" w:customStyle="1" w:styleId="xl51">
    <w:name w:val="xl51"/>
    <w:basedOn w:val="a0"/>
    <w:uiPriority w:val="39"/>
    <w:qFormat/>
    <w:rsid w:val="00DA4A4B"/>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1ff">
    <w:name w:val="文档结构图1"/>
    <w:basedOn w:val="a0"/>
    <w:uiPriority w:val="39"/>
    <w:qFormat/>
    <w:rsid w:val="00DA4A4B"/>
    <w:rPr>
      <w:rFonts w:ascii="宋体" w:eastAsia="宋体" w:hAnsi="Times New Roman" w:cs="Times New Roman"/>
      <w:kern w:val="0"/>
      <w:sz w:val="18"/>
      <w:szCs w:val="18"/>
    </w:rPr>
  </w:style>
  <w:style w:type="paragraph" w:customStyle="1" w:styleId="xl62706">
    <w:name w:val="xl6270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61887">
    <w:name w:val="xl61887"/>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font9">
    <w:name w:val="font9"/>
    <w:basedOn w:val="a0"/>
    <w:uiPriority w:val="39"/>
    <w:qFormat/>
    <w:rsid w:val="00DA4A4B"/>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xl77">
    <w:name w:val="xl77"/>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2"/>
      <w:szCs w:val="12"/>
    </w:rPr>
  </w:style>
  <w:style w:type="paragraph" w:customStyle="1" w:styleId="3c">
    <w:name w:val="样式3"/>
    <w:basedOn w:val="31"/>
    <w:uiPriority w:val="39"/>
    <w:qFormat/>
    <w:rsid w:val="00DA4A4B"/>
    <w:pPr>
      <w:widowControl/>
      <w:spacing w:before="156" w:afterLines="50" w:line="416" w:lineRule="auto"/>
      <w:ind w:left="0" w:firstLine="0"/>
      <w:jc w:val="left"/>
    </w:pPr>
    <w:rPr>
      <w:rFonts w:ascii="宋体" w:hAnsi="宋体"/>
      <w:szCs w:val="32"/>
    </w:rPr>
  </w:style>
  <w:style w:type="paragraph" w:customStyle="1" w:styleId="PlainText2">
    <w:name w:val="Plain Text2"/>
    <w:basedOn w:val="a0"/>
    <w:uiPriority w:val="39"/>
    <w:qFormat/>
    <w:rsid w:val="00DA4A4B"/>
    <w:pPr>
      <w:adjustRightInd w:val="0"/>
      <w:textAlignment w:val="baseline"/>
    </w:pPr>
    <w:rPr>
      <w:rFonts w:ascii="宋体" w:eastAsia="宋体" w:hAnsi="Courier New" w:cs="Times New Roman"/>
      <w:szCs w:val="20"/>
    </w:rPr>
  </w:style>
  <w:style w:type="paragraph" w:customStyle="1" w:styleId="xl34">
    <w:name w:val="xl34"/>
    <w:basedOn w:val="a0"/>
    <w:uiPriority w:val="39"/>
    <w:qFormat/>
    <w:rsid w:val="00DA4A4B"/>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3">
    <w:name w:val="xl63"/>
    <w:basedOn w:val="a0"/>
    <w:uiPriority w:val="39"/>
    <w:qFormat/>
    <w:rsid w:val="00DA4A4B"/>
    <w:pPr>
      <w:widowControl/>
      <w:spacing w:before="100" w:beforeAutospacing="1" w:after="100" w:afterAutospacing="1"/>
      <w:jc w:val="left"/>
      <w:textAlignment w:val="center"/>
    </w:pPr>
    <w:rPr>
      <w:rFonts w:ascii="Times New Roman" w:eastAsia="宋体" w:hAnsi="Times New Roman" w:cs="Times New Roman"/>
      <w:color w:val="000000"/>
      <w:kern w:val="0"/>
      <w:sz w:val="16"/>
      <w:szCs w:val="16"/>
    </w:rPr>
  </w:style>
  <w:style w:type="paragraph" w:customStyle="1" w:styleId="Affff2">
    <w:name w:val="样式A"/>
    <w:basedOn w:val="1f4"/>
    <w:uiPriority w:val="39"/>
    <w:qFormat/>
    <w:rsid w:val="00DA4A4B"/>
    <w:pPr>
      <w:tabs>
        <w:tab w:val="clear" w:pos="1080"/>
        <w:tab w:val="clear" w:pos="1620"/>
        <w:tab w:val="clear" w:pos="2280"/>
        <w:tab w:val="left" w:pos="1980"/>
        <w:tab w:val="left" w:pos="2660"/>
      </w:tabs>
      <w:ind w:left="1764" w:hanging="504"/>
    </w:pPr>
  </w:style>
  <w:style w:type="paragraph" w:customStyle="1" w:styleId="xl90">
    <w:name w:val="xl9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662410">
    <w:name w:val="样式 样式 样式 标题 2 + (西文) 宋体 非加粗 段前: 6 磅 段后: 6 磅 行距: 固定值 24 磅 + 段前: 1..."/>
    <w:basedOn w:val="266241"/>
    <w:uiPriority w:val="39"/>
    <w:qFormat/>
    <w:rsid w:val="00DA4A4B"/>
    <w:pPr>
      <w:spacing w:beforeLines="0" w:afterLines="0"/>
      <w:outlineLvl w:val="2"/>
    </w:pPr>
    <w:rPr>
      <w:bCs/>
      <w:sz w:val="24"/>
    </w:rPr>
  </w:style>
  <w:style w:type="paragraph" w:customStyle="1" w:styleId="xl55">
    <w:name w:val="xl55"/>
    <w:basedOn w:val="a0"/>
    <w:uiPriority w:val="39"/>
    <w:qFormat/>
    <w:rsid w:val="00DA4A4B"/>
    <w:pPr>
      <w:widowControl/>
      <w:spacing w:before="100" w:beforeAutospacing="1" w:after="100" w:afterAutospacing="1"/>
      <w:jc w:val="right"/>
      <w:textAlignment w:val="center"/>
    </w:pPr>
    <w:rPr>
      <w:rFonts w:ascii="Times New Roman" w:eastAsia="宋体" w:hAnsi="Times New Roman" w:cs="Times New Roman"/>
      <w:color w:val="000000"/>
      <w:kern w:val="0"/>
      <w:sz w:val="16"/>
      <w:szCs w:val="16"/>
    </w:rPr>
  </w:style>
  <w:style w:type="paragraph" w:customStyle="1" w:styleId="-">
    <w:name w:val="中信研究报告-正文"/>
    <w:uiPriority w:val="39"/>
    <w:qFormat/>
    <w:rsid w:val="00DA4A4B"/>
    <w:pPr>
      <w:spacing w:before="40" w:after="60" w:line="360" w:lineRule="auto"/>
      <w:ind w:right="130" w:firstLine="482"/>
      <w:jc w:val="both"/>
    </w:pPr>
    <w:rPr>
      <w:rFonts w:ascii="宋体" w:eastAsia="宋体" w:hAnsi="宋体" w:cs="Times New Roman"/>
      <w:sz w:val="24"/>
      <w:szCs w:val="24"/>
    </w:rPr>
  </w:style>
  <w:style w:type="paragraph" w:customStyle="1" w:styleId="xl60">
    <w:name w:val="xl60"/>
    <w:basedOn w:val="a0"/>
    <w:uiPriority w:val="39"/>
    <w:qFormat/>
    <w:rsid w:val="00DA4A4B"/>
    <w:pPr>
      <w:widowControl/>
      <w:spacing w:before="100" w:beforeAutospacing="1" w:after="100" w:afterAutospacing="1"/>
      <w:jc w:val="left"/>
      <w:textAlignment w:val="center"/>
    </w:pPr>
    <w:rPr>
      <w:rFonts w:ascii="Times New Roman" w:eastAsia="宋体" w:hAnsi="Times New Roman" w:cs="Times New Roman"/>
      <w:color w:val="000000"/>
      <w:kern w:val="0"/>
      <w:sz w:val="16"/>
      <w:szCs w:val="16"/>
    </w:rPr>
  </w:style>
  <w:style w:type="paragraph" w:customStyle="1" w:styleId="xl30">
    <w:name w:val="xl30"/>
    <w:basedOn w:val="a0"/>
    <w:uiPriority w:val="39"/>
    <w:qFormat/>
    <w:rsid w:val="00DA4A4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2763">
    <w:name w:val="xl62763"/>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08">
    <w:name w:val="xl10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000000"/>
      <w:kern w:val="0"/>
      <w:sz w:val="20"/>
      <w:szCs w:val="20"/>
    </w:rPr>
  </w:style>
  <w:style w:type="paragraph" w:customStyle="1" w:styleId="p15">
    <w:name w:val="p15"/>
    <w:basedOn w:val="a0"/>
    <w:uiPriority w:val="39"/>
    <w:qFormat/>
    <w:rsid w:val="00DA4A4B"/>
    <w:pPr>
      <w:widowControl/>
      <w:ind w:firstLine="420"/>
    </w:pPr>
    <w:rPr>
      <w:rFonts w:ascii="Times New Roman" w:eastAsia="宋体" w:hAnsi="Times New Roman" w:cs="Times New Roman"/>
      <w:kern w:val="0"/>
      <w:szCs w:val="21"/>
    </w:rPr>
  </w:style>
  <w:style w:type="paragraph" w:customStyle="1" w:styleId="xl116">
    <w:name w:val="xl116"/>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000000"/>
      <w:kern w:val="0"/>
      <w:sz w:val="20"/>
      <w:szCs w:val="20"/>
    </w:rPr>
  </w:style>
  <w:style w:type="paragraph" w:customStyle="1" w:styleId="xl52">
    <w:name w:val="xl52"/>
    <w:basedOn w:val="a0"/>
    <w:uiPriority w:val="39"/>
    <w:qFormat/>
    <w:rsid w:val="00DA4A4B"/>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61894">
    <w:name w:val="xl6189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62708">
    <w:name w:val="xl62708"/>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font24">
    <w:name w:val="font24"/>
    <w:basedOn w:val="a0"/>
    <w:uiPriority w:val="39"/>
    <w:qFormat/>
    <w:rsid w:val="00DA4A4B"/>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9">
    <w:name w:val="font19"/>
    <w:basedOn w:val="a0"/>
    <w:uiPriority w:val="39"/>
    <w:qFormat/>
    <w:rsid w:val="00DA4A4B"/>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2H2Resetnumberingh211">
    <w:name w:val="样式 标题 2H2Reset numbering二级二级标题h2 + 段前: 1 行 段后: 1 行"/>
    <w:basedOn w:val="21"/>
    <w:uiPriority w:val="39"/>
    <w:qFormat/>
    <w:rsid w:val="00DA4A4B"/>
    <w:pPr>
      <w:spacing w:beforeLines="100" w:afterLines="100" w:line="288" w:lineRule="auto"/>
      <w:ind w:leftChars="200" w:left="200" w:firstLineChars="196" w:firstLine="196"/>
    </w:pPr>
    <w:rPr>
      <w:rFonts w:ascii="Arial" w:eastAsia="楷体_GB2312" w:hAnsi="Arial"/>
      <w:bCs w:val="0"/>
      <w:sz w:val="24"/>
      <w:szCs w:val="20"/>
    </w:rPr>
  </w:style>
  <w:style w:type="paragraph" w:customStyle="1" w:styleId="xl62761">
    <w:name w:val="xl6276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62704">
    <w:name w:val="xl6270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affff3">
    <w:name w:val="[無段落樣式]"/>
    <w:basedOn w:val="a0"/>
    <w:uiPriority w:val="39"/>
    <w:qFormat/>
    <w:rsid w:val="00DA4A4B"/>
    <w:pPr>
      <w:widowControl/>
      <w:autoSpaceDE w:val="0"/>
      <w:autoSpaceDN w:val="0"/>
      <w:spacing w:line="288" w:lineRule="auto"/>
    </w:pPr>
    <w:rPr>
      <w:rFonts w:ascii="Adobe 明體 Std L" w:eastAsia="宋体" w:hAnsi="Adobe 明體 Std L" w:cs="宋体"/>
      <w:color w:val="000000"/>
      <w:kern w:val="0"/>
      <w:sz w:val="24"/>
      <w:szCs w:val="24"/>
      <w:lang w:eastAsia="zh-TW"/>
    </w:rPr>
  </w:style>
  <w:style w:type="paragraph" w:customStyle="1" w:styleId="xl113">
    <w:name w:val="xl113"/>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b/>
      <w:bCs/>
      <w:color w:val="000000"/>
      <w:kern w:val="0"/>
      <w:sz w:val="20"/>
      <w:szCs w:val="20"/>
    </w:rPr>
  </w:style>
  <w:style w:type="paragraph" w:customStyle="1" w:styleId="xl61879">
    <w:name w:val="xl6187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font14">
    <w:name w:val="font14"/>
    <w:basedOn w:val="a0"/>
    <w:uiPriority w:val="39"/>
    <w:qFormat/>
    <w:rsid w:val="00DA4A4B"/>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p16">
    <w:name w:val="p16"/>
    <w:basedOn w:val="a0"/>
    <w:uiPriority w:val="39"/>
    <w:qFormat/>
    <w:rsid w:val="00DA4A4B"/>
    <w:pPr>
      <w:widowControl/>
      <w:ind w:firstLine="420"/>
    </w:pPr>
    <w:rPr>
      <w:rFonts w:ascii="Times New Roman" w:eastAsia="宋体" w:hAnsi="Times New Roman" w:cs="Times New Roman"/>
      <w:kern w:val="0"/>
      <w:szCs w:val="21"/>
    </w:rPr>
  </w:style>
  <w:style w:type="paragraph" w:customStyle="1" w:styleId="xl221">
    <w:name w:val="xl221"/>
    <w:basedOn w:val="a0"/>
    <w:uiPriority w:val="39"/>
    <w:qFormat/>
    <w:rsid w:val="00DA4A4B"/>
    <w:pPr>
      <w:widowControl/>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font25">
    <w:name w:val="font25"/>
    <w:basedOn w:val="a0"/>
    <w:uiPriority w:val="39"/>
    <w:qFormat/>
    <w:rsid w:val="00DA4A4B"/>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93">
    <w:name w:val="xl93"/>
    <w:basedOn w:val="a0"/>
    <w:uiPriority w:val="39"/>
    <w:qFormat/>
    <w:rsid w:val="00DA4A4B"/>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61948">
    <w:name w:val="xl6194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affff4">
    <w:name w:val="表格"/>
    <w:basedOn w:val="a0"/>
    <w:uiPriority w:val="39"/>
    <w:qFormat/>
    <w:rsid w:val="00DA4A4B"/>
    <w:pPr>
      <w:tabs>
        <w:tab w:val="left" w:pos="482"/>
      </w:tabs>
      <w:snapToGrid w:val="0"/>
      <w:spacing w:before="120" w:line="240" w:lineRule="atLeast"/>
      <w:jc w:val="left"/>
    </w:pPr>
    <w:rPr>
      <w:rFonts w:ascii="宋体" w:eastAsia="宋体" w:hAnsi="宋体" w:cs="Times New Roman"/>
      <w:kern w:val="24"/>
      <w:szCs w:val="20"/>
    </w:rPr>
  </w:style>
  <w:style w:type="paragraph" w:customStyle="1" w:styleId="xl46">
    <w:name w:val="xl46"/>
    <w:basedOn w:val="a0"/>
    <w:uiPriority w:val="39"/>
    <w:qFormat/>
    <w:rsid w:val="00DA4A4B"/>
    <w:pPr>
      <w:widowControl/>
      <w:pBdr>
        <w:bottom w:val="single" w:sz="4" w:space="0" w:color="auto"/>
      </w:pBdr>
      <w:spacing w:before="100" w:beforeAutospacing="1" w:after="100" w:afterAutospacing="1"/>
      <w:jc w:val="center"/>
    </w:pPr>
    <w:rPr>
      <w:rFonts w:ascii="宋体" w:eastAsia="宋体" w:hAnsi="宋体" w:cs="Times New Roman"/>
      <w:color w:val="000000"/>
      <w:kern w:val="0"/>
      <w:sz w:val="16"/>
      <w:szCs w:val="16"/>
    </w:rPr>
  </w:style>
  <w:style w:type="paragraph" w:customStyle="1" w:styleId="xl115">
    <w:name w:val="xl115"/>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affff5">
    <w:name w:val="（一）"/>
    <w:basedOn w:val="a0"/>
    <w:uiPriority w:val="39"/>
    <w:qFormat/>
    <w:rsid w:val="00DA4A4B"/>
    <w:pPr>
      <w:widowControl/>
      <w:spacing w:beforeLines="50" w:afterLines="50" w:line="360" w:lineRule="auto"/>
      <w:jc w:val="left"/>
      <w:outlineLvl w:val="1"/>
    </w:pPr>
    <w:rPr>
      <w:rFonts w:ascii="黑体" w:eastAsia="黑体" w:hAnsi="黑体" w:cs="Times New Roman"/>
      <w:sz w:val="24"/>
      <w:szCs w:val="24"/>
    </w:rPr>
  </w:style>
  <w:style w:type="paragraph" w:customStyle="1" w:styleId="xl62709">
    <w:name w:val="xl6270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74">
    <w:name w:val="xl74"/>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62699">
    <w:name w:val="xl62699"/>
    <w:basedOn w:val="a0"/>
    <w:uiPriority w:val="39"/>
    <w:qFormat/>
    <w:rsid w:val="00DA4A4B"/>
    <w:pPr>
      <w:widowControl/>
      <w:shd w:val="clear" w:color="000000" w:fill="FFFFFF"/>
      <w:spacing w:before="100" w:beforeAutospacing="1" w:after="100" w:afterAutospacing="1"/>
      <w:jc w:val="left"/>
    </w:pPr>
    <w:rPr>
      <w:rFonts w:ascii="Arial" w:eastAsia="Times New Roman" w:hAnsi="Arial" w:cs="Arial"/>
      <w:kern w:val="0"/>
      <w:sz w:val="10"/>
      <w:szCs w:val="10"/>
      <w:lang w:val="en-GB"/>
    </w:rPr>
  </w:style>
  <w:style w:type="paragraph" w:customStyle="1" w:styleId="CharCharCharCharCharChar1CharCharChar2">
    <w:name w:val="Char Char Char Char Char Char1 Char Char Char2"/>
    <w:basedOn w:val="a0"/>
    <w:uiPriority w:val="39"/>
    <w:qFormat/>
    <w:rsid w:val="00DA4A4B"/>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xl61951">
    <w:name w:val="xl6195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xl82">
    <w:name w:val="xl82"/>
    <w:basedOn w:val="a0"/>
    <w:uiPriority w:val="39"/>
    <w:qFormat/>
    <w:rsid w:val="00DA4A4B"/>
    <w:pPr>
      <w:widowControl/>
      <w:spacing w:before="100" w:beforeAutospacing="1" w:after="100" w:afterAutospacing="1"/>
      <w:jc w:val="left"/>
    </w:pPr>
    <w:rPr>
      <w:rFonts w:ascii="宋体" w:eastAsia="宋体" w:hAnsi="宋体" w:cs="宋体"/>
      <w:b/>
      <w:bCs/>
      <w:kern w:val="0"/>
      <w:sz w:val="12"/>
      <w:szCs w:val="12"/>
    </w:rPr>
  </w:style>
  <w:style w:type="character" w:customStyle="1" w:styleId="msonormal1">
    <w:name w:val="msonormal1"/>
    <w:qFormat/>
    <w:rsid w:val="00DA4A4B"/>
  </w:style>
  <w:style w:type="character" w:customStyle="1" w:styleId="1ff0">
    <w:name w:val="副标题 字符1"/>
    <w:qFormat/>
    <w:rsid w:val="00DA4A4B"/>
    <w:rPr>
      <w:rFonts w:ascii="等线" w:eastAsia="等线" w:hAnsi="等线" w:cs="Times New Roman" w:hint="eastAsia"/>
      <w:b/>
      <w:bCs/>
      <w:kern w:val="28"/>
      <w:sz w:val="32"/>
      <w:szCs w:val="32"/>
    </w:rPr>
  </w:style>
  <w:style w:type="character" w:customStyle="1" w:styleId="1ff1">
    <w:name w:val="标题 字符1"/>
    <w:uiPriority w:val="99"/>
    <w:qFormat/>
    <w:rsid w:val="00DA4A4B"/>
    <w:rPr>
      <w:rFonts w:ascii="等线 Light" w:eastAsia="等线 Light" w:hAnsi="等线 Light" w:cs="Times New Roman" w:hint="eastAsia"/>
      <w:b/>
      <w:bCs/>
      <w:kern w:val="2"/>
      <w:sz w:val="32"/>
      <w:szCs w:val="32"/>
    </w:rPr>
  </w:style>
  <w:style w:type="paragraph" w:customStyle="1" w:styleId="affff6">
    <w:name w:val="跟踪评级安排内容"/>
    <w:basedOn w:val="a0"/>
    <w:link w:val="Charf3"/>
    <w:qFormat/>
    <w:rsid w:val="00DA4A4B"/>
    <w:pPr>
      <w:spacing w:after="100" w:line="360" w:lineRule="auto"/>
      <w:ind w:firstLineChars="200" w:firstLine="200"/>
    </w:pPr>
    <w:rPr>
      <w:rFonts w:ascii="Times New Roman" w:eastAsia="仿宋" w:hAnsi="Times New Roman" w:cs="Times New Roman"/>
      <w:color w:val="000000"/>
      <w:sz w:val="24"/>
      <w:szCs w:val="24"/>
    </w:rPr>
  </w:style>
  <w:style w:type="character" w:customStyle="1" w:styleId="Charf3">
    <w:name w:val="跟踪评级安排内容 Char"/>
    <w:link w:val="affff6"/>
    <w:qFormat/>
    <w:rsid w:val="00DA4A4B"/>
    <w:rPr>
      <w:rFonts w:ascii="Times New Roman" w:eastAsia="仿宋" w:hAnsi="Times New Roman" w:cs="Times New Roman"/>
      <w:color w:val="000000"/>
      <w:sz w:val="24"/>
      <w:szCs w:val="24"/>
    </w:rPr>
  </w:style>
  <w:style w:type="table" w:customStyle="1" w:styleId="180">
    <w:name w:val="网格型18"/>
    <w:basedOn w:val="a2"/>
    <w:uiPriority w:val="39"/>
    <w:qFormat/>
    <w:rsid w:val="00DA4A4B"/>
    <w:rPr>
      <w:rFonts w:ascii="Calibri" w:eastAsia="宋体"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d">
    <w:name w:val="修订3"/>
    <w:hidden/>
    <w:uiPriority w:val="99"/>
    <w:unhideWhenUsed/>
    <w:qFormat/>
    <w:rsid w:val="00DA4A4B"/>
    <w:rPr>
      <w:rFonts w:ascii="Times New Roman" w:eastAsia="宋体" w:hAnsi="Times New Roman" w:cs="Times New Roman"/>
      <w:szCs w:val="24"/>
    </w:rPr>
  </w:style>
  <w:style w:type="paragraph" w:customStyle="1" w:styleId="46">
    <w:name w:val="修订4"/>
    <w:hidden/>
    <w:uiPriority w:val="99"/>
    <w:unhideWhenUsed/>
    <w:qFormat/>
    <w:rsid w:val="00DA4A4B"/>
    <w:rPr>
      <w:rFonts w:ascii="Times New Roman" w:eastAsia="宋体" w:hAnsi="Times New Roman" w:cs="Times New Roman"/>
      <w:szCs w:val="24"/>
    </w:rPr>
  </w:style>
  <w:style w:type="paragraph" w:customStyle="1" w:styleId="affff7">
    <w:name w:val="二级"/>
    <w:basedOn w:val="21"/>
    <w:qFormat/>
    <w:rsid w:val="00DA4A4B"/>
    <w:pPr>
      <w:spacing w:before="0" w:after="0" w:line="600" w:lineRule="exact"/>
      <w:ind w:firstLineChars="200" w:firstLine="602"/>
      <w:contextualSpacing/>
    </w:pPr>
    <w:rPr>
      <w:rFonts w:ascii="仿宋_GB2312" w:eastAsia="仿宋_GB2312"/>
      <w:sz w:val="30"/>
      <w:szCs w:val="30"/>
    </w:rPr>
  </w:style>
  <w:style w:type="paragraph" w:customStyle="1" w:styleId="affff8">
    <w:name w:val="一级"/>
    <w:basedOn w:val="1"/>
    <w:qFormat/>
    <w:rsid w:val="00DA4A4B"/>
  </w:style>
  <w:style w:type="paragraph" w:styleId="affff9">
    <w:name w:val="Revision"/>
    <w:hidden/>
    <w:uiPriority w:val="99"/>
    <w:semiHidden/>
    <w:rsid w:val="00815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3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39" w:qFormat="1"/>
    <w:lsdException w:name="footnote text" w:uiPriority="39" w:qFormat="1"/>
    <w:lsdException w:name="annotation text" w:qFormat="1"/>
    <w:lsdException w:name="header" w:qFormat="1"/>
    <w:lsdException w:name="footer" w:qFormat="1"/>
    <w:lsdException w:name="caption" w:uiPriority="39" w:qFormat="1"/>
    <w:lsdException w:name="envelope address" w:uiPriority="39"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uiPriority="39" w:qFormat="1"/>
    <w:lsdException w:name="List Bullet" w:qFormat="1"/>
    <w:lsdException w:name="List Number" w:uiPriority="39" w:qFormat="1"/>
    <w:lsdException w:name="List Bullet 2" w:qFormat="1"/>
    <w:lsdException w:name="List Bullet 3" w:uiPriority="39" w:qFormat="1"/>
    <w:lsdException w:name="List Bullet 4" w:uiPriority="39" w:qFormat="1"/>
    <w:lsdException w:name="List Bullet 5" w:uiPriority="39" w:qFormat="1"/>
    <w:lsdException w:name="List Number 2" w:uiPriority="39" w:qFormat="1"/>
    <w:lsdException w:name="List Number 3" w:uiPriority="39" w:qFormat="1"/>
    <w:lsdException w:name="List Number 4" w:uiPriority="39" w:qFormat="1"/>
    <w:lsdException w:name="List Number 5" w:uiPriority="39" w:qFormat="1"/>
    <w:lsdException w:name="Title" w:semiHidden="0" w:unhideWhenUsed="0" w:qFormat="1"/>
    <w:lsdException w:name="Default Paragraph Font" w:uiPriority="1"/>
    <w:lsdException w:name="Body Text" w:uiPriority="1" w:qFormat="1"/>
    <w:lsdException w:name="Body Text Indent" w:uiPriority="39" w:qFormat="1"/>
    <w:lsdException w:name="Subtitle" w:semiHidden="0" w:uiPriority="39" w:unhideWhenUsed="0" w:qFormat="1"/>
    <w:lsdException w:name="Salutation" w:uiPriority="39" w:qFormat="1"/>
    <w:lsdException w:name="Date" w:uiPriority="39" w:qFormat="1"/>
    <w:lsdException w:name="Body Text First Indent" w:uiPriority="39" w:qFormat="1"/>
    <w:lsdException w:name="Body Text 2" w:uiPriority="39" w:qFormat="1"/>
    <w:lsdException w:name="Body Text 3" w:uiPriority="39" w:qFormat="1"/>
    <w:lsdException w:name="Body Text Indent 2" w:uiPriority="39" w:qFormat="1"/>
    <w:lsdException w:name="Body Text Indent 3" w:qFormat="1"/>
    <w:lsdException w:name="Block Text" w:uiPriority="39"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uiPriority="39" w:qFormat="1"/>
    <w:lsdException w:name="Normal (Web)" w:qFormat="1"/>
    <w:lsdException w:name="HTML Preformatted" w:qFormat="1"/>
    <w:lsdException w:name="annotation subject" w:qFormat="1"/>
    <w:lsdException w:name="Table Elegant" w:uiPriority="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92E"/>
    <w:pPr>
      <w:widowControl w:val="0"/>
      <w:jc w:val="both"/>
    </w:pPr>
  </w:style>
  <w:style w:type="paragraph" w:styleId="1">
    <w:name w:val="heading 1"/>
    <w:basedOn w:val="a0"/>
    <w:next w:val="a0"/>
    <w:link w:val="1Char"/>
    <w:uiPriority w:val="99"/>
    <w:qFormat/>
    <w:rsid w:val="00DA4A4B"/>
    <w:pPr>
      <w:keepNext/>
      <w:keepLines/>
      <w:pageBreakBefore/>
      <w:spacing w:beforeLines="200" w:afterLines="50" w:line="480" w:lineRule="auto"/>
      <w:jc w:val="center"/>
      <w:outlineLvl w:val="0"/>
    </w:pPr>
    <w:rPr>
      <w:rFonts w:ascii="Times New Roman" w:eastAsia="宋体" w:hAnsi="Times New Roman" w:cs="Times New Roman"/>
      <w:b/>
      <w:bCs/>
      <w:kern w:val="44"/>
      <w:sz w:val="36"/>
      <w:szCs w:val="36"/>
    </w:rPr>
  </w:style>
  <w:style w:type="paragraph" w:styleId="21">
    <w:name w:val="heading 2"/>
    <w:basedOn w:val="a0"/>
    <w:next w:val="a0"/>
    <w:link w:val="2Char"/>
    <w:uiPriority w:val="99"/>
    <w:qFormat/>
    <w:rsid w:val="00DA4A4B"/>
    <w:pPr>
      <w:keepNext/>
      <w:keepLines/>
      <w:spacing w:before="260" w:after="260" w:line="416" w:lineRule="auto"/>
      <w:outlineLvl w:val="1"/>
    </w:pPr>
    <w:rPr>
      <w:rFonts w:ascii="Cambria" w:eastAsia="宋体" w:hAnsi="Cambria" w:cs="Times New Roman"/>
      <w:b/>
      <w:bCs/>
      <w:kern w:val="0"/>
      <w:sz w:val="32"/>
      <w:szCs w:val="32"/>
    </w:rPr>
  </w:style>
  <w:style w:type="paragraph" w:styleId="31">
    <w:name w:val="heading 3"/>
    <w:basedOn w:val="a0"/>
    <w:next w:val="a0"/>
    <w:link w:val="3Char"/>
    <w:uiPriority w:val="9"/>
    <w:qFormat/>
    <w:rsid w:val="00DA4A4B"/>
    <w:pPr>
      <w:keepNext/>
      <w:keepLines/>
      <w:spacing w:beforeLines="50" w:afterLines="30" w:line="360" w:lineRule="auto"/>
      <w:ind w:left="-136" w:firstLine="420"/>
      <w:contextualSpacing/>
      <w:outlineLvl w:val="2"/>
    </w:pPr>
    <w:rPr>
      <w:rFonts w:ascii="Times New Roman" w:eastAsia="宋体" w:hAnsi="Times New Roman" w:cs="Times New Roman"/>
      <w:b/>
      <w:bCs/>
      <w:kern w:val="0"/>
      <w:sz w:val="24"/>
      <w:szCs w:val="24"/>
    </w:rPr>
  </w:style>
  <w:style w:type="paragraph" w:styleId="41">
    <w:name w:val="heading 4"/>
    <w:basedOn w:val="a0"/>
    <w:next w:val="a0"/>
    <w:link w:val="4Char"/>
    <w:uiPriority w:val="99"/>
    <w:qFormat/>
    <w:rsid w:val="00DA4A4B"/>
    <w:pPr>
      <w:keepNext/>
      <w:keepLines/>
      <w:spacing w:beforeLines="30" w:afterLines="20" w:line="360" w:lineRule="auto"/>
      <w:ind w:left="58" w:firstLine="482"/>
      <w:contextualSpacing/>
      <w:outlineLvl w:val="3"/>
    </w:pPr>
    <w:rPr>
      <w:rFonts w:ascii="Times New Roman" w:eastAsia="宋体" w:hAnsi="Times New Roman" w:cs="Times New Roman"/>
      <w:bCs/>
      <w:kern w:val="0"/>
      <w:sz w:val="24"/>
      <w:szCs w:val="24"/>
    </w:rPr>
  </w:style>
  <w:style w:type="paragraph" w:styleId="51">
    <w:name w:val="heading 5"/>
    <w:basedOn w:val="a0"/>
    <w:next w:val="a0"/>
    <w:link w:val="5Char"/>
    <w:uiPriority w:val="99"/>
    <w:qFormat/>
    <w:rsid w:val="00DA4A4B"/>
    <w:pPr>
      <w:spacing w:beforeLines="10" w:afterLines="10" w:line="360" w:lineRule="auto"/>
      <w:ind w:firstLine="420"/>
      <w:contextualSpacing/>
      <w:outlineLvl w:val="4"/>
    </w:pPr>
    <w:rPr>
      <w:rFonts w:ascii="Times New Roman" w:eastAsia="宋体" w:hAnsi="Times New Roman" w:cs="Times New Roman"/>
      <w:bCs/>
      <w:kern w:val="0"/>
      <w:sz w:val="24"/>
      <w:szCs w:val="24"/>
    </w:rPr>
  </w:style>
  <w:style w:type="paragraph" w:styleId="6">
    <w:name w:val="heading 6"/>
    <w:basedOn w:val="a0"/>
    <w:next w:val="a0"/>
    <w:link w:val="6Char"/>
    <w:uiPriority w:val="99"/>
    <w:qFormat/>
    <w:rsid w:val="00DA4A4B"/>
    <w:pPr>
      <w:spacing w:beforeLines="30" w:afterLines="30" w:line="400" w:lineRule="atLeast"/>
      <w:ind w:firstLine="482"/>
      <w:contextualSpacing/>
      <w:outlineLvl w:val="5"/>
    </w:pPr>
    <w:rPr>
      <w:rFonts w:ascii="Times New Roman" w:eastAsia="楷体_GB2312" w:hAnsi="Times New Roman" w:cs="Times New Roman"/>
      <w:bCs/>
      <w:kern w:val="0"/>
      <w:sz w:val="24"/>
      <w:szCs w:val="24"/>
    </w:rPr>
  </w:style>
  <w:style w:type="paragraph" w:styleId="7">
    <w:name w:val="heading 7"/>
    <w:basedOn w:val="a0"/>
    <w:next w:val="a0"/>
    <w:link w:val="7Char"/>
    <w:uiPriority w:val="99"/>
    <w:qFormat/>
    <w:rsid w:val="00DA4A4B"/>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0"/>
    <w:next w:val="a0"/>
    <w:link w:val="8Char"/>
    <w:uiPriority w:val="99"/>
    <w:qFormat/>
    <w:rsid w:val="00DA4A4B"/>
    <w:pPr>
      <w:keepNext/>
      <w:keepLines/>
      <w:adjustRightInd w:val="0"/>
      <w:spacing w:before="240" w:after="64" w:line="320" w:lineRule="atLeast"/>
      <w:jc w:val="left"/>
      <w:outlineLvl w:val="7"/>
    </w:pPr>
    <w:rPr>
      <w:rFonts w:ascii="Arial" w:eastAsia="黑体" w:hAnsi="Arial" w:cs="Times New Roman"/>
      <w:color w:val="000000"/>
      <w:kern w:val="0"/>
      <w:sz w:val="24"/>
      <w:szCs w:val="20"/>
    </w:rPr>
  </w:style>
  <w:style w:type="paragraph" w:styleId="9">
    <w:name w:val="heading 9"/>
    <w:basedOn w:val="a0"/>
    <w:next w:val="a0"/>
    <w:link w:val="9Char"/>
    <w:uiPriority w:val="99"/>
    <w:qFormat/>
    <w:rsid w:val="00DA4A4B"/>
    <w:pPr>
      <w:keepNext/>
      <w:keepLines/>
      <w:adjustRightInd w:val="0"/>
      <w:spacing w:before="240" w:after="64" w:line="320" w:lineRule="atLeast"/>
      <w:jc w:val="left"/>
      <w:outlineLvl w:val="8"/>
    </w:pPr>
    <w:rPr>
      <w:rFonts w:ascii="Arial" w:eastAsia="黑体" w:hAnsi="Arial" w:cs="Times New Roman"/>
      <w:color w:val="000000"/>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rsid w:val="00DA4A4B"/>
    <w:rPr>
      <w:rFonts w:ascii="Times New Roman" w:eastAsia="宋体" w:hAnsi="Times New Roman" w:cs="Times New Roman"/>
      <w:b/>
      <w:bCs/>
      <w:kern w:val="44"/>
      <w:sz w:val="36"/>
      <w:szCs w:val="36"/>
    </w:rPr>
  </w:style>
  <w:style w:type="character" w:customStyle="1" w:styleId="2Char">
    <w:name w:val="标题 2 Char"/>
    <w:basedOn w:val="a1"/>
    <w:link w:val="21"/>
    <w:uiPriority w:val="99"/>
    <w:qFormat/>
    <w:rsid w:val="00DA4A4B"/>
    <w:rPr>
      <w:rFonts w:ascii="Cambria" w:eastAsia="宋体" w:hAnsi="Cambria" w:cs="Times New Roman"/>
      <w:b/>
      <w:bCs/>
      <w:kern w:val="0"/>
      <w:sz w:val="32"/>
      <w:szCs w:val="32"/>
    </w:rPr>
  </w:style>
  <w:style w:type="character" w:customStyle="1" w:styleId="3Char">
    <w:name w:val="标题 3 Char"/>
    <w:basedOn w:val="a1"/>
    <w:link w:val="31"/>
    <w:uiPriority w:val="9"/>
    <w:qFormat/>
    <w:rsid w:val="00DA4A4B"/>
    <w:rPr>
      <w:rFonts w:ascii="Times New Roman" w:eastAsia="宋体" w:hAnsi="Times New Roman" w:cs="Times New Roman"/>
      <w:b/>
      <w:bCs/>
      <w:kern w:val="0"/>
      <w:sz w:val="24"/>
      <w:szCs w:val="24"/>
    </w:rPr>
  </w:style>
  <w:style w:type="character" w:customStyle="1" w:styleId="4Char">
    <w:name w:val="标题 4 Char"/>
    <w:basedOn w:val="a1"/>
    <w:link w:val="41"/>
    <w:uiPriority w:val="99"/>
    <w:qFormat/>
    <w:rsid w:val="00DA4A4B"/>
    <w:rPr>
      <w:rFonts w:ascii="Times New Roman" w:eastAsia="宋体" w:hAnsi="Times New Roman" w:cs="Times New Roman"/>
      <w:bCs/>
      <w:kern w:val="0"/>
      <w:sz w:val="24"/>
      <w:szCs w:val="24"/>
    </w:rPr>
  </w:style>
  <w:style w:type="character" w:customStyle="1" w:styleId="5Char">
    <w:name w:val="标题 5 Char"/>
    <w:basedOn w:val="a1"/>
    <w:link w:val="51"/>
    <w:uiPriority w:val="99"/>
    <w:qFormat/>
    <w:rsid w:val="00DA4A4B"/>
    <w:rPr>
      <w:rFonts w:ascii="Times New Roman" w:eastAsia="宋体" w:hAnsi="Times New Roman" w:cs="Times New Roman"/>
      <w:bCs/>
      <w:kern w:val="0"/>
      <w:sz w:val="24"/>
      <w:szCs w:val="24"/>
    </w:rPr>
  </w:style>
  <w:style w:type="character" w:customStyle="1" w:styleId="6Char">
    <w:name w:val="标题 6 Char"/>
    <w:basedOn w:val="a1"/>
    <w:link w:val="6"/>
    <w:uiPriority w:val="99"/>
    <w:qFormat/>
    <w:rsid w:val="00DA4A4B"/>
    <w:rPr>
      <w:rFonts w:ascii="Times New Roman" w:eastAsia="楷体_GB2312" w:hAnsi="Times New Roman" w:cs="Times New Roman"/>
      <w:bCs/>
      <w:kern w:val="0"/>
      <w:sz w:val="24"/>
      <w:szCs w:val="24"/>
    </w:rPr>
  </w:style>
  <w:style w:type="character" w:customStyle="1" w:styleId="7Char">
    <w:name w:val="标题 7 Char"/>
    <w:basedOn w:val="a1"/>
    <w:link w:val="7"/>
    <w:uiPriority w:val="99"/>
    <w:qFormat/>
    <w:rsid w:val="00DA4A4B"/>
    <w:rPr>
      <w:rFonts w:ascii="Times New Roman" w:eastAsia="宋体" w:hAnsi="Times New Roman" w:cs="Times New Roman"/>
      <w:b/>
      <w:bCs/>
      <w:kern w:val="0"/>
      <w:sz w:val="24"/>
      <w:szCs w:val="24"/>
    </w:rPr>
  </w:style>
  <w:style w:type="character" w:customStyle="1" w:styleId="8Char">
    <w:name w:val="标题 8 Char"/>
    <w:basedOn w:val="a1"/>
    <w:link w:val="8"/>
    <w:uiPriority w:val="99"/>
    <w:qFormat/>
    <w:rsid w:val="00DA4A4B"/>
    <w:rPr>
      <w:rFonts w:ascii="Arial" w:eastAsia="黑体" w:hAnsi="Arial" w:cs="Times New Roman"/>
      <w:color w:val="000000"/>
      <w:kern w:val="0"/>
      <w:sz w:val="24"/>
      <w:szCs w:val="20"/>
    </w:rPr>
  </w:style>
  <w:style w:type="character" w:customStyle="1" w:styleId="9Char">
    <w:name w:val="标题 9 Char"/>
    <w:basedOn w:val="a1"/>
    <w:link w:val="9"/>
    <w:uiPriority w:val="99"/>
    <w:qFormat/>
    <w:rsid w:val="00DA4A4B"/>
    <w:rPr>
      <w:rFonts w:ascii="Arial" w:eastAsia="黑体" w:hAnsi="Arial" w:cs="Times New Roman"/>
      <w:color w:val="000000"/>
      <w:kern w:val="0"/>
      <w:sz w:val="24"/>
      <w:szCs w:val="20"/>
    </w:rPr>
  </w:style>
  <w:style w:type="paragraph" w:styleId="70">
    <w:name w:val="toc 7"/>
    <w:basedOn w:val="a0"/>
    <w:next w:val="a0"/>
    <w:uiPriority w:val="39"/>
    <w:qFormat/>
    <w:rsid w:val="00DA4A4B"/>
    <w:pPr>
      <w:ind w:leftChars="1200" w:left="2520"/>
    </w:pPr>
    <w:rPr>
      <w:rFonts w:ascii="Times New Roman" w:eastAsia="宋体" w:hAnsi="Times New Roman" w:cs="Times New Roman"/>
      <w:szCs w:val="24"/>
    </w:rPr>
  </w:style>
  <w:style w:type="paragraph" w:styleId="2">
    <w:name w:val="List Number 2"/>
    <w:basedOn w:val="a0"/>
    <w:uiPriority w:val="39"/>
    <w:qFormat/>
    <w:rsid w:val="00DA4A4B"/>
    <w:pPr>
      <w:numPr>
        <w:numId w:val="1"/>
      </w:numPr>
    </w:pPr>
    <w:rPr>
      <w:rFonts w:ascii="Times New Roman" w:eastAsia="宋体" w:hAnsi="Times New Roman" w:cs="Times New Roman"/>
      <w:szCs w:val="20"/>
    </w:rPr>
  </w:style>
  <w:style w:type="paragraph" w:styleId="40">
    <w:name w:val="List Bullet 4"/>
    <w:basedOn w:val="a0"/>
    <w:uiPriority w:val="39"/>
    <w:qFormat/>
    <w:rsid w:val="00DA4A4B"/>
    <w:pPr>
      <w:numPr>
        <w:numId w:val="2"/>
      </w:numPr>
    </w:pPr>
    <w:rPr>
      <w:rFonts w:ascii="Times New Roman" w:eastAsia="宋体" w:hAnsi="Times New Roman" w:cs="Times New Roman"/>
      <w:szCs w:val="20"/>
    </w:rPr>
  </w:style>
  <w:style w:type="paragraph" w:styleId="a4">
    <w:name w:val="List Number"/>
    <w:basedOn w:val="a0"/>
    <w:uiPriority w:val="39"/>
    <w:qFormat/>
    <w:rsid w:val="00DA4A4B"/>
    <w:pPr>
      <w:widowControl/>
      <w:tabs>
        <w:tab w:val="left" w:pos="360"/>
      </w:tabs>
      <w:ind w:left="360" w:hanging="360"/>
      <w:jc w:val="left"/>
    </w:pPr>
    <w:rPr>
      <w:rFonts w:ascii="宋体" w:eastAsia="宋体" w:hAnsi="宋体" w:cs="Times New Roman"/>
      <w:color w:val="000000"/>
      <w:kern w:val="0"/>
      <w:szCs w:val="20"/>
    </w:rPr>
  </w:style>
  <w:style w:type="paragraph" w:styleId="a5">
    <w:name w:val="Normal Indent"/>
    <w:basedOn w:val="a0"/>
    <w:uiPriority w:val="39"/>
    <w:qFormat/>
    <w:rsid w:val="00DA4A4B"/>
    <w:pPr>
      <w:ind w:firstLine="420"/>
    </w:pPr>
    <w:rPr>
      <w:rFonts w:ascii="Times New Roman" w:eastAsia="宋体" w:hAnsi="Times New Roman" w:cs="Times New Roman"/>
      <w:szCs w:val="24"/>
    </w:rPr>
  </w:style>
  <w:style w:type="paragraph" w:styleId="a6">
    <w:name w:val="caption"/>
    <w:basedOn w:val="a0"/>
    <w:next w:val="a0"/>
    <w:uiPriority w:val="39"/>
    <w:qFormat/>
    <w:rsid w:val="00DA4A4B"/>
    <w:rPr>
      <w:rFonts w:ascii="Cambria" w:eastAsia="黑体" w:hAnsi="Cambria" w:cs="Times New Roman"/>
      <w:sz w:val="20"/>
      <w:szCs w:val="20"/>
    </w:rPr>
  </w:style>
  <w:style w:type="paragraph" w:styleId="a">
    <w:name w:val="List Bullet"/>
    <w:basedOn w:val="a0"/>
    <w:uiPriority w:val="99"/>
    <w:qFormat/>
    <w:rsid w:val="00DA4A4B"/>
    <w:pPr>
      <w:widowControl/>
      <w:numPr>
        <w:numId w:val="3"/>
      </w:numPr>
      <w:tabs>
        <w:tab w:val="left" w:pos="340"/>
      </w:tabs>
      <w:overflowPunct w:val="0"/>
      <w:autoSpaceDE w:val="0"/>
      <w:autoSpaceDN w:val="0"/>
      <w:adjustRightInd w:val="0"/>
      <w:spacing w:before="130" w:after="130"/>
      <w:textAlignment w:val="baseline"/>
    </w:pPr>
    <w:rPr>
      <w:rFonts w:ascii="Times New Roman" w:eastAsia="方正楷体_GBK" w:hAnsi="Times New Roman" w:cs="Times New Roman"/>
      <w:kern w:val="0"/>
      <w:sz w:val="24"/>
      <w:szCs w:val="20"/>
      <w:lang w:val="en-GB" w:eastAsia="en-US"/>
    </w:rPr>
  </w:style>
  <w:style w:type="paragraph" w:styleId="a7">
    <w:name w:val="envelope address"/>
    <w:basedOn w:val="a0"/>
    <w:uiPriority w:val="39"/>
    <w:qFormat/>
    <w:rsid w:val="00DA4A4B"/>
    <w:pPr>
      <w:framePr w:w="7920" w:h="1980" w:hRule="exact" w:hSpace="180" w:wrap="around" w:hAnchor="page" w:xAlign="center" w:yAlign="bottom"/>
      <w:snapToGrid w:val="0"/>
      <w:ind w:leftChars="1400" w:left="100"/>
    </w:pPr>
    <w:rPr>
      <w:rFonts w:ascii="Arial" w:eastAsia="宋体" w:hAnsi="Arial" w:cs="Arial"/>
      <w:sz w:val="24"/>
      <w:szCs w:val="24"/>
    </w:rPr>
  </w:style>
  <w:style w:type="paragraph" w:styleId="a8">
    <w:name w:val="Document Map"/>
    <w:basedOn w:val="a0"/>
    <w:link w:val="Char"/>
    <w:uiPriority w:val="99"/>
    <w:qFormat/>
    <w:rsid w:val="00DA4A4B"/>
    <w:pPr>
      <w:shd w:val="clear" w:color="auto" w:fill="000080"/>
    </w:pPr>
    <w:rPr>
      <w:rFonts w:ascii="Times New Roman" w:eastAsia="宋体" w:hAnsi="Times New Roman" w:cs="Times New Roman"/>
      <w:szCs w:val="24"/>
    </w:rPr>
  </w:style>
  <w:style w:type="character" w:customStyle="1" w:styleId="Char">
    <w:name w:val="文档结构图 Char"/>
    <w:basedOn w:val="a1"/>
    <w:link w:val="a8"/>
    <w:uiPriority w:val="99"/>
    <w:qFormat/>
    <w:rsid w:val="00DA4A4B"/>
    <w:rPr>
      <w:rFonts w:ascii="Times New Roman" w:eastAsia="宋体" w:hAnsi="Times New Roman" w:cs="Times New Roman"/>
      <w:szCs w:val="24"/>
      <w:shd w:val="clear" w:color="auto" w:fill="000080"/>
    </w:rPr>
  </w:style>
  <w:style w:type="paragraph" w:styleId="a9">
    <w:name w:val="annotation text"/>
    <w:basedOn w:val="a0"/>
    <w:link w:val="Char4"/>
    <w:uiPriority w:val="99"/>
    <w:unhideWhenUsed/>
    <w:qFormat/>
    <w:rsid w:val="00DA4A4B"/>
    <w:pPr>
      <w:jc w:val="left"/>
    </w:pPr>
    <w:rPr>
      <w:rFonts w:ascii="Calibri" w:eastAsia="宋体" w:hAnsi="Calibri" w:cs="Times New Roman"/>
    </w:rPr>
  </w:style>
  <w:style w:type="character" w:customStyle="1" w:styleId="Char4">
    <w:name w:val="批注文字 Char4"/>
    <w:basedOn w:val="a1"/>
    <w:link w:val="a9"/>
    <w:uiPriority w:val="99"/>
    <w:qFormat/>
    <w:rsid w:val="00DA4A4B"/>
    <w:rPr>
      <w:rFonts w:ascii="Calibri" w:eastAsia="宋体" w:hAnsi="Calibri" w:cs="Times New Roman"/>
    </w:rPr>
  </w:style>
  <w:style w:type="character" w:customStyle="1" w:styleId="Char0">
    <w:name w:val="批注文字 Char"/>
    <w:basedOn w:val="a1"/>
    <w:uiPriority w:val="99"/>
    <w:semiHidden/>
    <w:qFormat/>
    <w:rsid w:val="00DA4A4B"/>
  </w:style>
  <w:style w:type="paragraph" w:styleId="aa">
    <w:name w:val="Salutation"/>
    <w:basedOn w:val="a0"/>
    <w:next w:val="a0"/>
    <w:link w:val="Char1"/>
    <w:uiPriority w:val="39"/>
    <w:qFormat/>
    <w:rsid w:val="00DA4A4B"/>
    <w:rPr>
      <w:rFonts w:ascii="Calibri" w:eastAsia="宋体" w:hAnsi="Calibri" w:cs="Times New Roman"/>
      <w:kern w:val="0"/>
      <w:sz w:val="24"/>
      <w:szCs w:val="20"/>
    </w:rPr>
  </w:style>
  <w:style w:type="character" w:customStyle="1" w:styleId="Char1">
    <w:name w:val="称呼 Char"/>
    <w:basedOn w:val="a1"/>
    <w:link w:val="aa"/>
    <w:uiPriority w:val="39"/>
    <w:qFormat/>
    <w:rsid w:val="00DA4A4B"/>
    <w:rPr>
      <w:rFonts w:ascii="Calibri" w:eastAsia="宋体" w:hAnsi="Calibri" w:cs="Times New Roman"/>
      <w:kern w:val="0"/>
      <w:sz w:val="24"/>
      <w:szCs w:val="20"/>
    </w:rPr>
  </w:style>
  <w:style w:type="paragraph" w:styleId="32">
    <w:name w:val="Body Text 3"/>
    <w:basedOn w:val="a0"/>
    <w:link w:val="3Char0"/>
    <w:uiPriority w:val="39"/>
    <w:qFormat/>
    <w:rsid w:val="00DA4A4B"/>
    <w:pPr>
      <w:spacing w:after="120"/>
    </w:pPr>
    <w:rPr>
      <w:rFonts w:ascii="Calibri" w:eastAsia="宋体" w:hAnsi="Calibri" w:cs="Times New Roman"/>
      <w:kern w:val="0"/>
      <w:sz w:val="16"/>
      <w:szCs w:val="16"/>
    </w:rPr>
  </w:style>
  <w:style w:type="character" w:customStyle="1" w:styleId="3Char0">
    <w:name w:val="正文文本 3 Char"/>
    <w:basedOn w:val="a1"/>
    <w:link w:val="32"/>
    <w:uiPriority w:val="39"/>
    <w:qFormat/>
    <w:rsid w:val="00DA4A4B"/>
    <w:rPr>
      <w:rFonts w:ascii="Calibri" w:eastAsia="宋体" w:hAnsi="Calibri" w:cs="Times New Roman"/>
      <w:kern w:val="0"/>
      <w:sz w:val="16"/>
      <w:szCs w:val="16"/>
    </w:rPr>
  </w:style>
  <w:style w:type="paragraph" w:styleId="30">
    <w:name w:val="List Bullet 3"/>
    <w:basedOn w:val="a0"/>
    <w:uiPriority w:val="39"/>
    <w:qFormat/>
    <w:rsid w:val="00DA4A4B"/>
    <w:pPr>
      <w:numPr>
        <w:numId w:val="4"/>
      </w:numPr>
    </w:pPr>
    <w:rPr>
      <w:rFonts w:ascii="Times New Roman" w:eastAsia="宋体" w:hAnsi="Times New Roman" w:cs="Times New Roman"/>
      <w:szCs w:val="20"/>
    </w:rPr>
  </w:style>
  <w:style w:type="paragraph" w:styleId="ab">
    <w:name w:val="Body Text"/>
    <w:basedOn w:val="a0"/>
    <w:link w:val="Char3"/>
    <w:uiPriority w:val="1"/>
    <w:qFormat/>
    <w:rsid w:val="00DA4A4B"/>
    <w:pPr>
      <w:spacing w:after="120" w:line="360" w:lineRule="auto"/>
    </w:pPr>
    <w:rPr>
      <w:rFonts w:ascii="Times New Roman" w:eastAsia="宋体" w:hAnsi="Times New Roman" w:cs="Times New Roman"/>
      <w:kern w:val="0"/>
      <w:sz w:val="20"/>
      <w:szCs w:val="24"/>
    </w:rPr>
  </w:style>
  <w:style w:type="character" w:customStyle="1" w:styleId="Char3">
    <w:name w:val="正文文本 Char3"/>
    <w:link w:val="ab"/>
    <w:uiPriority w:val="1"/>
    <w:qFormat/>
    <w:rsid w:val="00DA4A4B"/>
    <w:rPr>
      <w:rFonts w:ascii="Times New Roman" w:eastAsia="宋体" w:hAnsi="Times New Roman" w:cs="Times New Roman"/>
      <w:kern w:val="0"/>
      <w:sz w:val="20"/>
      <w:szCs w:val="24"/>
    </w:rPr>
  </w:style>
  <w:style w:type="character" w:customStyle="1" w:styleId="Char2">
    <w:name w:val="正文文本 Char"/>
    <w:basedOn w:val="a1"/>
    <w:uiPriority w:val="1"/>
    <w:qFormat/>
    <w:rsid w:val="00DA4A4B"/>
  </w:style>
  <w:style w:type="paragraph" w:styleId="ac">
    <w:name w:val="Body Text Indent"/>
    <w:basedOn w:val="a0"/>
    <w:link w:val="Char5"/>
    <w:uiPriority w:val="39"/>
    <w:unhideWhenUsed/>
    <w:qFormat/>
    <w:rsid w:val="00DA4A4B"/>
    <w:pPr>
      <w:spacing w:after="120"/>
      <w:ind w:leftChars="200" w:left="420"/>
    </w:pPr>
    <w:rPr>
      <w:rFonts w:ascii="Times New Roman" w:eastAsia="宋体" w:hAnsi="Times New Roman" w:cs="Times New Roman"/>
      <w:szCs w:val="24"/>
    </w:rPr>
  </w:style>
  <w:style w:type="character" w:customStyle="1" w:styleId="Char5">
    <w:name w:val="正文文本缩进 Char"/>
    <w:basedOn w:val="a1"/>
    <w:link w:val="ac"/>
    <w:uiPriority w:val="39"/>
    <w:qFormat/>
    <w:rsid w:val="00DA4A4B"/>
    <w:rPr>
      <w:rFonts w:ascii="Times New Roman" w:eastAsia="宋体" w:hAnsi="Times New Roman" w:cs="Times New Roman"/>
      <w:szCs w:val="24"/>
    </w:rPr>
  </w:style>
  <w:style w:type="paragraph" w:styleId="3">
    <w:name w:val="List Number 3"/>
    <w:basedOn w:val="a0"/>
    <w:uiPriority w:val="39"/>
    <w:qFormat/>
    <w:rsid w:val="00DA4A4B"/>
    <w:pPr>
      <w:numPr>
        <w:numId w:val="5"/>
      </w:numPr>
    </w:pPr>
    <w:rPr>
      <w:rFonts w:ascii="Times New Roman" w:eastAsia="宋体" w:hAnsi="Times New Roman" w:cs="Times New Roman"/>
      <w:szCs w:val="20"/>
    </w:rPr>
  </w:style>
  <w:style w:type="paragraph" w:styleId="ad">
    <w:name w:val="Block Text"/>
    <w:basedOn w:val="a0"/>
    <w:uiPriority w:val="39"/>
    <w:qFormat/>
    <w:rsid w:val="00DA4A4B"/>
    <w:pPr>
      <w:adjustRightInd w:val="0"/>
      <w:spacing w:line="260" w:lineRule="exact"/>
      <w:ind w:left="2400" w:right="142"/>
      <w:textAlignment w:val="baseline"/>
    </w:pPr>
    <w:rPr>
      <w:rFonts w:ascii="Times New Roman" w:eastAsia="LF_Kai" w:hAnsi="Times New Roman" w:cs="Times New Roman"/>
      <w:kern w:val="0"/>
      <w:sz w:val="24"/>
      <w:szCs w:val="20"/>
    </w:rPr>
  </w:style>
  <w:style w:type="paragraph" w:styleId="20">
    <w:name w:val="List Bullet 2"/>
    <w:basedOn w:val="a"/>
    <w:uiPriority w:val="99"/>
    <w:qFormat/>
    <w:rsid w:val="00DA4A4B"/>
    <w:pPr>
      <w:widowControl w:val="0"/>
      <w:numPr>
        <w:numId w:val="6"/>
      </w:numPr>
      <w:overflowPunct/>
      <w:autoSpaceDE/>
      <w:autoSpaceDN/>
      <w:adjustRightInd/>
      <w:textAlignment w:val="auto"/>
    </w:pPr>
    <w:rPr>
      <w:rFonts w:eastAsia="宋体"/>
      <w:kern w:val="2"/>
      <w:sz w:val="21"/>
      <w:lang w:val="en-US" w:eastAsia="zh-CN"/>
    </w:rPr>
  </w:style>
  <w:style w:type="paragraph" w:styleId="52">
    <w:name w:val="toc 5"/>
    <w:basedOn w:val="a0"/>
    <w:next w:val="a0"/>
    <w:uiPriority w:val="39"/>
    <w:qFormat/>
    <w:rsid w:val="00DA4A4B"/>
    <w:pPr>
      <w:ind w:leftChars="800" w:left="1680"/>
    </w:pPr>
    <w:rPr>
      <w:rFonts w:ascii="Times New Roman" w:eastAsia="宋体" w:hAnsi="Times New Roman" w:cs="Times New Roman"/>
      <w:szCs w:val="24"/>
    </w:rPr>
  </w:style>
  <w:style w:type="paragraph" w:styleId="33">
    <w:name w:val="toc 3"/>
    <w:basedOn w:val="a0"/>
    <w:next w:val="a0"/>
    <w:uiPriority w:val="39"/>
    <w:unhideWhenUsed/>
    <w:qFormat/>
    <w:rsid w:val="00DA4A4B"/>
    <w:pPr>
      <w:widowControl/>
      <w:spacing w:after="100" w:line="276" w:lineRule="auto"/>
      <w:ind w:left="440"/>
      <w:jc w:val="left"/>
    </w:pPr>
    <w:rPr>
      <w:rFonts w:ascii="Calibri" w:eastAsia="宋体" w:hAnsi="Calibri" w:cs="Times New Roman"/>
      <w:kern w:val="0"/>
      <w:sz w:val="22"/>
    </w:rPr>
  </w:style>
  <w:style w:type="paragraph" w:styleId="ae">
    <w:name w:val="Plain Text"/>
    <w:basedOn w:val="a0"/>
    <w:link w:val="Char6"/>
    <w:uiPriority w:val="39"/>
    <w:qFormat/>
    <w:rsid w:val="00DA4A4B"/>
    <w:rPr>
      <w:rFonts w:ascii="宋体" w:eastAsia="宋体" w:hAnsi="Courier New" w:cs="Times New Roman"/>
      <w:kern w:val="0"/>
      <w:sz w:val="20"/>
      <w:szCs w:val="20"/>
    </w:rPr>
  </w:style>
  <w:style w:type="character" w:customStyle="1" w:styleId="Char6">
    <w:name w:val="纯文本 Char"/>
    <w:basedOn w:val="a1"/>
    <w:link w:val="ae"/>
    <w:uiPriority w:val="39"/>
    <w:qFormat/>
    <w:rsid w:val="00DA4A4B"/>
    <w:rPr>
      <w:rFonts w:ascii="宋体" w:eastAsia="宋体" w:hAnsi="Courier New" w:cs="Times New Roman"/>
      <w:kern w:val="0"/>
      <w:sz w:val="20"/>
      <w:szCs w:val="20"/>
    </w:rPr>
  </w:style>
  <w:style w:type="paragraph" w:styleId="50">
    <w:name w:val="List Bullet 5"/>
    <w:basedOn w:val="a0"/>
    <w:uiPriority w:val="39"/>
    <w:qFormat/>
    <w:rsid w:val="00DA4A4B"/>
    <w:pPr>
      <w:numPr>
        <w:numId w:val="7"/>
      </w:numPr>
    </w:pPr>
    <w:rPr>
      <w:rFonts w:ascii="Times New Roman" w:eastAsia="宋体" w:hAnsi="Times New Roman" w:cs="Times New Roman"/>
      <w:szCs w:val="20"/>
    </w:rPr>
  </w:style>
  <w:style w:type="paragraph" w:styleId="4">
    <w:name w:val="List Number 4"/>
    <w:basedOn w:val="a0"/>
    <w:uiPriority w:val="39"/>
    <w:qFormat/>
    <w:rsid w:val="00DA4A4B"/>
    <w:pPr>
      <w:numPr>
        <w:numId w:val="8"/>
      </w:numPr>
    </w:pPr>
    <w:rPr>
      <w:rFonts w:ascii="Times New Roman" w:eastAsia="宋体" w:hAnsi="Times New Roman" w:cs="Times New Roman"/>
      <w:szCs w:val="20"/>
    </w:rPr>
  </w:style>
  <w:style w:type="paragraph" w:styleId="80">
    <w:name w:val="toc 8"/>
    <w:basedOn w:val="a0"/>
    <w:next w:val="a0"/>
    <w:uiPriority w:val="39"/>
    <w:qFormat/>
    <w:rsid w:val="00DA4A4B"/>
    <w:pPr>
      <w:ind w:leftChars="1400" w:left="2940"/>
    </w:pPr>
    <w:rPr>
      <w:rFonts w:ascii="Times New Roman" w:eastAsia="宋体" w:hAnsi="Times New Roman" w:cs="Times New Roman"/>
      <w:szCs w:val="24"/>
    </w:rPr>
  </w:style>
  <w:style w:type="paragraph" w:styleId="af">
    <w:name w:val="Date"/>
    <w:basedOn w:val="a0"/>
    <w:next w:val="a0"/>
    <w:link w:val="Char7"/>
    <w:uiPriority w:val="39"/>
    <w:qFormat/>
    <w:rsid w:val="00DA4A4B"/>
    <w:pPr>
      <w:ind w:leftChars="2500" w:left="100"/>
    </w:pPr>
    <w:rPr>
      <w:rFonts w:ascii="Calibri" w:eastAsia="宋体" w:hAnsi="Calibri" w:cs="Times New Roman"/>
      <w:kern w:val="0"/>
      <w:sz w:val="24"/>
      <w:szCs w:val="24"/>
    </w:rPr>
  </w:style>
  <w:style w:type="character" w:customStyle="1" w:styleId="Char7">
    <w:name w:val="日期 Char"/>
    <w:basedOn w:val="a1"/>
    <w:link w:val="af"/>
    <w:uiPriority w:val="39"/>
    <w:qFormat/>
    <w:rsid w:val="00DA4A4B"/>
    <w:rPr>
      <w:rFonts w:ascii="Calibri" w:eastAsia="宋体" w:hAnsi="Calibri" w:cs="Times New Roman"/>
      <w:kern w:val="0"/>
      <w:sz w:val="24"/>
      <w:szCs w:val="24"/>
    </w:rPr>
  </w:style>
  <w:style w:type="paragraph" w:styleId="22">
    <w:name w:val="Body Text Indent 2"/>
    <w:basedOn w:val="a0"/>
    <w:link w:val="2Char0"/>
    <w:uiPriority w:val="39"/>
    <w:qFormat/>
    <w:rsid w:val="00DA4A4B"/>
    <w:pPr>
      <w:spacing w:line="360" w:lineRule="auto"/>
      <w:ind w:firstLine="495"/>
    </w:pPr>
    <w:rPr>
      <w:rFonts w:ascii="宋体" w:eastAsia="宋体" w:hAnsi="Calibri" w:cs="Times New Roman"/>
      <w:kern w:val="0"/>
      <w:sz w:val="24"/>
      <w:szCs w:val="20"/>
    </w:rPr>
  </w:style>
  <w:style w:type="character" w:customStyle="1" w:styleId="2Char0">
    <w:name w:val="正文文本缩进 2 Char"/>
    <w:basedOn w:val="a1"/>
    <w:link w:val="22"/>
    <w:uiPriority w:val="39"/>
    <w:qFormat/>
    <w:rsid w:val="00DA4A4B"/>
    <w:rPr>
      <w:rFonts w:ascii="宋体" w:eastAsia="宋体" w:hAnsi="Calibri" w:cs="Times New Roman"/>
      <w:kern w:val="0"/>
      <w:sz w:val="24"/>
      <w:szCs w:val="20"/>
    </w:rPr>
  </w:style>
  <w:style w:type="paragraph" w:styleId="af0">
    <w:name w:val="endnote text"/>
    <w:basedOn w:val="a0"/>
    <w:link w:val="Char8"/>
    <w:uiPriority w:val="99"/>
    <w:unhideWhenUsed/>
    <w:qFormat/>
    <w:rsid w:val="00DA4A4B"/>
    <w:pPr>
      <w:snapToGrid w:val="0"/>
      <w:jc w:val="left"/>
    </w:pPr>
    <w:rPr>
      <w:rFonts w:ascii="Times New Roman" w:eastAsia="宋体" w:hAnsi="Times New Roman" w:cs="Times New Roman"/>
      <w:szCs w:val="24"/>
    </w:rPr>
  </w:style>
  <w:style w:type="character" w:customStyle="1" w:styleId="Char8">
    <w:name w:val="尾注文本 Char"/>
    <w:basedOn w:val="a1"/>
    <w:link w:val="af0"/>
    <w:uiPriority w:val="99"/>
    <w:qFormat/>
    <w:rsid w:val="00DA4A4B"/>
    <w:rPr>
      <w:rFonts w:ascii="Times New Roman" w:eastAsia="宋体" w:hAnsi="Times New Roman" w:cs="Times New Roman"/>
      <w:szCs w:val="24"/>
    </w:rPr>
  </w:style>
  <w:style w:type="paragraph" w:styleId="af1">
    <w:name w:val="Balloon Text"/>
    <w:basedOn w:val="a0"/>
    <w:link w:val="Char9"/>
    <w:uiPriority w:val="99"/>
    <w:unhideWhenUsed/>
    <w:qFormat/>
    <w:rsid w:val="00DA4A4B"/>
    <w:rPr>
      <w:rFonts w:ascii="Calibri" w:eastAsia="宋体" w:hAnsi="Calibri" w:cs="Times New Roman"/>
      <w:kern w:val="0"/>
      <w:sz w:val="18"/>
      <w:szCs w:val="18"/>
    </w:rPr>
  </w:style>
  <w:style w:type="character" w:customStyle="1" w:styleId="Char9">
    <w:name w:val="批注框文本 Char"/>
    <w:basedOn w:val="a1"/>
    <w:link w:val="af1"/>
    <w:uiPriority w:val="99"/>
    <w:qFormat/>
    <w:rsid w:val="00DA4A4B"/>
    <w:rPr>
      <w:rFonts w:ascii="Calibri" w:eastAsia="宋体" w:hAnsi="Calibri" w:cs="Times New Roman"/>
      <w:kern w:val="0"/>
      <w:sz w:val="18"/>
      <w:szCs w:val="18"/>
    </w:rPr>
  </w:style>
  <w:style w:type="paragraph" w:styleId="af2">
    <w:name w:val="footer"/>
    <w:basedOn w:val="a0"/>
    <w:link w:val="Chara"/>
    <w:uiPriority w:val="99"/>
    <w:unhideWhenUsed/>
    <w:qFormat/>
    <w:rsid w:val="00DA4A4B"/>
    <w:pPr>
      <w:tabs>
        <w:tab w:val="center" w:pos="4153"/>
        <w:tab w:val="right" w:pos="8306"/>
      </w:tabs>
      <w:snapToGrid w:val="0"/>
      <w:jc w:val="left"/>
    </w:pPr>
    <w:rPr>
      <w:rFonts w:ascii="Calibri" w:eastAsia="宋体" w:hAnsi="Calibri" w:cs="Times New Roman"/>
      <w:kern w:val="0"/>
      <w:sz w:val="18"/>
      <w:szCs w:val="18"/>
    </w:rPr>
  </w:style>
  <w:style w:type="character" w:customStyle="1" w:styleId="Chara">
    <w:name w:val="页脚 Char"/>
    <w:basedOn w:val="a1"/>
    <w:link w:val="af2"/>
    <w:uiPriority w:val="99"/>
    <w:qFormat/>
    <w:rsid w:val="00DA4A4B"/>
    <w:rPr>
      <w:rFonts w:ascii="Calibri" w:eastAsia="宋体" w:hAnsi="Calibri" w:cs="Times New Roman"/>
      <w:kern w:val="0"/>
      <w:sz w:val="18"/>
      <w:szCs w:val="18"/>
    </w:rPr>
  </w:style>
  <w:style w:type="paragraph" w:styleId="af3">
    <w:name w:val="header"/>
    <w:basedOn w:val="a0"/>
    <w:link w:val="Charb"/>
    <w:uiPriority w:val="99"/>
    <w:unhideWhenUsed/>
    <w:qFormat/>
    <w:rsid w:val="00DA4A4B"/>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Charb">
    <w:name w:val="页眉 Char"/>
    <w:basedOn w:val="a1"/>
    <w:link w:val="af3"/>
    <w:uiPriority w:val="99"/>
    <w:qFormat/>
    <w:rsid w:val="00DA4A4B"/>
    <w:rPr>
      <w:rFonts w:ascii="Calibri" w:eastAsia="宋体" w:hAnsi="Calibri" w:cs="Times New Roman"/>
      <w:kern w:val="0"/>
      <w:sz w:val="18"/>
      <w:szCs w:val="18"/>
    </w:rPr>
  </w:style>
  <w:style w:type="paragraph" w:styleId="10">
    <w:name w:val="toc 1"/>
    <w:basedOn w:val="a0"/>
    <w:next w:val="a0"/>
    <w:uiPriority w:val="39"/>
    <w:unhideWhenUsed/>
    <w:qFormat/>
    <w:rsid w:val="00DA4A4B"/>
    <w:pPr>
      <w:widowControl/>
      <w:tabs>
        <w:tab w:val="right" w:leader="dot" w:pos="8364"/>
      </w:tabs>
      <w:spacing w:after="100" w:line="276" w:lineRule="auto"/>
      <w:ind w:rightChars="40" w:right="84"/>
      <w:jc w:val="left"/>
    </w:pPr>
    <w:rPr>
      <w:rFonts w:ascii="Times New Roman" w:eastAsia="宋体" w:hAnsi="Times New Roman" w:cs="Times New Roman"/>
      <w:b/>
      <w:color w:val="000000"/>
      <w:kern w:val="0"/>
      <w:sz w:val="28"/>
      <w:szCs w:val="28"/>
    </w:rPr>
  </w:style>
  <w:style w:type="paragraph" w:styleId="42">
    <w:name w:val="toc 4"/>
    <w:basedOn w:val="a0"/>
    <w:next w:val="a0"/>
    <w:uiPriority w:val="39"/>
    <w:qFormat/>
    <w:rsid w:val="00DA4A4B"/>
    <w:pPr>
      <w:ind w:leftChars="600" w:left="1260"/>
    </w:pPr>
    <w:rPr>
      <w:rFonts w:ascii="Times New Roman" w:eastAsia="宋体" w:hAnsi="Times New Roman" w:cs="Times New Roman"/>
      <w:szCs w:val="24"/>
    </w:rPr>
  </w:style>
  <w:style w:type="paragraph" w:styleId="af4">
    <w:name w:val="Subtitle"/>
    <w:basedOn w:val="a0"/>
    <w:next w:val="a0"/>
    <w:link w:val="Charc"/>
    <w:uiPriority w:val="39"/>
    <w:qFormat/>
    <w:rsid w:val="00DA4A4B"/>
    <w:pPr>
      <w:spacing w:before="240" w:after="60" w:line="312" w:lineRule="auto"/>
      <w:jc w:val="left"/>
      <w:outlineLvl w:val="1"/>
    </w:pPr>
    <w:rPr>
      <w:rFonts w:ascii="Cambria" w:eastAsia="宋体" w:hAnsi="Cambria" w:cs="Times New Roman"/>
      <w:b/>
      <w:bCs/>
      <w:kern w:val="28"/>
      <w:szCs w:val="32"/>
    </w:rPr>
  </w:style>
  <w:style w:type="character" w:customStyle="1" w:styleId="Charc">
    <w:name w:val="副标题 Char"/>
    <w:basedOn w:val="a1"/>
    <w:link w:val="af4"/>
    <w:uiPriority w:val="39"/>
    <w:qFormat/>
    <w:rsid w:val="00DA4A4B"/>
    <w:rPr>
      <w:rFonts w:ascii="Cambria" w:eastAsia="宋体" w:hAnsi="Cambria" w:cs="Times New Roman"/>
      <w:b/>
      <w:bCs/>
      <w:kern w:val="28"/>
      <w:szCs w:val="32"/>
    </w:rPr>
  </w:style>
  <w:style w:type="paragraph" w:styleId="5">
    <w:name w:val="List Number 5"/>
    <w:basedOn w:val="a0"/>
    <w:uiPriority w:val="39"/>
    <w:qFormat/>
    <w:rsid w:val="00DA4A4B"/>
    <w:pPr>
      <w:numPr>
        <w:numId w:val="9"/>
      </w:numPr>
    </w:pPr>
    <w:rPr>
      <w:rFonts w:ascii="Times New Roman" w:eastAsia="宋体" w:hAnsi="Times New Roman" w:cs="Times New Roman"/>
      <w:szCs w:val="20"/>
    </w:rPr>
  </w:style>
  <w:style w:type="paragraph" w:styleId="af5">
    <w:name w:val="List"/>
    <w:basedOn w:val="a0"/>
    <w:uiPriority w:val="39"/>
    <w:qFormat/>
    <w:rsid w:val="00DA4A4B"/>
    <w:pPr>
      <w:ind w:left="200" w:hangingChars="200" w:hanging="200"/>
    </w:pPr>
    <w:rPr>
      <w:rFonts w:ascii="Times New Roman" w:eastAsia="宋体" w:hAnsi="Times New Roman" w:cs="Times New Roman"/>
      <w:szCs w:val="20"/>
    </w:rPr>
  </w:style>
  <w:style w:type="paragraph" w:styleId="af6">
    <w:name w:val="footnote text"/>
    <w:basedOn w:val="a0"/>
    <w:link w:val="Chard"/>
    <w:uiPriority w:val="39"/>
    <w:qFormat/>
    <w:rsid w:val="00DA4A4B"/>
    <w:pPr>
      <w:widowControl/>
      <w:snapToGrid w:val="0"/>
      <w:spacing w:line="290" w:lineRule="auto"/>
      <w:jc w:val="left"/>
    </w:pPr>
    <w:rPr>
      <w:rFonts w:ascii="Arial" w:eastAsia="宋体" w:hAnsi="Arial" w:cs="Times New Roman"/>
      <w:kern w:val="0"/>
      <w:sz w:val="18"/>
      <w:szCs w:val="18"/>
      <w:lang w:eastAsia="en-US"/>
    </w:rPr>
  </w:style>
  <w:style w:type="character" w:customStyle="1" w:styleId="Chard">
    <w:name w:val="脚注文本 Char"/>
    <w:basedOn w:val="a1"/>
    <w:link w:val="af6"/>
    <w:uiPriority w:val="39"/>
    <w:qFormat/>
    <w:rsid w:val="00DA4A4B"/>
    <w:rPr>
      <w:rFonts w:ascii="Arial" w:eastAsia="宋体" w:hAnsi="Arial" w:cs="Times New Roman"/>
      <w:kern w:val="0"/>
      <w:sz w:val="18"/>
      <w:szCs w:val="18"/>
      <w:lang w:eastAsia="en-US"/>
    </w:rPr>
  </w:style>
  <w:style w:type="paragraph" w:styleId="60">
    <w:name w:val="toc 6"/>
    <w:basedOn w:val="a0"/>
    <w:next w:val="a0"/>
    <w:uiPriority w:val="39"/>
    <w:qFormat/>
    <w:rsid w:val="00DA4A4B"/>
    <w:pPr>
      <w:ind w:leftChars="1000" w:left="2100"/>
    </w:pPr>
    <w:rPr>
      <w:rFonts w:ascii="Times New Roman" w:eastAsia="宋体" w:hAnsi="Times New Roman" w:cs="Times New Roman"/>
      <w:szCs w:val="24"/>
    </w:rPr>
  </w:style>
  <w:style w:type="paragraph" w:styleId="34">
    <w:name w:val="Body Text Indent 3"/>
    <w:basedOn w:val="a0"/>
    <w:link w:val="3Char1"/>
    <w:uiPriority w:val="99"/>
    <w:unhideWhenUsed/>
    <w:qFormat/>
    <w:rsid w:val="00DA4A4B"/>
    <w:pPr>
      <w:spacing w:after="120"/>
      <w:ind w:leftChars="200" w:left="420"/>
    </w:pPr>
    <w:rPr>
      <w:rFonts w:ascii="Times New Roman" w:eastAsia="宋体" w:hAnsi="Times New Roman" w:cs="Times New Roman"/>
      <w:kern w:val="0"/>
      <w:sz w:val="16"/>
      <w:szCs w:val="16"/>
    </w:rPr>
  </w:style>
  <w:style w:type="character" w:customStyle="1" w:styleId="3Char1">
    <w:name w:val="正文文本缩进 3 Char"/>
    <w:basedOn w:val="a1"/>
    <w:link w:val="34"/>
    <w:uiPriority w:val="99"/>
    <w:qFormat/>
    <w:rsid w:val="00DA4A4B"/>
    <w:rPr>
      <w:rFonts w:ascii="Times New Roman" w:eastAsia="宋体" w:hAnsi="Times New Roman" w:cs="Times New Roman"/>
      <w:kern w:val="0"/>
      <w:sz w:val="16"/>
      <w:szCs w:val="16"/>
    </w:rPr>
  </w:style>
  <w:style w:type="paragraph" w:styleId="23">
    <w:name w:val="toc 2"/>
    <w:basedOn w:val="a0"/>
    <w:next w:val="a0"/>
    <w:uiPriority w:val="39"/>
    <w:unhideWhenUsed/>
    <w:qFormat/>
    <w:rsid w:val="00DA4A4B"/>
    <w:pPr>
      <w:widowControl/>
      <w:tabs>
        <w:tab w:val="right" w:leader="dot" w:pos="8296"/>
      </w:tabs>
      <w:spacing w:after="100" w:line="276" w:lineRule="auto"/>
      <w:ind w:left="220"/>
      <w:jc w:val="left"/>
    </w:pPr>
    <w:rPr>
      <w:rFonts w:ascii="Times" w:eastAsia="宋体" w:hAnsi="Calibri" w:cs="Times New Roman"/>
      <w:bCs/>
      <w:kern w:val="0"/>
      <w:sz w:val="22"/>
    </w:rPr>
  </w:style>
  <w:style w:type="paragraph" w:styleId="90">
    <w:name w:val="toc 9"/>
    <w:basedOn w:val="a0"/>
    <w:next w:val="a0"/>
    <w:uiPriority w:val="39"/>
    <w:qFormat/>
    <w:rsid w:val="00DA4A4B"/>
    <w:pPr>
      <w:ind w:leftChars="1600" w:left="3360"/>
    </w:pPr>
    <w:rPr>
      <w:rFonts w:ascii="Times New Roman" w:eastAsia="宋体" w:hAnsi="Times New Roman" w:cs="Times New Roman"/>
      <w:szCs w:val="24"/>
    </w:rPr>
  </w:style>
  <w:style w:type="paragraph" w:styleId="24">
    <w:name w:val="Body Text 2"/>
    <w:basedOn w:val="a0"/>
    <w:link w:val="2Char1"/>
    <w:uiPriority w:val="39"/>
    <w:qFormat/>
    <w:rsid w:val="00DA4A4B"/>
    <w:pPr>
      <w:jc w:val="center"/>
    </w:pPr>
    <w:rPr>
      <w:rFonts w:ascii="Calibri" w:eastAsia="宋体" w:hAnsi="Calibri" w:cs="Times New Roman"/>
      <w:kern w:val="0"/>
      <w:sz w:val="18"/>
      <w:szCs w:val="24"/>
    </w:rPr>
  </w:style>
  <w:style w:type="character" w:customStyle="1" w:styleId="2Char1">
    <w:name w:val="正文文本 2 Char"/>
    <w:basedOn w:val="a1"/>
    <w:link w:val="24"/>
    <w:uiPriority w:val="39"/>
    <w:qFormat/>
    <w:rsid w:val="00DA4A4B"/>
    <w:rPr>
      <w:rFonts w:ascii="Calibri" w:eastAsia="宋体" w:hAnsi="Calibri" w:cs="Times New Roman"/>
      <w:kern w:val="0"/>
      <w:sz w:val="18"/>
      <w:szCs w:val="24"/>
    </w:rPr>
  </w:style>
  <w:style w:type="paragraph" w:styleId="HTML">
    <w:name w:val="HTML Preformatted"/>
    <w:basedOn w:val="a0"/>
    <w:link w:val="HTMLChar"/>
    <w:uiPriority w:val="99"/>
    <w:qFormat/>
    <w:rsid w:val="00DA4A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uiPriority w:val="99"/>
    <w:qFormat/>
    <w:rsid w:val="00DA4A4B"/>
    <w:rPr>
      <w:rFonts w:ascii="宋体" w:eastAsia="宋体" w:hAnsi="宋体" w:cs="Times New Roman"/>
      <w:kern w:val="0"/>
      <w:sz w:val="24"/>
      <w:szCs w:val="24"/>
    </w:rPr>
  </w:style>
  <w:style w:type="paragraph" w:styleId="af7">
    <w:name w:val="Normal (Web)"/>
    <w:basedOn w:val="a0"/>
    <w:link w:val="Chare"/>
    <w:uiPriority w:val="99"/>
    <w:unhideWhenUsed/>
    <w:qFormat/>
    <w:rsid w:val="00DA4A4B"/>
    <w:pPr>
      <w:widowControl/>
      <w:spacing w:before="100" w:beforeAutospacing="1" w:after="100" w:afterAutospacing="1"/>
      <w:jc w:val="left"/>
    </w:pPr>
    <w:rPr>
      <w:rFonts w:ascii="宋体" w:eastAsia="宋体" w:hAnsi="宋体" w:cs="Times New Roman"/>
      <w:kern w:val="0"/>
      <w:sz w:val="24"/>
      <w:szCs w:val="24"/>
    </w:rPr>
  </w:style>
  <w:style w:type="character" w:customStyle="1" w:styleId="Chare">
    <w:name w:val="普通(网站) Char"/>
    <w:link w:val="af7"/>
    <w:uiPriority w:val="99"/>
    <w:qFormat/>
    <w:locked/>
    <w:rsid w:val="00DA4A4B"/>
    <w:rPr>
      <w:rFonts w:ascii="宋体" w:eastAsia="宋体" w:hAnsi="宋体" w:cs="Times New Roman"/>
      <w:kern w:val="0"/>
      <w:sz w:val="24"/>
      <w:szCs w:val="24"/>
    </w:rPr>
  </w:style>
  <w:style w:type="paragraph" w:styleId="11">
    <w:name w:val="index 1"/>
    <w:basedOn w:val="a0"/>
    <w:next w:val="a0"/>
    <w:uiPriority w:val="39"/>
    <w:qFormat/>
    <w:rsid w:val="00DA4A4B"/>
    <w:pPr>
      <w:ind w:firstLineChars="76" w:firstLine="160"/>
    </w:pPr>
    <w:rPr>
      <w:rFonts w:ascii="Times New Roman" w:eastAsia="宋体" w:hAnsi="Times New Roman" w:cs="Times New Roman"/>
      <w:szCs w:val="24"/>
    </w:rPr>
  </w:style>
  <w:style w:type="paragraph" w:styleId="af8">
    <w:name w:val="Title"/>
    <w:basedOn w:val="a0"/>
    <w:next w:val="a0"/>
    <w:link w:val="Charf"/>
    <w:uiPriority w:val="99"/>
    <w:qFormat/>
    <w:rsid w:val="00DA4A4B"/>
    <w:pPr>
      <w:keepNext/>
      <w:keepLines/>
      <w:spacing w:before="340" w:after="330" w:line="578" w:lineRule="auto"/>
      <w:jc w:val="center"/>
    </w:pPr>
    <w:rPr>
      <w:rFonts w:ascii="Times New Roman" w:eastAsia="宋体" w:hAnsi="Times New Roman" w:cs="Times New Roman"/>
      <w:b/>
      <w:bCs/>
      <w:kern w:val="32"/>
      <w:sz w:val="32"/>
      <w:szCs w:val="32"/>
    </w:rPr>
  </w:style>
  <w:style w:type="character" w:customStyle="1" w:styleId="Charf">
    <w:name w:val="标题 Char"/>
    <w:basedOn w:val="a1"/>
    <w:link w:val="af8"/>
    <w:uiPriority w:val="99"/>
    <w:qFormat/>
    <w:rsid w:val="00DA4A4B"/>
    <w:rPr>
      <w:rFonts w:ascii="Times New Roman" w:eastAsia="宋体" w:hAnsi="Times New Roman" w:cs="Times New Roman"/>
      <w:b/>
      <w:bCs/>
      <w:kern w:val="32"/>
      <w:sz w:val="32"/>
      <w:szCs w:val="32"/>
    </w:rPr>
  </w:style>
  <w:style w:type="paragraph" w:styleId="af9">
    <w:name w:val="annotation subject"/>
    <w:basedOn w:val="a9"/>
    <w:next w:val="a9"/>
    <w:link w:val="Charf0"/>
    <w:uiPriority w:val="99"/>
    <w:unhideWhenUsed/>
    <w:qFormat/>
    <w:rsid w:val="00DA4A4B"/>
    <w:rPr>
      <w:b/>
      <w:bCs/>
      <w:kern w:val="0"/>
      <w:sz w:val="20"/>
      <w:szCs w:val="20"/>
    </w:rPr>
  </w:style>
  <w:style w:type="character" w:customStyle="1" w:styleId="Charf0">
    <w:name w:val="批注主题 Char"/>
    <w:basedOn w:val="Char0"/>
    <w:link w:val="af9"/>
    <w:uiPriority w:val="99"/>
    <w:qFormat/>
    <w:rsid w:val="00DA4A4B"/>
    <w:rPr>
      <w:rFonts w:ascii="Calibri" w:eastAsia="宋体" w:hAnsi="Calibri" w:cs="Times New Roman"/>
      <w:b/>
      <w:bCs/>
      <w:kern w:val="0"/>
      <w:sz w:val="20"/>
      <w:szCs w:val="20"/>
    </w:rPr>
  </w:style>
  <w:style w:type="paragraph" w:styleId="afa">
    <w:name w:val="Body Text First Indent"/>
    <w:basedOn w:val="ab"/>
    <w:link w:val="Charf1"/>
    <w:uiPriority w:val="39"/>
    <w:unhideWhenUsed/>
    <w:qFormat/>
    <w:rsid w:val="00DA4A4B"/>
    <w:pPr>
      <w:spacing w:line="240" w:lineRule="auto"/>
      <w:ind w:firstLineChars="100" w:firstLine="420"/>
    </w:pPr>
    <w:rPr>
      <w:kern w:val="2"/>
      <w:sz w:val="21"/>
    </w:rPr>
  </w:style>
  <w:style w:type="character" w:customStyle="1" w:styleId="Charf1">
    <w:name w:val="正文首行缩进 Char"/>
    <w:basedOn w:val="Char2"/>
    <w:link w:val="afa"/>
    <w:uiPriority w:val="39"/>
    <w:qFormat/>
    <w:rsid w:val="00DA4A4B"/>
    <w:rPr>
      <w:rFonts w:ascii="Times New Roman" w:eastAsia="宋体" w:hAnsi="Times New Roman" w:cs="Times New Roman"/>
      <w:szCs w:val="24"/>
    </w:rPr>
  </w:style>
  <w:style w:type="table" w:styleId="afb">
    <w:name w:val="Table Grid"/>
    <w:basedOn w:val="a2"/>
    <w:uiPriority w:val="59"/>
    <w:qFormat/>
    <w:rsid w:val="00DA4A4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DA4A4B"/>
    <w:rPr>
      <w:b/>
      <w:bCs/>
    </w:rPr>
  </w:style>
  <w:style w:type="character" w:styleId="afd">
    <w:name w:val="endnote reference"/>
    <w:uiPriority w:val="99"/>
    <w:unhideWhenUsed/>
    <w:qFormat/>
    <w:rsid w:val="00DA4A4B"/>
    <w:rPr>
      <w:vertAlign w:val="superscript"/>
    </w:rPr>
  </w:style>
  <w:style w:type="character" w:styleId="afe">
    <w:name w:val="page number"/>
    <w:basedOn w:val="a1"/>
    <w:uiPriority w:val="99"/>
    <w:qFormat/>
    <w:rsid w:val="00DA4A4B"/>
  </w:style>
  <w:style w:type="character" w:styleId="aff">
    <w:name w:val="FollowedHyperlink"/>
    <w:uiPriority w:val="99"/>
    <w:unhideWhenUsed/>
    <w:qFormat/>
    <w:rsid w:val="00DA4A4B"/>
    <w:rPr>
      <w:color w:val="800080"/>
      <w:u w:val="single"/>
    </w:rPr>
  </w:style>
  <w:style w:type="character" w:styleId="aff0">
    <w:name w:val="Emphasis"/>
    <w:uiPriority w:val="20"/>
    <w:qFormat/>
    <w:rsid w:val="00DA4A4B"/>
    <w:rPr>
      <w:color w:val="CC0000"/>
    </w:rPr>
  </w:style>
  <w:style w:type="character" w:styleId="aff1">
    <w:name w:val="line number"/>
    <w:uiPriority w:val="99"/>
    <w:unhideWhenUsed/>
    <w:qFormat/>
    <w:rsid w:val="00DA4A4B"/>
  </w:style>
  <w:style w:type="character" w:styleId="aff2">
    <w:name w:val="Hyperlink"/>
    <w:uiPriority w:val="99"/>
    <w:qFormat/>
    <w:rsid w:val="00DA4A4B"/>
    <w:rPr>
      <w:rFonts w:eastAsia="宋体"/>
      <w:color w:val="0000FF"/>
      <w:kern w:val="2"/>
      <w:sz w:val="24"/>
      <w:szCs w:val="24"/>
      <w:u w:val="single"/>
      <w:lang w:val="en-US" w:eastAsia="zh-CN" w:bidi="ar-SA"/>
    </w:rPr>
  </w:style>
  <w:style w:type="character" w:styleId="aff3">
    <w:name w:val="annotation reference"/>
    <w:basedOn w:val="a1"/>
    <w:uiPriority w:val="99"/>
    <w:unhideWhenUsed/>
    <w:qFormat/>
    <w:rsid w:val="00DA4A4B"/>
    <w:rPr>
      <w:sz w:val="21"/>
      <w:szCs w:val="21"/>
    </w:rPr>
  </w:style>
  <w:style w:type="character" w:styleId="aff4">
    <w:name w:val="footnote reference"/>
    <w:basedOn w:val="a1"/>
    <w:uiPriority w:val="99"/>
    <w:unhideWhenUsed/>
    <w:qFormat/>
    <w:rsid w:val="00DA4A4B"/>
    <w:rPr>
      <w:vertAlign w:val="superscript"/>
    </w:rPr>
  </w:style>
  <w:style w:type="character" w:customStyle="1" w:styleId="aff5">
    <w:name w:val="批注文字 字符"/>
    <w:uiPriority w:val="99"/>
    <w:qFormat/>
    <w:rsid w:val="00DA4A4B"/>
    <w:rPr>
      <w:rFonts w:ascii="Times New Roman" w:eastAsia="宋体" w:hAnsi="Times New Roman" w:cs="Times New Roman"/>
      <w:szCs w:val="24"/>
    </w:rPr>
  </w:style>
  <w:style w:type="character" w:customStyle="1" w:styleId="35">
    <w:name w:val="批注文字 字符3"/>
    <w:uiPriority w:val="99"/>
    <w:qFormat/>
    <w:rsid w:val="00DA4A4B"/>
  </w:style>
  <w:style w:type="character" w:customStyle="1" w:styleId="61">
    <w:name w:val="标题 6 字符"/>
    <w:uiPriority w:val="99"/>
    <w:qFormat/>
    <w:rsid w:val="00DA4A4B"/>
    <w:rPr>
      <w:rFonts w:ascii="等线 Light" w:eastAsia="等线 Light" w:hAnsi="等线 Light" w:cs="Times New Roman"/>
      <w:b/>
      <w:bCs/>
      <w:sz w:val="24"/>
      <w:szCs w:val="24"/>
    </w:rPr>
  </w:style>
  <w:style w:type="character" w:customStyle="1" w:styleId="B">
    <w:name w:val="无 B"/>
    <w:qFormat/>
    <w:rsid w:val="00DA4A4B"/>
    <w:rPr>
      <w:lang w:val="en-US"/>
    </w:rPr>
  </w:style>
  <w:style w:type="character" w:customStyle="1" w:styleId="TableTextChar">
    <w:name w:val="Table Text Char"/>
    <w:qFormat/>
    <w:locked/>
    <w:rsid w:val="00DA4A4B"/>
    <w:rPr>
      <w:sz w:val="24"/>
      <w:szCs w:val="24"/>
      <w:lang w:val="en-GB"/>
    </w:rPr>
  </w:style>
  <w:style w:type="character" w:customStyle="1" w:styleId="12">
    <w:name w:val="批注文字 字符1"/>
    <w:uiPriority w:val="99"/>
    <w:qFormat/>
    <w:rsid w:val="00DA4A4B"/>
    <w:rPr>
      <w:rFonts w:ascii="Times New Roman" w:eastAsia="宋体" w:hAnsi="Times New Roman" w:cs="Times New Roman"/>
      <w:kern w:val="2"/>
      <w:sz w:val="20"/>
      <w:szCs w:val="20"/>
      <w:lang w:val="en-US"/>
    </w:rPr>
  </w:style>
  <w:style w:type="character" w:customStyle="1" w:styleId="aff6">
    <w:name w:val="文档结构图 字符"/>
    <w:uiPriority w:val="99"/>
    <w:qFormat/>
    <w:rsid w:val="00DA4A4B"/>
    <w:rPr>
      <w:rFonts w:ascii="Microsoft YaHei UI" w:eastAsia="Microsoft YaHei UI" w:hAnsi="Times New Roman" w:cs="Times New Roman"/>
      <w:sz w:val="18"/>
      <w:szCs w:val="18"/>
    </w:rPr>
  </w:style>
  <w:style w:type="character" w:customStyle="1" w:styleId="13">
    <w:name w:val="批注主题 字符1"/>
    <w:uiPriority w:val="99"/>
    <w:semiHidden/>
    <w:qFormat/>
    <w:rsid w:val="00DA4A4B"/>
    <w:rPr>
      <w:rFonts w:ascii="Times New Roman" w:eastAsia="宋体" w:hAnsi="Times New Roman" w:cs="Times New Roman"/>
      <w:b/>
      <w:bCs/>
      <w:kern w:val="2"/>
      <w:sz w:val="20"/>
      <w:szCs w:val="20"/>
      <w:lang w:val="en-US"/>
    </w:rPr>
  </w:style>
  <w:style w:type="character" w:customStyle="1" w:styleId="36">
    <w:name w:val="正文文本缩进 3 字符"/>
    <w:uiPriority w:val="99"/>
    <w:qFormat/>
    <w:rsid w:val="00DA4A4B"/>
    <w:rPr>
      <w:rFonts w:ascii="Times New Roman" w:eastAsia="宋体" w:hAnsi="Times New Roman" w:cs="Times New Roman"/>
      <w:sz w:val="16"/>
      <w:szCs w:val="16"/>
    </w:rPr>
  </w:style>
  <w:style w:type="character" w:customStyle="1" w:styleId="4Char1">
    <w:name w:val="标题 4 Char1"/>
    <w:qFormat/>
    <w:rsid w:val="00DA4A4B"/>
    <w:rPr>
      <w:rFonts w:ascii="Cambria" w:eastAsia="宋体" w:hAnsi="Cambria" w:cs="Times New Roman"/>
      <w:b/>
      <w:bCs/>
      <w:kern w:val="2"/>
      <w:sz w:val="28"/>
      <w:szCs w:val="28"/>
    </w:rPr>
  </w:style>
  <w:style w:type="character" w:customStyle="1" w:styleId="CharChar3">
    <w:name w:val="Char Char3"/>
    <w:qFormat/>
    <w:rsid w:val="00DA4A4B"/>
    <w:rPr>
      <w:rFonts w:eastAsia="宋体"/>
      <w:kern w:val="2"/>
      <w:sz w:val="18"/>
      <w:lang w:val="en-US" w:eastAsia="zh-CN" w:bidi="ar-SA"/>
    </w:rPr>
  </w:style>
  <w:style w:type="character" w:customStyle="1" w:styleId="410">
    <w:name w:val="标题 4 字符1"/>
    <w:uiPriority w:val="99"/>
    <w:qFormat/>
    <w:rsid w:val="00DA4A4B"/>
    <w:rPr>
      <w:rFonts w:ascii="Times New Roman" w:eastAsia="宋体" w:hAnsi="Times New Roman" w:cs="Times New Roman"/>
      <w:kern w:val="2"/>
      <w:szCs w:val="20"/>
      <w:lang w:val="en-US"/>
    </w:rPr>
  </w:style>
  <w:style w:type="character" w:customStyle="1" w:styleId="25">
    <w:name w:val="正文文本 2 字符"/>
    <w:uiPriority w:val="39"/>
    <w:qFormat/>
    <w:rsid w:val="00DA4A4B"/>
    <w:rPr>
      <w:rFonts w:ascii="Times New Roman" w:eastAsia="宋体" w:hAnsi="Times New Roman" w:cs="Times New Roman"/>
      <w:szCs w:val="24"/>
    </w:rPr>
  </w:style>
  <w:style w:type="character" w:customStyle="1" w:styleId="9CharChar">
    <w:name w:val="标题 9 Char Char"/>
    <w:link w:val="91"/>
    <w:qFormat/>
    <w:rsid w:val="00DA4A4B"/>
    <w:rPr>
      <w:rFonts w:ascii="Cambria" w:hAnsi="Cambria"/>
      <w:szCs w:val="21"/>
    </w:rPr>
  </w:style>
  <w:style w:type="paragraph" w:customStyle="1" w:styleId="91">
    <w:name w:val="标题 91"/>
    <w:basedOn w:val="a0"/>
    <w:link w:val="9CharChar"/>
    <w:qFormat/>
    <w:rsid w:val="00DA4A4B"/>
    <w:pPr>
      <w:widowControl/>
    </w:pPr>
    <w:rPr>
      <w:rFonts w:ascii="Cambria" w:hAnsi="Cambria"/>
      <w:szCs w:val="21"/>
    </w:rPr>
  </w:style>
  <w:style w:type="character" w:customStyle="1" w:styleId="3CharChar">
    <w:name w:val="标题 3 Char Char"/>
    <w:link w:val="310"/>
    <w:qFormat/>
    <w:rsid w:val="00DA4A4B"/>
    <w:rPr>
      <w:rFonts w:ascii="Times New Roman"/>
      <w:b/>
      <w:bCs/>
      <w:sz w:val="32"/>
      <w:szCs w:val="32"/>
    </w:rPr>
  </w:style>
  <w:style w:type="paragraph" w:customStyle="1" w:styleId="310">
    <w:name w:val="标题 31"/>
    <w:basedOn w:val="a0"/>
    <w:link w:val="3CharChar"/>
    <w:qFormat/>
    <w:rsid w:val="00DA4A4B"/>
    <w:pPr>
      <w:widowControl/>
    </w:pPr>
    <w:rPr>
      <w:rFonts w:ascii="Times New Roman"/>
      <w:b/>
      <w:bCs/>
      <w:sz w:val="32"/>
      <w:szCs w:val="32"/>
    </w:rPr>
  </w:style>
  <w:style w:type="character" w:customStyle="1" w:styleId="Char20">
    <w:name w:val="批注文字 Char2"/>
    <w:uiPriority w:val="99"/>
    <w:qFormat/>
    <w:rsid w:val="00DA4A4B"/>
    <w:rPr>
      <w:rFonts w:ascii="Times New Roman" w:eastAsia="宋体"/>
      <w:kern w:val="2"/>
      <w:sz w:val="21"/>
      <w:szCs w:val="24"/>
    </w:rPr>
  </w:style>
  <w:style w:type="character" w:customStyle="1" w:styleId="Char10">
    <w:name w:val="批注主题 Char1"/>
    <w:uiPriority w:val="99"/>
    <w:qFormat/>
    <w:rsid w:val="00DA4A4B"/>
    <w:rPr>
      <w:b/>
      <w:bCs/>
    </w:rPr>
  </w:style>
  <w:style w:type="character" w:customStyle="1" w:styleId="7CharChar">
    <w:name w:val="标题 7 Char Char"/>
    <w:link w:val="71"/>
    <w:qFormat/>
    <w:rsid w:val="00DA4A4B"/>
    <w:rPr>
      <w:rFonts w:ascii="Times New Roman"/>
      <w:b/>
      <w:bCs/>
      <w:sz w:val="24"/>
      <w:szCs w:val="24"/>
    </w:rPr>
  </w:style>
  <w:style w:type="paragraph" w:customStyle="1" w:styleId="71">
    <w:name w:val="标题 71"/>
    <w:basedOn w:val="a0"/>
    <w:link w:val="7CharChar"/>
    <w:qFormat/>
    <w:rsid w:val="00DA4A4B"/>
    <w:pPr>
      <w:widowControl/>
    </w:pPr>
    <w:rPr>
      <w:rFonts w:ascii="Times New Roman"/>
      <w:b/>
      <w:bCs/>
      <w:sz w:val="24"/>
      <w:szCs w:val="24"/>
    </w:rPr>
  </w:style>
  <w:style w:type="character" w:customStyle="1" w:styleId="6Char1">
    <w:name w:val="标题 6 Char1"/>
    <w:qFormat/>
    <w:rsid w:val="00DA4A4B"/>
    <w:rPr>
      <w:rFonts w:ascii="Cambria" w:eastAsia="宋体" w:hAnsi="Cambria" w:cs="Times New Roman"/>
      <w:b/>
      <w:bCs/>
      <w:kern w:val="2"/>
      <w:sz w:val="24"/>
      <w:szCs w:val="24"/>
    </w:rPr>
  </w:style>
  <w:style w:type="character" w:customStyle="1" w:styleId="Char11">
    <w:name w:val="正文文本 Char1"/>
    <w:qFormat/>
    <w:rsid w:val="00DA4A4B"/>
    <w:rPr>
      <w:rFonts w:ascii="Times New Roman" w:eastAsia="宋体" w:hAnsi="Times New Roman" w:cs="Times New Roman"/>
      <w:szCs w:val="24"/>
    </w:rPr>
  </w:style>
  <w:style w:type="character" w:customStyle="1" w:styleId="da1">
    <w:name w:val="da1"/>
    <w:qFormat/>
    <w:rsid w:val="00DA4A4B"/>
    <w:rPr>
      <w:color w:val="000000"/>
      <w:spacing w:val="360"/>
      <w:sz w:val="21"/>
      <w:szCs w:val="21"/>
      <w:u w:val="none"/>
    </w:rPr>
  </w:style>
  <w:style w:type="character" w:customStyle="1" w:styleId="14">
    <w:name w:val="页眉 字符1"/>
    <w:uiPriority w:val="99"/>
    <w:qFormat/>
    <w:rsid w:val="00DA4A4B"/>
    <w:rPr>
      <w:rFonts w:ascii="Times New Roman" w:eastAsia="宋体" w:hAnsi="Times New Roman" w:cs="Times New Roman"/>
      <w:kern w:val="2"/>
      <w:sz w:val="18"/>
      <w:szCs w:val="18"/>
      <w:lang w:val="en-US"/>
    </w:rPr>
  </w:style>
  <w:style w:type="character" w:customStyle="1" w:styleId="aff7">
    <w:name w:val="脚注文本 字符"/>
    <w:uiPriority w:val="99"/>
    <w:qFormat/>
    <w:rsid w:val="00DA4A4B"/>
    <w:rPr>
      <w:rFonts w:ascii="Times New Roman" w:eastAsia="宋体" w:hAnsi="Times New Roman" w:cs="Times New Roman"/>
      <w:sz w:val="18"/>
      <w:szCs w:val="18"/>
    </w:rPr>
  </w:style>
  <w:style w:type="character" w:customStyle="1" w:styleId="aff8">
    <w:name w:val="正文文本 字符"/>
    <w:uiPriority w:val="99"/>
    <w:qFormat/>
    <w:rsid w:val="00DA4A4B"/>
    <w:rPr>
      <w:rFonts w:ascii="Times New Roman" w:eastAsia="宋体" w:hAnsi="Times New Roman" w:cs="Times New Roman"/>
      <w:szCs w:val="24"/>
    </w:rPr>
  </w:style>
  <w:style w:type="character" w:customStyle="1" w:styleId="26">
    <w:name w:val="批注框文本 字符2"/>
    <w:uiPriority w:val="99"/>
    <w:qFormat/>
    <w:rsid w:val="00DA4A4B"/>
    <w:rPr>
      <w:rFonts w:eastAsia="宋体"/>
      <w:kern w:val="2"/>
      <w:sz w:val="18"/>
      <w:szCs w:val="18"/>
    </w:rPr>
  </w:style>
  <w:style w:type="character" w:customStyle="1" w:styleId="37">
    <w:name w:val="正文文本 3 字符"/>
    <w:uiPriority w:val="99"/>
    <w:qFormat/>
    <w:rsid w:val="00DA4A4B"/>
    <w:rPr>
      <w:rFonts w:ascii="Times New Roman" w:eastAsia="宋体" w:hAnsi="Times New Roman" w:cs="Times New Roman"/>
      <w:sz w:val="16"/>
      <w:szCs w:val="16"/>
    </w:rPr>
  </w:style>
  <w:style w:type="character" w:customStyle="1" w:styleId="TableTitleChar">
    <w:name w:val="Table Title Char"/>
    <w:link w:val="TableTitle"/>
    <w:qFormat/>
    <w:rsid w:val="00DA4A4B"/>
    <w:rPr>
      <w:rFonts w:ascii="Times New Roman" w:eastAsia="华文楷体" w:hAnsi="Times New Roman"/>
      <w:i/>
      <w:sz w:val="24"/>
      <w:szCs w:val="24"/>
      <w:lang w:val="en-GB"/>
    </w:rPr>
  </w:style>
  <w:style w:type="paragraph" w:customStyle="1" w:styleId="TableTitle">
    <w:name w:val="Table Title"/>
    <w:link w:val="TableTitleChar"/>
    <w:qFormat/>
    <w:rsid w:val="00DA4A4B"/>
    <w:pPr>
      <w:overflowPunct w:val="0"/>
      <w:ind w:right="72"/>
      <w:jc w:val="right"/>
    </w:pPr>
    <w:rPr>
      <w:rFonts w:ascii="Times New Roman" w:eastAsia="华文楷体" w:hAnsi="Times New Roman"/>
      <w:i/>
      <w:sz w:val="24"/>
      <w:szCs w:val="24"/>
      <w:lang w:val="en-GB"/>
    </w:rPr>
  </w:style>
  <w:style w:type="character" w:customStyle="1" w:styleId="320">
    <w:name w:val="标题 3 字符2"/>
    <w:uiPriority w:val="99"/>
    <w:qFormat/>
    <w:rsid w:val="00DA4A4B"/>
    <w:rPr>
      <w:rFonts w:eastAsia="宋体"/>
      <w:i/>
      <w:kern w:val="2"/>
      <w:sz w:val="22"/>
      <w:lang w:val="en-US" w:eastAsia="zh-CN" w:bidi="ar-SA"/>
    </w:rPr>
  </w:style>
  <w:style w:type="character" w:customStyle="1" w:styleId="910">
    <w:name w:val="标题 9 字符1"/>
    <w:uiPriority w:val="99"/>
    <w:qFormat/>
    <w:rsid w:val="00DA4A4B"/>
    <w:rPr>
      <w:rFonts w:ascii="Times New Roman" w:eastAsia="宋体" w:hAnsi="Times New Roman" w:cs="Times New Roman"/>
      <w:kern w:val="2"/>
      <w:sz w:val="21"/>
      <w:szCs w:val="20"/>
      <w:lang w:val="en-US"/>
    </w:rPr>
  </w:style>
  <w:style w:type="character" w:customStyle="1" w:styleId="Char12">
    <w:name w:val="纯文本 Char1"/>
    <w:uiPriority w:val="99"/>
    <w:qFormat/>
    <w:rsid w:val="00DA4A4B"/>
    <w:rPr>
      <w:rFonts w:ascii="宋体" w:hAnsi="Courier New" w:cs="Courier New"/>
      <w:kern w:val="2"/>
      <w:sz w:val="21"/>
      <w:szCs w:val="21"/>
    </w:rPr>
  </w:style>
  <w:style w:type="character" w:customStyle="1" w:styleId="8CharChar">
    <w:name w:val="标题 8 Char Char"/>
    <w:link w:val="81"/>
    <w:qFormat/>
    <w:rsid w:val="00DA4A4B"/>
    <w:rPr>
      <w:rFonts w:ascii="Cambria" w:hAnsi="Cambria"/>
      <w:sz w:val="24"/>
      <w:szCs w:val="24"/>
    </w:rPr>
  </w:style>
  <w:style w:type="paragraph" w:customStyle="1" w:styleId="81">
    <w:name w:val="标题 81"/>
    <w:basedOn w:val="a0"/>
    <w:link w:val="8CharChar"/>
    <w:qFormat/>
    <w:rsid w:val="00DA4A4B"/>
    <w:pPr>
      <w:widowControl/>
    </w:pPr>
    <w:rPr>
      <w:rFonts w:ascii="Cambria" w:hAnsi="Cambria"/>
      <w:sz w:val="24"/>
      <w:szCs w:val="24"/>
    </w:rPr>
  </w:style>
  <w:style w:type="character" w:customStyle="1" w:styleId="aff9">
    <w:name w:val="日期 字符"/>
    <w:uiPriority w:val="39"/>
    <w:qFormat/>
    <w:rsid w:val="00DA4A4B"/>
    <w:rPr>
      <w:rFonts w:ascii="Times New Roman" w:eastAsia="宋体" w:hAnsi="Times New Roman" w:cs="Times New Roman"/>
      <w:szCs w:val="24"/>
    </w:rPr>
  </w:style>
  <w:style w:type="character" w:customStyle="1" w:styleId="27">
    <w:name w:val="正文文本缩进 2 字符"/>
    <w:uiPriority w:val="39"/>
    <w:qFormat/>
    <w:rsid w:val="00DA4A4B"/>
    <w:rPr>
      <w:rFonts w:ascii="Times New Roman" w:eastAsia="宋体" w:hAnsi="Times New Roman" w:cs="Times New Roman"/>
      <w:szCs w:val="24"/>
    </w:rPr>
  </w:style>
  <w:style w:type="character" w:customStyle="1" w:styleId="msoins0">
    <w:name w:val="msoins"/>
    <w:basedOn w:val="a1"/>
    <w:qFormat/>
    <w:rsid w:val="00DA4A4B"/>
  </w:style>
  <w:style w:type="character" w:customStyle="1" w:styleId="610">
    <w:name w:val="标题 6 字符1"/>
    <w:uiPriority w:val="99"/>
    <w:qFormat/>
    <w:rsid w:val="00DA4A4B"/>
    <w:rPr>
      <w:rFonts w:ascii="Times New Roman" w:eastAsia="宋体" w:hAnsi="Times New Roman" w:cs="Times New Roman"/>
      <w:kern w:val="2"/>
      <w:sz w:val="21"/>
      <w:szCs w:val="20"/>
      <w:lang w:val="en-US"/>
    </w:rPr>
  </w:style>
  <w:style w:type="character" w:customStyle="1" w:styleId="8Char1">
    <w:name w:val="标题 8 Char1"/>
    <w:qFormat/>
    <w:rsid w:val="00DA4A4B"/>
    <w:rPr>
      <w:rFonts w:ascii="Arial" w:eastAsia="黑体" w:hAnsi="Arial"/>
      <w:color w:val="000000"/>
      <w:sz w:val="24"/>
    </w:rPr>
  </w:style>
  <w:style w:type="character" w:customStyle="1" w:styleId="Char40">
    <w:name w:val="页眉 Char4"/>
    <w:uiPriority w:val="99"/>
    <w:qFormat/>
    <w:rsid w:val="00DA4A4B"/>
    <w:rPr>
      <w:sz w:val="18"/>
      <w:szCs w:val="18"/>
    </w:rPr>
  </w:style>
  <w:style w:type="character" w:customStyle="1" w:styleId="710">
    <w:name w:val="标题 7 字符1"/>
    <w:uiPriority w:val="99"/>
    <w:qFormat/>
    <w:rsid w:val="00DA4A4B"/>
    <w:rPr>
      <w:rFonts w:ascii="Times New Roman" w:eastAsia="宋体" w:hAnsi="Times New Roman" w:cs="Times New Roman"/>
      <w:kern w:val="2"/>
      <w:sz w:val="21"/>
      <w:szCs w:val="20"/>
      <w:lang w:val="en-US"/>
    </w:rPr>
  </w:style>
  <w:style w:type="character" w:customStyle="1" w:styleId="15">
    <w:name w:val="批注引用1"/>
    <w:qFormat/>
    <w:rsid w:val="00DA4A4B"/>
    <w:rPr>
      <w:sz w:val="21"/>
      <w:szCs w:val="21"/>
    </w:rPr>
  </w:style>
  <w:style w:type="character" w:customStyle="1" w:styleId="28">
    <w:name w:val="正文文本 字符2"/>
    <w:uiPriority w:val="99"/>
    <w:qFormat/>
    <w:rsid w:val="00DA4A4B"/>
    <w:rPr>
      <w:rFonts w:eastAsia="宋体"/>
      <w:kern w:val="2"/>
      <w:sz w:val="21"/>
      <w:lang w:val="en-US" w:eastAsia="zh-CN" w:bidi="ar-SA"/>
    </w:rPr>
  </w:style>
  <w:style w:type="character" w:customStyle="1" w:styleId="Char21">
    <w:name w:val="正文文本缩进 Char2"/>
    <w:qFormat/>
    <w:rsid w:val="00DA4A4B"/>
    <w:rPr>
      <w:rFonts w:ascii="Times New Roman" w:eastAsia="宋体"/>
      <w:kern w:val="2"/>
      <w:sz w:val="21"/>
      <w:szCs w:val="24"/>
    </w:rPr>
  </w:style>
  <w:style w:type="character" w:customStyle="1" w:styleId="fontstyle01">
    <w:name w:val="fontstyle01"/>
    <w:qFormat/>
    <w:rsid w:val="00DA4A4B"/>
    <w:rPr>
      <w:rFonts w:ascii="宋体" w:eastAsia="宋体" w:hAnsi="宋体" w:hint="eastAsia"/>
      <w:color w:val="000000"/>
      <w:sz w:val="32"/>
      <w:szCs w:val="32"/>
    </w:rPr>
  </w:style>
  <w:style w:type="character" w:customStyle="1" w:styleId="CharChar">
    <w:name w:val="批注主题 Char Char"/>
    <w:link w:val="16"/>
    <w:qFormat/>
    <w:rsid w:val="00DA4A4B"/>
    <w:rPr>
      <w:b/>
      <w:bCs/>
      <w:szCs w:val="24"/>
    </w:rPr>
  </w:style>
  <w:style w:type="paragraph" w:customStyle="1" w:styleId="16">
    <w:name w:val="批注主题1"/>
    <w:basedOn w:val="a9"/>
    <w:next w:val="a9"/>
    <w:link w:val="CharChar"/>
    <w:qFormat/>
    <w:rsid w:val="00DA4A4B"/>
    <w:rPr>
      <w:rFonts w:asciiTheme="minorHAnsi" w:eastAsiaTheme="minorEastAsia" w:hAnsiTheme="minorHAnsi" w:cstheme="minorBidi"/>
      <w:b/>
      <w:bCs/>
      <w:szCs w:val="24"/>
    </w:rPr>
  </w:style>
  <w:style w:type="character" w:customStyle="1" w:styleId="29">
    <w:name w:val="页眉 字符2"/>
    <w:uiPriority w:val="99"/>
    <w:qFormat/>
    <w:rsid w:val="00DA4A4B"/>
    <w:rPr>
      <w:rFonts w:eastAsia="宋体"/>
      <w:kern w:val="2"/>
      <w:sz w:val="18"/>
      <w:szCs w:val="18"/>
    </w:rPr>
  </w:style>
  <w:style w:type="character" w:customStyle="1" w:styleId="38">
    <w:name w:val="批注引用3"/>
    <w:qFormat/>
    <w:rsid w:val="00DA4A4B"/>
    <w:rPr>
      <w:rFonts w:ascii="Times New Roman" w:eastAsia="宋体"/>
      <w:sz w:val="21"/>
      <w:szCs w:val="24"/>
    </w:rPr>
  </w:style>
  <w:style w:type="character" w:customStyle="1" w:styleId="span">
    <w:name w:val="span_"/>
    <w:uiPriority w:val="99"/>
    <w:qFormat/>
    <w:rsid w:val="00DA4A4B"/>
  </w:style>
  <w:style w:type="character" w:customStyle="1" w:styleId="72">
    <w:name w:val="标题 7 字符2"/>
    <w:uiPriority w:val="99"/>
    <w:qFormat/>
    <w:rsid w:val="00DA4A4B"/>
    <w:rPr>
      <w:rFonts w:eastAsia="宋体"/>
      <w:kern w:val="2"/>
      <w:sz w:val="21"/>
      <w:lang w:val="en-US" w:eastAsia="zh-CN" w:bidi="ar-SA"/>
    </w:rPr>
  </w:style>
  <w:style w:type="character" w:customStyle="1" w:styleId="2Char10">
    <w:name w:val="正文文本缩进 2 Char1"/>
    <w:uiPriority w:val="99"/>
    <w:qFormat/>
    <w:rsid w:val="00DA4A4B"/>
    <w:rPr>
      <w:rFonts w:ascii="Times New Roman" w:eastAsia="宋体"/>
      <w:kern w:val="2"/>
      <w:sz w:val="21"/>
      <w:szCs w:val="24"/>
    </w:rPr>
  </w:style>
  <w:style w:type="character" w:customStyle="1" w:styleId="msonormal0">
    <w:name w:val="msonormal"/>
    <w:qFormat/>
    <w:rsid w:val="00DA4A4B"/>
  </w:style>
  <w:style w:type="character" w:customStyle="1" w:styleId="120">
    <w:name w:val="标题 1 字符2"/>
    <w:uiPriority w:val="99"/>
    <w:qFormat/>
    <w:rsid w:val="00DA4A4B"/>
    <w:rPr>
      <w:rFonts w:eastAsia="宋体"/>
      <w:b/>
      <w:kern w:val="2"/>
      <w:sz w:val="24"/>
      <w:lang w:val="en-US" w:eastAsia="zh-CN" w:bidi="ar-SA"/>
    </w:rPr>
  </w:style>
  <w:style w:type="character" w:customStyle="1" w:styleId="content1">
    <w:name w:val="content_1"/>
    <w:qFormat/>
    <w:rsid w:val="00DA4A4B"/>
  </w:style>
  <w:style w:type="character" w:customStyle="1" w:styleId="92">
    <w:name w:val="标题 9 字符2"/>
    <w:uiPriority w:val="99"/>
    <w:qFormat/>
    <w:rsid w:val="00DA4A4B"/>
    <w:rPr>
      <w:rFonts w:eastAsia="宋体"/>
      <w:kern w:val="2"/>
      <w:sz w:val="21"/>
      <w:lang w:val="en-US" w:eastAsia="zh-CN" w:bidi="ar-SA"/>
    </w:rPr>
  </w:style>
  <w:style w:type="character" w:customStyle="1" w:styleId="420">
    <w:name w:val="标题 4 字符2"/>
    <w:uiPriority w:val="99"/>
    <w:qFormat/>
    <w:rsid w:val="00DA4A4B"/>
    <w:rPr>
      <w:rFonts w:eastAsia="宋体"/>
      <w:kern w:val="2"/>
      <w:sz w:val="22"/>
      <w:lang w:val="en-US" w:eastAsia="zh-CN" w:bidi="ar-SA"/>
    </w:rPr>
  </w:style>
  <w:style w:type="character" w:customStyle="1" w:styleId="2a">
    <w:name w:val="尾注文本 字符2"/>
    <w:uiPriority w:val="99"/>
    <w:qFormat/>
    <w:rsid w:val="00DA4A4B"/>
    <w:rPr>
      <w:rFonts w:eastAsia="宋体"/>
      <w:kern w:val="22"/>
      <w:sz w:val="21"/>
      <w:szCs w:val="18"/>
    </w:rPr>
  </w:style>
  <w:style w:type="character" w:customStyle="1" w:styleId="Char13">
    <w:name w:val="页脚 Char1"/>
    <w:uiPriority w:val="99"/>
    <w:qFormat/>
    <w:rsid w:val="00DA4A4B"/>
    <w:rPr>
      <w:sz w:val="18"/>
      <w:szCs w:val="18"/>
    </w:rPr>
  </w:style>
  <w:style w:type="character" w:customStyle="1" w:styleId="311">
    <w:name w:val="标题 3 字符1"/>
    <w:uiPriority w:val="9"/>
    <w:qFormat/>
    <w:rsid w:val="00DA4A4B"/>
    <w:rPr>
      <w:rFonts w:ascii="Times New Roman" w:eastAsia="宋体" w:hAnsi="Times New Roman" w:cs="Times New Roman"/>
      <w:i/>
      <w:kern w:val="2"/>
      <w:szCs w:val="20"/>
      <w:lang w:val="en-US"/>
    </w:rPr>
  </w:style>
  <w:style w:type="character" w:customStyle="1" w:styleId="1Char1">
    <w:name w:val="标题 1 Char1"/>
    <w:qFormat/>
    <w:rsid w:val="00DA4A4B"/>
    <w:rPr>
      <w:rFonts w:eastAsia="宋体" w:cs="Times New Roman"/>
      <w:b/>
      <w:bCs/>
      <w:kern w:val="44"/>
      <w:sz w:val="44"/>
      <w:szCs w:val="44"/>
    </w:rPr>
  </w:style>
  <w:style w:type="character" w:customStyle="1" w:styleId="fontstyle21">
    <w:name w:val="fontstyle21"/>
    <w:qFormat/>
    <w:rsid w:val="00DA4A4B"/>
    <w:rPr>
      <w:rFonts w:ascii="Arial" w:hAnsi="Arial" w:cs="Arial" w:hint="default"/>
      <w:color w:val="000000"/>
      <w:sz w:val="22"/>
      <w:szCs w:val="22"/>
    </w:rPr>
  </w:style>
  <w:style w:type="character" w:customStyle="1" w:styleId="3Char10">
    <w:name w:val="标题 3 Char1"/>
    <w:uiPriority w:val="9"/>
    <w:qFormat/>
    <w:rsid w:val="00DA4A4B"/>
    <w:rPr>
      <w:rFonts w:ascii="Calibri" w:eastAsia="宋体" w:hAnsi="Calibri"/>
      <w:b/>
      <w:bCs/>
      <w:kern w:val="2"/>
      <w:sz w:val="32"/>
      <w:szCs w:val="32"/>
    </w:rPr>
  </w:style>
  <w:style w:type="character" w:customStyle="1" w:styleId="affa">
    <w:name w:val="正文文本缩进 字符"/>
    <w:uiPriority w:val="39"/>
    <w:qFormat/>
    <w:rsid w:val="00DA4A4B"/>
    <w:rPr>
      <w:rFonts w:ascii="Times New Roman" w:eastAsia="宋体" w:hAnsi="Times New Roman" w:cs="Times New Roman"/>
      <w:szCs w:val="24"/>
    </w:rPr>
  </w:style>
  <w:style w:type="character" w:customStyle="1" w:styleId="Char30">
    <w:name w:val="批注文字 Char3"/>
    <w:qFormat/>
    <w:rsid w:val="00DA4A4B"/>
    <w:rPr>
      <w:rFonts w:ascii="Times New Roman" w:eastAsia="宋体"/>
      <w:kern w:val="2"/>
      <w:sz w:val="21"/>
      <w:szCs w:val="24"/>
    </w:rPr>
  </w:style>
  <w:style w:type="character" w:customStyle="1" w:styleId="17">
    <w:name w:val="文档结构图 字符1"/>
    <w:uiPriority w:val="99"/>
    <w:qFormat/>
    <w:rsid w:val="00DA4A4B"/>
    <w:rPr>
      <w:rFonts w:ascii="Tahoma" w:eastAsia="宋体" w:hAnsi="Tahoma" w:cs="Times New Roman"/>
      <w:kern w:val="2"/>
      <w:sz w:val="16"/>
      <w:szCs w:val="16"/>
      <w:lang w:val="en-US"/>
    </w:rPr>
  </w:style>
  <w:style w:type="character" w:customStyle="1" w:styleId="apple-converted-space">
    <w:name w:val="apple-converted-space"/>
    <w:basedOn w:val="a1"/>
    <w:qFormat/>
    <w:rsid w:val="00DA4A4B"/>
  </w:style>
  <w:style w:type="character" w:customStyle="1" w:styleId="style21">
    <w:name w:val="style21"/>
    <w:qFormat/>
    <w:rsid w:val="00DA4A4B"/>
    <w:rPr>
      <w:sz w:val="18"/>
      <w:szCs w:val="18"/>
    </w:rPr>
  </w:style>
  <w:style w:type="character" w:customStyle="1" w:styleId="510">
    <w:name w:val="标题 5 字符1"/>
    <w:uiPriority w:val="99"/>
    <w:qFormat/>
    <w:rsid w:val="00DA4A4B"/>
    <w:rPr>
      <w:rFonts w:ascii="Times New Roman" w:eastAsia="宋体" w:hAnsi="Times New Roman" w:cs="Times New Roman"/>
      <w:kern w:val="2"/>
      <w:sz w:val="21"/>
      <w:szCs w:val="20"/>
      <w:lang w:val="en-US"/>
    </w:rPr>
  </w:style>
  <w:style w:type="character" w:customStyle="1" w:styleId="Char14">
    <w:name w:val="脚注文本 Char1"/>
    <w:qFormat/>
    <w:rsid w:val="00DA4A4B"/>
    <w:rPr>
      <w:rFonts w:ascii="Times New Roman" w:eastAsia="宋体" w:hAnsi="Times New Roman" w:cs="Times New Roman"/>
      <w:sz w:val="18"/>
      <w:szCs w:val="18"/>
    </w:rPr>
  </w:style>
  <w:style w:type="character" w:customStyle="1" w:styleId="312">
    <w:name w:val="正文文本 3 字符1"/>
    <w:qFormat/>
    <w:rsid w:val="00DA4A4B"/>
    <w:rPr>
      <w:rFonts w:ascii="Times New Roman" w:eastAsia="宋体" w:hAnsi="Times New Roman" w:cs="Times New Roman"/>
      <w:kern w:val="2"/>
      <w:sz w:val="16"/>
      <w:szCs w:val="16"/>
      <w:lang w:val="en-US"/>
    </w:rPr>
  </w:style>
  <w:style w:type="character" w:customStyle="1" w:styleId="Char15">
    <w:name w:val="批注框文本 Char1"/>
    <w:uiPriority w:val="99"/>
    <w:qFormat/>
    <w:rsid w:val="00DA4A4B"/>
    <w:rPr>
      <w:rFonts w:ascii="Calibri" w:eastAsia="宋体" w:hAnsi="Calibri"/>
      <w:kern w:val="2"/>
      <w:sz w:val="18"/>
      <w:szCs w:val="18"/>
    </w:rPr>
  </w:style>
  <w:style w:type="character" w:customStyle="1" w:styleId="5Char1">
    <w:name w:val="标题 5 Char1"/>
    <w:qFormat/>
    <w:rsid w:val="00DA4A4B"/>
    <w:rPr>
      <w:rFonts w:ascii="Calibri" w:eastAsia="宋体" w:hAnsi="Calibri"/>
      <w:b/>
      <w:bCs/>
      <w:kern w:val="2"/>
      <w:sz w:val="28"/>
      <w:szCs w:val="28"/>
    </w:rPr>
  </w:style>
  <w:style w:type="character" w:customStyle="1" w:styleId="ReportTextCharChar">
    <w:name w:val="Report Text Char Char"/>
    <w:link w:val="ReportText"/>
    <w:qFormat/>
    <w:rsid w:val="00DA4A4B"/>
    <w:rPr>
      <w:rFonts w:eastAsia="方正楷体_GBK"/>
      <w:sz w:val="24"/>
      <w:szCs w:val="24"/>
      <w:lang w:val="en-GB" w:eastAsia="en-US"/>
    </w:rPr>
  </w:style>
  <w:style w:type="paragraph" w:customStyle="1" w:styleId="ReportText">
    <w:name w:val="Report Text"/>
    <w:basedOn w:val="a0"/>
    <w:link w:val="ReportTextCharChar"/>
    <w:qFormat/>
    <w:rsid w:val="00DA4A4B"/>
    <w:pPr>
      <w:widowControl/>
      <w:overflowPunct w:val="0"/>
      <w:autoSpaceDE w:val="0"/>
      <w:autoSpaceDN w:val="0"/>
      <w:adjustRightInd w:val="0"/>
      <w:spacing w:before="130" w:line="260" w:lineRule="atLeast"/>
      <w:ind w:left="20"/>
      <w:textAlignment w:val="baseline"/>
    </w:pPr>
    <w:rPr>
      <w:rFonts w:eastAsia="方正楷体_GBK"/>
      <w:sz w:val="24"/>
      <w:szCs w:val="24"/>
      <w:lang w:val="en-GB" w:eastAsia="en-US"/>
    </w:rPr>
  </w:style>
  <w:style w:type="character" w:customStyle="1" w:styleId="affb">
    <w:name w:val="页眉 字符"/>
    <w:uiPriority w:val="99"/>
    <w:qFormat/>
    <w:rsid w:val="00DA4A4B"/>
    <w:rPr>
      <w:rFonts w:ascii="Times New Roman" w:eastAsia="宋体" w:hAnsi="Times New Roman" w:cs="Times New Roman"/>
      <w:kern w:val="2"/>
      <w:sz w:val="18"/>
      <w:szCs w:val="18"/>
      <w:lang w:val="en-US"/>
    </w:rPr>
  </w:style>
  <w:style w:type="character" w:customStyle="1" w:styleId="7Char1">
    <w:name w:val="标题 7 Char1"/>
    <w:uiPriority w:val="9"/>
    <w:qFormat/>
    <w:rsid w:val="00DA4A4B"/>
    <w:rPr>
      <w:rFonts w:eastAsia="宋体" w:cs="Times New Roman"/>
      <w:b/>
      <w:bCs/>
      <w:kern w:val="2"/>
      <w:sz w:val="24"/>
      <w:szCs w:val="24"/>
    </w:rPr>
  </w:style>
  <w:style w:type="character" w:customStyle="1" w:styleId="39">
    <w:name w:val="标题 3 字符"/>
    <w:uiPriority w:val="9"/>
    <w:qFormat/>
    <w:rsid w:val="00DA4A4B"/>
    <w:rPr>
      <w:rFonts w:ascii="Times New Roman" w:eastAsia="宋体" w:hAnsi="Times New Roman" w:cs="Times New Roman"/>
      <w:b/>
      <w:bCs/>
      <w:sz w:val="32"/>
      <w:szCs w:val="32"/>
    </w:rPr>
  </w:style>
  <w:style w:type="character" w:customStyle="1" w:styleId="18">
    <w:name w:val="页脚 字符1"/>
    <w:uiPriority w:val="99"/>
    <w:qFormat/>
    <w:rsid w:val="00DA4A4B"/>
    <w:rPr>
      <w:rFonts w:ascii="Times New Roman" w:eastAsia="宋体" w:hAnsi="Times New Roman" w:cs="Times New Roman"/>
      <w:kern w:val="2"/>
      <w:sz w:val="18"/>
      <w:szCs w:val="18"/>
      <w:lang w:val="en-US"/>
    </w:rPr>
  </w:style>
  <w:style w:type="character" w:customStyle="1" w:styleId="19">
    <w:name w:val="纯文本 字符1"/>
    <w:uiPriority w:val="99"/>
    <w:qFormat/>
    <w:rsid w:val="00DA4A4B"/>
    <w:rPr>
      <w:rFonts w:ascii="Consolas" w:eastAsia="宋体" w:hAnsi="Consolas" w:cs="Times New Roman"/>
      <w:sz w:val="21"/>
      <w:szCs w:val="21"/>
      <w:lang w:val="en-US"/>
    </w:rPr>
  </w:style>
  <w:style w:type="character" w:customStyle="1" w:styleId="Affc">
    <w:name w:val="无 A"/>
    <w:qFormat/>
    <w:rsid w:val="00DA4A4B"/>
    <w:rPr>
      <w:lang w:val="zh-TW" w:eastAsia="zh-TW"/>
    </w:rPr>
  </w:style>
  <w:style w:type="character" w:customStyle="1" w:styleId="CharChar0">
    <w:name w:val="募集正文 Char Char"/>
    <w:link w:val="affd"/>
    <w:qFormat/>
    <w:rsid w:val="00DA4A4B"/>
    <w:rPr>
      <w:rFonts w:ascii="楷体_GB2312" w:eastAsia="楷体_GB2312"/>
      <w:b/>
      <w:color w:val="000000"/>
      <w:sz w:val="24"/>
    </w:rPr>
  </w:style>
  <w:style w:type="paragraph" w:customStyle="1" w:styleId="affd">
    <w:name w:val="募集正文"/>
    <w:basedOn w:val="a5"/>
    <w:link w:val="CharChar0"/>
    <w:qFormat/>
    <w:rsid w:val="00DA4A4B"/>
    <w:pPr>
      <w:spacing w:line="288" w:lineRule="auto"/>
      <w:ind w:firstLine="0"/>
    </w:pPr>
    <w:rPr>
      <w:rFonts w:ascii="楷体_GB2312" w:eastAsia="楷体_GB2312" w:hAnsiTheme="minorHAnsi" w:cstheme="minorBidi"/>
      <w:b/>
      <w:color w:val="000000"/>
      <w:sz w:val="24"/>
      <w:szCs w:val="22"/>
    </w:rPr>
  </w:style>
  <w:style w:type="character" w:customStyle="1" w:styleId="MainCharChar">
    <w:name w:val="Main Char Char"/>
    <w:link w:val="Main"/>
    <w:qFormat/>
    <w:rsid w:val="00DA4A4B"/>
    <w:rPr>
      <w:rFonts w:eastAsia="方正楷体_GBK"/>
      <w:sz w:val="24"/>
      <w:lang w:val="en-GB" w:eastAsia="en-US"/>
    </w:rPr>
  </w:style>
  <w:style w:type="paragraph" w:customStyle="1" w:styleId="Main">
    <w:name w:val="Main"/>
    <w:basedOn w:val="a0"/>
    <w:link w:val="MainCharChar"/>
    <w:qFormat/>
    <w:rsid w:val="00DA4A4B"/>
    <w:pPr>
      <w:widowControl/>
      <w:tabs>
        <w:tab w:val="left" w:pos="440"/>
        <w:tab w:val="left" w:pos="900"/>
        <w:tab w:val="left" w:pos="1340"/>
      </w:tabs>
      <w:overflowPunct w:val="0"/>
      <w:autoSpaceDE w:val="0"/>
      <w:autoSpaceDN w:val="0"/>
      <w:adjustRightInd w:val="0"/>
      <w:ind w:right="18"/>
      <w:jc w:val="left"/>
      <w:textAlignment w:val="baseline"/>
    </w:pPr>
    <w:rPr>
      <w:rFonts w:eastAsia="方正楷体_GBK"/>
      <w:sz w:val="24"/>
      <w:lang w:val="en-GB" w:eastAsia="en-US"/>
    </w:rPr>
  </w:style>
  <w:style w:type="character" w:customStyle="1" w:styleId="82">
    <w:name w:val="标题 8 字符2"/>
    <w:uiPriority w:val="99"/>
    <w:qFormat/>
    <w:rsid w:val="00DA4A4B"/>
    <w:rPr>
      <w:rFonts w:eastAsia="宋体"/>
      <w:kern w:val="2"/>
      <w:sz w:val="21"/>
      <w:lang w:val="en-US" w:eastAsia="zh-CN" w:bidi="ar-SA"/>
    </w:rPr>
  </w:style>
  <w:style w:type="character" w:customStyle="1" w:styleId="2b">
    <w:name w:val="批注文字 字符2"/>
    <w:uiPriority w:val="99"/>
    <w:qFormat/>
    <w:rsid w:val="00DA4A4B"/>
    <w:rPr>
      <w:rFonts w:eastAsia="宋体"/>
      <w:kern w:val="2"/>
      <w:lang w:val="en-US" w:eastAsia="zh-CN" w:bidi="ar-SA"/>
    </w:rPr>
  </w:style>
  <w:style w:type="character" w:customStyle="1" w:styleId="Char22">
    <w:name w:val="正文文本 Char2"/>
    <w:qFormat/>
    <w:rsid w:val="00DA4A4B"/>
    <w:rPr>
      <w:rFonts w:ascii="Times New Roman" w:eastAsia="宋体"/>
      <w:kern w:val="2"/>
      <w:sz w:val="21"/>
      <w:szCs w:val="24"/>
    </w:rPr>
  </w:style>
  <w:style w:type="character" w:customStyle="1" w:styleId="Char23">
    <w:name w:val="批注框文本 Char2"/>
    <w:qFormat/>
    <w:rsid w:val="00DA4A4B"/>
    <w:rPr>
      <w:rFonts w:ascii="Times New Roman" w:eastAsia="宋体"/>
      <w:kern w:val="2"/>
      <w:sz w:val="18"/>
      <w:szCs w:val="18"/>
    </w:rPr>
  </w:style>
  <w:style w:type="character" w:customStyle="1" w:styleId="2Char11">
    <w:name w:val="正文文本 2 Char1"/>
    <w:uiPriority w:val="99"/>
    <w:qFormat/>
    <w:rsid w:val="00DA4A4B"/>
    <w:rPr>
      <w:rFonts w:ascii="Times New Roman" w:eastAsia="宋体"/>
      <w:kern w:val="2"/>
      <w:sz w:val="21"/>
      <w:szCs w:val="24"/>
    </w:rPr>
  </w:style>
  <w:style w:type="character" w:customStyle="1" w:styleId="5CharChar">
    <w:name w:val="标题 5 Char Char"/>
    <w:link w:val="511"/>
    <w:qFormat/>
    <w:rsid w:val="00DA4A4B"/>
    <w:rPr>
      <w:rFonts w:ascii="Times New Roman"/>
      <w:b/>
      <w:bCs/>
      <w:sz w:val="28"/>
      <w:szCs w:val="28"/>
    </w:rPr>
  </w:style>
  <w:style w:type="paragraph" w:customStyle="1" w:styleId="511">
    <w:name w:val="标题 51"/>
    <w:basedOn w:val="a0"/>
    <w:link w:val="5CharChar"/>
    <w:qFormat/>
    <w:rsid w:val="00DA4A4B"/>
    <w:pPr>
      <w:widowControl/>
    </w:pPr>
    <w:rPr>
      <w:rFonts w:ascii="Times New Roman"/>
      <w:b/>
      <w:bCs/>
      <w:sz w:val="28"/>
      <w:szCs w:val="28"/>
    </w:rPr>
  </w:style>
  <w:style w:type="character" w:customStyle="1" w:styleId="2Char2">
    <w:name w:val="正文文本缩进 2 Char2"/>
    <w:qFormat/>
    <w:rsid w:val="00DA4A4B"/>
    <w:rPr>
      <w:rFonts w:ascii="Times New Roman" w:eastAsia="宋体"/>
      <w:kern w:val="2"/>
      <w:sz w:val="21"/>
      <w:szCs w:val="24"/>
    </w:rPr>
  </w:style>
  <w:style w:type="character" w:customStyle="1" w:styleId="font11">
    <w:name w:val="font11"/>
    <w:qFormat/>
    <w:rsid w:val="00DA4A4B"/>
    <w:rPr>
      <w:rFonts w:ascii="Times New Roman" w:eastAsia="宋体" w:hAnsi="Times New Roman" w:cs="Times New Roman" w:hint="default"/>
      <w:b/>
      <w:color w:val="000000"/>
      <w:sz w:val="21"/>
      <w:szCs w:val="21"/>
    </w:rPr>
  </w:style>
  <w:style w:type="character" w:customStyle="1" w:styleId="affe">
    <w:name w:val="页脚 字符"/>
    <w:uiPriority w:val="99"/>
    <w:qFormat/>
    <w:rsid w:val="00DA4A4B"/>
    <w:rPr>
      <w:rFonts w:ascii="Times New Roman" w:eastAsia="宋体" w:hAnsi="Times New Roman" w:cs="Times New Roman"/>
      <w:kern w:val="2"/>
      <w:sz w:val="18"/>
      <w:szCs w:val="18"/>
      <w:lang w:val="en-US"/>
    </w:rPr>
  </w:style>
  <w:style w:type="character" w:customStyle="1" w:styleId="Char16">
    <w:name w:val="页眉 Char1"/>
    <w:uiPriority w:val="99"/>
    <w:qFormat/>
    <w:rsid w:val="00DA4A4B"/>
    <w:rPr>
      <w:sz w:val="18"/>
      <w:szCs w:val="18"/>
    </w:rPr>
  </w:style>
  <w:style w:type="character" w:customStyle="1" w:styleId="TableTextCharChar">
    <w:name w:val="Table Text Char Char"/>
    <w:link w:val="TableText"/>
    <w:qFormat/>
    <w:rsid w:val="00DA4A4B"/>
    <w:rPr>
      <w:snapToGrid w:val="0"/>
      <w:color w:val="000000"/>
      <w:sz w:val="22"/>
      <w:lang w:eastAsia="en-US"/>
    </w:rPr>
  </w:style>
  <w:style w:type="paragraph" w:customStyle="1" w:styleId="TableText">
    <w:name w:val="Table Text"/>
    <w:link w:val="TableTextCharChar"/>
    <w:qFormat/>
    <w:rsid w:val="00DA4A4B"/>
    <w:pPr>
      <w:jc w:val="center"/>
    </w:pPr>
    <w:rPr>
      <w:snapToGrid w:val="0"/>
      <w:color w:val="000000"/>
      <w:sz w:val="22"/>
      <w:lang w:eastAsia="en-US"/>
    </w:rPr>
  </w:style>
  <w:style w:type="character" w:customStyle="1" w:styleId="93">
    <w:name w:val="标题 9 字符"/>
    <w:uiPriority w:val="99"/>
    <w:qFormat/>
    <w:rsid w:val="00DA4A4B"/>
    <w:rPr>
      <w:rFonts w:ascii="等线 Light" w:eastAsia="等线 Light" w:hAnsi="等线 Light" w:cs="Times New Roman"/>
      <w:szCs w:val="21"/>
    </w:rPr>
  </w:style>
  <w:style w:type="character" w:customStyle="1" w:styleId="ReportTextChar">
    <w:name w:val="Report Text Char"/>
    <w:qFormat/>
    <w:rsid w:val="00DA4A4B"/>
    <w:rPr>
      <w:rFonts w:eastAsia="方正楷体_GBK"/>
      <w:sz w:val="24"/>
      <w:szCs w:val="24"/>
      <w:lang w:val="en-GB" w:eastAsia="en-US"/>
    </w:rPr>
  </w:style>
  <w:style w:type="character" w:customStyle="1" w:styleId="3Char11">
    <w:name w:val="正文文本 3 Char1"/>
    <w:uiPriority w:val="99"/>
    <w:qFormat/>
    <w:rsid w:val="00DA4A4B"/>
    <w:rPr>
      <w:rFonts w:ascii="Times New Roman" w:eastAsia="宋体"/>
      <w:kern w:val="2"/>
      <w:sz w:val="16"/>
      <w:szCs w:val="16"/>
    </w:rPr>
  </w:style>
  <w:style w:type="character" w:customStyle="1" w:styleId="3CharChar0">
    <w:name w:val="3一后内容 Char Char"/>
    <w:link w:val="3a"/>
    <w:qFormat/>
    <w:rsid w:val="00DA4A4B"/>
    <w:rPr>
      <w:rFonts w:ascii="仿宋_GB2312" w:eastAsia="仿宋_GB2312" w:hAnsi="宋体" w:cs="Times New Roman"/>
      <w:color w:val="000000"/>
      <w:sz w:val="28"/>
      <w:szCs w:val="24"/>
    </w:rPr>
  </w:style>
  <w:style w:type="paragraph" w:customStyle="1" w:styleId="3a">
    <w:name w:val="3一后内容"/>
    <w:basedOn w:val="ab"/>
    <w:link w:val="3CharChar0"/>
    <w:qFormat/>
    <w:rsid w:val="00DA4A4B"/>
    <w:pPr>
      <w:spacing w:after="0" w:line="480" w:lineRule="exact"/>
      <w:ind w:firstLine="555"/>
    </w:pPr>
    <w:rPr>
      <w:rFonts w:ascii="仿宋_GB2312" w:eastAsia="仿宋_GB2312" w:hAnsi="宋体"/>
      <w:color w:val="000000"/>
      <w:kern w:val="2"/>
      <w:sz w:val="28"/>
    </w:rPr>
  </w:style>
  <w:style w:type="character" w:customStyle="1" w:styleId="Char24">
    <w:name w:val="脚注文本 Char2"/>
    <w:qFormat/>
    <w:rsid w:val="00DA4A4B"/>
    <w:rPr>
      <w:rFonts w:ascii="Times New Roman" w:eastAsia="宋体"/>
      <w:kern w:val="2"/>
      <w:sz w:val="18"/>
      <w:szCs w:val="18"/>
    </w:rPr>
  </w:style>
  <w:style w:type="character" w:customStyle="1" w:styleId="321">
    <w:name w:val="正文文本 3 字符2"/>
    <w:uiPriority w:val="99"/>
    <w:qFormat/>
    <w:rsid w:val="00DA4A4B"/>
    <w:rPr>
      <w:rFonts w:eastAsia="宋体"/>
      <w:kern w:val="22"/>
      <w:sz w:val="16"/>
      <w:szCs w:val="16"/>
      <w:lang w:val="en-US" w:eastAsia="zh-CN" w:bidi="ar-SA"/>
    </w:rPr>
  </w:style>
  <w:style w:type="character" w:customStyle="1" w:styleId="4CharChar">
    <w:name w:val="标题 4 Char Char"/>
    <w:link w:val="411"/>
    <w:qFormat/>
    <w:rsid w:val="00DA4A4B"/>
    <w:rPr>
      <w:rFonts w:ascii="Cambria" w:hAnsi="Cambria"/>
      <w:b/>
      <w:bCs/>
      <w:sz w:val="28"/>
      <w:szCs w:val="28"/>
    </w:rPr>
  </w:style>
  <w:style w:type="paragraph" w:customStyle="1" w:styleId="411">
    <w:name w:val="标题 41"/>
    <w:basedOn w:val="a0"/>
    <w:link w:val="4CharChar"/>
    <w:qFormat/>
    <w:rsid w:val="00DA4A4B"/>
    <w:pPr>
      <w:widowControl/>
    </w:pPr>
    <w:rPr>
      <w:rFonts w:ascii="Cambria" w:hAnsi="Cambria"/>
      <w:b/>
      <w:bCs/>
      <w:sz w:val="28"/>
      <w:szCs w:val="28"/>
    </w:rPr>
  </w:style>
  <w:style w:type="character" w:customStyle="1" w:styleId="Char25">
    <w:name w:val="日期 Char2"/>
    <w:qFormat/>
    <w:rsid w:val="00DA4A4B"/>
    <w:rPr>
      <w:rFonts w:ascii="Times New Roman" w:eastAsia="宋体"/>
      <w:kern w:val="2"/>
      <w:sz w:val="21"/>
      <w:szCs w:val="24"/>
    </w:rPr>
  </w:style>
  <w:style w:type="character" w:customStyle="1" w:styleId="Char41">
    <w:name w:val="页脚 Char4"/>
    <w:uiPriority w:val="99"/>
    <w:qFormat/>
    <w:rsid w:val="00DA4A4B"/>
    <w:rPr>
      <w:sz w:val="18"/>
      <w:szCs w:val="18"/>
    </w:rPr>
  </w:style>
  <w:style w:type="character" w:customStyle="1" w:styleId="Char17">
    <w:name w:val="批注文字 Char1"/>
    <w:basedOn w:val="a1"/>
    <w:uiPriority w:val="99"/>
    <w:qFormat/>
    <w:rsid w:val="00DA4A4B"/>
  </w:style>
  <w:style w:type="character" w:customStyle="1" w:styleId="43">
    <w:name w:val="标题 4 字符"/>
    <w:uiPriority w:val="99"/>
    <w:qFormat/>
    <w:rsid w:val="00DA4A4B"/>
    <w:rPr>
      <w:rFonts w:ascii="等线 Light" w:eastAsia="等线 Light" w:hAnsi="等线 Light" w:cs="Times New Roman"/>
      <w:b/>
      <w:bCs/>
      <w:sz w:val="28"/>
      <w:szCs w:val="28"/>
    </w:rPr>
  </w:style>
  <w:style w:type="character" w:customStyle="1" w:styleId="afff">
    <w:name w:val="纯文本 字符"/>
    <w:uiPriority w:val="39"/>
    <w:qFormat/>
    <w:rsid w:val="00DA4A4B"/>
    <w:rPr>
      <w:rFonts w:ascii="等线" w:hAnsi="Courier New" w:cs="Courier New"/>
      <w:szCs w:val="24"/>
    </w:rPr>
  </w:style>
  <w:style w:type="character" w:customStyle="1" w:styleId="2c">
    <w:name w:val="页脚 字符2"/>
    <w:uiPriority w:val="99"/>
    <w:qFormat/>
    <w:rsid w:val="00DA4A4B"/>
    <w:rPr>
      <w:rFonts w:eastAsia="宋体"/>
      <w:kern w:val="2"/>
      <w:sz w:val="18"/>
      <w:szCs w:val="18"/>
    </w:rPr>
  </w:style>
  <w:style w:type="character" w:customStyle="1" w:styleId="2d">
    <w:name w:val="批注引用2"/>
    <w:qFormat/>
    <w:rsid w:val="00DA4A4B"/>
    <w:rPr>
      <w:sz w:val="21"/>
      <w:szCs w:val="21"/>
    </w:rPr>
  </w:style>
  <w:style w:type="character" w:customStyle="1" w:styleId="Reset2Char">
    <w:name w:val="Reset 标题 2 Char"/>
    <w:qFormat/>
    <w:rsid w:val="00DA4A4B"/>
    <w:rPr>
      <w:rFonts w:ascii="黑体" w:eastAsia="黑体"/>
      <w:b/>
      <w:kern w:val="44"/>
      <w:sz w:val="32"/>
      <w:szCs w:val="32"/>
      <w:lang w:val="en-US" w:eastAsia="zh-CN" w:bidi="ar-SA"/>
    </w:rPr>
  </w:style>
  <w:style w:type="character" w:customStyle="1" w:styleId="2e">
    <w:name w:val="脚注文本 字符2"/>
    <w:qFormat/>
    <w:rsid w:val="00DA4A4B"/>
    <w:rPr>
      <w:rFonts w:eastAsia="宋体"/>
    </w:rPr>
  </w:style>
  <w:style w:type="character" w:customStyle="1" w:styleId="110">
    <w:name w:val="标题 1 字符1"/>
    <w:uiPriority w:val="99"/>
    <w:qFormat/>
    <w:rsid w:val="00DA4A4B"/>
    <w:rPr>
      <w:rFonts w:ascii="Times New Roman" w:eastAsia="宋体" w:hAnsi="Times New Roman" w:cs="Times New Roman"/>
      <w:b/>
      <w:kern w:val="2"/>
      <w:sz w:val="24"/>
      <w:szCs w:val="20"/>
      <w:lang w:val="en-US"/>
    </w:rPr>
  </w:style>
  <w:style w:type="character" w:customStyle="1" w:styleId="83">
    <w:name w:val="标题 8 字符"/>
    <w:uiPriority w:val="99"/>
    <w:qFormat/>
    <w:rsid w:val="00DA4A4B"/>
    <w:rPr>
      <w:rFonts w:ascii="等线 Light" w:eastAsia="等线 Light" w:hAnsi="等线 Light" w:cs="Times New Roman"/>
      <w:sz w:val="24"/>
      <w:szCs w:val="24"/>
    </w:rPr>
  </w:style>
  <w:style w:type="character" w:customStyle="1" w:styleId="11pt">
    <w:name w:val="11pt"/>
    <w:qFormat/>
    <w:rsid w:val="00DA4A4B"/>
  </w:style>
  <w:style w:type="character" w:customStyle="1" w:styleId="Char26">
    <w:name w:val="纯文本 Char2"/>
    <w:qFormat/>
    <w:rsid w:val="00DA4A4B"/>
    <w:rPr>
      <w:rFonts w:ascii="宋体" w:eastAsia="宋体" w:hAnsi="Courier New" w:cs="Courier New"/>
      <w:kern w:val="2"/>
      <w:sz w:val="21"/>
      <w:szCs w:val="21"/>
    </w:rPr>
  </w:style>
  <w:style w:type="character" w:customStyle="1" w:styleId="Char27">
    <w:name w:val="页眉 Char2"/>
    <w:qFormat/>
    <w:rsid w:val="00DA4A4B"/>
    <w:rPr>
      <w:rFonts w:ascii="Times New Roman" w:eastAsia="宋体"/>
      <w:kern w:val="2"/>
      <w:sz w:val="18"/>
      <w:szCs w:val="18"/>
    </w:rPr>
  </w:style>
  <w:style w:type="character" w:customStyle="1" w:styleId="9Char1">
    <w:name w:val="标题 9 Char1"/>
    <w:qFormat/>
    <w:rsid w:val="00DA4A4B"/>
    <w:rPr>
      <w:rFonts w:ascii="Arial" w:eastAsia="黑体" w:hAnsi="Arial"/>
      <w:color w:val="000000"/>
      <w:sz w:val="24"/>
    </w:rPr>
  </w:style>
  <w:style w:type="character" w:customStyle="1" w:styleId="2f">
    <w:name w:val="页码2"/>
    <w:qFormat/>
    <w:rsid w:val="00DA4A4B"/>
  </w:style>
  <w:style w:type="character" w:customStyle="1" w:styleId="Char18">
    <w:name w:val="正文文本缩进 Char1"/>
    <w:uiPriority w:val="99"/>
    <w:qFormat/>
    <w:rsid w:val="00DA4A4B"/>
  </w:style>
  <w:style w:type="character" w:customStyle="1" w:styleId="1a">
    <w:name w:val="已访问的超链接1"/>
    <w:uiPriority w:val="99"/>
    <w:qFormat/>
    <w:rsid w:val="00DA4A4B"/>
    <w:rPr>
      <w:rFonts w:ascii="Times New Roman" w:eastAsia="宋体"/>
      <w:color w:val="954F72"/>
      <w:sz w:val="24"/>
      <w:szCs w:val="24"/>
      <w:u w:val="single"/>
    </w:rPr>
  </w:style>
  <w:style w:type="character" w:customStyle="1" w:styleId="Char19">
    <w:name w:val="文档结构图 Char1"/>
    <w:uiPriority w:val="99"/>
    <w:qFormat/>
    <w:rsid w:val="00DA4A4B"/>
    <w:rPr>
      <w:rFonts w:ascii="Microsoft YaHei UI" w:eastAsia="Microsoft YaHei UI"/>
      <w:kern w:val="2"/>
      <w:sz w:val="18"/>
      <w:szCs w:val="18"/>
    </w:rPr>
  </w:style>
  <w:style w:type="character" w:customStyle="1" w:styleId="2Char20">
    <w:name w:val="正文文本 2 Char2"/>
    <w:qFormat/>
    <w:rsid w:val="00DA4A4B"/>
    <w:rPr>
      <w:rFonts w:ascii="Times New Roman" w:eastAsia="宋体"/>
      <w:kern w:val="2"/>
      <w:sz w:val="21"/>
      <w:szCs w:val="24"/>
    </w:rPr>
  </w:style>
  <w:style w:type="character" w:customStyle="1" w:styleId="font21">
    <w:name w:val="font21"/>
    <w:qFormat/>
    <w:rsid w:val="00DA4A4B"/>
    <w:rPr>
      <w:rFonts w:ascii="宋体" w:eastAsia="宋体" w:hAnsi="宋体" w:cs="宋体" w:hint="eastAsia"/>
      <w:b/>
      <w:color w:val="000000"/>
      <w:sz w:val="21"/>
      <w:szCs w:val="21"/>
    </w:rPr>
  </w:style>
  <w:style w:type="character" w:customStyle="1" w:styleId="6CharChar">
    <w:name w:val="标题 6 Char Char"/>
    <w:link w:val="611"/>
    <w:qFormat/>
    <w:rsid w:val="00DA4A4B"/>
    <w:rPr>
      <w:rFonts w:ascii="Cambria" w:hAnsi="Cambria"/>
      <w:b/>
      <w:bCs/>
      <w:sz w:val="24"/>
      <w:szCs w:val="24"/>
    </w:rPr>
  </w:style>
  <w:style w:type="paragraph" w:customStyle="1" w:styleId="611">
    <w:name w:val="标题 61"/>
    <w:basedOn w:val="a0"/>
    <w:link w:val="6CharChar"/>
    <w:qFormat/>
    <w:rsid w:val="00DA4A4B"/>
    <w:pPr>
      <w:widowControl/>
    </w:pPr>
    <w:rPr>
      <w:rFonts w:ascii="Cambria" w:hAnsi="Cambria"/>
      <w:b/>
      <w:bCs/>
      <w:sz w:val="24"/>
      <w:szCs w:val="24"/>
    </w:rPr>
  </w:style>
  <w:style w:type="character" w:customStyle="1" w:styleId="3Char2">
    <w:name w:val="正文文本 3 Char2"/>
    <w:qFormat/>
    <w:rsid w:val="00DA4A4B"/>
    <w:rPr>
      <w:rFonts w:ascii="Times New Roman" w:eastAsia="宋体"/>
      <w:kern w:val="2"/>
      <w:sz w:val="16"/>
      <w:szCs w:val="16"/>
    </w:rPr>
  </w:style>
  <w:style w:type="character" w:customStyle="1" w:styleId="3Char20">
    <w:name w:val="正文文本缩进 3 Char2"/>
    <w:qFormat/>
    <w:rsid w:val="00DA4A4B"/>
    <w:rPr>
      <w:rFonts w:ascii="Times New Roman" w:eastAsia="宋体"/>
      <w:kern w:val="2"/>
      <w:sz w:val="16"/>
      <w:szCs w:val="16"/>
    </w:rPr>
  </w:style>
  <w:style w:type="character" w:customStyle="1" w:styleId="3Char12">
    <w:name w:val="正文文本缩进 3 Char1"/>
    <w:uiPriority w:val="99"/>
    <w:qFormat/>
    <w:rsid w:val="00DA4A4B"/>
    <w:rPr>
      <w:rFonts w:ascii="Times New Roman" w:eastAsia="宋体"/>
      <w:sz w:val="16"/>
      <w:szCs w:val="16"/>
    </w:rPr>
  </w:style>
  <w:style w:type="character" w:customStyle="1" w:styleId="Char28">
    <w:name w:val="正文首行缩进 Char2"/>
    <w:qFormat/>
    <w:rsid w:val="00DA4A4B"/>
  </w:style>
  <w:style w:type="character" w:customStyle="1" w:styleId="Char1a">
    <w:name w:val="日期 Char1"/>
    <w:uiPriority w:val="99"/>
    <w:qFormat/>
    <w:rsid w:val="00DA4A4B"/>
    <w:rPr>
      <w:rFonts w:ascii="Times New Roman" w:eastAsia="宋体"/>
      <w:kern w:val="2"/>
      <w:sz w:val="21"/>
      <w:szCs w:val="24"/>
    </w:rPr>
  </w:style>
  <w:style w:type="character" w:customStyle="1" w:styleId="contentgg">
    <w:name w:val="content_gg"/>
    <w:qFormat/>
    <w:rsid w:val="00DA4A4B"/>
  </w:style>
  <w:style w:type="character" w:customStyle="1" w:styleId="Char1b">
    <w:name w:val="正文首行缩进 Char1"/>
    <w:uiPriority w:val="99"/>
    <w:qFormat/>
    <w:rsid w:val="00DA4A4B"/>
  </w:style>
  <w:style w:type="character" w:customStyle="1" w:styleId="HTMLChar1">
    <w:name w:val="HTML 预设格式 Char1"/>
    <w:uiPriority w:val="99"/>
    <w:qFormat/>
    <w:rsid w:val="00DA4A4B"/>
    <w:rPr>
      <w:rFonts w:ascii="Courier New" w:eastAsia="宋体" w:hAnsi="Courier New" w:cs="Courier New"/>
      <w:kern w:val="2"/>
      <w:sz w:val="24"/>
      <w:szCs w:val="24"/>
    </w:rPr>
  </w:style>
  <w:style w:type="character" w:customStyle="1" w:styleId="big">
    <w:name w:val="big"/>
    <w:qFormat/>
    <w:rsid w:val="00DA4A4B"/>
  </w:style>
  <w:style w:type="character" w:customStyle="1" w:styleId="Char29">
    <w:name w:val="文档结构图 Char2"/>
    <w:qFormat/>
    <w:rsid w:val="00DA4A4B"/>
    <w:rPr>
      <w:rFonts w:ascii="宋体" w:eastAsia="宋体"/>
      <w:kern w:val="2"/>
      <w:sz w:val="18"/>
      <w:szCs w:val="18"/>
    </w:rPr>
  </w:style>
  <w:style w:type="character" w:customStyle="1" w:styleId="unnamed11">
    <w:name w:val="unnamed11"/>
    <w:qFormat/>
    <w:rsid w:val="00DA4A4B"/>
    <w:rPr>
      <w:spacing w:val="300"/>
      <w:sz w:val="18"/>
      <w:szCs w:val="18"/>
    </w:rPr>
  </w:style>
  <w:style w:type="character" w:customStyle="1" w:styleId="1b">
    <w:name w:val="标题 1 字符"/>
    <w:uiPriority w:val="99"/>
    <w:qFormat/>
    <w:rsid w:val="00DA4A4B"/>
    <w:rPr>
      <w:rFonts w:ascii="Times New Roman" w:eastAsia="宋体" w:hAnsi="Times New Roman" w:cs="Times New Roman"/>
      <w:b/>
      <w:bCs/>
      <w:kern w:val="44"/>
      <w:sz w:val="44"/>
      <w:szCs w:val="44"/>
    </w:rPr>
  </w:style>
  <w:style w:type="character" w:customStyle="1" w:styleId="Char2a">
    <w:name w:val="批注主题 Char2"/>
    <w:qFormat/>
    <w:rsid w:val="00DA4A4B"/>
    <w:rPr>
      <w:rFonts w:ascii="Times New Roman" w:eastAsia="宋体"/>
      <w:b/>
      <w:bCs/>
      <w:kern w:val="2"/>
      <w:sz w:val="21"/>
      <w:szCs w:val="24"/>
    </w:rPr>
  </w:style>
  <w:style w:type="character" w:customStyle="1" w:styleId="font31">
    <w:name w:val="font31"/>
    <w:qFormat/>
    <w:rsid w:val="00DA4A4B"/>
    <w:rPr>
      <w:rFonts w:ascii="宋体" w:eastAsia="宋体" w:hAnsi="宋体" w:cs="宋体" w:hint="eastAsia"/>
      <w:color w:val="000000"/>
      <w:sz w:val="21"/>
      <w:szCs w:val="21"/>
      <w:u w:val="none"/>
    </w:rPr>
  </w:style>
  <w:style w:type="character" w:customStyle="1" w:styleId="MainChar">
    <w:name w:val="Main Char"/>
    <w:qFormat/>
    <w:rsid w:val="00DA4A4B"/>
    <w:rPr>
      <w:rFonts w:eastAsia="方正楷体_GBK"/>
      <w:sz w:val="24"/>
      <w:lang w:val="en-GB" w:eastAsia="en-US"/>
    </w:rPr>
  </w:style>
  <w:style w:type="character" w:customStyle="1" w:styleId="font01">
    <w:name w:val="font01"/>
    <w:qFormat/>
    <w:rsid w:val="00DA4A4B"/>
    <w:rPr>
      <w:rFonts w:ascii="宋体" w:eastAsia="宋体" w:hAnsi="宋体" w:cs="宋体" w:hint="eastAsia"/>
      <w:color w:val="000000"/>
      <w:sz w:val="21"/>
      <w:szCs w:val="21"/>
    </w:rPr>
  </w:style>
  <w:style w:type="character" w:customStyle="1" w:styleId="CharChar8">
    <w:name w:val="Char Char8"/>
    <w:qFormat/>
    <w:rsid w:val="00DA4A4B"/>
    <w:rPr>
      <w:rFonts w:eastAsia="宋体"/>
      <w:kern w:val="2"/>
      <w:sz w:val="18"/>
      <w:szCs w:val="18"/>
      <w:lang w:val="en-US" w:eastAsia="zh-CN" w:bidi="ar-SA"/>
    </w:rPr>
  </w:style>
  <w:style w:type="character" w:customStyle="1" w:styleId="2f0">
    <w:name w:val="标题 2 字符"/>
    <w:uiPriority w:val="99"/>
    <w:qFormat/>
    <w:rsid w:val="00DA4A4B"/>
    <w:rPr>
      <w:rFonts w:ascii="等线 Light" w:eastAsia="等线 Light" w:hAnsi="等线 Light" w:cs="Times New Roman"/>
      <w:b/>
      <w:bCs/>
      <w:sz w:val="32"/>
      <w:szCs w:val="32"/>
    </w:rPr>
  </w:style>
  <w:style w:type="character" w:customStyle="1" w:styleId="text1">
    <w:name w:val="text1"/>
    <w:qFormat/>
    <w:rsid w:val="00DA4A4B"/>
    <w:rPr>
      <w:rFonts w:ascii="Arial" w:hAnsi="Arial" w:cs="Arial" w:hint="default"/>
      <w:sz w:val="18"/>
      <w:szCs w:val="18"/>
    </w:rPr>
  </w:style>
  <w:style w:type="character" w:customStyle="1" w:styleId="1c">
    <w:name w:val="访问过的超链接1"/>
    <w:uiPriority w:val="99"/>
    <w:qFormat/>
    <w:rsid w:val="00DA4A4B"/>
    <w:rPr>
      <w:rFonts w:ascii="Times New Roman" w:eastAsia="宋体"/>
      <w:color w:val="954F72"/>
      <w:sz w:val="24"/>
      <w:szCs w:val="24"/>
      <w:u w:val="single"/>
    </w:rPr>
  </w:style>
  <w:style w:type="character" w:customStyle="1" w:styleId="c141">
    <w:name w:val="c141"/>
    <w:qFormat/>
    <w:rsid w:val="00DA4A4B"/>
    <w:rPr>
      <w:spacing w:val="280"/>
      <w:sz w:val="22"/>
      <w:szCs w:val="22"/>
    </w:rPr>
  </w:style>
  <w:style w:type="character" w:customStyle="1" w:styleId="220">
    <w:name w:val="标题 2 字符2"/>
    <w:uiPriority w:val="99"/>
    <w:qFormat/>
    <w:rsid w:val="00DA4A4B"/>
    <w:rPr>
      <w:rFonts w:eastAsia="宋体"/>
      <w:b/>
      <w:i/>
      <w:kern w:val="2"/>
      <w:sz w:val="24"/>
      <w:lang w:val="en-US" w:eastAsia="zh-CN" w:bidi="ar-SA"/>
    </w:rPr>
  </w:style>
  <w:style w:type="character" w:customStyle="1" w:styleId="CharChar1">
    <w:name w:val="批注文字 Char Char"/>
    <w:qFormat/>
    <w:rsid w:val="00DA4A4B"/>
    <w:rPr>
      <w:rFonts w:ascii="Times New Roman" w:eastAsia="宋体" w:hAnsi="Times New Roman" w:cs="Times New Roman"/>
      <w:szCs w:val="24"/>
    </w:rPr>
  </w:style>
  <w:style w:type="character" w:customStyle="1" w:styleId="1d">
    <w:name w:val="页码1"/>
    <w:qFormat/>
    <w:rsid w:val="00DA4A4B"/>
  </w:style>
  <w:style w:type="character" w:customStyle="1" w:styleId="520">
    <w:name w:val="标题 5 字符2"/>
    <w:uiPriority w:val="99"/>
    <w:qFormat/>
    <w:rsid w:val="00DA4A4B"/>
    <w:rPr>
      <w:rFonts w:eastAsia="宋体"/>
      <w:kern w:val="2"/>
      <w:sz w:val="21"/>
      <w:lang w:val="en-US" w:eastAsia="zh-CN" w:bidi="ar-SA"/>
    </w:rPr>
  </w:style>
  <w:style w:type="character" w:customStyle="1" w:styleId="da">
    <w:name w:val="da"/>
    <w:qFormat/>
    <w:rsid w:val="00DA4A4B"/>
  </w:style>
  <w:style w:type="character" w:customStyle="1" w:styleId="afff0">
    <w:name w:val="批注框文本 字符"/>
    <w:uiPriority w:val="99"/>
    <w:qFormat/>
    <w:rsid w:val="00DA4A4B"/>
    <w:rPr>
      <w:rFonts w:ascii="Times New Roman" w:eastAsia="宋体" w:hAnsi="Times New Roman" w:cs="Times New Roman"/>
      <w:sz w:val="18"/>
      <w:szCs w:val="18"/>
    </w:rPr>
  </w:style>
  <w:style w:type="character" w:customStyle="1" w:styleId="big1">
    <w:name w:val="big1"/>
    <w:qFormat/>
    <w:rsid w:val="00DA4A4B"/>
    <w:rPr>
      <w:rFonts w:ascii="宋体" w:eastAsia="宋体" w:hAnsi="宋体"/>
      <w:spacing w:val="360"/>
      <w:sz w:val="30"/>
    </w:rPr>
  </w:style>
  <w:style w:type="character" w:customStyle="1" w:styleId="afff1">
    <w:name w:val="称呼 字符"/>
    <w:uiPriority w:val="39"/>
    <w:qFormat/>
    <w:rsid w:val="00DA4A4B"/>
    <w:rPr>
      <w:rFonts w:ascii="Times New Roman" w:eastAsia="宋体" w:hAnsi="Times New Roman" w:cs="Times New Roman"/>
      <w:szCs w:val="24"/>
    </w:rPr>
  </w:style>
  <w:style w:type="character" w:customStyle="1" w:styleId="Char2b">
    <w:name w:val="页脚 Char2"/>
    <w:qFormat/>
    <w:rsid w:val="00DA4A4B"/>
    <w:rPr>
      <w:rFonts w:ascii="Times New Roman" w:eastAsia="宋体"/>
      <w:kern w:val="2"/>
      <w:sz w:val="18"/>
      <w:szCs w:val="18"/>
    </w:rPr>
  </w:style>
  <w:style w:type="character" w:customStyle="1" w:styleId="HTMLChar2">
    <w:name w:val="HTML 预设格式 Char2"/>
    <w:qFormat/>
    <w:rsid w:val="00DA4A4B"/>
    <w:rPr>
      <w:rFonts w:ascii="Courier New" w:eastAsia="宋体" w:hAnsi="Courier New" w:cs="Courier New"/>
      <w:kern w:val="2"/>
      <w:sz w:val="24"/>
      <w:szCs w:val="24"/>
    </w:rPr>
  </w:style>
  <w:style w:type="character" w:customStyle="1" w:styleId="44">
    <w:name w:val="批注引用4"/>
    <w:qFormat/>
    <w:rsid w:val="00DA4A4B"/>
    <w:rPr>
      <w:rFonts w:ascii="Times New Roman" w:eastAsia="宋体"/>
      <w:sz w:val="21"/>
      <w:szCs w:val="24"/>
    </w:rPr>
  </w:style>
  <w:style w:type="character" w:customStyle="1" w:styleId="73">
    <w:name w:val="标题 7 字符"/>
    <w:uiPriority w:val="99"/>
    <w:qFormat/>
    <w:rsid w:val="00DA4A4B"/>
    <w:rPr>
      <w:rFonts w:ascii="Times New Roman" w:eastAsia="宋体" w:hAnsi="Times New Roman" w:cs="Times New Roman"/>
      <w:b/>
      <w:bCs/>
      <w:sz w:val="24"/>
      <w:szCs w:val="24"/>
    </w:rPr>
  </w:style>
  <w:style w:type="character" w:customStyle="1" w:styleId="1e">
    <w:name w:val="脚注文本 字符1"/>
    <w:uiPriority w:val="99"/>
    <w:qFormat/>
    <w:rsid w:val="00DA4A4B"/>
    <w:rPr>
      <w:rFonts w:ascii="Times New Roman" w:eastAsia="宋体" w:hAnsi="Times New Roman" w:cs="Times New Roman"/>
      <w:sz w:val="20"/>
      <w:szCs w:val="20"/>
      <w:lang w:val="en-US"/>
    </w:rPr>
  </w:style>
  <w:style w:type="character" w:customStyle="1" w:styleId="810">
    <w:name w:val="标题 8 字符1"/>
    <w:uiPriority w:val="99"/>
    <w:qFormat/>
    <w:rsid w:val="00DA4A4B"/>
    <w:rPr>
      <w:rFonts w:ascii="Times New Roman" w:eastAsia="宋体" w:hAnsi="Times New Roman" w:cs="Times New Roman"/>
      <w:kern w:val="2"/>
      <w:sz w:val="21"/>
      <w:szCs w:val="20"/>
      <w:lang w:val="en-US"/>
    </w:rPr>
  </w:style>
  <w:style w:type="character" w:customStyle="1" w:styleId="2f1">
    <w:name w:val="文档结构图 字符2"/>
    <w:uiPriority w:val="99"/>
    <w:qFormat/>
    <w:rsid w:val="00DA4A4B"/>
    <w:rPr>
      <w:rFonts w:ascii="Tahoma" w:eastAsia="宋体" w:hAnsi="Tahoma" w:cs="Tahoma"/>
      <w:kern w:val="22"/>
      <w:sz w:val="16"/>
      <w:szCs w:val="16"/>
    </w:rPr>
  </w:style>
  <w:style w:type="character" w:customStyle="1" w:styleId="53">
    <w:name w:val="标题 5 字符"/>
    <w:uiPriority w:val="99"/>
    <w:qFormat/>
    <w:rsid w:val="00DA4A4B"/>
    <w:rPr>
      <w:rFonts w:ascii="Times New Roman" w:eastAsia="宋体" w:hAnsi="Times New Roman" w:cs="Times New Roman"/>
      <w:b/>
      <w:bCs/>
      <w:sz w:val="28"/>
      <w:szCs w:val="28"/>
    </w:rPr>
  </w:style>
  <w:style w:type="character" w:customStyle="1" w:styleId="62">
    <w:name w:val="标题 6 字符2"/>
    <w:uiPriority w:val="99"/>
    <w:qFormat/>
    <w:rsid w:val="00DA4A4B"/>
    <w:rPr>
      <w:rFonts w:eastAsia="宋体"/>
      <w:kern w:val="2"/>
      <w:sz w:val="21"/>
      <w:lang w:val="en-US" w:eastAsia="zh-CN" w:bidi="ar-SA"/>
    </w:rPr>
  </w:style>
  <w:style w:type="character" w:customStyle="1" w:styleId="2f2">
    <w:name w:val="称呼 字符2"/>
    <w:uiPriority w:val="99"/>
    <w:qFormat/>
    <w:rsid w:val="00DA4A4B"/>
    <w:rPr>
      <w:rFonts w:eastAsia="宋体"/>
      <w:kern w:val="22"/>
      <w:sz w:val="21"/>
      <w:szCs w:val="21"/>
      <w:lang w:val="en-US" w:eastAsia="zh-CN" w:bidi="ar-SA"/>
    </w:rPr>
  </w:style>
  <w:style w:type="character" w:customStyle="1" w:styleId="st1">
    <w:name w:val="st1"/>
    <w:qFormat/>
    <w:rsid w:val="00DA4A4B"/>
  </w:style>
  <w:style w:type="character" w:customStyle="1" w:styleId="2f3">
    <w:name w:val="纯文本 字符2"/>
    <w:uiPriority w:val="99"/>
    <w:qFormat/>
    <w:rsid w:val="00DA4A4B"/>
    <w:rPr>
      <w:rFonts w:ascii="Consolas" w:eastAsia="宋体" w:hAnsi="Consolas" w:cs="宋体"/>
      <w:sz w:val="21"/>
      <w:szCs w:val="21"/>
    </w:rPr>
  </w:style>
  <w:style w:type="character" w:customStyle="1" w:styleId="210">
    <w:name w:val="标题 2 字符1"/>
    <w:uiPriority w:val="99"/>
    <w:qFormat/>
    <w:rsid w:val="00DA4A4B"/>
    <w:rPr>
      <w:rFonts w:ascii="Times New Roman" w:eastAsia="宋体" w:hAnsi="Times New Roman" w:cs="Times New Roman"/>
      <w:b/>
      <w:i/>
      <w:kern w:val="2"/>
      <w:sz w:val="24"/>
      <w:szCs w:val="20"/>
      <w:lang w:val="en-US"/>
    </w:rPr>
  </w:style>
  <w:style w:type="character" w:customStyle="1" w:styleId="1f">
    <w:name w:val="批注框文本 字符1"/>
    <w:uiPriority w:val="99"/>
    <w:qFormat/>
    <w:rsid w:val="00DA4A4B"/>
    <w:rPr>
      <w:rFonts w:ascii="Times New Roman" w:eastAsia="宋体" w:hAnsi="Times New Roman" w:cs="Times New Roman"/>
      <w:kern w:val="2"/>
      <w:sz w:val="18"/>
      <w:szCs w:val="18"/>
      <w:lang w:val="en-US"/>
    </w:rPr>
  </w:style>
  <w:style w:type="character" w:customStyle="1" w:styleId="1f0">
    <w:name w:val="正文文本 字符1"/>
    <w:uiPriority w:val="99"/>
    <w:qFormat/>
    <w:rsid w:val="00DA4A4B"/>
    <w:rPr>
      <w:rFonts w:ascii="Times New Roman" w:eastAsia="宋体" w:hAnsi="Times New Roman" w:cs="Times New Roman"/>
      <w:kern w:val="2"/>
      <w:sz w:val="21"/>
      <w:szCs w:val="20"/>
      <w:lang w:val="en-US"/>
    </w:rPr>
  </w:style>
  <w:style w:type="character" w:customStyle="1" w:styleId="1f1">
    <w:name w:val="称呼 字符1"/>
    <w:uiPriority w:val="99"/>
    <w:qFormat/>
    <w:rsid w:val="00DA4A4B"/>
    <w:rPr>
      <w:rFonts w:ascii="Times New Roman" w:eastAsia="宋体" w:hAnsi="Times New Roman" w:cs="Times New Roman"/>
      <w:kern w:val="2"/>
      <w:sz w:val="21"/>
      <w:szCs w:val="21"/>
      <w:lang w:val="en-US"/>
    </w:rPr>
  </w:style>
  <w:style w:type="character" w:customStyle="1" w:styleId="font61">
    <w:name w:val="font61"/>
    <w:qFormat/>
    <w:rsid w:val="00DA4A4B"/>
    <w:rPr>
      <w:rFonts w:ascii="Arial" w:hAnsi="Arial" w:cs="Arial" w:hint="default"/>
      <w:color w:val="auto"/>
      <w:sz w:val="18"/>
      <w:szCs w:val="18"/>
      <w:u w:val="none"/>
    </w:rPr>
  </w:style>
  <w:style w:type="character" w:customStyle="1" w:styleId="font71">
    <w:name w:val="font71"/>
    <w:qFormat/>
    <w:rsid w:val="00DA4A4B"/>
    <w:rPr>
      <w:rFonts w:ascii="微软雅黑" w:eastAsia="微软雅黑" w:hAnsi="微软雅黑" w:cs="微软雅黑" w:hint="eastAsia"/>
      <w:color w:val="auto"/>
      <w:sz w:val="18"/>
      <w:szCs w:val="18"/>
      <w:u w:val="none"/>
    </w:rPr>
  </w:style>
  <w:style w:type="paragraph" w:customStyle="1" w:styleId="xl62756">
    <w:name w:val="xl6275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111">
    <w:name w:val="修订11"/>
    <w:uiPriority w:val="39"/>
    <w:qFormat/>
    <w:rsid w:val="00DA4A4B"/>
    <w:rPr>
      <w:rFonts w:ascii="Times New Roman" w:eastAsia="宋体" w:hAnsi="Times New Roman" w:cs="Times New Roman"/>
      <w:szCs w:val="24"/>
    </w:rPr>
  </w:style>
  <w:style w:type="paragraph" w:customStyle="1" w:styleId="CharCharCharCharCharChar1CharCharChar">
    <w:name w:val="Char Char Char Char Char Char1 Char Char Char"/>
    <w:basedOn w:val="a0"/>
    <w:uiPriority w:val="39"/>
    <w:qFormat/>
    <w:rsid w:val="00DA4A4B"/>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07100505">
    <w:name w:val="样式 左侧:  0.71 厘米 首行缩进:  0 厘米 段前: 0.5 行 段后: 0.5 行"/>
    <w:basedOn w:val="a0"/>
    <w:uiPriority w:val="39"/>
    <w:qFormat/>
    <w:rsid w:val="00DA4A4B"/>
    <w:pPr>
      <w:widowControl/>
      <w:spacing w:beforeLines="50" w:afterLines="50" w:line="360" w:lineRule="auto"/>
      <w:ind w:left="400"/>
      <w:jc w:val="left"/>
    </w:pPr>
    <w:rPr>
      <w:rFonts w:ascii="Times New Roman" w:eastAsia="宋体" w:hAnsi="Times New Roman" w:cs="宋体"/>
      <w:sz w:val="24"/>
      <w:szCs w:val="20"/>
    </w:rPr>
  </w:style>
  <w:style w:type="paragraph" w:customStyle="1" w:styleId="Char1CharChar">
    <w:name w:val="Char1 Char Char"/>
    <w:basedOn w:val="a0"/>
    <w:uiPriority w:val="39"/>
    <w:qFormat/>
    <w:rsid w:val="00DA4A4B"/>
    <w:rPr>
      <w:rFonts w:ascii="Times New Roman" w:eastAsia="宋体" w:hAnsi="Times New Roman" w:cs="Times New Roman"/>
      <w:szCs w:val="24"/>
    </w:rPr>
  </w:style>
  <w:style w:type="paragraph" w:customStyle="1" w:styleId="xl73">
    <w:name w:val="xl73"/>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218">
    <w:name w:val="xl218"/>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47">
    <w:name w:val="xl47"/>
    <w:basedOn w:val="a0"/>
    <w:uiPriority w:val="39"/>
    <w:qFormat/>
    <w:rsid w:val="00DA4A4B"/>
    <w:pPr>
      <w:widowControl/>
      <w:spacing w:before="100" w:beforeAutospacing="1" w:after="100" w:afterAutospacing="1"/>
      <w:jc w:val="center"/>
    </w:pPr>
    <w:rPr>
      <w:rFonts w:ascii="宋体" w:eastAsia="宋体" w:hAnsi="宋体" w:cs="Times New Roman"/>
      <w:color w:val="000000"/>
      <w:kern w:val="0"/>
      <w:sz w:val="16"/>
      <w:szCs w:val="16"/>
    </w:rPr>
  </w:style>
  <w:style w:type="paragraph" w:customStyle="1" w:styleId="2f4">
    <w:name w:val="列出段落2"/>
    <w:basedOn w:val="a0"/>
    <w:uiPriority w:val="39"/>
    <w:qFormat/>
    <w:rsid w:val="00DA4A4B"/>
    <w:pPr>
      <w:ind w:firstLineChars="200" w:firstLine="420"/>
    </w:pPr>
    <w:rPr>
      <w:rFonts w:ascii="Times New Roman" w:eastAsia="宋体" w:hAnsi="Times New Roman" w:cs="Times New Roman"/>
      <w:szCs w:val="24"/>
    </w:rPr>
  </w:style>
  <w:style w:type="paragraph" w:customStyle="1" w:styleId="xl117">
    <w:name w:val="xl117"/>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kern w:val="0"/>
      <w:sz w:val="24"/>
      <w:szCs w:val="24"/>
    </w:rPr>
  </w:style>
  <w:style w:type="paragraph" w:customStyle="1" w:styleId="xl61880">
    <w:name w:val="xl6188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495">
    <w:name w:val="xl495"/>
    <w:basedOn w:val="a0"/>
    <w:uiPriority w:val="39"/>
    <w:qFormat/>
    <w:rsid w:val="00DA4A4B"/>
    <w:pPr>
      <w:widowControl/>
      <w:spacing w:before="100" w:beforeAutospacing="1" w:after="100" w:afterAutospacing="1"/>
      <w:jc w:val="center"/>
    </w:pPr>
    <w:rPr>
      <w:rFonts w:ascii="宋体" w:eastAsia="宋体" w:hAnsi="宋体" w:cs="宋体"/>
      <w:b/>
      <w:bCs/>
      <w:kern w:val="0"/>
      <w:sz w:val="24"/>
      <w:szCs w:val="24"/>
    </w:rPr>
  </w:style>
  <w:style w:type="paragraph" w:customStyle="1" w:styleId="BodyText">
    <w:name w:val="_Body Text"/>
    <w:basedOn w:val="a0"/>
    <w:uiPriority w:val="39"/>
    <w:qFormat/>
    <w:rsid w:val="00DA4A4B"/>
    <w:pPr>
      <w:spacing w:after="280" w:line="288" w:lineRule="atLeast"/>
    </w:pPr>
    <w:rPr>
      <w:rFonts w:ascii="Arial" w:eastAsia="宋体" w:hAnsi="Arial" w:cs="Times New Roman"/>
      <w:color w:val="000000"/>
      <w:sz w:val="24"/>
      <w:szCs w:val="24"/>
      <w:lang w:val="en-GB" w:eastAsia="en-US"/>
    </w:rPr>
  </w:style>
  <w:style w:type="paragraph" w:customStyle="1" w:styleId="1f2">
    <w:name w:val="批注框文本1"/>
    <w:basedOn w:val="a0"/>
    <w:uiPriority w:val="99"/>
    <w:qFormat/>
    <w:rsid w:val="00DA4A4B"/>
    <w:pPr>
      <w:widowControl/>
    </w:pPr>
    <w:rPr>
      <w:rFonts w:ascii="Times New Roman" w:eastAsia="Times New Roman" w:hAnsi="Times New Roman" w:cs="Times New Roman"/>
      <w:kern w:val="0"/>
      <w:sz w:val="20"/>
      <w:szCs w:val="20"/>
    </w:rPr>
  </w:style>
  <w:style w:type="paragraph" w:customStyle="1" w:styleId="xl233">
    <w:name w:val="xl233"/>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b/>
      <w:bCs/>
      <w:kern w:val="0"/>
      <w:sz w:val="18"/>
      <w:szCs w:val="18"/>
    </w:rPr>
  </w:style>
  <w:style w:type="paragraph" w:customStyle="1" w:styleId="xl61890">
    <w:name w:val="xl61890"/>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rFonts w:ascii="Times New Roman" w:eastAsia="宋体" w:hAnsi="Times New Roman" w:cs="Times New Roman"/>
      <w:kern w:val="0"/>
      <w:sz w:val="18"/>
      <w:szCs w:val="18"/>
    </w:rPr>
  </w:style>
  <w:style w:type="paragraph" w:customStyle="1" w:styleId="xl216">
    <w:name w:val="xl216"/>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126">
    <w:name w:val="xl126"/>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b/>
      <w:bCs/>
      <w:kern w:val="0"/>
      <w:sz w:val="20"/>
      <w:szCs w:val="20"/>
    </w:rPr>
  </w:style>
  <w:style w:type="paragraph" w:customStyle="1" w:styleId="Style77">
    <w:name w:val="_Style 77"/>
    <w:basedOn w:val="a0"/>
    <w:uiPriority w:val="39"/>
    <w:qFormat/>
    <w:rsid w:val="00DA4A4B"/>
    <w:pPr>
      <w:spacing w:beforeLines="30" w:afterLines="30" w:line="360" w:lineRule="exact"/>
      <w:ind w:firstLineChars="200" w:firstLine="200"/>
    </w:pPr>
    <w:rPr>
      <w:rFonts w:ascii="Times New Roman" w:eastAsia="宋体" w:hAnsi="Times New Roman" w:cs="Times New Roman"/>
      <w:sz w:val="24"/>
      <w:szCs w:val="24"/>
    </w:rPr>
  </w:style>
  <w:style w:type="paragraph" w:customStyle="1" w:styleId="xl118">
    <w:name w:val="xl118"/>
    <w:basedOn w:val="a0"/>
    <w:uiPriority w:val="39"/>
    <w:qFormat/>
    <w:rsid w:val="00DA4A4B"/>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b/>
      <w:bCs/>
      <w:kern w:val="0"/>
      <w:sz w:val="18"/>
      <w:szCs w:val="18"/>
    </w:rPr>
  </w:style>
  <w:style w:type="paragraph" w:customStyle="1" w:styleId="NormalComplexArial">
    <w:name w:val="Normal + (Complex) Arial"/>
    <w:basedOn w:val="a0"/>
    <w:uiPriority w:val="39"/>
    <w:qFormat/>
    <w:rsid w:val="00DA4A4B"/>
    <w:pPr>
      <w:widowControl/>
      <w:spacing w:before="60" w:after="60"/>
      <w:jc w:val="right"/>
    </w:pPr>
    <w:rPr>
      <w:rFonts w:ascii="Times New Roman" w:eastAsia="宋体" w:hAnsi="Times New Roman" w:cs="Arial"/>
      <w:kern w:val="0"/>
      <w:sz w:val="18"/>
      <w:szCs w:val="18"/>
    </w:rPr>
  </w:style>
  <w:style w:type="paragraph" w:customStyle="1" w:styleId="TOC1">
    <w:name w:val="TOC 标题1"/>
    <w:basedOn w:val="1"/>
    <w:next w:val="a0"/>
    <w:uiPriority w:val="39"/>
    <w:qFormat/>
    <w:rsid w:val="00DA4A4B"/>
    <w:pPr>
      <w:pageBreakBefore w:val="0"/>
      <w:widowControl/>
      <w:spacing w:beforeLines="0" w:afterLines="0" w:line="259" w:lineRule="auto"/>
      <w:jc w:val="left"/>
      <w:outlineLvl w:val="9"/>
    </w:pPr>
    <w:rPr>
      <w:rFonts w:ascii="Calibri Light" w:hAnsi="Calibri Light"/>
      <w:b w:val="0"/>
      <w:bCs w:val="0"/>
      <w:color w:val="2E74B5"/>
      <w:kern w:val="0"/>
      <w:sz w:val="32"/>
      <w:szCs w:val="32"/>
    </w:rPr>
  </w:style>
  <w:style w:type="paragraph" w:customStyle="1" w:styleId="xl89">
    <w:name w:val="xl8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45">
    <w:name w:val="列出段落4"/>
    <w:basedOn w:val="a0"/>
    <w:uiPriority w:val="39"/>
    <w:qFormat/>
    <w:rsid w:val="00DA4A4B"/>
    <w:pPr>
      <w:ind w:firstLineChars="200" w:firstLine="420"/>
    </w:pPr>
    <w:rPr>
      <w:rFonts w:ascii="Times New Roman" w:eastAsia="宋体" w:hAnsi="Times New Roman" w:cs="Times New Roman"/>
      <w:szCs w:val="24"/>
    </w:rPr>
  </w:style>
  <w:style w:type="paragraph" w:customStyle="1" w:styleId="xl62696">
    <w:name w:val="xl62696"/>
    <w:basedOn w:val="a0"/>
    <w:uiPriority w:val="39"/>
    <w:qFormat/>
    <w:rsid w:val="00DA4A4B"/>
    <w:pPr>
      <w:widowControl/>
      <w:shd w:val="clear" w:color="000000" w:fill="FFFFFF"/>
      <w:spacing w:before="100" w:beforeAutospacing="1" w:after="100" w:afterAutospacing="1"/>
      <w:jc w:val="right"/>
    </w:pPr>
    <w:rPr>
      <w:rFonts w:ascii="Arial" w:eastAsia="Times New Roman" w:hAnsi="Arial" w:cs="Arial"/>
      <w:kern w:val="0"/>
      <w:sz w:val="10"/>
      <w:szCs w:val="10"/>
      <w:lang w:val="en-GB"/>
    </w:rPr>
  </w:style>
  <w:style w:type="paragraph" w:customStyle="1" w:styleId="1f3">
    <w:name w:val="修订1"/>
    <w:uiPriority w:val="99"/>
    <w:qFormat/>
    <w:rsid w:val="00DA4A4B"/>
    <w:rPr>
      <w:rFonts w:ascii="Times New Roman" w:eastAsia="宋体" w:hAnsi="Times New Roman" w:cs="Times New Roman"/>
      <w:szCs w:val="24"/>
    </w:rPr>
  </w:style>
  <w:style w:type="paragraph" w:customStyle="1" w:styleId="font5">
    <w:name w:val="font5"/>
    <w:basedOn w:val="a0"/>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xl230">
    <w:name w:val="xl230"/>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b/>
      <w:bCs/>
      <w:kern w:val="0"/>
      <w:sz w:val="18"/>
      <w:szCs w:val="18"/>
    </w:rPr>
  </w:style>
  <w:style w:type="paragraph" w:customStyle="1" w:styleId="xl61881">
    <w:name w:val="xl6188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62703">
    <w:name w:val="xl62703"/>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1953">
    <w:name w:val="xl61953"/>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231">
    <w:name w:val="xl231"/>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b/>
      <w:bCs/>
      <w:kern w:val="0"/>
      <w:sz w:val="18"/>
      <w:szCs w:val="18"/>
    </w:rPr>
  </w:style>
  <w:style w:type="paragraph" w:customStyle="1" w:styleId="266241">
    <w:name w:val="样式 样式 标题 2 + (西文) 宋体 非加粗 段前: 6 磅 段后: 6 磅 行距: 固定值 24 磅 + 段前: 1 行..."/>
    <w:basedOn w:val="a0"/>
    <w:qFormat/>
    <w:rsid w:val="00DA4A4B"/>
    <w:pPr>
      <w:keepNext/>
      <w:keepLines/>
      <w:tabs>
        <w:tab w:val="left" w:pos="960"/>
      </w:tabs>
      <w:spacing w:beforeLines="150" w:afterLines="150" w:line="480" w:lineRule="exact"/>
      <w:ind w:left="960" w:hanging="960"/>
      <w:outlineLvl w:val="1"/>
    </w:pPr>
    <w:rPr>
      <w:rFonts w:ascii="宋体" w:eastAsia="黑体" w:hAnsi="Arial" w:cs="宋体"/>
      <w:b/>
      <w:kern w:val="0"/>
      <w:sz w:val="28"/>
      <w:szCs w:val="20"/>
    </w:rPr>
  </w:style>
  <w:style w:type="paragraph" w:styleId="afff2">
    <w:name w:val="No Spacing"/>
    <w:uiPriority w:val="1"/>
    <w:qFormat/>
    <w:rsid w:val="00DA4A4B"/>
    <w:pPr>
      <w:widowControl w:val="0"/>
      <w:jc w:val="both"/>
    </w:pPr>
    <w:rPr>
      <w:rFonts w:ascii="Times New Roman" w:eastAsia="宋体" w:hAnsi="Times New Roman" w:cs="Times New Roman"/>
      <w:kern w:val="22"/>
      <w:szCs w:val="20"/>
    </w:rPr>
  </w:style>
  <w:style w:type="paragraph" w:customStyle="1" w:styleId="xl112">
    <w:name w:val="xl112"/>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000000"/>
      <w:kern w:val="0"/>
      <w:sz w:val="20"/>
      <w:szCs w:val="20"/>
    </w:rPr>
  </w:style>
  <w:style w:type="paragraph" w:customStyle="1" w:styleId="xl62753">
    <w:name w:val="xl62753"/>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237">
    <w:name w:val="xl237"/>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eastAsia="宋体" w:hAnsi="Arial" w:cs="Arial"/>
      <w:kern w:val="0"/>
      <w:sz w:val="18"/>
      <w:szCs w:val="18"/>
    </w:rPr>
  </w:style>
  <w:style w:type="paragraph" w:customStyle="1" w:styleId="1f4">
    <w:name w:val="样式(1)"/>
    <w:basedOn w:val="a0"/>
    <w:uiPriority w:val="39"/>
    <w:qFormat/>
    <w:rsid w:val="00DA4A4B"/>
    <w:pPr>
      <w:tabs>
        <w:tab w:val="left" w:pos="1080"/>
        <w:tab w:val="left" w:pos="1620"/>
        <w:tab w:val="left" w:pos="2280"/>
      </w:tabs>
      <w:spacing w:line="360" w:lineRule="auto"/>
      <w:ind w:left="1560" w:hanging="720"/>
    </w:pPr>
    <w:rPr>
      <w:rFonts w:ascii="Times New Roman" w:eastAsia="宋体" w:hAnsi="Times New Roman" w:cs="Times New Roman"/>
      <w:sz w:val="24"/>
      <w:szCs w:val="20"/>
    </w:rPr>
  </w:style>
  <w:style w:type="paragraph" w:customStyle="1" w:styleId="xl62">
    <w:name w:val="xl62"/>
    <w:basedOn w:val="a0"/>
    <w:uiPriority w:val="39"/>
    <w:qFormat/>
    <w:rsid w:val="00DA4A4B"/>
    <w:pPr>
      <w:widowControl/>
      <w:spacing w:before="100" w:beforeAutospacing="1" w:after="100" w:afterAutospacing="1"/>
      <w:jc w:val="left"/>
      <w:textAlignment w:val="center"/>
    </w:pPr>
    <w:rPr>
      <w:rFonts w:ascii="宋体" w:eastAsia="宋体" w:hAnsi="宋体" w:cs="Times New Roman"/>
      <w:color w:val="000000"/>
      <w:kern w:val="0"/>
      <w:sz w:val="16"/>
      <w:szCs w:val="16"/>
    </w:rPr>
  </w:style>
  <w:style w:type="paragraph" w:customStyle="1" w:styleId="xl62702">
    <w:name w:val="xl6270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135">
    <w:name w:val="xl13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宋体"/>
      <w:kern w:val="0"/>
      <w:sz w:val="20"/>
      <w:szCs w:val="20"/>
    </w:rPr>
  </w:style>
  <w:style w:type="paragraph" w:customStyle="1" w:styleId="afff3">
    <w:name w:val="基准页眉样式"/>
    <w:basedOn w:val="ab"/>
    <w:uiPriority w:val="39"/>
    <w:qFormat/>
    <w:rsid w:val="00DA4A4B"/>
    <w:pPr>
      <w:keepLines/>
      <w:widowControl/>
      <w:tabs>
        <w:tab w:val="center" w:pos="-18551"/>
        <w:tab w:val="right" w:pos="4320"/>
      </w:tabs>
      <w:spacing w:after="0" w:line="240" w:lineRule="atLeast"/>
      <w:jc w:val="center"/>
    </w:pPr>
    <w:rPr>
      <w:rFonts w:ascii="Garamond" w:hAnsi="Garamond"/>
      <w:smallCaps/>
      <w:spacing w:val="15"/>
      <w:szCs w:val="20"/>
    </w:rPr>
  </w:style>
  <w:style w:type="paragraph" w:customStyle="1" w:styleId="xl124">
    <w:name w:val="xl124"/>
    <w:basedOn w:val="a0"/>
    <w:uiPriority w:val="39"/>
    <w:qFormat/>
    <w:rsid w:val="00DA4A4B"/>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40">
    <w:name w:val="xl4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2">
    <w:name w:val="xl32"/>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Times New Roman"/>
      <w:b/>
      <w:bCs/>
      <w:kern w:val="0"/>
      <w:sz w:val="32"/>
      <w:szCs w:val="32"/>
    </w:rPr>
  </w:style>
  <w:style w:type="paragraph" w:customStyle="1" w:styleId="font6">
    <w:name w:val="font6"/>
    <w:basedOn w:val="a0"/>
    <w:qFormat/>
    <w:rsid w:val="00DA4A4B"/>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79">
    <w:name w:val="xl7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2"/>
      <w:szCs w:val="12"/>
    </w:rPr>
  </w:style>
  <w:style w:type="paragraph" w:customStyle="1" w:styleId="xl494">
    <w:name w:val="xl494"/>
    <w:basedOn w:val="a0"/>
    <w:uiPriority w:val="39"/>
    <w:qFormat/>
    <w:rsid w:val="00DA4A4B"/>
    <w:pPr>
      <w:widowControl/>
      <w:shd w:val="clear" w:color="000000" w:fill="F79646"/>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62711">
    <w:name w:val="xl6271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62705">
    <w:name w:val="xl62705"/>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Figure">
    <w:name w:val="Figure"/>
    <w:basedOn w:val="a0"/>
    <w:uiPriority w:val="39"/>
    <w:qFormat/>
    <w:rsid w:val="00DA4A4B"/>
    <w:pPr>
      <w:widowControl/>
      <w:tabs>
        <w:tab w:val="decimal" w:pos="1080"/>
      </w:tabs>
      <w:overflowPunct w:val="0"/>
      <w:autoSpaceDE w:val="0"/>
      <w:autoSpaceDN w:val="0"/>
      <w:adjustRightInd w:val="0"/>
      <w:jc w:val="left"/>
      <w:textAlignment w:val="baseline"/>
    </w:pPr>
    <w:rPr>
      <w:rFonts w:ascii="Times" w:eastAsia="宋体" w:hAnsi="Times" w:cs="Times New Roman"/>
      <w:kern w:val="0"/>
      <w:sz w:val="24"/>
      <w:szCs w:val="20"/>
    </w:rPr>
  </w:style>
  <w:style w:type="paragraph" w:customStyle="1" w:styleId="xl496">
    <w:name w:val="xl496"/>
    <w:basedOn w:val="a0"/>
    <w:uiPriority w:val="39"/>
    <w:qFormat/>
    <w:rsid w:val="00DA4A4B"/>
    <w:pPr>
      <w:widowControl/>
      <w:spacing w:before="100" w:beforeAutospacing="1" w:after="100" w:afterAutospacing="1"/>
      <w:jc w:val="center"/>
    </w:pPr>
    <w:rPr>
      <w:rFonts w:ascii="宋体" w:eastAsia="宋体" w:hAnsi="宋体" w:cs="宋体"/>
      <w:b/>
      <w:bCs/>
      <w:kern w:val="0"/>
      <w:sz w:val="24"/>
      <w:szCs w:val="24"/>
    </w:rPr>
  </w:style>
  <w:style w:type="paragraph" w:customStyle="1" w:styleId="xl61884">
    <w:name w:val="xl6188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22">
    <w:name w:val="xl22"/>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Times New Roman" w:eastAsia="宋体" w:hAnsi="Times New Roman" w:cs="Times New Roman"/>
      <w:kern w:val="0"/>
      <w:sz w:val="20"/>
      <w:szCs w:val="20"/>
    </w:rPr>
  </w:style>
  <w:style w:type="paragraph" w:customStyle="1" w:styleId="xl227">
    <w:name w:val="xl227"/>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18"/>
      <w:szCs w:val="18"/>
    </w:rPr>
  </w:style>
  <w:style w:type="paragraph" w:customStyle="1" w:styleId="xl107">
    <w:name w:val="xl107"/>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xl109">
    <w:name w:val="xl10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26624">
    <w:name w:val="样式 标题 2 + (西文) 宋体 非加粗 段前: 6 磅 段后: 6 磅 行距: 固定值 24 磅"/>
    <w:basedOn w:val="21"/>
    <w:uiPriority w:val="39"/>
    <w:qFormat/>
    <w:rsid w:val="00DA4A4B"/>
    <w:pPr>
      <w:spacing w:beforeLines="100" w:afterLines="100" w:line="480" w:lineRule="exact"/>
    </w:pPr>
    <w:rPr>
      <w:rFonts w:ascii="宋体" w:eastAsia="黑体" w:hAnsi="Arial" w:cs="宋体"/>
      <w:b w:val="0"/>
      <w:bCs w:val="0"/>
      <w:szCs w:val="20"/>
    </w:rPr>
  </w:style>
  <w:style w:type="paragraph" w:customStyle="1" w:styleId="xl56">
    <w:name w:val="xl56"/>
    <w:basedOn w:val="a0"/>
    <w:uiPriority w:val="39"/>
    <w:qFormat/>
    <w:rsid w:val="00DA4A4B"/>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customStyle="1" w:styleId="xl62760">
    <w:name w:val="xl6276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font20">
    <w:name w:val="font20"/>
    <w:basedOn w:val="a0"/>
    <w:uiPriority w:val="39"/>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xl234">
    <w:name w:val="xl234"/>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18"/>
      <w:szCs w:val="18"/>
    </w:rPr>
  </w:style>
  <w:style w:type="paragraph" w:customStyle="1" w:styleId="Char31">
    <w:name w:val="Char3"/>
    <w:basedOn w:val="a0"/>
    <w:uiPriority w:val="39"/>
    <w:qFormat/>
    <w:rsid w:val="00DA4A4B"/>
    <w:rPr>
      <w:rFonts w:ascii="Arial" w:eastAsia="宋体" w:hAnsi="Arial" w:cs="Arial"/>
      <w:sz w:val="20"/>
      <w:szCs w:val="20"/>
    </w:rPr>
  </w:style>
  <w:style w:type="paragraph" w:customStyle="1" w:styleId="xl226">
    <w:name w:val="xl226"/>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18"/>
      <w:szCs w:val="18"/>
    </w:rPr>
  </w:style>
  <w:style w:type="paragraph" w:customStyle="1" w:styleId="xl220">
    <w:name w:val="xl220"/>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b/>
      <w:bCs/>
      <w:kern w:val="0"/>
      <w:sz w:val="18"/>
      <w:szCs w:val="18"/>
    </w:rPr>
  </w:style>
  <w:style w:type="paragraph" w:customStyle="1" w:styleId="xl103">
    <w:name w:val="xl103"/>
    <w:basedOn w:val="a0"/>
    <w:uiPriority w:val="39"/>
    <w:qFormat/>
    <w:rsid w:val="00DA4A4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hint="eastAsia"/>
      <w:color w:val="000000"/>
      <w:kern w:val="0"/>
      <w:sz w:val="20"/>
      <w:szCs w:val="20"/>
    </w:rPr>
  </w:style>
  <w:style w:type="paragraph" w:customStyle="1" w:styleId="p18">
    <w:name w:val="p18"/>
    <w:basedOn w:val="a0"/>
    <w:uiPriority w:val="39"/>
    <w:qFormat/>
    <w:rsid w:val="00DA4A4B"/>
    <w:pPr>
      <w:widowControl/>
      <w:ind w:firstLine="420"/>
    </w:pPr>
    <w:rPr>
      <w:rFonts w:ascii="Times New Roman" w:eastAsia="宋体" w:hAnsi="Times New Roman" w:cs="Times New Roman"/>
      <w:kern w:val="0"/>
      <w:szCs w:val="21"/>
    </w:rPr>
  </w:style>
  <w:style w:type="paragraph" w:customStyle="1" w:styleId="xl97">
    <w:name w:val="xl97"/>
    <w:basedOn w:val="a0"/>
    <w:uiPriority w:val="39"/>
    <w:qFormat/>
    <w:rsid w:val="00DA4A4B"/>
    <w:pPr>
      <w:widowControl/>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000000"/>
      <w:kern w:val="0"/>
      <w:sz w:val="20"/>
      <w:szCs w:val="20"/>
    </w:rPr>
  </w:style>
  <w:style w:type="paragraph" w:customStyle="1" w:styleId="xl244">
    <w:name w:val="xl244"/>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b/>
      <w:bCs/>
      <w:kern w:val="0"/>
      <w:sz w:val="18"/>
      <w:szCs w:val="18"/>
    </w:rPr>
  </w:style>
  <w:style w:type="paragraph" w:customStyle="1" w:styleId="xl61898">
    <w:name w:val="xl61898"/>
    <w:basedOn w:val="a0"/>
    <w:uiPriority w:val="39"/>
    <w:qFormat/>
    <w:rsid w:val="00DA4A4B"/>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1f5">
    <w:name w:val="样式 标题 1 + 黑体 小二"/>
    <w:basedOn w:val="1"/>
    <w:uiPriority w:val="39"/>
    <w:qFormat/>
    <w:rsid w:val="00DA4A4B"/>
    <w:pPr>
      <w:pageBreakBefore w:val="0"/>
      <w:spacing w:beforeLines="50" w:afterLines="200" w:line="480" w:lineRule="exact"/>
      <w:jc w:val="both"/>
    </w:pPr>
    <w:rPr>
      <w:rFonts w:ascii="黑体" w:eastAsia="黑体" w:hAnsi="黑体"/>
      <w:szCs w:val="44"/>
    </w:rPr>
  </w:style>
  <w:style w:type="paragraph" w:customStyle="1" w:styleId="b1">
    <w:name w:val="正文b1"/>
    <w:basedOn w:val="a0"/>
    <w:uiPriority w:val="39"/>
    <w:qFormat/>
    <w:rsid w:val="00DA4A4B"/>
    <w:pPr>
      <w:adjustRightInd w:val="0"/>
      <w:spacing w:line="360" w:lineRule="atLeast"/>
      <w:jc w:val="center"/>
      <w:textAlignment w:val="baseline"/>
    </w:pPr>
    <w:rPr>
      <w:rFonts w:ascii="宋体" w:eastAsia="宋体" w:hAnsi="Times New Roman" w:cs="Times New Roman"/>
      <w:spacing w:val="5"/>
      <w:kern w:val="0"/>
      <w:sz w:val="24"/>
      <w:szCs w:val="20"/>
    </w:rPr>
  </w:style>
  <w:style w:type="paragraph" w:customStyle="1" w:styleId="54">
    <w:name w:val="列出段落5"/>
    <w:basedOn w:val="a0"/>
    <w:uiPriority w:val="39"/>
    <w:qFormat/>
    <w:rsid w:val="00DA4A4B"/>
    <w:pPr>
      <w:spacing w:after="160" w:line="259" w:lineRule="auto"/>
      <w:ind w:left="720"/>
      <w:contextualSpacing/>
    </w:pPr>
    <w:rPr>
      <w:rFonts w:ascii="Times New Roman" w:eastAsia="宋体" w:hAnsi="Times New Roman" w:cs="Times New Roman"/>
      <w:szCs w:val="24"/>
    </w:rPr>
  </w:style>
  <w:style w:type="paragraph" w:customStyle="1" w:styleId="xl61950">
    <w:name w:val="xl6195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61959">
    <w:name w:val="xl61959"/>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eastAsia="宋体" w:hAnsi="宋体" w:cs="宋体"/>
      <w:kern w:val="0"/>
      <w:sz w:val="20"/>
      <w:szCs w:val="20"/>
    </w:rPr>
  </w:style>
  <w:style w:type="paragraph" w:customStyle="1" w:styleId="afff4">
    <w:name w:val="样式一"/>
    <w:basedOn w:val="a0"/>
    <w:uiPriority w:val="39"/>
    <w:qFormat/>
    <w:rsid w:val="00DA4A4B"/>
    <w:pPr>
      <w:tabs>
        <w:tab w:val="left" w:pos="480"/>
      </w:tabs>
      <w:spacing w:after="78" w:line="360" w:lineRule="auto"/>
      <w:ind w:left="480" w:hanging="480"/>
    </w:pPr>
    <w:rPr>
      <w:rFonts w:ascii="Times New Roman" w:eastAsia="黑体" w:hAnsi="Times New Roman" w:cs="Times New Roman"/>
      <w:b/>
      <w:sz w:val="24"/>
      <w:szCs w:val="20"/>
    </w:rPr>
  </w:style>
  <w:style w:type="paragraph" w:customStyle="1" w:styleId="xl110">
    <w:name w:val="xl11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18"/>
      <w:szCs w:val="18"/>
    </w:rPr>
  </w:style>
  <w:style w:type="paragraph" w:customStyle="1" w:styleId="PlainText1">
    <w:name w:val="Plain Text1"/>
    <w:basedOn w:val="a0"/>
    <w:uiPriority w:val="39"/>
    <w:qFormat/>
    <w:rsid w:val="00DA4A4B"/>
    <w:pPr>
      <w:adjustRightInd w:val="0"/>
      <w:textAlignment w:val="baseline"/>
    </w:pPr>
    <w:rPr>
      <w:rFonts w:ascii="宋体" w:eastAsia="宋体" w:hAnsi="Courier New" w:cs="Times New Roman"/>
      <w:szCs w:val="20"/>
    </w:rPr>
  </w:style>
  <w:style w:type="paragraph" w:customStyle="1" w:styleId="xl72">
    <w:name w:val="xl72"/>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212">
    <w:name w:val="xl212"/>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TOC2">
    <w:name w:val="TOC 标题2"/>
    <w:basedOn w:val="1"/>
    <w:next w:val="a0"/>
    <w:uiPriority w:val="39"/>
    <w:qFormat/>
    <w:rsid w:val="00DA4A4B"/>
    <w:pPr>
      <w:pageBreakBefore w:val="0"/>
      <w:widowControl/>
      <w:spacing w:beforeLines="0" w:afterLines="0" w:line="259" w:lineRule="auto"/>
      <w:jc w:val="left"/>
      <w:outlineLvl w:val="9"/>
    </w:pPr>
    <w:rPr>
      <w:rFonts w:ascii="Calibri Light" w:hAnsi="Calibri Light"/>
      <w:b w:val="0"/>
      <w:bCs w:val="0"/>
      <w:color w:val="2E74B5"/>
      <w:kern w:val="0"/>
      <w:sz w:val="32"/>
      <w:szCs w:val="32"/>
    </w:rPr>
  </w:style>
  <w:style w:type="paragraph" w:customStyle="1" w:styleId="xl232">
    <w:name w:val="xl232"/>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18"/>
      <w:szCs w:val="18"/>
    </w:rPr>
  </w:style>
  <w:style w:type="paragraph" w:customStyle="1" w:styleId="xl100">
    <w:name w:val="xl100"/>
    <w:basedOn w:val="a0"/>
    <w:uiPriority w:val="39"/>
    <w:qFormat/>
    <w:rsid w:val="00DA4A4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5">
    <w:name w:val="王正文"/>
    <w:basedOn w:val="a0"/>
    <w:uiPriority w:val="39"/>
    <w:qFormat/>
    <w:rsid w:val="00DA4A4B"/>
    <w:pPr>
      <w:widowControl/>
      <w:tabs>
        <w:tab w:val="center" w:pos="480"/>
      </w:tabs>
      <w:adjustRightInd w:val="0"/>
      <w:spacing w:beforeLines="50" w:afterLines="50" w:line="360" w:lineRule="auto"/>
      <w:ind w:firstLineChars="200" w:firstLine="200"/>
      <w:jc w:val="left"/>
    </w:pPr>
    <w:rPr>
      <w:rFonts w:ascii="Tahoma" w:eastAsia="宋体" w:hAnsi="Tahoma" w:cs="Arial"/>
      <w:color w:val="000000"/>
      <w:sz w:val="24"/>
      <w:szCs w:val="28"/>
    </w:rPr>
  </w:style>
  <w:style w:type="paragraph" w:customStyle="1" w:styleId="Char110">
    <w:name w:val="Char11"/>
    <w:basedOn w:val="a0"/>
    <w:uiPriority w:val="39"/>
    <w:qFormat/>
    <w:rsid w:val="00DA4A4B"/>
    <w:pPr>
      <w:tabs>
        <w:tab w:val="left" w:pos="360"/>
      </w:tabs>
    </w:pPr>
    <w:rPr>
      <w:rFonts w:ascii="Times New Roman" w:eastAsia="宋体" w:hAnsi="Times New Roman" w:cs="Times New Roman"/>
      <w:sz w:val="24"/>
      <w:szCs w:val="24"/>
    </w:rPr>
  </w:style>
  <w:style w:type="paragraph" w:customStyle="1" w:styleId="Body">
    <w:name w:val="Body"/>
    <w:basedOn w:val="a0"/>
    <w:uiPriority w:val="39"/>
    <w:qFormat/>
    <w:rsid w:val="00DA4A4B"/>
    <w:pPr>
      <w:widowControl/>
      <w:spacing w:after="260" w:line="260" w:lineRule="atLeast"/>
    </w:pPr>
    <w:rPr>
      <w:rFonts w:ascii="Times New Roman" w:eastAsia="宋体" w:hAnsi="Times New Roman" w:cs="Times New Roman"/>
      <w:kern w:val="0"/>
      <w:sz w:val="24"/>
      <w:szCs w:val="20"/>
      <w:lang w:val="en-GB"/>
    </w:rPr>
  </w:style>
  <w:style w:type="paragraph" w:customStyle="1" w:styleId="xl62698">
    <w:name w:val="xl62698"/>
    <w:basedOn w:val="a0"/>
    <w:uiPriority w:val="39"/>
    <w:qFormat/>
    <w:rsid w:val="00DA4A4B"/>
    <w:pPr>
      <w:widowControl/>
      <w:shd w:val="clear" w:color="000000" w:fill="FFFFFF"/>
      <w:spacing w:before="100" w:beforeAutospacing="1" w:after="100" w:afterAutospacing="1"/>
      <w:jc w:val="left"/>
    </w:pPr>
    <w:rPr>
      <w:rFonts w:ascii="Arial" w:eastAsia="Times New Roman" w:hAnsi="Arial" w:cs="Arial"/>
      <w:kern w:val="0"/>
      <w:sz w:val="10"/>
      <w:szCs w:val="10"/>
      <w:lang w:val="en-GB"/>
    </w:rPr>
  </w:style>
  <w:style w:type="paragraph" w:customStyle="1" w:styleId="xl45">
    <w:name w:val="xl45"/>
    <w:basedOn w:val="a0"/>
    <w:uiPriority w:val="39"/>
    <w:qFormat/>
    <w:rsid w:val="00DA4A4B"/>
    <w:pPr>
      <w:widowControl/>
      <w:spacing w:before="100" w:beforeAutospacing="1" w:after="100" w:afterAutospacing="1"/>
      <w:jc w:val="center"/>
    </w:pPr>
    <w:rPr>
      <w:rFonts w:ascii="Times New Roman" w:eastAsia="宋体" w:hAnsi="Times New Roman" w:cs="Times New Roman"/>
      <w:color w:val="000000"/>
      <w:kern w:val="0"/>
      <w:sz w:val="16"/>
      <w:szCs w:val="16"/>
    </w:rPr>
  </w:style>
  <w:style w:type="paragraph" w:customStyle="1" w:styleId="xl61947">
    <w:name w:val="xl61947"/>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239">
    <w:name w:val="xl239"/>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129">
    <w:name w:val="xl129"/>
    <w:basedOn w:val="a0"/>
    <w:uiPriority w:val="39"/>
    <w:qFormat/>
    <w:rsid w:val="00DA4A4B"/>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8">
    <w:name w:val="xl48"/>
    <w:basedOn w:val="a0"/>
    <w:uiPriority w:val="39"/>
    <w:qFormat/>
    <w:rsid w:val="00DA4A4B"/>
    <w:pPr>
      <w:widowControl/>
      <w:spacing w:before="100" w:beforeAutospacing="1" w:after="100" w:afterAutospacing="1"/>
      <w:jc w:val="center"/>
      <w:textAlignment w:val="top"/>
    </w:pPr>
    <w:rPr>
      <w:rFonts w:ascii="Times New Roman" w:eastAsia="宋体" w:hAnsi="Times New Roman" w:cs="Times New Roman"/>
      <w:b/>
      <w:bCs/>
      <w:color w:val="000000"/>
      <w:kern w:val="0"/>
      <w:sz w:val="16"/>
      <w:szCs w:val="16"/>
    </w:rPr>
  </w:style>
  <w:style w:type="paragraph" w:customStyle="1" w:styleId="xl62715">
    <w:name w:val="xl6271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font13">
    <w:name w:val="font13"/>
    <w:basedOn w:val="a0"/>
    <w:uiPriority w:val="39"/>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Style1">
    <w:name w:val="Style1"/>
    <w:basedOn w:val="1"/>
    <w:uiPriority w:val="39"/>
    <w:qFormat/>
    <w:rsid w:val="00DA4A4B"/>
    <w:pPr>
      <w:keepLines w:val="0"/>
      <w:pageBreakBefore w:val="0"/>
      <w:widowControl/>
      <w:spacing w:beforeLines="0" w:afterLines="0" w:line="240" w:lineRule="auto"/>
      <w:jc w:val="left"/>
    </w:pPr>
    <w:rPr>
      <w:rFonts w:eastAsia="黑体"/>
      <w:b w:val="0"/>
      <w:kern w:val="32"/>
      <w:sz w:val="24"/>
      <w:szCs w:val="20"/>
    </w:rPr>
  </w:style>
  <w:style w:type="paragraph" w:customStyle="1" w:styleId="xl491">
    <w:name w:val="xl491"/>
    <w:basedOn w:val="a0"/>
    <w:uiPriority w:val="39"/>
    <w:qFormat/>
    <w:rsid w:val="00DA4A4B"/>
    <w:pPr>
      <w:widowControl/>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Style52">
    <w:name w:val="_Style 52"/>
    <w:basedOn w:val="a0"/>
    <w:uiPriority w:val="39"/>
    <w:qFormat/>
    <w:rsid w:val="00DA4A4B"/>
    <w:pPr>
      <w:spacing w:beforeLines="30" w:afterLines="30" w:line="360" w:lineRule="exact"/>
      <w:ind w:firstLineChars="200" w:firstLine="200"/>
    </w:pPr>
    <w:rPr>
      <w:rFonts w:ascii="Times New Roman" w:eastAsia="宋体" w:hAnsi="Times New Roman" w:cs="Times New Roman"/>
      <w:sz w:val="24"/>
      <w:szCs w:val="24"/>
    </w:rPr>
  </w:style>
  <w:style w:type="paragraph" w:customStyle="1" w:styleId="xl493">
    <w:name w:val="xl493"/>
    <w:basedOn w:val="a0"/>
    <w:uiPriority w:val="39"/>
    <w:qFormat/>
    <w:rsid w:val="00DA4A4B"/>
    <w:pPr>
      <w:widowControl/>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Char2c">
    <w:name w:val="Char2"/>
    <w:basedOn w:val="a0"/>
    <w:uiPriority w:val="39"/>
    <w:qFormat/>
    <w:rsid w:val="00DA4A4B"/>
    <w:rPr>
      <w:rFonts w:ascii="Arial" w:eastAsia="宋体" w:hAnsi="Arial" w:cs="Arial"/>
      <w:sz w:val="20"/>
      <w:szCs w:val="20"/>
    </w:rPr>
  </w:style>
  <w:style w:type="paragraph" w:customStyle="1" w:styleId="xl105">
    <w:name w:val="xl105"/>
    <w:basedOn w:val="a0"/>
    <w:uiPriority w:val="39"/>
    <w:qFormat/>
    <w:rsid w:val="00DA4A4B"/>
    <w:pPr>
      <w:widowControl/>
      <w:pBdr>
        <w:top w:val="single" w:sz="4" w:space="0" w:color="auto"/>
        <w:bottom w:val="single" w:sz="4" w:space="0" w:color="auto"/>
      </w:pBdr>
      <w:spacing w:before="100" w:beforeAutospacing="1" w:after="100" w:afterAutospacing="1"/>
      <w:jc w:val="center"/>
    </w:pPr>
    <w:rPr>
      <w:rFonts w:ascii="宋体" w:eastAsia="宋体" w:hAnsi="宋体" w:cs="Times New Roman" w:hint="eastAsia"/>
      <w:color w:val="FF0000"/>
      <w:kern w:val="0"/>
      <w:sz w:val="20"/>
      <w:szCs w:val="20"/>
    </w:rPr>
  </w:style>
  <w:style w:type="paragraph" w:customStyle="1" w:styleId="afff6">
    <w:name w:val="a"/>
    <w:basedOn w:val="1"/>
    <w:uiPriority w:val="39"/>
    <w:qFormat/>
    <w:rsid w:val="00DA4A4B"/>
    <w:pPr>
      <w:pageBreakBefore w:val="0"/>
      <w:widowControl/>
      <w:spacing w:beforeLines="100" w:afterLines="100" w:line="360" w:lineRule="auto"/>
      <w:jc w:val="left"/>
    </w:pPr>
    <w:rPr>
      <w:rFonts w:eastAsia="黑体"/>
      <w:b w:val="0"/>
      <w:bCs w:val="0"/>
      <w:sz w:val="28"/>
      <w:szCs w:val="20"/>
    </w:rPr>
  </w:style>
  <w:style w:type="paragraph" w:customStyle="1" w:styleId="1f6">
    <w:name w:val="页脚1"/>
    <w:basedOn w:val="a0"/>
    <w:uiPriority w:val="99"/>
    <w:qFormat/>
    <w:rsid w:val="00DA4A4B"/>
    <w:pPr>
      <w:widowControl/>
    </w:pPr>
    <w:rPr>
      <w:rFonts w:ascii="Times New Roman" w:eastAsia="Times New Roman" w:hAnsi="Times New Roman" w:cs="Times New Roman"/>
      <w:kern w:val="0"/>
      <w:sz w:val="20"/>
      <w:szCs w:val="20"/>
    </w:rPr>
  </w:style>
  <w:style w:type="paragraph" w:customStyle="1" w:styleId="211">
    <w:name w:val="正文文本 21"/>
    <w:basedOn w:val="a0"/>
    <w:uiPriority w:val="39"/>
    <w:qFormat/>
    <w:rsid w:val="00DA4A4B"/>
    <w:pPr>
      <w:autoSpaceDE w:val="0"/>
      <w:autoSpaceDN w:val="0"/>
      <w:adjustRightInd w:val="0"/>
      <w:spacing w:before="120" w:after="120" w:line="400" w:lineRule="atLeast"/>
      <w:ind w:firstLine="510"/>
      <w:textAlignment w:val="baseline"/>
    </w:pPr>
    <w:rPr>
      <w:rFonts w:ascii="宋体" w:eastAsia="宋体" w:hAnsi="Times New Roman" w:cs="Times New Roman"/>
      <w:kern w:val="0"/>
      <w:sz w:val="24"/>
      <w:szCs w:val="20"/>
    </w:rPr>
  </w:style>
  <w:style w:type="paragraph" w:customStyle="1" w:styleId="xl61954">
    <w:name w:val="xl6195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61883">
    <w:name w:val="xl61883"/>
    <w:basedOn w:val="a0"/>
    <w:uiPriority w:val="39"/>
    <w:qFormat/>
    <w:rsid w:val="00DA4A4B"/>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1f7">
    <w:name w:val="正文1"/>
    <w:basedOn w:val="a0"/>
    <w:next w:val="af1"/>
    <w:uiPriority w:val="39"/>
    <w:qFormat/>
    <w:rsid w:val="00DA4A4B"/>
    <w:pPr>
      <w:adjustRightInd w:val="0"/>
      <w:snapToGrid w:val="0"/>
      <w:spacing w:afterLines="50" w:line="360" w:lineRule="auto"/>
      <w:ind w:firstLineChars="200" w:firstLine="200"/>
    </w:pPr>
    <w:rPr>
      <w:rFonts w:ascii="Times New Roman" w:eastAsia="宋体" w:hAnsi="Times New Roman" w:cs="Times New Roman"/>
      <w:snapToGrid w:val="0"/>
      <w:color w:val="000000"/>
      <w:kern w:val="0"/>
      <w:sz w:val="24"/>
      <w:szCs w:val="24"/>
    </w:rPr>
  </w:style>
  <w:style w:type="paragraph" w:customStyle="1" w:styleId="xl62713">
    <w:name w:val="xl62713"/>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61886">
    <w:name w:val="xl6188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ParaCharCharCharCharCharCharChar">
    <w:name w:val="默认段落字体 Para Char Char Char Char Char Char Char"/>
    <w:basedOn w:val="a0"/>
    <w:uiPriority w:val="99"/>
    <w:qFormat/>
    <w:rsid w:val="00DA4A4B"/>
    <w:pPr>
      <w:spacing w:beforeLines="50" w:afterLines="50" w:line="440" w:lineRule="exact"/>
      <w:ind w:firstLineChars="200" w:firstLine="200"/>
    </w:pPr>
    <w:rPr>
      <w:rFonts w:ascii="Times New Roman" w:eastAsia="宋体" w:hAnsi="Times New Roman" w:cs="Times New Roman"/>
      <w:sz w:val="24"/>
      <w:szCs w:val="20"/>
    </w:rPr>
  </w:style>
  <w:style w:type="paragraph" w:customStyle="1" w:styleId="xl127">
    <w:name w:val="xl127"/>
    <w:basedOn w:val="a0"/>
    <w:uiPriority w:val="39"/>
    <w:qFormat/>
    <w:rsid w:val="00DA4A4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61952">
    <w:name w:val="xl6195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2762">
    <w:name w:val="xl6276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f2">
    <w:name w:val="Char"/>
    <w:basedOn w:val="a0"/>
    <w:uiPriority w:val="39"/>
    <w:qFormat/>
    <w:rsid w:val="00DA4A4B"/>
    <w:pPr>
      <w:spacing w:beforeLines="30" w:afterLines="30" w:line="360" w:lineRule="exact"/>
      <w:ind w:firstLineChars="200" w:firstLine="200"/>
    </w:pPr>
    <w:rPr>
      <w:rFonts w:ascii="Times New Roman" w:eastAsia="宋体" w:hAnsi="Times New Roman" w:cs="Times New Roman"/>
      <w:sz w:val="24"/>
      <w:szCs w:val="24"/>
    </w:rPr>
  </w:style>
  <w:style w:type="paragraph" w:customStyle="1" w:styleId="Style29">
    <w:name w:val="_Style 29"/>
    <w:basedOn w:val="a0"/>
    <w:uiPriority w:val="39"/>
    <w:qFormat/>
    <w:rsid w:val="00DA4A4B"/>
    <w:pPr>
      <w:spacing w:beforeLines="30" w:afterLines="30" w:line="360" w:lineRule="exact"/>
      <w:ind w:firstLineChars="200" w:firstLine="200"/>
    </w:pPr>
    <w:rPr>
      <w:rFonts w:ascii="Times New Roman" w:eastAsia="宋体" w:hAnsi="Times New Roman" w:cs="Times New Roman"/>
      <w:sz w:val="24"/>
      <w:szCs w:val="24"/>
    </w:rPr>
  </w:style>
  <w:style w:type="paragraph" w:customStyle="1" w:styleId="BodyTextIndent31">
    <w:name w:val="Body Text Indent 31"/>
    <w:basedOn w:val="a0"/>
    <w:uiPriority w:val="39"/>
    <w:qFormat/>
    <w:rsid w:val="00DA4A4B"/>
    <w:pPr>
      <w:adjustRightInd w:val="0"/>
      <w:spacing w:line="420" w:lineRule="atLeast"/>
      <w:ind w:left="1260"/>
      <w:textAlignment w:val="baseline"/>
    </w:pPr>
    <w:rPr>
      <w:rFonts w:ascii="Times New Roman" w:eastAsia="宋体" w:hAnsi="Times New Roman" w:cs="Times New Roman"/>
      <w:sz w:val="24"/>
      <w:szCs w:val="20"/>
      <w:u w:val="single"/>
    </w:rPr>
  </w:style>
  <w:style w:type="paragraph" w:customStyle="1" w:styleId="1f8">
    <w:name w:val="样式1"/>
    <w:basedOn w:val="a0"/>
    <w:uiPriority w:val="39"/>
    <w:qFormat/>
    <w:rsid w:val="00DA4A4B"/>
    <w:pPr>
      <w:widowControl/>
      <w:spacing w:beforeLines="50" w:afterLines="50" w:line="360" w:lineRule="auto"/>
      <w:outlineLvl w:val="0"/>
    </w:pPr>
    <w:rPr>
      <w:rFonts w:ascii="Times New Roman" w:eastAsia="宋体" w:hAnsi="Times New Roman" w:cs="Times New Roman"/>
      <w:b/>
      <w:sz w:val="28"/>
      <w:szCs w:val="24"/>
    </w:rPr>
  </w:style>
  <w:style w:type="paragraph" w:customStyle="1" w:styleId="xl222">
    <w:name w:val="xl222"/>
    <w:basedOn w:val="a0"/>
    <w:uiPriority w:val="39"/>
    <w:qFormat/>
    <w:rsid w:val="00DA4A4B"/>
    <w:pPr>
      <w:widowControl/>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xl49">
    <w:name w:val="xl49"/>
    <w:basedOn w:val="a0"/>
    <w:uiPriority w:val="39"/>
    <w:qFormat/>
    <w:rsid w:val="00DA4A4B"/>
    <w:pPr>
      <w:widowControl/>
      <w:spacing w:before="100" w:beforeAutospacing="1" w:after="100" w:afterAutospacing="1"/>
      <w:jc w:val="left"/>
      <w:textAlignment w:val="top"/>
    </w:pPr>
    <w:rPr>
      <w:rFonts w:ascii="Times New Roman" w:eastAsia="宋体" w:hAnsi="Times New Roman" w:cs="Times New Roman"/>
      <w:b/>
      <w:bCs/>
      <w:color w:val="000000"/>
      <w:kern w:val="0"/>
      <w:sz w:val="16"/>
      <w:szCs w:val="16"/>
    </w:rPr>
  </w:style>
  <w:style w:type="paragraph" w:customStyle="1" w:styleId="Section">
    <w:name w:val="Section"/>
    <w:next w:val="a0"/>
    <w:uiPriority w:val="39"/>
    <w:qFormat/>
    <w:rsid w:val="00DA4A4B"/>
    <w:pPr>
      <w:keepNext/>
      <w:keepLines/>
      <w:widowControl w:val="0"/>
      <w:spacing w:before="300" w:after="300" w:line="241" w:lineRule="auto"/>
      <w:jc w:val="both"/>
    </w:pPr>
    <w:rPr>
      <w:rFonts w:ascii="Times New Roman" w:eastAsia="宋体" w:hAnsi="Times New Roman" w:cs="Times New Roman"/>
      <w:b/>
      <w:bCs/>
      <w:kern w:val="28"/>
      <w:szCs w:val="21"/>
    </w:rPr>
  </w:style>
  <w:style w:type="paragraph" w:customStyle="1" w:styleId="C">
    <w:name w:val="C"/>
    <w:basedOn w:val="a0"/>
    <w:uiPriority w:val="39"/>
    <w:qFormat/>
    <w:rsid w:val="00DA4A4B"/>
    <w:pPr>
      <w:widowControl/>
      <w:spacing w:beforeLines="50" w:afterLines="50" w:line="360" w:lineRule="auto"/>
      <w:jc w:val="left"/>
    </w:pPr>
    <w:rPr>
      <w:rFonts w:ascii="Times New Roman" w:eastAsia="宋体" w:hAnsi="Times New Roman" w:cs="Times New Roman"/>
      <w:sz w:val="24"/>
      <w:szCs w:val="24"/>
    </w:rPr>
  </w:style>
  <w:style w:type="paragraph" w:customStyle="1" w:styleId="Afff7">
    <w:name w:val="A"/>
    <w:basedOn w:val="a0"/>
    <w:uiPriority w:val="39"/>
    <w:qFormat/>
    <w:rsid w:val="00DA4A4B"/>
    <w:pPr>
      <w:widowControl/>
      <w:spacing w:beforeLines="50" w:afterLines="50" w:line="360" w:lineRule="auto"/>
      <w:jc w:val="left"/>
    </w:pPr>
    <w:rPr>
      <w:rFonts w:ascii="Times New Roman" w:eastAsia="宋体" w:hAnsi="Times New Roman" w:cs="Times New Roman"/>
      <w:b/>
      <w:bCs/>
      <w:sz w:val="28"/>
      <w:szCs w:val="24"/>
    </w:rPr>
  </w:style>
  <w:style w:type="paragraph" w:customStyle="1" w:styleId="xl62707">
    <w:name w:val="xl62707"/>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18"/>
      <w:szCs w:val="18"/>
    </w:rPr>
  </w:style>
  <w:style w:type="paragraph" w:customStyle="1" w:styleId="xl62754">
    <w:name w:val="xl6275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61895">
    <w:name w:val="xl6189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CoverDescription">
    <w:name w:val="Cover Description"/>
    <w:basedOn w:val="a0"/>
    <w:uiPriority w:val="39"/>
    <w:qFormat/>
    <w:rsid w:val="00DA4A4B"/>
    <w:pPr>
      <w:framePr w:w="5947" w:hSpace="180" w:vSpace="180" w:wrap="around" w:vAnchor="page" w:hAnchor="text" w:xAlign="center" w:y="6918"/>
      <w:widowControl/>
      <w:overflowPunct w:val="0"/>
      <w:autoSpaceDE w:val="0"/>
      <w:autoSpaceDN w:val="0"/>
      <w:adjustRightInd w:val="0"/>
      <w:spacing w:line="260" w:lineRule="atLeast"/>
      <w:jc w:val="center"/>
      <w:textAlignment w:val="baseline"/>
    </w:pPr>
    <w:rPr>
      <w:rFonts w:ascii="Times New Roman" w:eastAsia="PMingLiU" w:hAnsi="Times New Roman" w:cs="Times New Roman"/>
      <w:kern w:val="0"/>
      <w:sz w:val="24"/>
      <w:szCs w:val="18"/>
      <w:lang w:val="en-GB" w:eastAsia="en-US"/>
    </w:rPr>
  </w:style>
  <w:style w:type="paragraph" w:customStyle="1" w:styleId="TOC11">
    <w:name w:val="TOC 标题11"/>
    <w:basedOn w:val="1"/>
    <w:next w:val="a0"/>
    <w:uiPriority w:val="39"/>
    <w:qFormat/>
    <w:rsid w:val="00DA4A4B"/>
    <w:pPr>
      <w:pageBreakBefore w:val="0"/>
      <w:widowControl/>
      <w:spacing w:beforeLines="0" w:afterLines="0" w:line="259" w:lineRule="auto"/>
      <w:jc w:val="left"/>
      <w:outlineLvl w:val="9"/>
    </w:pPr>
    <w:rPr>
      <w:rFonts w:ascii="Calibri Light" w:hAnsi="Calibri Light"/>
      <w:b w:val="0"/>
      <w:bCs w:val="0"/>
      <w:color w:val="2E74B5"/>
      <w:kern w:val="0"/>
      <w:sz w:val="32"/>
      <w:szCs w:val="32"/>
    </w:rPr>
  </w:style>
  <w:style w:type="paragraph" w:customStyle="1" w:styleId="font15">
    <w:name w:val="font15"/>
    <w:basedOn w:val="a0"/>
    <w:uiPriority w:val="39"/>
    <w:qFormat/>
    <w:rsid w:val="00DA4A4B"/>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CharCharCharChar1">
    <w:name w:val="Char Char Char Char1"/>
    <w:basedOn w:val="a0"/>
    <w:uiPriority w:val="39"/>
    <w:qFormat/>
    <w:rsid w:val="00DA4A4B"/>
    <w:pPr>
      <w:tabs>
        <w:tab w:val="left" w:pos="4665"/>
        <w:tab w:val="left" w:pos="8970"/>
      </w:tabs>
      <w:ind w:firstLine="400"/>
    </w:pPr>
    <w:rPr>
      <w:rFonts w:ascii="Tahoma" w:eastAsia="宋体" w:hAnsi="Tahoma" w:cs="Times New Roman"/>
      <w:sz w:val="24"/>
      <w:szCs w:val="20"/>
    </w:rPr>
  </w:style>
  <w:style w:type="paragraph" w:customStyle="1" w:styleId="xl96">
    <w:name w:val="xl9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宋体"/>
      <w:kern w:val="0"/>
      <w:sz w:val="20"/>
      <w:szCs w:val="20"/>
    </w:rPr>
  </w:style>
  <w:style w:type="paragraph" w:customStyle="1" w:styleId="085787824">
    <w:name w:val="样式 宋体 小四 左侧:  0.85 厘米 段前: 7.8 磅 段后: 7.8 磅 行距: 固定值 24 磅"/>
    <w:basedOn w:val="a0"/>
    <w:uiPriority w:val="39"/>
    <w:qFormat/>
    <w:rsid w:val="00DA4A4B"/>
    <w:pPr>
      <w:spacing w:before="156" w:after="156" w:line="480" w:lineRule="exact"/>
      <w:ind w:left="480"/>
    </w:pPr>
    <w:rPr>
      <w:rFonts w:ascii="宋体" w:eastAsia="宋体" w:hAnsi="宋体" w:cs="宋体"/>
      <w:sz w:val="24"/>
      <w:szCs w:val="20"/>
    </w:rPr>
  </w:style>
  <w:style w:type="paragraph" w:customStyle="1" w:styleId="Chapter">
    <w:name w:val="Chapter"/>
    <w:next w:val="a0"/>
    <w:uiPriority w:val="99"/>
    <w:qFormat/>
    <w:rsid w:val="00DA4A4B"/>
    <w:pPr>
      <w:keepNext/>
      <w:keepLines/>
      <w:widowControl w:val="0"/>
      <w:spacing w:before="300" w:after="300" w:line="241" w:lineRule="auto"/>
      <w:jc w:val="both"/>
    </w:pPr>
    <w:rPr>
      <w:rFonts w:ascii="Times New Roman" w:eastAsia="宋体" w:hAnsi="Times New Roman" w:cs="Times New Roman"/>
      <w:b/>
      <w:bCs/>
      <w:kern w:val="28"/>
      <w:sz w:val="24"/>
      <w:szCs w:val="24"/>
    </w:rPr>
  </w:style>
  <w:style w:type="paragraph" w:customStyle="1" w:styleId="font0">
    <w:name w:val="font0"/>
    <w:basedOn w:val="a0"/>
    <w:uiPriority w:val="39"/>
    <w:qFormat/>
    <w:rsid w:val="00DA4A4B"/>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61">
    <w:name w:val="xl61"/>
    <w:basedOn w:val="a0"/>
    <w:uiPriority w:val="39"/>
    <w:qFormat/>
    <w:rsid w:val="00DA4A4B"/>
    <w:pPr>
      <w:widowControl/>
      <w:spacing w:before="100" w:beforeAutospacing="1" w:after="100" w:afterAutospacing="1"/>
      <w:jc w:val="left"/>
      <w:textAlignment w:val="center"/>
    </w:pPr>
    <w:rPr>
      <w:rFonts w:ascii="宋体" w:eastAsia="宋体" w:hAnsi="宋体" w:cs="Times New Roman"/>
      <w:color w:val="000000"/>
      <w:kern w:val="0"/>
      <w:sz w:val="16"/>
      <w:szCs w:val="16"/>
    </w:rPr>
  </w:style>
  <w:style w:type="paragraph" w:customStyle="1" w:styleId="xl213">
    <w:name w:val="xl213"/>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62701">
    <w:name w:val="xl6270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240">
    <w:name w:val="xl240"/>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eastAsia="宋体" w:hAnsi="Arial" w:cs="Arial"/>
      <w:kern w:val="0"/>
      <w:sz w:val="18"/>
      <w:szCs w:val="18"/>
    </w:rPr>
  </w:style>
  <w:style w:type="paragraph" w:customStyle="1" w:styleId="xl229">
    <w:name w:val="xl229"/>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18"/>
      <w:szCs w:val="18"/>
    </w:rPr>
  </w:style>
  <w:style w:type="paragraph" w:customStyle="1" w:styleId="xl61885">
    <w:name w:val="xl6188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42">
    <w:name w:val="xl42"/>
    <w:basedOn w:val="a0"/>
    <w:uiPriority w:val="39"/>
    <w:qFormat/>
    <w:rsid w:val="00DA4A4B"/>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0"/>
    <w:uiPriority w:val="39"/>
    <w:qFormat/>
    <w:rsid w:val="00DA4A4B"/>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afff8">
    <w:name w:val="第二节"/>
    <w:basedOn w:val="a0"/>
    <w:uiPriority w:val="39"/>
    <w:qFormat/>
    <w:rsid w:val="00DA4A4B"/>
    <w:pPr>
      <w:widowControl/>
      <w:tabs>
        <w:tab w:val="left" w:pos="851"/>
      </w:tabs>
      <w:spacing w:beforeLines="50" w:afterLines="50" w:line="360" w:lineRule="auto"/>
      <w:ind w:left="720" w:hanging="153"/>
      <w:jc w:val="left"/>
    </w:pPr>
    <w:rPr>
      <w:rFonts w:ascii="Times New Roman" w:eastAsia="宋体" w:hAnsi="Times New Roman" w:cs="Times New Roman"/>
      <w:sz w:val="24"/>
      <w:szCs w:val="24"/>
    </w:rPr>
  </w:style>
  <w:style w:type="paragraph" w:customStyle="1" w:styleId="xl61949">
    <w:name w:val="xl6194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Achievement">
    <w:name w:val="Achievement"/>
    <w:basedOn w:val="ab"/>
    <w:uiPriority w:val="39"/>
    <w:qFormat/>
    <w:rsid w:val="00DA4A4B"/>
    <w:pPr>
      <w:pageBreakBefore/>
      <w:spacing w:after="60" w:line="220" w:lineRule="atLeast"/>
    </w:pPr>
    <w:rPr>
      <w:szCs w:val="20"/>
    </w:rPr>
  </w:style>
  <w:style w:type="paragraph" w:customStyle="1" w:styleId="c0">
    <w:name w:val="c_"/>
    <w:uiPriority w:val="39"/>
    <w:qFormat/>
    <w:rsid w:val="00DA4A4B"/>
    <w:pPr>
      <w:widowControl w:val="0"/>
      <w:autoSpaceDE w:val="0"/>
      <w:autoSpaceDN w:val="0"/>
      <w:adjustRightInd w:val="0"/>
      <w:jc w:val="both"/>
    </w:pPr>
    <w:rPr>
      <w:rFonts w:ascii="五" w:eastAsia="五" w:hAnsi="Times New Roman" w:cs="Times New Roman"/>
      <w:kern w:val="0"/>
      <w:sz w:val="24"/>
      <w:szCs w:val="20"/>
    </w:rPr>
  </w:style>
  <w:style w:type="paragraph" w:customStyle="1" w:styleId="xl91">
    <w:name w:val="xl91"/>
    <w:basedOn w:val="a0"/>
    <w:uiPriority w:val="39"/>
    <w:qFormat/>
    <w:rsid w:val="00DA4A4B"/>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61956">
    <w:name w:val="xl6195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896">
    <w:name w:val="xl6189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70">
    <w:name w:val="xl70"/>
    <w:basedOn w:val="a0"/>
    <w:qFormat/>
    <w:rsid w:val="00DA4A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szCs w:val="24"/>
    </w:rPr>
  </w:style>
  <w:style w:type="paragraph" w:customStyle="1" w:styleId="xl61893">
    <w:name w:val="xl61893"/>
    <w:basedOn w:val="a0"/>
    <w:uiPriority w:val="39"/>
    <w:qFormat/>
    <w:rsid w:val="00DA4A4B"/>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Default">
    <w:name w:val="Default"/>
    <w:uiPriority w:val="39"/>
    <w:qFormat/>
    <w:rsid w:val="00DA4A4B"/>
    <w:pPr>
      <w:widowControl w:val="0"/>
      <w:autoSpaceDE w:val="0"/>
      <w:autoSpaceDN w:val="0"/>
      <w:adjustRightInd w:val="0"/>
    </w:pPr>
    <w:rPr>
      <w:rFonts w:ascii="宋体" w:eastAsia="宋体" w:hAnsi="Times New Roman" w:cs="宋体"/>
      <w:color w:val="000000"/>
      <w:kern w:val="0"/>
      <w:sz w:val="24"/>
      <w:szCs w:val="24"/>
    </w:rPr>
  </w:style>
  <w:style w:type="paragraph" w:customStyle="1" w:styleId="xl250">
    <w:name w:val="xl250"/>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35">
    <w:name w:val="xl35"/>
    <w:basedOn w:val="a0"/>
    <w:uiPriority w:val="39"/>
    <w:qFormat/>
    <w:rsid w:val="00DA4A4B"/>
    <w:pPr>
      <w:widowControl/>
      <w:pBdr>
        <w:left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xl488">
    <w:name w:val="xl488"/>
    <w:basedOn w:val="a0"/>
    <w:uiPriority w:val="39"/>
    <w:qFormat/>
    <w:rsid w:val="00DA4A4B"/>
    <w:pPr>
      <w:widowControl/>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CharChar2">
    <w:name w:val="Char Char2"/>
    <w:basedOn w:val="a0"/>
    <w:uiPriority w:val="99"/>
    <w:qFormat/>
    <w:rsid w:val="00DA4A4B"/>
    <w:pPr>
      <w:widowControl/>
      <w:spacing w:after="160" w:line="240" w:lineRule="exact"/>
      <w:jc w:val="left"/>
    </w:pPr>
    <w:rPr>
      <w:rFonts w:ascii="Verdana" w:eastAsia="Times New Roman" w:hAnsi="Verdana" w:cs="Times New Roman"/>
      <w:kern w:val="0"/>
      <w:sz w:val="20"/>
      <w:szCs w:val="20"/>
      <w:lang w:eastAsia="en-US"/>
    </w:rPr>
  </w:style>
  <w:style w:type="paragraph" w:customStyle="1" w:styleId="xl81">
    <w:name w:val="xl81"/>
    <w:basedOn w:val="a0"/>
    <w:uiPriority w:val="39"/>
    <w:qFormat/>
    <w:rsid w:val="00DA4A4B"/>
    <w:pPr>
      <w:widowControl/>
      <w:spacing w:before="100" w:beforeAutospacing="1" w:after="100" w:afterAutospacing="1"/>
      <w:jc w:val="left"/>
    </w:pPr>
    <w:rPr>
      <w:rFonts w:ascii="宋体" w:eastAsia="宋体" w:hAnsi="宋体" w:cs="宋体"/>
      <w:b/>
      <w:bCs/>
      <w:kern w:val="0"/>
      <w:sz w:val="12"/>
      <w:szCs w:val="12"/>
    </w:rPr>
  </w:style>
  <w:style w:type="paragraph" w:customStyle="1" w:styleId="xl59">
    <w:name w:val="xl59"/>
    <w:basedOn w:val="a0"/>
    <w:uiPriority w:val="39"/>
    <w:qFormat/>
    <w:rsid w:val="00DA4A4B"/>
    <w:pPr>
      <w:widowControl/>
      <w:spacing w:before="100" w:beforeAutospacing="1" w:after="100" w:afterAutospacing="1"/>
      <w:jc w:val="left"/>
      <w:textAlignment w:val="center"/>
    </w:pPr>
    <w:rPr>
      <w:rFonts w:ascii="Times New Roman" w:eastAsia="宋体" w:hAnsi="Times New Roman" w:cs="Times New Roman"/>
      <w:color w:val="000000"/>
      <w:kern w:val="0"/>
      <w:sz w:val="16"/>
      <w:szCs w:val="16"/>
    </w:rPr>
  </w:style>
  <w:style w:type="paragraph" w:customStyle="1" w:styleId="MacPacTrailer">
    <w:name w:val="MacPac Trailer"/>
    <w:uiPriority w:val="39"/>
    <w:qFormat/>
    <w:rsid w:val="00DA4A4B"/>
    <w:pPr>
      <w:widowControl w:val="0"/>
      <w:spacing w:line="200" w:lineRule="exact"/>
    </w:pPr>
    <w:rPr>
      <w:rFonts w:ascii="Times New Roman" w:eastAsia="Times New Roman" w:hAnsi="Times New Roman" w:cs="Times New Roman"/>
      <w:kern w:val="0"/>
      <w:sz w:val="16"/>
      <w:lang w:eastAsia="en-US"/>
    </w:rPr>
  </w:style>
  <w:style w:type="paragraph" w:customStyle="1" w:styleId="Note">
    <w:name w:val="Note"/>
    <w:basedOn w:val="a0"/>
    <w:uiPriority w:val="39"/>
    <w:qFormat/>
    <w:rsid w:val="00DA4A4B"/>
    <w:pPr>
      <w:widowControl/>
      <w:jc w:val="right"/>
    </w:pPr>
    <w:rPr>
      <w:rFonts w:ascii="Times" w:eastAsia="宋体" w:hAnsi="Times" w:cs="Times New Roman"/>
      <w:kern w:val="0"/>
      <w:sz w:val="24"/>
      <w:szCs w:val="20"/>
      <w:lang w:eastAsia="en-US"/>
    </w:rPr>
  </w:style>
  <w:style w:type="paragraph" w:customStyle="1" w:styleId="xl243">
    <w:name w:val="xl243"/>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b/>
      <w:bCs/>
      <w:kern w:val="0"/>
      <w:sz w:val="18"/>
      <w:szCs w:val="18"/>
    </w:rPr>
  </w:style>
  <w:style w:type="paragraph" w:customStyle="1" w:styleId="xl39">
    <w:name w:val="xl39"/>
    <w:basedOn w:val="a0"/>
    <w:uiPriority w:val="39"/>
    <w:qFormat/>
    <w:rsid w:val="00DA4A4B"/>
    <w:pPr>
      <w:widowControl/>
      <w:spacing w:before="100" w:beforeAutospacing="1" w:after="100" w:afterAutospacing="1"/>
      <w:jc w:val="center"/>
    </w:pPr>
    <w:rPr>
      <w:rFonts w:ascii="宋体" w:eastAsia="宋体" w:hAnsi="宋体" w:cs="Times New Roman"/>
      <w:kern w:val="0"/>
      <w:sz w:val="24"/>
      <w:szCs w:val="24"/>
    </w:rPr>
  </w:style>
  <w:style w:type="paragraph" w:customStyle="1" w:styleId="xl62697">
    <w:name w:val="xl62697"/>
    <w:basedOn w:val="a0"/>
    <w:uiPriority w:val="39"/>
    <w:qFormat/>
    <w:rsid w:val="00DA4A4B"/>
    <w:pPr>
      <w:widowControl/>
      <w:shd w:val="clear" w:color="000000" w:fill="FFFFFF"/>
      <w:spacing w:before="100" w:beforeAutospacing="1" w:after="100" w:afterAutospacing="1"/>
      <w:jc w:val="right"/>
    </w:pPr>
    <w:rPr>
      <w:rFonts w:ascii="Arial" w:eastAsia="Times New Roman" w:hAnsi="Arial" w:cs="Arial"/>
      <w:kern w:val="0"/>
      <w:sz w:val="10"/>
      <w:szCs w:val="10"/>
      <w:lang w:val="en-GB"/>
    </w:rPr>
  </w:style>
  <w:style w:type="paragraph" w:customStyle="1" w:styleId="xl492">
    <w:name w:val="xl492"/>
    <w:basedOn w:val="a0"/>
    <w:uiPriority w:val="39"/>
    <w:qFormat/>
    <w:rsid w:val="00DA4A4B"/>
    <w:pPr>
      <w:widowControl/>
      <w:shd w:val="clear" w:color="000000" w:fill="F79646"/>
      <w:spacing w:before="100" w:beforeAutospacing="1" w:after="100" w:afterAutospacing="1"/>
      <w:jc w:val="center"/>
    </w:pPr>
    <w:rPr>
      <w:rFonts w:ascii="宋体" w:eastAsia="宋体" w:hAnsi="宋体" w:cs="宋体"/>
      <w:kern w:val="0"/>
      <w:sz w:val="24"/>
      <w:szCs w:val="24"/>
    </w:rPr>
  </w:style>
  <w:style w:type="paragraph" w:customStyle="1" w:styleId="xl490">
    <w:name w:val="xl490"/>
    <w:basedOn w:val="a0"/>
    <w:uiPriority w:val="39"/>
    <w:qFormat/>
    <w:rsid w:val="00DA4A4B"/>
    <w:pPr>
      <w:widowControl/>
      <w:shd w:val="clear" w:color="000000" w:fill="F79646"/>
      <w:spacing w:before="100" w:beforeAutospacing="1" w:after="100" w:afterAutospacing="1"/>
      <w:jc w:val="center"/>
      <w:textAlignment w:val="center"/>
    </w:pPr>
    <w:rPr>
      <w:rFonts w:ascii="宋体" w:eastAsia="宋体" w:hAnsi="宋体" w:cs="宋体"/>
      <w:kern w:val="0"/>
      <w:sz w:val="24"/>
      <w:szCs w:val="24"/>
    </w:rPr>
  </w:style>
  <w:style w:type="paragraph" w:customStyle="1" w:styleId="xl29">
    <w:name w:val="xl29"/>
    <w:basedOn w:val="a0"/>
    <w:uiPriority w:val="39"/>
    <w:qFormat/>
    <w:rsid w:val="00DA4A4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2758">
    <w:name w:val="xl6275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487">
    <w:name w:val="xl487"/>
    <w:basedOn w:val="a0"/>
    <w:uiPriority w:val="39"/>
    <w:qFormat/>
    <w:rsid w:val="00DA4A4B"/>
    <w:pPr>
      <w:widowControl/>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p0">
    <w:name w:val="p0"/>
    <w:basedOn w:val="a0"/>
    <w:uiPriority w:val="39"/>
    <w:qFormat/>
    <w:rsid w:val="00DA4A4B"/>
    <w:pPr>
      <w:widowControl/>
    </w:pPr>
    <w:rPr>
      <w:rFonts w:ascii="Times New Roman" w:eastAsia="宋体" w:hAnsi="Times New Roman" w:cs="Times New Roman"/>
      <w:kern w:val="0"/>
      <w:szCs w:val="21"/>
    </w:rPr>
  </w:style>
  <w:style w:type="paragraph" w:styleId="afff9">
    <w:name w:val="List Paragraph"/>
    <w:basedOn w:val="a0"/>
    <w:uiPriority w:val="34"/>
    <w:qFormat/>
    <w:rsid w:val="00DA4A4B"/>
    <w:pPr>
      <w:ind w:firstLineChars="200" w:firstLine="420"/>
    </w:pPr>
    <w:rPr>
      <w:rFonts w:ascii="Calibri" w:eastAsia="宋体" w:hAnsi="Calibri" w:cs="Times New Roman"/>
    </w:rPr>
  </w:style>
  <w:style w:type="paragraph" w:customStyle="1" w:styleId="B0">
    <w:name w:val="B"/>
    <w:basedOn w:val="a0"/>
    <w:uiPriority w:val="39"/>
    <w:qFormat/>
    <w:rsid w:val="00DA4A4B"/>
    <w:pPr>
      <w:widowControl/>
      <w:spacing w:beforeLines="50" w:afterLines="50" w:line="360" w:lineRule="auto"/>
      <w:jc w:val="left"/>
    </w:pPr>
    <w:rPr>
      <w:rFonts w:ascii="Times New Roman" w:eastAsia="宋体" w:hAnsi="Times New Roman" w:cs="Times New Roman"/>
      <w:sz w:val="24"/>
      <w:szCs w:val="24"/>
    </w:rPr>
  </w:style>
  <w:style w:type="paragraph" w:customStyle="1" w:styleId="xl238">
    <w:name w:val="xl238"/>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18"/>
      <w:szCs w:val="18"/>
    </w:rPr>
  </w:style>
  <w:style w:type="paragraph" w:customStyle="1" w:styleId="CharCharCharCharCharCharCharCharChar">
    <w:name w:val="Char Char Char Char Char Char Char Char Char"/>
    <w:basedOn w:val="a0"/>
    <w:uiPriority w:val="39"/>
    <w:qFormat/>
    <w:rsid w:val="00DA4A4B"/>
    <w:rPr>
      <w:rFonts w:ascii="Times New Roman" w:eastAsia="宋体" w:hAnsi="Times New Roman" w:cs="Times New Roman"/>
      <w:sz w:val="24"/>
      <w:szCs w:val="24"/>
    </w:rPr>
  </w:style>
  <w:style w:type="paragraph" w:customStyle="1" w:styleId="xl61891">
    <w:name w:val="xl61891"/>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rFonts w:ascii="Times New Roman" w:eastAsia="宋体" w:hAnsi="Times New Roman" w:cs="Times New Roman"/>
      <w:kern w:val="0"/>
      <w:sz w:val="18"/>
      <w:szCs w:val="18"/>
    </w:rPr>
  </w:style>
  <w:style w:type="paragraph" w:customStyle="1" w:styleId="xl50">
    <w:name w:val="xl50"/>
    <w:basedOn w:val="a0"/>
    <w:uiPriority w:val="39"/>
    <w:qFormat/>
    <w:rsid w:val="00DA4A4B"/>
    <w:pPr>
      <w:widowControl/>
      <w:spacing w:before="100" w:beforeAutospacing="1" w:after="100" w:afterAutospacing="1"/>
      <w:jc w:val="left"/>
    </w:pPr>
    <w:rPr>
      <w:rFonts w:ascii="宋体" w:eastAsia="宋体" w:hAnsi="宋体" w:cs="Times New Roman"/>
      <w:kern w:val="0"/>
      <w:sz w:val="16"/>
      <w:szCs w:val="16"/>
    </w:rPr>
  </w:style>
  <w:style w:type="paragraph" w:customStyle="1" w:styleId="afffa">
    <w:name w:val="表格格式"/>
    <w:basedOn w:val="a0"/>
    <w:uiPriority w:val="30"/>
    <w:qFormat/>
    <w:rsid w:val="00DA4A4B"/>
    <w:rPr>
      <w:rFonts w:ascii="Times New Roman" w:eastAsia="宋体" w:hAnsi="Times New Roman" w:cs="Times New Roman"/>
      <w:szCs w:val="20"/>
    </w:rPr>
  </w:style>
  <w:style w:type="paragraph" w:customStyle="1" w:styleId="Style246">
    <w:name w:val="_Style 246"/>
    <w:next w:val="a0"/>
    <w:uiPriority w:val="39"/>
    <w:qFormat/>
    <w:rsid w:val="00DA4A4B"/>
    <w:pPr>
      <w:widowControl w:val="0"/>
      <w:jc w:val="both"/>
    </w:pPr>
    <w:rPr>
      <w:rFonts w:ascii="Times New Roman" w:eastAsia="宋体" w:hAnsi="Times New Roman" w:cs="Times New Roman"/>
      <w:szCs w:val="20"/>
    </w:rPr>
  </w:style>
  <w:style w:type="paragraph" w:customStyle="1" w:styleId="D">
    <w:name w:val="D"/>
    <w:basedOn w:val="a0"/>
    <w:uiPriority w:val="39"/>
    <w:qFormat/>
    <w:rsid w:val="00DA4A4B"/>
    <w:pPr>
      <w:widowControl/>
      <w:spacing w:beforeLines="50" w:afterLines="50" w:line="360" w:lineRule="auto"/>
      <w:ind w:firstLineChars="200" w:firstLine="200"/>
      <w:jc w:val="left"/>
    </w:pPr>
    <w:rPr>
      <w:rFonts w:ascii="Times New Roman" w:eastAsia="宋体" w:hAnsi="Times New Roman" w:cs="Times New Roman"/>
      <w:sz w:val="24"/>
      <w:szCs w:val="24"/>
    </w:rPr>
  </w:style>
  <w:style w:type="paragraph" w:customStyle="1" w:styleId="xl62755">
    <w:name w:val="xl6275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62751">
    <w:name w:val="xl62751"/>
    <w:basedOn w:val="a0"/>
    <w:uiPriority w:val="39"/>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0"/>
    <w:qFormat/>
    <w:rsid w:val="00DA4A4B"/>
    <w:pPr>
      <w:widowControl/>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0"/>
    <w:uiPriority w:val="39"/>
    <w:qFormat/>
    <w:rsid w:val="00DA4A4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d0">
    <w:name w:val="d"/>
    <w:basedOn w:val="ac"/>
    <w:uiPriority w:val="39"/>
    <w:qFormat/>
    <w:rsid w:val="00DA4A4B"/>
    <w:pPr>
      <w:adjustRightInd w:val="0"/>
      <w:spacing w:before="100" w:after="100" w:line="360" w:lineRule="atLeast"/>
      <w:ind w:leftChars="0" w:left="1259" w:firstLine="360"/>
      <w:textAlignment w:val="baseline"/>
    </w:pPr>
    <w:rPr>
      <w:sz w:val="24"/>
      <w:szCs w:val="20"/>
    </w:rPr>
  </w:style>
  <w:style w:type="paragraph" w:customStyle="1" w:styleId="p17">
    <w:name w:val="p17"/>
    <w:basedOn w:val="a0"/>
    <w:uiPriority w:val="39"/>
    <w:qFormat/>
    <w:rsid w:val="00DA4A4B"/>
    <w:pPr>
      <w:widowControl/>
      <w:ind w:firstLine="420"/>
    </w:pPr>
    <w:rPr>
      <w:rFonts w:ascii="Times New Roman" w:eastAsia="宋体" w:hAnsi="Times New Roman" w:cs="Times New Roman"/>
      <w:kern w:val="0"/>
      <w:szCs w:val="21"/>
    </w:rPr>
  </w:style>
  <w:style w:type="paragraph" w:customStyle="1" w:styleId="xl62752">
    <w:name w:val="xl62752"/>
    <w:basedOn w:val="a0"/>
    <w:uiPriority w:val="39"/>
    <w:qFormat/>
    <w:rsid w:val="00DA4A4B"/>
    <w:pPr>
      <w:widowControl/>
      <w:spacing w:before="100" w:beforeAutospacing="1" w:after="100" w:afterAutospacing="1"/>
      <w:jc w:val="center"/>
      <w:textAlignment w:val="center"/>
    </w:pPr>
    <w:rPr>
      <w:rFonts w:ascii="宋体" w:eastAsia="宋体" w:hAnsi="宋体" w:cs="宋体"/>
      <w:kern w:val="0"/>
      <w:sz w:val="18"/>
      <w:szCs w:val="18"/>
    </w:rPr>
  </w:style>
  <w:style w:type="paragraph" w:customStyle="1" w:styleId="xl217">
    <w:name w:val="xl217"/>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BodyText21">
    <w:name w:val="Body Text 21"/>
    <w:basedOn w:val="a0"/>
    <w:uiPriority w:val="39"/>
    <w:qFormat/>
    <w:rsid w:val="00DA4A4B"/>
    <w:pPr>
      <w:adjustRightInd w:val="0"/>
      <w:spacing w:line="420" w:lineRule="atLeast"/>
      <w:ind w:left="1260"/>
      <w:textAlignment w:val="baseline"/>
    </w:pPr>
    <w:rPr>
      <w:rFonts w:ascii="Times New Roman" w:eastAsia="宋体" w:hAnsi="宋体" w:cs="Times New Roman"/>
      <w:sz w:val="24"/>
      <w:szCs w:val="20"/>
    </w:rPr>
  </w:style>
  <w:style w:type="paragraph" w:customStyle="1" w:styleId="xl54">
    <w:name w:val="xl54"/>
    <w:basedOn w:val="a0"/>
    <w:uiPriority w:val="39"/>
    <w:qFormat/>
    <w:rsid w:val="00DA4A4B"/>
    <w:pPr>
      <w:widowControl/>
      <w:spacing w:before="100" w:beforeAutospacing="1" w:after="100" w:afterAutospacing="1"/>
      <w:jc w:val="left"/>
      <w:textAlignment w:val="center"/>
    </w:pPr>
    <w:rPr>
      <w:rFonts w:ascii="Times New Roman" w:eastAsia="宋体" w:hAnsi="Times New Roman" w:cs="Times New Roman"/>
      <w:color w:val="000000"/>
      <w:kern w:val="0"/>
      <w:sz w:val="16"/>
      <w:szCs w:val="16"/>
    </w:rPr>
  </w:style>
  <w:style w:type="paragraph" w:customStyle="1" w:styleId="xl94">
    <w:name w:val="xl94"/>
    <w:basedOn w:val="a0"/>
    <w:uiPriority w:val="39"/>
    <w:qFormat/>
    <w:rsid w:val="00DA4A4B"/>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62712">
    <w:name w:val="xl6271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242">
    <w:name w:val="xl242"/>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xl61961">
    <w:name w:val="xl6196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62757">
    <w:name w:val="xl62757"/>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212">
    <w:name w:val="标题 21"/>
    <w:basedOn w:val="a0"/>
    <w:uiPriority w:val="99"/>
    <w:qFormat/>
    <w:rsid w:val="00DA4A4B"/>
    <w:pPr>
      <w:widowControl/>
    </w:pPr>
    <w:rPr>
      <w:rFonts w:ascii="Times New Roman" w:eastAsia="Times New Roman" w:hAnsi="Times New Roman" w:cs="Times New Roman"/>
      <w:b/>
      <w:bCs/>
      <w:i/>
      <w:iCs/>
      <w:kern w:val="0"/>
      <w:sz w:val="20"/>
      <w:szCs w:val="20"/>
    </w:rPr>
  </w:style>
  <w:style w:type="paragraph" w:customStyle="1" w:styleId="xl58">
    <w:name w:val="xl58"/>
    <w:basedOn w:val="a0"/>
    <w:uiPriority w:val="39"/>
    <w:qFormat/>
    <w:rsid w:val="00DA4A4B"/>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customStyle="1" w:styleId="CharChar10">
    <w:name w:val="Char Char1"/>
    <w:basedOn w:val="a0"/>
    <w:uiPriority w:val="99"/>
    <w:qFormat/>
    <w:rsid w:val="00DA4A4B"/>
    <w:pPr>
      <w:widowControl/>
      <w:spacing w:after="160" w:line="240" w:lineRule="exact"/>
      <w:jc w:val="left"/>
    </w:pPr>
    <w:rPr>
      <w:rFonts w:ascii="Verdana" w:eastAsia="Times New Roman" w:hAnsi="Verdana" w:cs="Times New Roman"/>
      <w:kern w:val="0"/>
      <w:sz w:val="20"/>
      <w:szCs w:val="20"/>
      <w:lang w:eastAsia="en-US"/>
    </w:rPr>
  </w:style>
  <w:style w:type="paragraph" w:customStyle="1" w:styleId="xl246">
    <w:name w:val="xl246"/>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2f5">
    <w:name w:val="批注主题2"/>
    <w:basedOn w:val="a9"/>
    <w:next w:val="a9"/>
    <w:uiPriority w:val="39"/>
    <w:qFormat/>
    <w:rsid w:val="00DA4A4B"/>
    <w:rPr>
      <w:rFonts w:ascii="Times New Roman" w:hAnsi="Times New Roman"/>
      <w:b/>
      <w:bCs/>
      <w:kern w:val="0"/>
      <w:sz w:val="20"/>
      <w:szCs w:val="24"/>
    </w:rPr>
  </w:style>
  <w:style w:type="paragraph" w:customStyle="1" w:styleId="afffb">
    <w:name w:val="二标题"/>
    <w:basedOn w:val="a0"/>
    <w:uiPriority w:val="39"/>
    <w:qFormat/>
    <w:rsid w:val="00DA4A4B"/>
    <w:pPr>
      <w:tabs>
        <w:tab w:val="left" w:pos="1033"/>
      </w:tabs>
      <w:ind w:left="1033" w:hanging="855"/>
    </w:pPr>
    <w:rPr>
      <w:rFonts w:ascii="Times New Roman" w:eastAsia="宋体" w:hAnsi="Times New Roman" w:cs="Times New Roman"/>
      <w:b/>
      <w:sz w:val="28"/>
      <w:szCs w:val="24"/>
    </w:rPr>
  </w:style>
  <w:style w:type="paragraph" w:customStyle="1" w:styleId="xl68">
    <w:name w:val="xl68"/>
    <w:basedOn w:val="a0"/>
    <w:qFormat/>
    <w:rsid w:val="00DA4A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szCs w:val="24"/>
    </w:rPr>
  </w:style>
  <w:style w:type="paragraph" w:customStyle="1" w:styleId="xl61960">
    <w:name w:val="xl6196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36">
    <w:name w:val="xl236"/>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214">
    <w:name w:val="xl214"/>
    <w:basedOn w:val="a0"/>
    <w:uiPriority w:val="39"/>
    <w:qFormat/>
    <w:rsid w:val="00DA4A4B"/>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61888">
    <w:name w:val="xl6188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62695">
    <w:name w:val="xl62695"/>
    <w:basedOn w:val="a0"/>
    <w:uiPriority w:val="39"/>
    <w:qFormat/>
    <w:rsid w:val="00DA4A4B"/>
    <w:pPr>
      <w:widowControl/>
      <w:shd w:val="clear" w:color="000000" w:fill="FFFFFF"/>
      <w:spacing w:before="100" w:beforeAutospacing="1" w:after="100" w:afterAutospacing="1"/>
      <w:jc w:val="left"/>
    </w:pPr>
    <w:rPr>
      <w:rFonts w:ascii="微软雅黑" w:eastAsia="微软雅黑" w:hAnsi="微软雅黑" w:cs="Times New Roman"/>
      <w:kern w:val="0"/>
      <w:sz w:val="10"/>
      <w:szCs w:val="10"/>
      <w:lang w:val="en-GB"/>
    </w:rPr>
  </w:style>
  <w:style w:type="paragraph" w:customStyle="1" w:styleId="112">
    <w:name w:val="标题 11"/>
    <w:basedOn w:val="a0"/>
    <w:uiPriority w:val="99"/>
    <w:qFormat/>
    <w:rsid w:val="00DA4A4B"/>
    <w:pPr>
      <w:widowControl/>
    </w:pPr>
    <w:rPr>
      <w:rFonts w:ascii="Times New Roman" w:eastAsia="宋体" w:hAnsi="Times New Roman" w:cs="Times New Roman"/>
      <w:b/>
      <w:bCs/>
      <w:kern w:val="44"/>
      <w:sz w:val="44"/>
      <w:szCs w:val="44"/>
    </w:rPr>
  </w:style>
  <w:style w:type="paragraph" w:customStyle="1" w:styleId="xl61945">
    <w:name w:val="xl6194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5">
    <w:name w:val="xl65"/>
    <w:basedOn w:val="a0"/>
    <w:qFormat/>
    <w:rsid w:val="00DA4A4B"/>
    <w:pPr>
      <w:widowControl/>
      <w:spacing w:before="100" w:beforeAutospacing="1" w:after="100" w:afterAutospacing="1"/>
      <w:jc w:val="left"/>
      <w:textAlignment w:val="center"/>
    </w:pPr>
    <w:rPr>
      <w:rFonts w:ascii="Times New Roman" w:eastAsia="宋体" w:hAnsi="Times New Roman" w:cs="Times New Roman"/>
      <w:color w:val="000000"/>
      <w:kern w:val="0"/>
      <w:sz w:val="16"/>
      <w:szCs w:val="16"/>
    </w:rPr>
  </w:style>
  <w:style w:type="paragraph" w:customStyle="1" w:styleId="2f6">
    <w:name w:val="文档结构图2"/>
    <w:basedOn w:val="a0"/>
    <w:uiPriority w:val="39"/>
    <w:qFormat/>
    <w:rsid w:val="00DA4A4B"/>
    <w:rPr>
      <w:rFonts w:ascii="宋体" w:eastAsia="宋体" w:hAnsi="Times New Roman" w:cs="Times New Roman"/>
      <w:kern w:val="0"/>
      <w:sz w:val="18"/>
      <w:szCs w:val="18"/>
    </w:rPr>
  </w:style>
  <w:style w:type="paragraph" w:customStyle="1" w:styleId="xl252">
    <w:name w:val="xl252"/>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xl489">
    <w:name w:val="xl489"/>
    <w:basedOn w:val="a0"/>
    <w:uiPriority w:val="39"/>
    <w:qFormat/>
    <w:rsid w:val="00DA4A4B"/>
    <w:pPr>
      <w:widowControl/>
      <w:shd w:val="clear" w:color="000000" w:fill="F79646"/>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1f9">
    <w:name w:val="批注文字1"/>
    <w:basedOn w:val="a0"/>
    <w:uiPriority w:val="99"/>
    <w:qFormat/>
    <w:rsid w:val="00DA4A4B"/>
    <w:pPr>
      <w:widowControl/>
    </w:pPr>
    <w:rPr>
      <w:rFonts w:ascii="Calibri" w:eastAsia="宋体" w:hAnsi="Calibri" w:cs="Times New Roman"/>
    </w:rPr>
  </w:style>
  <w:style w:type="paragraph" w:customStyle="1" w:styleId="1fa">
    <w:name w:val="列出段落1"/>
    <w:basedOn w:val="a0"/>
    <w:uiPriority w:val="99"/>
    <w:qFormat/>
    <w:rsid w:val="00DA4A4B"/>
    <w:pPr>
      <w:ind w:firstLineChars="200" w:firstLine="420"/>
    </w:pPr>
    <w:rPr>
      <w:rFonts w:ascii="Times New Roman" w:eastAsia="宋体" w:hAnsi="Times New Roman" w:cs="Times New Roman"/>
      <w:szCs w:val="24"/>
    </w:rPr>
  </w:style>
  <w:style w:type="paragraph" w:customStyle="1" w:styleId="xl76">
    <w:name w:val="xl76"/>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DD">
    <w:name w:val="铁龙_DD正文"/>
    <w:basedOn w:val="a0"/>
    <w:uiPriority w:val="34"/>
    <w:qFormat/>
    <w:rsid w:val="00DA4A4B"/>
    <w:pPr>
      <w:spacing w:before="120" w:line="360" w:lineRule="auto"/>
      <w:ind w:firstLineChars="200" w:firstLine="480"/>
    </w:pPr>
    <w:rPr>
      <w:rFonts w:ascii="Times New Roman" w:eastAsia="宋体" w:hAnsi="Times New Roman" w:cs="Times New Roman"/>
      <w:sz w:val="24"/>
      <w:szCs w:val="24"/>
    </w:rPr>
  </w:style>
  <w:style w:type="paragraph" w:customStyle="1" w:styleId="xl128">
    <w:name w:val="xl128"/>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24">
    <w:name w:val="xl24"/>
    <w:basedOn w:val="a0"/>
    <w:uiPriority w:val="39"/>
    <w:qFormat/>
    <w:rsid w:val="00DA4A4B"/>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95">
    <w:name w:val="xl9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28">
    <w:name w:val="xl228"/>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18"/>
      <w:szCs w:val="18"/>
    </w:rPr>
  </w:style>
  <w:style w:type="paragraph" w:customStyle="1" w:styleId="xl61878">
    <w:name w:val="xl61878"/>
    <w:basedOn w:val="a0"/>
    <w:uiPriority w:val="39"/>
    <w:qFormat/>
    <w:rsid w:val="00DA4A4B"/>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61882">
    <w:name w:val="xl6188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247">
    <w:name w:val="xl247"/>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131">
    <w:name w:val="xl131"/>
    <w:basedOn w:val="a0"/>
    <w:uiPriority w:val="39"/>
    <w:qFormat/>
    <w:rsid w:val="00DA4A4B"/>
    <w:pPr>
      <w:widowControl/>
      <w:pBdr>
        <w:top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957">
    <w:name w:val="xl61957"/>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69">
    <w:name w:val="xl69"/>
    <w:basedOn w:val="a0"/>
    <w:qFormat/>
    <w:rsid w:val="00DA4A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szCs w:val="24"/>
    </w:rPr>
  </w:style>
  <w:style w:type="paragraph" w:customStyle="1" w:styleId="xl132">
    <w:name w:val="xl132"/>
    <w:basedOn w:val="a0"/>
    <w:uiPriority w:val="39"/>
    <w:qFormat/>
    <w:rsid w:val="00DA4A4B"/>
    <w:pPr>
      <w:widowControl/>
      <w:pBdr>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3">
    <w:name w:val="xl83"/>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afffc">
    <w:name w:val="报告正文"/>
    <w:uiPriority w:val="39"/>
    <w:qFormat/>
    <w:rsid w:val="00DA4A4B"/>
    <w:pPr>
      <w:spacing w:before="20" w:after="10"/>
      <w:ind w:left="2160" w:right="-34" w:firstLine="440"/>
    </w:pPr>
    <w:rPr>
      <w:rFonts w:ascii="宋体" w:eastAsia="宋体" w:hAnsi="宋体" w:cs="Times New Roman"/>
      <w:color w:val="000000"/>
      <w:kern w:val="0"/>
      <w:sz w:val="22"/>
    </w:rPr>
  </w:style>
  <w:style w:type="paragraph" w:customStyle="1" w:styleId="xl123">
    <w:name w:val="xl123"/>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b/>
      <w:bCs/>
      <w:kern w:val="0"/>
      <w:sz w:val="20"/>
      <w:szCs w:val="20"/>
    </w:rPr>
  </w:style>
  <w:style w:type="paragraph" w:customStyle="1" w:styleId="xl62759">
    <w:name w:val="xl6275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53">
    <w:name w:val="xl53"/>
    <w:basedOn w:val="a0"/>
    <w:uiPriority w:val="39"/>
    <w:qFormat/>
    <w:rsid w:val="00DA4A4B"/>
    <w:pPr>
      <w:widowControl/>
      <w:spacing w:before="100" w:beforeAutospacing="1" w:after="100" w:afterAutospacing="1"/>
      <w:jc w:val="left"/>
      <w:textAlignment w:val="center"/>
    </w:pPr>
    <w:rPr>
      <w:rFonts w:ascii="宋体" w:eastAsia="宋体" w:hAnsi="宋体" w:cs="Times New Roman"/>
      <w:color w:val="000000"/>
      <w:kern w:val="0"/>
      <w:sz w:val="16"/>
      <w:szCs w:val="16"/>
    </w:rPr>
  </w:style>
  <w:style w:type="paragraph" w:customStyle="1" w:styleId="6624">
    <w:name w:val="样式 小四 段前: 6 磅 段后: 6 磅 行距: 固定值 24 磅"/>
    <w:basedOn w:val="a0"/>
    <w:uiPriority w:val="39"/>
    <w:qFormat/>
    <w:rsid w:val="00DA4A4B"/>
    <w:pPr>
      <w:spacing w:beforeLines="100" w:afterLines="100" w:line="480" w:lineRule="exact"/>
    </w:pPr>
    <w:rPr>
      <w:rFonts w:ascii="Times New Roman" w:eastAsia="宋体" w:hAnsi="Times New Roman" w:cs="宋体"/>
      <w:sz w:val="24"/>
      <w:szCs w:val="20"/>
    </w:rPr>
  </w:style>
  <w:style w:type="paragraph" w:customStyle="1" w:styleId="xl61892">
    <w:name w:val="xl6189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62700">
    <w:name w:val="xl62700"/>
    <w:basedOn w:val="a0"/>
    <w:uiPriority w:val="39"/>
    <w:qFormat/>
    <w:rsid w:val="00DA4A4B"/>
    <w:pPr>
      <w:widowControl/>
      <w:shd w:val="clear" w:color="000000" w:fill="FFFFFF"/>
      <w:spacing w:before="100" w:beforeAutospacing="1" w:after="100" w:afterAutospacing="1"/>
      <w:jc w:val="left"/>
    </w:pPr>
    <w:rPr>
      <w:rFonts w:ascii="Arial" w:eastAsia="Times New Roman" w:hAnsi="Arial" w:cs="Arial"/>
      <w:kern w:val="0"/>
      <w:sz w:val="10"/>
      <w:szCs w:val="10"/>
      <w:lang w:val="en-GB"/>
    </w:rPr>
  </w:style>
  <w:style w:type="paragraph" w:customStyle="1" w:styleId="xl223">
    <w:name w:val="xl223"/>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104">
    <w:name w:val="xl104"/>
    <w:basedOn w:val="a0"/>
    <w:uiPriority w:val="39"/>
    <w:qFormat/>
    <w:rsid w:val="00DA4A4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color w:val="000000"/>
      <w:kern w:val="0"/>
      <w:sz w:val="20"/>
      <w:szCs w:val="20"/>
    </w:rPr>
  </w:style>
  <w:style w:type="paragraph" w:customStyle="1" w:styleId="xl61958">
    <w:name w:val="xl6195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d">
    <w:name w:val="章节前言"/>
    <w:basedOn w:val="a0"/>
    <w:uiPriority w:val="39"/>
    <w:qFormat/>
    <w:rsid w:val="00DA4A4B"/>
    <w:pPr>
      <w:spacing w:line="360" w:lineRule="auto"/>
      <w:ind w:firstLine="527"/>
    </w:pPr>
    <w:rPr>
      <w:rFonts w:ascii="Times New Roman" w:eastAsia="宋体" w:hAnsi="Times New Roman" w:cs="Times New Roman"/>
      <w:sz w:val="24"/>
      <w:szCs w:val="20"/>
    </w:rPr>
  </w:style>
  <w:style w:type="paragraph" w:customStyle="1" w:styleId="xl224">
    <w:name w:val="xl224"/>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18"/>
      <w:szCs w:val="18"/>
    </w:rPr>
  </w:style>
  <w:style w:type="paragraph" w:customStyle="1" w:styleId="font12">
    <w:name w:val="font12"/>
    <w:basedOn w:val="a0"/>
    <w:uiPriority w:val="39"/>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afffe">
    <w:name w:val="本文正文字体"/>
    <w:basedOn w:val="a0"/>
    <w:uiPriority w:val="34"/>
    <w:qFormat/>
    <w:rsid w:val="00DA4A4B"/>
    <w:pPr>
      <w:spacing w:line="360" w:lineRule="auto"/>
      <w:ind w:firstLineChars="200" w:firstLine="200"/>
      <w:jc w:val="left"/>
    </w:pPr>
    <w:rPr>
      <w:rFonts w:ascii="宋体" w:eastAsia="宋体" w:hAnsi="宋体" w:cs="宋体"/>
      <w:sz w:val="24"/>
      <w:szCs w:val="20"/>
    </w:rPr>
  </w:style>
  <w:style w:type="paragraph" w:customStyle="1" w:styleId="xl111">
    <w:name w:val="xl111"/>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xl134">
    <w:name w:val="xl13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0"/>
    <w:uiPriority w:val="39"/>
    <w:qFormat/>
    <w:rsid w:val="00DA4A4B"/>
    <w:pPr>
      <w:widowControl/>
      <w:pBdr>
        <w:bottom w:val="single" w:sz="4" w:space="0" w:color="auto"/>
      </w:pBdr>
      <w:spacing w:before="100" w:beforeAutospacing="1" w:after="100" w:afterAutospacing="1"/>
      <w:jc w:val="center"/>
    </w:pPr>
    <w:rPr>
      <w:rFonts w:ascii="宋体" w:eastAsia="宋体" w:hAnsi="宋体" w:cs="Times New Roman"/>
      <w:color w:val="000000"/>
      <w:kern w:val="0"/>
      <w:sz w:val="16"/>
      <w:szCs w:val="16"/>
    </w:rPr>
  </w:style>
  <w:style w:type="paragraph" w:customStyle="1" w:styleId="xl251">
    <w:name w:val="xl251"/>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CM189">
    <w:name w:val="CM189"/>
    <w:basedOn w:val="a0"/>
    <w:next w:val="a0"/>
    <w:uiPriority w:val="39"/>
    <w:qFormat/>
    <w:rsid w:val="00DA4A4B"/>
    <w:pPr>
      <w:spacing w:before="120" w:after="120" w:line="360" w:lineRule="auto"/>
      <w:ind w:firstLine="475"/>
    </w:pPr>
    <w:rPr>
      <w:rFonts w:ascii="Times New Roman" w:eastAsia="宋体" w:hAnsi="Times New Roman" w:cs="Times New Roman"/>
      <w:sz w:val="24"/>
      <w:szCs w:val="24"/>
    </w:rPr>
  </w:style>
  <w:style w:type="paragraph" w:customStyle="1" w:styleId="3b">
    <w:name w:val="列出段落3"/>
    <w:basedOn w:val="a0"/>
    <w:uiPriority w:val="39"/>
    <w:qFormat/>
    <w:rsid w:val="00DA4A4B"/>
    <w:pPr>
      <w:ind w:firstLineChars="200" w:firstLine="420"/>
    </w:pPr>
    <w:rPr>
      <w:rFonts w:ascii="Times New Roman" w:eastAsia="宋体" w:hAnsi="Times New Roman" w:cs="Times New Roman"/>
      <w:szCs w:val="24"/>
    </w:rPr>
  </w:style>
  <w:style w:type="paragraph" w:customStyle="1" w:styleId="font10">
    <w:name w:val="font10"/>
    <w:basedOn w:val="a0"/>
    <w:uiPriority w:val="39"/>
    <w:qFormat/>
    <w:rsid w:val="00DA4A4B"/>
    <w:pPr>
      <w:widowControl/>
      <w:spacing w:before="100" w:beforeAutospacing="1" w:after="100" w:afterAutospacing="1"/>
      <w:jc w:val="left"/>
    </w:pPr>
    <w:rPr>
      <w:rFonts w:ascii="Times New Roman" w:eastAsia="Arial Unicode MS" w:hAnsi="Times New Roman" w:cs="Times New Roman"/>
      <w:color w:val="000000"/>
      <w:kern w:val="0"/>
      <w:sz w:val="18"/>
      <w:szCs w:val="18"/>
    </w:rPr>
  </w:style>
  <w:style w:type="paragraph" w:customStyle="1" w:styleId="xl136">
    <w:name w:val="xl136"/>
    <w:basedOn w:val="a0"/>
    <w:uiPriority w:val="39"/>
    <w:qFormat/>
    <w:rsid w:val="00DA4A4B"/>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955">
    <w:name w:val="xl61955"/>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宋体" w:hAnsi="Times New Roman" w:cs="Times New Roman"/>
      <w:kern w:val="0"/>
      <w:sz w:val="18"/>
      <w:szCs w:val="18"/>
    </w:rPr>
  </w:style>
  <w:style w:type="paragraph" w:customStyle="1" w:styleId="CharCharCharCharCharCharCharChar1CharCharCharCharCharChar">
    <w:name w:val="Char Char Char Char Char Char Char Char1 Char Char Char Char Char Char"/>
    <w:basedOn w:val="a0"/>
    <w:uiPriority w:val="39"/>
    <w:qFormat/>
    <w:rsid w:val="00DA4A4B"/>
    <w:pPr>
      <w:tabs>
        <w:tab w:val="left" w:pos="4665"/>
        <w:tab w:val="left" w:pos="8970"/>
      </w:tabs>
      <w:ind w:firstLine="400"/>
    </w:pPr>
    <w:rPr>
      <w:rFonts w:ascii="Tahoma" w:eastAsia="宋体" w:hAnsi="Tahoma" w:cs="Times New Roman"/>
      <w:sz w:val="24"/>
      <w:szCs w:val="20"/>
    </w:rPr>
  </w:style>
  <w:style w:type="paragraph" w:customStyle="1" w:styleId="xl248">
    <w:name w:val="xl248"/>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133">
    <w:name w:val="xl133"/>
    <w:basedOn w:val="a0"/>
    <w:uiPriority w:val="39"/>
    <w:qFormat/>
    <w:rsid w:val="00DA4A4B"/>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4">
    <w:name w:val="xl64"/>
    <w:basedOn w:val="a0"/>
    <w:uiPriority w:val="39"/>
    <w:qFormat/>
    <w:rsid w:val="00DA4A4B"/>
    <w:pPr>
      <w:widowControl/>
      <w:spacing w:before="100" w:beforeAutospacing="1" w:after="100" w:afterAutospacing="1"/>
      <w:jc w:val="left"/>
      <w:textAlignment w:val="center"/>
    </w:pPr>
    <w:rPr>
      <w:rFonts w:ascii="Times New Roman" w:eastAsia="宋体" w:hAnsi="Times New Roman" w:cs="Times New Roman"/>
      <w:color w:val="000000"/>
      <w:kern w:val="0"/>
      <w:sz w:val="16"/>
      <w:szCs w:val="16"/>
    </w:rPr>
  </w:style>
  <w:style w:type="paragraph" w:customStyle="1" w:styleId="xl219">
    <w:name w:val="xl219"/>
    <w:basedOn w:val="a0"/>
    <w:uiPriority w:val="39"/>
    <w:qFormat/>
    <w:rsid w:val="00DA4A4B"/>
    <w:pPr>
      <w:widowControl/>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CharCharCharCharCharChar1CharCharChar1">
    <w:name w:val="Char Char Char Char Char Char1 Char Char Char1"/>
    <w:basedOn w:val="a0"/>
    <w:uiPriority w:val="39"/>
    <w:qFormat/>
    <w:rsid w:val="00DA4A4B"/>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affff">
    <w:name w:val="首行缩进"/>
    <w:basedOn w:val="a0"/>
    <w:uiPriority w:val="34"/>
    <w:qFormat/>
    <w:rsid w:val="00DA4A4B"/>
    <w:pPr>
      <w:spacing w:beforeLines="10" w:afterLines="10" w:line="360" w:lineRule="auto"/>
      <w:ind w:firstLineChars="200" w:firstLine="480"/>
    </w:pPr>
    <w:rPr>
      <w:rFonts w:ascii="Times New Roman" w:eastAsia="宋体" w:hAnsi="Times New Roman" w:cs="宋体"/>
      <w:kern w:val="0"/>
      <w:sz w:val="24"/>
      <w:szCs w:val="24"/>
    </w:rPr>
  </w:style>
  <w:style w:type="paragraph" w:customStyle="1" w:styleId="0850505">
    <w:name w:val="样式 首行缩进:  0.85 厘米 段前: 0.5 行 段后: 0.5 行"/>
    <w:basedOn w:val="a0"/>
    <w:uiPriority w:val="39"/>
    <w:qFormat/>
    <w:rsid w:val="00DA4A4B"/>
    <w:pPr>
      <w:widowControl/>
      <w:spacing w:beforeLines="50" w:afterLines="50" w:line="360" w:lineRule="auto"/>
      <w:jc w:val="left"/>
    </w:pPr>
    <w:rPr>
      <w:rFonts w:ascii="Times New Roman" w:eastAsia="宋体" w:hAnsi="Times New Roman" w:cs="宋体"/>
      <w:sz w:val="24"/>
      <w:szCs w:val="20"/>
    </w:rPr>
  </w:style>
  <w:style w:type="paragraph" w:customStyle="1" w:styleId="Bodytext0">
    <w:name w:val="!Bodytext"/>
    <w:basedOn w:val="a0"/>
    <w:uiPriority w:val="39"/>
    <w:qFormat/>
    <w:rsid w:val="00DA4A4B"/>
    <w:pPr>
      <w:widowControl/>
      <w:overflowPunct w:val="0"/>
      <w:autoSpaceDE w:val="0"/>
      <w:autoSpaceDN w:val="0"/>
      <w:adjustRightInd w:val="0"/>
      <w:spacing w:after="220"/>
      <w:textAlignment w:val="baseline"/>
    </w:pPr>
    <w:rPr>
      <w:rFonts w:ascii="Arial" w:eastAsia="宋体" w:hAnsi="Arial" w:cs="Times New Roman"/>
      <w:sz w:val="22"/>
      <w:szCs w:val="20"/>
      <w:lang w:val="en-GB"/>
    </w:rPr>
  </w:style>
  <w:style w:type="paragraph" w:customStyle="1" w:styleId="xl225">
    <w:name w:val="xl225"/>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18"/>
      <w:szCs w:val="18"/>
    </w:rPr>
  </w:style>
  <w:style w:type="paragraph" w:customStyle="1" w:styleId="xl92">
    <w:name w:val="xl92"/>
    <w:basedOn w:val="a0"/>
    <w:uiPriority w:val="39"/>
    <w:qFormat/>
    <w:rsid w:val="00DA4A4B"/>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2f7">
    <w:name w:val="样式2"/>
    <w:basedOn w:val="21"/>
    <w:uiPriority w:val="39"/>
    <w:qFormat/>
    <w:rsid w:val="00DA4A4B"/>
    <w:pPr>
      <w:widowControl/>
      <w:spacing w:beforeLines="50" w:afterLines="50"/>
      <w:jc w:val="left"/>
    </w:pPr>
    <w:rPr>
      <w:rFonts w:ascii="宋体" w:hAnsi="宋体"/>
      <w:sz w:val="24"/>
    </w:rPr>
  </w:style>
  <w:style w:type="paragraph" w:customStyle="1" w:styleId="c1">
    <w:name w:val="c"/>
    <w:basedOn w:val="31"/>
    <w:uiPriority w:val="39"/>
    <w:qFormat/>
    <w:rsid w:val="00DA4A4B"/>
    <w:pPr>
      <w:widowControl/>
      <w:spacing w:before="156" w:afterLines="50" w:line="240" w:lineRule="auto"/>
      <w:ind w:left="0" w:firstLine="0"/>
      <w:jc w:val="left"/>
    </w:pPr>
    <w:rPr>
      <w:bCs w:val="0"/>
      <w:sz w:val="21"/>
      <w:szCs w:val="20"/>
    </w:rPr>
  </w:style>
  <w:style w:type="paragraph" w:customStyle="1" w:styleId="xl61943">
    <w:name w:val="xl61943"/>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102">
    <w:name w:val="xl10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font7">
    <w:name w:val="font7"/>
    <w:basedOn w:val="a0"/>
    <w:qFormat/>
    <w:rsid w:val="00DA4A4B"/>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CharCharCharCharCharCharCharChar1CharCharCharCharCharChar1">
    <w:name w:val="Char Char Char Char Char Char Char Char1 Char Char Char Char Char Char1"/>
    <w:basedOn w:val="a0"/>
    <w:uiPriority w:val="39"/>
    <w:qFormat/>
    <w:rsid w:val="00DA4A4B"/>
    <w:pPr>
      <w:tabs>
        <w:tab w:val="left" w:pos="4665"/>
        <w:tab w:val="left" w:pos="8970"/>
      </w:tabs>
      <w:ind w:firstLine="400"/>
    </w:pPr>
    <w:rPr>
      <w:rFonts w:ascii="Tahoma" w:eastAsia="宋体" w:hAnsi="Tahoma" w:cs="Times New Roman"/>
      <w:sz w:val="24"/>
      <w:szCs w:val="20"/>
    </w:rPr>
  </w:style>
  <w:style w:type="paragraph" w:customStyle="1" w:styleId="TOC3">
    <w:name w:val="TOC 标题3"/>
    <w:basedOn w:val="1"/>
    <w:next w:val="a0"/>
    <w:uiPriority w:val="39"/>
    <w:qFormat/>
    <w:rsid w:val="00DA4A4B"/>
    <w:pPr>
      <w:pageBreakBefore w:val="0"/>
      <w:widowControl/>
      <w:spacing w:beforeLines="0" w:afterLines="0" w:line="276" w:lineRule="auto"/>
      <w:jc w:val="left"/>
      <w:outlineLvl w:val="9"/>
    </w:pPr>
    <w:rPr>
      <w:rFonts w:ascii="Cambria" w:hAnsi="Cambria"/>
      <w:color w:val="365F91"/>
      <w:kern w:val="0"/>
      <w:sz w:val="28"/>
      <w:szCs w:val="28"/>
    </w:rPr>
  </w:style>
  <w:style w:type="paragraph" w:customStyle="1" w:styleId="xl75">
    <w:name w:val="xl75"/>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1fb">
    <w:name w:val="1"/>
    <w:basedOn w:val="a0"/>
    <w:uiPriority w:val="39"/>
    <w:qFormat/>
    <w:rsid w:val="00DA4A4B"/>
    <w:pPr>
      <w:widowControl/>
      <w:tabs>
        <w:tab w:val="left" w:pos="425"/>
      </w:tabs>
      <w:adjustRightInd w:val="0"/>
      <w:spacing w:beforeLines="50" w:afterLines="50" w:line="360" w:lineRule="auto"/>
      <w:ind w:left="425" w:hanging="425"/>
      <w:jc w:val="left"/>
    </w:pPr>
    <w:rPr>
      <w:rFonts w:ascii="宋体" w:eastAsia="宋体" w:hAnsi="宋体" w:cs="Times New Roman"/>
      <w:b/>
      <w:kern w:val="0"/>
      <w:sz w:val="24"/>
      <w:szCs w:val="20"/>
    </w:rPr>
  </w:style>
  <w:style w:type="paragraph" w:customStyle="1" w:styleId="xl241">
    <w:name w:val="xl241"/>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xl28">
    <w:name w:val="xl28"/>
    <w:basedOn w:val="a0"/>
    <w:uiPriority w:val="39"/>
    <w:qFormat/>
    <w:rsid w:val="00DA4A4B"/>
    <w:pPr>
      <w:widowControl/>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61944">
    <w:name w:val="xl6194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font23">
    <w:name w:val="font23"/>
    <w:basedOn w:val="a0"/>
    <w:uiPriority w:val="39"/>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affff0">
    <w:name w:val="两行紧凑"/>
    <w:basedOn w:val="a0"/>
    <w:uiPriority w:val="39"/>
    <w:qFormat/>
    <w:rsid w:val="00DA4A4B"/>
    <w:pPr>
      <w:tabs>
        <w:tab w:val="left" w:pos="1560"/>
        <w:tab w:val="left" w:pos="2410"/>
        <w:tab w:val="left" w:pos="3969"/>
        <w:tab w:val="right" w:pos="6096"/>
        <w:tab w:val="left" w:pos="6379"/>
      </w:tabs>
      <w:autoSpaceDE w:val="0"/>
      <w:autoSpaceDN w:val="0"/>
      <w:adjustRightInd w:val="0"/>
      <w:textAlignment w:val="baseline"/>
    </w:pPr>
    <w:rPr>
      <w:rFonts w:ascii="宋体" w:eastAsia="宋体" w:hAnsi="Times New Roman" w:cs="Times New Roman"/>
      <w:kern w:val="0"/>
      <w:szCs w:val="20"/>
    </w:rPr>
  </w:style>
  <w:style w:type="paragraph" w:customStyle="1" w:styleId="113">
    <w:name w:val="1.1"/>
    <w:basedOn w:val="a0"/>
    <w:uiPriority w:val="39"/>
    <w:qFormat/>
    <w:rsid w:val="00DA4A4B"/>
    <w:pPr>
      <w:widowControl/>
      <w:tabs>
        <w:tab w:val="left" w:pos="634"/>
        <w:tab w:val="left" w:pos="992"/>
      </w:tabs>
      <w:spacing w:beforeLines="50" w:afterLines="50" w:line="360" w:lineRule="auto"/>
      <w:ind w:left="992" w:hanging="567"/>
      <w:jc w:val="left"/>
    </w:pPr>
    <w:rPr>
      <w:rFonts w:ascii="宋体" w:eastAsia="宋体" w:hAnsi="宋体" w:cs="Times New Roman"/>
      <w:kern w:val="0"/>
      <w:sz w:val="24"/>
      <w:szCs w:val="20"/>
    </w:rPr>
  </w:style>
  <w:style w:type="paragraph" w:customStyle="1" w:styleId="114">
    <w:name w:val="列出段落11"/>
    <w:basedOn w:val="a0"/>
    <w:uiPriority w:val="39"/>
    <w:qFormat/>
    <w:rsid w:val="00DA4A4B"/>
    <w:pPr>
      <w:ind w:firstLineChars="200" w:firstLine="420"/>
    </w:pPr>
    <w:rPr>
      <w:rFonts w:ascii="Times New Roman" w:eastAsia="宋体" w:hAnsi="Times New Roman" w:cs="Times New Roman"/>
      <w:szCs w:val="24"/>
    </w:rPr>
  </w:style>
  <w:style w:type="paragraph" w:customStyle="1" w:styleId="xl88">
    <w:name w:val="xl88"/>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61942">
    <w:name w:val="xl6194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245">
    <w:name w:val="xl245"/>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61889">
    <w:name w:val="xl61889"/>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rFonts w:ascii="Times New Roman" w:eastAsia="宋体" w:hAnsi="Times New Roman" w:cs="Times New Roman"/>
      <w:kern w:val="0"/>
      <w:sz w:val="18"/>
      <w:szCs w:val="18"/>
    </w:rPr>
  </w:style>
  <w:style w:type="paragraph" w:customStyle="1" w:styleId="font18">
    <w:name w:val="font18"/>
    <w:basedOn w:val="a0"/>
    <w:uiPriority w:val="39"/>
    <w:qFormat/>
    <w:rsid w:val="00DA4A4B"/>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38">
    <w:name w:val="xl3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25">
    <w:name w:val="xl125"/>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b/>
      <w:bCs/>
      <w:color w:val="000000"/>
      <w:kern w:val="0"/>
      <w:sz w:val="20"/>
      <w:szCs w:val="20"/>
    </w:rPr>
  </w:style>
  <w:style w:type="paragraph" w:customStyle="1" w:styleId="xl114">
    <w:name w:val="xl11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1110">
    <w:name w:val="1.1.1"/>
    <w:basedOn w:val="a0"/>
    <w:uiPriority w:val="39"/>
    <w:qFormat/>
    <w:rsid w:val="00DA4A4B"/>
    <w:pPr>
      <w:widowControl/>
      <w:tabs>
        <w:tab w:val="left" w:pos="844"/>
        <w:tab w:val="left" w:pos="1571"/>
      </w:tabs>
      <w:adjustRightInd w:val="0"/>
      <w:spacing w:beforeLines="50" w:afterLines="50" w:line="360" w:lineRule="auto"/>
      <w:ind w:left="1418" w:hanging="567"/>
      <w:jc w:val="left"/>
    </w:pPr>
    <w:rPr>
      <w:rFonts w:ascii="宋体" w:eastAsia="宋体" w:hAnsi="宋体" w:cs="Times New Roman"/>
      <w:kern w:val="0"/>
      <w:sz w:val="24"/>
      <w:szCs w:val="20"/>
    </w:rPr>
  </w:style>
  <w:style w:type="paragraph" w:customStyle="1" w:styleId="xl85">
    <w:name w:val="xl85"/>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25">
    <w:name w:val="xl25"/>
    <w:basedOn w:val="a0"/>
    <w:uiPriority w:val="39"/>
    <w:qFormat/>
    <w:rsid w:val="00DA4A4B"/>
    <w:pPr>
      <w:widowControl/>
      <w:pBdr>
        <w:left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xl43">
    <w:name w:val="xl43"/>
    <w:basedOn w:val="a0"/>
    <w:uiPriority w:val="39"/>
    <w:qFormat/>
    <w:rsid w:val="00DA4A4B"/>
    <w:pPr>
      <w:widowControl/>
      <w:pBdr>
        <w:bottom w:val="single" w:sz="8" w:space="0" w:color="auto"/>
      </w:pBdr>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33">
    <w:name w:val="xl33"/>
    <w:basedOn w:val="a0"/>
    <w:uiPriority w:val="39"/>
    <w:qFormat/>
    <w:rsid w:val="00DA4A4B"/>
    <w:pPr>
      <w:widowControl/>
      <w:pBdr>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80">
    <w:name w:val="xl80"/>
    <w:basedOn w:val="a0"/>
    <w:uiPriority w:val="39"/>
    <w:qFormat/>
    <w:rsid w:val="00DA4A4B"/>
    <w:pPr>
      <w:widowControl/>
      <w:spacing w:before="100" w:beforeAutospacing="1" w:after="100" w:afterAutospacing="1"/>
      <w:jc w:val="center"/>
    </w:pPr>
    <w:rPr>
      <w:rFonts w:ascii="宋体" w:eastAsia="宋体" w:hAnsi="宋体" w:cs="宋体"/>
      <w:b/>
      <w:bCs/>
      <w:kern w:val="0"/>
      <w:sz w:val="12"/>
      <w:szCs w:val="12"/>
    </w:rPr>
  </w:style>
  <w:style w:type="paragraph" w:customStyle="1" w:styleId="xl87">
    <w:name w:val="xl87"/>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1fc">
    <w:name w:val="页眉1"/>
    <w:basedOn w:val="a0"/>
    <w:uiPriority w:val="99"/>
    <w:qFormat/>
    <w:rsid w:val="00DA4A4B"/>
    <w:pPr>
      <w:widowControl/>
    </w:pPr>
    <w:rPr>
      <w:rFonts w:ascii="Times New Roman" w:eastAsia="Times New Roman" w:hAnsi="Times New Roman" w:cs="Times New Roman"/>
      <w:kern w:val="0"/>
      <w:sz w:val="20"/>
      <w:szCs w:val="20"/>
    </w:rPr>
  </w:style>
  <w:style w:type="paragraph" w:customStyle="1" w:styleId="xl215">
    <w:name w:val="xl215"/>
    <w:basedOn w:val="a0"/>
    <w:uiPriority w:val="39"/>
    <w:qFormat/>
    <w:rsid w:val="00DA4A4B"/>
    <w:pPr>
      <w:widowControl/>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xl106">
    <w:name w:val="xl10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color w:val="FF0000"/>
      <w:kern w:val="0"/>
      <w:sz w:val="20"/>
      <w:szCs w:val="20"/>
    </w:rPr>
  </w:style>
  <w:style w:type="paragraph" w:customStyle="1" w:styleId="CharChar30CharCharCharCharCharCharCharCharCharCharCharChar1CharCharCharCharCharCharCharCharCharChar">
    <w:name w:val="Char Char30 Char Char Char Char Char Char Char Char Char Char Char Char1 Char Char Char Char Char Char Char Char Char Char"/>
    <w:basedOn w:val="a0"/>
    <w:uiPriority w:val="39"/>
    <w:qFormat/>
    <w:rsid w:val="00DA4A4B"/>
    <w:pPr>
      <w:widowControl/>
      <w:spacing w:after="160" w:line="240" w:lineRule="exact"/>
      <w:jc w:val="left"/>
    </w:pPr>
    <w:rPr>
      <w:rFonts w:ascii="Verdana" w:eastAsia="Times New Roman" w:hAnsi="Verdana" w:cs="Times New Roman"/>
      <w:kern w:val="0"/>
      <w:sz w:val="20"/>
      <w:szCs w:val="20"/>
      <w:lang w:eastAsia="en-US"/>
    </w:rPr>
  </w:style>
  <w:style w:type="paragraph" w:customStyle="1" w:styleId="xl78">
    <w:name w:val="xl78"/>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12"/>
      <w:szCs w:val="12"/>
    </w:rPr>
  </w:style>
  <w:style w:type="paragraph" w:customStyle="1" w:styleId="2f8">
    <w:name w:val="修订2"/>
    <w:uiPriority w:val="99"/>
    <w:qFormat/>
    <w:rsid w:val="00DA4A4B"/>
    <w:rPr>
      <w:rFonts w:ascii="Times New Roman" w:eastAsia="宋体" w:hAnsi="Times New Roman" w:cs="Times New Roman"/>
      <w:szCs w:val="24"/>
    </w:rPr>
  </w:style>
  <w:style w:type="paragraph" w:customStyle="1" w:styleId="font22">
    <w:name w:val="font22"/>
    <w:basedOn w:val="a0"/>
    <w:uiPriority w:val="39"/>
    <w:qFormat/>
    <w:rsid w:val="00DA4A4B"/>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249">
    <w:name w:val="xl249"/>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b3">
    <w:name w:val="正文b3"/>
    <w:basedOn w:val="a0"/>
    <w:uiPriority w:val="39"/>
    <w:qFormat/>
    <w:rsid w:val="00DA4A4B"/>
    <w:pPr>
      <w:adjustRightInd w:val="0"/>
      <w:spacing w:after="60" w:line="240" w:lineRule="atLeast"/>
      <w:jc w:val="left"/>
      <w:textAlignment w:val="baseline"/>
    </w:pPr>
    <w:rPr>
      <w:rFonts w:ascii="宋体" w:eastAsia="宋体" w:hAnsi="Times New Roman" w:cs="Times New Roman"/>
      <w:kern w:val="0"/>
      <w:sz w:val="24"/>
      <w:szCs w:val="20"/>
    </w:rPr>
  </w:style>
  <w:style w:type="paragraph" w:customStyle="1" w:styleId="xl26">
    <w:name w:val="xl26"/>
    <w:basedOn w:val="a0"/>
    <w:uiPriority w:val="39"/>
    <w:qFormat/>
    <w:rsid w:val="00DA4A4B"/>
    <w:pPr>
      <w:widowControl/>
      <w:pBdr>
        <w:left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xl66">
    <w:name w:val="xl66"/>
    <w:basedOn w:val="a0"/>
    <w:qFormat/>
    <w:rsid w:val="00DA4A4B"/>
    <w:pPr>
      <w:widowControl/>
      <w:spacing w:before="100" w:beforeAutospacing="1" w:after="100" w:afterAutospacing="1"/>
      <w:jc w:val="center"/>
    </w:pPr>
    <w:rPr>
      <w:rFonts w:ascii="宋体" w:eastAsia="宋体" w:hAnsi="宋体" w:cs="宋体"/>
      <w:kern w:val="0"/>
      <w:sz w:val="24"/>
      <w:szCs w:val="24"/>
    </w:rPr>
  </w:style>
  <w:style w:type="paragraph" w:customStyle="1" w:styleId="xl62714">
    <w:name w:val="xl6271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31">
    <w:name w:val="xl31"/>
    <w:basedOn w:val="a0"/>
    <w:uiPriority w:val="39"/>
    <w:qFormat/>
    <w:rsid w:val="00DA4A4B"/>
    <w:pPr>
      <w:widowControl/>
      <w:spacing w:before="100" w:beforeAutospacing="1" w:after="100" w:afterAutospacing="1"/>
      <w:jc w:val="left"/>
    </w:pPr>
    <w:rPr>
      <w:rFonts w:ascii="Arial" w:eastAsia="Arial Unicode MS" w:hAnsi="Arial" w:cs="Arial"/>
      <w:kern w:val="0"/>
      <w:sz w:val="20"/>
      <w:szCs w:val="20"/>
    </w:rPr>
  </w:style>
  <w:style w:type="paragraph" w:customStyle="1" w:styleId="xl101">
    <w:name w:val="xl101"/>
    <w:basedOn w:val="a0"/>
    <w:uiPriority w:val="39"/>
    <w:qFormat/>
    <w:rsid w:val="00DA4A4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7">
    <w:name w:val="xl37"/>
    <w:basedOn w:val="a0"/>
    <w:uiPriority w:val="39"/>
    <w:qFormat/>
    <w:rsid w:val="00DA4A4B"/>
    <w:pPr>
      <w:widowControl/>
      <w:spacing w:before="100" w:beforeAutospacing="1" w:after="100" w:afterAutospacing="1"/>
      <w:jc w:val="left"/>
    </w:pPr>
    <w:rPr>
      <w:rFonts w:ascii="Times New Roman" w:eastAsia="宋体" w:hAnsi="Times New Roman" w:cs="Times New Roman"/>
      <w:color w:val="000000"/>
      <w:kern w:val="0"/>
      <w:sz w:val="16"/>
      <w:szCs w:val="16"/>
    </w:rPr>
  </w:style>
  <w:style w:type="paragraph" w:customStyle="1" w:styleId="CharChar1CharCharCharCharCharCharCharCharCharCharCharCharCharChar">
    <w:name w:val="Char Char1 Char Char Char Char Char Char Char Char Char Char Char Char Char Char"/>
    <w:basedOn w:val="a0"/>
    <w:uiPriority w:val="39"/>
    <w:qFormat/>
    <w:rsid w:val="00DA4A4B"/>
    <w:pPr>
      <w:widowControl/>
      <w:spacing w:after="160" w:line="240" w:lineRule="exact"/>
      <w:jc w:val="left"/>
    </w:pPr>
    <w:rPr>
      <w:rFonts w:ascii="Verdana" w:eastAsia="宋体" w:hAnsi="Verdana" w:cs="Verdana"/>
      <w:kern w:val="0"/>
      <w:sz w:val="20"/>
      <w:szCs w:val="20"/>
      <w:lang w:eastAsia="en-US"/>
    </w:rPr>
  </w:style>
  <w:style w:type="paragraph" w:customStyle="1" w:styleId="xl119">
    <w:name w:val="xl119"/>
    <w:basedOn w:val="a0"/>
    <w:uiPriority w:val="39"/>
    <w:qFormat/>
    <w:rsid w:val="00DA4A4B"/>
    <w:pPr>
      <w:widowControl/>
      <w:spacing w:before="100" w:beforeAutospacing="1" w:after="100" w:afterAutospacing="1"/>
      <w:jc w:val="left"/>
    </w:pPr>
    <w:rPr>
      <w:rFonts w:ascii="宋体" w:eastAsia="宋体" w:hAnsi="宋体" w:cs="Times New Roman"/>
      <w:kern w:val="0"/>
      <w:sz w:val="20"/>
      <w:szCs w:val="20"/>
    </w:rPr>
  </w:style>
  <w:style w:type="paragraph" w:customStyle="1" w:styleId="kpmg">
    <w:name w:val="kpmg"/>
    <w:basedOn w:val="a0"/>
    <w:uiPriority w:val="39"/>
    <w:qFormat/>
    <w:rsid w:val="00DA4A4B"/>
    <w:rPr>
      <w:rFonts w:ascii="Times New Roman" w:eastAsia="华文楷体" w:hAnsi="Times New Roman" w:cs="Arial"/>
      <w:color w:val="000000"/>
      <w:kern w:val="22"/>
      <w:sz w:val="13"/>
      <w:szCs w:val="13"/>
    </w:rPr>
  </w:style>
  <w:style w:type="paragraph" w:customStyle="1" w:styleId="1fd">
    <w:name w:val="标题 1_"/>
    <w:basedOn w:val="1"/>
    <w:next w:val="a0"/>
    <w:uiPriority w:val="34"/>
    <w:qFormat/>
    <w:rsid w:val="00DA4A4B"/>
    <w:pPr>
      <w:outlineLvl w:val="9"/>
    </w:pPr>
  </w:style>
  <w:style w:type="paragraph" w:customStyle="1" w:styleId="xl121">
    <w:name w:val="xl12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Times New Roman"/>
      <w:color w:val="FF0000"/>
      <w:kern w:val="0"/>
      <w:sz w:val="20"/>
      <w:szCs w:val="20"/>
    </w:rPr>
  </w:style>
  <w:style w:type="paragraph" w:customStyle="1" w:styleId="font16">
    <w:name w:val="font16"/>
    <w:basedOn w:val="a0"/>
    <w:uiPriority w:val="39"/>
    <w:qFormat/>
    <w:rsid w:val="00DA4A4B"/>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22">
    <w:name w:val="xl122"/>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b/>
      <w:bCs/>
      <w:kern w:val="0"/>
      <w:sz w:val="20"/>
      <w:szCs w:val="20"/>
    </w:rPr>
  </w:style>
  <w:style w:type="paragraph" w:customStyle="1" w:styleId="xl27">
    <w:name w:val="xl27"/>
    <w:basedOn w:val="a0"/>
    <w:uiPriority w:val="39"/>
    <w:qFormat/>
    <w:rsid w:val="00DA4A4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71">
    <w:name w:val="xl71"/>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62710">
    <w:name w:val="xl6271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99">
    <w:name w:val="xl99"/>
    <w:basedOn w:val="a0"/>
    <w:uiPriority w:val="39"/>
    <w:qFormat/>
    <w:rsid w:val="00DA4A4B"/>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1fe">
    <w:name w:val="国投正文1"/>
    <w:basedOn w:val="a0"/>
    <w:uiPriority w:val="99"/>
    <w:qFormat/>
    <w:rsid w:val="00DA4A4B"/>
    <w:pPr>
      <w:spacing w:beforeLines="50" w:line="360" w:lineRule="auto"/>
      <w:ind w:firstLineChars="200" w:firstLine="200"/>
    </w:pPr>
    <w:rPr>
      <w:rFonts w:ascii="Times New Roman" w:eastAsia="宋体" w:hAnsi="Times New Roman" w:cs="Times New Roman"/>
      <w:sz w:val="24"/>
      <w:szCs w:val="24"/>
    </w:rPr>
  </w:style>
  <w:style w:type="paragraph" w:customStyle="1" w:styleId="affff1">
    <w:name w:val="第一条"/>
    <w:basedOn w:val="a0"/>
    <w:uiPriority w:val="39"/>
    <w:qFormat/>
    <w:rsid w:val="00DA4A4B"/>
    <w:pPr>
      <w:tabs>
        <w:tab w:val="left" w:pos="750"/>
      </w:tabs>
      <w:ind w:left="750" w:hanging="750"/>
    </w:pPr>
    <w:rPr>
      <w:rFonts w:ascii="Times New Roman" w:eastAsia="宋体" w:hAnsi="Times New Roman" w:cs="Times New Roman"/>
      <w:sz w:val="24"/>
      <w:szCs w:val="24"/>
    </w:rPr>
  </w:style>
  <w:style w:type="paragraph" w:customStyle="1" w:styleId="font17">
    <w:name w:val="font17"/>
    <w:basedOn w:val="a0"/>
    <w:uiPriority w:val="39"/>
    <w:qFormat/>
    <w:rsid w:val="00DA4A4B"/>
    <w:pPr>
      <w:widowControl/>
      <w:spacing w:before="100" w:beforeAutospacing="1" w:after="100" w:afterAutospacing="1"/>
      <w:jc w:val="left"/>
    </w:pPr>
    <w:rPr>
      <w:rFonts w:ascii="宋体" w:eastAsia="宋体" w:hAnsi="宋体" w:cs="宋体"/>
      <w:kern w:val="0"/>
      <w:sz w:val="18"/>
      <w:szCs w:val="18"/>
    </w:rPr>
  </w:style>
  <w:style w:type="paragraph" w:customStyle="1" w:styleId="xl61897">
    <w:name w:val="xl61897"/>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rFonts w:ascii="Times New Roman" w:eastAsia="宋体" w:hAnsi="Times New Roman" w:cs="Times New Roman"/>
      <w:kern w:val="0"/>
      <w:sz w:val="18"/>
      <w:szCs w:val="18"/>
    </w:rPr>
  </w:style>
  <w:style w:type="paragraph" w:customStyle="1" w:styleId="74">
    <w:name w:val="样式7"/>
    <w:basedOn w:val="113"/>
    <w:uiPriority w:val="39"/>
    <w:qFormat/>
    <w:rsid w:val="00DA4A4B"/>
    <w:pPr>
      <w:tabs>
        <w:tab w:val="clear" w:pos="992"/>
      </w:tabs>
      <w:ind w:left="0" w:firstLine="0"/>
    </w:pPr>
  </w:style>
  <w:style w:type="paragraph" w:customStyle="1" w:styleId="xl98">
    <w:name w:val="xl9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23">
    <w:name w:val="xl23"/>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宋体" w:hAnsi="Times New Roman" w:cs="Times New Roman"/>
      <w:kern w:val="0"/>
      <w:sz w:val="20"/>
      <w:szCs w:val="20"/>
    </w:rPr>
  </w:style>
  <w:style w:type="paragraph" w:customStyle="1" w:styleId="xl61877">
    <w:name w:val="xl61877"/>
    <w:basedOn w:val="a0"/>
    <w:uiPriority w:val="39"/>
    <w:qFormat/>
    <w:rsid w:val="00DA4A4B"/>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57">
    <w:name w:val="xl57"/>
    <w:basedOn w:val="a0"/>
    <w:uiPriority w:val="39"/>
    <w:qFormat/>
    <w:rsid w:val="00DA4A4B"/>
    <w:pPr>
      <w:widowControl/>
      <w:spacing w:before="100" w:beforeAutospacing="1" w:after="100" w:afterAutospacing="1"/>
      <w:jc w:val="right"/>
      <w:textAlignment w:val="center"/>
    </w:pPr>
    <w:rPr>
      <w:rFonts w:ascii="宋体" w:eastAsia="宋体" w:hAnsi="宋体" w:cs="Times New Roman"/>
      <w:color w:val="000000"/>
      <w:kern w:val="0"/>
      <w:sz w:val="16"/>
      <w:szCs w:val="16"/>
    </w:rPr>
  </w:style>
  <w:style w:type="paragraph" w:customStyle="1" w:styleId="b2">
    <w:name w:val="b"/>
    <w:basedOn w:val="21"/>
    <w:uiPriority w:val="39"/>
    <w:qFormat/>
    <w:rsid w:val="00DA4A4B"/>
    <w:pPr>
      <w:widowControl/>
      <w:spacing w:beforeLines="50" w:afterLines="50" w:line="360" w:lineRule="auto"/>
      <w:jc w:val="left"/>
    </w:pPr>
    <w:rPr>
      <w:rFonts w:ascii="Times New Roman" w:hAnsi="Times New Roman"/>
      <w:b w:val="0"/>
      <w:bCs w:val="0"/>
      <w:sz w:val="24"/>
      <w:szCs w:val="20"/>
    </w:rPr>
  </w:style>
  <w:style w:type="paragraph" w:customStyle="1" w:styleId="xmsonormal">
    <w:name w:val="xmsonormal"/>
    <w:basedOn w:val="a0"/>
    <w:uiPriority w:val="39"/>
    <w:qFormat/>
    <w:rsid w:val="00DA4A4B"/>
    <w:pPr>
      <w:widowControl/>
      <w:spacing w:before="100" w:beforeAutospacing="1" w:after="100" w:afterAutospacing="1"/>
      <w:jc w:val="left"/>
    </w:pPr>
    <w:rPr>
      <w:rFonts w:ascii="宋体" w:eastAsia="宋体" w:hAnsi="宋体" w:cs="宋体"/>
      <w:kern w:val="0"/>
      <w:sz w:val="24"/>
      <w:szCs w:val="24"/>
    </w:rPr>
  </w:style>
  <w:style w:type="paragraph" w:customStyle="1" w:styleId="xl61946">
    <w:name w:val="xl6194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41">
    <w:name w:val="xl4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35">
    <w:name w:val="xl235"/>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18"/>
      <w:szCs w:val="18"/>
    </w:rPr>
  </w:style>
  <w:style w:type="paragraph" w:customStyle="1" w:styleId="xl130">
    <w:name w:val="xl130"/>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B9E3FF"/>
      <w:spacing w:before="100" w:beforeAutospacing="1" w:after="100" w:afterAutospacing="1"/>
      <w:jc w:val="left"/>
    </w:pPr>
    <w:rPr>
      <w:rFonts w:ascii="宋体" w:eastAsia="宋体" w:hAnsi="宋体" w:cs="宋体"/>
      <w:b/>
      <w:bCs/>
      <w:kern w:val="0"/>
      <w:sz w:val="20"/>
      <w:szCs w:val="20"/>
    </w:rPr>
  </w:style>
  <w:style w:type="paragraph" w:customStyle="1" w:styleId="121">
    <w:name w:val="列出段落12"/>
    <w:basedOn w:val="a0"/>
    <w:uiPriority w:val="39"/>
    <w:qFormat/>
    <w:rsid w:val="00DA4A4B"/>
    <w:pPr>
      <w:ind w:firstLineChars="200" w:firstLine="420"/>
    </w:pPr>
    <w:rPr>
      <w:rFonts w:ascii="Times New Roman" w:eastAsia="宋体" w:hAnsi="Times New Roman" w:cs="Times New Roman"/>
      <w:szCs w:val="24"/>
    </w:rPr>
  </w:style>
  <w:style w:type="paragraph" w:customStyle="1" w:styleId="write">
    <w:name w:val="write"/>
    <w:basedOn w:val="a0"/>
    <w:uiPriority w:val="39"/>
    <w:qFormat/>
    <w:rsid w:val="00DA4A4B"/>
    <w:pPr>
      <w:widowControl/>
      <w:tabs>
        <w:tab w:val="left" w:pos="709"/>
      </w:tabs>
      <w:overflowPunct w:val="0"/>
      <w:adjustRightInd w:val="0"/>
    </w:pPr>
    <w:rPr>
      <w:rFonts w:ascii="Helvetica-Narrow" w:eastAsia="宋体" w:hAnsi="Helvetica-Narrow" w:cs="Times New Roman"/>
      <w:kern w:val="0"/>
      <w:sz w:val="24"/>
      <w:szCs w:val="24"/>
      <w:lang w:val="en-AU" w:eastAsia="en-US"/>
    </w:rPr>
  </w:style>
  <w:style w:type="paragraph" w:customStyle="1" w:styleId="xl86">
    <w:name w:val="xl86"/>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CharChar4">
    <w:name w:val="Char Char"/>
    <w:basedOn w:val="a0"/>
    <w:uiPriority w:val="99"/>
    <w:qFormat/>
    <w:rsid w:val="00DA4A4B"/>
    <w:pPr>
      <w:tabs>
        <w:tab w:val="left" w:pos="4665"/>
        <w:tab w:val="left" w:pos="8970"/>
      </w:tabs>
      <w:ind w:firstLine="400"/>
    </w:pPr>
    <w:rPr>
      <w:rFonts w:ascii="Tahoma" w:eastAsia="宋体" w:hAnsi="Tahoma" w:cs="Times New Roman"/>
      <w:sz w:val="24"/>
      <w:szCs w:val="20"/>
    </w:rPr>
  </w:style>
  <w:style w:type="paragraph" w:customStyle="1" w:styleId="xl51">
    <w:name w:val="xl51"/>
    <w:basedOn w:val="a0"/>
    <w:uiPriority w:val="39"/>
    <w:qFormat/>
    <w:rsid w:val="00DA4A4B"/>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1ff">
    <w:name w:val="文档结构图1"/>
    <w:basedOn w:val="a0"/>
    <w:uiPriority w:val="39"/>
    <w:qFormat/>
    <w:rsid w:val="00DA4A4B"/>
    <w:rPr>
      <w:rFonts w:ascii="宋体" w:eastAsia="宋体" w:hAnsi="Times New Roman" w:cs="Times New Roman"/>
      <w:kern w:val="0"/>
      <w:sz w:val="18"/>
      <w:szCs w:val="18"/>
    </w:rPr>
  </w:style>
  <w:style w:type="paragraph" w:customStyle="1" w:styleId="xl62706">
    <w:name w:val="xl62706"/>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61887">
    <w:name w:val="xl61887"/>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font9">
    <w:name w:val="font9"/>
    <w:basedOn w:val="a0"/>
    <w:uiPriority w:val="39"/>
    <w:qFormat/>
    <w:rsid w:val="00DA4A4B"/>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xl77">
    <w:name w:val="xl77"/>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2"/>
      <w:szCs w:val="12"/>
    </w:rPr>
  </w:style>
  <w:style w:type="paragraph" w:customStyle="1" w:styleId="3c">
    <w:name w:val="样式3"/>
    <w:basedOn w:val="31"/>
    <w:uiPriority w:val="39"/>
    <w:qFormat/>
    <w:rsid w:val="00DA4A4B"/>
    <w:pPr>
      <w:widowControl/>
      <w:spacing w:before="156" w:afterLines="50" w:line="416" w:lineRule="auto"/>
      <w:ind w:left="0" w:firstLine="0"/>
      <w:jc w:val="left"/>
    </w:pPr>
    <w:rPr>
      <w:rFonts w:ascii="宋体" w:hAnsi="宋体"/>
      <w:szCs w:val="32"/>
    </w:rPr>
  </w:style>
  <w:style w:type="paragraph" w:customStyle="1" w:styleId="PlainText2">
    <w:name w:val="Plain Text2"/>
    <w:basedOn w:val="a0"/>
    <w:uiPriority w:val="39"/>
    <w:qFormat/>
    <w:rsid w:val="00DA4A4B"/>
    <w:pPr>
      <w:adjustRightInd w:val="0"/>
      <w:textAlignment w:val="baseline"/>
    </w:pPr>
    <w:rPr>
      <w:rFonts w:ascii="宋体" w:eastAsia="宋体" w:hAnsi="Courier New" w:cs="Times New Roman"/>
      <w:szCs w:val="20"/>
    </w:rPr>
  </w:style>
  <w:style w:type="paragraph" w:customStyle="1" w:styleId="xl34">
    <w:name w:val="xl34"/>
    <w:basedOn w:val="a0"/>
    <w:uiPriority w:val="39"/>
    <w:qFormat/>
    <w:rsid w:val="00DA4A4B"/>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3">
    <w:name w:val="xl63"/>
    <w:basedOn w:val="a0"/>
    <w:uiPriority w:val="39"/>
    <w:qFormat/>
    <w:rsid w:val="00DA4A4B"/>
    <w:pPr>
      <w:widowControl/>
      <w:spacing w:before="100" w:beforeAutospacing="1" w:after="100" w:afterAutospacing="1"/>
      <w:jc w:val="left"/>
      <w:textAlignment w:val="center"/>
    </w:pPr>
    <w:rPr>
      <w:rFonts w:ascii="Times New Roman" w:eastAsia="宋体" w:hAnsi="Times New Roman" w:cs="Times New Roman"/>
      <w:color w:val="000000"/>
      <w:kern w:val="0"/>
      <w:sz w:val="16"/>
      <w:szCs w:val="16"/>
    </w:rPr>
  </w:style>
  <w:style w:type="paragraph" w:customStyle="1" w:styleId="Affff2">
    <w:name w:val="样式A"/>
    <w:basedOn w:val="1f4"/>
    <w:uiPriority w:val="39"/>
    <w:qFormat/>
    <w:rsid w:val="00DA4A4B"/>
    <w:pPr>
      <w:tabs>
        <w:tab w:val="clear" w:pos="1080"/>
        <w:tab w:val="clear" w:pos="1620"/>
        <w:tab w:val="clear" w:pos="2280"/>
        <w:tab w:val="left" w:pos="1980"/>
        <w:tab w:val="left" w:pos="2660"/>
      </w:tabs>
      <w:ind w:left="1764" w:hanging="504"/>
    </w:pPr>
  </w:style>
  <w:style w:type="paragraph" w:customStyle="1" w:styleId="xl90">
    <w:name w:val="xl90"/>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662410">
    <w:name w:val="样式 样式 样式 标题 2 + (西文) 宋体 非加粗 段前: 6 磅 段后: 6 磅 行距: 固定值 24 磅 + 段前: 1..."/>
    <w:basedOn w:val="266241"/>
    <w:uiPriority w:val="39"/>
    <w:qFormat/>
    <w:rsid w:val="00DA4A4B"/>
    <w:pPr>
      <w:spacing w:beforeLines="0" w:afterLines="0"/>
      <w:outlineLvl w:val="2"/>
    </w:pPr>
    <w:rPr>
      <w:bCs/>
      <w:sz w:val="24"/>
    </w:rPr>
  </w:style>
  <w:style w:type="paragraph" w:customStyle="1" w:styleId="xl55">
    <w:name w:val="xl55"/>
    <w:basedOn w:val="a0"/>
    <w:uiPriority w:val="39"/>
    <w:qFormat/>
    <w:rsid w:val="00DA4A4B"/>
    <w:pPr>
      <w:widowControl/>
      <w:spacing w:before="100" w:beforeAutospacing="1" w:after="100" w:afterAutospacing="1"/>
      <w:jc w:val="right"/>
      <w:textAlignment w:val="center"/>
    </w:pPr>
    <w:rPr>
      <w:rFonts w:ascii="Times New Roman" w:eastAsia="宋体" w:hAnsi="Times New Roman" w:cs="Times New Roman"/>
      <w:color w:val="000000"/>
      <w:kern w:val="0"/>
      <w:sz w:val="16"/>
      <w:szCs w:val="16"/>
    </w:rPr>
  </w:style>
  <w:style w:type="paragraph" w:customStyle="1" w:styleId="-">
    <w:name w:val="中信研究报告-正文"/>
    <w:uiPriority w:val="39"/>
    <w:qFormat/>
    <w:rsid w:val="00DA4A4B"/>
    <w:pPr>
      <w:spacing w:before="40" w:after="60" w:line="360" w:lineRule="auto"/>
      <w:ind w:right="130" w:firstLine="482"/>
      <w:jc w:val="both"/>
    </w:pPr>
    <w:rPr>
      <w:rFonts w:ascii="宋体" w:eastAsia="宋体" w:hAnsi="宋体" w:cs="Times New Roman"/>
      <w:sz w:val="24"/>
      <w:szCs w:val="24"/>
    </w:rPr>
  </w:style>
  <w:style w:type="paragraph" w:customStyle="1" w:styleId="xl60">
    <w:name w:val="xl60"/>
    <w:basedOn w:val="a0"/>
    <w:uiPriority w:val="39"/>
    <w:qFormat/>
    <w:rsid w:val="00DA4A4B"/>
    <w:pPr>
      <w:widowControl/>
      <w:spacing w:before="100" w:beforeAutospacing="1" w:after="100" w:afterAutospacing="1"/>
      <w:jc w:val="left"/>
      <w:textAlignment w:val="center"/>
    </w:pPr>
    <w:rPr>
      <w:rFonts w:ascii="Times New Roman" w:eastAsia="宋体" w:hAnsi="Times New Roman" w:cs="Times New Roman"/>
      <w:color w:val="000000"/>
      <w:kern w:val="0"/>
      <w:sz w:val="16"/>
      <w:szCs w:val="16"/>
    </w:rPr>
  </w:style>
  <w:style w:type="paragraph" w:customStyle="1" w:styleId="xl30">
    <w:name w:val="xl30"/>
    <w:basedOn w:val="a0"/>
    <w:uiPriority w:val="39"/>
    <w:qFormat/>
    <w:rsid w:val="00DA4A4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2763">
    <w:name w:val="xl62763"/>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08">
    <w:name w:val="xl10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000000"/>
      <w:kern w:val="0"/>
      <w:sz w:val="20"/>
      <w:szCs w:val="20"/>
    </w:rPr>
  </w:style>
  <w:style w:type="paragraph" w:customStyle="1" w:styleId="p15">
    <w:name w:val="p15"/>
    <w:basedOn w:val="a0"/>
    <w:uiPriority w:val="39"/>
    <w:qFormat/>
    <w:rsid w:val="00DA4A4B"/>
    <w:pPr>
      <w:widowControl/>
      <w:ind w:firstLine="420"/>
    </w:pPr>
    <w:rPr>
      <w:rFonts w:ascii="Times New Roman" w:eastAsia="宋体" w:hAnsi="Times New Roman" w:cs="Times New Roman"/>
      <w:kern w:val="0"/>
      <w:szCs w:val="21"/>
    </w:rPr>
  </w:style>
  <w:style w:type="paragraph" w:customStyle="1" w:styleId="xl116">
    <w:name w:val="xl116"/>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000000"/>
      <w:kern w:val="0"/>
      <w:sz w:val="20"/>
      <w:szCs w:val="20"/>
    </w:rPr>
  </w:style>
  <w:style w:type="paragraph" w:customStyle="1" w:styleId="xl52">
    <w:name w:val="xl52"/>
    <w:basedOn w:val="a0"/>
    <w:uiPriority w:val="39"/>
    <w:qFormat/>
    <w:rsid w:val="00DA4A4B"/>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61894">
    <w:name w:val="xl6189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62708">
    <w:name w:val="xl62708"/>
    <w:basedOn w:val="a0"/>
    <w:uiPriority w:val="39"/>
    <w:qFormat/>
    <w:rsid w:val="00DA4A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font24">
    <w:name w:val="font24"/>
    <w:basedOn w:val="a0"/>
    <w:uiPriority w:val="39"/>
    <w:qFormat/>
    <w:rsid w:val="00DA4A4B"/>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9">
    <w:name w:val="font19"/>
    <w:basedOn w:val="a0"/>
    <w:uiPriority w:val="39"/>
    <w:qFormat/>
    <w:rsid w:val="00DA4A4B"/>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2H2Resetnumberingh211">
    <w:name w:val="样式 标题 2H2Reset numbering二级二级标题h2 + 段前: 1 行 段后: 1 行"/>
    <w:basedOn w:val="21"/>
    <w:uiPriority w:val="39"/>
    <w:qFormat/>
    <w:rsid w:val="00DA4A4B"/>
    <w:pPr>
      <w:spacing w:beforeLines="100" w:afterLines="100" w:line="288" w:lineRule="auto"/>
      <w:ind w:leftChars="200" w:left="200" w:firstLineChars="196" w:firstLine="196"/>
    </w:pPr>
    <w:rPr>
      <w:rFonts w:ascii="Arial" w:eastAsia="楷体_GB2312" w:hAnsi="Arial"/>
      <w:bCs w:val="0"/>
      <w:sz w:val="24"/>
      <w:szCs w:val="20"/>
    </w:rPr>
  </w:style>
  <w:style w:type="paragraph" w:customStyle="1" w:styleId="xl62761">
    <w:name w:val="xl6276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62704">
    <w:name w:val="xl62704"/>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affff3">
    <w:name w:val="[無段落樣式]"/>
    <w:basedOn w:val="a0"/>
    <w:uiPriority w:val="39"/>
    <w:qFormat/>
    <w:rsid w:val="00DA4A4B"/>
    <w:pPr>
      <w:widowControl/>
      <w:autoSpaceDE w:val="0"/>
      <w:autoSpaceDN w:val="0"/>
      <w:spacing w:line="288" w:lineRule="auto"/>
    </w:pPr>
    <w:rPr>
      <w:rFonts w:ascii="Adobe 明體 Std L" w:eastAsia="宋体" w:hAnsi="Adobe 明體 Std L" w:cs="宋体"/>
      <w:color w:val="000000"/>
      <w:kern w:val="0"/>
      <w:sz w:val="24"/>
      <w:szCs w:val="24"/>
      <w:lang w:eastAsia="zh-TW"/>
    </w:rPr>
  </w:style>
  <w:style w:type="paragraph" w:customStyle="1" w:styleId="xl113">
    <w:name w:val="xl113"/>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b/>
      <w:bCs/>
      <w:color w:val="000000"/>
      <w:kern w:val="0"/>
      <w:sz w:val="20"/>
      <w:szCs w:val="20"/>
    </w:rPr>
  </w:style>
  <w:style w:type="paragraph" w:customStyle="1" w:styleId="xl61879">
    <w:name w:val="xl6187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font14">
    <w:name w:val="font14"/>
    <w:basedOn w:val="a0"/>
    <w:uiPriority w:val="39"/>
    <w:qFormat/>
    <w:rsid w:val="00DA4A4B"/>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p16">
    <w:name w:val="p16"/>
    <w:basedOn w:val="a0"/>
    <w:uiPriority w:val="39"/>
    <w:qFormat/>
    <w:rsid w:val="00DA4A4B"/>
    <w:pPr>
      <w:widowControl/>
      <w:ind w:firstLine="420"/>
    </w:pPr>
    <w:rPr>
      <w:rFonts w:ascii="Times New Roman" w:eastAsia="宋体" w:hAnsi="Times New Roman" w:cs="Times New Roman"/>
      <w:kern w:val="0"/>
      <w:szCs w:val="21"/>
    </w:rPr>
  </w:style>
  <w:style w:type="paragraph" w:customStyle="1" w:styleId="xl221">
    <w:name w:val="xl221"/>
    <w:basedOn w:val="a0"/>
    <w:uiPriority w:val="39"/>
    <w:qFormat/>
    <w:rsid w:val="00DA4A4B"/>
    <w:pPr>
      <w:widowControl/>
      <w:shd w:val="clear" w:color="000000" w:fill="FFFFFF"/>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font25">
    <w:name w:val="font25"/>
    <w:basedOn w:val="a0"/>
    <w:uiPriority w:val="39"/>
    <w:qFormat/>
    <w:rsid w:val="00DA4A4B"/>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93">
    <w:name w:val="xl93"/>
    <w:basedOn w:val="a0"/>
    <w:uiPriority w:val="39"/>
    <w:qFormat/>
    <w:rsid w:val="00DA4A4B"/>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61948">
    <w:name w:val="xl61948"/>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affff4">
    <w:name w:val="表格"/>
    <w:basedOn w:val="a0"/>
    <w:uiPriority w:val="39"/>
    <w:qFormat/>
    <w:rsid w:val="00DA4A4B"/>
    <w:pPr>
      <w:tabs>
        <w:tab w:val="left" w:pos="482"/>
      </w:tabs>
      <w:snapToGrid w:val="0"/>
      <w:spacing w:before="120" w:line="240" w:lineRule="atLeast"/>
      <w:jc w:val="left"/>
    </w:pPr>
    <w:rPr>
      <w:rFonts w:ascii="宋体" w:eastAsia="宋体" w:hAnsi="宋体" w:cs="Times New Roman"/>
      <w:kern w:val="24"/>
      <w:szCs w:val="20"/>
    </w:rPr>
  </w:style>
  <w:style w:type="paragraph" w:customStyle="1" w:styleId="xl46">
    <w:name w:val="xl46"/>
    <w:basedOn w:val="a0"/>
    <w:uiPriority w:val="39"/>
    <w:qFormat/>
    <w:rsid w:val="00DA4A4B"/>
    <w:pPr>
      <w:widowControl/>
      <w:pBdr>
        <w:bottom w:val="single" w:sz="4" w:space="0" w:color="auto"/>
      </w:pBdr>
      <w:spacing w:before="100" w:beforeAutospacing="1" w:after="100" w:afterAutospacing="1"/>
      <w:jc w:val="center"/>
    </w:pPr>
    <w:rPr>
      <w:rFonts w:ascii="宋体" w:eastAsia="宋体" w:hAnsi="宋体" w:cs="Times New Roman"/>
      <w:color w:val="000000"/>
      <w:kern w:val="0"/>
      <w:sz w:val="16"/>
      <w:szCs w:val="16"/>
    </w:rPr>
  </w:style>
  <w:style w:type="paragraph" w:customStyle="1" w:styleId="xl115">
    <w:name w:val="xl115"/>
    <w:basedOn w:val="a0"/>
    <w:uiPriority w:val="39"/>
    <w:qFormat/>
    <w:rsid w:val="00DA4A4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affff5">
    <w:name w:val="（一）"/>
    <w:basedOn w:val="a0"/>
    <w:uiPriority w:val="39"/>
    <w:qFormat/>
    <w:rsid w:val="00DA4A4B"/>
    <w:pPr>
      <w:widowControl/>
      <w:spacing w:beforeLines="50" w:afterLines="50" w:line="360" w:lineRule="auto"/>
      <w:jc w:val="left"/>
      <w:outlineLvl w:val="1"/>
    </w:pPr>
    <w:rPr>
      <w:rFonts w:ascii="黑体" w:eastAsia="黑体" w:hAnsi="黑体" w:cs="Times New Roman"/>
      <w:sz w:val="24"/>
      <w:szCs w:val="24"/>
    </w:rPr>
  </w:style>
  <w:style w:type="paragraph" w:customStyle="1" w:styleId="xl62709">
    <w:name w:val="xl62709"/>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8"/>
      <w:szCs w:val="18"/>
    </w:rPr>
  </w:style>
  <w:style w:type="paragraph" w:customStyle="1" w:styleId="xl74">
    <w:name w:val="xl74"/>
    <w:basedOn w:val="a0"/>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62699">
    <w:name w:val="xl62699"/>
    <w:basedOn w:val="a0"/>
    <w:uiPriority w:val="39"/>
    <w:qFormat/>
    <w:rsid w:val="00DA4A4B"/>
    <w:pPr>
      <w:widowControl/>
      <w:shd w:val="clear" w:color="000000" w:fill="FFFFFF"/>
      <w:spacing w:before="100" w:beforeAutospacing="1" w:after="100" w:afterAutospacing="1"/>
      <w:jc w:val="left"/>
    </w:pPr>
    <w:rPr>
      <w:rFonts w:ascii="Arial" w:eastAsia="Times New Roman" w:hAnsi="Arial" w:cs="Arial"/>
      <w:kern w:val="0"/>
      <w:sz w:val="10"/>
      <w:szCs w:val="10"/>
      <w:lang w:val="en-GB"/>
    </w:rPr>
  </w:style>
  <w:style w:type="paragraph" w:customStyle="1" w:styleId="CharCharCharCharCharChar1CharCharChar2">
    <w:name w:val="Char Char Char Char Char Char1 Char Char Char2"/>
    <w:basedOn w:val="a0"/>
    <w:uiPriority w:val="39"/>
    <w:qFormat/>
    <w:rsid w:val="00DA4A4B"/>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xl61951">
    <w:name w:val="xl61951"/>
    <w:basedOn w:val="a0"/>
    <w:uiPriority w:val="39"/>
    <w:qFormat/>
    <w:rsid w:val="00DA4A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xl82">
    <w:name w:val="xl82"/>
    <w:basedOn w:val="a0"/>
    <w:uiPriority w:val="39"/>
    <w:qFormat/>
    <w:rsid w:val="00DA4A4B"/>
    <w:pPr>
      <w:widowControl/>
      <w:spacing w:before="100" w:beforeAutospacing="1" w:after="100" w:afterAutospacing="1"/>
      <w:jc w:val="left"/>
    </w:pPr>
    <w:rPr>
      <w:rFonts w:ascii="宋体" w:eastAsia="宋体" w:hAnsi="宋体" w:cs="宋体"/>
      <w:b/>
      <w:bCs/>
      <w:kern w:val="0"/>
      <w:sz w:val="12"/>
      <w:szCs w:val="12"/>
    </w:rPr>
  </w:style>
  <w:style w:type="character" w:customStyle="1" w:styleId="msonormal1">
    <w:name w:val="msonormal1"/>
    <w:qFormat/>
    <w:rsid w:val="00DA4A4B"/>
  </w:style>
  <w:style w:type="character" w:customStyle="1" w:styleId="1ff0">
    <w:name w:val="副标题 字符1"/>
    <w:qFormat/>
    <w:rsid w:val="00DA4A4B"/>
    <w:rPr>
      <w:rFonts w:ascii="等线" w:eastAsia="等线" w:hAnsi="等线" w:cs="Times New Roman" w:hint="eastAsia"/>
      <w:b/>
      <w:bCs/>
      <w:kern w:val="28"/>
      <w:sz w:val="32"/>
      <w:szCs w:val="32"/>
    </w:rPr>
  </w:style>
  <w:style w:type="character" w:customStyle="1" w:styleId="1ff1">
    <w:name w:val="标题 字符1"/>
    <w:uiPriority w:val="99"/>
    <w:qFormat/>
    <w:rsid w:val="00DA4A4B"/>
    <w:rPr>
      <w:rFonts w:ascii="等线 Light" w:eastAsia="等线 Light" w:hAnsi="等线 Light" w:cs="Times New Roman" w:hint="eastAsia"/>
      <w:b/>
      <w:bCs/>
      <w:kern w:val="2"/>
      <w:sz w:val="32"/>
      <w:szCs w:val="32"/>
    </w:rPr>
  </w:style>
  <w:style w:type="paragraph" w:customStyle="1" w:styleId="affff6">
    <w:name w:val="跟踪评级安排内容"/>
    <w:basedOn w:val="a0"/>
    <w:link w:val="Charf3"/>
    <w:qFormat/>
    <w:rsid w:val="00DA4A4B"/>
    <w:pPr>
      <w:spacing w:after="100" w:line="360" w:lineRule="auto"/>
      <w:ind w:firstLineChars="200" w:firstLine="200"/>
    </w:pPr>
    <w:rPr>
      <w:rFonts w:ascii="Times New Roman" w:eastAsia="仿宋" w:hAnsi="Times New Roman" w:cs="Times New Roman"/>
      <w:color w:val="000000"/>
      <w:sz w:val="24"/>
      <w:szCs w:val="24"/>
    </w:rPr>
  </w:style>
  <w:style w:type="character" w:customStyle="1" w:styleId="Charf3">
    <w:name w:val="跟踪评级安排内容 Char"/>
    <w:link w:val="affff6"/>
    <w:qFormat/>
    <w:rsid w:val="00DA4A4B"/>
    <w:rPr>
      <w:rFonts w:ascii="Times New Roman" w:eastAsia="仿宋" w:hAnsi="Times New Roman" w:cs="Times New Roman"/>
      <w:color w:val="000000"/>
      <w:sz w:val="24"/>
      <w:szCs w:val="24"/>
    </w:rPr>
  </w:style>
  <w:style w:type="table" w:customStyle="1" w:styleId="180">
    <w:name w:val="网格型18"/>
    <w:basedOn w:val="a2"/>
    <w:uiPriority w:val="39"/>
    <w:qFormat/>
    <w:rsid w:val="00DA4A4B"/>
    <w:rPr>
      <w:rFonts w:ascii="Calibri" w:eastAsia="宋体"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d">
    <w:name w:val="修订3"/>
    <w:hidden/>
    <w:uiPriority w:val="99"/>
    <w:unhideWhenUsed/>
    <w:qFormat/>
    <w:rsid w:val="00DA4A4B"/>
    <w:rPr>
      <w:rFonts w:ascii="Times New Roman" w:eastAsia="宋体" w:hAnsi="Times New Roman" w:cs="Times New Roman"/>
      <w:szCs w:val="24"/>
    </w:rPr>
  </w:style>
  <w:style w:type="paragraph" w:customStyle="1" w:styleId="46">
    <w:name w:val="修订4"/>
    <w:hidden/>
    <w:uiPriority w:val="99"/>
    <w:unhideWhenUsed/>
    <w:qFormat/>
    <w:rsid w:val="00DA4A4B"/>
    <w:rPr>
      <w:rFonts w:ascii="Times New Roman" w:eastAsia="宋体" w:hAnsi="Times New Roman" w:cs="Times New Roman"/>
      <w:szCs w:val="24"/>
    </w:rPr>
  </w:style>
  <w:style w:type="paragraph" w:customStyle="1" w:styleId="affff7">
    <w:name w:val="二级"/>
    <w:basedOn w:val="21"/>
    <w:qFormat/>
    <w:rsid w:val="00DA4A4B"/>
    <w:pPr>
      <w:spacing w:before="0" w:after="0" w:line="600" w:lineRule="exact"/>
      <w:ind w:firstLineChars="200" w:firstLine="602"/>
      <w:contextualSpacing/>
    </w:pPr>
    <w:rPr>
      <w:rFonts w:ascii="仿宋_GB2312" w:eastAsia="仿宋_GB2312"/>
      <w:sz w:val="30"/>
      <w:szCs w:val="30"/>
    </w:rPr>
  </w:style>
  <w:style w:type="paragraph" w:customStyle="1" w:styleId="affff8">
    <w:name w:val="一级"/>
    <w:basedOn w:val="1"/>
    <w:qFormat/>
    <w:rsid w:val="00DA4A4B"/>
  </w:style>
  <w:style w:type="paragraph" w:styleId="affff9">
    <w:name w:val="Revision"/>
    <w:hidden/>
    <w:uiPriority w:val="99"/>
    <w:semiHidden/>
    <w:rsid w:val="0081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3801">
      <w:bodyDiv w:val="1"/>
      <w:marLeft w:val="0"/>
      <w:marRight w:val="0"/>
      <w:marTop w:val="0"/>
      <w:marBottom w:val="0"/>
      <w:divBdr>
        <w:top w:val="none" w:sz="0" w:space="0" w:color="auto"/>
        <w:left w:val="none" w:sz="0" w:space="0" w:color="auto"/>
        <w:bottom w:val="none" w:sz="0" w:space="0" w:color="auto"/>
        <w:right w:val="none" w:sz="0" w:space="0" w:color="auto"/>
      </w:divBdr>
    </w:div>
    <w:div w:id="292516909">
      <w:bodyDiv w:val="1"/>
      <w:marLeft w:val="0"/>
      <w:marRight w:val="0"/>
      <w:marTop w:val="0"/>
      <w:marBottom w:val="0"/>
      <w:divBdr>
        <w:top w:val="none" w:sz="0" w:space="0" w:color="auto"/>
        <w:left w:val="none" w:sz="0" w:space="0" w:color="auto"/>
        <w:bottom w:val="none" w:sz="0" w:space="0" w:color="auto"/>
        <w:right w:val="none" w:sz="0" w:space="0" w:color="auto"/>
      </w:divBdr>
    </w:div>
    <w:div w:id="963079386">
      <w:bodyDiv w:val="1"/>
      <w:marLeft w:val="0"/>
      <w:marRight w:val="0"/>
      <w:marTop w:val="0"/>
      <w:marBottom w:val="0"/>
      <w:divBdr>
        <w:top w:val="none" w:sz="0" w:space="0" w:color="auto"/>
        <w:left w:val="none" w:sz="0" w:space="0" w:color="auto"/>
        <w:bottom w:val="none" w:sz="0" w:space="0" w:color="auto"/>
        <w:right w:val="none" w:sz="0" w:space="0" w:color="auto"/>
      </w:divBdr>
    </w:div>
    <w:div w:id="1264336514">
      <w:bodyDiv w:val="1"/>
      <w:marLeft w:val="0"/>
      <w:marRight w:val="0"/>
      <w:marTop w:val="0"/>
      <w:marBottom w:val="0"/>
      <w:divBdr>
        <w:top w:val="none" w:sz="0" w:space="0" w:color="auto"/>
        <w:left w:val="none" w:sz="0" w:space="0" w:color="auto"/>
        <w:bottom w:val="none" w:sz="0" w:space="0" w:color="auto"/>
        <w:right w:val="none" w:sz="0" w:space="0" w:color="auto"/>
      </w:divBdr>
    </w:div>
    <w:div w:id="1336037736">
      <w:bodyDiv w:val="1"/>
      <w:marLeft w:val="0"/>
      <w:marRight w:val="0"/>
      <w:marTop w:val="0"/>
      <w:marBottom w:val="0"/>
      <w:divBdr>
        <w:top w:val="none" w:sz="0" w:space="0" w:color="auto"/>
        <w:left w:val="none" w:sz="0" w:space="0" w:color="auto"/>
        <w:bottom w:val="none" w:sz="0" w:space="0" w:color="auto"/>
        <w:right w:val="none" w:sz="0" w:space="0" w:color="auto"/>
      </w:divBdr>
    </w:div>
    <w:div w:id="1475609832">
      <w:bodyDiv w:val="1"/>
      <w:marLeft w:val="0"/>
      <w:marRight w:val="0"/>
      <w:marTop w:val="0"/>
      <w:marBottom w:val="0"/>
      <w:divBdr>
        <w:top w:val="none" w:sz="0" w:space="0" w:color="auto"/>
        <w:left w:val="none" w:sz="0" w:space="0" w:color="auto"/>
        <w:bottom w:val="none" w:sz="0" w:space="0" w:color="auto"/>
        <w:right w:val="none" w:sz="0" w:space="0" w:color="auto"/>
      </w:divBdr>
    </w:div>
    <w:div w:id="18658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ADA8-83D9-4E18-B1B0-D38DF5FD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4291</TotalTime>
  <Pages>34</Pages>
  <Words>7409</Words>
  <Characters>42237</Characters>
  <Application>Microsoft Office Word</Application>
  <DocSecurity>0</DocSecurity>
  <Lines>351</Lines>
  <Paragraphs>99</Paragraphs>
  <ScaleCrop>false</ScaleCrop>
  <Company/>
  <LinksUpToDate>false</LinksUpToDate>
  <CharactersWithSpaces>49547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廖甜甜</dc:creator>
  <cp:lastModifiedBy>蓝清韵</cp:lastModifiedBy>
  <cp:revision>18</cp:revision>
  <cp:lastPrinted>2023-03-09T00:51:00Z</cp:lastPrinted>
  <dcterms:created xsi:type="dcterms:W3CDTF">2023-02-23T03:17:00Z</dcterms:created>
  <dcterms:modified xsi:type="dcterms:W3CDTF">2023-03-20T02:52:00Z</dcterms:modified>
</cp:coreProperties>
</file>