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kern w:val="0"/>
          <w:sz w:val="44"/>
          <w:szCs w:val="44"/>
        </w:rPr>
      </w:pPr>
    </w:p>
    <w:p>
      <w:pPr>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《证券公司投行业务质量评价办法（试行）》</w:t>
      </w:r>
    </w:p>
    <w:p>
      <w:pPr>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起草</w:t>
      </w:r>
      <w:r>
        <w:rPr>
          <w:rFonts w:ascii="方正小标宋简体" w:hAnsi="宋体" w:eastAsia="方正小标宋简体" w:cs="宋体"/>
          <w:kern w:val="0"/>
          <w:sz w:val="44"/>
          <w:szCs w:val="44"/>
        </w:rPr>
        <w:t>说明</w:t>
      </w:r>
    </w:p>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贯彻落实中国证监会《关于注册制下督促证券公司从事投行业务归位尽责的指导意见》（以下简称《指导意见》），完善证券行业激励约束机制，促进证券公司主动归位尽责，中国证券业协会（以下简称协会）在中国证监会指导下，起草了《证券公司投行业务质量评价办法（试行）》（以下简称《评价办法》），现将有关情况说明如下。</w:t>
      </w:r>
    </w:p>
    <w:p>
      <w:pPr>
        <w:ind w:firstLine="704" w:firstLineChars="220"/>
        <w:rPr>
          <w:rFonts w:ascii="黑体" w:hAnsi="黑体" w:eastAsia="黑体" w:cs="宋体"/>
          <w:kern w:val="0"/>
          <w:sz w:val="32"/>
          <w:szCs w:val="32"/>
        </w:rPr>
      </w:pPr>
      <w:r>
        <w:rPr>
          <w:rFonts w:hint="eastAsia" w:ascii="黑体" w:hAnsi="黑体" w:eastAsia="黑体" w:cs="宋体"/>
          <w:kern w:val="0"/>
          <w:sz w:val="32"/>
          <w:szCs w:val="32"/>
        </w:rPr>
        <w:t>一、评价背景</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在资本市场全面深化改革背景下，注册制试点改革取得突破性进展，以信息披露为核心的注册制得到市场各方认同，市场主体归位尽责意识明显增强。为促进证券公司进一步建立健全与注册制相匹配的理念、组织和能力，压实执业责任，切实提升投行业务执业质量，根据《指导意见》有关要求，协会组织行业专家研究制定了《评价办法》。</w:t>
      </w:r>
    </w:p>
    <w:p>
      <w:pPr>
        <w:ind w:firstLine="704" w:firstLineChars="220"/>
        <w:rPr>
          <w:rFonts w:ascii="黑体" w:hAnsi="黑体" w:eastAsia="黑体" w:cs="宋体"/>
          <w:kern w:val="0"/>
          <w:sz w:val="32"/>
          <w:szCs w:val="32"/>
        </w:rPr>
      </w:pPr>
      <w:r>
        <w:rPr>
          <w:rFonts w:hint="eastAsia" w:ascii="黑体" w:hAnsi="黑体" w:eastAsia="黑体" w:cs="宋体"/>
          <w:kern w:val="0"/>
          <w:sz w:val="32"/>
          <w:szCs w:val="32"/>
        </w:rPr>
        <w:t>二、评价思路和主要内容</w:t>
      </w:r>
    </w:p>
    <w:p>
      <w:pPr>
        <w:ind w:firstLine="640" w:firstLineChars="200"/>
        <w:rPr>
          <w:rFonts w:ascii="仿宋_GB2312" w:hAnsi="宋体" w:eastAsia="仿宋_GB2312" w:cs="宋体"/>
          <w:kern w:val="0"/>
          <w:sz w:val="32"/>
          <w:szCs w:val="32"/>
        </w:rPr>
      </w:pPr>
      <w:r>
        <w:rPr>
          <w:rFonts w:hint="eastAsia" w:ascii="仿宋_GB2312" w:eastAsia="仿宋_GB2312"/>
          <w:sz w:val="32"/>
          <w:szCs w:val="32"/>
        </w:rPr>
        <w:t>《评价办法》共二十九条，包括总则、评价内容</w:t>
      </w:r>
      <w:r>
        <w:rPr>
          <w:rFonts w:ascii="仿宋_GB2312" w:eastAsia="仿宋_GB2312"/>
          <w:sz w:val="32"/>
          <w:szCs w:val="32"/>
        </w:rPr>
        <w:t>与</w:t>
      </w:r>
      <w:r>
        <w:rPr>
          <w:rFonts w:hint="eastAsia" w:ascii="仿宋_GB2312" w:eastAsia="仿宋_GB2312"/>
          <w:sz w:val="32"/>
          <w:szCs w:val="32"/>
        </w:rPr>
        <w:t>指标、评价方法</w:t>
      </w:r>
      <w:r>
        <w:rPr>
          <w:rFonts w:hint="default" w:ascii="仿宋_GB2312" w:eastAsia="仿宋_GB2312"/>
          <w:sz w:val="32"/>
          <w:szCs w:val="32"/>
        </w:rPr>
        <w:t>与</w:t>
      </w:r>
      <w:r>
        <w:rPr>
          <w:rFonts w:hint="eastAsia" w:ascii="仿宋_GB2312" w:eastAsia="仿宋_GB2312"/>
          <w:sz w:val="32"/>
          <w:szCs w:val="32"/>
        </w:rPr>
        <w:t>程序、评价结果</w:t>
      </w:r>
      <w:r>
        <w:rPr>
          <w:rFonts w:hint="default" w:ascii="仿宋_GB2312" w:eastAsia="仿宋_GB2312"/>
          <w:sz w:val="32"/>
          <w:szCs w:val="32"/>
        </w:rPr>
        <w:t>与</w:t>
      </w:r>
      <w:r>
        <w:rPr>
          <w:rFonts w:hint="eastAsia" w:ascii="仿宋_GB2312" w:eastAsia="仿宋_GB2312"/>
          <w:sz w:val="32"/>
          <w:szCs w:val="32"/>
        </w:rPr>
        <w:t>应用、组织实施、附则等六章</w:t>
      </w:r>
      <w:r>
        <w:rPr>
          <w:rFonts w:ascii="仿宋_GB2312" w:eastAsia="仿宋_GB2312"/>
          <w:sz w:val="32"/>
          <w:szCs w:val="32"/>
        </w:rPr>
        <w:t>内容</w:t>
      </w:r>
      <w:r>
        <w:rPr>
          <w:rFonts w:hint="eastAsia" w:ascii="仿宋_GB2312" w:eastAsia="仿宋_GB2312"/>
          <w:sz w:val="32"/>
          <w:szCs w:val="32"/>
        </w:rPr>
        <w:t>。</w:t>
      </w:r>
      <w:r>
        <w:rPr>
          <w:rFonts w:hint="eastAsia" w:ascii="仿宋_GB2312" w:hAnsi="宋体" w:eastAsia="仿宋_GB2312" w:cs="宋体"/>
          <w:kern w:val="0"/>
          <w:sz w:val="32"/>
          <w:szCs w:val="32"/>
        </w:rPr>
        <w:t>评价的</w:t>
      </w:r>
      <w:r>
        <w:rPr>
          <w:rFonts w:ascii="仿宋_GB2312" w:hAnsi="宋体" w:eastAsia="仿宋_GB2312" w:cs="宋体"/>
          <w:kern w:val="0"/>
          <w:sz w:val="32"/>
          <w:szCs w:val="32"/>
        </w:rPr>
        <w:t>思路</w:t>
      </w:r>
      <w:r>
        <w:rPr>
          <w:rFonts w:hint="eastAsia" w:ascii="仿宋_GB2312" w:hAnsi="宋体" w:eastAsia="仿宋_GB2312" w:cs="宋体"/>
          <w:kern w:val="0"/>
          <w:sz w:val="32"/>
          <w:szCs w:val="32"/>
        </w:rPr>
        <w:t>和</w:t>
      </w:r>
      <w:r>
        <w:rPr>
          <w:rFonts w:ascii="仿宋_GB2312" w:hAnsi="宋体" w:eastAsia="仿宋_GB2312" w:cs="宋体"/>
          <w:kern w:val="0"/>
          <w:sz w:val="32"/>
          <w:szCs w:val="32"/>
        </w:rPr>
        <w:t>主要内容</w:t>
      </w:r>
      <w:r>
        <w:rPr>
          <w:rFonts w:hint="eastAsia" w:ascii="仿宋_GB2312" w:hAnsi="宋体" w:eastAsia="仿宋_GB2312" w:cs="宋体"/>
          <w:kern w:val="0"/>
          <w:sz w:val="32"/>
          <w:szCs w:val="32"/>
        </w:rPr>
        <w:t>包括以下5个</w:t>
      </w:r>
      <w:r>
        <w:rPr>
          <w:rFonts w:ascii="仿宋_GB2312" w:hAnsi="宋体" w:eastAsia="仿宋_GB2312" w:cs="宋体"/>
          <w:kern w:val="0"/>
          <w:sz w:val="32"/>
          <w:szCs w:val="32"/>
        </w:rPr>
        <w:t>方面</w:t>
      </w:r>
      <w:r>
        <w:rPr>
          <w:rFonts w:hint="eastAsia" w:ascii="仿宋_GB2312" w:hAnsi="宋体" w:eastAsia="仿宋_GB2312" w:cs="宋体"/>
          <w:kern w:val="0"/>
          <w:sz w:val="32"/>
          <w:szCs w:val="32"/>
        </w:rPr>
        <w:t>：</w:t>
      </w:r>
    </w:p>
    <w:p>
      <w:pPr>
        <w:ind w:firstLine="642"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（一）试点先行，逐步推开</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评价业务范围</w:t>
      </w:r>
      <w:r>
        <w:rPr>
          <w:rFonts w:hint="eastAsia" w:ascii="仿宋_GB2312" w:hAnsi="宋体" w:eastAsia="仿宋_GB2312" w:cs="宋体"/>
          <w:kern w:val="0"/>
          <w:sz w:val="32"/>
          <w:szCs w:val="32"/>
        </w:rPr>
        <w:t>包括证券公司承销与保荐、上市公司并购重组财务顾问、公司债券受托管理、非上市公众公司推荐以及其他具有投行特性的业务。</w:t>
      </w:r>
      <w:r>
        <w:rPr>
          <w:rFonts w:hint="eastAsia" w:ascii="仿宋_GB2312" w:hAnsi="宋体" w:eastAsia="仿宋_GB2312" w:cs="宋体"/>
          <w:kern w:val="0"/>
          <w:sz w:val="32"/>
          <w:szCs w:val="32"/>
          <w:lang w:eastAsia="zh-CN"/>
        </w:rPr>
        <w:t>但</w:t>
      </w:r>
      <w:r>
        <w:rPr>
          <w:rFonts w:hint="eastAsia" w:ascii="仿宋_GB2312" w:hAnsi="宋体" w:eastAsia="仿宋_GB2312" w:cs="宋体"/>
          <w:kern w:val="0"/>
          <w:sz w:val="32"/>
          <w:szCs w:val="32"/>
        </w:rPr>
        <w:t>为</w:t>
      </w:r>
      <w:r>
        <w:rPr>
          <w:rFonts w:hint="eastAsia" w:ascii="仿宋_GB2312" w:hAnsi="宋体" w:eastAsia="仿宋_GB2312" w:cs="宋体"/>
          <w:kern w:val="0"/>
          <w:sz w:val="32"/>
          <w:szCs w:val="32"/>
          <w:lang w:eastAsia="zh-CN"/>
        </w:rPr>
        <w:t>适应当前资本市场发展的迫切需要，</w:t>
      </w:r>
      <w:r>
        <w:rPr>
          <w:rFonts w:ascii="仿宋_GB2312" w:hAnsi="宋体" w:eastAsia="仿宋_GB2312" w:cs="宋体"/>
          <w:kern w:val="0"/>
          <w:sz w:val="32"/>
          <w:szCs w:val="32"/>
        </w:rPr>
        <w:t>更加有针对性地发挥证券公司的资本市场“看门人”作用</w:t>
      </w:r>
      <w:r>
        <w:rPr>
          <w:rFonts w:hint="eastAsia" w:ascii="仿宋_GB2312" w:hAnsi="宋体" w:eastAsia="仿宋_GB2312" w:cs="宋体"/>
          <w:kern w:val="0"/>
          <w:sz w:val="32"/>
          <w:szCs w:val="32"/>
          <w:lang w:eastAsia="zh-CN"/>
        </w:rPr>
        <w:t>，为稳步推进全市场注册制改革创造条件，</w:t>
      </w:r>
      <w:r>
        <w:rPr>
          <w:rFonts w:hint="eastAsia" w:ascii="仿宋_GB2312" w:hAnsi="宋体" w:eastAsia="仿宋_GB2312" w:cs="宋体"/>
          <w:kern w:val="0"/>
          <w:sz w:val="32"/>
          <w:szCs w:val="32"/>
        </w:rPr>
        <w:t>投行业务质量评价采取试点方式，试点</w:t>
      </w:r>
      <w:r>
        <w:rPr>
          <w:rFonts w:ascii="仿宋_GB2312" w:hAnsi="宋体" w:eastAsia="仿宋_GB2312" w:cs="宋体"/>
          <w:kern w:val="0"/>
          <w:sz w:val="32"/>
          <w:szCs w:val="32"/>
        </w:rPr>
        <w:t>范围</w:t>
      </w:r>
      <w:r>
        <w:rPr>
          <w:rFonts w:hint="eastAsia" w:ascii="仿宋_GB2312" w:hAnsi="宋体" w:eastAsia="仿宋_GB2312" w:cs="宋体"/>
          <w:kern w:val="0"/>
          <w:sz w:val="32"/>
          <w:szCs w:val="32"/>
        </w:rPr>
        <w:t>为主板、创业板、科创板首次公开发行股票或存托凭证并上市、上市公司再融资等保荐项目，之后将根据试点的情况，在总结经验完善评价指标的基础上逐步对试点范围和业务流程进行横向与纵向延伸，最终</w:t>
      </w:r>
      <w:r>
        <w:rPr>
          <w:rFonts w:ascii="仿宋_GB2312" w:hAnsi="宋体" w:eastAsia="仿宋_GB2312" w:cs="宋体"/>
          <w:kern w:val="0"/>
          <w:sz w:val="32"/>
          <w:szCs w:val="32"/>
        </w:rPr>
        <w:t>形成</w:t>
      </w:r>
      <w:r>
        <w:rPr>
          <w:rFonts w:hint="eastAsia" w:ascii="仿宋_GB2312" w:hAnsi="宋体" w:eastAsia="仿宋_GB2312" w:cs="宋体"/>
          <w:kern w:val="0"/>
          <w:sz w:val="32"/>
          <w:szCs w:val="32"/>
        </w:rPr>
        <w:t>覆盖全链条、</w:t>
      </w:r>
      <w:r>
        <w:rPr>
          <w:rFonts w:ascii="仿宋_GB2312" w:hAnsi="宋体" w:eastAsia="仿宋_GB2312" w:cs="宋体"/>
          <w:kern w:val="0"/>
          <w:sz w:val="32"/>
          <w:szCs w:val="32"/>
        </w:rPr>
        <w:t>全流程的投行</w:t>
      </w:r>
      <w:r>
        <w:rPr>
          <w:rFonts w:hint="eastAsia" w:ascii="仿宋_GB2312" w:hAnsi="宋体" w:eastAsia="仿宋_GB2312" w:cs="宋体"/>
          <w:kern w:val="0"/>
          <w:sz w:val="32"/>
          <w:szCs w:val="32"/>
        </w:rPr>
        <w:t>业务</w:t>
      </w:r>
      <w:r>
        <w:rPr>
          <w:rFonts w:ascii="仿宋_GB2312" w:hAnsi="宋体" w:eastAsia="仿宋_GB2312" w:cs="宋体"/>
          <w:kern w:val="0"/>
          <w:sz w:val="32"/>
          <w:szCs w:val="32"/>
        </w:rPr>
        <w:t>质量评价</w:t>
      </w:r>
      <w:r>
        <w:rPr>
          <w:rFonts w:hint="eastAsia" w:ascii="仿宋_GB2312" w:hAnsi="宋体" w:eastAsia="仿宋_GB2312" w:cs="宋体"/>
          <w:kern w:val="0"/>
          <w:sz w:val="32"/>
          <w:szCs w:val="32"/>
        </w:rPr>
        <w:t>体系</w:t>
      </w:r>
      <w:r>
        <w:rPr>
          <w:rFonts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在试点阶段，被评价机构范围为对首发和再融资项目承担保荐责任的证券公司，不包括只承担承销责任的证券公司以及评价期内无项目的证券公司。</w:t>
      </w:r>
      <w:r>
        <w:rPr>
          <w:rFonts w:hint="eastAsia" w:ascii="仿宋_GB2312" w:hAnsi="宋体" w:eastAsia="仿宋_GB2312" w:cs="宋体"/>
          <w:b w:val="0"/>
          <w:bCs w:val="0"/>
          <w:kern w:val="0"/>
          <w:sz w:val="32"/>
          <w:szCs w:val="32"/>
          <w:lang w:eastAsia="zh-CN"/>
        </w:rPr>
        <w:t>试点阶段不对项目承销及持续督导环节评价。</w:t>
      </w:r>
    </w:p>
    <w:p>
      <w:pPr>
        <w:ind w:firstLine="642"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（二）线面结合，全程覆盖</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评价指标设计旨在涵盖投行业务执业全流程以及相</w:t>
      </w:r>
      <w:r>
        <w:rPr>
          <w:rFonts w:ascii="仿宋_GB2312" w:hAnsi="宋体" w:eastAsia="仿宋_GB2312" w:cs="宋体"/>
          <w:kern w:val="0"/>
          <w:sz w:val="32"/>
          <w:szCs w:val="32"/>
        </w:rPr>
        <w:t>对应的</w:t>
      </w:r>
      <w:r>
        <w:rPr>
          <w:rFonts w:hint="eastAsia" w:ascii="仿宋_GB2312" w:hAnsi="宋体" w:eastAsia="仿宋_GB2312" w:cs="宋体"/>
          <w:kern w:val="0"/>
          <w:sz w:val="32"/>
          <w:szCs w:val="32"/>
        </w:rPr>
        <w:t>多层面内部控制，既要反映执业的结果，也要反映影响执业结果的内部控制，业务管理等因素。因此指标维度包括</w:t>
      </w:r>
      <w:r>
        <w:rPr>
          <w:rFonts w:hint="eastAsia" w:ascii="仿宋_GB2312" w:hAnsi="宋体" w:eastAsia="仿宋_GB2312" w:cs="宋体"/>
          <w:kern w:val="0"/>
          <w:sz w:val="32"/>
          <w:szCs w:val="32"/>
          <w:lang w:eastAsia="zh-CN"/>
        </w:rPr>
        <w:t>执业</w:t>
      </w:r>
      <w:r>
        <w:rPr>
          <w:rFonts w:hint="eastAsia" w:ascii="仿宋_GB2312" w:hAnsi="宋体" w:eastAsia="仿宋_GB2312" w:cs="宋体"/>
          <w:kern w:val="0"/>
          <w:sz w:val="32"/>
          <w:szCs w:val="32"/>
        </w:rPr>
        <w:t>质量评价、内部控制评价和业务管理评价三个角度。通过收集</w:t>
      </w:r>
      <w:r>
        <w:rPr>
          <w:rFonts w:ascii="仿宋_GB2312" w:hAnsi="宋体" w:eastAsia="仿宋_GB2312" w:cs="宋体"/>
          <w:kern w:val="0"/>
          <w:sz w:val="32"/>
          <w:szCs w:val="32"/>
        </w:rPr>
        <w:t>投行</w:t>
      </w:r>
      <w:r>
        <w:rPr>
          <w:rFonts w:hint="eastAsia" w:ascii="仿宋_GB2312" w:hAnsi="宋体" w:eastAsia="仿宋_GB2312" w:cs="宋体"/>
          <w:kern w:val="0"/>
          <w:sz w:val="32"/>
          <w:szCs w:val="32"/>
        </w:rPr>
        <w:t>项目</w:t>
      </w:r>
      <w:r>
        <w:rPr>
          <w:rFonts w:ascii="仿宋_GB2312" w:hAnsi="宋体" w:eastAsia="仿宋_GB2312" w:cs="宋体"/>
          <w:kern w:val="0"/>
          <w:sz w:val="32"/>
          <w:szCs w:val="32"/>
        </w:rPr>
        <w:t>各</w:t>
      </w:r>
      <w:r>
        <w:rPr>
          <w:rFonts w:hint="eastAsia" w:ascii="仿宋_GB2312" w:hAnsi="宋体" w:eastAsia="仿宋_GB2312" w:cs="宋体"/>
          <w:kern w:val="0"/>
          <w:sz w:val="32"/>
          <w:szCs w:val="32"/>
        </w:rPr>
        <w:t>业务活动开展情况信息，并从</w:t>
      </w:r>
      <w:r>
        <w:rPr>
          <w:rFonts w:ascii="仿宋_GB2312" w:hAnsi="宋体" w:eastAsia="仿宋_GB2312" w:cs="宋体"/>
          <w:kern w:val="0"/>
          <w:sz w:val="32"/>
          <w:szCs w:val="32"/>
        </w:rPr>
        <w:t>质量管控</w:t>
      </w:r>
      <w:r>
        <w:rPr>
          <w:rFonts w:hint="eastAsia" w:ascii="仿宋_GB2312" w:hAnsi="宋体" w:eastAsia="仿宋_GB2312" w:cs="宋体"/>
          <w:kern w:val="0"/>
          <w:sz w:val="32"/>
          <w:szCs w:val="32"/>
        </w:rPr>
        <w:t>、业务流程管理、内控</w:t>
      </w:r>
      <w:r>
        <w:rPr>
          <w:rFonts w:ascii="仿宋_GB2312" w:hAnsi="宋体" w:eastAsia="仿宋_GB2312" w:cs="宋体"/>
          <w:kern w:val="0"/>
          <w:sz w:val="32"/>
          <w:szCs w:val="32"/>
        </w:rPr>
        <w:t>治理</w:t>
      </w:r>
      <w:r>
        <w:rPr>
          <w:rFonts w:hint="eastAsia" w:ascii="仿宋_GB2312" w:hAnsi="宋体" w:eastAsia="仿宋_GB2312" w:cs="宋体"/>
          <w:kern w:val="0"/>
          <w:sz w:val="32"/>
          <w:szCs w:val="32"/>
        </w:rPr>
        <w:t>角度进行线面</w:t>
      </w:r>
      <w:r>
        <w:rPr>
          <w:rFonts w:ascii="仿宋_GB2312" w:hAnsi="宋体" w:eastAsia="仿宋_GB2312" w:cs="宋体"/>
          <w:kern w:val="0"/>
          <w:sz w:val="32"/>
          <w:szCs w:val="32"/>
        </w:rPr>
        <w:t>结合的</w:t>
      </w:r>
      <w:r>
        <w:rPr>
          <w:rFonts w:hint="eastAsia" w:ascii="仿宋_GB2312" w:hAnsi="宋体" w:eastAsia="仿宋_GB2312" w:cs="宋体"/>
          <w:kern w:val="0"/>
          <w:sz w:val="32"/>
          <w:szCs w:val="32"/>
        </w:rPr>
        <w:t>综合评价，</w:t>
      </w:r>
      <w:r>
        <w:rPr>
          <w:rFonts w:ascii="仿宋_GB2312" w:hAnsi="宋体" w:eastAsia="仿宋_GB2312" w:cs="宋体"/>
          <w:kern w:val="0"/>
          <w:sz w:val="32"/>
          <w:szCs w:val="32"/>
        </w:rPr>
        <w:t>全面反映</w:t>
      </w:r>
      <w:r>
        <w:rPr>
          <w:rFonts w:hint="eastAsia" w:ascii="仿宋_GB2312" w:hAnsi="宋体" w:eastAsia="仿宋_GB2312" w:cs="宋体"/>
          <w:kern w:val="0"/>
          <w:sz w:val="32"/>
          <w:szCs w:val="32"/>
        </w:rPr>
        <w:t>投行</w:t>
      </w:r>
      <w:r>
        <w:rPr>
          <w:rFonts w:ascii="仿宋_GB2312" w:hAnsi="宋体" w:eastAsia="仿宋_GB2312" w:cs="宋体"/>
          <w:kern w:val="0"/>
          <w:sz w:val="32"/>
          <w:szCs w:val="32"/>
        </w:rPr>
        <w:t>业务质量</w:t>
      </w:r>
      <w:r>
        <w:rPr>
          <w:rFonts w:hint="eastAsia" w:ascii="仿宋_GB2312" w:hAnsi="宋体" w:eastAsia="仿宋_GB2312" w:cs="宋体"/>
          <w:kern w:val="0"/>
          <w:sz w:val="32"/>
          <w:szCs w:val="32"/>
        </w:rPr>
        <w:t>。</w:t>
      </w:r>
    </w:p>
    <w:p>
      <w:pPr>
        <w:ind w:firstLine="642"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（三）多方参与，过程公开</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评价指标实现监管</w:t>
      </w:r>
      <w:r>
        <w:rPr>
          <w:rFonts w:hint="default" w:ascii="仿宋_GB2312" w:hAnsi="宋体" w:eastAsia="仿宋_GB2312" w:cs="宋体"/>
          <w:kern w:val="0"/>
          <w:sz w:val="32"/>
          <w:szCs w:val="32"/>
        </w:rPr>
        <w:t>信息</w:t>
      </w:r>
      <w:r>
        <w:rPr>
          <w:rFonts w:hint="eastAsia" w:ascii="仿宋_GB2312" w:hAnsi="宋体" w:eastAsia="仿宋_GB2312" w:cs="宋体"/>
          <w:kern w:val="0"/>
          <w:sz w:val="32"/>
          <w:szCs w:val="32"/>
        </w:rPr>
        <w:t>和自律</w:t>
      </w:r>
      <w:r>
        <w:rPr>
          <w:rFonts w:hint="default" w:ascii="仿宋_GB2312" w:hAnsi="宋体" w:eastAsia="仿宋_GB2312" w:cs="宋体"/>
          <w:kern w:val="0"/>
          <w:sz w:val="32"/>
          <w:szCs w:val="32"/>
        </w:rPr>
        <w:t>信息</w:t>
      </w:r>
      <w:r>
        <w:rPr>
          <w:rFonts w:hint="eastAsia" w:ascii="仿宋_GB2312" w:hAnsi="宋体" w:eastAsia="仿宋_GB2312" w:cs="宋体"/>
          <w:kern w:val="0"/>
          <w:sz w:val="32"/>
          <w:szCs w:val="32"/>
        </w:rPr>
        <w:t>的有机结合，综合反映投行业务质量。其中，</w:t>
      </w:r>
      <w:r>
        <w:rPr>
          <w:rFonts w:hint="eastAsia" w:ascii="仿宋_GB2312" w:hAnsi="宋体" w:eastAsia="仿宋_GB2312" w:cs="宋体"/>
          <w:kern w:val="0"/>
          <w:sz w:val="32"/>
          <w:szCs w:val="32"/>
          <w:lang w:eastAsia="zh-CN"/>
        </w:rPr>
        <w:t>执业</w:t>
      </w:r>
      <w:r>
        <w:rPr>
          <w:rFonts w:hint="eastAsia" w:ascii="仿宋_GB2312" w:hAnsi="宋体" w:eastAsia="仿宋_GB2312" w:cs="宋体"/>
          <w:kern w:val="0"/>
          <w:sz w:val="32"/>
          <w:szCs w:val="32"/>
        </w:rPr>
        <w:t>质量和内部控制评价</w:t>
      </w:r>
      <w:r>
        <w:rPr>
          <w:rFonts w:hint="default" w:ascii="仿宋_GB2312" w:hAnsi="宋体" w:eastAsia="仿宋_GB2312" w:cs="宋体"/>
          <w:kern w:val="0"/>
          <w:sz w:val="32"/>
          <w:szCs w:val="32"/>
        </w:rPr>
        <w:t>相关信息</w:t>
      </w:r>
      <w:r>
        <w:rPr>
          <w:rFonts w:hint="eastAsia" w:ascii="仿宋_GB2312" w:hAnsi="宋体" w:eastAsia="仿宋_GB2312" w:cs="宋体"/>
          <w:kern w:val="0"/>
          <w:sz w:val="32"/>
          <w:szCs w:val="32"/>
        </w:rPr>
        <w:t>由证监会</w:t>
      </w:r>
      <w:r>
        <w:rPr>
          <w:rFonts w:hint="eastAsia" w:ascii="仿宋_GB2312" w:hAnsi="宋体" w:eastAsia="仿宋_GB2312" w:cs="宋体"/>
          <w:kern w:val="0"/>
          <w:sz w:val="32"/>
          <w:szCs w:val="32"/>
          <w:lang w:eastAsia="zh-CN"/>
        </w:rPr>
        <w:t>汇总</w:t>
      </w:r>
      <w:r>
        <w:rPr>
          <w:rFonts w:hint="eastAsia" w:ascii="仿宋_GB2312" w:hAnsi="宋体" w:eastAsia="仿宋_GB2312" w:cs="宋体"/>
          <w:kern w:val="0"/>
          <w:sz w:val="32"/>
          <w:szCs w:val="32"/>
        </w:rPr>
        <w:t>派出机构、</w:t>
      </w:r>
      <w:bookmarkStart w:id="0" w:name="_GoBack"/>
      <w:bookmarkEnd w:id="0"/>
      <w:r>
        <w:rPr>
          <w:rFonts w:hint="eastAsia" w:ascii="仿宋_GB2312" w:hAnsi="宋体" w:eastAsia="仿宋_GB2312" w:cs="宋体"/>
          <w:kern w:val="0"/>
          <w:sz w:val="32"/>
          <w:szCs w:val="32"/>
        </w:rPr>
        <w:t>证券交易所</w:t>
      </w:r>
      <w:r>
        <w:rPr>
          <w:rFonts w:hint="eastAsia" w:ascii="仿宋_GB2312" w:hAnsi="宋体" w:eastAsia="仿宋_GB2312" w:cs="宋体"/>
          <w:kern w:val="0"/>
          <w:sz w:val="32"/>
          <w:szCs w:val="32"/>
          <w:lang w:eastAsia="zh-CN"/>
        </w:rPr>
        <w:t>的评价信息，并</w:t>
      </w:r>
      <w:r>
        <w:rPr>
          <w:rFonts w:hint="default" w:ascii="仿宋_GB2312" w:hAnsi="宋体" w:eastAsia="仿宋_GB2312" w:cs="宋体"/>
          <w:kern w:val="0"/>
          <w:sz w:val="32"/>
          <w:szCs w:val="32"/>
        </w:rPr>
        <w:t>向协会提供</w:t>
      </w:r>
      <w:r>
        <w:rPr>
          <w:rFonts w:hint="eastAsia" w:ascii="仿宋_GB2312" w:hAnsi="宋体" w:eastAsia="仿宋_GB2312" w:cs="宋体"/>
          <w:kern w:val="0"/>
          <w:sz w:val="32"/>
          <w:szCs w:val="32"/>
        </w:rPr>
        <w:t>；业务管理</w:t>
      </w:r>
      <w:r>
        <w:rPr>
          <w:rFonts w:ascii="仿宋_GB2312" w:hAnsi="宋体" w:eastAsia="仿宋_GB2312" w:cs="宋体"/>
          <w:kern w:val="0"/>
          <w:sz w:val="32"/>
          <w:szCs w:val="32"/>
        </w:rPr>
        <w:t>评价相关信息</w:t>
      </w:r>
      <w:r>
        <w:rPr>
          <w:rFonts w:hint="eastAsia" w:ascii="仿宋_GB2312" w:hAnsi="宋体" w:eastAsia="仿宋_GB2312" w:cs="宋体"/>
          <w:kern w:val="0"/>
          <w:sz w:val="32"/>
          <w:szCs w:val="32"/>
        </w:rPr>
        <w:t>采取由证券公司自评</w:t>
      </w:r>
      <w:r>
        <w:rPr>
          <w:rFonts w:hint="default" w:ascii="仿宋_GB2312" w:hAnsi="宋体" w:eastAsia="仿宋_GB2312" w:cs="宋体"/>
          <w:kern w:val="0"/>
          <w:sz w:val="32"/>
          <w:szCs w:val="32"/>
        </w:rPr>
        <w:t>和</w:t>
      </w:r>
      <w:r>
        <w:rPr>
          <w:rFonts w:hint="eastAsia" w:ascii="仿宋_GB2312" w:hAnsi="宋体" w:eastAsia="仿宋_GB2312" w:cs="宋体"/>
          <w:kern w:val="0"/>
          <w:sz w:val="32"/>
          <w:szCs w:val="32"/>
        </w:rPr>
        <w:t>协会复核</w:t>
      </w:r>
      <w:r>
        <w:rPr>
          <w:rFonts w:hint="eastAsia" w:ascii="仿宋_GB2312" w:hAnsi="宋体" w:eastAsia="仿宋_GB2312" w:cs="宋体"/>
          <w:kern w:val="0"/>
          <w:sz w:val="32"/>
          <w:szCs w:val="32"/>
          <w:lang w:eastAsia="zh-CN"/>
        </w:rPr>
        <w:t>、调整确认</w:t>
      </w:r>
      <w:r>
        <w:rPr>
          <w:rFonts w:hint="eastAsia" w:ascii="仿宋_GB2312" w:hAnsi="宋体" w:eastAsia="仿宋_GB2312" w:cs="宋体"/>
          <w:kern w:val="0"/>
          <w:sz w:val="32"/>
          <w:szCs w:val="32"/>
        </w:rPr>
        <w:t>的方式；专家评审会研究处理评价工作中遇到的重大</w:t>
      </w:r>
      <w:r>
        <w:rPr>
          <w:rFonts w:hint="eastAsia" w:ascii="仿宋_GB2312" w:hAnsi="宋体" w:eastAsia="仿宋_GB2312" w:cs="宋体"/>
          <w:kern w:val="0"/>
          <w:sz w:val="32"/>
          <w:szCs w:val="32"/>
          <w:lang w:eastAsia="zh-CN"/>
        </w:rPr>
        <w:t>问题、特殊事项，进行评分调整等。</w:t>
      </w:r>
      <w:r>
        <w:rPr>
          <w:rFonts w:hint="eastAsia" w:ascii="仿宋_GB2312" w:hAnsi="宋体" w:eastAsia="仿宋_GB2312" w:cs="宋体"/>
          <w:kern w:val="0"/>
          <w:sz w:val="32"/>
          <w:szCs w:val="32"/>
        </w:rPr>
        <w:t>整个评价过程多方参与，客观公正。</w:t>
      </w:r>
      <w:r>
        <w:rPr>
          <w:rFonts w:ascii="仿宋_GB2312" w:hAnsi="宋体" w:eastAsia="仿宋_GB2312" w:cs="宋体"/>
          <w:kern w:val="0"/>
          <w:sz w:val="32"/>
          <w:szCs w:val="32"/>
          <w:highlight w:val="none"/>
        </w:rPr>
        <w:t>质量</w:t>
      </w:r>
      <w:r>
        <w:rPr>
          <w:rFonts w:hint="eastAsia" w:ascii="仿宋_GB2312" w:hAnsi="宋体" w:eastAsia="仿宋_GB2312" w:cs="宋体"/>
          <w:kern w:val="0"/>
          <w:sz w:val="32"/>
          <w:szCs w:val="32"/>
          <w:highlight w:val="none"/>
        </w:rPr>
        <w:t>评价结果定期对外公示，接受社会监督。</w:t>
      </w:r>
    </w:p>
    <w:p>
      <w:pPr>
        <w:ind w:firstLine="642" w:firstLineChars="200"/>
        <w:rPr>
          <w:rFonts w:ascii="仿宋_GB2312" w:hAnsi="宋体" w:eastAsia="仿宋_GB2312" w:cs="宋体"/>
          <w:kern w:val="0"/>
          <w:sz w:val="32"/>
          <w:szCs w:val="32"/>
        </w:rPr>
      </w:pPr>
      <w:r>
        <w:rPr>
          <w:rFonts w:hint="eastAsia" w:ascii="楷体_GB2312" w:hAnsi="宋体" w:eastAsia="楷体_GB2312" w:cs="宋体"/>
          <w:b/>
          <w:kern w:val="0"/>
          <w:sz w:val="32"/>
          <w:szCs w:val="32"/>
        </w:rPr>
        <w:t>（四）数据</w:t>
      </w:r>
      <w:r>
        <w:rPr>
          <w:rFonts w:ascii="楷体_GB2312" w:hAnsi="宋体" w:eastAsia="楷体_GB2312" w:cs="宋体"/>
          <w:b/>
          <w:kern w:val="0"/>
          <w:sz w:val="32"/>
          <w:szCs w:val="32"/>
        </w:rPr>
        <w:t>整合，</w:t>
      </w:r>
      <w:r>
        <w:rPr>
          <w:rFonts w:hint="eastAsia" w:ascii="楷体_GB2312" w:hAnsi="宋体" w:eastAsia="楷体_GB2312" w:cs="宋体"/>
          <w:b/>
          <w:kern w:val="0"/>
          <w:sz w:val="32"/>
          <w:szCs w:val="32"/>
        </w:rPr>
        <w:t>评价客观</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利用协会投行业务电子底稿监管系统和证监会</w:t>
      </w:r>
      <w:r>
        <w:rPr>
          <w:rFonts w:hint="default" w:ascii="仿宋_GB2312" w:hAnsi="宋体" w:eastAsia="仿宋_GB2312" w:cs="宋体"/>
          <w:kern w:val="0"/>
          <w:sz w:val="32"/>
          <w:szCs w:val="32"/>
        </w:rPr>
        <w:t>相关信息</w:t>
      </w:r>
      <w:r>
        <w:rPr>
          <w:rFonts w:hint="eastAsia" w:ascii="仿宋_GB2312" w:hAnsi="宋体" w:eastAsia="仿宋_GB2312" w:cs="宋体"/>
          <w:kern w:val="0"/>
          <w:sz w:val="32"/>
          <w:szCs w:val="32"/>
        </w:rPr>
        <w:t>系统，为“监管流程形成线，责任配置构成面”提供数据支持。通过整合监管信息、自律管理信息、行业信息，根据保荐项目审核结果</w:t>
      </w:r>
      <w:r>
        <w:rPr>
          <w:rFonts w:hint="eastAsia" w:ascii="仿宋_GB2312" w:hAnsi="宋体" w:eastAsia="仿宋_GB2312" w:cs="宋体"/>
          <w:kern w:val="0"/>
          <w:sz w:val="32"/>
          <w:szCs w:val="32"/>
          <w:lang w:eastAsia="zh-CN"/>
        </w:rPr>
        <w:t>及</w:t>
      </w:r>
      <w:r>
        <w:rPr>
          <w:rFonts w:hint="eastAsia" w:ascii="仿宋_GB2312" w:hAnsi="宋体" w:eastAsia="仿宋_GB2312" w:cs="宋体"/>
          <w:kern w:val="0"/>
          <w:sz w:val="32"/>
          <w:szCs w:val="32"/>
        </w:rPr>
        <w:t>触发重大负面事项等情形设置可追溯、可验证、可监测的客观评价指标，为质量评价提供有</w:t>
      </w:r>
      <w:r>
        <w:rPr>
          <w:rFonts w:hint="default" w:ascii="仿宋_GB2312" w:hAnsi="宋体" w:eastAsia="仿宋_GB2312" w:cs="宋体"/>
          <w:kern w:val="0"/>
          <w:sz w:val="32"/>
          <w:szCs w:val="32"/>
        </w:rPr>
        <w:t>力</w:t>
      </w:r>
      <w:r>
        <w:rPr>
          <w:rFonts w:hint="eastAsia" w:ascii="仿宋_GB2312" w:hAnsi="宋体" w:eastAsia="仿宋_GB2312" w:cs="宋体"/>
          <w:kern w:val="0"/>
          <w:sz w:val="32"/>
          <w:szCs w:val="32"/>
        </w:rPr>
        <w:t>支撑。</w:t>
      </w:r>
    </w:p>
    <w:p>
      <w:pPr>
        <w:ind w:firstLine="642"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（五）差别监管，正向激励</w:t>
      </w:r>
    </w:p>
    <w:p>
      <w:pPr>
        <w:tabs>
          <w:tab w:val="left" w:pos="2145"/>
        </w:tabs>
        <w:ind w:firstLine="640" w:firstLineChars="200"/>
        <w:rPr>
          <w:rFonts w:ascii="仿宋_GB2312" w:hAnsi="宋体" w:eastAsia="仿宋_GB2312" w:cs="宋体"/>
          <w:sz w:val="32"/>
          <w:szCs w:val="32"/>
        </w:rPr>
      </w:pPr>
      <w:r>
        <w:rPr>
          <w:rFonts w:hint="eastAsia" w:ascii="仿宋_GB2312" w:hAnsi="宋体" w:eastAsia="仿宋_GB2312" w:cs="宋体"/>
          <w:kern w:val="0"/>
          <w:sz w:val="32"/>
          <w:szCs w:val="32"/>
        </w:rPr>
        <w:t>以风险管理为导向，强化合规经营，采取差别管理，配合审核部门建立执业声誉约束与激励机制，推动行业机构从“数量竞争”转向“质量竞争”，提升自律管理工作效率。通过评价结果对机构进行动态分类，供监管机构在日常监管工作中参考使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0253309"/>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3A03"/>
    <w:rsid w:val="00007C24"/>
    <w:rsid w:val="00067165"/>
    <w:rsid w:val="000740F8"/>
    <w:rsid w:val="0007721F"/>
    <w:rsid w:val="000B39AA"/>
    <w:rsid w:val="000B7C29"/>
    <w:rsid w:val="000C78E0"/>
    <w:rsid w:val="000F450B"/>
    <w:rsid w:val="001041EE"/>
    <w:rsid w:val="00113C91"/>
    <w:rsid w:val="00124DC0"/>
    <w:rsid w:val="00133F96"/>
    <w:rsid w:val="0014547F"/>
    <w:rsid w:val="00152DAB"/>
    <w:rsid w:val="00155EA1"/>
    <w:rsid w:val="00163B1A"/>
    <w:rsid w:val="00167EC0"/>
    <w:rsid w:val="001B7E87"/>
    <w:rsid w:val="001D68EC"/>
    <w:rsid w:val="001E6974"/>
    <w:rsid w:val="002265DB"/>
    <w:rsid w:val="00261AD4"/>
    <w:rsid w:val="00264E8B"/>
    <w:rsid w:val="00295F63"/>
    <w:rsid w:val="002C6C27"/>
    <w:rsid w:val="0031778B"/>
    <w:rsid w:val="00325ECB"/>
    <w:rsid w:val="00332CEA"/>
    <w:rsid w:val="003432F4"/>
    <w:rsid w:val="003728FD"/>
    <w:rsid w:val="003B7B22"/>
    <w:rsid w:val="003D0ED3"/>
    <w:rsid w:val="003D3372"/>
    <w:rsid w:val="00410570"/>
    <w:rsid w:val="0042092E"/>
    <w:rsid w:val="004211B4"/>
    <w:rsid w:val="00423437"/>
    <w:rsid w:val="004237AF"/>
    <w:rsid w:val="00436300"/>
    <w:rsid w:val="00440857"/>
    <w:rsid w:val="0044310B"/>
    <w:rsid w:val="00451812"/>
    <w:rsid w:val="00454F75"/>
    <w:rsid w:val="00461CB9"/>
    <w:rsid w:val="00495E15"/>
    <w:rsid w:val="004A3291"/>
    <w:rsid w:val="004B4D3E"/>
    <w:rsid w:val="004C01C7"/>
    <w:rsid w:val="0051312D"/>
    <w:rsid w:val="005168F9"/>
    <w:rsid w:val="0052369B"/>
    <w:rsid w:val="005468AF"/>
    <w:rsid w:val="00552DE8"/>
    <w:rsid w:val="00582CAD"/>
    <w:rsid w:val="005A22A7"/>
    <w:rsid w:val="005C1F31"/>
    <w:rsid w:val="005C4FDD"/>
    <w:rsid w:val="005C62D5"/>
    <w:rsid w:val="005E52DA"/>
    <w:rsid w:val="00600F7F"/>
    <w:rsid w:val="006052B0"/>
    <w:rsid w:val="00624A44"/>
    <w:rsid w:val="0062679C"/>
    <w:rsid w:val="00643448"/>
    <w:rsid w:val="00654141"/>
    <w:rsid w:val="00663334"/>
    <w:rsid w:val="00664C19"/>
    <w:rsid w:val="0067476C"/>
    <w:rsid w:val="006963D3"/>
    <w:rsid w:val="006A02A4"/>
    <w:rsid w:val="006B57A3"/>
    <w:rsid w:val="006C3F5A"/>
    <w:rsid w:val="006D7206"/>
    <w:rsid w:val="006E1592"/>
    <w:rsid w:val="006E2C0E"/>
    <w:rsid w:val="00707102"/>
    <w:rsid w:val="00712073"/>
    <w:rsid w:val="00713E27"/>
    <w:rsid w:val="007323A9"/>
    <w:rsid w:val="00732E7A"/>
    <w:rsid w:val="007455F5"/>
    <w:rsid w:val="0075169B"/>
    <w:rsid w:val="00774D20"/>
    <w:rsid w:val="00782E62"/>
    <w:rsid w:val="00796678"/>
    <w:rsid w:val="007A2A28"/>
    <w:rsid w:val="007A7CC9"/>
    <w:rsid w:val="007C18BC"/>
    <w:rsid w:val="007C60C2"/>
    <w:rsid w:val="007E6C06"/>
    <w:rsid w:val="00822BAA"/>
    <w:rsid w:val="00827A37"/>
    <w:rsid w:val="00833731"/>
    <w:rsid w:val="008605E3"/>
    <w:rsid w:val="008775BF"/>
    <w:rsid w:val="00882523"/>
    <w:rsid w:val="008968F8"/>
    <w:rsid w:val="008A10AE"/>
    <w:rsid w:val="008A3094"/>
    <w:rsid w:val="008B3841"/>
    <w:rsid w:val="00906AF1"/>
    <w:rsid w:val="00911801"/>
    <w:rsid w:val="00912951"/>
    <w:rsid w:val="00916B88"/>
    <w:rsid w:val="00925EAE"/>
    <w:rsid w:val="00944D51"/>
    <w:rsid w:val="009461C5"/>
    <w:rsid w:val="00947537"/>
    <w:rsid w:val="00952AEF"/>
    <w:rsid w:val="00954363"/>
    <w:rsid w:val="00972D17"/>
    <w:rsid w:val="00973625"/>
    <w:rsid w:val="009768C0"/>
    <w:rsid w:val="009844B5"/>
    <w:rsid w:val="009A16FE"/>
    <w:rsid w:val="009A2381"/>
    <w:rsid w:val="009B3B73"/>
    <w:rsid w:val="009D06B5"/>
    <w:rsid w:val="009E7B4B"/>
    <w:rsid w:val="009F3E77"/>
    <w:rsid w:val="00A01DDC"/>
    <w:rsid w:val="00A1027D"/>
    <w:rsid w:val="00A30CD8"/>
    <w:rsid w:val="00A47993"/>
    <w:rsid w:val="00A54E51"/>
    <w:rsid w:val="00AB2B57"/>
    <w:rsid w:val="00AC7B41"/>
    <w:rsid w:val="00AD34F6"/>
    <w:rsid w:val="00AE34CB"/>
    <w:rsid w:val="00B033BE"/>
    <w:rsid w:val="00B04C9F"/>
    <w:rsid w:val="00B1338C"/>
    <w:rsid w:val="00B216B1"/>
    <w:rsid w:val="00B5062C"/>
    <w:rsid w:val="00B63355"/>
    <w:rsid w:val="00B65EF0"/>
    <w:rsid w:val="00B667A5"/>
    <w:rsid w:val="00B80780"/>
    <w:rsid w:val="00BA0F0F"/>
    <w:rsid w:val="00BA2D03"/>
    <w:rsid w:val="00BB668F"/>
    <w:rsid w:val="00BB73E0"/>
    <w:rsid w:val="00BD136C"/>
    <w:rsid w:val="00BE064F"/>
    <w:rsid w:val="00BF0456"/>
    <w:rsid w:val="00C11679"/>
    <w:rsid w:val="00C13D90"/>
    <w:rsid w:val="00C23DFB"/>
    <w:rsid w:val="00C84706"/>
    <w:rsid w:val="00C92260"/>
    <w:rsid w:val="00CB3A03"/>
    <w:rsid w:val="00CC778B"/>
    <w:rsid w:val="00CF3AB8"/>
    <w:rsid w:val="00D13604"/>
    <w:rsid w:val="00D1610D"/>
    <w:rsid w:val="00D20856"/>
    <w:rsid w:val="00D2098F"/>
    <w:rsid w:val="00D2634C"/>
    <w:rsid w:val="00D318E5"/>
    <w:rsid w:val="00D415F8"/>
    <w:rsid w:val="00D55095"/>
    <w:rsid w:val="00D56D1B"/>
    <w:rsid w:val="00D74A7A"/>
    <w:rsid w:val="00D90B63"/>
    <w:rsid w:val="00D94D29"/>
    <w:rsid w:val="00D97060"/>
    <w:rsid w:val="00DA354A"/>
    <w:rsid w:val="00DB7036"/>
    <w:rsid w:val="00DC04FC"/>
    <w:rsid w:val="00DC63E8"/>
    <w:rsid w:val="00DD4FCD"/>
    <w:rsid w:val="00DD6822"/>
    <w:rsid w:val="00DF38C4"/>
    <w:rsid w:val="00E11379"/>
    <w:rsid w:val="00E27517"/>
    <w:rsid w:val="00E30D12"/>
    <w:rsid w:val="00E37AFC"/>
    <w:rsid w:val="00E5280F"/>
    <w:rsid w:val="00E64936"/>
    <w:rsid w:val="00E80083"/>
    <w:rsid w:val="00EF264F"/>
    <w:rsid w:val="00EF27A9"/>
    <w:rsid w:val="00EF6440"/>
    <w:rsid w:val="00F11F2E"/>
    <w:rsid w:val="00F174BD"/>
    <w:rsid w:val="00F17EAF"/>
    <w:rsid w:val="00F37C4D"/>
    <w:rsid w:val="00F42243"/>
    <w:rsid w:val="00F64BB4"/>
    <w:rsid w:val="00F64E4A"/>
    <w:rsid w:val="00F6680A"/>
    <w:rsid w:val="00F66D54"/>
    <w:rsid w:val="00F7750A"/>
    <w:rsid w:val="00F920DB"/>
    <w:rsid w:val="00FD05C0"/>
    <w:rsid w:val="00FF14A8"/>
    <w:rsid w:val="00FF313C"/>
    <w:rsid w:val="04796568"/>
    <w:rsid w:val="0FC15EE8"/>
    <w:rsid w:val="0FED0CA8"/>
    <w:rsid w:val="233FD1B6"/>
    <w:rsid w:val="33FFEE6D"/>
    <w:rsid w:val="3EFF0CC8"/>
    <w:rsid w:val="3F7F5F21"/>
    <w:rsid w:val="3FF610C4"/>
    <w:rsid w:val="6FDFB846"/>
    <w:rsid w:val="77BEA596"/>
    <w:rsid w:val="7BFCD541"/>
    <w:rsid w:val="7C7D1611"/>
    <w:rsid w:val="7D7C4EC7"/>
    <w:rsid w:val="7DED5ACA"/>
    <w:rsid w:val="7EFF82F5"/>
    <w:rsid w:val="7FC74CCD"/>
    <w:rsid w:val="AEF75675"/>
    <w:rsid w:val="BA7EB3A7"/>
    <w:rsid w:val="BCE1769E"/>
    <w:rsid w:val="BFFF30E3"/>
    <w:rsid w:val="C707A476"/>
    <w:rsid w:val="D5F3A867"/>
    <w:rsid w:val="D873D479"/>
    <w:rsid w:val="D96E11E9"/>
    <w:rsid w:val="DDF565B2"/>
    <w:rsid w:val="DFA9360C"/>
    <w:rsid w:val="EBE7F2D3"/>
    <w:rsid w:val="EFF22A73"/>
    <w:rsid w:val="EFFA2D87"/>
    <w:rsid w:val="FBCFA9DA"/>
    <w:rsid w:val="FCCF1ADA"/>
    <w:rsid w:val="FD3DF902"/>
    <w:rsid w:val="FEBE1F2F"/>
    <w:rsid w:val="FFBDD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99"/>
    <w:pPr>
      <w:ind w:firstLine="420" w:firstLineChars="200"/>
    </w:pPr>
    <w:rPr>
      <w:rFonts w:ascii="等线" w:hAnsi="等线" w:eastAsia="等线" w:cs="Times New Roman"/>
      <w:szCs w:val="21"/>
    </w:rPr>
  </w:style>
  <w:style w:type="character" w:customStyle="1" w:styleId="13">
    <w:name w:val="批注文字 Char"/>
    <w:basedOn w:val="8"/>
    <w:link w:val="2"/>
    <w:semiHidden/>
    <w:qFormat/>
    <w:uiPriority w:val="99"/>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210</Words>
  <Characters>1201</Characters>
  <Lines>10</Lines>
  <Paragraphs>2</Paragraphs>
  <TotalTime>5</TotalTime>
  <ScaleCrop>false</ScaleCrop>
  <LinksUpToDate>false</LinksUpToDate>
  <CharactersWithSpaces>1409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2021-08-28T21:40:00Z</dcterms:created>
  <dc:creator>王月雅</dc:creator>
  <cp:lastModifiedBy> </cp:lastModifiedBy>
  <cp:lastPrinted>2022-08-25T23:23:00Z</cp:lastPrinted>
  <dcterms:modified xsi:type="dcterms:W3CDTF">2022-10-13T14:19:14Z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533E7961D5164F55B040E7A86D532DE0</vt:lpwstr>
  </property>
</Properties>
</file>