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jc w:val="left"/>
        <w:rPr>
          <w:rFonts w:ascii="黑体" w:hAnsi="黑体" w:eastAsia="黑体" w:cs="黑体"/>
          <w:b/>
          <w:bCs/>
          <w:color w:val="000000"/>
          <w:kern w:val="0"/>
          <w:sz w:val="32"/>
          <w:szCs w:val="32"/>
        </w:rPr>
      </w:pPr>
      <w:bookmarkStart w:id="0" w:name="_Toc69746876"/>
    </w:p>
    <w:p>
      <w:pPr>
        <w:widowControl/>
        <w:shd w:val="clear" w:color="auto"/>
        <w:jc w:val="center"/>
        <w:rPr>
          <w:rFonts w:ascii="仿宋_GB2312" w:hAnsi="宋体" w:eastAsia="方正小标宋简体" w:cs="宋体"/>
          <w:color w:val="000000"/>
          <w:kern w:val="0"/>
          <w:sz w:val="44"/>
          <w:szCs w:val="44"/>
        </w:rPr>
      </w:pPr>
    </w:p>
    <w:p>
      <w:pPr>
        <w:widowControl/>
        <w:shd w:val="clear" w:color="auto"/>
        <w:jc w:val="center"/>
        <w:rPr>
          <w:rFonts w:ascii="仿宋_GB2312" w:hAnsi="宋体" w:eastAsia="方正小标宋简体" w:cs="宋体"/>
          <w:color w:val="000000"/>
          <w:kern w:val="0"/>
          <w:sz w:val="44"/>
          <w:szCs w:val="44"/>
        </w:rPr>
      </w:pPr>
      <w:r>
        <w:rPr>
          <w:rFonts w:hint="eastAsia" w:ascii="仿宋_GB2312" w:hAnsi="宋体" w:eastAsia="方正小标宋简体" w:cs="宋体"/>
          <w:color w:val="000000"/>
          <w:kern w:val="0"/>
          <w:sz w:val="44"/>
          <w:szCs w:val="44"/>
        </w:rPr>
        <w:t>公司债券受托管理人执业行为准则</w:t>
      </w:r>
      <w:bookmarkEnd w:id="0"/>
    </w:p>
    <w:p>
      <w:pPr>
        <w:widowControl/>
        <w:shd w:val="clear" w:color="auto"/>
        <w:rPr>
          <w:rFonts w:ascii="仿宋_GB2312" w:hAnsi="宋体" w:eastAsia="仿宋_GB2312" w:cs="宋体"/>
          <w:color w:val="000000"/>
          <w:kern w:val="0"/>
          <w:sz w:val="32"/>
          <w:szCs w:val="32"/>
        </w:rPr>
      </w:pPr>
    </w:p>
    <w:p>
      <w:pPr>
        <w:widowControl/>
        <w:shd w:val="clear" w:color="auto"/>
        <w:jc w:val="center"/>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第一章 </w:t>
      </w:r>
      <w:r>
        <w:rPr>
          <w:rFonts w:ascii="仿宋_GB2312" w:hAnsi="宋体" w:eastAsia="仿宋_GB2312" w:cs="宋体"/>
          <w:b/>
          <w:bCs/>
          <w:color w:val="000000"/>
          <w:kern w:val="0"/>
          <w:sz w:val="32"/>
          <w:szCs w:val="32"/>
        </w:rPr>
        <w:t xml:space="preserve"> </w:t>
      </w:r>
      <w:r>
        <w:rPr>
          <w:rFonts w:hint="eastAsia" w:ascii="仿宋_GB2312" w:hAnsi="宋体" w:eastAsia="仿宋_GB2312" w:cs="宋体"/>
          <w:b/>
          <w:bCs/>
          <w:color w:val="000000"/>
          <w:kern w:val="0"/>
          <w:sz w:val="32"/>
          <w:szCs w:val="32"/>
        </w:rPr>
        <w:t>总则</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第一条  </w:t>
      </w:r>
      <w:r>
        <w:rPr>
          <w:rFonts w:hint="eastAsia" w:ascii="仿宋_GB2312" w:hAnsi="宋体" w:eastAsia="仿宋_GB2312" w:cs="宋体"/>
          <w:color w:val="000000"/>
          <w:kern w:val="0"/>
          <w:sz w:val="32"/>
          <w:szCs w:val="32"/>
        </w:rPr>
        <w:t>为规范公司债券受托管理人行为，保护投资者合法权益，</w:t>
      </w:r>
      <w:bookmarkStart w:id="3" w:name="_GoBack"/>
      <w:r>
        <w:rPr>
          <w:rFonts w:hint="eastAsia" w:ascii="仿宋_GB2312" w:hAnsi="宋体" w:eastAsia="仿宋_GB2312" w:cs="宋体"/>
          <w:color w:val="000000"/>
          <w:kern w:val="0"/>
          <w:sz w:val="32"/>
          <w:szCs w:val="32"/>
        </w:rPr>
        <w:t>根据《</w:t>
      </w:r>
      <w:r>
        <w:rPr>
          <w:rFonts w:hint="eastAsia" w:ascii="仿宋_GB2312" w:hAnsi="宋体" w:eastAsia="仿宋_GB2312" w:cs="宋体"/>
          <w:color w:val="000000"/>
          <w:kern w:val="0"/>
          <w:sz w:val="32"/>
          <w:szCs w:val="32"/>
          <w:lang w:eastAsia="zh-CN"/>
        </w:rPr>
        <w:t>中华人民共和国</w:t>
      </w:r>
      <w:r>
        <w:rPr>
          <w:rFonts w:hint="eastAsia" w:ascii="仿宋_GB2312" w:hAnsi="宋体" w:eastAsia="仿宋_GB2312" w:cs="宋体"/>
          <w:color w:val="000000"/>
          <w:kern w:val="0"/>
          <w:sz w:val="32"/>
          <w:szCs w:val="32"/>
        </w:rPr>
        <w:t>证券法》</w:t>
      </w:r>
      <w:bookmarkEnd w:id="3"/>
      <w:r>
        <w:rPr>
          <w:rFonts w:hint="eastAsia" w:ascii="仿宋_GB2312" w:hAnsi="宋体" w:eastAsia="仿宋_GB2312" w:cs="宋体"/>
          <w:color w:val="000000"/>
          <w:kern w:val="0"/>
          <w:sz w:val="32"/>
          <w:szCs w:val="32"/>
        </w:rPr>
        <w:t>《公司债券发行与交易管理办法》（以下简称《管理办法》）《公司信用类债券信息披露管理办法》等相关法律法规、部门规章和规范性文件，制定本准则。</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第二条</w:t>
      </w:r>
      <w:r>
        <w:rPr>
          <w:rFonts w:hint="eastAsia" w:ascii="仿宋_GB2312" w:hAnsi="Times New Roman" w:eastAsia="仿宋_GB2312" w:cs="Times New Roman"/>
          <w:b/>
          <w:bCs/>
          <w:color w:val="000000"/>
          <w:kern w:val="0"/>
          <w:sz w:val="32"/>
          <w:szCs w:val="32"/>
        </w:rPr>
        <w:t xml:space="preserve">  </w:t>
      </w:r>
      <w:r>
        <w:rPr>
          <w:rFonts w:hint="eastAsia" w:ascii="仿宋_GB2312" w:hAnsi="宋体" w:eastAsia="仿宋_GB2312" w:cs="宋体"/>
          <w:color w:val="000000"/>
          <w:kern w:val="0"/>
          <w:sz w:val="32"/>
          <w:szCs w:val="32"/>
        </w:rPr>
        <w:t>公司债券受托管理人（以下简称受托管理人）应当按照本准则的规定开展公司债券受托管理业务。其他证券自律组织另有规定的，从其规定。</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本准则是对受托管理人的最低要求，受托管理人可以与发行人在本准则要求基础上约定其他事项。</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第三条</w:t>
      </w:r>
      <w:r>
        <w:rPr>
          <w:rFonts w:hint="eastAsia" w:ascii="仿宋_GB2312" w:hAnsi="Times New Roman" w:eastAsia="仿宋_GB2312" w:cs="Times New Roman"/>
          <w:b/>
          <w:bCs/>
          <w:color w:val="000000"/>
          <w:kern w:val="0"/>
          <w:sz w:val="32"/>
          <w:szCs w:val="32"/>
        </w:rPr>
        <w:t xml:space="preserve">  </w:t>
      </w:r>
      <w:r>
        <w:rPr>
          <w:rFonts w:hint="eastAsia" w:ascii="仿宋_GB2312" w:hAnsi="宋体" w:eastAsia="仿宋_GB2312" w:cs="宋体"/>
          <w:color w:val="000000"/>
          <w:kern w:val="0"/>
          <w:sz w:val="32"/>
          <w:szCs w:val="32"/>
        </w:rPr>
        <w:t>中国证券业协会（以下简称协会）对受托管理人开展受托管理业务实施自律管理。</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第四条  </w:t>
      </w:r>
      <w:r>
        <w:rPr>
          <w:rFonts w:hint="eastAsia" w:ascii="仿宋_GB2312" w:hAnsi="宋体" w:eastAsia="仿宋_GB2312" w:cs="宋体"/>
          <w:color w:val="000000"/>
          <w:kern w:val="0"/>
          <w:sz w:val="32"/>
          <w:szCs w:val="32"/>
        </w:rPr>
        <w:t>发行公司债券的，发行人应当为债券持有人聘请受托管理人。受托管理人应当与发行人订立公司债券受托管理协议（以下简称受托协议）。</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发行人应当在公司债券募集说明书中约定，投资者认购或持有本期公司债券视作同意受托协议。</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第五条</w:t>
      </w:r>
      <w:r>
        <w:rPr>
          <w:rFonts w:hint="eastAsia" w:ascii="仿宋_GB2312" w:hAnsi="Times New Roman" w:eastAsia="仿宋_GB2312" w:cs="Times New Roman"/>
          <w:b/>
          <w:bCs/>
          <w:color w:val="000000"/>
          <w:kern w:val="0"/>
          <w:sz w:val="32"/>
          <w:szCs w:val="32"/>
        </w:rPr>
        <w:t xml:space="preserve">  </w:t>
      </w:r>
      <w:r>
        <w:rPr>
          <w:rFonts w:hint="eastAsia" w:ascii="仿宋_GB2312" w:hAnsi="宋体" w:eastAsia="仿宋_GB2312" w:cs="宋体"/>
          <w:color w:val="000000"/>
          <w:kern w:val="0"/>
          <w:sz w:val="32"/>
          <w:szCs w:val="32"/>
        </w:rPr>
        <w:t>受托管理人应当根据本准则规定制定受托管理业务内部操作规则，明确履行受托管理职责的方式和程序。</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第六条  </w:t>
      </w:r>
      <w:r>
        <w:rPr>
          <w:rFonts w:hint="eastAsia" w:ascii="仿宋_GB2312" w:hAnsi="宋体" w:eastAsia="仿宋_GB2312" w:cs="宋体"/>
          <w:color w:val="000000"/>
          <w:kern w:val="0"/>
          <w:sz w:val="32"/>
          <w:szCs w:val="32"/>
        </w:rPr>
        <w:t>在公司债券存续期内，受托管理人应当依照本准则的规定和受托协议的约定维护债券持有人的权益，落实</w:t>
      </w:r>
      <w:r>
        <w:rPr>
          <w:rFonts w:ascii="仿宋_GB2312" w:hAnsi="宋体" w:eastAsia="仿宋_GB2312" w:cs="宋体"/>
          <w:color w:val="000000"/>
          <w:kern w:val="0"/>
          <w:sz w:val="32"/>
          <w:szCs w:val="32"/>
        </w:rPr>
        <w:t>投资者权益保护机制</w:t>
      </w:r>
      <w:r>
        <w:rPr>
          <w:rFonts w:hint="eastAsia" w:ascii="仿宋_GB2312" w:hAnsi="宋体" w:eastAsia="仿宋_GB2312" w:cs="宋体"/>
          <w:color w:val="000000"/>
          <w:kern w:val="0"/>
          <w:sz w:val="32"/>
          <w:szCs w:val="32"/>
        </w:rPr>
        <w:t>。</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受托管理人应当勤勉尽责，公正履行受托管理职责，不得损害债券持有人的权益。</w:t>
      </w:r>
    </w:p>
    <w:p>
      <w:pPr>
        <w:widowControl/>
        <w:shd w:val="clear" w:color="auto"/>
        <w:jc w:val="center"/>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第二章 受托管理人资格</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第七条</w:t>
      </w:r>
      <w:r>
        <w:rPr>
          <w:rFonts w:hint="eastAsia" w:ascii="仿宋_GB2312" w:hAnsi="Times New Roman" w:eastAsia="仿宋_GB2312" w:cs="Times New Roman"/>
          <w:b/>
          <w:bCs/>
          <w:color w:val="000000"/>
          <w:kern w:val="0"/>
          <w:sz w:val="32"/>
          <w:szCs w:val="32"/>
        </w:rPr>
        <w:t xml:space="preserve">  </w:t>
      </w:r>
      <w:r>
        <w:rPr>
          <w:rFonts w:hint="eastAsia" w:ascii="仿宋_GB2312" w:hAnsi="宋体" w:eastAsia="仿宋_GB2312" w:cs="宋体"/>
          <w:color w:val="000000"/>
          <w:kern w:val="0"/>
          <w:sz w:val="32"/>
          <w:szCs w:val="32"/>
        </w:rPr>
        <w:t>受托管理人应当为协会会员。以下机构可以担任受托管理人：</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（一）本次发行公司债券的承销机构；</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（二）其他经中国证券监督管理委员会（以下简称中国证监会）认可的机构。</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为本次发行提供担保的机构、自行销售的发行人以及发行人的实际控制人、控股股东、合并报表范围内子公司及其他关联方不得担任本次债券发行的受托管理人。</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第八条</w:t>
      </w:r>
      <w:r>
        <w:rPr>
          <w:rFonts w:hint="eastAsia" w:ascii="仿宋_GB2312" w:hAnsi="Times New Roman" w:eastAsia="仿宋_GB2312" w:cs="Times New Roman"/>
          <w:b/>
          <w:bCs/>
          <w:color w:val="000000"/>
          <w:kern w:val="0"/>
          <w:sz w:val="32"/>
          <w:szCs w:val="32"/>
        </w:rPr>
        <w:t xml:space="preserve">  </w:t>
      </w:r>
      <w:r>
        <w:rPr>
          <w:rFonts w:hint="eastAsia" w:ascii="仿宋_GB2312" w:hAnsi="宋体" w:eastAsia="仿宋_GB2312" w:cs="宋体"/>
          <w:color w:val="000000"/>
          <w:kern w:val="0"/>
          <w:sz w:val="32"/>
          <w:szCs w:val="32"/>
        </w:rPr>
        <w:t>对于受托管理人在履行受托管理职责时可能存在的利益冲突情形及相关风险防范、解决机制，发行人应当在公司债券募集说明书及债券存续期间的信息披露文件中予以充分披露，并同时在受托协议中载明。</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第九条</w:t>
      </w:r>
      <w:r>
        <w:rPr>
          <w:rFonts w:hint="eastAsia" w:ascii="仿宋_GB2312" w:hAnsi="Times New Roman" w:eastAsia="仿宋_GB2312" w:cs="Times New Roman"/>
          <w:b/>
          <w:bCs/>
          <w:color w:val="000000"/>
          <w:kern w:val="0"/>
          <w:sz w:val="32"/>
          <w:szCs w:val="32"/>
        </w:rPr>
        <w:t xml:space="preserve">  </w:t>
      </w:r>
      <w:r>
        <w:rPr>
          <w:rFonts w:hint="eastAsia" w:ascii="仿宋_GB2312" w:hAnsi="宋体" w:eastAsia="仿宋_GB2312" w:cs="宋体"/>
          <w:color w:val="000000"/>
          <w:kern w:val="0"/>
          <w:sz w:val="32"/>
          <w:szCs w:val="32"/>
        </w:rPr>
        <w:t>受托管理人应当配备充足的具备履职能力的专业人员，并保证充足的业务投入，避免因人员和投入不足影响受托管理职责的履行。</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在公司债券存续期内，受托管理人不得将其受托管理人的职责和义务委托其他第三方代为履行。</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受托管理人在履行《管理办法》、本准则规定及受托协议约定的职责或义务时，可以聘请律师事务所、会计师事务所等第三方专业机构提供专业服务。</w:t>
      </w:r>
    </w:p>
    <w:p>
      <w:pPr>
        <w:widowControl/>
        <w:shd w:val="clear" w:color="auto"/>
        <w:jc w:val="center"/>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第三章 受托管理人权利与义务</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第十条  </w:t>
      </w:r>
      <w:r>
        <w:rPr>
          <w:rFonts w:hint="eastAsia" w:ascii="仿宋_GB2312" w:hAnsi="宋体" w:eastAsia="仿宋_GB2312" w:cs="宋体"/>
          <w:color w:val="000000"/>
          <w:kern w:val="0"/>
          <w:sz w:val="32"/>
          <w:szCs w:val="32"/>
        </w:rPr>
        <w:t>公开发行公司债券的受托管理人职责适用本准则第十一条至第二十九条。</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非公开发行公司债券受托管理人的职责应当参照公开发行公司债券受托管理人的职责执行，并在受托协议中约定。</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第十一条</w:t>
      </w:r>
      <w:r>
        <w:rPr>
          <w:rFonts w:hint="eastAsia" w:ascii="仿宋_GB2312" w:hAnsi="宋体" w:eastAsia="仿宋_GB2312" w:cs="宋体"/>
          <w:color w:val="000000"/>
          <w:kern w:val="0"/>
          <w:sz w:val="32"/>
          <w:szCs w:val="32"/>
        </w:rPr>
        <w:t xml:space="preserve"> </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受托管理人应当提示发行人按相关规定及约定履行债券存续期间的各项义务。</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第十二条  </w:t>
      </w:r>
      <w:r>
        <w:rPr>
          <w:rFonts w:hint="eastAsia" w:ascii="仿宋_GB2312" w:hAnsi="宋体" w:eastAsia="仿宋_GB2312" w:cs="宋体"/>
          <w:color w:val="000000"/>
          <w:kern w:val="0"/>
          <w:sz w:val="32"/>
          <w:szCs w:val="32"/>
        </w:rPr>
        <w:t>在公司债券存续期内，受托管理人应当持续关注发行人的资信状况，监测发行人是否出现以下</w:t>
      </w:r>
      <w:bookmarkStart w:id="1" w:name="_Hlk78882036"/>
      <w:r>
        <w:rPr>
          <w:rFonts w:hint="eastAsia" w:ascii="仿宋_GB2312" w:hAnsi="宋体" w:eastAsia="仿宋_GB2312" w:cs="宋体"/>
          <w:color w:val="000000"/>
          <w:kern w:val="0"/>
          <w:sz w:val="32"/>
          <w:szCs w:val="32"/>
        </w:rPr>
        <w:t>重大事项</w:t>
      </w:r>
      <w:bookmarkEnd w:id="1"/>
      <w:r>
        <w:rPr>
          <w:rFonts w:hint="eastAsia" w:ascii="仿宋_GB2312" w:hAnsi="宋体" w:eastAsia="仿宋_GB2312" w:cs="宋体"/>
          <w:color w:val="000000"/>
          <w:kern w:val="0"/>
          <w:sz w:val="32"/>
          <w:szCs w:val="32"/>
        </w:rPr>
        <w:t>：</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（一）发行人名称变更、股权结构或生产经营状况发生重大变化；</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（二）发行人变更财务报告审计机构、资信评级机构；</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（三）发行人三分之一以上董事、三分之二以上监事、董事长、总经理或具有同等职责的人员发生变动；</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（四）发行人法定代表人、董事长、总经理或具有同等职责的人员无法履行职责；</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（五）发行人控股股东或者实际控制人变更；</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（六）发行人发生重大资产抵押、质押、出售、转让、报废、无偿划转以及重大投资行为或重大资产重组；</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（七）发行人发生超过上年末净资产百分之十的重大损失；</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（八）发行人放弃债权或者财产超过上年末净资产的百分之十；</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（九）发行人股权、经营权涉及被委托管理；</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（十）发行人丧失对重要子公司的实际控制权；</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（十一）发行人主体或债券信用评级发生变化，或者债券担保情况发生变更；</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（十二）发行人转移债券清偿义务；</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（十三）发行人一次承担他人债务超过上年末净资产百分之十，或者新增借款、对外提供担保超过上年末净资产的百分之二十；</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（十四）发行人未能清偿到期债务或进行债务重组；</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（十五）发行人涉嫌违法违规被有权机关调查，受到刑事处罚、重大行政处罚或行政监管措施、市场自律组织作出的债券业务相关的处分，或者存在严重失信行为；</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（十六）发行人法定代表人、控股股东、实际控制人、董事、监事、高级管理人员涉嫌违法违规被有权机关调查、采取强制措施，或者存在严重失信行为；</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（十七）发行人涉及重大诉讼、仲裁事项；</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（十八）发行人出现可能影响其偿债能力的资产被查封、扣押或冻结的情况；</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（十九）发行人分配股利，作出减资、合并、分立、解散及申请破产的决定，或者依法进入破产程序、被责令关闭；</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（二十）发行人涉及需要说明的市场传闻；</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（二十一）募集说明书约定或发行人承诺的其他应当披露事项；</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（二十二）其他可能影响发行人偿债能力或债券持有人权益的事项。</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出现以上情形时，受托管理人应当按照规定和约定履行受托管理职责。</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第十三条  </w:t>
      </w:r>
      <w:r>
        <w:rPr>
          <w:rFonts w:hint="eastAsia" w:ascii="仿宋_GB2312" w:hAnsi="宋体" w:eastAsia="仿宋_GB2312" w:cs="宋体"/>
          <w:color w:val="000000"/>
          <w:kern w:val="0"/>
          <w:sz w:val="32"/>
          <w:szCs w:val="32"/>
        </w:rPr>
        <w:t>受托管理人应当持续关注公司债券增信机构的资信状况、担保物价值和权属情况以及内外部增信机制、偿债保障措施、</w:t>
      </w:r>
      <w:r>
        <w:rPr>
          <w:rFonts w:ascii="仿宋_GB2312" w:hAnsi="宋体" w:eastAsia="仿宋_GB2312" w:cs="宋体"/>
          <w:color w:val="000000"/>
          <w:kern w:val="0"/>
          <w:sz w:val="32"/>
          <w:szCs w:val="32"/>
        </w:rPr>
        <w:t>投资者保护条款</w:t>
      </w:r>
      <w:r>
        <w:rPr>
          <w:rFonts w:hint="eastAsia" w:ascii="仿宋_GB2312" w:hAnsi="宋体" w:eastAsia="仿宋_GB2312" w:cs="宋体"/>
          <w:color w:val="000000"/>
          <w:kern w:val="0"/>
          <w:sz w:val="32"/>
          <w:szCs w:val="32"/>
        </w:rPr>
        <w:t>等</w:t>
      </w:r>
      <w:r>
        <w:rPr>
          <w:rFonts w:ascii="仿宋_GB2312" w:hAnsi="宋体" w:eastAsia="仿宋_GB2312" w:cs="宋体"/>
          <w:color w:val="000000"/>
          <w:kern w:val="0"/>
          <w:sz w:val="32"/>
          <w:szCs w:val="32"/>
        </w:rPr>
        <w:t>投资者权益保护机制</w:t>
      </w:r>
      <w:r>
        <w:rPr>
          <w:rFonts w:hint="eastAsia" w:ascii="仿宋_GB2312" w:hAnsi="宋体" w:eastAsia="仿宋_GB2312" w:cs="宋体"/>
          <w:color w:val="000000"/>
          <w:kern w:val="0"/>
          <w:sz w:val="32"/>
          <w:szCs w:val="32"/>
        </w:rPr>
        <w:t>的实施情况，并按照受托协议的约定对上述情况进行核查。</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第十四条  </w:t>
      </w:r>
      <w:r>
        <w:rPr>
          <w:rFonts w:hint="eastAsia" w:ascii="仿宋_GB2312" w:hAnsi="宋体" w:eastAsia="仿宋_GB2312" w:cs="宋体"/>
          <w:color w:val="000000"/>
          <w:kern w:val="0"/>
          <w:sz w:val="32"/>
          <w:szCs w:val="32"/>
        </w:rPr>
        <w:t>受托管理人应当对发行人指定专项账户用于公司债券募集资金的接收、存储、划转情况进行监督。</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受托管理人应当在募集资金到达专项账户前与发行人以及存放募集资金的银行订立监管协议。</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第十五条  </w:t>
      </w:r>
      <w:r>
        <w:rPr>
          <w:rFonts w:hint="eastAsia" w:ascii="仿宋_GB2312" w:hAnsi="宋体" w:eastAsia="仿宋_GB2312" w:cs="宋体"/>
          <w:color w:val="000000"/>
          <w:kern w:val="0"/>
          <w:sz w:val="32"/>
          <w:szCs w:val="32"/>
        </w:rPr>
        <w:t>在公司债券存续期内，受托管理人应当持续监督并定期检查发行人募集资金的使用情况是否与相关规定及公司债券募集说明书约定一致，募集资金按约定使用完毕的除外。</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第十六条</w:t>
      </w:r>
      <w:r>
        <w:rPr>
          <w:rFonts w:hint="eastAsia" w:ascii="仿宋_GB2312" w:hAnsi="Times New Roman" w:eastAsia="仿宋_GB2312" w:cs="Times New Roman"/>
          <w:b/>
          <w:bCs/>
          <w:color w:val="000000"/>
          <w:kern w:val="0"/>
          <w:sz w:val="32"/>
          <w:szCs w:val="32"/>
        </w:rPr>
        <w:t xml:space="preserve">  </w:t>
      </w:r>
      <w:r>
        <w:rPr>
          <w:rFonts w:hint="eastAsia" w:ascii="仿宋_GB2312" w:hAnsi="宋体" w:eastAsia="仿宋_GB2312" w:cs="宋体"/>
          <w:color w:val="000000"/>
          <w:kern w:val="0"/>
          <w:sz w:val="32"/>
          <w:szCs w:val="32"/>
        </w:rPr>
        <w:t>受托管理人应当真实、准确、完整、及时、公平地披露信息，不得有虚假记载、误导性陈述或者重大遗漏。</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受托管理人应当将披露的信息刊登在本期债券交易场所的互联网网站和符合中国证监会规定条件的媒体，同时将其置备于公司住所、证券交易场所，供公众查阅。</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披露的信息包括但不限于定期受托管理事务报告、临时受托管理事务报告、中国证监会及自律组织要求披露的其他文件。</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第十七条  </w:t>
      </w:r>
      <w:r>
        <w:rPr>
          <w:rFonts w:hint="eastAsia" w:ascii="仿宋_GB2312" w:hAnsi="宋体" w:eastAsia="仿宋_GB2312" w:cs="宋体"/>
          <w:color w:val="000000"/>
          <w:kern w:val="0"/>
          <w:sz w:val="32"/>
          <w:szCs w:val="32"/>
        </w:rPr>
        <w:t>受托管理人应当建立对发行人的定期跟踪机制，监督发行人对公司债券募集说明书所约定义务的执行情况，并在每年六月三十日前向市场公告上一年度的受托管理事务报告。</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前款规定的受托管理事务报告，应当至少包括以下内容：</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（一）受托管理人履行职责情况；</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（二）发行人的经营与财务状况；</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（三）发行人募集资金使用及专项账户运作情况与核查情况；</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（四）内外部增信机制、偿债保障措施的有效性分析，发生重大变化的，说明基本情况及处理结果；</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（五）发行人偿债保障措施的执行情况以及公司债券的本息偿付情况；</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（六）发行人在公司债券募集说明书中约定的其他义务的执行情况（如有）；</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（七）债券持有人会议召开的情况；</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（八）偿债能力和意愿分析；</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（九）与发行人偿债能力和增信措施有关的其他情况及受托管理人采取的应对措施。</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第十八条  </w:t>
      </w:r>
      <w:r>
        <w:rPr>
          <w:rFonts w:hint="eastAsia" w:ascii="仿宋_GB2312" w:hAnsi="宋体" w:eastAsia="仿宋_GB2312" w:cs="宋体"/>
          <w:color w:val="000000"/>
          <w:kern w:val="0"/>
          <w:sz w:val="32"/>
          <w:szCs w:val="32"/>
        </w:rPr>
        <w:t>在公司债券存续期内，出现以下情形之一的，受托管理人在知道或应当知道该等情形之日起五个工作日内向市场公告临时受托管理事务报告：</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（一）受托管理人在履行受托管理职责时发生利益冲突；</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（二）发行人未按照相关规定与募集说明书的约定使用募集资金；</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（三）内外部增信机制、偿债保障措施发生重大变化；</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w:t>
      </w:r>
      <w:r>
        <w:rPr>
          <w:rFonts w:ascii="仿宋_GB2312" w:hAnsi="宋体" w:eastAsia="仿宋_GB2312" w:cs="宋体"/>
          <w:color w:val="000000"/>
          <w:kern w:val="0"/>
          <w:sz w:val="32"/>
          <w:szCs w:val="32"/>
        </w:rPr>
        <w:t>发行人违反募集说明书承诺</w:t>
      </w:r>
      <w:r>
        <w:rPr>
          <w:rFonts w:hint="eastAsia" w:ascii="仿宋_GB2312" w:hAnsi="宋体" w:eastAsia="仿宋_GB2312" w:cs="宋体"/>
          <w:color w:val="000000"/>
          <w:kern w:val="0"/>
          <w:sz w:val="32"/>
          <w:szCs w:val="32"/>
        </w:rPr>
        <w:t>且对债券持有人权益有重大影响</w:t>
      </w:r>
      <w:r>
        <w:rPr>
          <w:rFonts w:ascii="仿宋_GB2312" w:hAnsi="宋体" w:eastAsia="仿宋_GB2312" w:cs="宋体"/>
          <w:color w:val="000000"/>
          <w:kern w:val="0"/>
          <w:sz w:val="32"/>
          <w:szCs w:val="32"/>
        </w:rPr>
        <w:t>；</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（五）发现发行人及其关联方交易其发行的公司债券；</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（六）本准则第十二条规定的情形。</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发行人提供材料不真实、不准确、不完整的，或者拒绝配合受托管理工作的，且经提醒后仍拒绝补充、纠正，</w:t>
      </w:r>
      <w:r>
        <w:rPr>
          <w:rFonts w:ascii="仿宋_GB2312" w:hAnsi="宋体" w:eastAsia="仿宋_GB2312" w:cs="宋体"/>
          <w:color w:val="000000"/>
          <w:kern w:val="0"/>
          <w:sz w:val="32"/>
          <w:szCs w:val="32"/>
        </w:rPr>
        <w:t>导致受托管理人无法履行受托管理职责，受托管理人可以披露临时受托管理事务报告。</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临时受托管理事务报告应当说明上述情形的具体情况、对本期债券可能产生的影响、受托管理人已采取或者拟采取的应对措施（如有）等。</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第十九条</w:t>
      </w:r>
      <w:bookmarkStart w:id="2" w:name="_Hlk78533102"/>
      <w:r>
        <w:rPr>
          <w:rFonts w:hint="eastAsia" w:ascii="仿宋_GB2312" w:hAnsi="宋体" w:eastAsia="仿宋_GB2312" w:cs="宋体"/>
          <w:b/>
          <w:bCs/>
          <w:color w:val="000000"/>
          <w:kern w:val="0"/>
          <w:sz w:val="32"/>
          <w:szCs w:val="32"/>
        </w:rPr>
        <w:t xml:space="preserve">  </w:t>
      </w:r>
      <w:r>
        <w:rPr>
          <w:rFonts w:hint="eastAsia" w:ascii="仿宋_GB2312" w:hAnsi="宋体" w:eastAsia="仿宋_GB2312" w:cs="宋体"/>
          <w:color w:val="000000"/>
          <w:kern w:val="0"/>
          <w:sz w:val="32"/>
          <w:szCs w:val="32"/>
        </w:rPr>
        <w:t>受托管理人有权要求发行人提供履行受托管理职责所需的相关材料。</w:t>
      </w:r>
      <w:bookmarkEnd w:id="2"/>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第二十条  </w:t>
      </w:r>
      <w:r>
        <w:rPr>
          <w:rFonts w:hint="eastAsia" w:ascii="仿宋_GB2312" w:hAnsi="宋体" w:eastAsia="仿宋_GB2312" w:cs="宋体"/>
          <w:color w:val="000000"/>
          <w:kern w:val="0"/>
          <w:sz w:val="32"/>
          <w:szCs w:val="32"/>
        </w:rPr>
        <w:t>在公司债券存续期内，受托管理人应当持续督促发行人履行信息披露义务。</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第二十一条  </w:t>
      </w:r>
      <w:r>
        <w:rPr>
          <w:rFonts w:hint="eastAsia" w:ascii="仿宋_GB2312" w:hAnsi="宋体" w:eastAsia="仿宋_GB2312" w:cs="宋体"/>
          <w:color w:val="000000"/>
          <w:kern w:val="0"/>
          <w:sz w:val="32"/>
          <w:szCs w:val="32"/>
        </w:rPr>
        <w:t>受托管理人应当至少提前二十个工作日掌握公司债券还本付息、赎回、回售、分期偿还等的资金安排，督促发行人按时履约，并将债券兑付资金安排等情况报告证券交易场所和证券登记结算机构。</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第二十二条</w:t>
      </w:r>
      <w:r>
        <w:rPr>
          <w:rFonts w:ascii="仿宋_GB2312" w:hAnsi="宋体" w:eastAsia="仿宋_GB2312" w:cs="宋体"/>
          <w:b/>
          <w:bCs/>
          <w:color w:val="000000"/>
          <w:kern w:val="0"/>
          <w:sz w:val="32"/>
          <w:szCs w:val="32"/>
        </w:rPr>
        <w:t xml:space="preserve">  </w:t>
      </w:r>
      <w:r>
        <w:rPr>
          <w:rFonts w:hint="eastAsia" w:ascii="仿宋_GB2312" w:hAnsi="宋体" w:eastAsia="仿宋_GB2312" w:cs="宋体"/>
          <w:color w:val="000000"/>
          <w:kern w:val="0"/>
          <w:sz w:val="32"/>
          <w:szCs w:val="32"/>
        </w:rPr>
        <w:t>受托管理人预计发行人不能偿还债务时，应当要求发行人追加担保，督促发行人等履行受托协议或</w:t>
      </w:r>
      <w:r>
        <w:rPr>
          <w:rFonts w:ascii="仿宋_GB2312" w:hAnsi="宋体" w:eastAsia="仿宋_GB2312" w:cs="宋体"/>
          <w:color w:val="000000"/>
          <w:kern w:val="0"/>
          <w:sz w:val="32"/>
          <w:szCs w:val="32"/>
        </w:rPr>
        <w:t>公司债券募集说明书</w:t>
      </w:r>
      <w:r>
        <w:rPr>
          <w:rFonts w:hint="eastAsia" w:ascii="仿宋_GB2312" w:hAnsi="宋体" w:eastAsia="仿宋_GB2312" w:cs="宋体"/>
          <w:color w:val="000000"/>
          <w:kern w:val="0"/>
          <w:sz w:val="32"/>
          <w:szCs w:val="32"/>
        </w:rPr>
        <w:t>约定的投资者权益保护机制与其他偿债保障措施，或者可以依法申请法定机关采取财产保全措施，并应当在受托协议中约定相关费用的承担方式及财产保全担保的提供方式。</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受托管理人预计发行人不能偿还债务时，在采取上述措施的同时告知债券交易场所和证券登记结算机构。</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第二十三条  </w:t>
      </w:r>
      <w:r>
        <w:rPr>
          <w:rFonts w:hint="eastAsia" w:ascii="仿宋_GB2312" w:hAnsi="宋体" w:eastAsia="仿宋_GB2312" w:cs="宋体"/>
          <w:color w:val="000000"/>
          <w:kern w:val="0"/>
          <w:sz w:val="32"/>
          <w:szCs w:val="32"/>
        </w:rPr>
        <w:t>发行人不能偿还债务时，受托管理人应当督促发行人、增信机构（如有）和其他具有偿付义务的机构等落实相应的偿债措施。发行人不能按期兑付债券本息，或出现募集说明书约定的其他违约事件，受托管理人可以接受全部或部分债券持有人的委托，以自己名义代表债券持有人提起、参加民事诉讼、仲裁或者破产等法律程序，或者代表债券持有人申请处置抵质押物。</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发行人不能偿还债务的，受托管理人在采取上述风险处置措施时，应当于每个季度结束后及时向</w:t>
      </w:r>
      <w:r>
        <w:rPr>
          <w:rFonts w:ascii="仿宋_GB2312" w:hAnsi="宋体" w:eastAsia="仿宋_GB2312" w:cs="宋体"/>
          <w:color w:val="000000"/>
          <w:kern w:val="0"/>
          <w:sz w:val="32"/>
          <w:szCs w:val="32"/>
        </w:rPr>
        <w:t>债券</w:t>
      </w:r>
      <w:r>
        <w:rPr>
          <w:rFonts w:hint="eastAsia" w:ascii="仿宋_GB2312" w:hAnsi="宋体" w:eastAsia="仿宋_GB2312" w:cs="宋体"/>
          <w:color w:val="000000"/>
          <w:kern w:val="0"/>
          <w:sz w:val="32"/>
          <w:szCs w:val="32"/>
        </w:rPr>
        <w:t>投资者披露违约处置进展。</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第二十四条  </w:t>
      </w:r>
      <w:r>
        <w:rPr>
          <w:rFonts w:hint="eastAsia" w:ascii="仿宋_GB2312" w:hAnsi="宋体" w:eastAsia="仿宋_GB2312" w:cs="宋体"/>
          <w:color w:val="000000"/>
          <w:kern w:val="0"/>
          <w:sz w:val="32"/>
          <w:szCs w:val="32"/>
        </w:rPr>
        <w:t>在公司债券存续期内，受托管理人应当勤勉处理债券持有人与发行人之间的谈判或者诉讼事务。</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第二十五条  </w:t>
      </w:r>
      <w:r>
        <w:rPr>
          <w:rFonts w:hint="eastAsia" w:ascii="仿宋_GB2312" w:hAnsi="宋体" w:eastAsia="仿宋_GB2312" w:cs="宋体"/>
          <w:color w:val="000000"/>
          <w:kern w:val="0"/>
          <w:sz w:val="32"/>
          <w:szCs w:val="32"/>
        </w:rPr>
        <w:t>发行人为公司债券设定担保的，受托管理人应当在债券发行前或公司债券募集说明书约定的时间内取得担保的权利证明或者其他有关文件，并在担保期间妥善保管。</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第二十六条  </w:t>
      </w:r>
      <w:r>
        <w:rPr>
          <w:rFonts w:hint="eastAsia" w:ascii="仿宋_GB2312" w:hAnsi="宋体" w:eastAsia="仿宋_GB2312" w:cs="宋体"/>
          <w:color w:val="000000"/>
          <w:kern w:val="0"/>
          <w:sz w:val="32"/>
          <w:szCs w:val="32"/>
        </w:rPr>
        <w:t>受托管理人为履行受托管理职责，有权代表债券持有人查询债券持有人名册及相关登记信息，专项账户中募集资金的存储与划转情况。</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第二十七条  </w:t>
      </w:r>
      <w:r>
        <w:rPr>
          <w:rFonts w:hint="eastAsia" w:ascii="仿宋_GB2312" w:hAnsi="宋体" w:eastAsia="仿宋_GB2312" w:cs="宋体"/>
          <w:color w:val="000000"/>
          <w:kern w:val="0"/>
          <w:sz w:val="32"/>
          <w:szCs w:val="32"/>
        </w:rPr>
        <w:t>受托管理人对为履行受托管理职责所需的相关信息享有知情权，但应当依法保守所知悉的发行人商业秘密等非公开信息，不得利用提前获知的可能对债券持有人权益有重大影响的事项为自己或他人谋取利益。</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第二十八条  </w:t>
      </w:r>
      <w:r>
        <w:rPr>
          <w:rFonts w:hint="eastAsia" w:ascii="仿宋_GB2312" w:hAnsi="宋体" w:eastAsia="仿宋_GB2312" w:cs="宋体"/>
          <w:color w:val="000000"/>
          <w:kern w:val="0"/>
          <w:sz w:val="32"/>
          <w:szCs w:val="32"/>
        </w:rPr>
        <w:t>受托管理人有权按照受托协议的约定，收取公司债券受托管理费用及受托协议约定的其他费用。受托管理费用应当能够覆盖受托管理业务的投入。</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第二十九条  </w:t>
      </w:r>
      <w:r>
        <w:rPr>
          <w:rFonts w:hint="eastAsia" w:ascii="仿宋_GB2312" w:hAnsi="宋体" w:eastAsia="仿宋_GB2312" w:cs="宋体"/>
          <w:color w:val="000000"/>
          <w:kern w:val="0"/>
          <w:sz w:val="32"/>
          <w:szCs w:val="32"/>
          <w:shd w:val="clear" w:color="auto" w:fill="FFFFFF"/>
          <w:lang w:bidi="ar"/>
        </w:rPr>
        <w:t>受托管理人在处置公司债券违约风险时，应当按照本准则规定及受托协议约定履行相应职责，监管规定及其他自律规则另有规定的，从其规定。</w:t>
      </w:r>
    </w:p>
    <w:p>
      <w:pPr>
        <w:widowControl/>
        <w:shd w:val="clear" w:color="auto"/>
        <w:jc w:val="center"/>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第四章 受托管理人变更</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第三十条  </w:t>
      </w:r>
      <w:r>
        <w:rPr>
          <w:rFonts w:hint="eastAsia" w:ascii="仿宋_GB2312" w:hAnsi="宋体" w:eastAsia="仿宋_GB2312" w:cs="宋体"/>
          <w:color w:val="000000"/>
          <w:kern w:val="0"/>
          <w:sz w:val="32"/>
          <w:szCs w:val="32"/>
        </w:rPr>
        <w:t>在公司债券存续期内，出现下列情形之一的，应当召开公司债券持有人会议，履行变更受托管理人的程序：</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（一）受托管理人未能持续履行本准则或受托协议约定的受托管理人职责；</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（二）受托管理人停业、解散、破产或依法被撤销；</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（三）受托管理人提出书面辞职；</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（四）受托管理人不再符合受托管理人资格的其他情形。</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在受托管理人应当召集而未召集债券持有人会议时，单独或合计持有本期债券总额百分之十以上的债券持有人有权自行召集债券持有人会议。</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第三十一条  </w:t>
      </w:r>
      <w:r>
        <w:rPr>
          <w:rFonts w:hint="eastAsia" w:ascii="仿宋_GB2312" w:hAnsi="宋体" w:eastAsia="仿宋_GB2312" w:cs="宋体"/>
          <w:color w:val="000000"/>
          <w:kern w:val="0"/>
          <w:sz w:val="32"/>
          <w:szCs w:val="32"/>
        </w:rPr>
        <w:t>新任受托管理人应当符合本准则关于受托管理人的资格要求，在与发行人签订受托协议之日或双方约定之日起承接原任受托管理人在本准则和原受托协议中的权利和义务。</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原任受托管理人在本准则和受托协议中的权利和义务，在新任受托管理人与发行人签订受托协议之日或双方约定之日起终止，但并不免除原任受托管理人在原受托协议生效期间所应当享有的权利以及应当承担的责任。</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第三十二条  </w:t>
      </w:r>
      <w:r>
        <w:rPr>
          <w:rFonts w:hint="eastAsia" w:ascii="仿宋_GB2312" w:hAnsi="宋体" w:eastAsia="仿宋_GB2312" w:cs="宋体"/>
          <w:color w:val="000000"/>
          <w:kern w:val="0"/>
          <w:sz w:val="32"/>
          <w:szCs w:val="32"/>
        </w:rPr>
        <w:t>原任受托管理人应当在变更生效当日或之前与新任受托管理人办理完毕工作移交手续。</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原任受托管理人职责终止的，应当自完成移交手续之日起五个工作日内，由新任受托管理人向协会报告，报告内容包括但不限于：新任受托管理人的名称，新任受托管理人履行职责起始日期，受托管理人变更原因以及资料移交情况。</w:t>
      </w:r>
    </w:p>
    <w:p>
      <w:pPr>
        <w:widowControl/>
        <w:shd w:val="clear" w:color="auto"/>
        <w:jc w:val="center"/>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第五章 </w:t>
      </w:r>
      <w:r>
        <w:rPr>
          <w:rFonts w:ascii="仿宋_GB2312" w:hAnsi="宋体" w:eastAsia="仿宋_GB2312" w:cs="宋体"/>
          <w:b/>
          <w:bCs/>
          <w:color w:val="000000"/>
          <w:kern w:val="0"/>
          <w:sz w:val="32"/>
          <w:szCs w:val="32"/>
        </w:rPr>
        <w:t xml:space="preserve"> </w:t>
      </w:r>
      <w:r>
        <w:rPr>
          <w:rFonts w:hint="eastAsia" w:ascii="仿宋_GB2312" w:hAnsi="宋体" w:eastAsia="仿宋_GB2312" w:cs="宋体"/>
          <w:b/>
          <w:bCs/>
          <w:color w:val="000000"/>
          <w:kern w:val="0"/>
          <w:sz w:val="32"/>
          <w:szCs w:val="32"/>
        </w:rPr>
        <w:t>自律管理</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第三十三条  </w:t>
      </w:r>
      <w:r>
        <w:rPr>
          <w:rFonts w:hint="eastAsia" w:ascii="仿宋_GB2312" w:hAnsi="宋体" w:eastAsia="仿宋_GB2312" w:cs="宋体"/>
          <w:color w:val="000000"/>
          <w:kern w:val="0"/>
          <w:sz w:val="32"/>
          <w:szCs w:val="32"/>
        </w:rPr>
        <w:t>受托管理人应当妥善保管其履行受托管理事务的所有文件档案及电子资料，包括但不限于受托协议、债券持有人会议规则、受托管理工作底稿、与增信措施有关的权利证明（如有），保管时间不得少于本期</w:t>
      </w:r>
      <w:r>
        <w:rPr>
          <w:rFonts w:ascii="仿宋_GB2312" w:hAnsi="宋体" w:eastAsia="仿宋_GB2312" w:cs="宋体"/>
          <w:color w:val="000000"/>
          <w:kern w:val="0"/>
          <w:sz w:val="32"/>
          <w:szCs w:val="32"/>
        </w:rPr>
        <w:t>债券</w:t>
      </w:r>
      <w:r>
        <w:rPr>
          <w:rFonts w:hint="eastAsia" w:ascii="仿宋_GB2312" w:hAnsi="宋体" w:eastAsia="仿宋_GB2312" w:cs="宋体"/>
          <w:color w:val="000000"/>
          <w:kern w:val="0"/>
          <w:sz w:val="32"/>
          <w:szCs w:val="32"/>
        </w:rPr>
        <w:t>债权债务关系终止后五年。</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第三十四条  </w:t>
      </w:r>
      <w:r>
        <w:rPr>
          <w:rFonts w:hint="eastAsia" w:ascii="仿宋_GB2312" w:hAnsi="宋体" w:eastAsia="仿宋_GB2312" w:cs="宋体"/>
          <w:color w:val="000000"/>
          <w:kern w:val="0"/>
          <w:sz w:val="32"/>
          <w:szCs w:val="32"/>
        </w:rPr>
        <w:t>协会可以采取现场检查、非现场检查等方式对受托管理人进行定期或不定期检查。</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第三十五条  </w:t>
      </w:r>
      <w:r>
        <w:rPr>
          <w:rFonts w:hint="eastAsia" w:ascii="仿宋_GB2312" w:hAnsi="宋体" w:eastAsia="仿宋_GB2312" w:cs="宋体"/>
          <w:color w:val="000000"/>
          <w:kern w:val="0"/>
          <w:sz w:val="32"/>
          <w:szCs w:val="32"/>
        </w:rPr>
        <w:t>协会对受托管理人进行检查的内容包括但不限于：</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（一）受托管理业务制度的建立；</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（二）受托管理人的履职情况，包括持续关注发行人资信、增信措施、募集资金使用，督促发行人履约等；</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（三）受托管理人信息披露内容的真实性、准确性、完整性、及时性和公平性；</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（四）存档备查资料的完备性。</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第三十六条  </w:t>
      </w:r>
      <w:r>
        <w:rPr>
          <w:rFonts w:hint="eastAsia" w:ascii="仿宋_GB2312" w:hAnsi="宋体" w:eastAsia="仿宋_GB2312" w:cs="宋体"/>
          <w:color w:val="000000"/>
          <w:kern w:val="0"/>
          <w:sz w:val="32"/>
          <w:szCs w:val="32"/>
        </w:rPr>
        <w:t>受托管理人应当配合协会进行检查，不得以任何理由拒绝、拖延提供有关资料，或者提供不真实、不准确、不完整的资料。</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第三十七条  </w:t>
      </w:r>
      <w:r>
        <w:rPr>
          <w:rFonts w:hint="eastAsia" w:ascii="仿宋_GB2312" w:hAnsi="宋体" w:eastAsia="仿宋_GB2312" w:cs="宋体"/>
          <w:color w:val="000000"/>
          <w:kern w:val="0"/>
          <w:sz w:val="32"/>
          <w:szCs w:val="32"/>
        </w:rPr>
        <w:t>受托管理人及其相关业务人员违反本准则规定的，协会视情节轻重采取自律措施。</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第三十八条  </w:t>
      </w:r>
      <w:r>
        <w:rPr>
          <w:rFonts w:hint="eastAsia" w:ascii="仿宋_GB2312" w:hAnsi="宋体" w:eastAsia="仿宋_GB2312" w:cs="宋体"/>
          <w:color w:val="000000"/>
          <w:kern w:val="0"/>
          <w:sz w:val="32"/>
          <w:szCs w:val="32"/>
        </w:rPr>
        <w:t>受托管理人及其相关业务人员违反法律、法规或有关主管部门规定的，协会依法移交中国证监会或其他有权机关查处。</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第三十九条  </w:t>
      </w:r>
      <w:r>
        <w:rPr>
          <w:rFonts w:hint="eastAsia" w:ascii="仿宋_GB2312" w:hAnsi="宋体" w:eastAsia="仿宋_GB2312" w:cs="宋体"/>
          <w:color w:val="000000"/>
          <w:kern w:val="0"/>
          <w:sz w:val="32"/>
          <w:szCs w:val="32"/>
        </w:rPr>
        <w:t>发现受托管理人及其相关业务人员违反本准则的，可向协会举报或投诉。</w:t>
      </w:r>
    </w:p>
    <w:p>
      <w:pPr>
        <w:widowControl/>
        <w:shd w:val="clear" w:color="auto"/>
        <w:jc w:val="center"/>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第六章 </w:t>
      </w:r>
      <w:r>
        <w:rPr>
          <w:rFonts w:ascii="仿宋_GB2312" w:hAnsi="宋体" w:eastAsia="仿宋_GB2312" w:cs="宋体"/>
          <w:b/>
          <w:bCs/>
          <w:color w:val="000000"/>
          <w:kern w:val="0"/>
          <w:sz w:val="32"/>
          <w:szCs w:val="32"/>
        </w:rPr>
        <w:t xml:space="preserve"> </w:t>
      </w:r>
      <w:r>
        <w:rPr>
          <w:rFonts w:hint="eastAsia" w:ascii="仿宋_GB2312" w:hAnsi="宋体" w:eastAsia="仿宋_GB2312" w:cs="宋体"/>
          <w:b/>
          <w:bCs/>
          <w:color w:val="000000"/>
          <w:kern w:val="0"/>
          <w:sz w:val="32"/>
          <w:szCs w:val="32"/>
        </w:rPr>
        <w:t>附则</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第四十条  </w:t>
      </w:r>
      <w:r>
        <w:rPr>
          <w:rFonts w:hint="eastAsia" w:ascii="仿宋_GB2312" w:hAnsi="宋体" w:eastAsia="仿宋_GB2312" w:cs="宋体"/>
          <w:color w:val="000000"/>
          <w:kern w:val="0"/>
          <w:sz w:val="32"/>
          <w:szCs w:val="32"/>
        </w:rPr>
        <w:t>公开发行公司债券的，受托协议应当至少包括《公开发行公司债券受托管理协议必备条款》的内容，并在公司债券募集说明书中披露受托协议主要内容。</w:t>
      </w:r>
    </w:p>
    <w:p>
      <w:pPr>
        <w:widowControl/>
        <w:shd w:val="clear" w:color="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非公开发行公司债券的，受托协议参照《公开发行公司债券受托管理协议必备条款》制定，并在募集说明书中披露受托协议主要内容。</w:t>
      </w:r>
    </w:p>
    <w:p>
      <w:pPr>
        <w:widowControl/>
        <w:shd w:val="clear" w:color="auto"/>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 xml:space="preserve">第四十一条  </w:t>
      </w:r>
      <w:r>
        <w:rPr>
          <w:rFonts w:hint="eastAsia" w:ascii="仿宋_GB2312" w:hAnsi="宋体" w:eastAsia="仿宋_GB2312" w:cs="宋体"/>
          <w:color w:val="000000"/>
          <w:kern w:val="0"/>
          <w:sz w:val="32"/>
          <w:szCs w:val="32"/>
        </w:rPr>
        <w:t>本准则自发布之日起施行。</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3417384"/>
    </w:sdtPr>
    <w:sdtContent>
      <w:p>
        <w:pPr>
          <w:pStyle w:val="6"/>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E52"/>
    <w:rsid w:val="00001AB5"/>
    <w:rsid w:val="00002A13"/>
    <w:rsid w:val="00003C3D"/>
    <w:rsid w:val="000063E5"/>
    <w:rsid w:val="000132E3"/>
    <w:rsid w:val="00013B7B"/>
    <w:rsid w:val="00014CBF"/>
    <w:rsid w:val="0001579D"/>
    <w:rsid w:val="000170D4"/>
    <w:rsid w:val="00017863"/>
    <w:rsid w:val="00022F70"/>
    <w:rsid w:val="00022F7C"/>
    <w:rsid w:val="00030803"/>
    <w:rsid w:val="00034CAE"/>
    <w:rsid w:val="00036661"/>
    <w:rsid w:val="00041954"/>
    <w:rsid w:val="00044F5B"/>
    <w:rsid w:val="00053E19"/>
    <w:rsid w:val="000610A6"/>
    <w:rsid w:val="0006382F"/>
    <w:rsid w:val="000641AC"/>
    <w:rsid w:val="00065433"/>
    <w:rsid w:val="00066DDB"/>
    <w:rsid w:val="00067A9C"/>
    <w:rsid w:val="00070D6F"/>
    <w:rsid w:val="0008647E"/>
    <w:rsid w:val="000911A1"/>
    <w:rsid w:val="00092754"/>
    <w:rsid w:val="0009724A"/>
    <w:rsid w:val="000A57C9"/>
    <w:rsid w:val="000B05B0"/>
    <w:rsid w:val="000B1ABB"/>
    <w:rsid w:val="000B2278"/>
    <w:rsid w:val="000C0771"/>
    <w:rsid w:val="000C0E96"/>
    <w:rsid w:val="000D2EE9"/>
    <w:rsid w:val="000D451E"/>
    <w:rsid w:val="000D4FD2"/>
    <w:rsid w:val="000E0253"/>
    <w:rsid w:val="000E106E"/>
    <w:rsid w:val="000F0784"/>
    <w:rsid w:val="000F09C4"/>
    <w:rsid w:val="000F445B"/>
    <w:rsid w:val="0010099B"/>
    <w:rsid w:val="00101056"/>
    <w:rsid w:val="001058DD"/>
    <w:rsid w:val="00113CD0"/>
    <w:rsid w:val="00114A59"/>
    <w:rsid w:val="00115ADB"/>
    <w:rsid w:val="0011700E"/>
    <w:rsid w:val="00123970"/>
    <w:rsid w:val="00124BD3"/>
    <w:rsid w:val="001275C6"/>
    <w:rsid w:val="00131108"/>
    <w:rsid w:val="00132A7C"/>
    <w:rsid w:val="00134FD5"/>
    <w:rsid w:val="00135D3A"/>
    <w:rsid w:val="0013785F"/>
    <w:rsid w:val="0014687E"/>
    <w:rsid w:val="00151300"/>
    <w:rsid w:val="00153DED"/>
    <w:rsid w:val="00154B2E"/>
    <w:rsid w:val="00155A35"/>
    <w:rsid w:val="00155F77"/>
    <w:rsid w:val="00160720"/>
    <w:rsid w:val="0016443F"/>
    <w:rsid w:val="00170286"/>
    <w:rsid w:val="00170B2D"/>
    <w:rsid w:val="001733D9"/>
    <w:rsid w:val="00180095"/>
    <w:rsid w:val="00181F8E"/>
    <w:rsid w:val="0018323E"/>
    <w:rsid w:val="00186C75"/>
    <w:rsid w:val="00186E31"/>
    <w:rsid w:val="0019072C"/>
    <w:rsid w:val="00190AC7"/>
    <w:rsid w:val="0019149F"/>
    <w:rsid w:val="001919AD"/>
    <w:rsid w:val="00192B51"/>
    <w:rsid w:val="001A0578"/>
    <w:rsid w:val="001A204F"/>
    <w:rsid w:val="001A2E27"/>
    <w:rsid w:val="001A42FC"/>
    <w:rsid w:val="001A4962"/>
    <w:rsid w:val="001A7521"/>
    <w:rsid w:val="001A76FD"/>
    <w:rsid w:val="001C22D5"/>
    <w:rsid w:val="001C30DF"/>
    <w:rsid w:val="001C563F"/>
    <w:rsid w:val="001C6180"/>
    <w:rsid w:val="001C70F7"/>
    <w:rsid w:val="001D048A"/>
    <w:rsid w:val="001D442A"/>
    <w:rsid w:val="001D4953"/>
    <w:rsid w:val="001E4B23"/>
    <w:rsid w:val="001F0971"/>
    <w:rsid w:val="001F09CD"/>
    <w:rsid w:val="001F1109"/>
    <w:rsid w:val="001F4041"/>
    <w:rsid w:val="001F4759"/>
    <w:rsid w:val="002000B9"/>
    <w:rsid w:val="0020198A"/>
    <w:rsid w:val="0020279A"/>
    <w:rsid w:val="002035BA"/>
    <w:rsid w:val="00203824"/>
    <w:rsid w:val="002060DB"/>
    <w:rsid w:val="002060F8"/>
    <w:rsid w:val="00206D1B"/>
    <w:rsid w:val="0021289F"/>
    <w:rsid w:val="00216851"/>
    <w:rsid w:val="0022270C"/>
    <w:rsid w:val="0022505C"/>
    <w:rsid w:val="00226EAA"/>
    <w:rsid w:val="00227904"/>
    <w:rsid w:val="00227F72"/>
    <w:rsid w:val="002373AB"/>
    <w:rsid w:val="00237F13"/>
    <w:rsid w:val="00240296"/>
    <w:rsid w:val="00241DBB"/>
    <w:rsid w:val="002448AA"/>
    <w:rsid w:val="00246417"/>
    <w:rsid w:val="00254A7E"/>
    <w:rsid w:val="00256FF9"/>
    <w:rsid w:val="002662A3"/>
    <w:rsid w:val="00270235"/>
    <w:rsid w:val="0027347C"/>
    <w:rsid w:val="00277030"/>
    <w:rsid w:val="002774E4"/>
    <w:rsid w:val="00286C28"/>
    <w:rsid w:val="00287119"/>
    <w:rsid w:val="00287CC6"/>
    <w:rsid w:val="00287F49"/>
    <w:rsid w:val="002910DB"/>
    <w:rsid w:val="002929D1"/>
    <w:rsid w:val="00294AB7"/>
    <w:rsid w:val="002966C7"/>
    <w:rsid w:val="002A14B1"/>
    <w:rsid w:val="002A2EC8"/>
    <w:rsid w:val="002A4920"/>
    <w:rsid w:val="002A69AD"/>
    <w:rsid w:val="002B04AF"/>
    <w:rsid w:val="002B6D51"/>
    <w:rsid w:val="002C0658"/>
    <w:rsid w:val="002C0CB2"/>
    <w:rsid w:val="002C3FDF"/>
    <w:rsid w:val="002C7562"/>
    <w:rsid w:val="002D1F34"/>
    <w:rsid w:val="002D2D64"/>
    <w:rsid w:val="002D5E57"/>
    <w:rsid w:val="002D5F85"/>
    <w:rsid w:val="002D79F9"/>
    <w:rsid w:val="002D7BBB"/>
    <w:rsid w:val="002E2D4E"/>
    <w:rsid w:val="002E4FFE"/>
    <w:rsid w:val="002F07D3"/>
    <w:rsid w:val="002F0FA0"/>
    <w:rsid w:val="0030317A"/>
    <w:rsid w:val="00305D19"/>
    <w:rsid w:val="0031563F"/>
    <w:rsid w:val="00317AF0"/>
    <w:rsid w:val="00322AE2"/>
    <w:rsid w:val="003278E8"/>
    <w:rsid w:val="00340C87"/>
    <w:rsid w:val="00341B08"/>
    <w:rsid w:val="003423DD"/>
    <w:rsid w:val="00344224"/>
    <w:rsid w:val="00354A41"/>
    <w:rsid w:val="00354DEF"/>
    <w:rsid w:val="00356DD3"/>
    <w:rsid w:val="003606D9"/>
    <w:rsid w:val="00361829"/>
    <w:rsid w:val="00361AA6"/>
    <w:rsid w:val="00361BC7"/>
    <w:rsid w:val="00363DD8"/>
    <w:rsid w:val="003704FF"/>
    <w:rsid w:val="00382E02"/>
    <w:rsid w:val="00383267"/>
    <w:rsid w:val="003951A8"/>
    <w:rsid w:val="003A1F19"/>
    <w:rsid w:val="003A4766"/>
    <w:rsid w:val="003A6D86"/>
    <w:rsid w:val="003A7410"/>
    <w:rsid w:val="003A7469"/>
    <w:rsid w:val="003B17B9"/>
    <w:rsid w:val="003B448A"/>
    <w:rsid w:val="003B64EC"/>
    <w:rsid w:val="003C0541"/>
    <w:rsid w:val="003C1087"/>
    <w:rsid w:val="003C2B16"/>
    <w:rsid w:val="003D0951"/>
    <w:rsid w:val="003D50C7"/>
    <w:rsid w:val="003D69E7"/>
    <w:rsid w:val="003F06E9"/>
    <w:rsid w:val="003F3C3F"/>
    <w:rsid w:val="003F43E2"/>
    <w:rsid w:val="003F484D"/>
    <w:rsid w:val="003F6568"/>
    <w:rsid w:val="003F75D0"/>
    <w:rsid w:val="00402FF3"/>
    <w:rsid w:val="0040745D"/>
    <w:rsid w:val="0042091D"/>
    <w:rsid w:val="00420F34"/>
    <w:rsid w:val="00421637"/>
    <w:rsid w:val="00421CC6"/>
    <w:rsid w:val="00423C06"/>
    <w:rsid w:val="004251A8"/>
    <w:rsid w:val="0042752D"/>
    <w:rsid w:val="004331AD"/>
    <w:rsid w:val="00442E1F"/>
    <w:rsid w:val="004448BB"/>
    <w:rsid w:val="0044566E"/>
    <w:rsid w:val="00447B66"/>
    <w:rsid w:val="0045039B"/>
    <w:rsid w:val="00452F17"/>
    <w:rsid w:val="00456BAA"/>
    <w:rsid w:val="00457F10"/>
    <w:rsid w:val="004610E4"/>
    <w:rsid w:val="00461299"/>
    <w:rsid w:val="00462639"/>
    <w:rsid w:val="00462C42"/>
    <w:rsid w:val="0047022D"/>
    <w:rsid w:val="00470A3B"/>
    <w:rsid w:val="004728EB"/>
    <w:rsid w:val="00475ADE"/>
    <w:rsid w:val="00481D00"/>
    <w:rsid w:val="0048377E"/>
    <w:rsid w:val="004930EA"/>
    <w:rsid w:val="004965D2"/>
    <w:rsid w:val="004970F7"/>
    <w:rsid w:val="00497BA3"/>
    <w:rsid w:val="00497C6B"/>
    <w:rsid w:val="00497E49"/>
    <w:rsid w:val="004A355E"/>
    <w:rsid w:val="004A7493"/>
    <w:rsid w:val="004B1E5F"/>
    <w:rsid w:val="004B4131"/>
    <w:rsid w:val="004B507E"/>
    <w:rsid w:val="004B72B0"/>
    <w:rsid w:val="004C2481"/>
    <w:rsid w:val="004C2F2A"/>
    <w:rsid w:val="004C4117"/>
    <w:rsid w:val="004C6696"/>
    <w:rsid w:val="004C74B6"/>
    <w:rsid w:val="004D365A"/>
    <w:rsid w:val="004D5BE0"/>
    <w:rsid w:val="004E55B3"/>
    <w:rsid w:val="004F072F"/>
    <w:rsid w:val="004F1248"/>
    <w:rsid w:val="004F14D6"/>
    <w:rsid w:val="004F5C1B"/>
    <w:rsid w:val="004F5E73"/>
    <w:rsid w:val="005017B5"/>
    <w:rsid w:val="00501C79"/>
    <w:rsid w:val="00505674"/>
    <w:rsid w:val="0050617D"/>
    <w:rsid w:val="005176B7"/>
    <w:rsid w:val="00517720"/>
    <w:rsid w:val="0052434C"/>
    <w:rsid w:val="00525450"/>
    <w:rsid w:val="005274BB"/>
    <w:rsid w:val="0053076C"/>
    <w:rsid w:val="00530CA2"/>
    <w:rsid w:val="0053160D"/>
    <w:rsid w:val="0053539C"/>
    <w:rsid w:val="0053769F"/>
    <w:rsid w:val="00540872"/>
    <w:rsid w:val="00541409"/>
    <w:rsid w:val="00541790"/>
    <w:rsid w:val="00542F4A"/>
    <w:rsid w:val="005473C4"/>
    <w:rsid w:val="00551551"/>
    <w:rsid w:val="0055189B"/>
    <w:rsid w:val="00555D5F"/>
    <w:rsid w:val="00561D4F"/>
    <w:rsid w:val="0057555B"/>
    <w:rsid w:val="005771F5"/>
    <w:rsid w:val="00585147"/>
    <w:rsid w:val="005947CC"/>
    <w:rsid w:val="00594A77"/>
    <w:rsid w:val="00596222"/>
    <w:rsid w:val="005A1BBB"/>
    <w:rsid w:val="005A3FFC"/>
    <w:rsid w:val="005A6CBB"/>
    <w:rsid w:val="005B30AC"/>
    <w:rsid w:val="005B393C"/>
    <w:rsid w:val="005C152D"/>
    <w:rsid w:val="005C5A91"/>
    <w:rsid w:val="005C67AB"/>
    <w:rsid w:val="005C7E1E"/>
    <w:rsid w:val="005D02CF"/>
    <w:rsid w:val="005D0896"/>
    <w:rsid w:val="005D096B"/>
    <w:rsid w:val="005D27B6"/>
    <w:rsid w:val="005D2DB5"/>
    <w:rsid w:val="005D5805"/>
    <w:rsid w:val="005D6974"/>
    <w:rsid w:val="005D6DC3"/>
    <w:rsid w:val="005E6592"/>
    <w:rsid w:val="005F5B05"/>
    <w:rsid w:val="006005EE"/>
    <w:rsid w:val="00611485"/>
    <w:rsid w:val="00612F73"/>
    <w:rsid w:val="00612FC2"/>
    <w:rsid w:val="006232DB"/>
    <w:rsid w:val="00631A83"/>
    <w:rsid w:val="00632CB1"/>
    <w:rsid w:val="006333CC"/>
    <w:rsid w:val="00634A93"/>
    <w:rsid w:val="00634D48"/>
    <w:rsid w:val="00636A19"/>
    <w:rsid w:val="00637B89"/>
    <w:rsid w:val="00640760"/>
    <w:rsid w:val="00653844"/>
    <w:rsid w:val="00653E7B"/>
    <w:rsid w:val="00655955"/>
    <w:rsid w:val="00656D4A"/>
    <w:rsid w:val="00657AD8"/>
    <w:rsid w:val="0066098D"/>
    <w:rsid w:val="00660E0A"/>
    <w:rsid w:val="00660EA1"/>
    <w:rsid w:val="00661B16"/>
    <w:rsid w:val="006626A6"/>
    <w:rsid w:val="006665F6"/>
    <w:rsid w:val="0066719A"/>
    <w:rsid w:val="00667495"/>
    <w:rsid w:val="006719E0"/>
    <w:rsid w:val="0067255D"/>
    <w:rsid w:val="00674F33"/>
    <w:rsid w:val="00680FEF"/>
    <w:rsid w:val="00692497"/>
    <w:rsid w:val="00697E1F"/>
    <w:rsid w:val="006A1B07"/>
    <w:rsid w:val="006A265D"/>
    <w:rsid w:val="006A3FE5"/>
    <w:rsid w:val="006A5BBA"/>
    <w:rsid w:val="006A700B"/>
    <w:rsid w:val="006A7261"/>
    <w:rsid w:val="006B06A4"/>
    <w:rsid w:val="006B099B"/>
    <w:rsid w:val="006B1E1C"/>
    <w:rsid w:val="006B3AB3"/>
    <w:rsid w:val="006B429A"/>
    <w:rsid w:val="006B63AF"/>
    <w:rsid w:val="006C1C32"/>
    <w:rsid w:val="006C782D"/>
    <w:rsid w:val="006D010D"/>
    <w:rsid w:val="006D671F"/>
    <w:rsid w:val="006E3F3C"/>
    <w:rsid w:val="006E40FF"/>
    <w:rsid w:val="006E5736"/>
    <w:rsid w:val="006F0E73"/>
    <w:rsid w:val="006F3219"/>
    <w:rsid w:val="006F6A0D"/>
    <w:rsid w:val="006F7862"/>
    <w:rsid w:val="006F7979"/>
    <w:rsid w:val="007000AF"/>
    <w:rsid w:val="00702A89"/>
    <w:rsid w:val="00703EB7"/>
    <w:rsid w:val="00705DAF"/>
    <w:rsid w:val="00710AB6"/>
    <w:rsid w:val="00711803"/>
    <w:rsid w:val="00713C96"/>
    <w:rsid w:val="00716183"/>
    <w:rsid w:val="007165A0"/>
    <w:rsid w:val="00716CFF"/>
    <w:rsid w:val="00723DF8"/>
    <w:rsid w:val="00725385"/>
    <w:rsid w:val="007260DF"/>
    <w:rsid w:val="007268B8"/>
    <w:rsid w:val="00730C75"/>
    <w:rsid w:val="007332A1"/>
    <w:rsid w:val="00733741"/>
    <w:rsid w:val="0073397F"/>
    <w:rsid w:val="007344DA"/>
    <w:rsid w:val="00740D98"/>
    <w:rsid w:val="00741E62"/>
    <w:rsid w:val="0074456B"/>
    <w:rsid w:val="0075151C"/>
    <w:rsid w:val="00752388"/>
    <w:rsid w:val="00755A05"/>
    <w:rsid w:val="00760A78"/>
    <w:rsid w:val="0076537A"/>
    <w:rsid w:val="00767700"/>
    <w:rsid w:val="0076788D"/>
    <w:rsid w:val="007700AE"/>
    <w:rsid w:val="00773758"/>
    <w:rsid w:val="00773C0E"/>
    <w:rsid w:val="0077504A"/>
    <w:rsid w:val="00775199"/>
    <w:rsid w:val="007808CC"/>
    <w:rsid w:val="00780F19"/>
    <w:rsid w:val="007854E3"/>
    <w:rsid w:val="007921AE"/>
    <w:rsid w:val="00794906"/>
    <w:rsid w:val="00794DB8"/>
    <w:rsid w:val="007A1388"/>
    <w:rsid w:val="007A685F"/>
    <w:rsid w:val="007B2094"/>
    <w:rsid w:val="007B22EA"/>
    <w:rsid w:val="007B303C"/>
    <w:rsid w:val="007B5788"/>
    <w:rsid w:val="007B69C1"/>
    <w:rsid w:val="007C174F"/>
    <w:rsid w:val="007C2FF1"/>
    <w:rsid w:val="007C6E61"/>
    <w:rsid w:val="007C71A0"/>
    <w:rsid w:val="007D1C24"/>
    <w:rsid w:val="007D49CF"/>
    <w:rsid w:val="007D5D1E"/>
    <w:rsid w:val="007E2535"/>
    <w:rsid w:val="007E4CD5"/>
    <w:rsid w:val="007E53DD"/>
    <w:rsid w:val="007E6098"/>
    <w:rsid w:val="007E6286"/>
    <w:rsid w:val="007E6B2A"/>
    <w:rsid w:val="007E7FF6"/>
    <w:rsid w:val="007F0E2D"/>
    <w:rsid w:val="007F4E96"/>
    <w:rsid w:val="007F544B"/>
    <w:rsid w:val="007F5E1E"/>
    <w:rsid w:val="007F6A96"/>
    <w:rsid w:val="007F70AD"/>
    <w:rsid w:val="0080068A"/>
    <w:rsid w:val="00803687"/>
    <w:rsid w:val="00804235"/>
    <w:rsid w:val="00804C96"/>
    <w:rsid w:val="00807A5F"/>
    <w:rsid w:val="0081399C"/>
    <w:rsid w:val="0081522E"/>
    <w:rsid w:val="00816FD0"/>
    <w:rsid w:val="00836255"/>
    <w:rsid w:val="00843D20"/>
    <w:rsid w:val="00847EF0"/>
    <w:rsid w:val="00854023"/>
    <w:rsid w:val="00854E79"/>
    <w:rsid w:val="0085535B"/>
    <w:rsid w:val="00855D63"/>
    <w:rsid w:val="008705F9"/>
    <w:rsid w:val="00871D84"/>
    <w:rsid w:val="008726AE"/>
    <w:rsid w:val="0087309F"/>
    <w:rsid w:val="0087768C"/>
    <w:rsid w:val="00884832"/>
    <w:rsid w:val="00887AA7"/>
    <w:rsid w:val="008928E2"/>
    <w:rsid w:val="00892EFF"/>
    <w:rsid w:val="00893271"/>
    <w:rsid w:val="008A3CCE"/>
    <w:rsid w:val="008A5733"/>
    <w:rsid w:val="008A6A10"/>
    <w:rsid w:val="008B0272"/>
    <w:rsid w:val="008B165A"/>
    <w:rsid w:val="008B235E"/>
    <w:rsid w:val="008B2AAA"/>
    <w:rsid w:val="008B6A12"/>
    <w:rsid w:val="008B6DB6"/>
    <w:rsid w:val="008C3484"/>
    <w:rsid w:val="008C4BEB"/>
    <w:rsid w:val="008C5139"/>
    <w:rsid w:val="008C58C5"/>
    <w:rsid w:val="008D3C2D"/>
    <w:rsid w:val="008E1AD6"/>
    <w:rsid w:val="008E20BB"/>
    <w:rsid w:val="008E49FD"/>
    <w:rsid w:val="008F034C"/>
    <w:rsid w:val="008F0532"/>
    <w:rsid w:val="008F1E5A"/>
    <w:rsid w:val="008F2FA6"/>
    <w:rsid w:val="00901762"/>
    <w:rsid w:val="00904E45"/>
    <w:rsid w:val="0090506E"/>
    <w:rsid w:val="009167F4"/>
    <w:rsid w:val="00924385"/>
    <w:rsid w:val="009245DD"/>
    <w:rsid w:val="00927807"/>
    <w:rsid w:val="00930502"/>
    <w:rsid w:val="00932D5A"/>
    <w:rsid w:val="009360D2"/>
    <w:rsid w:val="0094181A"/>
    <w:rsid w:val="00943A05"/>
    <w:rsid w:val="00944145"/>
    <w:rsid w:val="00946643"/>
    <w:rsid w:val="009469DA"/>
    <w:rsid w:val="0095015B"/>
    <w:rsid w:val="009506F7"/>
    <w:rsid w:val="00950DC0"/>
    <w:rsid w:val="009515C0"/>
    <w:rsid w:val="00951F08"/>
    <w:rsid w:val="009536D5"/>
    <w:rsid w:val="0095373D"/>
    <w:rsid w:val="00954443"/>
    <w:rsid w:val="009551C8"/>
    <w:rsid w:val="00957B89"/>
    <w:rsid w:val="00957E86"/>
    <w:rsid w:val="0096019C"/>
    <w:rsid w:val="0096048D"/>
    <w:rsid w:val="00960860"/>
    <w:rsid w:val="0096119C"/>
    <w:rsid w:val="00962427"/>
    <w:rsid w:val="00964C9A"/>
    <w:rsid w:val="00964F93"/>
    <w:rsid w:val="00972A1B"/>
    <w:rsid w:val="0097360D"/>
    <w:rsid w:val="00976F00"/>
    <w:rsid w:val="00977406"/>
    <w:rsid w:val="00977F3E"/>
    <w:rsid w:val="00985355"/>
    <w:rsid w:val="00987E6D"/>
    <w:rsid w:val="00992D71"/>
    <w:rsid w:val="00994FFF"/>
    <w:rsid w:val="009A4010"/>
    <w:rsid w:val="009A44AB"/>
    <w:rsid w:val="009A4E30"/>
    <w:rsid w:val="009B0E61"/>
    <w:rsid w:val="009B0F8C"/>
    <w:rsid w:val="009B1D7F"/>
    <w:rsid w:val="009B2710"/>
    <w:rsid w:val="009B2C6E"/>
    <w:rsid w:val="009C0DEF"/>
    <w:rsid w:val="009C0F38"/>
    <w:rsid w:val="009C1C81"/>
    <w:rsid w:val="009C6C5D"/>
    <w:rsid w:val="009C72F3"/>
    <w:rsid w:val="009D0976"/>
    <w:rsid w:val="009D2133"/>
    <w:rsid w:val="009D2979"/>
    <w:rsid w:val="009D2CC0"/>
    <w:rsid w:val="009D3B6B"/>
    <w:rsid w:val="009D4635"/>
    <w:rsid w:val="009D6AD4"/>
    <w:rsid w:val="009E4B81"/>
    <w:rsid w:val="009E5436"/>
    <w:rsid w:val="009E5BCA"/>
    <w:rsid w:val="009E7AAA"/>
    <w:rsid w:val="009F08AF"/>
    <w:rsid w:val="009F6A27"/>
    <w:rsid w:val="009F7EB5"/>
    <w:rsid w:val="00A0482D"/>
    <w:rsid w:val="00A05E0B"/>
    <w:rsid w:val="00A06B24"/>
    <w:rsid w:val="00A077F5"/>
    <w:rsid w:val="00A1441B"/>
    <w:rsid w:val="00A145A1"/>
    <w:rsid w:val="00A2165A"/>
    <w:rsid w:val="00A224BE"/>
    <w:rsid w:val="00A22631"/>
    <w:rsid w:val="00A22AFA"/>
    <w:rsid w:val="00A2450E"/>
    <w:rsid w:val="00A2515E"/>
    <w:rsid w:val="00A268E9"/>
    <w:rsid w:val="00A32BAB"/>
    <w:rsid w:val="00A3552A"/>
    <w:rsid w:val="00A35982"/>
    <w:rsid w:val="00A35A1A"/>
    <w:rsid w:val="00A37A38"/>
    <w:rsid w:val="00A40788"/>
    <w:rsid w:val="00A43EB2"/>
    <w:rsid w:val="00A44CD5"/>
    <w:rsid w:val="00A474BF"/>
    <w:rsid w:val="00A516FA"/>
    <w:rsid w:val="00A51ABA"/>
    <w:rsid w:val="00A51DCE"/>
    <w:rsid w:val="00A52BF2"/>
    <w:rsid w:val="00A53728"/>
    <w:rsid w:val="00A572B5"/>
    <w:rsid w:val="00A64FD2"/>
    <w:rsid w:val="00A659CE"/>
    <w:rsid w:val="00A66688"/>
    <w:rsid w:val="00A66AC9"/>
    <w:rsid w:val="00A738E3"/>
    <w:rsid w:val="00A746FC"/>
    <w:rsid w:val="00A76FE7"/>
    <w:rsid w:val="00A829BB"/>
    <w:rsid w:val="00A873EB"/>
    <w:rsid w:val="00A914F5"/>
    <w:rsid w:val="00A94C26"/>
    <w:rsid w:val="00AA255F"/>
    <w:rsid w:val="00AA359B"/>
    <w:rsid w:val="00AA5115"/>
    <w:rsid w:val="00AA6B4E"/>
    <w:rsid w:val="00AB0FD2"/>
    <w:rsid w:val="00AB1BB3"/>
    <w:rsid w:val="00AB4D32"/>
    <w:rsid w:val="00AB553A"/>
    <w:rsid w:val="00AB70B8"/>
    <w:rsid w:val="00AB7485"/>
    <w:rsid w:val="00AC25B0"/>
    <w:rsid w:val="00AC32BC"/>
    <w:rsid w:val="00AC4E67"/>
    <w:rsid w:val="00AD1AD0"/>
    <w:rsid w:val="00AD733C"/>
    <w:rsid w:val="00AD7CB7"/>
    <w:rsid w:val="00AE5610"/>
    <w:rsid w:val="00AE69B0"/>
    <w:rsid w:val="00AE7ABA"/>
    <w:rsid w:val="00AF6355"/>
    <w:rsid w:val="00B00203"/>
    <w:rsid w:val="00B01204"/>
    <w:rsid w:val="00B06408"/>
    <w:rsid w:val="00B1156D"/>
    <w:rsid w:val="00B12178"/>
    <w:rsid w:val="00B1494C"/>
    <w:rsid w:val="00B174C9"/>
    <w:rsid w:val="00B175EE"/>
    <w:rsid w:val="00B17BE5"/>
    <w:rsid w:val="00B25482"/>
    <w:rsid w:val="00B31213"/>
    <w:rsid w:val="00B33C58"/>
    <w:rsid w:val="00B340ED"/>
    <w:rsid w:val="00B43B8A"/>
    <w:rsid w:val="00B442E6"/>
    <w:rsid w:val="00B44354"/>
    <w:rsid w:val="00B513FF"/>
    <w:rsid w:val="00B52A34"/>
    <w:rsid w:val="00B57A69"/>
    <w:rsid w:val="00B606FA"/>
    <w:rsid w:val="00B60F2B"/>
    <w:rsid w:val="00B64590"/>
    <w:rsid w:val="00B65CC1"/>
    <w:rsid w:val="00B66BF1"/>
    <w:rsid w:val="00B755F9"/>
    <w:rsid w:val="00B7756A"/>
    <w:rsid w:val="00B80B81"/>
    <w:rsid w:val="00B80FD1"/>
    <w:rsid w:val="00B819AA"/>
    <w:rsid w:val="00B83351"/>
    <w:rsid w:val="00B83CDA"/>
    <w:rsid w:val="00B843EF"/>
    <w:rsid w:val="00B8767A"/>
    <w:rsid w:val="00B91DE2"/>
    <w:rsid w:val="00B9371B"/>
    <w:rsid w:val="00B94F2C"/>
    <w:rsid w:val="00B9509A"/>
    <w:rsid w:val="00BA73D2"/>
    <w:rsid w:val="00BB70F5"/>
    <w:rsid w:val="00BC0371"/>
    <w:rsid w:val="00BC11D2"/>
    <w:rsid w:val="00BC3922"/>
    <w:rsid w:val="00BC557E"/>
    <w:rsid w:val="00BD0F27"/>
    <w:rsid w:val="00BD3636"/>
    <w:rsid w:val="00BD453B"/>
    <w:rsid w:val="00BD546D"/>
    <w:rsid w:val="00BD7A93"/>
    <w:rsid w:val="00BE0302"/>
    <w:rsid w:val="00BE62C1"/>
    <w:rsid w:val="00BE6366"/>
    <w:rsid w:val="00BF6A9B"/>
    <w:rsid w:val="00C002FD"/>
    <w:rsid w:val="00C027C8"/>
    <w:rsid w:val="00C035E9"/>
    <w:rsid w:val="00C03722"/>
    <w:rsid w:val="00C07A09"/>
    <w:rsid w:val="00C10321"/>
    <w:rsid w:val="00C16DB3"/>
    <w:rsid w:val="00C20B67"/>
    <w:rsid w:val="00C2294A"/>
    <w:rsid w:val="00C23286"/>
    <w:rsid w:val="00C26EF8"/>
    <w:rsid w:val="00C277E5"/>
    <w:rsid w:val="00C31231"/>
    <w:rsid w:val="00C325E9"/>
    <w:rsid w:val="00C3304C"/>
    <w:rsid w:val="00C430E1"/>
    <w:rsid w:val="00C56914"/>
    <w:rsid w:val="00C56A68"/>
    <w:rsid w:val="00C57A72"/>
    <w:rsid w:val="00C648CC"/>
    <w:rsid w:val="00C673B2"/>
    <w:rsid w:val="00C67606"/>
    <w:rsid w:val="00C7020D"/>
    <w:rsid w:val="00C745EC"/>
    <w:rsid w:val="00C75739"/>
    <w:rsid w:val="00C7715D"/>
    <w:rsid w:val="00C84E81"/>
    <w:rsid w:val="00C9135F"/>
    <w:rsid w:val="00C91C47"/>
    <w:rsid w:val="00C91EFE"/>
    <w:rsid w:val="00C9328B"/>
    <w:rsid w:val="00C964FB"/>
    <w:rsid w:val="00C97ABD"/>
    <w:rsid w:val="00CA0687"/>
    <w:rsid w:val="00CA60FB"/>
    <w:rsid w:val="00CB1FBE"/>
    <w:rsid w:val="00CB7166"/>
    <w:rsid w:val="00CB7D40"/>
    <w:rsid w:val="00CC4822"/>
    <w:rsid w:val="00CC496E"/>
    <w:rsid w:val="00CC4D02"/>
    <w:rsid w:val="00CC5D23"/>
    <w:rsid w:val="00CD1E35"/>
    <w:rsid w:val="00CD514C"/>
    <w:rsid w:val="00CD531D"/>
    <w:rsid w:val="00CD534F"/>
    <w:rsid w:val="00CE0D70"/>
    <w:rsid w:val="00CE2544"/>
    <w:rsid w:val="00CF0978"/>
    <w:rsid w:val="00CF1FBE"/>
    <w:rsid w:val="00CF4B17"/>
    <w:rsid w:val="00CF6173"/>
    <w:rsid w:val="00D0093C"/>
    <w:rsid w:val="00D05926"/>
    <w:rsid w:val="00D07A16"/>
    <w:rsid w:val="00D10DEA"/>
    <w:rsid w:val="00D1164F"/>
    <w:rsid w:val="00D12265"/>
    <w:rsid w:val="00D12C5C"/>
    <w:rsid w:val="00D24C3A"/>
    <w:rsid w:val="00D256BB"/>
    <w:rsid w:val="00D2618D"/>
    <w:rsid w:val="00D266DC"/>
    <w:rsid w:val="00D305A4"/>
    <w:rsid w:val="00D30CEF"/>
    <w:rsid w:val="00D329BE"/>
    <w:rsid w:val="00D32EB8"/>
    <w:rsid w:val="00D35117"/>
    <w:rsid w:val="00D40A3D"/>
    <w:rsid w:val="00D42CC5"/>
    <w:rsid w:val="00D4330B"/>
    <w:rsid w:val="00D45B6B"/>
    <w:rsid w:val="00D46637"/>
    <w:rsid w:val="00D46743"/>
    <w:rsid w:val="00D46B87"/>
    <w:rsid w:val="00D50877"/>
    <w:rsid w:val="00D56960"/>
    <w:rsid w:val="00D56B55"/>
    <w:rsid w:val="00D6760A"/>
    <w:rsid w:val="00D71CA0"/>
    <w:rsid w:val="00D754A0"/>
    <w:rsid w:val="00D7558A"/>
    <w:rsid w:val="00D76052"/>
    <w:rsid w:val="00D862D0"/>
    <w:rsid w:val="00D86FAA"/>
    <w:rsid w:val="00D8703F"/>
    <w:rsid w:val="00D92851"/>
    <w:rsid w:val="00DA72B4"/>
    <w:rsid w:val="00DA7E66"/>
    <w:rsid w:val="00DB245F"/>
    <w:rsid w:val="00DB29ED"/>
    <w:rsid w:val="00DB4067"/>
    <w:rsid w:val="00DB4C44"/>
    <w:rsid w:val="00DB4E0B"/>
    <w:rsid w:val="00DB5A7E"/>
    <w:rsid w:val="00DC02E4"/>
    <w:rsid w:val="00DC2ED9"/>
    <w:rsid w:val="00DC31F4"/>
    <w:rsid w:val="00DC37D7"/>
    <w:rsid w:val="00DC3967"/>
    <w:rsid w:val="00DD17FA"/>
    <w:rsid w:val="00DD4322"/>
    <w:rsid w:val="00DE0C3B"/>
    <w:rsid w:val="00DE130B"/>
    <w:rsid w:val="00DE1D78"/>
    <w:rsid w:val="00DE1F1F"/>
    <w:rsid w:val="00DE2108"/>
    <w:rsid w:val="00DE2630"/>
    <w:rsid w:val="00DF15DC"/>
    <w:rsid w:val="00DF1909"/>
    <w:rsid w:val="00DF1C54"/>
    <w:rsid w:val="00DF2295"/>
    <w:rsid w:val="00DF30DD"/>
    <w:rsid w:val="00DF41AE"/>
    <w:rsid w:val="00DF5201"/>
    <w:rsid w:val="00E06D2E"/>
    <w:rsid w:val="00E1242D"/>
    <w:rsid w:val="00E21435"/>
    <w:rsid w:val="00E22CA0"/>
    <w:rsid w:val="00E22E01"/>
    <w:rsid w:val="00E232DD"/>
    <w:rsid w:val="00E249E5"/>
    <w:rsid w:val="00E25E94"/>
    <w:rsid w:val="00E30B03"/>
    <w:rsid w:val="00E334E0"/>
    <w:rsid w:val="00E3617F"/>
    <w:rsid w:val="00E377B7"/>
    <w:rsid w:val="00E37B11"/>
    <w:rsid w:val="00E400AB"/>
    <w:rsid w:val="00E41B16"/>
    <w:rsid w:val="00E529F9"/>
    <w:rsid w:val="00E60F0F"/>
    <w:rsid w:val="00E619F2"/>
    <w:rsid w:val="00E635EE"/>
    <w:rsid w:val="00E6751F"/>
    <w:rsid w:val="00E75BC4"/>
    <w:rsid w:val="00E7677A"/>
    <w:rsid w:val="00E819C2"/>
    <w:rsid w:val="00E82DE0"/>
    <w:rsid w:val="00E8508C"/>
    <w:rsid w:val="00E92119"/>
    <w:rsid w:val="00E9264E"/>
    <w:rsid w:val="00EA085F"/>
    <w:rsid w:val="00EA5542"/>
    <w:rsid w:val="00EB0F80"/>
    <w:rsid w:val="00EB19C1"/>
    <w:rsid w:val="00EB2A83"/>
    <w:rsid w:val="00EC5243"/>
    <w:rsid w:val="00EC5529"/>
    <w:rsid w:val="00EC6647"/>
    <w:rsid w:val="00EC701B"/>
    <w:rsid w:val="00EC77E8"/>
    <w:rsid w:val="00EE368B"/>
    <w:rsid w:val="00EE4276"/>
    <w:rsid w:val="00EF0E3C"/>
    <w:rsid w:val="00EF748F"/>
    <w:rsid w:val="00F03BD4"/>
    <w:rsid w:val="00F07136"/>
    <w:rsid w:val="00F100DC"/>
    <w:rsid w:val="00F1024B"/>
    <w:rsid w:val="00F107B7"/>
    <w:rsid w:val="00F10A81"/>
    <w:rsid w:val="00F1375A"/>
    <w:rsid w:val="00F146D2"/>
    <w:rsid w:val="00F20D58"/>
    <w:rsid w:val="00F20F45"/>
    <w:rsid w:val="00F22EDC"/>
    <w:rsid w:val="00F23320"/>
    <w:rsid w:val="00F23396"/>
    <w:rsid w:val="00F2430A"/>
    <w:rsid w:val="00F25DE6"/>
    <w:rsid w:val="00F2694D"/>
    <w:rsid w:val="00F32EFF"/>
    <w:rsid w:val="00F378C1"/>
    <w:rsid w:val="00F457DE"/>
    <w:rsid w:val="00F47E99"/>
    <w:rsid w:val="00F5033A"/>
    <w:rsid w:val="00F53859"/>
    <w:rsid w:val="00F53AF5"/>
    <w:rsid w:val="00F5620B"/>
    <w:rsid w:val="00F568C7"/>
    <w:rsid w:val="00F633E3"/>
    <w:rsid w:val="00F655F4"/>
    <w:rsid w:val="00F6776E"/>
    <w:rsid w:val="00F73C0A"/>
    <w:rsid w:val="00F748E4"/>
    <w:rsid w:val="00F757E4"/>
    <w:rsid w:val="00F76B3C"/>
    <w:rsid w:val="00F775D3"/>
    <w:rsid w:val="00F77B73"/>
    <w:rsid w:val="00F804EC"/>
    <w:rsid w:val="00F80549"/>
    <w:rsid w:val="00F81AB4"/>
    <w:rsid w:val="00F83E52"/>
    <w:rsid w:val="00F8434F"/>
    <w:rsid w:val="00F85B60"/>
    <w:rsid w:val="00F937C3"/>
    <w:rsid w:val="00FA005C"/>
    <w:rsid w:val="00FA11F1"/>
    <w:rsid w:val="00FA2D9A"/>
    <w:rsid w:val="00FA45E2"/>
    <w:rsid w:val="00FC6276"/>
    <w:rsid w:val="00FC7868"/>
    <w:rsid w:val="00FD1E02"/>
    <w:rsid w:val="00FD2418"/>
    <w:rsid w:val="00FE0A0D"/>
    <w:rsid w:val="00FE5C9D"/>
    <w:rsid w:val="00FE666F"/>
    <w:rsid w:val="00FF03A0"/>
    <w:rsid w:val="00FF209A"/>
    <w:rsid w:val="00FF55A8"/>
    <w:rsid w:val="00FF5B59"/>
    <w:rsid w:val="00FF703C"/>
    <w:rsid w:val="00FF7937"/>
    <w:rsid w:val="01A73D87"/>
    <w:rsid w:val="02D04EE9"/>
    <w:rsid w:val="035075E2"/>
    <w:rsid w:val="046E5B87"/>
    <w:rsid w:val="04985AB2"/>
    <w:rsid w:val="05521ED8"/>
    <w:rsid w:val="06856661"/>
    <w:rsid w:val="06AE7966"/>
    <w:rsid w:val="09FE5EA8"/>
    <w:rsid w:val="0AE918B4"/>
    <w:rsid w:val="0B3F781A"/>
    <w:rsid w:val="0F8B73D6"/>
    <w:rsid w:val="12EE01F9"/>
    <w:rsid w:val="132D4308"/>
    <w:rsid w:val="190030C7"/>
    <w:rsid w:val="1A1B47CC"/>
    <w:rsid w:val="1BAF72E2"/>
    <w:rsid w:val="1C6D512B"/>
    <w:rsid w:val="1D713162"/>
    <w:rsid w:val="1E8B4B80"/>
    <w:rsid w:val="218C6DE6"/>
    <w:rsid w:val="22B51B41"/>
    <w:rsid w:val="234B199B"/>
    <w:rsid w:val="2CFD5684"/>
    <w:rsid w:val="2DA27893"/>
    <w:rsid w:val="317920F6"/>
    <w:rsid w:val="331342A3"/>
    <w:rsid w:val="33242BDA"/>
    <w:rsid w:val="33E41108"/>
    <w:rsid w:val="373E78A7"/>
    <w:rsid w:val="397778F5"/>
    <w:rsid w:val="3B675D6E"/>
    <w:rsid w:val="3C00388B"/>
    <w:rsid w:val="3C532CC8"/>
    <w:rsid w:val="40174155"/>
    <w:rsid w:val="4020487A"/>
    <w:rsid w:val="40543977"/>
    <w:rsid w:val="407B6FD9"/>
    <w:rsid w:val="41111C19"/>
    <w:rsid w:val="48B60321"/>
    <w:rsid w:val="4A6C6EE9"/>
    <w:rsid w:val="4A81475E"/>
    <w:rsid w:val="4DB61385"/>
    <w:rsid w:val="4DF96CFC"/>
    <w:rsid w:val="4E8400EE"/>
    <w:rsid w:val="53C102A5"/>
    <w:rsid w:val="56981066"/>
    <w:rsid w:val="5AC146FB"/>
    <w:rsid w:val="5BA257B8"/>
    <w:rsid w:val="5D015873"/>
    <w:rsid w:val="5D097F15"/>
    <w:rsid w:val="63605F06"/>
    <w:rsid w:val="637F3391"/>
    <w:rsid w:val="66141EEF"/>
    <w:rsid w:val="68DB7879"/>
    <w:rsid w:val="690A7914"/>
    <w:rsid w:val="6A173ABB"/>
    <w:rsid w:val="6A5E386F"/>
    <w:rsid w:val="6AA45DD3"/>
    <w:rsid w:val="6AB65815"/>
    <w:rsid w:val="6D971778"/>
    <w:rsid w:val="742316B7"/>
    <w:rsid w:val="751727B4"/>
    <w:rsid w:val="762F2463"/>
    <w:rsid w:val="766325F2"/>
    <w:rsid w:val="775F2EAF"/>
    <w:rsid w:val="78796D62"/>
    <w:rsid w:val="7C180FBC"/>
    <w:rsid w:val="7DD95881"/>
    <w:rsid w:val="7ED912D5"/>
    <w:rsid w:val="7FAF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ind w:firstLine="641" w:firstLineChars="200"/>
      <w:jc w:val="center"/>
      <w:outlineLvl w:val="0"/>
    </w:pPr>
    <w:rPr>
      <w:rFonts w:ascii="华文中宋" w:hAnsi="华文中宋" w:eastAsia="华文中宋"/>
      <w:b/>
      <w:bCs/>
      <w:kern w:val="44"/>
      <w:sz w:val="32"/>
      <w:szCs w:val="32"/>
    </w:rPr>
  </w:style>
  <w:style w:type="paragraph" w:styleId="3">
    <w:name w:val="heading 2"/>
    <w:basedOn w:val="1"/>
    <w:next w:val="1"/>
    <w:link w:val="31"/>
    <w:unhideWhenUsed/>
    <w:qFormat/>
    <w:uiPriority w:val="9"/>
    <w:pPr>
      <w:widowControl/>
      <w:shd w:val="clear" w:color="auto" w:fill="FFFFFF"/>
      <w:ind w:firstLine="562" w:firstLineChars="200"/>
      <w:jc w:val="center"/>
      <w:outlineLvl w:val="1"/>
    </w:pPr>
    <w:rPr>
      <w:rFonts w:ascii="仿宋_GB2312" w:hAnsi="黑体" w:eastAsia="仿宋_GB2312" w:cs="宋体"/>
      <w:b/>
      <w:bCs/>
      <w:color w:val="000000"/>
      <w:kern w:val="0"/>
      <w:sz w:val="28"/>
      <w:szCs w:val="28"/>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8"/>
    <w:semiHidden/>
    <w:unhideWhenUsed/>
    <w:qFormat/>
    <w:uiPriority w:val="99"/>
    <w:pPr>
      <w:jc w:val="left"/>
    </w:pPr>
  </w:style>
  <w:style w:type="paragraph" w:styleId="5">
    <w:name w:val="Balloon Text"/>
    <w:basedOn w:val="1"/>
    <w:link w:val="30"/>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rPr>
      <w:rFonts w:eastAsia="仿宋_GB2312"/>
      <w:sz w:val="28"/>
    </w:rPr>
  </w:style>
  <w:style w:type="paragraph" w:styleId="9">
    <w:name w:val="footnote text"/>
    <w:basedOn w:val="1"/>
    <w:link w:val="22"/>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rPr>
      <w:rFonts w:eastAsia="仿宋_GB2312"/>
      <w:sz w:val="24"/>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4"/>
    <w:next w:val="4"/>
    <w:link w:val="29"/>
    <w:semiHidden/>
    <w:unhideWhenUsed/>
    <w:qFormat/>
    <w:uiPriority w:val="99"/>
    <w:rPr>
      <w:b/>
      <w:bCs/>
    </w:rPr>
  </w:style>
  <w:style w:type="character" w:styleId="15">
    <w:name w:val="Strong"/>
    <w:basedOn w:val="14"/>
    <w:qFormat/>
    <w:uiPriority w:val="22"/>
    <w:rPr>
      <w:b/>
      <w:bCs/>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styleId="17">
    <w:name w:val="annotation reference"/>
    <w:basedOn w:val="14"/>
    <w:semiHidden/>
    <w:unhideWhenUsed/>
    <w:qFormat/>
    <w:uiPriority w:val="99"/>
    <w:rPr>
      <w:sz w:val="21"/>
      <w:szCs w:val="21"/>
    </w:rPr>
  </w:style>
  <w:style w:type="character" w:styleId="18">
    <w:name w:val="footnote reference"/>
    <w:basedOn w:val="14"/>
    <w:semiHidden/>
    <w:unhideWhenUsed/>
    <w:qFormat/>
    <w:uiPriority w:val="99"/>
    <w:rPr>
      <w:vertAlign w:val="superscript"/>
    </w:rPr>
  </w:style>
  <w:style w:type="character" w:customStyle="1" w:styleId="19">
    <w:name w:val="页眉 字符"/>
    <w:basedOn w:val="14"/>
    <w:link w:val="7"/>
    <w:qFormat/>
    <w:uiPriority w:val="99"/>
    <w:rPr>
      <w:sz w:val="18"/>
      <w:szCs w:val="18"/>
    </w:rPr>
  </w:style>
  <w:style w:type="character" w:customStyle="1" w:styleId="20">
    <w:name w:val="页脚 字符"/>
    <w:basedOn w:val="14"/>
    <w:link w:val="6"/>
    <w:qFormat/>
    <w:uiPriority w:val="99"/>
    <w:rPr>
      <w:sz w:val="18"/>
      <w:szCs w:val="18"/>
    </w:rPr>
  </w:style>
  <w:style w:type="character" w:customStyle="1" w:styleId="21">
    <w:name w:val="标题 1 字符"/>
    <w:basedOn w:val="14"/>
    <w:link w:val="2"/>
    <w:qFormat/>
    <w:uiPriority w:val="9"/>
    <w:rPr>
      <w:rFonts w:ascii="华文中宋" w:hAnsi="华文中宋" w:eastAsia="华文中宋"/>
      <w:b/>
      <w:bCs/>
      <w:kern w:val="44"/>
      <w:sz w:val="32"/>
      <w:szCs w:val="32"/>
    </w:rPr>
  </w:style>
  <w:style w:type="character" w:customStyle="1" w:styleId="22">
    <w:name w:val="脚注文本 字符"/>
    <w:basedOn w:val="14"/>
    <w:link w:val="9"/>
    <w:semiHidden/>
    <w:qFormat/>
    <w:uiPriority w:val="99"/>
    <w:rPr>
      <w:sz w:val="18"/>
      <w:szCs w:val="18"/>
    </w:rPr>
  </w:style>
  <w:style w:type="paragraph" w:styleId="23">
    <w:name w:val="List Paragraph"/>
    <w:basedOn w:val="1"/>
    <w:qFormat/>
    <w:uiPriority w:val="34"/>
    <w:pPr>
      <w:widowControl/>
      <w:spacing w:before="100" w:beforeAutospacing="1" w:after="100" w:afterAutospacing="1"/>
      <w:jc w:val="left"/>
    </w:pPr>
    <w:rPr>
      <w:rFonts w:ascii="宋体" w:hAnsi="宋体" w:eastAsia="宋体" w:cs="宋体"/>
      <w:kern w:val="0"/>
      <w:sz w:val="24"/>
      <w:szCs w:val="24"/>
    </w:rPr>
  </w:style>
  <w:style w:type="paragraph" w:customStyle="1" w:styleId="24">
    <w:name w:val="defaul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02partie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
    <w:name w:val="custom_unionsty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8">
    <w:name w:val="批注文字 字符"/>
    <w:basedOn w:val="14"/>
    <w:link w:val="4"/>
    <w:semiHidden/>
    <w:qFormat/>
    <w:uiPriority w:val="99"/>
  </w:style>
  <w:style w:type="character" w:customStyle="1" w:styleId="29">
    <w:name w:val="批注主题 字符"/>
    <w:basedOn w:val="28"/>
    <w:link w:val="12"/>
    <w:semiHidden/>
    <w:qFormat/>
    <w:uiPriority w:val="99"/>
    <w:rPr>
      <w:b/>
      <w:bCs/>
    </w:rPr>
  </w:style>
  <w:style w:type="character" w:customStyle="1" w:styleId="30">
    <w:name w:val="批注框文本 字符"/>
    <w:basedOn w:val="14"/>
    <w:link w:val="5"/>
    <w:semiHidden/>
    <w:qFormat/>
    <w:uiPriority w:val="99"/>
    <w:rPr>
      <w:sz w:val="18"/>
      <w:szCs w:val="18"/>
    </w:rPr>
  </w:style>
  <w:style w:type="character" w:customStyle="1" w:styleId="31">
    <w:name w:val="标题 2 字符"/>
    <w:basedOn w:val="14"/>
    <w:link w:val="3"/>
    <w:qFormat/>
    <w:uiPriority w:val="9"/>
    <w:rPr>
      <w:rFonts w:ascii="仿宋_GB2312" w:hAnsi="黑体" w:eastAsia="仿宋_GB2312" w:cs="宋体"/>
      <w:b/>
      <w:bCs/>
      <w:color w:val="000000"/>
      <w:kern w:val="0"/>
      <w:sz w:val="28"/>
      <w:szCs w:val="28"/>
      <w:shd w:val="clear" w:color="auto" w:fill="FFFFFF"/>
    </w:rPr>
  </w:style>
  <w:style w:type="paragraph" w:customStyle="1" w:styleId="3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3">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E8E790-BF89-42BE-BA85-CCC4EBBE9230}">
  <ds:schemaRefs/>
</ds:datastoreItem>
</file>

<file path=docProps/app.xml><?xml version="1.0" encoding="utf-8"?>
<Properties xmlns="http://schemas.openxmlformats.org/officeDocument/2006/extended-properties" xmlns:vt="http://schemas.openxmlformats.org/officeDocument/2006/docPropsVTypes">
  <Template>Normal</Template>
  <Pages>13</Pages>
  <Words>809</Words>
  <Characters>4612</Characters>
  <Lines>38</Lines>
  <Paragraphs>10</Paragraphs>
  <TotalTime>299</TotalTime>
  <ScaleCrop>false</ScaleCrop>
  <LinksUpToDate>false</LinksUpToDate>
  <CharactersWithSpaces>5411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2021-11-06T15:14:00Z</dcterms:created>
  <dc:creator>11</dc:creator>
  <cp:lastModifiedBy>祎</cp:lastModifiedBy>
  <cp:lastPrinted>2021-11-22T01:44:00Z</cp:lastPrinted>
  <dcterms:modified xsi:type="dcterms:W3CDTF">2022-01-14T03:14:04Z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016742B7C29E4DE3B55235A81DA73BE7</vt:lpwstr>
  </property>
</Properties>
</file>