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E603" w14:textId="77777777" w:rsidR="003448B7" w:rsidRDefault="003448B7">
      <w:pPr>
        <w:spacing w:line="600" w:lineRule="exact"/>
        <w:jc w:val="center"/>
        <w:rPr>
          <w:rFonts w:ascii="方正大标宋简体" w:eastAsia="方正大标宋简体"/>
          <w:sz w:val="44"/>
          <w:szCs w:val="44"/>
        </w:rPr>
      </w:pPr>
    </w:p>
    <w:p w14:paraId="6300E365" w14:textId="77777777" w:rsidR="003448B7" w:rsidRDefault="00104572">
      <w:pPr>
        <w:tabs>
          <w:tab w:val="center" w:pos="4365"/>
          <w:tab w:val="left" w:pos="6855"/>
        </w:tabs>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hint="eastAsia"/>
          <w:color w:val="000000"/>
          <w:sz w:val="44"/>
          <w:szCs w:val="42"/>
        </w:rPr>
        <w:t>全国中小企业股份转让系统挂牌公司</w:t>
      </w:r>
    </w:p>
    <w:p w14:paraId="34207F85" w14:textId="77777777" w:rsidR="003448B7" w:rsidRDefault="00104572">
      <w:pPr>
        <w:tabs>
          <w:tab w:val="center" w:pos="4365"/>
          <w:tab w:val="left" w:pos="6855"/>
        </w:tabs>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hint="eastAsia"/>
          <w:color w:val="000000"/>
          <w:sz w:val="44"/>
          <w:szCs w:val="42"/>
        </w:rPr>
        <w:t>回购股</w:t>
      </w:r>
      <w:proofErr w:type="gramStart"/>
      <w:r>
        <w:rPr>
          <w:rFonts w:ascii="Times New Roman" w:eastAsia="方正大标宋简体" w:hAnsi="Times New Roman" w:cs="Times New Roman" w:hint="eastAsia"/>
          <w:color w:val="000000"/>
          <w:sz w:val="44"/>
          <w:szCs w:val="42"/>
        </w:rPr>
        <w:t>份实施</w:t>
      </w:r>
      <w:proofErr w:type="gramEnd"/>
      <w:r>
        <w:rPr>
          <w:rFonts w:ascii="Times New Roman" w:eastAsia="方正大标宋简体" w:hAnsi="Times New Roman" w:cs="Times New Roman" w:hint="eastAsia"/>
          <w:color w:val="000000"/>
          <w:sz w:val="44"/>
          <w:szCs w:val="42"/>
        </w:rPr>
        <w:t>细则</w:t>
      </w:r>
    </w:p>
    <w:p w14:paraId="5DC8E562" w14:textId="77777777" w:rsidR="003448B7" w:rsidRDefault="003448B7">
      <w:pPr>
        <w:spacing w:line="600" w:lineRule="exact"/>
        <w:jc w:val="center"/>
        <w:rPr>
          <w:rFonts w:ascii="方正大标宋简体" w:eastAsia="方正大标宋简体"/>
          <w:sz w:val="44"/>
          <w:szCs w:val="44"/>
        </w:rPr>
      </w:pPr>
    </w:p>
    <w:p w14:paraId="2CD6AC0C" w14:textId="0A88F177" w:rsidR="00315E7C" w:rsidRPr="00315E7C" w:rsidRDefault="00315E7C" w:rsidP="00315E7C">
      <w:pPr>
        <w:spacing w:line="600" w:lineRule="exact"/>
        <w:ind w:firstLineChars="200" w:firstLine="640"/>
        <w:rPr>
          <w:rFonts w:ascii="楷体" w:eastAsia="楷体" w:hAnsi="楷体"/>
          <w:sz w:val="32"/>
          <w:szCs w:val="32"/>
        </w:rPr>
      </w:pPr>
      <w:r w:rsidRPr="00315E7C">
        <w:rPr>
          <w:rFonts w:ascii="楷体" w:eastAsia="楷体" w:hAnsi="楷体" w:hint="eastAsia"/>
          <w:sz w:val="32"/>
          <w:szCs w:val="32"/>
        </w:rPr>
        <w:t>（2018年</w:t>
      </w:r>
      <w:r>
        <w:rPr>
          <w:rFonts w:ascii="楷体" w:eastAsia="楷体" w:hAnsi="楷体" w:hint="eastAsia"/>
          <w:sz w:val="32"/>
          <w:szCs w:val="32"/>
        </w:rPr>
        <w:t>12月28日</w:t>
      </w:r>
      <w:r>
        <w:rPr>
          <w:rFonts w:ascii="楷体" w:eastAsia="楷体" w:hAnsi="楷体"/>
          <w:sz w:val="32"/>
          <w:szCs w:val="32"/>
        </w:rPr>
        <w:t>发布，</w:t>
      </w:r>
      <w:r>
        <w:rPr>
          <w:rFonts w:ascii="楷体" w:eastAsia="楷体" w:hAnsi="楷体" w:hint="eastAsia"/>
          <w:sz w:val="32"/>
          <w:szCs w:val="32"/>
        </w:rPr>
        <w:t>2019年10月18日</w:t>
      </w:r>
      <w:r>
        <w:rPr>
          <w:rFonts w:ascii="楷体" w:eastAsia="楷体" w:hAnsi="楷体"/>
          <w:sz w:val="32"/>
          <w:szCs w:val="32"/>
        </w:rPr>
        <w:t>由</w:t>
      </w:r>
      <w:r>
        <w:rPr>
          <w:rFonts w:ascii="楷体" w:eastAsia="楷体" w:hAnsi="楷体" w:hint="eastAsia"/>
          <w:sz w:val="32"/>
          <w:szCs w:val="32"/>
        </w:rPr>
        <w:t>《</w:t>
      </w:r>
      <w:r w:rsidRPr="00315E7C">
        <w:rPr>
          <w:rFonts w:ascii="楷体" w:eastAsia="楷体" w:hAnsi="楷体" w:hint="eastAsia"/>
          <w:sz w:val="32"/>
          <w:szCs w:val="32"/>
        </w:rPr>
        <w:t>全国中小企业股份转让系统挂牌公司回购股份实施办法</w:t>
      </w:r>
      <w:r>
        <w:rPr>
          <w:rFonts w:ascii="楷体" w:eastAsia="楷体" w:hAnsi="楷体" w:hint="eastAsia"/>
          <w:sz w:val="32"/>
          <w:szCs w:val="32"/>
        </w:rPr>
        <w:t>》更名</w:t>
      </w:r>
      <w:r>
        <w:rPr>
          <w:rFonts w:ascii="楷体" w:eastAsia="楷体" w:hAnsi="楷体"/>
          <w:sz w:val="32"/>
          <w:szCs w:val="32"/>
        </w:rPr>
        <w:t>为《</w:t>
      </w:r>
      <w:r w:rsidRPr="00315E7C">
        <w:rPr>
          <w:rFonts w:ascii="楷体" w:eastAsia="楷体" w:hAnsi="楷体" w:hint="eastAsia"/>
          <w:sz w:val="32"/>
          <w:szCs w:val="32"/>
        </w:rPr>
        <w:t>全国中小企业股份转让系统挂牌公司回购股份实施细则</w:t>
      </w:r>
      <w:r>
        <w:rPr>
          <w:rFonts w:ascii="楷体" w:eastAsia="楷体" w:hAnsi="楷体"/>
          <w:sz w:val="32"/>
          <w:szCs w:val="32"/>
        </w:rPr>
        <w:t>》</w:t>
      </w:r>
      <w:r>
        <w:rPr>
          <w:rFonts w:ascii="楷体" w:eastAsia="楷体" w:hAnsi="楷体" w:hint="eastAsia"/>
          <w:sz w:val="32"/>
          <w:szCs w:val="32"/>
        </w:rPr>
        <w:t>，2021年3月</w:t>
      </w:r>
      <w:r w:rsidR="008F1B4C">
        <w:rPr>
          <w:rFonts w:ascii="楷体" w:eastAsia="楷体" w:hAnsi="楷体" w:hint="eastAsia"/>
          <w:sz w:val="32"/>
          <w:szCs w:val="32"/>
        </w:rPr>
        <w:t>26</w:t>
      </w:r>
      <w:r>
        <w:rPr>
          <w:rFonts w:ascii="楷体" w:eastAsia="楷体" w:hAnsi="楷体" w:hint="eastAsia"/>
          <w:sz w:val="32"/>
          <w:szCs w:val="32"/>
        </w:rPr>
        <w:t>日</w:t>
      </w:r>
      <w:r>
        <w:rPr>
          <w:rFonts w:ascii="楷体" w:eastAsia="楷体" w:hAnsi="楷体"/>
          <w:sz w:val="32"/>
          <w:szCs w:val="32"/>
        </w:rPr>
        <w:t>修订</w:t>
      </w:r>
      <w:r w:rsidRPr="00315E7C">
        <w:rPr>
          <w:rFonts w:ascii="楷体" w:eastAsia="楷体" w:hAnsi="楷体" w:hint="eastAsia"/>
          <w:sz w:val="32"/>
          <w:szCs w:val="32"/>
        </w:rPr>
        <w:t>）</w:t>
      </w:r>
    </w:p>
    <w:p w14:paraId="4293025B" w14:textId="77777777" w:rsidR="00315E7C" w:rsidRDefault="00315E7C">
      <w:pPr>
        <w:spacing w:line="600" w:lineRule="exact"/>
        <w:jc w:val="center"/>
        <w:rPr>
          <w:rFonts w:ascii="方正大标宋简体" w:eastAsia="方正大标宋简体"/>
          <w:sz w:val="44"/>
          <w:szCs w:val="44"/>
        </w:rPr>
      </w:pPr>
    </w:p>
    <w:p w14:paraId="7F14D928" w14:textId="77777777" w:rsidR="003448B7" w:rsidRDefault="00104572" w:rsidP="005C376A">
      <w:pPr>
        <w:spacing w:line="600" w:lineRule="exact"/>
        <w:jc w:val="center"/>
        <w:outlineLvl w:val="0"/>
        <w:rPr>
          <w:rFonts w:ascii="黑体" w:eastAsia="黑体" w:hAnsi="黑体"/>
          <w:sz w:val="32"/>
          <w:szCs w:val="32"/>
        </w:rPr>
      </w:pPr>
      <w:r>
        <w:rPr>
          <w:rFonts w:ascii="黑体" w:eastAsia="黑体" w:hAnsi="黑体" w:hint="eastAsia"/>
          <w:sz w:val="32"/>
          <w:szCs w:val="32"/>
        </w:rPr>
        <w:t>第一章  总则</w:t>
      </w:r>
    </w:p>
    <w:p w14:paraId="5DDBDDB3" w14:textId="77777777" w:rsidR="003448B7" w:rsidRDefault="003448B7">
      <w:pPr>
        <w:spacing w:line="600" w:lineRule="exact"/>
        <w:jc w:val="center"/>
        <w:rPr>
          <w:rFonts w:ascii="方正仿宋简体" w:eastAsia="方正仿宋简体" w:hAnsi="黑体"/>
          <w:sz w:val="32"/>
          <w:szCs w:val="32"/>
        </w:rPr>
      </w:pPr>
    </w:p>
    <w:p w14:paraId="56D4F3C4"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第一条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为规范挂牌公司回购股份行为，保护投资者和挂牌公司合法权益，明确股份回购业务办理要求，根据《公司法》、中国证券监督管理委员会（以下简称中国证监会）和全国中小企业股份转让系统有限责任公司（以下简称全国股转公司）有关规定，制定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w:t>
      </w:r>
    </w:p>
    <w:p w14:paraId="42989AF1"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第二条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挂牌公司以下列方式回购股份适用本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w:t>
      </w:r>
    </w:p>
    <w:p w14:paraId="737CE93D" w14:textId="69854BA2"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（一）以竞价或做市</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方式回购股份（以下简称竞价或做</w:t>
      </w:r>
      <w:proofErr w:type="gramStart"/>
      <w:r>
        <w:rPr>
          <w:rFonts w:ascii="Times New Roman" w:eastAsia="仿宋" w:hAnsi="Times New Roman" w:cs="Times New Roman"/>
          <w:sz w:val="32"/>
          <w:szCs w:val="32"/>
        </w:rPr>
        <w:t>市方式</w:t>
      </w:r>
      <w:proofErr w:type="gramEnd"/>
      <w:r>
        <w:rPr>
          <w:rFonts w:ascii="Times New Roman" w:eastAsia="仿宋" w:hAnsi="Times New Roman" w:cs="Times New Roman"/>
          <w:sz w:val="32"/>
          <w:szCs w:val="32"/>
        </w:rPr>
        <w:t>回购）；</w:t>
      </w:r>
    </w:p>
    <w:p w14:paraId="1A0CB343"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（二）以要约方式回购股份（以下简称要约回购）；</w:t>
      </w:r>
    </w:p>
    <w:p w14:paraId="7445CC9B"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（三）在符合本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规定的情形下向特定对象回购股份（以下简称定向回购）。</w:t>
      </w:r>
    </w:p>
    <w:p w14:paraId="5C7466C0" w14:textId="77777777" w:rsidR="003448B7" w:rsidRDefault="00104572">
      <w:pPr>
        <w:spacing w:line="600" w:lineRule="exact"/>
        <w:ind w:firstLineChars="200" w:firstLine="643"/>
        <w:rPr>
          <w:rFonts w:ascii="Times New Roman" w:eastAsia="仿宋" w:hAnsi="Times New Roman" w:cs="Times New Roman"/>
          <w:sz w:val="32"/>
          <w:szCs w:val="32"/>
        </w:rPr>
      </w:pPr>
      <w:r w:rsidRPr="008F20F0">
        <w:rPr>
          <w:rFonts w:ascii="Times New Roman" w:eastAsia="仿宋" w:hAnsi="Times New Roman" w:cs="Times New Roman"/>
          <w:b/>
          <w:sz w:val="32"/>
          <w:szCs w:val="32"/>
        </w:rPr>
        <w:lastRenderedPageBreak/>
        <w:t>第三条</w:t>
      </w:r>
      <w:r w:rsidRPr="008F20F0">
        <w:rPr>
          <w:rFonts w:ascii="Times New Roman" w:eastAsia="仿宋" w:hAnsi="Times New Roman" w:cs="Times New Roman"/>
          <w:sz w:val="32"/>
          <w:szCs w:val="32"/>
        </w:rPr>
        <w:t xml:space="preserve"> </w:t>
      </w:r>
      <w:r>
        <w:rPr>
          <w:rFonts w:ascii="Times New Roman" w:eastAsia="仿宋" w:hAnsi="Times New Roman" w:cs="Times New Roman"/>
          <w:sz w:val="32"/>
          <w:szCs w:val="32"/>
        </w:rPr>
        <w:t>挂牌公司回购股份，应当遵守《公司法》关于回购情形、决策程序、数量上限和持有期限等规定。</w:t>
      </w:r>
    </w:p>
    <w:p w14:paraId="7896B082" w14:textId="77777777" w:rsidR="003448B7" w:rsidRDefault="00104572">
      <w:pPr>
        <w:spacing w:line="600" w:lineRule="exact"/>
        <w:ind w:firstLineChars="200" w:firstLine="640"/>
        <w:rPr>
          <w:rFonts w:ascii="Times New Roman" w:eastAsia="仿宋" w:hAnsi="Times New Roman" w:cs="Times New Roman"/>
          <w:sz w:val="32"/>
          <w:szCs w:val="32"/>
        </w:rPr>
      </w:pPr>
      <w:r w:rsidRPr="008F20F0">
        <w:rPr>
          <w:rFonts w:ascii="Times New Roman" w:eastAsia="仿宋" w:hAnsi="Times New Roman" w:cs="Times New Roman" w:hint="eastAsia"/>
          <w:sz w:val="32"/>
          <w:szCs w:val="32"/>
        </w:rPr>
        <w:t>挂牌公司回购股</w:t>
      </w:r>
      <w:proofErr w:type="gramStart"/>
      <w:r w:rsidRPr="008F20F0">
        <w:rPr>
          <w:rFonts w:ascii="Times New Roman" w:eastAsia="仿宋" w:hAnsi="Times New Roman" w:cs="Times New Roman" w:hint="eastAsia"/>
          <w:sz w:val="32"/>
          <w:szCs w:val="32"/>
        </w:rPr>
        <w:t>份用于</w:t>
      </w:r>
      <w:proofErr w:type="gramEnd"/>
      <w:r w:rsidRPr="008F20F0">
        <w:rPr>
          <w:rFonts w:ascii="Times New Roman" w:eastAsia="仿宋" w:hAnsi="Times New Roman" w:cs="Times New Roman" w:hint="eastAsia"/>
          <w:sz w:val="32"/>
          <w:szCs w:val="32"/>
        </w:rPr>
        <w:t>员工持股计划或者股权激励的，合计持有的本公司股份数不得超过本公司已发行股份总额的</w:t>
      </w:r>
      <w:r w:rsidRPr="008F20F0">
        <w:rPr>
          <w:rFonts w:ascii="Times New Roman" w:eastAsia="仿宋" w:hAnsi="Times New Roman" w:cs="Times New Roman" w:hint="eastAsia"/>
          <w:sz w:val="32"/>
          <w:szCs w:val="32"/>
        </w:rPr>
        <w:t>10%</w:t>
      </w:r>
      <w:r w:rsidRPr="008F20F0">
        <w:rPr>
          <w:rFonts w:ascii="Times New Roman" w:eastAsia="仿宋" w:hAnsi="Times New Roman" w:cs="Times New Roman" w:hint="eastAsia"/>
          <w:sz w:val="32"/>
          <w:szCs w:val="32"/>
        </w:rPr>
        <w:t>，并应当在发布回购结果公告后</w:t>
      </w:r>
      <w:r w:rsidRPr="008F20F0">
        <w:rPr>
          <w:rFonts w:ascii="Times New Roman" w:eastAsia="仿宋" w:hAnsi="Times New Roman" w:cs="Times New Roman" w:hint="eastAsia"/>
          <w:sz w:val="32"/>
          <w:szCs w:val="32"/>
        </w:rPr>
        <w:t>3</w:t>
      </w:r>
      <w:r w:rsidRPr="008F20F0">
        <w:rPr>
          <w:rFonts w:ascii="Times New Roman" w:eastAsia="仿宋" w:hAnsi="Times New Roman" w:cs="Times New Roman" w:hint="eastAsia"/>
          <w:sz w:val="32"/>
          <w:szCs w:val="32"/>
        </w:rPr>
        <w:t>年内转让或者注销。</w:t>
      </w:r>
    </w:p>
    <w:p w14:paraId="47FE667C" w14:textId="77777777" w:rsidR="003448B7" w:rsidRDefault="00104572">
      <w:pPr>
        <w:spacing w:line="600" w:lineRule="exact"/>
        <w:ind w:firstLineChars="200" w:firstLine="643"/>
        <w:rPr>
          <w:rFonts w:ascii="Times New Roman" w:eastAsia="仿宋" w:hAnsi="Times New Roman" w:cs="Times New Roman"/>
          <w:sz w:val="32"/>
          <w:szCs w:val="32"/>
        </w:rPr>
      </w:pPr>
      <w:r w:rsidRPr="008F20F0">
        <w:rPr>
          <w:rFonts w:ascii="Times New Roman" w:eastAsia="仿宋" w:hAnsi="Times New Roman" w:cs="Times New Roman"/>
          <w:b/>
          <w:sz w:val="32"/>
          <w:szCs w:val="32"/>
        </w:rPr>
        <w:t>第四条</w:t>
      </w:r>
      <w:r w:rsidRPr="008F20F0">
        <w:rPr>
          <w:rFonts w:ascii="Times New Roman" w:eastAsia="仿宋" w:hAnsi="Times New Roman" w:cs="Times New Roman"/>
          <w:sz w:val="32"/>
          <w:szCs w:val="32"/>
        </w:rPr>
        <w:t xml:space="preserve"> </w:t>
      </w:r>
      <w:r>
        <w:rPr>
          <w:rFonts w:ascii="Times New Roman" w:eastAsia="仿宋" w:hAnsi="Times New Roman" w:cs="Times New Roman"/>
          <w:sz w:val="32"/>
          <w:szCs w:val="32"/>
        </w:rPr>
        <w:t>挂牌公司回购股份，应当有利于公司的持续发展，不得损害股东和债权人的合法权益。</w:t>
      </w:r>
    </w:p>
    <w:p w14:paraId="05AE753F"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第五条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挂牌公司回购股份，应当真实、准确、完整、及时、公平地披露信息，不得有虚假记载、误导性陈述或者重大遗漏。</w:t>
      </w:r>
    </w:p>
    <w:p w14:paraId="10D4AF55"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第六条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挂牌公司回购股份，应当充分关注公司的债务履行能力和持续经营能力，审慎制定、实施回购股份方案，回购股份的规模、价格等应当与公司的实际财务状况相匹配。</w:t>
      </w:r>
    </w:p>
    <w:p w14:paraId="4A570142"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第七条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任何人不得利用挂牌公司回购股</w:t>
      </w:r>
      <w:proofErr w:type="gramStart"/>
      <w:r>
        <w:rPr>
          <w:rFonts w:ascii="Times New Roman" w:eastAsia="仿宋" w:hAnsi="Times New Roman" w:cs="Times New Roman"/>
          <w:sz w:val="32"/>
          <w:szCs w:val="32"/>
        </w:rPr>
        <w:t>份从事</w:t>
      </w:r>
      <w:proofErr w:type="gramEnd"/>
      <w:r>
        <w:rPr>
          <w:rFonts w:ascii="Times New Roman" w:eastAsia="仿宋" w:hAnsi="Times New Roman" w:cs="Times New Roman"/>
          <w:sz w:val="32"/>
          <w:szCs w:val="32"/>
        </w:rPr>
        <w:t>内幕交易、操纵市场和利益输送等活动。</w:t>
      </w:r>
    </w:p>
    <w:p w14:paraId="06D80F5B"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第八条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挂牌公司回购股</w:t>
      </w:r>
      <w:proofErr w:type="gramStart"/>
      <w:r>
        <w:rPr>
          <w:rFonts w:ascii="Times New Roman" w:eastAsia="仿宋" w:hAnsi="Times New Roman" w:cs="Times New Roman"/>
          <w:sz w:val="32"/>
          <w:szCs w:val="32"/>
        </w:rPr>
        <w:t>份应当</w:t>
      </w:r>
      <w:proofErr w:type="gramEnd"/>
      <w:r>
        <w:rPr>
          <w:rFonts w:ascii="Times New Roman" w:eastAsia="仿宋" w:hAnsi="Times New Roman" w:cs="Times New Roman"/>
          <w:sz w:val="32"/>
          <w:szCs w:val="32"/>
        </w:rPr>
        <w:t>使用在中国证券登记结算有限责任公司（以下简称中国结算）开立的挂牌公司回购专用证券账户（以下简称回购专户）。回购专户只能用于购买本公司股份。</w:t>
      </w:r>
    </w:p>
    <w:p w14:paraId="29D1C963"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挂牌公司不得使用公司普通证券账户买卖本公司股份。</w:t>
      </w:r>
    </w:p>
    <w:p w14:paraId="70279EB3"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第九条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挂牌公司回购专户中的股份，不享有股东大会表决权、利润分配、配股、质押等权利。</w:t>
      </w:r>
    </w:p>
    <w:p w14:paraId="3B001AA9"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第十条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挂牌公司在回购期间不得发行股份募集资金，但依</w:t>
      </w:r>
      <w:r>
        <w:rPr>
          <w:rFonts w:ascii="Times New Roman" w:eastAsia="仿宋" w:hAnsi="Times New Roman" w:cs="Times New Roman"/>
          <w:sz w:val="32"/>
          <w:szCs w:val="32"/>
        </w:rPr>
        <w:lastRenderedPageBreak/>
        <w:t>照有关规定发行优先股的除外。</w:t>
      </w:r>
    </w:p>
    <w:p w14:paraId="0E0B92F3" w14:textId="77777777" w:rsidR="003448B7" w:rsidRDefault="003448B7">
      <w:pPr>
        <w:spacing w:line="600" w:lineRule="exact"/>
        <w:ind w:firstLineChars="200" w:firstLine="640"/>
        <w:rPr>
          <w:rFonts w:ascii="方正仿宋简体" w:eastAsia="方正仿宋简体"/>
          <w:sz w:val="32"/>
          <w:szCs w:val="32"/>
        </w:rPr>
      </w:pPr>
    </w:p>
    <w:p w14:paraId="6D1127AD" w14:textId="77777777" w:rsidR="003448B7" w:rsidRDefault="00104572">
      <w:pPr>
        <w:spacing w:line="600" w:lineRule="exact"/>
        <w:jc w:val="center"/>
        <w:rPr>
          <w:rFonts w:ascii="黑体" w:eastAsia="黑体" w:hAnsi="黑体"/>
          <w:sz w:val="32"/>
          <w:szCs w:val="32"/>
        </w:rPr>
      </w:pPr>
      <w:r>
        <w:rPr>
          <w:rFonts w:ascii="黑体" w:eastAsia="黑体" w:hAnsi="黑体" w:hint="eastAsia"/>
          <w:sz w:val="32"/>
          <w:szCs w:val="32"/>
        </w:rPr>
        <w:t>第二章  竞价或做</w:t>
      </w:r>
      <w:proofErr w:type="gramStart"/>
      <w:r>
        <w:rPr>
          <w:rFonts w:ascii="黑体" w:eastAsia="黑体" w:hAnsi="黑体" w:hint="eastAsia"/>
          <w:sz w:val="32"/>
          <w:szCs w:val="32"/>
        </w:rPr>
        <w:t>市方式</w:t>
      </w:r>
      <w:proofErr w:type="gramEnd"/>
      <w:r>
        <w:rPr>
          <w:rFonts w:ascii="黑体" w:eastAsia="黑体" w:hAnsi="黑体" w:hint="eastAsia"/>
          <w:sz w:val="32"/>
          <w:szCs w:val="32"/>
        </w:rPr>
        <w:t>回购</w:t>
      </w:r>
    </w:p>
    <w:p w14:paraId="462C08EA" w14:textId="77777777" w:rsidR="003448B7" w:rsidRDefault="003448B7">
      <w:pPr>
        <w:spacing w:line="600" w:lineRule="exact"/>
        <w:rPr>
          <w:rFonts w:ascii="方正仿宋简体" w:eastAsia="方正仿宋简体"/>
          <w:sz w:val="32"/>
          <w:szCs w:val="32"/>
        </w:rPr>
      </w:pPr>
    </w:p>
    <w:p w14:paraId="225ED698" w14:textId="77777777" w:rsidR="003448B7" w:rsidRDefault="00104572">
      <w:pPr>
        <w:spacing w:line="600" w:lineRule="exact"/>
        <w:jc w:val="center"/>
        <w:rPr>
          <w:rFonts w:ascii="楷体" w:eastAsia="楷体" w:hAnsi="楷体"/>
          <w:b/>
          <w:sz w:val="32"/>
          <w:szCs w:val="32"/>
        </w:rPr>
      </w:pPr>
      <w:r>
        <w:rPr>
          <w:rFonts w:ascii="楷体" w:eastAsia="楷体" w:hAnsi="楷体" w:hint="eastAsia"/>
          <w:b/>
          <w:sz w:val="32"/>
          <w:szCs w:val="32"/>
        </w:rPr>
        <w:t xml:space="preserve">第一节 </w:t>
      </w:r>
      <w:r>
        <w:rPr>
          <w:rFonts w:ascii="楷体" w:eastAsia="楷体" w:hAnsi="楷体"/>
          <w:b/>
          <w:sz w:val="32"/>
          <w:szCs w:val="32"/>
        </w:rPr>
        <w:t xml:space="preserve"> </w:t>
      </w:r>
      <w:r>
        <w:rPr>
          <w:rFonts w:ascii="楷体" w:eastAsia="楷体" w:hAnsi="楷体" w:hint="eastAsia"/>
          <w:b/>
          <w:sz w:val="32"/>
          <w:szCs w:val="32"/>
        </w:rPr>
        <w:t>一般规定</w:t>
      </w:r>
    </w:p>
    <w:p w14:paraId="2B5B5A0A"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第十一条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挂牌公司实施竞价或做</w:t>
      </w:r>
      <w:proofErr w:type="gramStart"/>
      <w:r>
        <w:rPr>
          <w:rFonts w:ascii="Times New Roman" w:eastAsia="仿宋" w:hAnsi="Times New Roman" w:cs="Times New Roman"/>
          <w:sz w:val="32"/>
          <w:szCs w:val="32"/>
        </w:rPr>
        <w:t>市方式</w:t>
      </w:r>
      <w:proofErr w:type="gramEnd"/>
      <w:r>
        <w:rPr>
          <w:rFonts w:ascii="Times New Roman" w:eastAsia="仿宋" w:hAnsi="Times New Roman" w:cs="Times New Roman"/>
          <w:sz w:val="32"/>
          <w:szCs w:val="32"/>
        </w:rPr>
        <w:t>回购应当符合以下条件：</w:t>
      </w:r>
    </w:p>
    <w:p w14:paraId="6A99FCC9"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（一）公司股票挂牌满</w:t>
      </w:r>
      <w:r>
        <w:rPr>
          <w:rFonts w:ascii="Times New Roman" w:eastAsia="仿宋" w:hAnsi="Times New Roman" w:cs="Times New Roman"/>
          <w:sz w:val="32"/>
          <w:szCs w:val="32"/>
        </w:rPr>
        <w:t>12</w:t>
      </w:r>
      <w:r>
        <w:rPr>
          <w:rFonts w:ascii="Times New Roman" w:eastAsia="仿宋" w:hAnsi="Times New Roman" w:cs="Times New Roman"/>
          <w:sz w:val="32"/>
          <w:szCs w:val="32"/>
        </w:rPr>
        <w:t>个月；</w:t>
      </w:r>
    </w:p>
    <w:p w14:paraId="30838BFA"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（二）回购股份后，公司具备债务履行能力和持续经营能力；</w:t>
      </w:r>
    </w:p>
    <w:p w14:paraId="419DD14F"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（三）全国股转公司规定的其他条件。</w:t>
      </w:r>
    </w:p>
    <w:p w14:paraId="5E739538"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截至董事会通过回购股</w:t>
      </w:r>
      <w:proofErr w:type="gramStart"/>
      <w:r>
        <w:rPr>
          <w:rFonts w:ascii="Times New Roman" w:eastAsia="仿宋" w:hAnsi="Times New Roman" w:cs="Times New Roman"/>
          <w:sz w:val="32"/>
          <w:szCs w:val="32"/>
        </w:rPr>
        <w:t>份决议</w:t>
      </w:r>
      <w:proofErr w:type="gramEnd"/>
      <w:r>
        <w:rPr>
          <w:rFonts w:ascii="Times New Roman" w:eastAsia="仿宋" w:hAnsi="Times New Roman" w:cs="Times New Roman"/>
          <w:sz w:val="32"/>
          <w:szCs w:val="32"/>
        </w:rPr>
        <w:t>之日，挂牌公司股票无收盘价的，不得实施竞价或做</w:t>
      </w:r>
      <w:proofErr w:type="gramStart"/>
      <w:r>
        <w:rPr>
          <w:rFonts w:ascii="Times New Roman" w:eastAsia="仿宋" w:hAnsi="Times New Roman" w:cs="Times New Roman"/>
          <w:sz w:val="32"/>
          <w:szCs w:val="32"/>
        </w:rPr>
        <w:t>市方式</w:t>
      </w:r>
      <w:proofErr w:type="gramEnd"/>
      <w:r>
        <w:rPr>
          <w:rFonts w:ascii="Times New Roman" w:eastAsia="仿宋" w:hAnsi="Times New Roman" w:cs="Times New Roman"/>
          <w:sz w:val="32"/>
          <w:szCs w:val="32"/>
        </w:rPr>
        <w:t>回购。</w:t>
      </w:r>
    </w:p>
    <w:p w14:paraId="1330772A" w14:textId="39B3800F"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第十二条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挂牌公司实施竞价或做</w:t>
      </w:r>
      <w:proofErr w:type="gramStart"/>
      <w:r>
        <w:rPr>
          <w:rFonts w:ascii="Times New Roman" w:eastAsia="仿宋" w:hAnsi="Times New Roman" w:cs="Times New Roman"/>
          <w:sz w:val="32"/>
          <w:szCs w:val="32"/>
        </w:rPr>
        <w:t>市方式</w:t>
      </w:r>
      <w:proofErr w:type="gramEnd"/>
      <w:r>
        <w:rPr>
          <w:rFonts w:ascii="Times New Roman" w:eastAsia="仿宋" w:hAnsi="Times New Roman" w:cs="Times New Roman"/>
          <w:sz w:val="32"/>
          <w:szCs w:val="32"/>
        </w:rPr>
        <w:t>回购应当面向公司全体股东，不得采用</w:t>
      </w:r>
      <w:r>
        <w:rPr>
          <w:rFonts w:ascii="Times New Roman" w:eastAsia="仿宋" w:hAnsi="Times New Roman" w:cs="Times New Roman" w:hint="eastAsia"/>
          <w:sz w:val="32"/>
          <w:szCs w:val="32"/>
        </w:rPr>
        <w:t>大宗交易</w:t>
      </w:r>
      <w:r>
        <w:rPr>
          <w:rFonts w:ascii="Times New Roman" w:eastAsia="仿宋" w:hAnsi="Times New Roman" w:cs="Times New Roman"/>
          <w:sz w:val="32"/>
          <w:szCs w:val="32"/>
        </w:rPr>
        <w:t>、特定事项协议转让方式回购股份。</w:t>
      </w:r>
    </w:p>
    <w:p w14:paraId="4558365D" w14:textId="3644A31B"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第十三条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竞价或做</w:t>
      </w:r>
      <w:proofErr w:type="gramStart"/>
      <w:r>
        <w:rPr>
          <w:rFonts w:ascii="Times New Roman" w:eastAsia="仿宋" w:hAnsi="Times New Roman" w:cs="Times New Roman"/>
          <w:sz w:val="32"/>
          <w:szCs w:val="32"/>
        </w:rPr>
        <w:t>市方式</w:t>
      </w:r>
      <w:proofErr w:type="gramEnd"/>
      <w:r>
        <w:rPr>
          <w:rFonts w:ascii="Times New Roman" w:eastAsia="仿宋" w:hAnsi="Times New Roman" w:cs="Times New Roman"/>
          <w:sz w:val="32"/>
          <w:szCs w:val="32"/>
        </w:rPr>
        <w:t>回购期间，挂牌公司变更股票</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方式的，应当及时披露回购方式的变更情况，并按变更后的回购方式实施回购。</w:t>
      </w:r>
    </w:p>
    <w:p w14:paraId="642A58C9"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第十四条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挂牌公司应当合理安排回购规模和回购资金，并在回购股</w:t>
      </w:r>
      <w:proofErr w:type="gramStart"/>
      <w:r>
        <w:rPr>
          <w:rFonts w:ascii="Times New Roman" w:eastAsia="仿宋" w:hAnsi="Times New Roman" w:cs="Times New Roman"/>
          <w:sz w:val="32"/>
          <w:szCs w:val="32"/>
        </w:rPr>
        <w:t>份方案中明确拟回</w:t>
      </w:r>
      <w:proofErr w:type="gramEnd"/>
      <w:r>
        <w:rPr>
          <w:rFonts w:ascii="Times New Roman" w:eastAsia="仿宋" w:hAnsi="Times New Roman" w:cs="Times New Roman"/>
          <w:sz w:val="32"/>
          <w:szCs w:val="32"/>
        </w:rPr>
        <w:t>购股份数量或者资金总额的上下限，且下限不得低于上限的</w:t>
      </w:r>
      <w:r>
        <w:rPr>
          <w:rFonts w:ascii="Times New Roman" w:eastAsia="仿宋" w:hAnsi="Times New Roman" w:cs="Times New Roman"/>
          <w:sz w:val="32"/>
          <w:szCs w:val="32"/>
        </w:rPr>
        <w:t>50%</w:t>
      </w:r>
      <w:r>
        <w:rPr>
          <w:rFonts w:ascii="Times New Roman" w:eastAsia="仿宋" w:hAnsi="Times New Roman" w:cs="Times New Roman"/>
          <w:sz w:val="32"/>
          <w:szCs w:val="32"/>
        </w:rPr>
        <w:t>。</w:t>
      </w:r>
    </w:p>
    <w:p w14:paraId="6F8B2325" w14:textId="7D51149B" w:rsidR="003448B7" w:rsidRDefault="00104572">
      <w:pPr>
        <w:spacing w:line="600" w:lineRule="exact"/>
        <w:ind w:firstLine="636"/>
        <w:rPr>
          <w:rFonts w:ascii="仿宋_GB2312" w:eastAsia="仿宋_GB2312" w:hAnsi="微软雅黑" w:cs="Times New Roman"/>
          <w:sz w:val="30"/>
          <w:szCs w:val="30"/>
        </w:rPr>
      </w:pPr>
      <w:r>
        <w:rPr>
          <w:rFonts w:ascii="Times New Roman" w:eastAsia="仿宋" w:hAnsi="Times New Roman" w:cs="Times New Roman"/>
          <w:b/>
          <w:sz w:val="32"/>
          <w:szCs w:val="32"/>
        </w:rPr>
        <w:lastRenderedPageBreak/>
        <w:t>第十五条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竞价或做</w:t>
      </w:r>
      <w:proofErr w:type="gramStart"/>
      <w:r>
        <w:rPr>
          <w:rFonts w:ascii="Times New Roman" w:eastAsia="仿宋" w:hAnsi="Times New Roman" w:cs="Times New Roman"/>
          <w:sz w:val="32"/>
          <w:szCs w:val="32"/>
        </w:rPr>
        <w:t>市方式</w:t>
      </w:r>
      <w:proofErr w:type="gramEnd"/>
      <w:r>
        <w:rPr>
          <w:rFonts w:ascii="Times New Roman" w:eastAsia="仿宋" w:hAnsi="Times New Roman" w:cs="Times New Roman"/>
          <w:sz w:val="32"/>
          <w:szCs w:val="32"/>
        </w:rPr>
        <w:t>回购的价格上限原则上不应高于董事会通过回购股</w:t>
      </w:r>
      <w:proofErr w:type="gramStart"/>
      <w:r>
        <w:rPr>
          <w:rFonts w:ascii="Times New Roman" w:eastAsia="仿宋" w:hAnsi="Times New Roman" w:cs="Times New Roman"/>
          <w:sz w:val="32"/>
          <w:szCs w:val="32"/>
        </w:rPr>
        <w:t>份决议</w:t>
      </w:r>
      <w:proofErr w:type="gramEnd"/>
      <w:r>
        <w:rPr>
          <w:rFonts w:ascii="Times New Roman" w:eastAsia="仿宋" w:hAnsi="Times New Roman" w:cs="Times New Roman"/>
          <w:sz w:val="32"/>
          <w:szCs w:val="32"/>
        </w:rPr>
        <w:t>前</w:t>
      </w:r>
      <w:r>
        <w:rPr>
          <w:rFonts w:ascii="Times New Roman" w:eastAsia="仿宋" w:hAnsi="Times New Roman" w:cs="Times New Roman"/>
          <w:sz w:val="32"/>
          <w:szCs w:val="32"/>
        </w:rPr>
        <w:t>60</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w:t>
      </w:r>
      <w:r>
        <w:rPr>
          <w:rFonts w:ascii="Times New Roman" w:eastAsia="仿宋" w:hAnsi="Times New Roman" w:cs="Times New Roman" w:hint="eastAsia"/>
          <w:sz w:val="32"/>
          <w:szCs w:val="32"/>
        </w:rPr>
        <w:t>（不含停牌日）交易</w:t>
      </w:r>
      <w:r>
        <w:rPr>
          <w:rFonts w:ascii="Times New Roman" w:eastAsia="仿宋" w:hAnsi="Times New Roman" w:cs="Times New Roman"/>
          <w:sz w:val="32"/>
          <w:szCs w:val="32"/>
        </w:rPr>
        <w:t>均价的</w:t>
      </w:r>
      <w:r>
        <w:rPr>
          <w:rFonts w:ascii="Times New Roman" w:eastAsia="仿宋" w:hAnsi="Times New Roman" w:cs="Times New Roman"/>
          <w:sz w:val="32"/>
          <w:szCs w:val="32"/>
        </w:rPr>
        <w:t>200%</w:t>
      </w:r>
      <w:r>
        <w:rPr>
          <w:rFonts w:ascii="Times New Roman" w:eastAsia="仿宋" w:hAnsi="Times New Roman" w:cs="Times New Roman"/>
          <w:sz w:val="32"/>
          <w:szCs w:val="32"/>
        </w:rPr>
        <w:t>；确有必要超过这一上限或未能采用交易均价的，挂牌公司应当综合参考股票交易价格</w:t>
      </w:r>
      <w:r>
        <w:rPr>
          <w:rFonts w:ascii="Times New Roman" w:eastAsia="仿宋" w:hAnsi="Times New Roman" w:cs="Times New Roman" w:hint="eastAsia"/>
          <w:sz w:val="32"/>
          <w:szCs w:val="32"/>
        </w:rPr>
        <w:t>、</w:t>
      </w:r>
      <w:r>
        <w:rPr>
          <w:rFonts w:ascii="Times New Roman" w:eastAsia="仿宋" w:hAnsi="Times New Roman" w:cs="Times New Roman"/>
          <w:sz w:val="32"/>
          <w:szCs w:val="32"/>
        </w:rPr>
        <w:t>前期发行价格、资产评估报告确定的评估价格或最近一期经审计的每股净资产等因素，合理确定回购价格上限，并在回购股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中充分说明定价合理性。</w:t>
      </w:r>
    </w:p>
    <w:p w14:paraId="1A3DB56A"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第十六条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挂牌公司在下列期间不得回购股份：</w:t>
      </w:r>
    </w:p>
    <w:p w14:paraId="4C656465" w14:textId="2A908674"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（一）挂牌公司定期报告、业绩预告或者业绩快报披露前</w:t>
      </w:r>
      <w:r>
        <w:rPr>
          <w:rFonts w:ascii="Times New Roman" w:eastAsia="仿宋" w:hAnsi="Times New Roman" w:cs="Times New Roman"/>
          <w:sz w:val="32"/>
          <w:szCs w:val="32"/>
        </w:rPr>
        <w:t>10</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日内；</w:t>
      </w:r>
    </w:p>
    <w:p w14:paraId="68C95C11" w14:textId="0A965104"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（二）</w:t>
      </w:r>
      <w:proofErr w:type="gramStart"/>
      <w:r>
        <w:rPr>
          <w:rFonts w:ascii="Times New Roman" w:eastAsia="仿宋" w:hAnsi="Times New Roman" w:cs="Times New Roman"/>
          <w:sz w:val="32"/>
          <w:szCs w:val="32"/>
        </w:rPr>
        <w:t>自可能</w:t>
      </w:r>
      <w:proofErr w:type="gramEnd"/>
      <w:r>
        <w:rPr>
          <w:rFonts w:ascii="Times New Roman" w:eastAsia="仿宋" w:hAnsi="Times New Roman" w:cs="Times New Roman"/>
          <w:sz w:val="32"/>
          <w:szCs w:val="32"/>
        </w:rPr>
        <w:t>对本公司股票</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价格产生重大影响的重大事项发生之日或者在决策过程中，</w:t>
      </w:r>
      <w:proofErr w:type="gramStart"/>
      <w:r>
        <w:rPr>
          <w:rFonts w:ascii="Times New Roman" w:eastAsia="仿宋" w:hAnsi="Times New Roman" w:cs="Times New Roman"/>
          <w:sz w:val="32"/>
          <w:szCs w:val="32"/>
        </w:rPr>
        <w:t>至依法</w:t>
      </w:r>
      <w:proofErr w:type="gramEnd"/>
      <w:r>
        <w:rPr>
          <w:rFonts w:ascii="Times New Roman" w:eastAsia="仿宋" w:hAnsi="Times New Roman" w:cs="Times New Roman"/>
          <w:sz w:val="32"/>
          <w:szCs w:val="32"/>
        </w:rPr>
        <w:t>披露后</w:t>
      </w:r>
      <w:r>
        <w:rPr>
          <w:rFonts w:ascii="Times New Roman" w:eastAsia="仿宋" w:hAnsi="Times New Roman" w:cs="Times New Roman"/>
          <w:sz w:val="32"/>
          <w:szCs w:val="32"/>
        </w:rPr>
        <w:t>2</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日内；</w:t>
      </w:r>
    </w:p>
    <w:p w14:paraId="0FDDEF2A"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（三）全国股转公司规定的其他情形。</w:t>
      </w:r>
    </w:p>
    <w:p w14:paraId="502CE2D1" w14:textId="561BC3E0"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第十七条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挂牌公司应当合理</w:t>
      </w:r>
      <w:proofErr w:type="gramStart"/>
      <w:r>
        <w:rPr>
          <w:rFonts w:ascii="Times New Roman" w:eastAsia="仿宋" w:hAnsi="Times New Roman" w:cs="Times New Roman"/>
          <w:sz w:val="32"/>
          <w:szCs w:val="32"/>
        </w:rPr>
        <w:t>发出回</w:t>
      </w:r>
      <w:proofErr w:type="gramEnd"/>
      <w:r>
        <w:rPr>
          <w:rFonts w:ascii="Times New Roman" w:eastAsia="仿宋" w:hAnsi="Times New Roman" w:cs="Times New Roman"/>
          <w:sz w:val="32"/>
          <w:szCs w:val="32"/>
        </w:rPr>
        <w:t>购股份的申报指令，防范发生内幕交易及其他不公平交易行为，不得利用回购股份操纵本公司股价或者进行利益输送</w:t>
      </w:r>
      <w:r w:rsidR="004F2EB5">
        <w:rPr>
          <w:rFonts w:ascii="Times New Roman" w:eastAsia="仿宋" w:hAnsi="Times New Roman" w:cs="Times New Roman"/>
          <w:sz w:val="32"/>
          <w:szCs w:val="32"/>
        </w:rPr>
        <w:t>，</w:t>
      </w:r>
      <w:r w:rsidR="004F2EB5" w:rsidRPr="004F2EB5">
        <w:rPr>
          <w:rFonts w:ascii="Times New Roman" w:eastAsia="仿宋" w:hAnsi="Times New Roman" w:cs="Times New Roman" w:hint="eastAsia"/>
          <w:sz w:val="32"/>
          <w:szCs w:val="32"/>
        </w:rPr>
        <w:t>不得实施异常交易行为</w:t>
      </w:r>
      <w:r w:rsidR="004F2EB5">
        <w:rPr>
          <w:rFonts w:ascii="Times New Roman" w:eastAsia="仿宋" w:hAnsi="Times New Roman" w:cs="Times New Roman"/>
          <w:sz w:val="32"/>
          <w:szCs w:val="32"/>
        </w:rPr>
        <w:t>，</w:t>
      </w:r>
      <w:r w:rsidR="004F2EB5">
        <w:rPr>
          <w:rFonts w:ascii="Times New Roman" w:eastAsia="仿宋" w:hAnsi="Times New Roman" w:cs="Times New Roman" w:hint="eastAsia"/>
          <w:sz w:val="32"/>
          <w:szCs w:val="32"/>
        </w:rPr>
        <w:t>不得</w:t>
      </w:r>
      <w:r w:rsidR="004F2EB5" w:rsidRPr="004F2EB5">
        <w:rPr>
          <w:rFonts w:ascii="Times New Roman" w:eastAsia="仿宋" w:hAnsi="Times New Roman" w:cs="Times New Roman" w:hint="eastAsia"/>
          <w:sz w:val="32"/>
          <w:szCs w:val="32"/>
        </w:rPr>
        <w:t>影响股票交易正常秩序</w:t>
      </w:r>
      <w:r>
        <w:rPr>
          <w:rFonts w:ascii="Times New Roman" w:eastAsia="仿宋" w:hAnsi="Times New Roman" w:cs="Times New Roman"/>
          <w:sz w:val="32"/>
          <w:szCs w:val="32"/>
        </w:rPr>
        <w:t>。</w:t>
      </w:r>
    </w:p>
    <w:p w14:paraId="65064D7B" w14:textId="43AEAB8B"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挂牌公司在</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日的</w:t>
      </w:r>
      <w:r>
        <w:rPr>
          <w:rFonts w:ascii="Times New Roman" w:eastAsia="仿宋" w:hAnsi="Times New Roman" w:cs="Times New Roman"/>
          <w:sz w:val="32"/>
          <w:szCs w:val="32"/>
        </w:rPr>
        <w:t>9:15</w:t>
      </w:r>
      <w:r>
        <w:rPr>
          <w:rFonts w:ascii="Times New Roman" w:eastAsia="仿宋" w:hAnsi="Times New Roman" w:cs="Times New Roman"/>
          <w:sz w:val="32"/>
          <w:szCs w:val="32"/>
        </w:rPr>
        <w:t>至</w:t>
      </w:r>
      <w:r>
        <w:rPr>
          <w:rFonts w:ascii="Times New Roman" w:eastAsia="仿宋" w:hAnsi="Times New Roman" w:cs="Times New Roman"/>
          <w:sz w:val="32"/>
          <w:szCs w:val="32"/>
        </w:rPr>
        <w:t>9:30</w:t>
      </w:r>
      <w:r>
        <w:rPr>
          <w:rFonts w:ascii="Times New Roman" w:eastAsia="仿宋" w:hAnsi="Times New Roman" w:cs="Times New Roman"/>
          <w:sz w:val="32"/>
          <w:szCs w:val="32"/>
        </w:rPr>
        <w:t>、</w:t>
      </w:r>
      <w:r>
        <w:rPr>
          <w:rFonts w:ascii="Times New Roman" w:eastAsia="仿宋" w:hAnsi="Times New Roman" w:cs="Times New Roman"/>
          <w:sz w:val="32"/>
          <w:szCs w:val="32"/>
        </w:rPr>
        <w:t>14:30</w:t>
      </w:r>
      <w:r>
        <w:rPr>
          <w:rFonts w:ascii="Times New Roman" w:eastAsia="仿宋" w:hAnsi="Times New Roman" w:cs="Times New Roman"/>
          <w:sz w:val="32"/>
          <w:szCs w:val="32"/>
        </w:rPr>
        <w:t>至</w:t>
      </w:r>
      <w:r>
        <w:rPr>
          <w:rFonts w:ascii="Times New Roman" w:eastAsia="仿宋" w:hAnsi="Times New Roman" w:cs="Times New Roman"/>
          <w:sz w:val="32"/>
          <w:szCs w:val="32"/>
        </w:rPr>
        <w:t>15:00</w:t>
      </w:r>
      <w:r>
        <w:rPr>
          <w:rFonts w:ascii="Times New Roman" w:eastAsia="仿宋" w:hAnsi="Times New Roman" w:cs="Times New Roman"/>
          <w:sz w:val="32"/>
          <w:szCs w:val="32"/>
        </w:rPr>
        <w:t>不得进行回购股份的申报。</w:t>
      </w:r>
    </w:p>
    <w:p w14:paraId="3DD7548E"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hint="eastAsia"/>
          <w:sz w:val="32"/>
          <w:szCs w:val="32"/>
        </w:rPr>
        <w:t>挂牌公司回购股份的申报价格不得为公司股票当日交易涨幅限制的价格。</w:t>
      </w:r>
    </w:p>
    <w:p w14:paraId="3A0DFD50" w14:textId="57BAB04E"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第十八条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挂牌公司每个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日回购股份数量不得超过其</w:t>
      </w:r>
      <w:r>
        <w:rPr>
          <w:rFonts w:ascii="Times New Roman" w:eastAsia="仿宋" w:hAnsi="Times New Roman" w:cs="Times New Roman"/>
          <w:sz w:val="32"/>
          <w:szCs w:val="32"/>
        </w:rPr>
        <w:lastRenderedPageBreak/>
        <w:t>拟回购总数量上限的</w:t>
      </w:r>
      <w:r>
        <w:rPr>
          <w:rFonts w:ascii="Times New Roman" w:eastAsia="仿宋" w:hAnsi="Times New Roman" w:cs="Times New Roman"/>
          <w:sz w:val="32"/>
          <w:szCs w:val="32"/>
        </w:rPr>
        <w:t>10%</w:t>
      </w:r>
      <w:r>
        <w:rPr>
          <w:rFonts w:ascii="Times New Roman" w:eastAsia="仿宋" w:hAnsi="Times New Roman" w:cs="Times New Roman"/>
          <w:sz w:val="32"/>
          <w:szCs w:val="32"/>
        </w:rPr>
        <w:t>，但每个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日回购股份数量不超过</w:t>
      </w:r>
      <w:r>
        <w:rPr>
          <w:rFonts w:ascii="Times New Roman" w:eastAsia="仿宋" w:hAnsi="Times New Roman" w:cs="Times New Roman"/>
          <w:sz w:val="32"/>
          <w:szCs w:val="32"/>
        </w:rPr>
        <w:t>10</w:t>
      </w:r>
      <w:r>
        <w:rPr>
          <w:rFonts w:ascii="Times New Roman" w:eastAsia="仿宋" w:hAnsi="Times New Roman" w:cs="Times New Roman"/>
          <w:sz w:val="32"/>
          <w:szCs w:val="32"/>
        </w:rPr>
        <w:t>万股的除外。</w:t>
      </w:r>
    </w:p>
    <w:p w14:paraId="45BBC6B8"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第十九条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竞价或做</w:t>
      </w:r>
      <w:proofErr w:type="gramStart"/>
      <w:r>
        <w:rPr>
          <w:rFonts w:ascii="Times New Roman" w:eastAsia="仿宋" w:hAnsi="Times New Roman" w:cs="Times New Roman"/>
          <w:sz w:val="32"/>
          <w:szCs w:val="32"/>
        </w:rPr>
        <w:t>市方式</w:t>
      </w:r>
      <w:proofErr w:type="gramEnd"/>
      <w:r>
        <w:rPr>
          <w:rFonts w:ascii="Times New Roman" w:eastAsia="仿宋" w:hAnsi="Times New Roman" w:cs="Times New Roman"/>
          <w:sz w:val="32"/>
          <w:szCs w:val="32"/>
        </w:rPr>
        <w:t>回购的实施期限不超过</w:t>
      </w:r>
      <w:r>
        <w:rPr>
          <w:rFonts w:ascii="Times New Roman" w:eastAsia="仿宋" w:hAnsi="Times New Roman" w:cs="Times New Roman"/>
          <w:sz w:val="32"/>
          <w:szCs w:val="32"/>
        </w:rPr>
        <w:t>12</w:t>
      </w:r>
      <w:r>
        <w:rPr>
          <w:rFonts w:ascii="Times New Roman" w:eastAsia="仿宋" w:hAnsi="Times New Roman" w:cs="Times New Roman"/>
          <w:sz w:val="32"/>
          <w:szCs w:val="32"/>
        </w:rPr>
        <w:t>个月，自董事会或股东大会（如须）通过回购股</w:t>
      </w:r>
      <w:proofErr w:type="gramStart"/>
      <w:r>
        <w:rPr>
          <w:rFonts w:ascii="Times New Roman" w:eastAsia="仿宋" w:hAnsi="Times New Roman" w:cs="Times New Roman"/>
          <w:sz w:val="32"/>
          <w:szCs w:val="32"/>
        </w:rPr>
        <w:t>份决议</w:t>
      </w:r>
      <w:proofErr w:type="gramEnd"/>
      <w:r>
        <w:rPr>
          <w:rFonts w:ascii="Times New Roman" w:eastAsia="仿宋" w:hAnsi="Times New Roman" w:cs="Times New Roman"/>
          <w:sz w:val="32"/>
          <w:szCs w:val="32"/>
        </w:rPr>
        <w:t>之日起算。</w:t>
      </w:r>
    </w:p>
    <w:p w14:paraId="4FC366D2" w14:textId="77777777" w:rsidR="003448B7" w:rsidRDefault="00104572">
      <w:pPr>
        <w:spacing w:line="600" w:lineRule="exact"/>
        <w:jc w:val="center"/>
        <w:rPr>
          <w:rFonts w:ascii="楷体" w:eastAsia="楷体" w:hAnsi="楷体"/>
          <w:b/>
          <w:sz w:val="32"/>
          <w:szCs w:val="32"/>
        </w:rPr>
      </w:pPr>
      <w:r>
        <w:rPr>
          <w:rFonts w:ascii="楷体" w:eastAsia="楷体" w:hAnsi="楷体" w:hint="eastAsia"/>
          <w:b/>
          <w:sz w:val="32"/>
          <w:szCs w:val="32"/>
        </w:rPr>
        <w:t>第二节  实施</w:t>
      </w:r>
      <w:r>
        <w:rPr>
          <w:rFonts w:ascii="楷体" w:eastAsia="楷体" w:hAnsi="楷体"/>
          <w:b/>
          <w:sz w:val="32"/>
          <w:szCs w:val="32"/>
        </w:rPr>
        <w:t>程序和信息披露</w:t>
      </w:r>
    </w:p>
    <w:p w14:paraId="164C684C"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第二十条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挂牌公司董事会在审议通过回购股</w:t>
      </w:r>
      <w:proofErr w:type="gramStart"/>
      <w:r>
        <w:rPr>
          <w:rFonts w:ascii="Times New Roman" w:eastAsia="仿宋" w:hAnsi="Times New Roman" w:cs="Times New Roman"/>
          <w:sz w:val="32"/>
          <w:szCs w:val="32"/>
        </w:rPr>
        <w:t>份决议</w:t>
      </w:r>
      <w:proofErr w:type="gramEnd"/>
      <w:r>
        <w:rPr>
          <w:rFonts w:ascii="Times New Roman" w:eastAsia="仿宋" w:hAnsi="Times New Roman" w:cs="Times New Roman"/>
          <w:sz w:val="32"/>
          <w:szCs w:val="32"/>
        </w:rPr>
        <w:t>后，应当及时披露董事会决议和回购股份方案。</w:t>
      </w:r>
    </w:p>
    <w:p w14:paraId="0C49F591"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回购股</w:t>
      </w:r>
      <w:proofErr w:type="gramStart"/>
      <w:r>
        <w:rPr>
          <w:rFonts w:ascii="Times New Roman" w:eastAsia="仿宋" w:hAnsi="Times New Roman" w:cs="Times New Roman"/>
          <w:sz w:val="32"/>
          <w:szCs w:val="32"/>
        </w:rPr>
        <w:t>份用于</w:t>
      </w:r>
      <w:proofErr w:type="gramEnd"/>
      <w:r>
        <w:rPr>
          <w:rFonts w:ascii="Times New Roman" w:eastAsia="仿宋" w:hAnsi="Times New Roman" w:cs="Times New Roman"/>
          <w:sz w:val="32"/>
          <w:szCs w:val="32"/>
        </w:rPr>
        <w:t>员工持股计划、股权激励等情形的，依照公司章程的规定或股东大会的授权，回购股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经三分之二以上董事出席的董事会决议通过后无须再提交股东大会审议。</w:t>
      </w:r>
    </w:p>
    <w:p w14:paraId="0C5E79DF"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第二十一条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应当包括以下内容：</w:t>
      </w:r>
    </w:p>
    <w:p w14:paraId="1F760A59"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（一）回购股份的目的；</w:t>
      </w:r>
    </w:p>
    <w:p w14:paraId="0E77C3DD"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（二）回购股份的方式；</w:t>
      </w:r>
    </w:p>
    <w:p w14:paraId="23A1AC5C"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（三）回购股份的价格或价格区间、定价原则及合理性；</w:t>
      </w:r>
    </w:p>
    <w:p w14:paraId="0C5E0C4F"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（四）</w:t>
      </w:r>
      <w:proofErr w:type="gramStart"/>
      <w:r>
        <w:rPr>
          <w:rFonts w:ascii="Times New Roman" w:eastAsia="仿宋" w:hAnsi="Times New Roman" w:cs="Times New Roman"/>
          <w:sz w:val="32"/>
          <w:szCs w:val="32"/>
        </w:rPr>
        <w:t>拟回购股</w:t>
      </w:r>
      <w:proofErr w:type="gramEnd"/>
      <w:r>
        <w:rPr>
          <w:rFonts w:ascii="Times New Roman" w:eastAsia="仿宋" w:hAnsi="Times New Roman" w:cs="Times New Roman"/>
          <w:sz w:val="32"/>
          <w:szCs w:val="32"/>
        </w:rPr>
        <w:t>份的数量及占总股本的比例</w:t>
      </w:r>
      <w:r>
        <w:rPr>
          <w:rFonts w:ascii="Times New Roman" w:eastAsia="仿宋" w:hAnsi="Times New Roman" w:cs="Times New Roman" w:hint="eastAsia"/>
          <w:sz w:val="32"/>
          <w:szCs w:val="32"/>
        </w:rPr>
        <w:t>，</w:t>
      </w:r>
      <w:r>
        <w:rPr>
          <w:rFonts w:ascii="Times New Roman" w:eastAsia="仿宋" w:hAnsi="Times New Roman" w:cs="Times New Roman"/>
          <w:sz w:val="32"/>
          <w:szCs w:val="32"/>
        </w:rPr>
        <w:t>挂牌公司回</w:t>
      </w:r>
      <w:proofErr w:type="gramStart"/>
      <w:r>
        <w:rPr>
          <w:rFonts w:ascii="Times New Roman" w:eastAsia="仿宋" w:hAnsi="Times New Roman" w:cs="Times New Roman"/>
          <w:sz w:val="32"/>
          <w:szCs w:val="32"/>
        </w:rPr>
        <w:t>购股份拟用于</w:t>
      </w:r>
      <w:proofErr w:type="gramEnd"/>
      <w:r>
        <w:rPr>
          <w:rFonts w:ascii="Times New Roman" w:eastAsia="仿宋" w:hAnsi="Times New Roman" w:cs="Times New Roman"/>
          <w:sz w:val="32"/>
          <w:szCs w:val="32"/>
        </w:rPr>
        <w:t>多种用途的，应当分别载明不同用途所对应</w:t>
      </w:r>
      <w:proofErr w:type="gramStart"/>
      <w:r>
        <w:rPr>
          <w:rFonts w:ascii="Times New Roman" w:eastAsia="仿宋" w:hAnsi="Times New Roman" w:cs="Times New Roman"/>
          <w:sz w:val="32"/>
          <w:szCs w:val="32"/>
        </w:rPr>
        <w:t>的拟回购股</w:t>
      </w:r>
      <w:proofErr w:type="gramEnd"/>
      <w:r>
        <w:rPr>
          <w:rFonts w:ascii="Times New Roman" w:eastAsia="仿宋" w:hAnsi="Times New Roman" w:cs="Times New Roman"/>
          <w:sz w:val="32"/>
          <w:szCs w:val="32"/>
        </w:rPr>
        <w:t>份数量、比例及资金金额；</w:t>
      </w:r>
    </w:p>
    <w:p w14:paraId="0F0ADFBC"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（五）拟用于回购的资金总额及资金来源；</w:t>
      </w:r>
    </w:p>
    <w:p w14:paraId="2F35E925"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（六）回购股份的实施期限；</w:t>
      </w:r>
    </w:p>
    <w:p w14:paraId="5CAAF10A" w14:textId="300A72D5"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（七）预计回购后公司股本及股权结构的变动情况</w:t>
      </w:r>
      <w:r>
        <w:rPr>
          <w:rFonts w:ascii="Times New Roman" w:eastAsia="仿宋" w:hAnsi="Times New Roman" w:cs="Times New Roman" w:hint="eastAsia"/>
          <w:sz w:val="32"/>
          <w:szCs w:val="32"/>
        </w:rPr>
        <w:t>，并说明本次回购完成后，公司股权结构、</w:t>
      </w:r>
      <w:r w:rsidRPr="003A03F0">
        <w:rPr>
          <w:rFonts w:ascii="Times New Roman" w:eastAsia="仿宋" w:hAnsi="Times New Roman" w:cs="Times New Roman" w:hint="eastAsia"/>
          <w:sz w:val="32"/>
          <w:szCs w:val="32"/>
        </w:rPr>
        <w:t>股东人数</w:t>
      </w:r>
      <w:r>
        <w:rPr>
          <w:rFonts w:ascii="Times New Roman" w:eastAsia="仿宋" w:hAnsi="Times New Roman" w:cs="Times New Roman" w:hint="eastAsia"/>
          <w:sz w:val="32"/>
          <w:szCs w:val="32"/>
        </w:rPr>
        <w:t>等是否可能触发全国股转公司关于分层管理相关规定中各市场层级的退出情形。</w:t>
      </w:r>
      <w:r>
        <w:rPr>
          <w:rFonts w:ascii="Times New Roman" w:eastAsia="仿宋" w:hAnsi="Times New Roman" w:cs="Times New Roman" w:hint="eastAsia"/>
          <w:sz w:val="32"/>
          <w:szCs w:val="32"/>
        </w:rPr>
        <w:lastRenderedPageBreak/>
        <w:t>可能触发的，应当说明拟应对相关风险的具体措施</w:t>
      </w:r>
      <w:r>
        <w:rPr>
          <w:rFonts w:ascii="Times New Roman" w:eastAsia="仿宋" w:hAnsi="Times New Roman" w:cs="Times New Roman"/>
          <w:sz w:val="32"/>
          <w:szCs w:val="32"/>
        </w:rPr>
        <w:t>；</w:t>
      </w:r>
    </w:p>
    <w:p w14:paraId="24EDFAB4"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（八）管理层关于本次回购股份对公司财务状况、债务履行能力和持续经营能力影响的分析；</w:t>
      </w:r>
    </w:p>
    <w:p w14:paraId="58B79EB6"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（九）回购股份的后续处理；</w:t>
      </w:r>
    </w:p>
    <w:p w14:paraId="1750855C"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（十）防范侵害债权人利益的相关安排；</w:t>
      </w:r>
    </w:p>
    <w:p w14:paraId="0718DAB7"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（十一）公司最近</w:t>
      </w:r>
      <w:r>
        <w:rPr>
          <w:rFonts w:ascii="Times New Roman" w:eastAsia="仿宋" w:hAnsi="Times New Roman" w:cs="Times New Roman"/>
          <w:sz w:val="32"/>
          <w:szCs w:val="32"/>
        </w:rPr>
        <w:t>12</w:t>
      </w:r>
      <w:r>
        <w:rPr>
          <w:rFonts w:ascii="Times New Roman" w:eastAsia="仿宋" w:hAnsi="Times New Roman" w:cs="Times New Roman"/>
          <w:sz w:val="32"/>
          <w:szCs w:val="32"/>
        </w:rPr>
        <w:t>个月是否存在受到中国证监会及其派出机构行政处罚或刑事处罚情形的说明；若存在，说明是否影响公司的债务履行能力和持续经营能力；</w:t>
      </w:r>
    </w:p>
    <w:p w14:paraId="5F8B4C1C"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（十二）公司控股股东、实际控制人最近</w:t>
      </w:r>
      <w:r>
        <w:rPr>
          <w:rFonts w:ascii="Times New Roman" w:eastAsia="仿宋" w:hAnsi="Times New Roman" w:cs="Times New Roman"/>
          <w:sz w:val="32"/>
          <w:szCs w:val="32"/>
        </w:rPr>
        <w:t>12</w:t>
      </w:r>
      <w:r>
        <w:rPr>
          <w:rFonts w:ascii="Times New Roman" w:eastAsia="仿宋" w:hAnsi="Times New Roman" w:cs="Times New Roman"/>
          <w:sz w:val="32"/>
          <w:szCs w:val="32"/>
        </w:rPr>
        <w:t>个月内是否存在因交易违规受到全国股转公司限制证券账户交易的自律监管措施或纪律处分，因内幕交易或操纵市场受到中国证监会及其派出机构行政处罚或刑事处罚情形的说明；</w:t>
      </w:r>
      <w:r>
        <w:rPr>
          <w:rFonts w:ascii="Times New Roman" w:eastAsia="仿宋" w:hAnsi="Times New Roman" w:cs="Times New Roman"/>
          <w:sz w:val="32"/>
          <w:szCs w:val="32"/>
        </w:rPr>
        <w:t xml:space="preserve"> </w:t>
      </w:r>
    </w:p>
    <w:p w14:paraId="7DF3BFC2"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（十</w:t>
      </w:r>
      <w:r>
        <w:rPr>
          <w:rFonts w:ascii="Times New Roman" w:eastAsia="仿宋" w:hAnsi="Times New Roman" w:cs="Times New Roman" w:hint="eastAsia"/>
          <w:sz w:val="32"/>
          <w:szCs w:val="32"/>
        </w:rPr>
        <w:t>三</w:t>
      </w:r>
      <w:r>
        <w:rPr>
          <w:rFonts w:ascii="Times New Roman" w:eastAsia="仿宋" w:hAnsi="Times New Roman" w:cs="Times New Roman"/>
          <w:sz w:val="32"/>
          <w:szCs w:val="32"/>
        </w:rPr>
        <w:t>）股东大会对董事会办理本次回购股份事宜的具体授权（如有）；</w:t>
      </w:r>
    </w:p>
    <w:p w14:paraId="0B1083C5"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（十</w:t>
      </w:r>
      <w:r>
        <w:rPr>
          <w:rFonts w:ascii="Times New Roman" w:eastAsia="仿宋" w:hAnsi="Times New Roman" w:cs="Times New Roman" w:hint="eastAsia"/>
          <w:sz w:val="32"/>
          <w:szCs w:val="32"/>
        </w:rPr>
        <w:t>四</w:t>
      </w:r>
      <w:r>
        <w:rPr>
          <w:rFonts w:ascii="Times New Roman" w:eastAsia="仿宋" w:hAnsi="Times New Roman" w:cs="Times New Roman"/>
          <w:sz w:val="32"/>
          <w:szCs w:val="32"/>
        </w:rPr>
        <w:t>）全国股转公司要求披露的其他内容。</w:t>
      </w:r>
    </w:p>
    <w:p w14:paraId="0647DD55" w14:textId="5024B794"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hint="eastAsia"/>
          <w:sz w:val="32"/>
          <w:szCs w:val="32"/>
        </w:rPr>
        <w:t>精选层公司应当披露向董事、监事、高级管理人员</w:t>
      </w:r>
      <w:r>
        <w:rPr>
          <w:rFonts w:ascii="Times New Roman" w:eastAsia="仿宋" w:hAnsi="Times New Roman" w:cs="Times New Roman"/>
          <w:sz w:val="32"/>
          <w:szCs w:val="32"/>
        </w:rPr>
        <w:t>（以下简称董监高）</w:t>
      </w:r>
      <w:r>
        <w:rPr>
          <w:rFonts w:ascii="Times New Roman" w:eastAsia="仿宋" w:hAnsi="Times New Roman" w:cs="Times New Roman" w:hint="eastAsia"/>
          <w:sz w:val="32"/>
          <w:szCs w:val="32"/>
        </w:rPr>
        <w:t>、</w:t>
      </w:r>
      <w:r w:rsidR="008928B2">
        <w:rPr>
          <w:rFonts w:ascii="Times New Roman" w:eastAsia="仿宋" w:hAnsi="Times New Roman" w:cs="Times New Roman" w:hint="eastAsia"/>
          <w:sz w:val="32"/>
          <w:szCs w:val="32"/>
        </w:rPr>
        <w:t>持股</w:t>
      </w:r>
      <w:r w:rsidR="008928B2">
        <w:rPr>
          <w:rFonts w:ascii="Times New Roman" w:eastAsia="仿宋" w:hAnsi="Times New Roman" w:cs="Times New Roman" w:hint="eastAsia"/>
          <w:sz w:val="32"/>
          <w:szCs w:val="32"/>
        </w:rPr>
        <w:t>5</w:t>
      </w:r>
      <w:r w:rsidR="008928B2">
        <w:rPr>
          <w:rFonts w:ascii="Times New Roman" w:eastAsia="仿宋" w:hAnsi="Times New Roman" w:cs="Times New Roman"/>
          <w:sz w:val="32"/>
          <w:szCs w:val="32"/>
        </w:rPr>
        <w:t>%</w:t>
      </w:r>
      <w:r w:rsidR="008928B2">
        <w:rPr>
          <w:rFonts w:ascii="Times New Roman" w:eastAsia="仿宋" w:hAnsi="Times New Roman" w:cs="Times New Roman"/>
          <w:sz w:val="32"/>
          <w:szCs w:val="32"/>
        </w:rPr>
        <w:t>以上的股东、</w:t>
      </w:r>
      <w:r>
        <w:rPr>
          <w:rFonts w:ascii="Times New Roman" w:eastAsia="仿宋" w:hAnsi="Times New Roman" w:cs="Times New Roman" w:hint="eastAsia"/>
          <w:sz w:val="32"/>
          <w:szCs w:val="32"/>
        </w:rPr>
        <w:t>控股股东、实际控制人及其一致行动人问询其</w:t>
      </w:r>
      <w:r w:rsidR="00DE2E83">
        <w:rPr>
          <w:rFonts w:ascii="Times New Roman" w:eastAsia="仿宋" w:hAnsi="Times New Roman" w:cs="Times New Roman" w:hint="eastAsia"/>
          <w:sz w:val="32"/>
          <w:szCs w:val="32"/>
        </w:rPr>
        <w:t>回购</w:t>
      </w:r>
      <w:proofErr w:type="gramStart"/>
      <w:r w:rsidR="00DE2E83">
        <w:rPr>
          <w:rFonts w:ascii="Times New Roman" w:eastAsia="仿宋" w:hAnsi="Times New Roman" w:cs="Times New Roman" w:hint="eastAsia"/>
          <w:sz w:val="32"/>
          <w:szCs w:val="32"/>
        </w:rPr>
        <w:t>期间</w:t>
      </w:r>
      <w:r>
        <w:rPr>
          <w:rFonts w:ascii="Times New Roman" w:eastAsia="仿宋" w:hAnsi="Times New Roman" w:cs="Times New Roman" w:hint="eastAsia"/>
          <w:sz w:val="32"/>
          <w:szCs w:val="32"/>
        </w:rPr>
        <w:t>减持计划</w:t>
      </w:r>
      <w:proofErr w:type="gramEnd"/>
      <w:r>
        <w:rPr>
          <w:rFonts w:ascii="Times New Roman" w:eastAsia="仿宋" w:hAnsi="Times New Roman" w:cs="Times New Roman" w:hint="eastAsia"/>
          <w:sz w:val="32"/>
          <w:szCs w:val="32"/>
        </w:rPr>
        <w:t>的具体情况，包括拟卖出股份的数量和减</w:t>
      </w:r>
      <w:proofErr w:type="gramStart"/>
      <w:r>
        <w:rPr>
          <w:rFonts w:ascii="Times New Roman" w:eastAsia="仿宋" w:hAnsi="Times New Roman" w:cs="Times New Roman" w:hint="eastAsia"/>
          <w:sz w:val="32"/>
          <w:szCs w:val="32"/>
        </w:rPr>
        <w:t>持原因</w:t>
      </w:r>
      <w:proofErr w:type="gramEnd"/>
      <w:r>
        <w:rPr>
          <w:rFonts w:ascii="Times New Roman" w:eastAsia="仿宋" w:hAnsi="Times New Roman" w:cs="Times New Roman" w:hint="eastAsia"/>
          <w:sz w:val="32"/>
          <w:szCs w:val="32"/>
        </w:rPr>
        <w:t>等，并披露相关股东的回复。相关股东未回复的，公司应当在公告中提示可能存在的减持风险。</w:t>
      </w:r>
    </w:p>
    <w:p w14:paraId="0E02A8E0"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存在本条第一款第（十</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）项情形的，公司控股股东、实际控制人应当出具不利用挂牌公司回购股</w:t>
      </w:r>
      <w:proofErr w:type="gramStart"/>
      <w:r>
        <w:rPr>
          <w:rFonts w:ascii="Times New Roman" w:eastAsia="仿宋" w:hAnsi="Times New Roman" w:cs="Times New Roman"/>
          <w:sz w:val="32"/>
          <w:szCs w:val="32"/>
        </w:rPr>
        <w:t>份从事</w:t>
      </w:r>
      <w:proofErr w:type="gramEnd"/>
      <w:r>
        <w:rPr>
          <w:rFonts w:ascii="Times New Roman" w:eastAsia="仿宋" w:hAnsi="Times New Roman" w:cs="Times New Roman"/>
          <w:sz w:val="32"/>
          <w:szCs w:val="32"/>
        </w:rPr>
        <w:t>内幕交易、操纵</w:t>
      </w:r>
      <w:r>
        <w:rPr>
          <w:rFonts w:ascii="Times New Roman" w:eastAsia="仿宋" w:hAnsi="Times New Roman" w:cs="Times New Roman"/>
          <w:sz w:val="32"/>
          <w:szCs w:val="32"/>
        </w:rPr>
        <w:lastRenderedPageBreak/>
        <w:t>市场和利益输送等违法违规活动的公开承诺，并与回购股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同时披露。</w:t>
      </w:r>
    </w:p>
    <w:p w14:paraId="1715462F"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第二十二条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挂牌公司回购股份，应当由主办券商出具合法合</w:t>
      </w:r>
      <w:proofErr w:type="gramStart"/>
      <w:r>
        <w:rPr>
          <w:rFonts w:ascii="Times New Roman" w:eastAsia="仿宋" w:hAnsi="Times New Roman" w:cs="Times New Roman"/>
          <w:sz w:val="32"/>
          <w:szCs w:val="32"/>
        </w:rPr>
        <w:t>规</w:t>
      </w:r>
      <w:proofErr w:type="gramEnd"/>
      <w:r>
        <w:rPr>
          <w:rFonts w:ascii="Times New Roman" w:eastAsia="仿宋" w:hAnsi="Times New Roman" w:cs="Times New Roman"/>
          <w:sz w:val="32"/>
          <w:szCs w:val="32"/>
        </w:rPr>
        <w:t>性意见，并与回购股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同时披露。</w:t>
      </w:r>
    </w:p>
    <w:p w14:paraId="26324461"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存在本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第二十一条第一款第（十一）项、第（十二）项情形的，挂牌公司还应当同时聘请律师事务所就相关违法违规情形是否已消除、是否影响公司的债务履行能力和持续经营能力等出具法律意见，并与回购股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同时披露。</w:t>
      </w:r>
    </w:p>
    <w:p w14:paraId="717605C4"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第二十三条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主办券商合法合</w:t>
      </w:r>
      <w:proofErr w:type="gramStart"/>
      <w:r>
        <w:rPr>
          <w:rFonts w:ascii="Times New Roman" w:eastAsia="仿宋" w:hAnsi="Times New Roman" w:cs="Times New Roman"/>
          <w:sz w:val="32"/>
          <w:szCs w:val="32"/>
        </w:rPr>
        <w:t>规</w:t>
      </w:r>
      <w:proofErr w:type="gramEnd"/>
      <w:r>
        <w:rPr>
          <w:rFonts w:ascii="Times New Roman" w:eastAsia="仿宋" w:hAnsi="Times New Roman" w:cs="Times New Roman"/>
          <w:sz w:val="32"/>
          <w:szCs w:val="32"/>
        </w:rPr>
        <w:t>性意见应当包括以下内容：</w:t>
      </w:r>
    </w:p>
    <w:p w14:paraId="57C829D0"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（一）公司回购股</w:t>
      </w:r>
      <w:proofErr w:type="gramStart"/>
      <w:r>
        <w:rPr>
          <w:rFonts w:ascii="Times New Roman" w:eastAsia="仿宋" w:hAnsi="Times New Roman" w:cs="Times New Roman"/>
          <w:sz w:val="32"/>
          <w:szCs w:val="32"/>
        </w:rPr>
        <w:t>份是否</w:t>
      </w:r>
      <w:proofErr w:type="gramEnd"/>
      <w:r>
        <w:rPr>
          <w:rFonts w:ascii="Times New Roman" w:eastAsia="仿宋" w:hAnsi="Times New Roman" w:cs="Times New Roman"/>
          <w:sz w:val="32"/>
          <w:szCs w:val="32"/>
        </w:rPr>
        <w:t>符合本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的规定；</w:t>
      </w:r>
    </w:p>
    <w:p w14:paraId="34F8E2E9"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（二）结合回购股份的目的、股价情况、公司价值分析等因素，说明回购的必要性；</w:t>
      </w:r>
    </w:p>
    <w:p w14:paraId="4B25D006"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（三）说明回购价格的合理性，是否损害挂牌公司利益；</w:t>
      </w:r>
    </w:p>
    <w:p w14:paraId="04AA45AF" w14:textId="72C0ED2D"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（四）结合回购股份所需资金及其来源等因素，分析回购股份对公司财务状况、债务履行能力和持续经营能力的影响，说明回购股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的可行性；</w:t>
      </w:r>
    </w:p>
    <w:p w14:paraId="6E57D4DA" w14:textId="7C28A7F6" w:rsidR="00A85652" w:rsidRPr="00A85652" w:rsidRDefault="00A8565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hint="eastAsia"/>
          <w:sz w:val="32"/>
          <w:szCs w:val="32"/>
        </w:rPr>
        <w:t>（五）说明本次回购完成后，公司股权结构、股东人数等是否可能触发全国股转公司关于分层管理相关规定中各市场层级的退出情形，可能触发的应当说明公司拟应对相关风险具体措施的合理性</w:t>
      </w:r>
      <w:r w:rsidR="00F777F4">
        <w:rPr>
          <w:rFonts w:ascii="Times New Roman" w:eastAsia="仿宋" w:hAnsi="Times New Roman" w:cs="Times New Roman" w:hint="eastAsia"/>
          <w:sz w:val="32"/>
          <w:szCs w:val="32"/>
        </w:rPr>
        <w:t>；</w:t>
      </w:r>
    </w:p>
    <w:p w14:paraId="133FF357" w14:textId="1A97B64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w:t>
      </w:r>
      <w:r w:rsidR="00A85652">
        <w:rPr>
          <w:rFonts w:ascii="Times New Roman" w:eastAsia="仿宋" w:hAnsi="Times New Roman" w:cs="Times New Roman" w:hint="eastAsia"/>
          <w:sz w:val="32"/>
          <w:szCs w:val="32"/>
        </w:rPr>
        <w:t>六</w:t>
      </w:r>
      <w:r>
        <w:rPr>
          <w:rFonts w:ascii="Times New Roman" w:eastAsia="仿宋" w:hAnsi="Times New Roman" w:cs="Times New Roman"/>
          <w:sz w:val="32"/>
          <w:szCs w:val="32"/>
        </w:rPr>
        <w:t>）其他应说明的事项。</w:t>
      </w:r>
    </w:p>
    <w:p w14:paraId="1766FCE4" w14:textId="49387FD6"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第二十四条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挂牌公司应当对内幕信息知情人在董事会通</w:t>
      </w:r>
      <w:r>
        <w:rPr>
          <w:rFonts w:ascii="Times New Roman" w:eastAsia="仿宋" w:hAnsi="Times New Roman" w:cs="Times New Roman"/>
          <w:sz w:val="32"/>
          <w:szCs w:val="32"/>
        </w:rPr>
        <w:lastRenderedPageBreak/>
        <w:t>过回购股</w:t>
      </w:r>
      <w:proofErr w:type="gramStart"/>
      <w:r>
        <w:rPr>
          <w:rFonts w:ascii="Times New Roman" w:eastAsia="仿宋" w:hAnsi="Times New Roman" w:cs="Times New Roman"/>
          <w:sz w:val="32"/>
          <w:szCs w:val="32"/>
        </w:rPr>
        <w:t>份决议</w:t>
      </w:r>
      <w:proofErr w:type="gramEnd"/>
      <w:r>
        <w:rPr>
          <w:rFonts w:ascii="Times New Roman" w:eastAsia="仿宋" w:hAnsi="Times New Roman" w:cs="Times New Roman"/>
          <w:sz w:val="32"/>
          <w:szCs w:val="32"/>
        </w:rPr>
        <w:t>前</w:t>
      </w:r>
      <w:r>
        <w:rPr>
          <w:rFonts w:ascii="Times New Roman" w:eastAsia="仿宋" w:hAnsi="Times New Roman" w:cs="Times New Roman"/>
          <w:sz w:val="32"/>
          <w:szCs w:val="32"/>
        </w:rPr>
        <w:t>6</w:t>
      </w:r>
      <w:r>
        <w:rPr>
          <w:rFonts w:ascii="Times New Roman" w:eastAsia="仿宋" w:hAnsi="Times New Roman" w:cs="Times New Roman"/>
          <w:sz w:val="32"/>
          <w:szCs w:val="32"/>
        </w:rPr>
        <w:t>个月内买卖本公司股票的情况进行自查，并在董事会通过回购股</w:t>
      </w:r>
      <w:proofErr w:type="gramStart"/>
      <w:r>
        <w:rPr>
          <w:rFonts w:ascii="Times New Roman" w:eastAsia="仿宋" w:hAnsi="Times New Roman" w:cs="Times New Roman"/>
          <w:sz w:val="32"/>
          <w:szCs w:val="32"/>
        </w:rPr>
        <w:t>份决议</w:t>
      </w:r>
      <w:proofErr w:type="gramEnd"/>
      <w:r>
        <w:rPr>
          <w:rFonts w:ascii="Times New Roman" w:eastAsia="仿宋" w:hAnsi="Times New Roman" w:cs="Times New Roman"/>
          <w:sz w:val="32"/>
          <w:szCs w:val="32"/>
        </w:rPr>
        <w:t>后</w:t>
      </w:r>
      <w:r>
        <w:rPr>
          <w:rFonts w:ascii="Times New Roman" w:eastAsia="仿宋" w:hAnsi="Times New Roman" w:cs="Times New Roman"/>
          <w:sz w:val="32"/>
          <w:szCs w:val="32"/>
        </w:rPr>
        <w:t>10</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日内披露自查报告，公告自查情况，并说明是否存在内幕交易行为。</w:t>
      </w:r>
    </w:p>
    <w:p w14:paraId="650077B7" w14:textId="178D0E82"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第二十五条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回购股份以减少注册资本等情形，回购股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应当提交股东大会审议，并经出席会议的股东所持表决权的</w:t>
      </w:r>
      <w:r w:rsidR="008E6320">
        <w:rPr>
          <w:rFonts w:ascii="Times New Roman" w:eastAsia="仿宋" w:hAnsi="Times New Roman" w:cs="Times New Roman" w:hint="eastAsia"/>
          <w:sz w:val="32"/>
          <w:szCs w:val="32"/>
        </w:rPr>
        <w:t>三分之二</w:t>
      </w:r>
      <w:r>
        <w:rPr>
          <w:rFonts w:ascii="Times New Roman" w:eastAsia="仿宋" w:hAnsi="Times New Roman" w:cs="Times New Roman"/>
          <w:sz w:val="32"/>
          <w:szCs w:val="32"/>
        </w:rPr>
        <w:t>以上通过。</w:t>
      </w:r>
    </w:p>
    <w:p w14:paraId="5DFD8CDB"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第二十六条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回购股份以减少注册资本的，挂牌公司应当在股东大会审议通过回购股</w:t>
      </w:r>
      <w:proofErr w:type="gramStart"/>
      <w:r>
        <w:rPr>
          <w:rFonts w:ascii="Times New Roman" w:eastAsia="仿宋" w:hAnsi="Times New Roman" w:cs="Times New Roman"/>
          <w:sz w:val="32"/>
          <w:szCs w:val="32"/>
        </w:rPr>
        <w:t>份决议</w:t>
      </w:r>
      <w:proofErr w:type="gramEnd"/>
      <w:r>
        <w:rPr>
          <w:rFonts w:ascii="Times New Roman" w:eastAsia="仿宋" w:hAnsi="Times New Roman" w:cs="Times New Roman"/>
          <w:sz w:val="32"/>
          <w:szCs w:val="32"/>
        </w:rPr>
        <w:t>后，按照《公司法》相关规定通知债权人，并及时披露通知情况。</w:t>
      </w:r>
    </w:p>
    <w:p w14:paraId="6311A48B"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第二十七条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挂牌公司应当在董事会或股东大会（如须）审议通过回购股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后，按照中国结算有关规定申请开立回购专户，并按照回购股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开始实施回购。</w:t>
      </w:r>
    </w:p>
    <w:p w14:paraId="36E2536B" w14:textId="5E7DCF48"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第二十八条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采用</w:t>
      </w:r>
      <w:r>
        <w:rPr>
          <w:rFonts w:ascii="Times New Roman" w:eastAsia="仿宋" w:hAnsi="Times New Roman" w:cs="Times New Roman" w:hint="eastAsia"/>
          <w:sz w:val="32"/>
          <w:szCs w:val="32"/>
        </w:rPr>
        <w:t>集合</w:t>
      </w:r>
      <w:r>
        <w:rPr>
          <w:rFonts w:ascii="Times New Roman" w:eastAsia="仿宋" w:hAnsi="Times New Roman" w:cs="Times New Roman"/>
          <w:sz w:val="32"/>
          <w:szCs w:val="32"/>
        </w:rPr>
        <w:t>竞价</w:t>
      </w:r>
      <w:r w:rsidR="009A611D">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方式回购的，挂牌公司应当披露回购实施预告，公告拟实施回购的时间区间（以下简称回购实施区间），提示投资者关注回购机会。回购实施预告应当在回购实施区间起始日的</w:t>
      </w:r>
      <w:r>
        <w:rPr>
          <w:rFonts w:ascii="Times New Roman" w:eastAsia="仿宋" w:hAnsi="Times New Roman" w:cs="Times New Roman"/>
          <w:sz w:val="32"/>
          <w:szCs w:val="32"/>
        </w:rPr>
        <w:t>2</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日前披露。在回购期间，挂牌公司可以自主安排多个回购实施区间，每个回购实施区间最长不超过</w:t>
      </w:r>
      <w:r>
        <w:rPr>
          <w:rFonts w:ascii="Times New Roman" w:eastAsia="仿宋" w:hAnsi="Times New Roman" w:cs="Times New Roman"/>
          <w:sz w:val="32"/>
          <w:szCs w:val="32"/>
        </w:rPr>
        <w:t>5</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w:t>
      </w:r>
    </w:p>
    <w:p w14:paraId="23A7116E"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挂牌公司应当在已公告的回购实施区间内实施回购；未实施的，应当充分说明理由，并说明是否存在虚假信息披露或市场操纵等情形。</w:t>
      </w:r>
    </w:p>
    <w:p w14:paraId="5B546F78" w14:textId="5AFDF61B"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第二十九条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采用</w:t>
      </w:r>
      <w:r>
        <w:rPr>
          <w:rFonts w:ascii="Times New Roman" w:eastAsia="仿宋" w:hAnsi="Times New Roman" w:cs="Times New Roman" w:hint="eastAsia"/>
          <w:sz w:val="32"/>
          <w:szCs w:val="32"/>
        </w:rPr>
        <w:t>集合</w:t>
      </w:r>
      <w:r>
        <w:rPr>
          <w:rFonts w:ascii="Times New Roman" w:eastAsia="仿宋" w:hAnsi="Times New Roman" w:cs="Times New Roman"/>
          <w:sz w:val="32"/>
          <w:szCs w:val="32"/>
        </w:rPr>
        <w:t>竞价</w:t>
      </w:r>
      <w:r w:rsidR="009A611D">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方式回购的，挂牌公司</w:t>
      </w:r>
      <w:r>
        <w:rPr>
          <w:rFonts w:ascii="Times New Roman" w:eastAsia="仿宋" w:hAnsi="Times New Roman" w:cs="Times New Roman" w:hint="eastAsia"/>
          <w:sz w:val="32"/>
          <w:szCs w:val="32"/>
        </w:rPr>
        <w:t>董监</w:t>
      </w:r>
      <w:r>
        <w:rPr>
          <w:rFonts w:ascii="Times New Roman" w:eastAsia="仿宋" w:hAnsi="Times New Roman" w:cs="Times New Roman" w:hint="eastAsia"/>
          <w:sz w:val="32"/>
          <w:szCs w:val="32"/>
        </w:rPr>
        <w:lastRenderedPageBreak/>
        <w:t>高</w:t>
      </w:r>
      <w:r>
        <w:rPr>
          <w:rFonts w:ascii="Times New Roman" w:eastAsia="仿宋" w:hAnsi="Times New Roman" w:cs="Times New Roman"/>
          <w:sz w:val="32"/>
          <w:szCs w:val="32"/>
        </w:rPr>
        <w:t>、控股股东、实际控制人及其一致行动人不得在公司回购实施区间卖出所持公司股票。</w:t>
      </w:r>
    </w:p>
    <w:p w14:paraId="51452583"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第三十条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回购期间，挂牌公司应当在以下时间披露回购进展情况公告，并应当在各定期报告中披露回购进展情况：</w:t>
      </w:r>
    </w:p>
    <w:p w14:paraId="64BCE10A" w14:textId="29DA51FA"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（一）首次回购股</w:t>
      </w:r>
      <w:proofErr w:type="gramStart"/>
      <w:r>
        <w:rPr>
          <w:rFonts w:ascii="Times New Roman" w:eastAsia="仿宋" w:hAnsi="Times New Roman" w:cs="Times New Roman"/>
          <w:sz w:val="32"/>
          <w:szCs w:val="32"/>
        </w:rPr>
        <w:t>份事实</w:t>
      </w:r>
      <w:proofErr w:type="gramEnd"/>
      <w:r>
        <w:rPr>
          <w:rFonts w:ascii="Times New Roman" w:eastAsia="仿宋" w:hAnsi="Times New Roman" w:cs="Times New Roman"/>
          <w:sz w:val="32"/>
          <w:szCs w:val="32"/>
        </w:rPr>
        <w:t>发生后，应当在</w:t>
      </w:r>
      <w:r>
        <w:rPr>
          <w:rFonts w:ascii="Times New Roman" w:eastAsia="仿宋" w:hAnsi="Times New Roman" w:cs="Times New Roman"/>
          <w:sz w:val="32"/>
          <w:szCs w:val="32"/>
        </w:rPr>
        <w:t>2</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日内披露；</w:t>
      </w:r>
    </w:p>
    <w:p w14:paraId="3D121D4A" w14:textId="37879E31"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（二）已回购股份占挂牌公司总股本的比例累计达到</w:t>
      </w:r>
      <w:r>
        <w:rPr>
          <w:rFonts w:ascii="Times New Roman" w:eastAsia="仿宋" w:hAnsi="Times New Roman" w:cs="Times New Roman"/>
          <w:sz w:val="32"/>
          <w:szCs w:val="32"/>
        </w:rPr>
        <w:t>1%</w:t>
      </w:r>
      <w:r>
        <w:rPr>
          <w:rFonts w:ascii="Times New Roman" w:eastAsia="仿宋" w:hAnsi="Times New Roman" w:cs="Times New Roman"/>
          <w:sz w:val="32"/>
          <w:szCs w:val="32"/>
        </w:rPr>
        <w:t>或</w:t>
      </w:r>
      <w:r>
        <w:rPr>
          <w:rFonts w:ascii="Times New Roman" w:eastAsia="仿宋" w:hAnsi="Times New Roman" w:cs="Times New Roman"/>
          <w:sz w:val="32"/>
          <w:szCs w:val="32"/>
        </w:rPr>
        <w:t>1%</w:t>
      </w:r>
      <w:r>
        <w:rPr>
          <w:rFonts w:ascii="Times New Roman" w:eastAsia="仿宋" w:hAnsi="Times New Roman" w:cs="Times New Roman"/>
          <w:sz w:val="32"/>
          <w:szCs w:val="32"/>
        </w:rPr>
        <w:t>的整数</w:t>
      </w:r>
      <w:proofErr w:type="gramStart"/>
      <w:r>
        <w:rPr>
          <w:rFonts w:ascii="Times New Roman" w:eastAsia="仿宋" w:hAnsi="Times New Roman" w:cs="Times New Roman"/>
          <w:sz w:val="32"/>
          <w:szCs w:val="32"/>
        </w:rPr>
        <w:t>倍</w:t>
      </w:r>
      <w:proofErr w:type="gramEnd"/>
      <w:r>
        <w:rPr>
          <w:rFonts w:ascii="Times New Roman" w:eastAsia="仿宋" w:hAnsi="Times New Roman" w:cs="Times New Roman"/>
          <w:sz w:val="32"/>
          <w:szCs w:val="32"/>
        </w:rPr>
        <w:t>时，应当在事实发生后</w:t>
      </w:r>
      <w:r>
        <w:rPr>
          <w:rFonts w:ascii="Times New Roman" w:eastAsia="仿宋" w:hAnsi="Times New Roman" w:cs="Times New Roman"/>
          <w:sz w:val="32"/>
          <w:szCs w:val="32"/>
        </w:rPr>
        <w:t>2</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日内披露；</w:t>
      </w:r>
    </w:p>
    <w:p w14:paraId="7AFA85DB" w14:textId="68CC8462"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（三）每个月的前</w:t>
      </w:r>
      <w:r>
        <w:rPr>
          <w:rFonts w:ascii="Times New Roman" w:eastAsia="仿宋" w:hAnsi="Times New Roman" w:cs="Times New Roman"/>
          <w:sz w:val="32"/>
          <w:szCs w:val="32"/>
        </w:rPr>
        <w:t>2</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日内，应当披露截至上月末的回购进展情况。</w:t>
      </w:r>
    </w:p>
    <w:p w14:paraId="77EE2AED" w14:textId="4157A373"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回购进展情况公告应当包括公告前已回购股份数量、占总股本及拟回购总数量的比例、回购的</w:t>
      </w:r>
      <w:proofErr w:type="gramStart"/>
      <w:r>
        <w:rPr>
          <w:rFonts w:ascii="Times New Roman" w:eastAsia="仿宋" w:hAnsi="Times New Roman" w:cs="Times New Roman"/>
          <w:sz w:val="32"/>
          <w:szCs w:val="32"/>
        </w:rPr>
        <w:t>最</w:t>
      </w:r>
      <w:proofErr w:type="gramEnd"/>
      <w:r>
        <w:rPr>
          <w:rFonts w:ascii="Times New Roman" w:eastAsia="仿宋" w:hAnsi="Times New Roman" w:cs="Times New Roman"/>
          <w:sz w:val="32"/>
          <w:szCs w:val="32"/>
        </w:rPr>
        <w:t>高价和最低价、已支付的总金额等；采用</w:t>
      </w:r>
      <w:r>
        <w:rPr>
          <w:rFonts w:ascii="Times New Roman" w:eastAsia="仿宋" w:hAnsi="Times New Roman" w:cs="Times New Roman" w:hint="eastAsia"/>
          <w:sz w:val="32"/>
          <w:szCs w:val="32"/>
        </w:rPr>
        <w:t>集合</w:t>
      </w:r>
      <w:r>
        <w:rPr>
          <w:rFonts w:ascii="Times New Roman" w:eastAsia="仿宋" w:hAnsi="Times New Roman" w:cs="Times New Roman"/>
          <w:sz w:val="32"/>
          <w:szCs w:val="32"/>
        </w:rPr>
        <w:t>竞价</w:t>
      </w:r>
      <w:r w:rsidR="009A611D">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方式回购的，还应当说明公司是否存在未经预告而实施回购或者在回购实施区间未实施回购的情形。</w:t>
      </w:r>
    </w:p>
    <w:p w14:paraId="06F1B66B"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公告期间无须停止回购行为。</w:t>
      </w:r>
    </w:p>
    <w:p w14:paraId="01EFE524"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第三十一条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挂牌公司在回购期过半仍未实施回购的，应当及时披露未能实施回购的原因和后续回购安排，说明是否存在利用回购信息进行市场操纵或内幕交易的情形。</w:t>
      </w:r>
    </w:p>
    <w:p w14:paraId="6B364761"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第三十二条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披露后，无充分正当事由不得变更或者终止。</w:t>
      </w:r>
    </w:p>
    <w:p w14:paraId="1C5D4203"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因公司生产经营、财务状况发生重大变化</w:t>
      </w:r>
      <w:r>
        <w:rPr>
          <w:rFonts w:ascii="Times New Roman" w:eastAsia="仿宋" w:hAnsi="Times New Roman" w:cs="Times New Roman" w:hint="eastAsia"/>
          <w:sz w:val="32"/>
          <w:szCs w:val="32"/>
        </w:rPr>
        <w:t>、</w:t>
      </w:r>
      <w:r>
        <w:rPr>
          <w:rFonts w:ascii="Times New Roman" w:eastAsia="仿宋" w:hAnsi="Times New Roman" w:cs="Times New Roman"/>
          <w:sz w:val="32"/>
          <w:szCs w:val="32"/>
        </w:rPr>
        <w:t>回购方案已无法</w:t>
      </w:r>
      <w:r>
        <w:rPr>
          <w:rFonts w:ascii="Times New Roman" w:eastAsia="仿宋" w:hAnsi="Times New Roman" w:cs="Times New Roman"/>
          <w:sz w:val="32"/>
          <w:szCs w:val="32"/>
        </w:rPr>
        <w:lastRenderedPageBreak/>
        <w:t>履行或者履行将不利于维护挂牌公司权益等原因，确需变更或者终止的，应当按照公司制</w:t>
      </w:r>
      <w:proofErr w:type="gramStart"/>
      <w:r>
        <w:rPr>
          <w:rFonts w:ascii="Times New Roman" w:eastAsia="仿宋" w:hAnsi="Times New Roman" w:cs="Times New Roman"/>
          <w:sz w:val="32"/>
          <w:szCs w:val="32"/>
        </w:rPr>
        <w:t>定本次</w:t>
      </w:r>
      <w:proofErr w:type="gramEnd"/>
      <w:r>
        <w:rPr>
          <w:rFonts w:ascii="Times New Roman" w:eastAsia="仿宋" w:hAnsi="Times New Roman" w:cs="Times New Roman"/>
          <w:sz w:val="32"/>
          <w:szCs w:val="32"/>
        </w:rPr>
        <w:t>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的决策程序提交董事会或者股东大会审议，并及时披露变更或</w:t>
      </w:r>
      <w:proofErr w:type="gramStart"/>
      <w:r>
        <w:rPr>
          <w:rFonts w:ascii="Times New Roman" w:eastAsia="仿宋" w:hAnsi="Times New Roman" w:cs="Times New Roman"/>
          <w:sz w:val="32"/>
          <w:szCs w:val="32"/>
        </w:rPr>
        <w:t>终止回购股份方案</w:t>
      </w:r>
      <w:proofErr w:type="gramEnd"/>
      <w:r>
        <w:rPr>
          <w:rFonts w:ascii="Times New Roman" w:eastAsia="仿宋" w:hAnsi="Times New Roman" w:cs="Times New Roman"/>
          <w:sz w:val="32"/>
          <w:szCs w:val="32"/>
        </w:rPr>
        <w:t>的公告。公告内容应当包括拟变更或者终止的原因、变更的事项内容，说明变更或者终止的合理性、必要性和可行性，以及可能对公司债务履行能力、持续经营能力及股东权益等产生的影响。</w:t>
      </w:r>
    </w:p>
    <w:p w14:paraId="40BA3B8A"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hint="eastAsia"/>
          <w:sz w:val="32"/>
          <w:szCs w:val="32"/>
        </w:rPr>
        <w:t>挂牌公司回购股</w:t>
      </w:r>
      <w:proofErr w:type="gramStart"/>
      <w:r>
        <w:rPr>
          <w:rFonts w:ascii="Times New Roman" w:eastAsia="仿宋" w:hAnsi="Times New Roman" w:cs="Times New Roman" w:hint="eastAsia"/>
          <w:sz w:val="32"/>
          <w:szCs w:val="32"/>
        </w:rPr>
        <w:t>份用于</w:t>
      </w:r>
      <w:proofErr w:type="gramEnd"/>
      <w:r>
        <w:rPr>
          <w:rFonts w:ascii="Times New Roman" w:eastAsia="仿宋" w:hAnsi="Times New Roman" w:cs="Times New Roman" w:hint="eastAsia"/>
          <w:sz w:val="32"/>
          <w:szCs w:val="32"/>
        </w:rPr>
        <w:t>注销的，不得变更为其他用途。</w:t>
      </w:r>
    </w:p>
    <w:p w14:paraId="438AFDCA"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第三十三条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挂牌公司变更或</w:t>
      </w:r>
      <w:proofErr w:type="gramStart"/>
      <w:r>
        <w:rPr>
          <w:rFonts w:ascii="Times New Roman" w:eastAsia="仿宋" w:hAnsi="Times New Roman" w:cs="Times New Roman"/>
          <w:sz w:val="32"/>
          <w:szCs w:val="32"/>
        </w:rPr>
        <w:t>终止回</w:t>
      </w:r>
      <w:proofErr w:type="gramEnd"/>
      <w:r>
        <w:rPr>
          <w:rFonts w:ascii="Times New Roman" w:eastAsia="仿宋" w:hAnsi="Times New Roman" w:cs="Times New Roman"/>
          <w:sz w:val="32"/>
          <w:szCs w:val="32"/>
        </w:rPr>
        <w:t>购股份方案，应当由主办券商出具合法合</w:t>
      </w:r>
      <w:proofErr w:type="gramStart"/>
      <w:r>
        <w:rPr>
          <w:rFonts w:ascii="Times New Roman" w:eastAsia="仿宋" w:hAnsi="Times New Roman" w:cs="Times New Roman"/>
          <w:sz w:val="32"/>
          <w:szCs w:val="32"/>
        </w:rPr>
        <w:t>规</w:t>
      </w:r>
      <w:proofErr w:type="gramEnd"/>
      <w:r>
        <w:rPr>
          <w:rFonts w:ascii="Times New Roman" w:eastAsia="仿宋" w:hAnsi="Times New Roman" w:cs="Times New Roman"/>
          <w:sz w:val="32"/>
          <w:szCs w:val="32"/>
        </w:rPr>
        <w:t>性意见，并与变更或</w:t>
      </w:r>
      <w:proofErr w:type="gramStart"/>
      <w:r>
        <w:rPr>
          <w:rFonts w:ascii="Times New Roman" w:eastAsia="仿宋" w:hAnsi="Times New Roman" w:cs="Times New Roman"/>
          <w:sz w:val="32"/>
          <w:szCs w:val="32"/>
        </w:rPr>
        <w:t>终止回购股份方案</w:t>
      </w:r>
      <w:proofErr w:type="gramEnd"/>
      <w:r>
        <w:rPr>
          <w:rFonts w:ascii="Times New Roman" w:eastAsia="仿宋" w:hAnsi="Times New Roman" w:cs="Times New Roman"/>
          <w:sz w:val="32"/>
          <w:szCs w:val="32"/>
        </w:rPr>
        <w:t>的公告同时披露。</w:t>
      </w:r>
    </w:p>
    <w:p w14:paraId="4637145C"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主办券商合法合</w:t>
      </w:r>
      <w:proofErr w:type="gramStart"/>
      <w:r>
        <w:rPr>
          <w:rFonts w:ascii="Times New Roman" w:eastAsia="仿宋" w:hAnsi="Times New Roman" w:cs="Times New Roman"/>
          <w:sz w:val="32"/>
          <w:szCs w:val="32"/>
        </w:rPr>
        <w:t>规</w:t>
      </w:r>
      <w:proofErr w:type="gramEnd"/>
      <w:r>
        <w:rPr>
          <w:rFonts w:ascii="Times New Roman" w:eastAsia="仿宋" w:hAnsi="Times New Roman" w:cs="Times New Roman"/>
          <w:sz w:val="32"/>
          <w:szCs w:val="32"/>
        </w:rPr>
        <w:t>性意见应当包括变更或</w:t>
      </w:r>
      <w:proofErr w:type="gramStart"/>
      <w:r>
        <w:rPr>
          <w:rFonts w:ascii="Times New Roman" w:eastAsia="仿宋" w:hAnsi="Times New Roman" w:cs="Times New Roman"/>
          <w:sz w:val="32"/>
          <w:szCs w:val="32"/>
        </w:rPr>
        <w:t>终止回购股份方案</w:t>
      </w:r>
      <w:proofErr w:type="gramEnd"/>
      <w:r>
        <w:rPr>
          <w:rFonts w:ascii="Times New Roman" w:eastAsia="仿宋" w:hAnsi="Times New Roman" w:cs="Times New Roman"/>
          <w:sz w:val="32"/>
          <w:szCs w:val="32"/>
        </w:rPr>
        <w:t>是否符合本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的规定，是否具有合理性、必要性和可行性，是否损害挂牌公司、债权人和股东的利益等内容。</w:t>
      </w:r>
    </w:p>
    <w:p w14:paraId="4A14EF6E" w14:textId="78757B1D"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第三十</w:t>
      </w:r>
      <w:r>
        <w:rPr>
          <w:rFonts w:ascii="Times New Roman" w:eastAsia="仿宋" w:hAnsi="Times New Roman" w:cs="Times New Roman" w:hint="eastAsia"/>
          <w:b/>
          <w:sz w:val="32"/>
          <w:szCs w:val="32"/>
        </w:rPr>
        <w:t>四</w:t>
      </w:r>
      <w:r>
        <w:rPr>
          <w:rFonts w:ascii="Times New Roman" w:eastAsia="仿宋" w:hAnsi="Times New Roman" w:cs="Times New Roman"/>
          <w:b/>
          <w:sz w:val="32"/>
          <w:szCs w:val="32"/>
        </w:rPr>
        <w:t>条</w:t>
      </w:r>
      <w:r>
        <w:rPr>
          <w:rFonts w:ascii="Times New Roman" w:eastAsia="仿宋" w:hAnsi="Times New Roman" w:cs="Times New Roman" w:hint="eastAsia"/>
          <w:b/>
          <w:sz w:val="32"/>
          <w:szCs w:val="32"/>
        </w:rPr>
        <w:t xml:space="preserve"> </w:t>
      </w:r>
      <w:r>
        <w:rPr>
          <w:rFonts w:ascii="Times New Roman" w:eastAsia="仿宋" w:hAnsi="Times New Roman"/>
          <w:sz w:val="32"/>
          <w:szCs w:val="32"/>
        </w:rPr>
        <w:t>回购期间，挂牌公司实施权益分派的</w:t>
      </w:r>
      <w:r>
        <w:rPr>
          <w:rFonts w:ascii="Times New Roman" w:eastAsia="仿宋" w:hAnsi="Times New Roman" w:hint="eastAsia"/>
          <w:sz w:val="32"/>
          <w:szCs w:val="32"/>
        </w:rPr>
        <w:t>，</w:t>
      </w:r>
      <w:r>
        <w:rPr>
          <w:rFonts w:ascii="Times New Roman" w:eastAsia="仿宋" w:hAnsi="Times New Roman"/>
          <w:sz w:val="32"/>
          <w:szCs w:val="32"/>
        </w:rPr>
        <w:t>应当对回购价格上限、回购</w:t>
      </w:r>
      <w:r>
        <w:rPr>
          <w:rFonts w:ascii="Times New Roman" w:eastAsia="仿宋" w:hAnsi="Times New Roman" w:hint="eastAsia"/>
          <w:sz w:val="32"/>
          <w:szCs w:val="32"/>
        </w:rPr>
        <w:t>规模</w:t>
      </w:r>
      <w:r>
        <w:rPr>
          <w:rFonts w:ascii="Times New Roman" w:eastAsia="仿宋" w:hAnsi="Times New Roman"/>
          <w:sz w:val="32"/>
          <w:szCs w:val="32"/>
        </w:rPr>
        <w:t>等进行相应调整</w:t>
      </w:r>
      <w:r>
        <w:rPr>
          <w:rFonts w:ascii="Times New Roman" w:eastAsia="仿宋" w:hAnsi="Times New Roman" w:hint="eastAsia"/>
          <w:sz w:val="32"/>
          <w:szCs w:val="32"/>
        </w:rPr>
        <w:t>，并</w:t>
      </w:r>
      <w:r>
        <w:rPr>
          <w:rFonts w:ascii="仿宋" w:eastAsia="仿宋" w:hAnsi="仿宋" w:cs="Times New Roman"/>
          <w:color w:val="000000" w:themeColor="text1"/>
          <w:sz w:val="32"/>
          <w:szCs w:val="32"/>
        </w:rPr>
        <w:t>在权益分派实施公告</w:t>
      </w:r>
      <w:r>
        <w:rPr>
          <w:rFonts w:ascii="仿宋" w:eastAsia="仿宋" w:hAnsi="仿宋" w:cs="Times New Roman" w:hint="eastAsia"/>
          <w:color w:val="000000" w:themeColor="text1"/>
          <w:sz w:val="32"/>
          <w:szCs w:val="32"/>
        </w:rPr>
        <w:t>披露</w:t>
      </w:r>
      <w:r>
        <w:rPr>
          <w:rFonts w:ascii="仿宋" w:eastAsia="仿宋" w:hAnsi="仿宋" w:cs="Times New Roman"/>
          <w:color w:val="000000" w:themeColor="text1"/>
          <w:sz w:val="32"/>
          <w:szCs w:val="32"/>
        </w:rPr>
        <w:t>的</w:t>
      </w:r>
      <w:r w:rsidR="00F777F4">
        <w:rPr>
          <w:rFonts w:ascii="仿宋" w:eastAsia="仿宋" w:hAnsi="仿宋" w:cs="Times New Roman" w:hint="eastAsia"/>
          <w:color w:val="000000" w:themeColor="text1"/>
          <w:sz w:val="32"/>
          <w:szCs w:val="32"/>
        </w:rPr>
        <w:t>同时</w:t>
      </w:r>
      <w:r>
        <w:rPr>
          <w:rFonts w:ascii="仿宋" w:eastAsia="仿宋" w:hAnsi="仿宋" w:cs="Times New Roman"/>
          <w:color w:val="000000" w:themeColor="text1"/>
          <w:sz w:val="32"/>
          <w:szCs w:val="32"/>
        </w:rPr>
        <w:t>披露</w:t>
      </w:r>
      <w:r>
        <w:rPr>
          <w:rFonts w:ascii="仿宋" w:eastAsia="仿宋" w:hAnsi="仿宋" w:cs="Times New Roman" w:hint="eastAsia"/>
          <w:color w:val="000000" w:themeColor="text1"/>
          <w:sz w:val="32"/>
          <w:szCs w:val="32"/>
        </w:rPr>
        <w:t>因权益分派</w:t>
      </w:r>
      <w:r>
        <w:rPr>
          <w:rFonts w:ascii="仿宋" w:eastAsia="仿宋" w:hAnsi="仿宋" w:cs="Times New Roman"/>
          <w:color w:val="000000" w:themeColor="text1"/>
          <w:sz w:val="32"/>
          <w:szCs w:val="32"/>
        </w:rPr>
        <w:t>导致调整</w:t>
      </w:r>
      <w:r>
        <w:rPr>
          <w:rFonts w:ascii="仿宋" w:eastAsia="仿宋" w:hAnsi="仿宋" w:cs="Times New Roman" w:hint="eastAsia"/>
          <w:color w:val="000000" w:themeColor="text1"/>
          <w:sz w:val="32"/>
          <w:szCs w:val="32"/>
        </w:rPr>
        <w:t>回</w:t>
      </w:r>
      <w:r>
        <w:rPr>
          <w:rFonts w:ascii="仿宋" w:eastAsia="仿宋" w:hAnsi="仿宋" w:cs="Times New Roman"/>
          <w:color w:val="000000" w:themeColor="text1"/>
          <w:sz w:val="32"/>
          <w:szCs w:val="32"/>
        </w:rPr>
        <w:t>购</w:t>
      </w:r>
      <w:r>
        <w:rPr>
          <w:rFonts w:ascii="仿宋" w:eastAsia="仿宋" w:hAnsi="仿宋" w:cs="Times New Roman" w:hint="eastAsia"/>
          <w:color w:val="000000" w:themeColor="text1"/>
          <w:sz w:val="32"/>
          <w:szCs w:val="32"/>
        </w:rPr>
        <w:t>方案</w:t>
      </w:r>
      <w:r>
        <w:rPr>
          <w:rFonts w:ascii="仿宋" w:eastAsia="仿宋" w:hAnsi="仿宋" w:cs="Times New Roman"/>
          <w:color w:val="000000" w:themeColor="text1"/>
          <w:sz w:val="32"/>
          <w:szCs w:val="32"/>
        </w:rPr>
        <w:t>的</w:t>
      </w:r>
      <w:r>
        <w:rPr>
          <w:rFonts w:ascii="仿宋" w:eastAsia="仿宋" w:hAnsi="仿宋" w:cs="Times New Roman" w:hint="eastAsia"/>
          <w:color w:val="000000" w:themeColor="text1"/>
          <w:sz w:val="32"/>
          <w:szCs w:val="32"/>
        </w:rPr>
        <w:t>提示性</w:t>
      </w:r>
      <w:r>
        <w:rPr>
          <w:rFonts w:ascii="仿宋" w:eastAsia="仿宋" w:hAnsi="仿宋" w:cs="Times New Roman"/>
          <w:color w:val="000000" w:themeColor="text1"/>
          <w:sz w:val="32"/>
          <w:szCs w:val="32"/>
        </w:rPr>
        <w:t>公告，</w:t>
      </w:r>
      <w:r>
        <w:rPr>
          <w:rFonts w:ascii="仿宋" w:eastAsia="仿宋" w:hAnsi="仿宋" w:cs="Times New Roman" w:hint="eastAsia"/>
          <w:color w:val="000000" w:themeColor="text1"/>
          <w:sz w:val="32"/>
          <w:szCs w:val="32"/>
        </w:rPr>
        <w:t>说明因</w:t>
      </w:r>
      <w:r>
        <w:rPr>
          <w:rFonts w:ascii="仿宋" w:eastAsia="仿宋" w:hAnsi="仿宋" w:cs="Times New Roman"/>
          <w:color w:val="000000" w:themeColor="text1"/>
          <w:sz w:val="32"/>
          <w:szCs w:val="32"/>
        </w:rPr>
        <w:t>公司权益</w:t>
      </w:r>
      <w:r>
        <w:rPr>
          <w:rFonts w:ascii="仿宋" w:eastAsia="仿宋" w:hAnsi="仿宋" w:cs="Times New Roman" w:hint="eastAsia"/>
          <w:color w:val="000000" w:themeColor="text1"/>
          <w:sz w:val="32"/>
          <w:szCs w:val="32"/>
        </w:rPr>
        <w:t>分派对回购方案进行</w:t>
      </w:r>
      <w:r>
        <w:rPr>
          <w:rFonts w:ascii="仿宋" w:eastAsia="仿宋" w:hAnsi="仿宋" w:cs="Times New Roman"/>
          <w:color w:val="000000" w:themeColor="text1"/>
          <w:sz w:val="32"/>
          <w:szCs w:val="32"/>
        </w:rPr>
        <w:t>调整的具体安排，包括</w:t>
      </w:r>
      <w:r>
        <w:rPr>
          <w:rFonts w:ascii="仿宋" w:eastAsia="仿宋" w:hAnsi="仿宋" w:cs="Times New Roman" w:hint="eastAsia"/>
          <w:color w:val="000000" w:themeColor="text1"/>
          <w:sz w:val="32"/>
          <w:szCs w:val="32"/>
        </w:rPr>
        <w:t>调整</w:t>
      </w:r>
      <w:r>
        <w:rPr>
          <w:rFonts w:ascii="仿宋" w:eastAsia="仿宋" w:hAnsi="仿宋" w:cs="Times New Roman"/>
          <w:color w:val="000000" w:themeColor="text1"/>
          <w:sz w:val="32"/>
          <w:szCs w:val="32"/>
        </w:rPr>
        <w:t>后的价格上限、</w:t>
      </w:r>
      <w:r>
        <w:rPr>
          <w:rFonts w:ascii="仿宋" w:eastAsia="仿宋" w:hAnsi="仿宋" w:cs="Times New Roman" w:hint="eastAsia"/>
          <w:color w:val="000000" w:themeColor="text1"/>
          <w:sz w:val="32"/>
          <w:szCs w:val="32"/>
        </w:rPr>
        <w:t>回购规模</w:t>
      </w:r>
      <w:r>
        <w:rPr>
          <w:rFonts w:ascii="仿宋" w:eastAsia="仿宋" w:hAnsi="仿宋" w:cs="Times New Roman"/>
          <w:color w:val="000000" w:themeColor="text1"/>
          <w:sz w:val="32"/>
          <w:szCs w:val="32"/>
        </w:rPr>
        <w:t>等。</w:t>
      </w:r>
    </w:p>
    <w:p w14:paraId="203218EB" w14:textId="08FF817E"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第三十</w:t>
      </w:r>
      <w:r>
        <w:rPr>
          <w:rFonts w:ascii="Times New Roman" w:eastAsia="仿宋" w:hAnsi="Times New Roman" w:cs="Times New Roman" w:hint="eastAsia"/>
          <w:b/>
          <w:sz w:val="32"/>
          <w:szCs w:val="32"/>
        </w:rPr>
        <w:t>五</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回购期届满或者回购方案已实施完毕的，挂牌公司应当停止回购行为，及时披露回购结果公告。</w:t>
      </w:r>
    </w:p>
    <w:p w14:paraId="3CF2AD90"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回购结果公告应当包括以下内容：</w:t>
      </w:r>
    </w:p>
    <w:p w14:paraId="44F93E03" w14:textId="3415846D"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lastRenderedPageBreak/>
        <w:t>（一）回购实施情况，包括</w:t>
      </w:r>
      <w:proofErr w:type="gramStart"/>
      <w:r>
        <w:rPr>
          <w:rFonts w:ascii="Times New Roman" w:eastAsia="仿宋" w:hAnsi="Times New Roman" w:cs="Times New Roman"/>
          <w:sz w:val="32"/>
          <w:szCs w:val="32"/>
        </w:rPr>
        <w:t>实际回</w:t>
      </w:r>
      <w:proofErr w:type="gramEnd"/>
      <w:r>
        <w:rPr>
          <w:rFonts w:ascii="Times New Roman" w:eastAsia="仿宋" w:hAnsi="Times New Roman" w:cs="Times New Roman"/>
          <w:sz w:val="32"/>
          <w:szCs w:val="32"/>
        </w:rPr>
        <w:t>购股份的价格、数量、比例、使用资金总额，并与回购股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相应内容进行对照，存在差异的，应当</w:t>
      </w:r>
      <w:proofErr w:type="gramStart"/>
      <w:r>
        <w:rPr>
          <w:rFonts w:ascii="Times New Roman" w:eastAsia="仿宋" w:hAnsi="Times New Roman" w:cs="Times New Roman"/>
          <w:sz w:val="32"/>
          <w:szCs w:val="32"/>
        </w:rPr>
        <w:t>作出</w:t>
      </w:r>
      <w:proofErr w:type="gramEnd"/>
      <w:r>
        <w:rPr>
          <w:rFonts w:ascii="Times New Roman" w:eastAsia="仿宋" w:hAnsi="Times New Roman" w:cs="Times New Roman"/>
          <w:sz w:val="32"/>
          <w:szCs w:val="32"/>
        </w:rPr>
        <w:t>解释；采用</w:t>
      </w:r>
      <w:r>
        <w:rPr>
          <w:rFonts w:ascii="Times New Roman" w:eastAsia="仿宋" w:hAnsi="Times New Roman" w:cs="Times New Roman" w:hint="eastAsia"/>
          <w:sz w:val="32"/>
          <w:szCs w:val="32"/>
        </w:rPr>
        <w:t>集合</w:t>
      </w:r>
      <w:r>
        <w:rPr>
          <w:rFonts w:ascii="Times New Roman" w:eastAsia="仿宋" w:hAnsi="Times New Roman" w:cs="Times New Roman"/>
          <w:sz w:val="32"/>
          <w:szCs w:val="32"/>
        </w:rPr>
        <w:t>竞价</w:t>
      </w:r>
      <w:r w:rsidR="009A611D">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方式回购的，还应当说明是否存在未经预告而实施回购，或者在回购实施区间未实施回购的情形；</w:t>
      </w:r>
    </w:p>
    <w:p w14:paraId="28CCC49F"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（二）说明本次回购股份对公司的影响；</w:t>
      </w:r>
    </w:p>
    <w:p w14:paraId="529FBED5" w14:textId="1AE708D3"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（三）董监高、控股股东、实际控制人及其一致行动人在回购期间卖出所持公司股票的情况及理由；采用集合竞价</w:t>
      </w:r>
      <w:r w:rsidR="009A611D">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方式回购的，还应当说明董监高、控股股东、实际控制人及其一致行动人是否存在于回购实施区间卖出所持公司股票的情形。</w:t>
      </w:r>
    </w:p>
    <w:p w14:paraId="5568DEA0" w14:textId="7F66E1C1"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第三十</w:t>
      </w:r>
      <w:r>
        <w:rPr>
          <w:rFonts w:ascii="Times New Roman" w:eastAsia="仿宋" w:hAnsi="Times New Roman" w:cs="Times New Roman" w:hint="eastAsia"/>
          <w:b/>
          <w:sz w:val="32"/>
          <w:szCs w:val="32"/>
        </w:rPr>
        <w:t>六</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回购期届满，挂牌公司未实施回购</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回购规模未达</w:t>
      </w:r>
      <w:r>
        <w:rPr>
          <w:rFonts w:ascii="Times New Roman" w:eastAsia="仿宋" w:hAnsi="Times New Roman" w:cs="Times New Roman" w:hint="eastAsia"/>
          <w:sz w:val="32"/>
          <w:szCs w:val="32"/>
        </w:rPr>
        <w:t>下限</w:t>
      </w:r>
      <w:r>
        <w:rPr>
          <w:rFonts w:ascii="Times New Roman" w:eastAsia="仿宋" w:hAnsi="Times New Roman" w:cs="Times New Roman"/>
          <w:sz w:val="32"/>
          <w:szCs w:val="32"/>
        </w:rPr>
        <w:t>的，应当及时披露，说明未实施回购</w:t>
      </w:r>
      <w:r>
        <w:rPr>
          <w:rFonts w:ascii="Times New Roman" w:eastAsia="仿宋" w:hAnsi="Times New Roman" w:cs="Times New Roman" w:hint="eastAsia"/>
          <w:sz w:val="32"/>
          <w:szCs w:val="32"/>
        </w:rPr>
        <w:t>或回购</w:t>
      </w:r>
      <w:r>
        <w:rPr>
          <w:rFonts w:ascii="Times New Roman" w:eastAsia="仿宋" w:hAnsi="Times New Roman" w:cs="Times New Roman"/>
          <w:sz w:val="32"/>
          <w:szCs w:val="32"/>
        </w:rPr>
        <w:t>规模未达下限的原因、公司为实施回购所做的准备工作情况，以及是否存在虚假信息披露、利用回购信息进行市场操纵或内幕交易的情形</w:t>
      </w:r>
      <w:r>
        <w:rPr>
          <w:rFonts w:ascii="Times New Roman" w:eastAsia="仿宋" w:hAnsi="Times New Roman" w:cs="Times New Roman" w:hint="eastAsia"/>
          <w:sz w:val="32"/>
          <w:szCs w:val="32"/>
        </w:rPr>
        <w:t>；未实施</w:t>
      </w:r>
      <w:r>
        <w:rPr>
          <w:rFonts w:ascii="Times New Roman" w:eastAsia="仿宋" w:hAnsi="Times New Roman" w:cs="Times New Roman"/>
          <w:sz w:val="32"/>
          <w:szCs w:val="32"/>
        </w:rPr>
        <w:t>回购的</w:t>
      </w:r>
      <w:r>
        <w:rPr>
          <w:rFonts w:ascii="Times New Roman" w:eastAsia="仿宋" w:hAnsi="Times New Roman" w:cs="Times New Roman" w:hint="eastAsia"/>
          <w:sz w:val="32"/>
          <w:szCs w:val="32"/>
        </w:rPr>
        <w:t>，</w:t>
      </w:r>
      <w:r>
        <w:rPr>
          <w:rFonts w:ascii="Times New Roman" w:eastAsia="仿宋" w:hAnsi="Times New Roman" w:cs="Times New Roman"/>
          <w:sz w:val="32"/>
          <w:szCs w:val="32"/>
        </w:rPr>
        <w:t>应及时向中国结算申请注销回购专户。</w:t>
      </w:r>
    </w:p>
    <w:p w14:paraId="33317385" w14:textId="28EF9CE1"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第三十</w:t>
      </w:r>
      <w:r>
        <w:rPr>
          <w:rFonts w:ascii="Times New Roman" w:eastAsia="仿宋" w:hAnsi="Times New Roman" w:cs="Times New Roman" w:hint="eastAsia"/>
          <w:b/>
          <w:sz w:val="32"/>
          <w:szCs w:val="32"/>
        </w:rPr>
        <w:t>七</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回购股份以减少注册资本的，挂牌公司应当在披露回购结果公告后及时向全国股转公司</w:t>
      </w:r>
      <w:proofErr w:type="gramStart"/>
      <w:r>
        <w:rPr>
          <w:rFonts w:ascii="Times New Roman" w:eastAsia="仿宋" w:hAnsi="Times New Roman" w:cs="Times New Roman"/>
          <w:sz w:val="32"/>
          <w:szCs w:val="32"/>
        </w:rPr>
        <w:t>提交回</w:t>
      </w:r>
      <w:proofErr w:type="gramEnd"/>
      <w:r>
        <w:rPr>
          <w:rFonts w:ascii="Times New Roman" w:eastAsia="仿宋" w:hAnsi="Times New Roman" w:cs="Times New Roman"/>
          <w:sz w:val="32"/>
          <w:szCs w:val="32"/>
        </w:rPr>
        <w:t>购股份注销申请</w:t>
      </w:r>
      <w:r>
        <w:rPr>
          <w:rFonts w:ascii="Times New Roman" w:eastAsia="仿宋" w:hAnsi="Times New Roman" w:cs="Times New Roman" w:hint="eastAsia"/>
          <w:sz w:val="32"/>
          <w:szCs w:val="32"/>
        </w:rPr>
        <w:t>（附件</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，以及中国结算出具的回购专户持股数量查询证明。</w:t>
      </w:r>
    </w:p>
    <w:p w14:paraId="0B299587"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全国股转公司经审查无异议的，挂牌公司应当按照中国结算有关规定办理股份注销手续。</w:t>
      </w:r>
    </w:p>
    <w:p w14:paraId="555A1836"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股份注销完成后，挂牌公司应当及时</w:t>
      </w:r>
      <w:proofErr w:type="gramStart"/>
      <w:r>
        <w:rPr>
          <w:rFonts w:ascii="Times New Roman" w:eastAsia="仿宋" w:hAnsi="Times New Roman" w:cs="Times New Roman"/>
          <w:sz w:val="32"/>
          <w:szCs w:val="32"/>
        </w:rPr>
        <w:t>披露回</w:t>
      </w:r>
      <w:proofErr w:type="gramEnd"/>
      <w:r>
        <w:rPr>
          <w:rFonts w:ascii="Times New Roman" w:eastAsia="仿宋" w:hAnsi="Times New Roman" w:cs="Times New Roman"/>
          <w:sz w:val="32"/>
          <w:szCs w:val="32"/>
        </w:rPr>
        <w:t>购股份注销完成</w:t>
      </w:r>
      <w:proofErr w:type="gramStart"/>
      <w:r>
        <w:rPr>
          <w:rFonts w:ascii="Times New Roman" w:eastAsia="仿宋" w:hAnsi="Times New Roman" w:cs="Times New Roman"/>
          <w:sz w:val="32"/>
          <w:szCs w:val="32"/>
        </w:rPr>
        <w:t>暨股份</w:t>
      </w:r>
      <w:proofErr w:type="gramEnd"/>
      <w:r>
        <w:rPr>
          <w:rFonts w:ascii="Times New Roman" w:eastAsia="仿宋" w:hAnsi="Times New Roman" w:cs="Times New Roman"/>
          <w:sz w:val="32"/>
          <w:szCs w:val="32"/>
        </w:rPr>
        <w:t>变动公告，并按有关规定办理工商变更登记手续。</w:t>
      </w:r>
    </w:p>
    <w:p w14:paraId="7C5FA3FC" w14:textId="0B622FA5"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lastRenderedPageBreak/>
        <w:t>第三十</w:t>
      </w:r>
      <w:r>
        <w:rPr>
          <w:rFonts w:ascii="Times New Roman" w:eastAsia="仿宋" w:hAnsi="Times New Roman" w:cs="Times New Roman" w:hint="eastAsia"/>
          <w:b/>
          <w:sz w:val="32"/>
          <w:szCs w:val="32"/>
        </w:rPr>
        <w:t>八</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回购股</w:t>
      </w:r>
      <w:proofErr w:type="gramStart"/>
      <w:r>
        <w:rPr>
          <w:rFonts w:ascii="Times New Roman" w:eastAsia="仿宋" w:hAnsi="Times New Roman" w:cs="Times New Roman"/>
          <w:sz w:val="32"/>
          <w:szCs w:val="32"/>
        </w:rPr>
        <w:t>份用于</w:t>
      </w:r>
      <w:proofErr w:type="gramEnd"/>
      <w:r>
        <w:rPr>
          <w:rFonts w:ascii="Times New Roman" w:eastAsia="仿宋" w:hAnsi="Times New Roman" w:cs="Times New Roman"/>
          <w:sz w:val="32"/>
          <w:szCs w:val="32"/>
        </w:rPr>
        <w:t>员工持股计划、股权激励等情形的，所回购股份的后续处理，按照《公司法》、中国证监会和全国股转公司的相关规定办理。</w:t>
      </w:r>
    </w:p>
    <w:p w14:paraId="7C22E89D" w14:textId="50CA807E"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前款情形中，挂牌公司已回购股份未按照披露的用途处理，按照《公司法》规定持有期限届满的，应当予以注销。相关事项按照本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第二十五条、第二十六条和第</w:t>
      </w:r>
      <w:r w:rsidR="000F3933">
        <w:rPr>
          <w:rFonts w:ascii="Times New Roman" w:eastAsia="仿宋" w:hAnsi="Times New Roman" w:cs="Times New Roman" w:hint="eastAsia"/>
          <w:sz w:val="32"/>
          <w:szCs w:val="32"/>
        </w:rPr>
        <w:t>三十七</w:t>
      </w:r>
      <w:r>
        <w:rPr>
          <w:rFonts w:ascii="Times New Roman" w:eastAsia="仿宋" w:hAnsi="Times New Roman" w:cs="Times New Roman"/>
          <w:sz w:val="32"/>
          <w:szCs w:val="32"/>
        </w:rPr>
        <w:t>条的规定办理。</w:t>
      </w:r>
    </w:p>
    <w:p w14:paraId="6242C8CB" w14:textId="77777777" w:rsidR="003448B7" w:rsidRDefault="003448B7">
      <w:pPr>
        <w:spacing w:line="600" w:lineRule="exact"/>
        <w:rPr>
          <w:rFonts w:ascii="方正仿宋简体" w:eastAsia="方正仿宋简体"/>
          <w:sz w:val="32"/>
          <w:szCs w:val="32"/>
        </w:rPr>
      </w:pPr>
    </w:p>
    <w:p w14:paraId="13279A0C" w14:textId="03B03A6B" w:rsidR="003448B7" w:rsidRDefault="00104572" w:rsidP="005C376A">
      <w:pPr>
        <w:spacing w:line="600" w:lineRule="exact"/>
        <w:jc w:val="center"/>
        <w:rPr>
          <w:rFonts w:ascii="黑体" w:eastAsia="黑体" w:hAnsi="黑体"/>
          <w:sz w:val="32"/>
          <w:szCs w:val="32"/>
        </w:rPr>
      </w:pPr>
      <w:r>
        <w:rPr>
          <w:rFonts w:ascii="黑体" w:eastAsia="黑体" w:hAnsi="黑体" w:hint="eastAsia"/>
          <w:sz w:val="32"/>
          <w:szCs w:val="32"/>
        </w:rPr>
        <w:t>第三章 要约回购</w:t>
      </w:r>
    </w:p>
    <w:p w14:paraId="714D683E" w14:textId="77777777" w:rsidR="003448B7" w:rsidRDefault="003448B7" w:rsidP="005C376A">
      <w:pPr>
        <w:spacing w:line="600" w:lineRule="exact"/>
        <w:jc w:val="left"/>
        <w:rPr>
          <w:rFonts w:ascii="黑体" w:eastAsia="黑体" w:hAnsi="黑体"/>
          <w:sz w:val="32"/>
          <w:szCs w:val="32"/>
        </w:rPr>
      </w:pPr>
    </w:p>
    <w:p w14:paraId="7222FA0A" w14:textId="1ABDC9C7" w:rsidR="003448B7" w:rsidRPr="005C376A" w:rsidRDefault="00104572" w:rsidP="005C376A">
      <w:pPr>
        <w:spacing w:line="600" w:lineRule="exact"/>
        <w:jc w:val="center"/>
        <w:rPr>
          <w:rFonts w:ascii="楷体" w:eastAsia="楷体" w:hAnsi="楷体"/>
          <w:b/>
          <w:sz w:val="32"/>
          <w:szCs w:val="32"/>
        </w:rPr>
      </w:pPr>
      <w:r>
        <w:rPr>
          <w:rFonts w:ascii="楷体" w:eastAsia="楷体" w:hAnsi="楷体" w:hint="eastAsia"/>
          <w:b/>
          <w:sz w:val="32"/>
          <w:szCs w:val="32"/>
        </w:rPr>
        <w:t xml:space="preserve">第一节 </w:t>
      </w:r>
      <w:r>
        <w:rPr>
          <w:rFonts w:ascii="楷体" w:eastAsia="楷体" w:hAnsi="楷体"/>
          <w:b/>
          <w:sz w:val="32"/>
          <w:szCs w:val="32"/>
        </w:rPr>
        <w:t xml:space="preserve"> </w:t>
      </w:r>
      <w:r>
        <w:rPr>
          <w:rFonts w:ascii="楷体" w:eastAsia="楷体" w:hAnsi="楷体" w:hint="eastAsia"/>
          <w:b/>
          <w:sz w:val="32"/>
          <w:szCs w:val="32"/>
        </w:rPr>
        <w:t>一般规定</w:t>
      </w:r>
    </w:p>
    <w:p w14:paraId="42DF4A91" w14:textId="7DF2A5E4"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第三十</w:t>
      </w:r>
      <w:r>
        <w:rPr>
          <w:rFonts w:ascii="Times New Roman" w:eastAsia="仿宋" w:hAnsi="Times New Roman" w:cs="Times New Roman" w:hint="eastAsia"/>
          <w:b/>
          <w:sz w:val="32"/>
          <w:szCs w:val="32"/>
        </w:rPr>
        <w:t>九</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挂牌公司实施要约回购，应当公平对待公司所有股东。</w:t>
      </w:r>
    </w:p>
    <w:p w14:paraId="0B3C7D1D" w14:textId="60D30A6C"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第四十条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挂牌公司实施要约回购，应当符合本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第十一条、第十九条的规定。</w:t>
      </w:r>
    </w:p>
    <w:p w14:paraId="2A986C3F"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hint="eastAsia"/>
          <w:sz w:val="32"/>
          <w:szCs w:val="32"/>
        </w:rPr>
        <w:t>要约</w:t>
      </w:r>
      <w:r>
        <w:rPr>
          <w:rFonts w:ascii="Times New Roman" w:eastAsia="仿宋" w:hAnsi="Times New Roman"/>
          <w:sz w:val="32"/>
          <w:szCs w:val="32"/>
        </w:rPr>
        <w:t>回购的</w:t>
      </w:r>
      <w:r>
        <w:rPr>
          <w:rFonts w:ascii="Times New Roman" w:eastAsia="仿宋" w:hAnsi="Times New Roman" w:cs="Times New Roman"/>
          <w:sz w:val="32"/>
          <w:szCs w:val="32"/>
        </w:rPr>
        <w:t>要约期限不得少于</w:t>
      </w:r>
      <w:r>
        <w:rPr>
          <w:rFonts w:ascii="Times New Roman" w:eastAsia="仿宋" w:hAnsi="Times New Roman" w:cs="Times New Roman"/>
          <w:sz w:val="32"/>
          <w:szCs w:val="32"/>
        </w:rPr>
        <w:t>30</w:t>
      </w:r>
      <w:r>
        <w:rPr>
          <w:rFonts w:ascii="Times New Roman" w:eastAsia="仿宋" w:hAnsi="Times New Roman" w:cs="Times New Roman"/>
          <w:sz w:val="32"/>
          <w:szCs w:val="32"/>
        </w:rPr>
        <w:t>个自然日，并不得超过</w:t>
      </w:r>
      <w:r>
        <w:rPr>
          <w:rFonts w:ascii="Times New Roman" w:eastAsia="仿宋" w:hAnsi="Times New Roman" w:cs="Times New Roman"/>
          <w:sz w:val="32"/>
          <w:szCs w:val="32"/>
        </w:rPr>
        <w:t>60</w:t>
      </w:r>
      <w:r>
        <w:rPr>
          <w:rFonts w:ascii="Times New Roman" w:eastAsia="仿宋" w:hAnsi="Times New Roman" w:cs="Times New Roman"/>
          <w:sz w:val="32"/>
          <w:szCs w:val="32"/>
        </w:rPr>
        <w:t>个自然日</w:t>
      </w:r>
      <w:r>
        <w:rPr>
          <w:rFonts w:ascii="Times New Roman" w:eastAsia="仿宋" w:hAnsi="Times New Roman" w:cs="Times New Roman" w:hint="eastAsia"/>
          <w:sz w:val="32"/>
          <w:szCs w:val="32"/>
        </w:rPr>
        <w:t>。</w:t>
      </w:r>
    </w:p>
    <w:p w14:paraId="347D74E5" w14:textId="4C4FB584"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第四十一条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要约回购应当以固定价格实施，且符合本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第十五条的规定。</w:t>
      </w:r>
    </w:p>
    <w:p w14:paraId="4BFA3E05" w14:textId="28F35D66"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第四十</w:t>
      </w:r>
      <w:r>
        <w:rPr>
          <w:rFonts w:ascii="Times New Roman" w:eastAsia="仿宋" w:hAnsi="Times New Roman" w:cs="Times New Roman" w:hint="eastAsia"/>
          <w:b/>
          <w:sz w:val="32"/>
          <w:szCs w:val="32"/>
        </w:rPr>
        <w:t>二</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挂牌公司应当采用现金方式支付</w:t>
      </w:r>
      <w:proofErr w:type="gramStart"/>
      <w:r>
        <w:rPr>
          <w:rFonts w:ascii="Times New Roman" w:eastAsia="仿宋" w:hAnsi="Times New Roman" w:cs="Times New Roman"/>
          <w:sz w:val="32"/>
          <w:szCs w:val="32"/>
        </w:rPr>
        <w:t>要约回</w:t>
      </w:r>
      <w:proofErr w:type="gramEnd"/>
      <w:r>
        <w:rPr>
          <w:rFonts w:ascii="Times New Roman" w:eastAsia="仿宋" w:hAnsi="Times New Roman" w:cs="Times New Roman"/>
          <w:sz w:val="32"/>
          <w:szCs w:val="32"/>
        </w:rPr>
        <w:t>购股份的价款。</w:t>
      </w:r>
    </w:p>
    <w:p w14:paraId="5A2A34EF" w14:textId="77777777" w:rsidR="003448B7" w:rsidRPr="005C376A" w:rsidRDefault="00104572" w:rsidP="005C376A">
      <w:pPr>
        <w:spacing w:line="600" w:lineRule="exact"/>
        <w:jc w:val="center"/>
        <w:rPr>
          <w:rFonts w:ascii="楷体" w:eastAsia="楷体" w:hAnsi="楷体"/>
          <w:b/>
          <w:sz w:val="32"/>
          <w:szCs w:val="32"/>
        </w:rPr>
      </w:pPr>
      <w:r>
        <w:rPr>
          <w:rFonts w:ascii="楷体" w:eastAsia="楷体" w:hAnsi="楷体" w:hint="eastAsia"/>
          <w:b/>
          <w:sz w:val="32"/>
          <w:szCs w:val="32"/>
        </w:rPr>
        <w:t>第二节  实施</w:t>
      </w:r>
      <w:r>
        <w:rPr>
          <w:rFonts w:ascii="楷体" w:eastAsia="楷体" w:hAnsi="楷体"/>
          <w:b/>
          <w:sz w:val="32"/>
          <w:szCs w:val="32"/>
        </w:rPr>
        <w:t>程序和信息披露</w:t>
      </w:r>
    </w:p>
    <w:p w14:paraId="203D9CFA" w14:textId="55843522"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第四十</w:t>
      </w:r>
      <w:r>
        <w:rPr>
          <w:rFonts w:ascii="Times New Roman" w:eastAsia="仿宋" w:hAnsi="Times New Roman" w:cs="Times New Roman" w:hint="eastAsia"/>
          <w:b/>
          <w:sz w:val="32"/>
          <w:szCs w:val="32"/>
        </w:rPr>
        <w:t>三</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挂牌公司实施要约回购，应当按照本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第二</w:t>
      </w:r>
      <w:r>
        <w:rPr>
          <w:rFonts w:ascii="Times New Roman" w:eastAsia="仿宋" w:hAnsi="Times New Roman" w:cs="Times New Roman"/>
          <w:sz w:val="32"/>
          <w:szCs w:val="32"/>
        </w:rPr>
        <w:lastRenderedPageBreak/>
        <w:t>十条至第二十六条的规定履行相关程序及信息披露义务。其中，回购股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除应当载明本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第二十一条规定的内容外，还应当包括对股东同意接受回购要约（以下简称预受要约）及撤回预受要约方式和程序等事项的说明。</w:t>
      </w:r>
    </w:p>
    <w:p w14:paraId="76BBE8BA" w14:textId="5772ADAC"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第四十</w:t>
      </w:r>
      <w:r>
        <w:rPr>
          <w:rFonts w:ascii="Times New Roman" w:eastAsia="仿宋" w:hAnsi="Times New Roman" w:cs="Times New Roman" w:hint="eastAsia"/>
          <w:b/>
          <w:sz w:val="32"/>
          <w:szCs w:val="32"/>
        </w:rPr>
        <w:t>四</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挂牌公司应当在董事会或股东大会（如须）审议通过回购股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后，按照中国结算有关规定申请开立回购专户并</w:t>
      </w:r>
      <w:r>
        <w:rPr>
          <w:rFonts w:ascii="仿宋" w:eastAsia="仿宋" w:hAnsi="仿宋" w:cs="Times New Roman" w:hint="eastAsia"/>
          <w:color w:val="000000" w:themeColor="text1"/>
          <w:sz w:val="32"/>
          <w:szCs w:val="32"/>
        </w:rPr>
        <w:t>及时办理履约保证手续，取得履约保证证明文件</w:t>
      </w:r>
      <w:r>
        <w:rPr>
          <w:rFonts w:ascii="Times New Roman" w:eastAsia="仿宋" w:hAnsi="Times New Roman" w:cs="Times New Roman"/>
          <w:sz w:val="32"/>
          <w:szCs w:val="32"/>
        </w:rPr>
        <w:t>。</w:t>
      </w:r>
    </w:p>
    <w:p w14:paraId="21DC1378"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履约保证金不少于拟回购总金额的</w:t>
      </w:r>
      <w:r>
        <w:rPr>
          <w:rFonts w:ascii="Times New Roman" w:eastAsia="仿宋" w:hAnsi="Times New Roman" w:cs="Times New Roman"/>
          <w:sz w:val="32"/>
          <w:szCs w:val="32"/>
        </w:rPr>
        <w:t>20%</w:t>
      </w:r>
      <w:r>
        <w:rPr>
          <w:rFonts w:ascii="Times New Roman" w:eastAsia="仿宋" w:hAnsi="Times New Roman" w:cs="Times New Roman"/>
          <w:sz w:val="32"/>
          <w:szCs w:val="32"/>
        </w:rPr>
        <w:t>。</w:t>
      </w:r>
    </w:p>
    <w:p w14:paraId="12E3ABA7" w14:textId="657D92F2" w:rsidR="003448B7" w:rsidRDefault="00104572">
      <w:pPr>
        <w:spacing w:line="600" w:lineRule="exact"/>
        <w:ind w:firstLineChars="200" w:firstLine="643"/>
        <w:rPr>
          <w:rFonts w:ascii="仿宋" w:eastAsia="仿宋" w:hAnsi="仿宋" w:cs="Times New Roman"/>
          <w:color w:val="000000" w:themeColor="text1"/>
          <w:sz w:val="32"/>
          <w:szCs w:val="32"/>
        </w:rPr>
      </w:pPr>
      <w:r>
        <w:rPr>
          <w:rFonts w:ascii="Times New Roman" w:eastAsia="仿宋" w:hAnsi="Times New Roman" w:cs="Times New Roman"/>
          <w:b/>
          <w:sz w:val="32"/>
          <w:szCs w:val="32"/>
        </w:rPr>
        <w:t>第四十</w:t>
      </w:r>
      <w:r>
        <w:rPr>
          <w:rFonts w:ascii="Times New Roman" w:eastAsia="仿宋" w:hAnsi="Times New Roman" w:cs="Times New Roman" w:hint="eastAsia"/>
          <w:b/>
          <w:sz w:val="32"/>
          <w:szCs w:val="32"/>
        </w:rPr>
        <w:t>五</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挂牌公司应当在开立回购专户并办理履约保证手续后，</w:t>
      </w:r>
      <w:r>
        <w:rPr>
          <w:rFonts w:ascii="仿宋" w:eastAsia="仿宋" w:hAnsi="仿宋" w:cs="Times New Roman" w:hint="eastAsia"/>
          <w:color w:val="000000" w:themeColor="text1"/>
          <w:sz w:val="32"/>
          <w:szCs w:val="32"/>
        </w:rPr>
        <w:t>向全国股转公司申请要约回购证券代码（以下简称回购要约代码），并提交以下文件：</w:t>
      </w:r>
    </w:p>
    <w:p w14:paraId="433CDCF7" w14:textId="6AF26DBF" w:rsidR="003448B7" w:rsidRDefault="00A12732">
      <w:pPr>
        <w:tabs>
          <w:tab w:val="right" w:pos="8306"/>
        </w:tabs>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（一）要约回购证券代码申请表（</w:t>
      </w:r>
      <w:r w:rsidR="00104572">
        <w:rPr>
          <w:rFonts w:ascii="仿宋" w:eastAsia="仿宋" w:hAnsi="仿宋" w:cs="Times New Roman" w:hint="eastAsia"/>
          <w:color w:val="000000" w:themeColor="text1"/>
          <w:sz w:val="32"/>
          <w:szCs w:val="32"/>
        </w:rPr>
        <w:t>附件</w:t>
      </w:r>
      <w:r w:rsidR="00104572">
        <w:rPr>
          <w:rFonts w:ascii="仿宋" w:eastAsia="仿宋" w:hAnsi="仿宋" w:cs="Times New Roman"/>
          <w:color w:val="000000" w:themeColor="text1"/>
          <w:sz w:val="32"/>
          <w:szCs w:val="32"/>
        </w:rPr>
        <w:t>2</w:t>
      </w:r>
      <w:r w:rsidR="00104572">
        <w:rPr>
          <w:rFonts w:ascii="仿宋" w:eastAsia="仿宋" w:hAnsi="仿宋" w:cs="Times New Roman" w:hint="eastAsia"/>
          <w:color w:val="000000" w:themeColor="text1"/>
          <w:sz w:val="32"/>
          <w:szCs w:val="32"/>
        </w:rPr>
        <w:t>）；</w:t>
      </w:r>
    </w:p>
    <w:p w14:paraId="10F5CB85" w14:textId="77777777" w:rsidR="003448B7" w:rsidRDefault="00104572">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（二）履约保证证明文件；</w:t>
      </w:r>
    </w:p>
    <w:p w14:paraId="408D7459" w14:textId="77777777" w:rsidR="003448B7" w:rsidRDefault="00104572">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（三）国家</w:t>
      </w:r>
      <w:r>
        <w:rPr>
          <w:rFonts w:ascii="仿宋" w:eastAsia="仿宋" w:hAnsi="仿宋" w:cs="Times New Roman"/>
          <w:color w:val="000000" w:themeColor="text1"/>
          <w:sz w:val="32"/>
          <w:szCs w:val="32"/>
        </w:rPr>
        <w:t>相关部门的批准文件及</w:t>
      </w:r>
      <w:r>
        <w:rPr>
          <w:rFonts w:ascii="仿宋" w:eastAsia="仿宋" w:hAnsi="仿宋" w:cs="Times New Roman" w:hint="eastAsia"/>
          <w:color w:val="000000" w:themeColor="text1"/>
          <w:sz w:val="32"/>
          <w:szCs w:val="32"/>
        </w:rPr>
        <w:t>律师出具的专项核查</w:t>
      </w:r>
      <w:r>
        <w:rPr>
          <w:rFonts w:ascii="仿宋" w:eastAsia="仿宋" w:hAnsi="仿宋" w:cs="Times New Roman"/>
          <w:color w:val="000000" w:themeColor="text1"/>
          <w:sz w:val="32"/>
          <w:szCs w:val="32"/>
        </w:rPr>
        <w:t>意见</w:t>
      </w:r>
      <w:r>
        <w:rPr>
          <w:rFonts w:ascii="仿宋" w:eastAsia="仿宋" w:hAnsi="仿宋" w:cs="Times New Roman" w:hint="eastAsia"/>
          <w:color w:val="000000" w:themeColor="text1"/>
          <w:sz w:val="32"/>
          <w:szCs w:val="32"/>
        </w:rPr>
        <w:t>（如有）</w:t>
      </w:r>
      <w:r>
        <w:rPr>
          <w:rFonts w:ascii="仿宋" w:eastAsia="仿宋" w:hAnsi="仿宋" w:cs="Times New Roman"/>
          <w:color w:val="000000" w:themeColor="text1"/>
          <w:sz w:val="32"/>
          <w:szCs w:val="32"/>
        </w:rPr>
        <w:t>；</w:t>
      </w:r>
    </w:p>
    <w:p w14:paraId="0DB55BAB" w14:textId="77777777" w:rsidR="003448B7" w:rsidRDefault="00104572">
      <w:pPr>
        <w:tabs>
          <w:tab w:val="left" w:pos="7132"/>
        </w:tabs>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（四）全国股转公司要求提交的其他文件。</w:t>
      </w:r>
    </w:p>
    <w:p w14:paraId="7E8D94BC" w14:textId="03F7BEBB" w:rsidR="003448B7" w:rsidRDefault="00104572">
      <w:pPr>
        <w:spacing w:line="600" w:lineRule="exact"/>
        <w:ind w:firstLine="636"/>
        <w:rPr>
          <w:rFonts w:ascii="Times New Roman" w:eastAsia="仿宋" w:hAnsi="Times New Roman" w:cs="Times New Roman"/>
          <w:sz w:val="32"/>
          <w:szCs w:val="32"/>
        </w:rPr>
      </w:pPr>
      <w:r>
        <w:rPr>
          <w:rFonts w:ascii="仿宋" w:eastAsia="仿宋" w:hAnsi="仿宋" w:cs="Times New Roman" w:hint="eastAsia"/>
          <w:color w:val="000000" w:themeColor="text1"/>
          <w:sz w:val="32"/>
          <w:szCs w:val="32"/>
        </w:rPr>
        <w:t>全国股转公司对</w:t>
      </w:r>
      <w:r>
        <w:rPr>
          <w:rFonts w:ascii="Times New Roman" w:eastAsia="仿宋" w:hAnsi="Times New Roman"/>
          <w:sz w:val="32"/>
          <w:szCs w:val="32"/>
        </w:rPr>
        <w:t>回购要约代码</w:t>
      </w:r>
      <w:r>
        <w:rPr>
          <w:rFonts w:ascii="仿宋" w:eastAsia="仿宋" w:hAnsi="仿宋" w:cs="Times New Roman" w:hint="eastAsia"/>
          <w:color w:val="000000" w:themeColor="text1"/>
          <w:sz w:val="32"/>
          <w:szCs w:val="32"/>
        </w:rPr>
        <w:t>申请文件进行确认后，向挂牌公司发放</w:t>
      </w:r>
      <w:r>
        <w:rPr>
          <w:rFonts w:ascii="Times New Roman" w:eastAsia="仿宋" w:hAnsi="Times New Roman"/>
          <w:sz w:val="32"/>
          <w:szCs w:val="32"/>
        </w:rPr>
        <w:t>回购要约代码</w:t>
      </w:r>
      <w:r>
        <w:rPr>
          <w:rFonts w:ascii="仿宋" w:eastAsia="仿宋" w:hAnsi="仿宋" w:cs="Times New Roman" w:hint="eastAsia"/>
          <w:color w:val="000000" w:themeColor="text1"/>
          <w:sz w:val="32"/>
          <w:szCs w:val="32"/>
        </w:rPr>
        <w:t>。</w:t>
      </w:r>
      <w:r>
        <w:rPr>
          <w:rFonts w:ascii="Times New Roman" w:eastAsia="仿宋" w:hAnsi="Times New Roman" w:cs="Times New Roman"/>
          <w:sz w:val="32"/>
          <w:szCs w:val="32"/>
        </w:rPr>
        <w:t>挂牌公司应当在取得</w:t>
      </w:r>
      <w:r>
        <w:rPr>
          <w:rFonts w:ascii="Times New Roman" w:eastAsia="仿宋" w:hAnsi="Times New Roman"/>
          <w:sz w:val="32"/>
          <w:szCs w:val="32"/>
        </w:rPr>
        <w:t>回购要约代码的</w:t>
      </w:r>
      <w:r>
        <w:rPr>
          <w:rFonts w:ascii="Times New Roman" w:eastAsia="仿宋" w:hAnsi="Times New Roman" w:cs="Times New Roman" w:hint="eastAsia"/>
          <w:sz w:val="32"/>
          <w:szCs w:val="32"/>
        </w:rPr>
        <w:t>次一交易日</w:t>
      </w:r>
      <w:r>
        <w:rPr>
          <w:rFonts w:ascii="Times New Roman" w:eastAsia="仿宋" w:hAnsi="Times New Roman" w:cs="Times New Roman"/>
          <w:sz w:val="32"/>
          <w:szCs w:val="32"/>
        </w:rPr>
        <w:t>披露</w:t>
      </w:r>
      <w:r>
        <w:rPr>
          <w:rFonts w:ascii="Times New Roman" w:eastAsia="仿宋" w:hAnsi="Times New Roman"/>
          <w:sz w:val="32"/>
          <w:szCs w:val="32"/>
        </w:rPr>
        <w:t>要约回购开始接受申报的提示性公告，内容应包括回购要约代码、</w:t>
      </w:r>
      <w:proofErr w:type="gramStart"/>
      <w:r>
        <w:rPr>
          <w:rFonts w:ascii="仿宋" w:eastAsia="仿宋" w:hAnsi="仿宋" w:cs="Times New Roman" w:hint="eastAsia"/>
          <w:color w:val="000000" w:themeColor="text1"/>
          <w:sz w:val="32"/>
          <w:szCs w:val="32"/>
        </w:rPr>
        <w:t>预定回</w:t>
      </w:r>
      <w:proofErr w:type="gramEnd"/>
      <w:r>
        <w:rPr>
          <w:rFonts w:ascii="仿宋" w:eastAsia="仿宋" w:hAnsi="仿宋" w:cs="Times New Roman" w:hint="eastAsia"/>
          <w:color w:val="000000" w:themeColor="text1"/>
          <w:sz w:val="32"/>
          <w:szCs w:val="32"/>
        </w:rPr>
        <w:t>购股份数量及比例、回购价格、</w:t>
      </w:r>
      <w:r>
        <w:rPr>
          <w:rFonts w:ascii="Times New Roman" w:eastAsia="仿宋" w:hAnsi="Times New Roman"/>
          <w:sz w:val="32"/>
          <w:szCs w:val="32"/>
        </w:rPr>
        <w:t>要约期限等</w:t>
      </w:r>
      <w:r>
        <w:rPr>
          <w:rFonts w:ascii="Times New Roman" w:eastAsia="仿宋" w:hAnsi="Times New Roman" w:cs="Times New Roman"/>
          <w:sz w:val="32"/>
          <w:szCs w:val="32"/>
        </w:rPr>
        <w:t>。</w:t>
      </w:r>
      <w:r>
        <w:rPr>
          <w:rFonts w:ascii="Times New Roman" w:eastAsia="仿宋" w:hAnsi="Times New Roman" w:cs="Times New Roman" w:hint="eastAsia"/>
          <w:sz w:val="32"/>
          <w:szCs w:val="32"/>
        </w:rPr>
        <w:t>要约期限自公告披露的次一交易日起算。</w:t>
      </w:r>
    </w:p>
    <w:p w14:paraId="188FE706" w14:textId="7BCA84E6"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第四十</w:t>
      </w:r>
      <w:r>
        <w:rPr>
          <w:rFonts w:ascii="Times New Roman" w:eastAsia="仿宋" w:hAnsi="Times New Roman" w:cs="Times New Roman" w:hint="eastAsia"/>
          <w:b/>
          <w:sz w:val="32"/>
          <w:szCs w:val="32"/>
        </w:rPr>
        <w:t>六</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要约期限内，挂牌公司应当至少披露</w:t>
      </w:r>
      <w:r w:rsidR="005E7F95">
        <w:rPr>
          <w:rFonts w:ascii="Times New Roman" w:eastAsia="仿宋" w:hAnsi="Times New Roman" w:cs="Times New Roman" w:hint="eastAsia"/>
          <w:sz w:val="32"/>
          <w:szCs w:val="32"/>
        </w:rPr>
        <w:t>3</w:t>
      </w:r>
      <w:r>
        <w:rPr>
          <w:rFonts w:ascii="Times New Roman" w:eastAsia="仿宋" w:hAnsi="Times New Roman" w:cs="Times New Roman"/>
          <w:sz w:val="32"/>
          <w:szCs w:val="32"/>
        </w:rPr>
        <w:t>次投资</w:t>
      </w:r>
      <w:r>
        <w:rPr>
          <w:rFonts w:ascii="Times New Roman" w:eastAsia="仿宋" w:hAnsi="Times New Roman" w:cs="Times New Roman"/>
          <w:sz w:val="32"/>
          <w:szCs w:val="32"/>
        </w:rPr>
        <w:lastRenderedPageBreak/>
        <w:t>者可预受要约的提示性公告，</w:t>
      </w:r>
      <w:r>
        <w:rPr>
          <w:rFonts w:ascii="Times New Roman" w:eastAsia="仿宋" w:hAnsi="Times New Roman"/>
          <w:sz w:val="32"/>
          <w:szCs w:val="32"/>
        </w:rPr>
        <w:t>内容应</w:t>
      </w:r>
      <w:r>
        <w:rPr>
          <w:rFonts w:ascii="仿宋" w:eastAsia="仿宋" w:hAnsi="仿宋" w:cs="Times New Roman" w:hint="eastAsia"/>
          <w:color w:val="000000" w:themeColor="text1"/>
          <w:sz w:val="32"/>
          <w:szCs w:val="32"/>
        </w:rPr>
        <w:t>包括</w:t>
      </w:r>
      <w:proofErr w:type="gramStart"/>
      <w:r>
        <w:rPr>
          <w:rFonts w:ascii="仿宋" w:eastAsia="仿宋" w:hAnsi="仿宋" w:cs="Times New Roman" w:hint="eastAsia"/>
          <w:color w:val="000000" w:themeColor="text1"/>
          <w:sz w:val="32"/>
          <w:szCs w:val="32"/>
        </w:rPr>
        <w:t>预定回</w:t>
      </w:r>
      <w:proofErr w:type="gramEnd"/>
      <w:r>
        <w:rPr>
          <w:rFonts w:ascii="仿宋" w:eastAsia="仿宋" w:hAnsi="仿宋" w:cs="Times New Roman" w:hint="eastAsia"/>
          <w:color w:val="000000" w:themeColor="text1"/>
          <w:sz w:val="32"/>
          <w:szCs w:val="32"/>
        </w:rPr>
        <w:t>购股份数量及比例、回购价格、要约期限等，</w:t>
      </w:r>
      <w:r>
        <w:rPr>
          <w:rFonts w:ascii="Times New Roman" w:eastAsia="仿宋" w:hAnsi="Times New Roman" w:cs="Times New Roman"/>
          <w:sz w:val="32"/>
          <w:szCs w:val="32"/>
        </w:rPr>
        <w:t>提示投资者关注回购机会。</w:t>
      </w:r>
    </w:p>
    <w:p w14:paraId="639E90A4" w14:textId="77777777" w:rsidR="003448B7" w:rsidRDefault="00104572">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挂牌公司应当根据要约期限合理安排提示性公告的披露时点。</w:t>
      </w:r>
    </w:p>
    <w:p w14:paraId="4294EB49" w14:textId="03A1532E"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第四十</w:t>
      </w:r>
      <w:r>
        <w:rPr>
          <w:rFonts w:ascii="Times New Roman" w:eastAsia="仿宋" w:hAnsi="Times New Roman" w:cs="Times New Roman" w:hint="eastAsia"/>
          <w:b/>
          <w:sz w:val="32"/>
          <w:szCs w:val="32"/>
        </w:rPr>
        <w:t>七</w:t>
      </w:r>
      <w:r>
        <w:rPr>
          <w:rFonts w:ascii="Times New Roman" w:eastAsia="仿宋" w:hAnsi="Times New Roman" w:cs="Times New Roman"/>
          <w:b/>
          <w:sz w:val="32"/>
          <w:szCs w:val="32"/>
        </w:rPr>
        <w:t>条</w:t>
      </w:r>
      <w:r>
        <w:rPr>
          <w:rFonts w:ascii="Times New Roman" w:eastAsia="仿宋" w:hAnsi="Times New Roman" w:cs="Times New Roman" w:hint="eastAsia"/>
          <w:b/>
          <w:sz w:val="32"/>
          <w:szCs w:val="32"/>
        </w:rPr>
        <w:t xml:space="preserve"> </w:t>
      </w:r>
      <w:r>
        <w:rPr>
          <w:rFonts w:ascii="Times New Roman" w:eastAsia="仿宋" w:hAnsi="Times New Roman" w:cs="Times New Roman"/>
          <w:sz w:val="32"/>
          <w:szCs w:val="32"/>
        </w:rPr>
        <w:t>预受要约和撤回预受要约、股份的临时保管和解除临时保管，以及其他相关事项，参照全国股转公司、中国结算关于要约收购的相关规定办理。</w:t>
      </w:r>
    </w:p>
    <w:p w14:paraId="66133352" w14:textId="39526579" w:rsidR="003448B7" w:rsidRDefault="00104572">
      <w:pPr>
        <w:spacing w:line="600" w:lineRule="exact"/>
        <w:ind w:firstLineChars="200" w:firstLine="643"/>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第</w:t>
      </w:r>
      <w:r>
        <w:rPr>
          <w:rFonts w:ascii="Times New Roman" w:eastAsia="仿宋" w:hAnsi="Times New Roman" w:cs="Times New Roman"/>
          <w:b/>
          <w:sz w:val="32"/>
          <w:szCs w:val="32"/>
        </w:rPr>
        <w:t>四十</w:t>
      </w:r>
      <w:r>
        <w:rPr>
          <w:rFonts w:ascii="Times New Roman" w:eastAsia="仿宋" w:hAnsi="Times New Roman" w:cs="Times New Roman" w:hint="eastAsia"/>
          <w:b/>
          <w:sz w:val="32"/>
          <w:szCs w:val="32"/>
        </w:rPr>
        <w:t>八</w:t>
      </w:r>
      <w:r>
        <w:rPr>
          <w:rFonts w:ascii="仿宋" w:eastAsia="仿宋" w:hAnsi="仿宋" w:cs="Times New Roman" w:hint="eastAsia"/>
          <w:b/>
          <w:color w:val="000000" w:themeColor="text1"/>
          <w:sz w:val="32"/>
          <w:szCs w:val="32"/>
        </w:rPr>
        <w:t xml:space="preserve">条 </w:t>
      </w:r>
      <w:r>
        <w:rPr>
          <w:rFonts w:ascii="仿宋" w:eastAsia="仿宋" w:hAnsi="仿宋" w:cs="Times New Roman" w:hint="eastAsia"/>
          <w:color w:val="000000" w:themeColor="text1"/>
          <w:sz w:val="32"/>
          <w:szCs w:val="32"/>
        </w:rPr>
        <w:t>要约</w:t>
      </w:r>
      <w:r>
        <w:rPr>
          <w:rFonts w:ascii="仿宋" w:eastAsia="仿宋" w:hAnsi="仿宋" w:cs="Times New Roman"/>
          <w:color w:val="000000" w:themeColor="text1"/>
          <w:sz w:val="32"/>
          <w:szCs w:val="32"/>
        </w:rPr>
        <w:t>期限内</w:t>
      </w:r>
      <w:r>
        <w:rPr>
          <w:rFonts w:ascii="仿宋" w:eastAsia="仿宋" w:hAnsi="仿宋" w:cs="Times New Roman" w:hint="eastAsia"/>
          <w:color w:val="000000" w:themeColor="text1"/>
          <w:sz w:val="32"/>
          <w:szCs w:val="32"/>
        </w:rPr>
        <w:t>的</w:t>
      </w:r>
      <w:r>
        <w:rPr>
          <w:rFonts w:ascii="仿宋" w:eastAsia="仿宋" w:hAnsi="仿宋" w:cs="Times New Roman"/>
          <w:color w:val="000000" w:themeColor="text1"/>
          <w:sz w:val="32"/>
          <w:szCs w:val="32"/>
        </w:rPr>
        <w:t>每个</w:t>
      </w:r>
      <w:r>
        <w:rPr>
          <w:rFonts w:ascii="仿宋" w:eastAsia="仿宋" w:hAnsi="仿宋" w:cs="Times New Roman" w:hint="eastAsia"/>
          <w:color w:val="000000" w:themeColor="text1"/>
          <w:sz w:val="32"/>
          <w:szCs w:val="32"/>
        </w:rPr>
        <w:t>交易日开市前</w:t>
      </w:r>
      <w:r>
        <w:rPr>
          <w:rFonts w:ascii="仿宋" w:eastAsia="仿宋" w:hAnsi="仿宋" w:cs="Times New Roman"/>
          <w:color w:val="000000" w:themeColor="text1"/>
          <w:sz w:val="32"/>
          <w:szCs w:val="32"/>
        </w:rPr>
        <w:t>，</w:t>
      </w:r>
      <w:r>
        <w:rPr>
          <w:rFonts w:ascii="仿宋" w:eastAsia="仿宋" w:hAnsi="仿宋" w:cs="Times New Roman" w:hint="eastAsia"/>
          <w:color w:val="000000" w:themeColor="text1"/>
          <w:sz w:val="32"/>
          <w:szCs w:val="32"/>
        </w:rPr>
        <w:t>挂牌公司</w:t>
      </w:r>
      <w:r>
        <w:rPr>
          <w:rFonts w:ascii="仿宋" w:eastAsia="仿宋" w:hAnsi="仿宋" w:cs="Times New Roman"/>
          <w:color w:val="000000" w:themeColor="text1"/>
          <w:sz w:val="32"/>
          <w:szCs w:val="32"/>
        </w:rPr>
        <w:t>应</w:t>
      </w:r>
      <w:r>
        <w:rPr>
          <w:rFonts w:ascii="仿宋" w:eastAsia="仿宋" w:hAnsi="仿宋" w:cs="Times New Roman" w:hint="eastAsia"/>
          <w:color w:val="000000" w:themeColor="text1"/>
          <w:sz w:val="32"/>
          <w:szCs w:val="32"/>
        </w:rPr>
        <w:t>将中国</w:t>
      </w:r>
      <w:r>
        <w:rPr>
          <w:rFonts w:ascii="仿宋" w:eastAsia="仿宋" w:hAnsi="仿宋" w:cs="Times New Roman"/>
          <w:color w:val="000000" w:themeColor="text1"/>
          <w:sz w:val="32"/>
          <w:szCs w:val="32"/>
        </w:rPr>
        <w:t>结算确认有效的已</w:t>
      </w:r>
      <w:r>
        <w:rPr>
          <w:rFonts w:ascii="仿宋" w:eastAsia="仿宋" w:hAnsi="仿宋" w:cs="Times New Roman" w:hint="eastAsia"/>
          <w:color w:val="000000" w:themeColor="text1"/>
          <w:sz w:val="32"/>
          <w:szCs w:val="32"/>
        </w:rPr>
        <w:t>预受要约</w:t>
      </w:r>
      <w:r>
        <w:rPr>
          <w:rFonts w:ascii="仿宋" w:eastAsia="仿宋" w:hAnsi="仿宋" w:cs="Times New Roman"/>
          <w:color w:val="000000" w:themeColor="text1"/>
          <w:sz w:val="32"/>
          <w:szCs w:val="32"/>
        </w:rPr>
        <w:t>的股份数量等情况在全国</w:t>
      </w:r>
      <w:r>
        <w:rPr>
          <w:rFonts w:ascii="仿宋" w:eastAsia="仿宋" w:hAnsi="仿宋" w:cs="Times New Roman" w:hint="eastAsia"/>
          <w:color w:val="000000" w:themeColor="text1"/>
          <w:sz w:val="32"/>
          <w:szCs w:val="32"/>
        </w:rPr>
        <w:t>股转公司</w:t>
      </w:r>
      <w:r>
        <w:rPr>
          <w:rFonts w:ascii="仿宋" w:eastAsia="仿宋" w:hAnsi="仿宋" w:cs="Times New Roman"/>
          <w:color w:val="000000" w:themeColor="text1"/>
          <w:sz w:val="32"/>
          <w:szCs w:val="32"/>
        </w:rPr>
        <w:t>网站披露</w:t>
      </w:r>
      <w:r>
        <w:rPr>
          <w:rFonts w:ascii="仿宋" w:eastAsia="仿宋" w:hAnsi="仿宋" w:cs="Times New Roman" w:hint="eastAsia"/>
          <w:color w:val="000000" w:themeColor="text1"/>
          <w:sz w:val="32"/>
          <w:szCs w:val="32"/>
        </w:rPr>
        <w:t>（附件</w:t>
      </w:r>
      <w:r>
        <w:rPr>
          <w:rFonts w:ascii="仿宋" w:eastAsia="仿宋" w:hAnsi="仿宋" w:cs="Times New Roman"/>
          <w:color w:val="000000" w:themeColor="text1"/>
          <w:sz w:val="32"/>
          <w:szCs w:val="32"/>
        </w:rPr>
        <w:t>3</w:t>
      </w:r>
      <w:r>
        <w:rPr>
          <w:rFonts w:ascii="仿宋" w:eastAsia="仿宋" w:hAnsi="仿宋" w:cs="Times New Roman" w:hint="eastAsia"/>
          <w:color w:val="000000" w:themeColor="text1"/>
          <w:sz w:val="32"/>
          <w:szCs w:val="32"/>
        </w:rPr>
        <w:t>、附件</w:t>
      </w:r>
      <w:r>
        <w:rPr>
          <w:rFonts w:ascii="仿宋" w:eastAsia="仿宋" w:hAnsi="仿宋" w:cs="Times New Roman"/>
          <w:color w:val="000000" w:themeColor="text1"/>
          <w:sz w:val="32"/>
          <w:szCs w:val="32"/>
        </w:rPr>
        <w:t>4</w:t>
      </w:r>
      <w:r>
        <w:rPr>
          <w:rFonts w:ascii="仿宋" w:eastAsia="仿宋" w:hAnsi="仿宋" w:cs="Times New Roman" w:hint="eastAsia"/>
          <w:color w:val="000000" w:themeColor="text1"/>
          <w:sz w:val="32"/>
          <w:szCs w:val="32"/>
        </w:rPr>
        <w:t>）。</w:t>
      </w:r>
    </w:p>
    <w:p w14:paraId="09A4CEE6"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第四十</w:t>
      </w:r>
      <w:r>
        <w:rPr>
          <w:rFonts w:ascii="Times New Roman" w:eastAsia="仿宋" w:hAnsi="Times New Roman" w:cs="Times New Roman" w:hint="eastAsia"/>
          <w:b/>
          <w:sz w:val="32"/>
          <w:szCs w:val="32"/>
        </w:rPr>
        <w:t>九</w:t>
      </w:r>
      <w:r>
        <w:rPr>
          <w:rFonts w:ascii="Times New Roman" w:eastAsia="仿宋" w:hAnsi="Times New Roman" w:cs="Times New Roman"/>
          <w:b/>
          <w:sz w:val="32"/>
          <w:szCs w:val="32"/>
        </w:rPr>
        <w:t>条</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sz w:val="32"/>
          <w:szCs w:val="32"/>
        </w:rPr>
        <w:t>要约期限开始前，符合本细则第三十二条回购股</w:t>
      </w:r>
      <w:proofErr w:type="gramStart"/>
      <w:r>
        <w:rPr>
          <w:rFonts w:ascii="Times New Roman" w:eastAsia="仿宋" w:hAnsi="Times New Roman" w:cs="Times New Roman" w:hint="eastAsia"/>
          <w:sz w:val="32"/>
          <w:szCs w:val="32"/>
        </w:rPr>
        <w:t>份方案</w:t>
      </w:r>
      <w:proofErr w:type="gramEnd"/>
      <w:r>
        <w:rPr>
          <w:rFonts w:ascii="Times New Roman" w:eastAsia="仿宋" w:hAnsi="Times New Roman" w:cs="Times New Roman" w:hint="eastAsia"/>
          <w:sz w:val="32"/>
          <w:szCs w:val="32"/>
        </w:rPr>
        <w:t>变更或者终止情形的，挂牌公司可以按照本细则第三十二条、三十三条的规定变更或者</w:t>
      </w:r>
      <w:proofErr w:type="gramStart"/>
      <w:r>
        <w:rPr>
          <w:rFonts w:ascii="Times New Roman" w:eastAsia="仿宋" w:hAnsi="Times New Roman" w:cs="Times New Roman" w:hint="eastAsia"/>
          <w:sz w:val="32"/>
          <w:szCs w:val="32"/>
        </w:rPr>
        <w:t>终止回</w:t>
      </w:r>
      <w:proofErr w:type="gramEnd"/>
      <w:r>
        <w:rPr>
          <w:rFonts w:ascii="Times New Roman" w:eastAsia="仿宋" w:hAnsi="Times New Roman" w:cs="Times New Roman" w:hint="eastAsia"/>
          <w:sz w:val="32"/>
          <w:szCs w:val="32"/>
        </w:rPr>
        <w:t>购股份方案。要约期限开始后，挂牌公司不得变更或</w:t>
      </w:r>
      <w:proofErr w:type="gramStart"/>
      <w:r>
        <w:rPr>
          <w:rFonts w:ascii="Times New Roman" w:eastAsia="仿宋" w:hAnsi="Times New Roman" w:cs="Times New Roman" w:hint="eastAsia"/>
          <w:sz w:val="32"/>
          <w:szCs w:val="32"/>
        </w:rPr>
        <w:t>终止回</w:t>
      </w:r>
      <w:proofErr w:type="gramEnd"/>
      <w:r>
        <w:rPr>
          <w:rFonts w:ascii="Times New Roman" w:eastAsia="仿宋" w:hAnsi="Times New Roman" w:cs="Times New Roman" w:hint="eastAsia"/>
          <w:sz w:val="32"/>
          <w:szCs w:val="32"/>
        </w:rPr>
        <w:t>购股份方案。</w:t>
      </w:r>
    </w:p>
    <w:p w14:paraId="12A1F592" w14:textId="77777777" w:rsidR="003448B7" w:rsidRDefault="00104572">
      <w:pPr>
        <w:spacing w:line="600" w:lineRule="exact"/>
        <w:ind w:firstLine="636"/>
        <w:rPr>
          <w:rFonts w:ascii="Times New Roman" w:eastAsia="仿宋" w:hAnsi="Times New Roman"/>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五十</w:t>
      </w:r>
      <w:r>
        <w:rPr>
          <w:rFonts w:ascii="Times New Roman" w:eastAsia="仿宋" w:hAnsi="Times New Roman" w:cs="Times New Roman"/>
          <w:b/>
          <w:sz w:val="32"/>
          <w:szCs w:val="32"/>
        </w:rPr>
        <w:t>条</w:t>
      </w:r>
      <w:r>
        <w:rPr>
          <w:rFonts w:ascii="Times New Roman" w:eastAsia="仿宋" w:hAnsi="Times New Roman" w:cs="Times New Roman" w:hint="eastAsia"/>
          <w:b/>
          <w:sz w:val="32"/>
          <w:szCs w:val="32"/>
        </w:rPr>
        <w:t xml:space="preserve"> </w:t>
      </w:r>
      <w:r>
        <w:rPr>
          <w:rFonts w:ascii="Times New Roman" w:eastAsia="仿宋" w:hAnsi="Times New Roman"/>
          <w:sz w:val="32"/>
          <w:szCs w:val="32"/>
        </w:rPr>
        <w:t>回购期间，挂牌公司实施权益分派的，应当按照本细则第三十四条的规定对回购要约的价格、数量等进行相应调整</w:t>
      </w:r>
      <w:r>
        <w:rPr>
          <w:rFonts w:ascii="Times New Roman" w:eastAsia="仿宋" w:hAnsi="Times New Roman" w:hint="eastAsia"/>
          <w:sz w:val="32"/>
          <w:szCs w:val="32"/>
        </w:rPr>
        <w:t>。</w:t>
      </w:r>
    </w:p>
    <w:p w14:paraId="6A56955D" w14:textId="77777777" w:rsidR="003448B7" w:rsidRDefault="00104572">
      <w:pPr>
        <w:spacing w:line="600" w:lineRule="exact"/>
        <w:ind w:firstLine="636"/>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回购要约调整</w:t>
      </w:r>
      <w:r>
        <w:rPr>
          <w:rFonts w:ascii="仿宋" w:eastAsia="仿宋" w:hAnsi="仿宋" w:cs="Times New Roman"/>
          <w:color w:val="000000" w:themeColor="text1"/>
          <w:sz w:val="32"/>
          <w:szCs w:val="32"/>
        </w:rPr>
        <w:t>后，</w:t>
      </w:r>
      <w:proofErr w:type="gramStart"/>
      <w:r>
        <w:rPr>
          <w:rFonts w:ascii="仿宋" w:eastAsia="仿宋" w:hAnsi="仿宋" w:cs="Times New Roman" w:hint="eastAsia"/>
          <w:color w:val="000000" w:themeColor="text1"/>
          <w:sz w:val="32"/>
          <w:szCs w:val="32"/>
        </w:rPr>
        <w:t>原预受</w:t>
      </w:r>
      <w:proofErr w:type="gramEnd"/>
      <w:r>
        <w:rPr>
          <w:rFonts w:ascii="仿宋" w:eastAsia="仿宋" w:hAnsi="仿宋" w:cs="Times New Roman" w:hint="eastAsia"/>
          <w:color w:val="000000" w:themeColor="text1"/>
          <w:sz w:val="32"/>
          <w:szCs w:val="32"/>
        </w:rPr>
        <w:t>要约申报继续</w:t>
      </w:r>
      <w:r>
        <w:rPr>
          <w:rFonts w:ascii="仿宋" w:eastAsia="仿宋" w:hAnsi="仿宋" w:cs="Times New Roman"/>
          <w:color w:val="000000" w:themeColor="text1"/>
          <w:sz w:val="32"/>
          <w:szCs w:val="32"/>
        </w:rPr>
        <w:t>有效</w:t>
      </w:r>
      <w:r>
        <w:rPr>
          <w:rFonts w:ascii="仿宋" w:eastAsia="仿宋" w:hAnsi="仿宋" w:cs="Times New Roman" w:hint="eastAsia"/>
          <w:color w:val="000000" w:themeColor="text1"/>
          <w:sz w:val="32"/>
          <w:szCs w:val="32"/>
        </w:rPr>
        <w:t>，</w:t>
      </w:r>
      <w:proofErr w:type="gramStart"/>
      <w:r>
        <w:rPr>
          <w:rFonts w:ascii="仿宋" w:eastAsia="仿宋" w:hAnsi="仿宋" w:cs="Times New Roman" w:hint="eastAsia"/>
          <w:color w:val="000000" w:themeColor="text1"/>
          <w:sz w:val="32"/>
          <w:szCs w:val="32"/>
        </w:rPr>
        <w:t>股东如拟将</w:t>
      </w:r>
      <w:proofErr w:type="gramEnd"/>
      <w:r>
        <w:rPr>
          <w:rFonts w:ascii="仿宋" w:eastAsia="仿宋" w:hAnsi="仿宋" w:cs="Times New Roman"/>
          <w:color w:val="000000" w:themeColor="text1"/>
          <w:sz w:val="32"/>
          <w:szCs w:val="32"/>
        </w:rPr>
        <w:t>权益分派的</w:t>
      </w:r>
      <w:r>
        <w:rPr>
          <w:rFonts w:ascii="仿宋" w:eastAsia="仿宋" w:hAnsi="仿宋" w:cs="Times New Roman" w:hint="eastAsia"/>
          <w:color w:val="000000" w:themeColor="text1"/>
          <w:sz w:val="32"/>
          <w:szCs w:val="32"/>
        </w:rPr>
        <w:t>全部</w:t>
      </w:r>
      <w:r>
        <w:rPr>
          <w:rFonts w:ascii="仿宋" w:eastAsia="仿宋" w:hAnsi="仿宋" w:cs="Times New Roman"/>
          <w:color w:val="000000" w:themeColor="text1"/>
          <w:sz w:val="32"/>
          <w:szCs w:val="32"/>
        </w:rPr>
        <w:t>或部分新增股份售</w:t>
      </w:r>
      <w:r>
        <w:rPr>
          <w:rFonts w:ascii="仿宋" w:eastAsia="仿宋" w:hAnsi="仿宋" w:cs="Times New Roman" w:hint="eastAsia"/>
          <w:color w:val="000000" w:themeColor="text1"/>
          <w:sz w:val="32"/>
          <w:szCs w:val="32"/>
        </w:rPr>
        <w:t>予挂牌公司的</w:t>
      </w:r>
      <w:r>
        <w:rPr>
          <w:rFonts w:ascii="仿宋" w:eastAsia="仿宋" w:hAnsi="仿宋" w:cs="Times New Roman"/>
          <w:color w:val="000000" w:themeColor="text1"/>
          <w:sz w:val="32"/>
          <w:szCs w:val="32"/>
        </w:rPr>
        <w:t>，应当另行申报</w:t>
      </w:r>
      <w:r>
        <w:rPr>
          <w:rFonts w:ascii="仿宋" w:eastAsia="仿宋" w:hAnsi="仿宋" w:cs="Times New Roman" w:hint="eastAsia"/>
          <w:color w:val="000000" w:themeColor="text1"/>
          <w:sz w:val="32"/>
          <w:szCs w:val="32"/>
        </w:rPr>
        <w:t>预受要约</w:t>
      </w:r>
      <w:r>
        <w:rPr>
          <w:rFonts w:ascii="仿宋" w:eastAsia="仿宋" w:hAnsi="仿宋" w:cs="Times New Roman"/>
          <w:color w:val="000000" w:themeColor="text1"/>
          <w:sz w:val="32"/>
          <w:szCs w:val="32"/>
        </w:rPr>
        <w:t>。</w:t>
      </w:r>
    </w:p>
    <w:p w14:paraId="16ACFAE3"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五十一</w:t>
      </w:r>
      <w:r>
        <w:rPr>
          <w:rFonts w:ascii="Times New Roman" w:eastAsia="仿宋" w:hAnsi="Times New Roman" w:cs="Times New Roman"/>
          <w:b/>
          <w:sz w:val="32"/>
          <w:szCs w:val="32"/>
        </w:rPr>
        <w:t>条</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sz w:val="32"/>
          <w:szCs w:val="32"/>
        </w:rPr>
        <w:t>回购期限过半，挂牌公司要约期限仍未开始的，应当按照本细则第三十一条的规定履行相关信息披露义务。</w:t>
      </w:r>
    </w:p>
    <w:p w14:paraId="052191BD" w14:textId="7A6958EA" w:rsidR="003448B7" w:rsidRDefault="00104572">
      <w:pPr>
        <w:spacing w:line="600" w:lineRule="exact"/>
        <w:ind w:firstLine="636"/>
        <w:rPr>
          <w:rFonts w:ascii="Times New Roman" w:eastAsia="仿宋" w:hAnsi="Times New Roman"/>
          <w:sz w:val="32"/>
          <w:szCs w:val="32"/>
        </w:rPr>
      </w:pPr>
      <w:r>
        <w:rPr>
          <w:rFonts w:ascii="Times New Roman" w:eastAsia="仿宋" w:hAnsi="Times New Roman" w:cs="Times New Roman"/>
          <w:b/>
          <w:sz w:val="32"/>
          <w:szCs w:val="32"/>
        </w:rPr>
        <w:lastRenderedPageBreak/>
        <w:t>第</w:t>
      </w:r>
      <w:r>
        <w:rPr>
          <w:rFonts w:ascii="Times New Roman" w:eastAsia="仿宋" w:hAnsi="Times New Roman" w:cs="Times New Roman" w:hint="eastAsia"/>
          <w:b/>
          <w:sz w:val="32"/>
          <w:szCs w:val="32"/>
        </w:rPr>
        <w:t>五十二</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要约期限届满，</w:t>
      </w:r>
      <w:r>
        <w:rPr>
          <w:rFonts w:ascii="Times New Roman" w:eastAsia="仿宋" w:hAnsi="Times New Roman"/>
          <w:sz w:val="32"/>
          <w:szCs w:val="32"/>
        </w:rPr>
        <w:t>挂牌公司应当及时向中国结算申请查询预受要约结果，并于要约期限届满后的</w:t>
      </w:r>
      <w:r w:rsidR="005E7F95">
        <w:rPr>
          <w:rFonts w:ascii="Times New Roman" w:eastAsia="仿宋" w:hAnsi="Times New Roman" w:hint="eastAsia"/>
          <w:sz w:val="32"/>
          <w:szCs w:val="32"/>
        </w:rPr>
        <w:t>2</w:t>
      </w:r>
      <w:r>
        <w:rPr>
          <w:rFonts w:ascii="Times New Roman" w:eastAsia="仿宋" w:hAnsi="Times New Roman"/>
          <w:sz w:val="32"/>
          <w:szCs w:val="32"/>
        </w:rPr>
        <w:t>个交易日内披露查询结果，说明预受要约股份情况、回</w:t>
      </w:r>
      <w:proofErr w:type="gramStart"/>
      <w:r>
        <w:rPr>
          <w:rFonts w:ascii="Times New Roman" w:eastAsia="仿宋" w:hAnsi="Times New Roman"/>
          <w:sz w:val="32"/>
          <w:szCs w:val="32"/>
        </w:rPr>
        <w:t>购价款</w:t>
      </w:r>
      <w:proofErr w:type="gramEnd"/>
      <w:r>
        <w:rPr>
          <w:rFonts w:ascii="Times New Roman" w:eastAsia="仿宋" w:hAnsi="Times New Roman"/>
          <w:sz w:val="32"/>
          <w:szCs w:val="32"/>
        </w:rPr>
        <w:t>的缴纳安排等</w:t>
      </w:r>
      <w:r>
        <w:rPr>
          <w:rFonts w:ascii="Times New Roman" w:eastAsia="仿宋" w:hAnsi="Times New Roman" w:hint="eastAsia"/>
          <w:sz w:val="32"/>
          <w:szCs w:val="32"/>
        </w:rPr>
        <w:t>。</w:t>
      </w:r>
    </w:p>
    <w:p w14:paraId="73E0A6C5" w14:textId="77777777"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要约期限届满，股东预受要约的股份数量超出预定回购的股份数量的，挂牌公司应当按照相同比例回</w:t>
      </w:r>
      <w:proofErr w:type="gramStart"/>
      <w:r>
        <w:rPr>
          <w:rFonts w:ascii="Times New Roman" w:eastAsia="仿宋" w:hAnsi="Times New Roman" w:cs="Times New Roman"/>
          <w:sz w:val="32"/>
          <w:szCs w:val="32"/>
        </w:rPr>
        <w:t>购股东预</w:t>
      </w:r>
      <w:proofErr w:type="gramEnd"/>
      <w:r>
        <w:rPr>
          <w:rFonts w:ascii="Times New Roman" w:eastAsia="仿宋" w:hAnsi="Times New Roman" w:cs="Times New Roman"/>
          <w:sz w:val="32"/>
          <w:szCs w:val="32"/>
        </w:rPr>
        <w:t>受的股份；股东预受要约的股份数量不足预定回购的股份数量的，挂牌公司应当全部回</w:t>
      </w:r>
      <w:proofErr w:type="gramStart"/>
      <w:r>
        <w:rPr>
          <w:rFonts w:ascii="Times New Roman" w:eastAsia="仿宋" w:hAnsi="Times New Roman" w:cs="Times New Roman"/>
          <w:sz w:val="32"/>
          <w:szCs w:val="32"/>
        </w:rPr>
        <w:t>购股东预</w:t>
      </w:r>
      <w:proofErr w:type="gramEnd"/>
      <w:r>
        <w:rPr>
          <w:rFonts w:ascii="Times New Roman" w:eastAsia="仿宋" w:hAnsi="Times New Roman" w:cs="Times New Roman"/>
          <w:sz w:val="32"/>
          <w:szCs w:val="32"/>
        </w:rPr>
        <w:t>受的股份。</w:t>
      </w:r>
    </w:p>
    <w:p w14:paraId="0C6ACCBB" w14:textId="25B9F13B" w:rsidR="003448B7" w:rsidRDefault="00104572">
      <w:pPr>
        <w:tabs>
          <w:tab w:val="right" w:pos="8306"/>
        </w:tabs>
        <w:spacing w:line="600" w:lineRule="exact"/>
        <w:ind w:firstLineChars="200" w:firstLine="643"/>
        <w:rPr>
          <w:rFonts w:ascii="仿宋" w:eastAsia="仿宋" w:hAnsi="仿宋" w:cs="Times New Roman"/>
          <w:color w:val="000000" w:themeColor="text1"/>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五十三</w:t>
      </w:r>
      <w:r>
        <w:rPr>
          <w:rFonts w:ascii="Times New Roman" w:eastAsia="仿宋" w:hAnsi="Times New Roman" w:cs="Times New Roman"/>
          <w:b/>
          <w:sz w:val="32"/>
          <w:szCs w:val="32"/>
        </w:rPr>
        <w:t>条</w:t>
      </w:r>
      <w:r>
        <w:rPr>
          <w:rFonts w:ascii="Times New Roman" w:eastAsia="仿宋" w:hAnsi="Times New Roman" w:cs="Times New Roman" w:hint="eastAsia"/>
          <w:b/>
          <w:sz w:val="32"/>
          <w:szCs w:val="32"/>
        </w:rPr>
        <w:t xml:space="preserve"> </w:t>
      </w:r>
      <w:r>
        <w:rPr>
          <w:rFonts w:ascii="仿宋" w:eastAsia="仿宋" w:hAnsi="仿宋" w:cs="Times New Roman" w:hint="eastAsia"/>
          <w:color w:val="000000" w:themeColor="text1"/>
          <w:sz w:val="32"/>
          <w:szCs w:val="32"/>
        </w:rPr>
        <w:t>挂牌公司应当在要约期限届满后的</w:t>
      </w:r>
      <w:r w:rsidR="005E7F95">
        <w:rPr>
          <w:rFonts w:ascii="仿宋" w:eastAsia="仿宋" w:hAnsi="仿宋" w:cs="Times New Roman" w:hint="eastAsia"/>
          <w:color w:val="000000" w:themeColor="text1"/>
          <w:sz w:val="32"/>
          <w:szCs w:val="32"/>
        </w:rPr>
        <w:t>2</w:t>
      </w:r>
      <w:r>
        <w:rPr>
          <w:rFonts w:ascii="仿宋" w:eastAsia="仿宋" w:hAnsi="仿宋" w:cs="Times New Roman" w:hint="eastAsia"/>
          <w:color w:val="000000" w:themeColor="text1"/>
          <w:sz w:val="32"/>
          <w:szCs w:val="32"/>
        </w:rPr>
        <w:t>个</w:t>
      </w:r>
      <w:r>
        <w:rPr>
          <w:rFonts w:ascii="仿宋" w:eastAsia="仿宋" w:hAnsi="仿宋" w:cs="Times New Roman"/>
          <w:color w:val="000000" w:themeColor="text1"/>
          <w:sz w:val="32"/>
          <w:szCs w:val="32"/>
        </w:rPr>
        <w:t>交易日内</w:t>
      </w:r>
      <w:r>
        <w:rPr>
          <w:rFonts w:ascii="仿宋" w:eastAsia="仿宋" w:hAnsi="仿宋" w:cs="Times New Roman" w:hint="eastAsia"/>
          <w:color w:val="000000" w:themeColor="text1"/>
          <w:sz w:val="32"/>
          <w:szCs w:val="32"/>
        </w:rPr>
        <w:t>，按照中国结算相关</w:t>
      </w:r>
      <w:r>
        <w:rPr>
          <w:rFonts w:ascii="仿宋" w:eastAsia="仿宋" w:hAnsi="仿宋" w:cs="Times New Roman"/>
          <w:color w:val="000000" w:themeColor="text1"/>
          <w:sz w:val="32"/>
          <w:szCs w:val="32"/>
        </w:rPr>
        <w:t>规定</w:t>
      </w:r>
      <w:r>
        <w:rPr>
          <w:rFonts w:ascii="仿宋" w:eastAsia="仿宋" w:hAnsi="仿宋" w:cs="Times New Roman" w:hint="eastAsia"/>
          <w:color w:val="000000" w:themeColor="text1"/>
          <w:sz w:val="32"/>
          <w:szCs w:val="32"/>
        </w:rPr>
        <w:t>完成回购</w:t>
      </w:r>
      <w:r>
        <w:rPr>
          <w:rFonts w:ascii="仿宋" w:eastAsia="仿宋" w:hAnsi="仿宋" w:cs="Times New Roman"/>
          <w:color w:val="000000" w:themeColor="text1"/>
          <w:sz w:val="32"/>
          <w:szCs w:val="32"/>
        </w:rPr>
        <w:t>资金</w:t>
      </w:r>
      <w:r>
        <w:rPr>
          <w:rFonts w:ascii="仿宋" w:eastAsia="仿宋" w:hAnsi="仿宋" w:cs="Times New Roman" w:hint="eastAsia"/>
          <w:color w:val="000000" w:themeColor="text1"/>
          <w:sz w:val="32"/>
          <w:szCs w:val="32"/>
        </w:rPr>
        <w:t>的足额缴纳，并</w:t>
      </w:r>
      <w:proofErr w:type="gramStart"/>
      <w:r>
        <w:rPr>
          <w:rFonts w:ascii="仿宋" w:eastAsia="仿宋" w:hAnsi="仿宋" w:cs="Times New Roman"/>
          <w:color w:val="000000" w:themeColor="text1"/>
          <w:sz w:val="32"/>
          <w:szCs w:val="32"/>
        </w:rPr>
        <w:t>取得</w:t>
      </w:r>
      <w:r>
        <w:rPr>
          <w:rFonts w:ascii="仿宋" w:eastAsia="仿宋" w:hAnsi="仿宋" w:cs="Times New Roman" w:hint="eastAsia"/>
          <w:color w:val="000000" w:themeColor="text1"/>
          <w:sz w:val="32"/>
          <w:szCs w:val="32"/>
        </w:rPr>
        <w:t>回购价款缴款</w:t>
      </w:r>
      <w:proofErr w:type="gramEnd"/>
      <w:r>
        <w:rPr>
          <w:rFonts w:ascii="仿宋" w:eastAsia="仿宋" w:hAnsi="仿宋" w:cs="Times New Roman" w:hint="eastAsia"/>
          <w:color w:val="000000" w:themeColor="text1"/>
          <w:sz w:val="32"/>
          <w:szCs w:val="32"/>
        </w:rPr>
        <w:t>证明。</w:t>
      </w:r>
    </w:p>
    <w:p w14:paraId="783CCA77" w14:textId="5AD726E4" w:rsidR="003448B7" w:rsidRDefault="00104572">
      <w:pPr>
        <w:spacing w:line="600" w:lineRule="exact"/>
        <w:ind w:firstLineChars="200" w:firstLine="643"/>
        <w:rPr>
          <w:rFonts w:ascii="仿宋" w:eastAsia="仿宋" w:hAnsi="仿宋" w:cs="Times New Roman"/>
          <w:color w:val="000000" w:themeColor="text1"/>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五十四</w:t>
      </w:r>
      <w:r>
        <w:rPr>
          <w:rFonts w:ascii="Times New Roman" w:eastAsia="仿宋" w:hAnsi="Times New Roman" w:cs="Times New Roman"/>
          <w:b/>
          <w:sz w:val="32"/>
          <w:szCs w:val="32"/>
        </w:rPr>
        <w:t>条</w:t>
      </w:r>
      <w:r>
        <w:rPr>
          <w:rFonts w:ascii="Times New Roman" w:eastAsia="仿宋" w:hAnsi="Times New Roman" w:cs="Times New Roman" w:hint="eastAsia"/>
          <w:b/>
          <w:sz w:val="32"/>
          <w:szCs w:val="32"/>
        </w:rPr>
        <w:t xml:space="preserve"> </w:t>
      </w:r>
      <w:r>
        <w:rPr>
          <w:rFonts w:ascii="仿宋" w:eastAsia="仿宋" w:hAnsi="仿宋" w:cs="Times New Roman" w:hint="eastAsia"/>
          <w:color w:val="000000" w:themeColor="text1"/>
          <w:sz w:val="32"/>
          <w:szCs w:val="32"/>
        </w:rPr>
        <w:t>挂牌公司</w:t>
      </w:r>
      <w:r>
        <w:rPr>
          <w:rFonts w:ascii="仿宋" w:eastAsia="仿宋" w:hAnsi="仿宋" w:cs="Times New Roman"/>
          <w:color w:val="000000" w:themeColor="text1"/>
          <w:sz w:val="32"/>
          <w:szCs w:val="32"/>
        </w:rPr>
        <w:t>应当在</w:t>
      </w:r>
      <w:r>
        <w:rPr>
          <w:rFonts w:ascii="仿宋" w:eastAsia="仿宋" w:hAnsi="仿宋" w:cs="Times New Roman" w:hint="eastAsia"/>
          <w:color w:val="000000" w:themeColor="text1"/>
          <w:sz w:val="32"/>
          <w:szCs w:val="32"/>
        </w:rPr>
        <w:t>取得缴款</w:t>
      </w:r>
      <w:r>
        <w:rPr>
          <w:rFonts w:ascii="仿宋" w:eastAsia="仿宋" w:hAnsi="仿宋" w:cs="Times New Roman"/>
          <w:color w:val="000000" w:themeColor="text1"/>
          <w:sz w:val="32"/>
          <w:szCs w:val="32"/>
        </w:rPr>
        <w:t>证明</w:t>
      </w:r>
      <w:r>
        <w:rPr>
          <w:rFonts w:ascii="仿宋" w:eastAsia="仿宋" w:hAnsi="仿宋" w:cs="Times New Roman" w:hint="eastAsia"/>
          <w:color w:val="000000" w:themeColor="text1"/>
          <w:sz w:val="32"/>
          <w:szCs w:val="32"/>
        </w:rPr>
        <w:t>后的</w:t>
      </w:r>
      <w:r w:rsidR="005E7F95">
        <w:rPr>
          <w:rFonts w:ascii="仿宋" w:eastAsia="仿宋" w:hAnsi="仿宋" w:cs="Times New Roman" w:hint="eastAsia"/>
          <w:color w:val="000000" w:themeColor="text1"/>
          <w:sz w:val="32"/>
          <w:szCs w:val="32"/>
        </w:rPr>
        <w:t>2</w:t>
      </w:r>
      <w:r>
        <w:rPr>
          <w:rFonts w:ascii="仿宋" w:eastAsia="仿宋" w:hAnsi="仿宋" w:cs="Times New Roman" w:hint="eastAsia"/>
          <w:color w:val="000000" w:themeColor="text1"/>
          <w:sz w:val="32"/>
          <w:szCs w:val="32"/>
        </w:rPr>
        <w:t>个</w:t>
      </w:r>
      <w:r>
        <w:rPr>
          <w:rFonts w:ascii="仿宋" w:eastAsia="仿宋" w:hAnsi="仿宋" w:cs="Times New Roman"/>
          <w:color w:val="000000" w:themeColor="text1"/>
          <w:sz w:val="32"/>
          <w:szCs w:val="32"/>
        </w:rPr>
        <w:t>交易日内，</w:t>
      </w:r>
      <w:r>
        <w:rPr>
          <w:rFonts w:ascii="仿宋" w:eastAsia="仿宋" w:hAnsi="仿宋" w:cs="Times New Roman" w:hint="eastAsia"/>
          <w:color w:val="000000" w:themeColor="text1"/>
          <w:sz w:val="32"/>
          <w:szCs w:val="32"/>
        </w:rPr>
        <w:t>向全国</w:t>
      </w:r>
      <w:r>
        <w:rPr>
          <w:rFonts w:ascii="仿宋" w:eastAsia="仿宋" w:hAnsi="仿宋" w:cs="Times New Roman"/>
          <w:color w:val="000000" w:themeColor="text1"/>
          <w:sz w:val="32"/>
          <w:szCs w:val="32"/>
        </w:rPr>
        <w:t>股转公司</w:t>
      </w:r>
      <w:r>
        <w:rPr>
          <w:rFonts w:ascii="仿宋" w:eastAsia="仿宋" w:hAnsi="仿宋" w:cs="Times New Roman" w:hint="eastAsia"/>
          <w:color w:val="000000" w:themeColor="text1"/>
          <w:sz w:val="32"/>
          <w:szCs w:val="32"/>
        </w:rPr>
        <w:t>申请划转</w:t>
      </w:r>
      <w:r>
        <w:rPr>
          <w:rFonts w:ascii="仿宋" w:eastAsia="仿宋" w:hAnsi="仿宋" w:cs="Times New Roman"/>
          <w:color w:val="000000" w:themeColor="text1"/>
          <w:sz w:val="32"/>
          <w:szCs w:val="32"/>
        </w:rPr>
        <w:t>预受</w:t>
      </w:r>
      <w:r>
        <w:rPr>
          <w:rFonts w:ascii="仿宋" w:eastAsia="仿宋" w:hAnsi="仿宋" w:cs="Times New Roman" w:hint="eastAsia"/>
          <w:color w:val="000000" w:themeColor="text1"/>
          <w:sz w:val="32"/>
          <w:szCs w:val="32"/>
        </w:rPr>
        <w:t>要约</w:t>
      </w:r>
      <w:r>
        <w:rPr>
          <w:rFonts w:ascii="仿宋" w:eastAsia="仿宋" w:hAnsi="仿宋" w:cs="Times New Roman"/>
          <w:color w:val="000000" w:themeColor="text1"/>
          <w:sz w:val="32"/>
          <w:szCs w:val="32"/>
        </w:rPr>
        <w:t>股份</w:t>
      </w:r>
      <w:r>
        <w:rPr>
          <w:rFonts w:ascii="仿宋" w:eastAsia="仿宋" w:hAnsi="仿宋" w:cs="Times New Roman" w:hint="eastAsia"/>
          <w:color w:val="000000" w:themeColor="text1"/>
          <w:sz w:val="32"/>
          <w:szCs w:val="32"/>
        </w:rPr>
        <w:t>，并提交下列</w:t>
      </w:r>
      <w:r>
        <w:rPr>
          <w:rFonts w:ascii="仿宋" w:eastAsia="仿宋" w:hAnsi="仿宋" w:cs="Times New Roman"/>
          <w:color w:val="000000" w:themeColor="text1"/>
          <w:sz w:val="32"/>
          <w:szCs w:val="32"/>
        </w:rPr>
        <w:t>文件：</w:t>
      </w:r>
    </w:p>
    <w:p w14:paraId="4F3041B3" w14:textId="69F249F4" w:rsidR="003448B7" w:rsidRDefault="00104572">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（一）预受</w:t>
      </w:r>
      <w:r>
        <w:rPr>
          <w:rFonts w:ascii="仿宋" w:eastAsia="仿宋" w:hAnsi="仿宋" w:cs="Times New Roman"/>
          <w:color w:val="000000" w:themeColor="text1"/>
          <w:sz w:val="32"/>
          <w:szCs w:val="32"/>
        </w:rPr>
        <w:t>要约股份划转申请</w:t>
      </w:r>
      <w:r w:rsidR="00A12732">
        <w:rPr>
          <w:rFonts w:ascii="仿宋" w:eastAsia="仿宋" w:hAnsi="仿宋" w:cs="Times New Roman" w:hint="eastAsia"/>
          <w:color w:val="000000" w:themeColor="text1"/>
          <w:sz w:val="32"/>
          <w:szCs w:val="32"/>
        </w:rPr>
        <w:t>表（</w:t>
      </w:r>
      <w:r>
        <w:rPr>
          <w:rFonts w:ascii="仿宋" w:eastAsia="仿宋" w:hAnsi="仿宋" w:cs="Times New Roman" w:hint="eastAsia"/>
          <w:color w:val="000000" w:themeColor="text1"/>
          <w:sz w:val="32"/>
          <w:szCs w:val="32"/>
        </w:rPr>
        <w:t>附件</w:t>
      </w:r>
      <w:r>
        <w:rPr>
          <w:rFonts w:ascii="仿宋" w:eastAsia="仿宋" w:hAnsi="仿宋" w:cs="Times New Roman"/>
          <w:color w:val="000000" w:themeColor="text1"/>
          <w:sz w:val="32"/>
          <w:szCs w:val="32"/>
        </w:rPr>
        <w:t>5）</w:t>
      </w:r>
      <w:r>
        <w:rPr>
          <w:rFonts w:ascii="仿宋" w:eastAsia="仿宋" w:hAnsi="仿宋" w:cs="Times New Roman" w:hint="eastAsia"/>
          <w:color w:val="000000" w:themeColor="text1"/>
          <w:sz w:val="32"/>
          <w:szCs w:val="32"/>
        </w:rPr>
        <w:t>；</w:t>
      </w:r>
    </w:p>
    <w:p w14:paraId="09553D48" w14:textId="77777777" w:rsidR="003448B7" w:rsidRDefault="00104572">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（二）回</w:t>
      </w:r>
      <w:proofErr w:type="gramStart"/>
      <w:r>
        <w:rPr>
          <w:rFonts w:ascii="仿宋" w:eastAsia="仿宋" w:hAnsi="仿宋" w:cs="Times New Roman" w:hint="eastAsia"/>
          <w:color w:val="000000" w:themeColor="text1"/>
          <w:sz w:val="32"/>
          <w:szCs w:val="32"/>
        </w:rPr>
        <w:t>购价款缴款</w:t>
      </w:r>
      <w:proofErr w:type="gramEnd"/>
      <w:r>
        <w:rPr>
          <w:rFonts w:ascii="仿宋" w:eastAsia="仿宋" w:hAnsi="仿宋" w:cs="Times New Roman" w:hint="eastAsia"/>
          <w:color w:val="000000" w:themeColor="text1"/>
          <w:sz w:val="32"/>
          <w:szCs w:val="32"/>
        </w:rPr>
        <w:t>证明；</w:t>
      </w:r>
    </w:p>
    <w:p w14:paraId="261CB10D" w14:textId="77777777" w:rsidR="003448B7" w:rsidRDefault="00104572">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（三）预受</w:t>
      </w:r>
      <w:r>
        <w:rPr>
          <w:rFonts w:ascii="仿宋" w:eastAsia="仿宋" w:hAnsi="仿宋" w:cs="Times New Roman"/>
          <w:color w:val="000000" w:themeColor="text1"/>
          <w:sz w:val="32"/>
          <w:szCs w:val="32"/>
        </w:rPr>
        <w:t>要约股份</w:t>
      </w:r>
      <w:r>
        <w:rPr>
          <w:rFonts w:ascii="仿宋" w:eastAsia="仿宋" w:hAnsi="仿宋" w:cs="Times New Roman" w:hint="eastAsia"/>
          <w:color w:val="000000" w:themeColor="text1"/>
          <w:sz w:val="32"/>
          <w:szCs w:val="32"/>
        </w:rPr>
        <w:t>查询</w:t>
      </w:r>
      <w:r>
        <w:rPr>
          <w:rFonts w:ascii="仿宋" w:eastAsia="仿宋" w:hAnsi="仿宋" w:cs="Times New Roman"/>
          <w:color w:val="000000" w:themeColor="text1"/>
          <w:sz w:val="32"/>
          <w:szCs w:val="32"/>
        </w:rPr>
        <w:t>结果</w:t>
      </w:r>
      <w:r>
        <w:rPr>
          <w:rFonts w:ascii="仿宋" w:eastAsia="仿宋" w:hAnsi="仿宋" w:cs="Times New Roman" w:hint="eastAsia"/>
          <w:color w:val="000000" w:themeColor="text1"/>
          <w:sz w:val="32"/>
          <w:szCs w:val="32"/>
        </w:rPr>
        <w:t>；</w:t>
      </w:r>
    </w:p>
    <w:p w14:paraId="35C0F48C" w14:textId="77777777" w:rsidR="003448B7" w:rsidRDefault="00104572">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（四）全国股转</w:t>
      </w:r>
      <w:r>
        <w:rPr>
          <w:rFonts w:ascii="仿宋" w:eastAsia="仿宋" w:hAnsi="仿宋" w:cs="Times New Roman"/>
          <w:color w:val="000000" w:themeColor="text1"/>
          <w:sz w:val="32"/>
          <w:szCs w:val="32"/>
        </w:rPr>
        <w:t>公司要求提交的其他材料。</w:t>
      </w:r>
    </w:p>
    <w:p w14:paraId="46727ADF" w14:textId="290B9485" w:rsidR="003448B7" w:rsidRDefault="00104572" w:rsidP="005C376A">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经全国</w:t>
      </w:r>
      <w:r>
        <w:rPr>
          <w:rFonts w:ascii="仿宋" w:eastAsia="仿宋" w:hAnsi="仿宋" w:cs="Times New Roman"/>
          <w:color w:val="000000" w:themeColor="text1"/>
          <w:sz w:val="32"/>
          <w:szCs w:val="32"/>
        </w:rPr>
        <w:t>股转公司确认后</w:t>
      </w:r>
      <w:r>
        <w:rPr>
          <w:rFonts w:ascii="仿宋" w:eastAsia="仿宋" w:hAnsi="仿宋" w:cs="Times New Roman" w:hint="eastAsia"/>
          <w:color w:val="000000" w:themeColor="text1"/>
          <w:sz w:val="32"/>
          <w:szCs w:val="32"/>
        </w:rPr>
        <w:t>，向</w:t>
      </w:r>
      <w:r>
        <w:rPr>
          <w:rFonts w:ascii="仿宋" w:eastAsia="仿宋" w:hAnsi="仿宋" w:cs="Times New Roman"/>
          <w:color w:val="000000" w:themeColor="text1"/>
          <w:sz w:val="32"/>
          <w:szCs w:val="32"/>
        </w:rPr>
        <w:t>中国结算</w:t>
      </w:r>
      <w:r>
        <w:rPr>
          <w:rFonts w:ascii="仿宋" w:eastAsia="仿宋" w:hAnsi="仿宋" w:cs="Times New Roman" w:hint="eastAsia"/>
          <w:color w:val="000000" w:themeColor="text1"/>
          <w:sz w:val="32"/>
          <w:szCs w:val="32"/>
        </w:rPr>
        <w:t>出具预</w:t>
      </w:r>
      <w:proofErr w:type="gramStart"/>
      <w:r>
        <w:rPr>
          <w:rFonts w:ascii="仿宋" w:eastAsia="仿宋" w:hAnsi="仿宋" w:cs="Times New Roman" w:hint="eastAsia"/>
          <w:color w:val="000000" w:themeColor="text1"/>
          <w:sz w:val="32"/>
          <w:szCs w:val="32"/>
        </w:rPr>
        <w:t>受股份</w:t>
      </w:r>
      <w:proofErr w:type="gramEnd"/>
      <w:r>
        <w:rPr>
          <w:rFonts w:ascii="仿宋" w:eastAsia="仿宋" w:hAnsi="仿宋" w:cs="Times New Roman" w:hint="eastAsia"/>
          <w:color w:val="000000" w:themeColor="text1"/>
          <w:sz w:val="32"/>
          <w:szCs w:val="32"/>
        </w:rPr>
        <w:t>划转确认书。</w:t>
      </w:r>
    </w:p>
    <w:p w14:paraId="3358773F" w14:textId="20357AE6"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第五十</w:t>
      </w:r>
      <w:r>
        <w:rPr>
          <w:rFonts w:ascii="Times New Roman" w:eastAsia="仿宋" w:hAnsi="Times New Roman" w:cs="Times New Roman" w:hint="eastAsia"/>
          <w:b/>
          <w:sz w:val="32"/>
          <w:szCs w:val="32"/>
        </w:rPr>
        <w:t>五</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过户登记完成后，挂牌公司应当按照本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第三十</w:t>
      </w:r>
      <w:r w:rsidR="00B6342A">
        <w:rPr>
          <w:rFonts w:ascii="Times New Roman" w:eastAsia="仿宋" w:hAnsi="Times New Roman" w:cs="Times New Roman" w:hint="eastAsia"/>
          <w:sz w:val="32"/>
          <w:szCs w:val="32"/>
        </w:rPr>
        <w:t>五</w:t>
      </w:r>
      <w:r>
        <w:rPr>
          <w:rFonts w:ascii="Times New Roman" w:eastAsia="仿宋" w:hAnsi="Times New Roman" w:cs="Times New Roman"/>
          <w:sz w:val="32"/>
          <w:szCs w:val="32"/>
        </w:rPr>
        <w:t>条的规定披露回购结果公告。</w:t>
      </w:r>
    </w:p>
    <w:p w14:paraId="63E384F9" w14:textId="494D8ECC"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lastRenderedPageBreak/>
        <w:t>第五十</w:t>
      </w:r>
      <w:r>
        <w:rPr>
          <w:rFonts w:ascii="Times New Roman" w:eastAsia="仿宋" w:hAnsi="Times New Roman" w:cs="Times New Roman" w:hint="eastAsia"/>
          <w:b/>
          <w:sz w:val="32"/>
          <w:szCs w:val="32"/>
        </w:rPr>
        <w:t>六</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披露回购结果公告后，挂牌公司应当按照本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第三十</w:t>
      </w:r>
      <w:r w:rsidR="00B6342A">
        <w:rPr>
          <w:rFonts w:ascii="Times New Roman" w:eastAsia="仿宋" w:hAnsi="Times New Roman" w:cs="Times New Roman" w:hint="eastAsia"/>
          <w:sz w:val="32"/>
          <w:szCs w:val="32"/>
        </w:rPr>
        <w:t>七</w:t>
      </w:r>
      <w:r>
        <w:rPr>
          <w:rFonts w:ascii="Times New Roman" w:eastAsia="仿宋" w:hAnsi="Times New Roman" w:cs="Times New Roman"/>
          <w:sz w:val="32"/>
          <w:szCs w:val="32"/>
        </w:rPr>
        <w:t>条或第三十</w:t>
      </w:r>
      <w:r w:rsidR="00B6342A">
        <w:rPr>
          <w:rFonts w:ascii="Times New Roman" w:eastAsia="仿宋" w:hAnsi="Times New Roman" w:cs="Times New Roman" w:hint="eastAsia"/>
          <w:sz w:val="32"/>
          <w:szCs w:val="32"/>
        </w:rPr>
        <w:t>八</w:t>
      </w:r>
      <w:r>
        <w:rPr>
          <w:rFonts w:ascii="Times New Roman" w:eastAsia="仿宋" w:hAnsi="Times New Roman" w:cs="Times New Roman"/>
          <w:sz w:val="32"/>
          <w:szCs w:val="32"/>
        </w:rPr>
        <w:t>条的规定办理后续事宜。</w:t>
      </w:r>
    </w:p>
    <w:p w14:paraId="2A714389" w14:textId="77777777" w:rsidR="003448B7" w:rsidRDefault="003448B7">
      <w:pPr>
        <w:spacing w:line="600" w:lineRule="exact"/>
        <w:ind w:firstLine="636"/>
        <w:rPr>
          <w:rFonts w:ascii="方正仿宋简体" w:eastAsia="方正仿宋简体"/>
          <w:sz w:val="32"/>
          <w:szCs w:val="32"/>
        </w:rPr>
      </w:pPr>
    </w:p>
    <w:p w14:paraId="5638BB01" w14:textId="77777777" w:rsidR="003448B7" w:rsidRDefault="00104572">
      <w:pPr>
        <w:spacing w:line="600" w:lineRule="exact"/>
        <w:jc w:val="center"/>
        <w:rPr>
          <w:rFonts w:ascii="黑体" w:eastAsia="黑体" w:hAnsi="黑体"/>
          <w:sz w:val="32"/>
          <w:szCs w:val="32"/>
        </w:rPr>
      </w:pPr>
      <w:r>
        <w:rPr>
          <w:rFonts w:ascii="黑体" w:eastAsia="黑体" w:hAnsi="黑体" w:hint="eastAsia"/>
          <w:sz w:val="32"/>
          <w:szCs w:val="32"/>
        </w:rPr>
        <w:t>第四章 定向回购</w:t>
      </w:r>
    </w:p>
    <w:p w14:paraId="596B0634" w14:textId="77777777" w:rsidR="003448B7" w:rsidRDefault="003448B7">
      <w:pPr>
        <w:spacing w:line="600" w:lineRule="exact"/>
        <w:rPr>
          <w:rFonts w:ascii="方正仿宋简体" w:eastAsia="方正仿宋简体"/>
          <w:sz w:val="32"/>
          <w:szCs w:val="32"/>
        </w:rPr>
      </w:pPr>
    </w:p>
    <w:p w14:paraId="79D9E7DB" w14:textId="3F6C1222"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第五十</w:t>
      </w:r>
      <w:r>
        <w:rPr>
          <w:rFonts w:ascii="Times New Roman" w:eastAsia="仿宋" w:hAnsi="Times New Roman" w:cs="Times New Roman" w:hint="eastAsia"/>
          <w:b/>
          <w:bCs/>
          <w:sz w:val="32"/>
          <w:szCs w:val="32"/>
        </w:rPr>
        <w:t>七</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有下列情形之一的，挂牌公司可以根据相关回购条款或有关规定向全国股转公司申请办理定向回购：</w:t>
      </w:r>
    </w:p>
    <w:p w14:paraId="37A0BD23"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sz w:val="32"/>
          <w:szCs w:val="32"/>
        </w:rPr>
        <w:t>（一）</w:t>
      </w:r>
      <w:r>
        <w:rPr>
          <w:rFonts w:ascii="Times New Roman" w:eastAsia="仿宋" w:hAnsi="Times New Roman" w:cs="Times New Roman"/>
          <w:bCs/>
          <w:sz w:val="32"/>
          <w:szCs w:val="32"/>
        </w:rPr>
        <w:t>挂牌公司发行股份购买资产（包括构成重大资产重组情形），发行对象对标的资产有业绩承诺，因标的资产未完成业绩承诺，挂牌公司根据相关回购条款回购发行对象所持股份；</w:t>
      </w:r>
    </w:p>
    <w:p w14:paraId="2C84B5DE"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二）挂牌公司实施股权激励或员工持股计划，对行使权益的条件有特别规定（如服务期限、工作业绩等），因行使权益的条件未成就（如激励对象提前离职、业绩未达标等）、发生终止激励或员工持股计划情形的，挂牌公司根据相关回购条款或有关规定，回购激励对象或员工持股计划所持股份；</w:t>
      </w:r>
    </w:p>
    <w:p w14:paraId="7A41CA6E"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（三）法律法规规定或者中国证监会、全国股转公司规定或审批同意的其他情形。</w:t>
      </w:r>
    </w:p>
    <w:p w14:paraId="48FFD46C"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相关回购条款是指在已公开披露的公开转让说明书、股票发行方案、股票发行情况报告书、重大资产重组报告书、股权激励计划、员工持股计划或其他相关文件中载明的触发回购情形的相关条款。</w:t>
      </w:r>
    </w:p>
    <w:p w14:paraId="198513D2" w14:textId="30007D04"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
          <w:bCs/>
          <w:sz w:val="32"/>
          <w:szCs w:val="32"/>
        </w:rPr>
        <w:t>第五十</w:t>
      </w:r>
      <w:r>
        <w:rPr>
          <w:rFonts w:ascii="Times New Roman" w:eastAsia="仿宋" w:hAnsi="Times New Roman" w:cs="Times New Roman" w:hint="eastAsia"/>
          <w:b/>
          <w:bCs/>
          <w:sz w:val="32"/>
          <w:szCs w:val="32"/>
        </w:rPr>
        <w:t>八</w:t>
      </w:r>
      <w:r>
        <w:rPr>
          <w:rFonts w:ascii="Times New Roman" w:eastAsia="仿宋" w:hAnsi="Times New Roman" w:cs="Times New Roman"/>
          <w:b/>
          <w:bCs/>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bCs/>
          <w:sz w:val="32"/>
          <w:szCs w:val="32"/>
        </w:rPr>
        <w:t>挂牌公司定向回购股份，应当按照本</w:t>
      </w:r>
      <w:r>
        <w:rPr>
          <w:rFonts w:ascii="Times New Roman" w:eastAsia="仿宋" w:hAnsi="Times New Roman" w:cs="Times New Roman" w:hint="eastAsia"/>
          <w:bCs/>
          <w:sz w:val="32"/>
          <w:szCs w:val="32"/>
        </w:rPr>
        <w:t>细则</w:t>
      </w:r>
      <w:r>
        <w:rPr>
          <w:rFonts w:ascii="Times New Roman" w:eastAsia="仿宋" w:hAnsi="Times New Roman" w:cs="Times New Roman"/>
          <w:bCs/>
          <w:sz w:val="32"/>
          <w:szCs w:val="32"/>
        </w:rPr>
        <w:t>第二</w:t>
      </w:r>
      <w:r>
        <w:rPr>
          <w:rFonts w:ascii="Times New Roman" w:eastAsia="仿宋" w:hAnsi="Times New Roman" w:cs="Times New Roman"/>
          <w:bCs/>
          <w:sz w:val="32"/>
          <w:szCs w:val="32"/>
        </w:rPr>
        <w:lastRenderedPageBreak/>
        <w:t>十条、第二十五条、第二十六条的规定履行相应审议程序和信息披露义务。</w:t>
      </w:r>
    </w:p>
    <w:p w14:paraId="215617F0" w14:textId="070E6591"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挂牌公司</w:t>
      </w:r>
      <w:r>
        <w:rPr>
          <w:rFonts w:ascii="Times New Roman" w:eastAsia="仿宋" w:hAnsi="Times New Roman" w:cs="Times New Roman" w:hint="eastAsia"/>
          <w:bCs/>
          <w:sz w:val="32"/>
          <w:szCs w:val="32"/>
        </w:rPr>
        <w:t>实施股权激励</w:t>
      </w:r>
      <w:r>
        <w:rPr>
          <w:rFonts w:ascii="Times New Roman" w:eastAsia="仿宋" w:hAnsi="Times New Roman" w:cs="Times New Roman"/>
          <w:bCs/>
          <w:sz w:val="32"/>
          <w:szCs w:val="32"/>
        </w:rPr>
        <w:t>或员工持股计划，其定向回购股</w:t>
      </w:r>
      <w:proofErr w:type="gramStart"/>
      <w:r>
        <w:rPr>
          <w:rFonts w:ascii="Times New Roman" w:eastAsia="仿宋" w:hAnsi="Times New Roman" w:cs="Times New Roman"/>
          <w:bCs/>
          <w:sz w:val="32"/>
          <w:szCs w:val="32"/>
        </w:rPr>
        <w:t>份方案</w:t>
      </w:r>
      <w:proofErr w:type="gramEnd"/>
      <w:r>
        <w:rPr>
          <w:rFonts w:ascii="Times New Roman" w:eastAsia="仿宋" w:hAnsi="Times New Roman" w:cs="Times New Roman" w:hint="eastAsia"/>
          <w:bCs/>
          <w:sz w:val="32"/>
          <w:szCs w:val="32"/>
        </w:rPr>
        <w:t>应当按照</w:t>
      </w:r>
      <w:r>
        <w:rPr>
          <w:rFonts w:ascii="Times New Roman" w:eastAsia="仿宋" w:hAnsi="Times New Roman" w:cs="Times New Roman"/>
          <w:bCs/>
          <w:sz w:val="32"/>
          <w:szCs w:val="32"/>
        </w:rPr>
        <w:t>全国股转公司关于</w:t>
      </w:r>
      <w:r>
        <w:rPr>
          <w:rFonts w:ascii="Times New Roman" w:eastAsia="仿宋" w:hAnsi="Times New Roman" w:cs="Times New Roman" w:hint="eastAsia"/>
          <w:bCs/>
          <w:sz w:val="32"/>
          <w:szCs w:val="32"/>
        </w:rPr>
        <w:t>股权激励和员工持股计划的相关规定，由</w:t>
      </w:r>
      <w:r>
        <w:rPr>
          <w:rFonts w:ascii="Times New Roman" w:eastAsia="仿宋" w:hAnsi="Times New Roman" w:cs="Times New Roman"/>
          <w:sz w:val="32"/>
        </w:rPr>
        <w:t>监事会、独立董事</w:t>
      </w:r>
      <w:r>
        <w:rPr>
          <w:rFonts w:ascii="Times New Roman" w:eastAsia="仿宋" w:hAnsi="Times New Roman" w:cs="Times New Roman" w:hint="eastAsia"/>
          <w:sz w:val="32"/>
        </w:rPr>
        <w:t>（如有）发表意见并披露</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股东大会已授权董事会办理可能发生的限制性股票回购注销事宜的，其定向回购股</w:t>
      </w:r>
      <w:proofErr w:type="gramStart"/>
      <w:r>
        <w:rPr>
          <w:rFonts w:ascii="Times New Roman" w:eastAsia="仿宋" w:hAnsi="Times New Roman" w:cs="Times New Roman"/>
          <w:bCs/>
          <w:sz w:val="32"/>
          <w:szCs w:val="32"/>
        </w:rPr>
        <w:t>份方案</w:t>
      </w:r>
      <w:proofErr w:type="gramEnd"/>
      <w:r>
        <w:rPr>
          <w:rFonts w:ascii="Times New Roman" w:eastAsia="仿宋" w:hAnsi="Times New Roman" w:cs="Times New Roman"/>
          <w:bCs/>
          <w:sz w:val="32"/>
          <w:szCs w:val="32"/>
        </w:rPr>
        <w:t>经董事会决议通过后无须再提交股东大会审议。</w:t>
      </w:r>
    </w:p>
    <w:p w14:paraId="7EE111F3" w14:textId="1FB5CA7E"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
          <w:bCs/>
          <w:sz w:val="32"/>
          <w:szCs w:val="32"/>
        </w:rPr>
        <w:t>第五十</w:t>
      </w:r>
      <w:r>
        <w:rPr>
          <w:rFonts w:ascii="Times New Roman" w:eastAsia="仿宋" w:hAnsi="Times New Roman" w:cs="Times New Roman" w:hint="eastAsia"/>
          <w:b/>
          <w:bCs/>
          <w:sz w:val="32"/>
          <w:szCs w:val="32"/>
        </w:rPr>
        <w:t>九</w:t>
      </w:r>
      <w:r>
        <w:rPr>
          <w:rFonts w:ascii="Times New Roman" w:eastAsia="仿宋" w:hAnsi="Times New Roman" w:cs="Times New Roman"/>
          <w:b/>
          <w:bCs/>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bCs/>
          <w:sz w:val="32"/>
          <w:szCs w:val="32"/>
        </w:rPr>
        <w:t>定向回购股</w:t>
      </w:r>
      <w:proofErr w:type="gramStart"/>
      <w:r>
        <w:rPr>
          <w:rFonts w:ascii="Times New Roman" w:eastAsia="仿宋" w:hAnsi="Times New Roman" w:cs="Times New Roman"/>
          <w:bCs/>
          <w:sz w:val="32"/>
          <w:szCs w:val="32"/>
        </w:rPr>
        <w:t>份方案</w:t>
      </w:r>
      <w:proofErr w:type="gramEnd"/>
      <w:r>
        <w:rPr>
          <w:rFonts w:ascii="Times New Roman" w:eastAsia="仿宋" w:hAnsi="Times New Roman" w:cs="Times New Roman"/>
          <w:bCs/>
          <w:sz w:val="32"/>
          <w:szCs w:val="32"/>
        </w:rPr>
        <w:t>应当包括以下内容：</w:t>
      </w:r>
    </w:p>
    <w:p w14:paraId="1B7A8739"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（一）回购的依据、触发回购情形的说明；</w:t>
      </w:r>
    </w:p>
    <w:p w14:paraId="46A25792"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（二）回购对象、价格、数量、占总股本的比例，回购金额及拟用于回购的资金来源；</w:t>
      </w:r>
    </w:p>
    <w:p w14:paraId="5D0648EA"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（三）预计回购后公司股本及股权结构的变动情况，及本次回购对公司财务状况、</w:t>
      </w:r>
      <w:r>
        <w:rPr>
          <w:rFonts w:ascii="Times New Roman" w:eastAsia="仿宋" w:hAnsi="Times New Roman" w:cs="Times New Roman"/>
          <w:sz w:val="32"/>
          <w:szCs w:val="32"/>
        </w:rPr>
        <w:t>债务履行能力</w:t>
      </w:r>
      <w:r>
        <w:rPr>
          <w:rFonts w:ascii="Times New Roman" w:eastAsia="仿宋" w:hAnsi="Times New Roman" w:cs="Times New Roman"/>
          <w:bCs/>
          <w:sz w:val="32"/>
          <w:szCs w:val="32"/>
        </w:rPr>
        <w:t>和持续经营能力的影响；</w:t>
      </w:r>
    </w:p>
    <w:p w14:paraId="552820C8"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（四）</w:t>
      </w:r>
      <w:r>
        <w:rPr>
          <w:rFonts w:ascii="Times New Roman" w:eastAsia="仿宋" w:hAnsi="Times New Roman" w:cs="Times New Roman"/>
          <w:sz w:val="32"/>
          <w:szCs w:val="32"/>
        </w:rPr>
        <w:t>防范侵害债权人利益的相关安排；</w:t>
      </w:r>
    </w:p>
    <w:p w14:paraId="7F7E8872"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（五）其他应说明的事项。</w:t>
      </w:r>
    </w:p>
    <w:p w14:paraId="34457DEB" w14:textId="7806D55C"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
          <w:bCs/>
          <w:sz w:val="32"/>
          <w:szCs w:val="32"/>
        </w:rPr>
        <w:t>第</w:t>
      </w:r>
      <w:r>
        <w:rPr>
          <w:rFonts w:ascii="Times New Roman" w:eastAsia="仿宋" w:hAnsi="Times New Roman" w:cs="Times New Roman" w:hint="eastAsia"/>
          <w:b/>
          <w:bCs/>
          <w:sz w:val="32"/>
          <w:szCs w:val="32"/>
        </w:rPr>
        <w:t>六十</w:t>
      </w:r>
      <w:r>
        <w:rPr>
          <w:rFonts w:ascii="Times New Roman" w:eastAsia="仿宋" w:hAnsi="Times New Roman" w:cs="Times New Roman"/>
          <w:b/>
          <w:bCs/>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bCs/>
          <w:sz w:val="32"/>
          <w:szCs w:val="32"/>
        </w:rPr>
        <w:t>主办券商应当对定向回购股份事项出具合法合</w:t>
      </w:r>
      <w:proofErr w:type="gramStart"/>
      <w:r>
        <w:rPr>
          <w:rFonts w:ascii="Times New Roman" w:eastAsia="仿宋" w:hAnsi="Times New Roman" w:cs="Times New Roman"/>
          <w:bCs/>
          <w:sz w:val="32"/>
          <w:szCs w:val="32"/>
        </w:rPr>
        <w:t>规</w:t>
      </w:r>
      <w:proofErr w:type="gramEnd"/>
      <w:r>
        <w:rPr>
          <w:rFonts w:ascii="Times New Roman" w:eastAsia="仿宋" w:hAnsi="Times New Roman" w:cs="Times New Roman"/>
          <w:bCs/>
          <w:sz w:val="32"/>
          <w:szCs w:val="32"/>
        </w:rPr>
        <w:t>性意见，并与定向回购股</w:t>
      </w:r>
      <w:proofErr w:type="gramStart"/>
      <w:r>
        <w:rPr>
          <w:rFonts w:ascii="Times New Roman" w:eastAsia="仿宋" w:hAnsi="Times New Roman" w:cs="Times New Roman"/>
          <w:bCs/>
          <w:sz w:val="32"/>
          <w:szCs w:val="32"/>
        </w:rPr>
        <w:t>份方案</w:t>
      </w:r>
      <w:proofErr w:type="gramEnd"/>
      <w:r>
        <w:rPr>
          <w:rFonts w:ascii="Times New Roman" w:eastAsia="仿宋" w:hAnsi="Times New Roman" w:cs="Times New Roman"/>
          <w:bCs/>
          <w:sz w:val="32"/>
          <w:szCs w:val="32"/>
        </w:rPr>
        <w:t>同时披露。</w:t>
      </w:r>
      <w:r>
        <w:rPr>
          <w:rFonts w:ascii="Times New Roman" w:eastAsia="仿宋" w:hAnsi="Times New Roman" w:cs="Times New Roman"/>
          <w:sz w:val="32"/>
          <w:szCs w:val="32"/>
        </w:rPr>
        <w:t>挂牌公司可以同时聘请律师事务所出具法律意见。</w:t>
      </w:r>
    </w:p>
    <w:p w14:paraId="68FC67A0" w14:textId="22178514"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
          <w:bCs/>
          <w:sz w:val="32"/>
          <w:szCs w:val="32"/>
        </w:rPr>
        <w:t>第</w:t>
      </w:r>
      <w:r>
        <w:rPr>
          <w:rFonts w:ascii="Times New Roman" w:eastAsia="仿宋" w:hAnsi="Times New Roman" w:cs="Times New Roman" w:hint="eastAsia"/>
          <w:b/>
          <w:bCs/>
          <w:sz w:val="32"/>
          <w:szCs w:val="32"/>
        </w:rPr>
        <w:t>六十</w:t>
      </w:r>
      <w:r>
        <w:rPr>
          <w:rFonts w:ascii="Times New Roman" w:eastAsia="仿宋" w:hAnsi="Times New Roman" w:cs="Times New Roman" w:hint="eastAsia"/>
          <w:b/>
          <w:sz w:val="32"/>
          <w:szCs w:val="32"/>
        </w:rPr>
        <w:t>一</w:t>
      </w:r>
      <w:r>
        <w:rPr>
          <w:rFonts w:ascii="Times New Roman" w:eastAsia="仿宋" w:hAnsi="Times New Roman" w:cs="Times New Roman"/>
          <w:b/>
          <w:bCs/>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bCs/>
          <w:sz w:val="32"/>
          <w:szCs w:val="32"/>
        </w:rPr>
        <w:t>主办券商合法合</w:t>
      </w:r>
      <w:proofErr w:type="gramStart"/>
      <w:r>
        <w:rPr>
          <w:rFonts w:ascii="Times New Roman" w:eastAsia="仿宋" w:hAnsi="Times New Roman" w:cs="Times New Roman"/>
          <w:bCs/>
          <w:sz w:val="32"/>
          <w:szCs w:val="32"/>
        </w:rPr>
        <w:t>规</w:t>
      </w:r>
      <w:proofErr w:type="gramEnd"/>
      <w:r>
        <w:rPr>
          <w:rFonts w:ascii="Times New Roman" w:eastAsia="仿宋" w:hAnsi="Times New Roman" w:cs="Times New Roman"/>
          <w:bCs/>
          <w:sz w:val="32"/>
          <w:szCs w:val="32"/>
        </w:rPr>
        <w:t>性意见应当包括以下内容：</w:t>
      </w:r>
    </w:p>
    <w:p w14:paraId="36205B5D" w14:textId="4E5B28BE"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（一）是否符合本</w:t>
      </w:r>
      <w:r>
        <w:rPr>
          <w:rFonts w:ascii="Times New Roman" w:eastAsia="仿宋" w:hAnsi="Times New Roman" w:cs="Times New Roman" w:hint="eastAsia"/>
          <w:bCs/>
          <w:sz w:val="32"/>
          <w:szCs w:val="32"/>
        </w:rPr>
        <w:t>细则</w:t>
      </w:r>
      <w:r>
        <w:rPr>
          <w:rFonts w:ascii="Times New Roman" w:eastAsia="仿宋" w:hAnsi="Times New Roman" w:cs="Times New Roman"/>
          <w:bCs/>
          <w:sz w:val="32"/>
          <w:szCs w:val="32"/>
        </w:rPr>
        <w:t>第五十</w:t>
      </w:r>
      <w:r w:rsidR="009A611D">
        <w:rPr>
          <w:rFonts w:ascii="Times New Roman" w:eastAsia="仿宋" w:hAnsi="Times New Roman" w:cs="Times New Roman" w:hint="eastAsia"/>
          <w:bCs/>
          <w:sz w:val="32"/>
          <w:szCs w:val="32"/>
        </w:rPr>
        <w:t>七</w:t>
      </w:r>
      <w:r>
        <w:rPr>
          <w:rFonts w:ascii="Times New Roman" w:eastAsia="仿宋" w:hAnsi="Times New Roman" w:cs="Times New Roman"/>
          <w:bCs/>
          <w:sz w:val="32"/>
          <w:szCs w:val="32"/>
        </w:rPr>
        <w:t>条的规定；</w:t>
      </w:r>
    </w:p>
    <w:p w14:paraId="125DCA64"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（二）是否依照本</w:t>
      </w:r>
      <w:r>
        <w:rPr>
          <w:rFonts w:ascii="Times New Roman" w:eastAsia="仿宋" w:hAnsi="Times New Roman" w:cs="Times New Roman" w:hint="eastAsia"/>
          <w:bCs/>
          <w:sz w:val="32"/>
          <w:szCs w:val="32"/>
        </w:rPr>
        <w:t>细则</w:t>
      </w:r>
      <w:r>
        <w:rPr>
          <w:rFonts w:ascii="Times New Roman" w:eastAsia="仿宋" w:hAnsi="Times New Roman" w:cs="Times New Roman"/>
          <w:bCs/>
          <w:sz w:val="32"/>
          <w:szCs w:val="32"/>
        </w:rPr>
        <w:t>规定履行审议程序和信息披露义务；</w:t>
      </w:r>
    </w:p>
    <w:p w14:paraId="332A1C5F"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lastRenderedPageBreak/>
        <w:t>（三）</w:t>
      </w:r>
      <w:r>
        <w:rPr>
          <w:rFonts w:ascii="Times New Roman" w:eastAsia="仿宋" w:hAnsi="Times New Roman" w:cs="Times New Roman"/>
          <w:bCs/>
          <w:kern w:val="0"/>
          <w:sz w:val="32"/>
          <w:szCs w:val="32"/>
        </w:rPr>
        <w:t>回购对象、价格、数量等要素是否准确，是否符合相关回购条款或有关规定，是否影响公司的</w:t>
      </w:r>
      <w:r>
        <w:rPr>
          <w:rFonts w:ascii="Times New Roman" w:eastAsia="仿宋" w:hAnsi="Times New Roman" w:cs="Times New Roman"/>
          <w:sz w:val="32"/>
          <w:szCs w:val="32"/>
        </w:rPr>
        <w:t>债务履行能力和</w:t>
      </w:r>
      <w:r>
        <w:rPr>
          <w:rFonts w:ascii="Times New Roman" w:eastAsia="仿宋" w:hAnsi="Times New Roman" w:cs="Times New Roman"/>
          <w:bCs/>
          <w:kern w:val="0"/>
          <w:sz w:val="32"/>
          <w:szCs w:val="32"/>
        </w:rPr>
        <w:t>持续经营能力；</w:t>
      </w:r>
    </w:p>
    <w:p w14:paraId="718F2B45"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（四）回购价格是否合理，是否存在损害挂牌公司利益的情形；</w:t>
      </w:r>
    </w:p>
    <w:p w14:paraId="1C7BF034"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（五）回购对象是否知情并同意，若有异议，异议是否成立；</w:t>
      </w:r>
    </w:p>
    <w:p w14:paraId="59BAB15D" w14:textId="77777777" w:rsidR="003448B7" w:rsidRDefault="00104572">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（六）其他应说明的事项。</w:t>
      </w:r>
    </w:p>
    <w:p w14:paraId="6A3318A5" w14:textId="7B5924EE"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六十二</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挂牌公司应当在董事会或股东大会（如须）审议通过定向回购股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后，向全国股转公司提交定向回购股份过户并注销申请</w:t>
      </w:r>
      <w:r>
        <w:rPr>
          <w:rFonts w:ascii="Times New Roman" w:eastAsia="仿宋" w:hAnsi="Times New Roman" w:cs="Times New Roman" w:hint="eastAsia"/>
          <w:sz w:val="32"/>
          <w:szCs w:val="32"/>
        </w:rPr>
        <w:t>（附件</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w:t>
      </w:r>
      <w:r>
        <w:rPr>
          <w:rFonts w:ascii="Times New Roman" w:eastAsia="仿宋" w:hAnsi="Times New Roman" w:cs="Times New Roman"/>
          <w:sz w:val="32"/>
          <w:szCs w:val="32"/>
        </w:rPr>
        <w:t>，并按照中国结算有关规定申请开立回购专户。</w:t>
      </w:r>
    </w:p>
    <w:p w14:paraId="4545664E"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全国股转公司经审查无异议的，挂牌公司应当按照中国结算有关规定办理股份过户和注销手续。</w:t>
      </w:r>
    </w:p>
    <w:p w14:paraId="51C62233" w14:textId="25EAC868"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股份注销完成后，挂牌公司应当及时</w:t>
      </w:r>
      <w:proofErr w:type="gramStart"/>
      <w:r>
        <w:rPr>
          <w:rFonts w:ascii="Times New Roman" w:eastAsia="仿宋" w:hAnsi="Times New Roman" w:cs="Times New Roman"/>
          <w:sz w:val="32"/>
          <w:szCs w:val="32"/>
        </w:rPr>
        <w:t>披露回</w:t>
      </w:r>
      <w:proofErr w:type="gramEnd"/>
      <w:r>
        <w:rPr>
          <w:rFonts w:ascii="Times New Roman" w:eastAsia="仿宋" w:hAnsi="Times New Roman" w:cs="Times New Roman"/>
          <w:sz w:val="32"/>
          <w:szCs w:val="32"/>
        </w:rPr>
        <w:t>购股份注销完成</w:t>
      </w:r>
      <w:proofErr w:type="gramStart"/>
      <w:r>
        <w:rPr>
          <w:rFonts w:ascii="Times New Roman" w:eastAsia="仿宋" w:hAnsi="Times New Roman" w:cs="Times New Roman"/>
          <w:sz w:val="32"/>
          <w:szCs w:val="32"/>
        </w:rPr>
        <w:t>暨股份</w:t>
      </w:r>
      <w:proofErr w:type="gramEnd"/>
      <w:r>
        <w:rPr>
          <w:rFonts w:ascii="Times New Roman" w:eastAsia="仿宋" w:hAnsi="Times New Roman" w:cs="Times New Roman"/>
          <w:sz w:val="32"/>
          <w:szCs w:val="32"/>
        </w:rPr>
        <w:t>变动公告，并按有关规定办理工商变更登记手续。</w:t>
      </w:r>
    </w:p>
    <w:p w14:paraId="391ADE49" w14:textId="77777777" w:rsidR="003448B7" w:rsidRDefault="003448B7" w:rsidP="005C376A">
      <w:pPr>
        <w:spacing w:line="600" w:lineRule="exact"/>
        <w:ind w:firstLineChars="200" w:firstLine="640"/>
        <w:jc w:val="left"/>
        <w:rPr>
          <w:rFonts w:ascii="方正仿宋简体" w:eastAsia="方正仿宋简体"/>
          <w:sz w:val="32"/>
          <w:szCs w:val="32"/>
        </w:rPr>
      </w:pPr>
    </w:p>
    <w:p w14:paraId="56CE759A" w14:textId="77777777" w:rsidR="003448B7" w:rsidRDefault="00104572" w:rsidP="005C376A">
      <w:pPr>
        <w:spacing w:line="600" w:lineRule="exact"/>
        <w:jc w:val="center"/>
        <w:outlineLvl w:val="0"/>
        <w:rPr>
          <w:rFonts w:ascii="黑体" w:eastAsia="黑体" w:hAnsi="黑体"/>
          <w:sz w:val="32"/>
          <w:szCs w:val="32"/>
        </w:rPr>
      </w:pPr>
      <w:r>
        <w:rPr>
          <w:rFonts w:ascii="黑体" w:eastAsia="黑体" w:hAnsi="黑体" w:hint="eastAsia"/>
          <w:sz w:val="32"/>
          <w:szCs w:val="32"/>
        </w:rPr>
        <w:t>第五章  日常监管</w:t>
      </w:r>
    </w:p>
    <w:p w14:paraId="4982820A" w14:textId="77777777" w:rsidR="003448B7" w:rsidRDefault="003448B7">
      <w:pPr>
        <w:spacing w:line="600" w:lineRule="exact"/>
        <w:rPr>
          <w:rFonts w:ascii="方正仿宋简体" w:eastAsia="方正仿宋简体"/>
          <w:sz w:val="32"/>
          <w:szCs w:val="32"/>
        </w:rPr>
      </w:pPr>
    </w:p>
    <w:p w14:paraId="2EC3A575" w14:textId="3B1700B1"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六十三</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全国股转公司对信息披露文件及申报材料进行审查，如发现挂牌公司、主办券商等有需要补充披露或说明的情形，将向主办券商发送问题清单。相关主体应当在规定期限内，对问题清单进行回复，特殊情况下，可以申请延期；经全</w:t>
      </w:r>
      <w:r>
        <w:rPr>
          <w:rFonts w:ascii="Times New Roman" w:eastAsia="仿宋" w:hAnsi="Times New Roman" w:cs="Times New Roman"/>
          <w:sz w:val="32"/>
          <w:szCs w:val="32"/>
        </w:rPr>
        <w:lastRenderedPageBreak/>
        <w:t>国股转公司确认后，挂牌公司、主办券商可以对已披露公告、已申报材料进行补充披露或更正。</w:t>
      </w:r>
    </w:p>
    <w:p w14:paraId="22AF3B98" w14:textId="7C826801"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六十四</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挂牌公司未按照本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及其他相关规定</w:t>
      </w:r>
      <w:proofErr w:type="gramStart"/>
      <w:r>
        <w:rPr>
          <w:rFonts w:ascii="Times New Roman" w:eastAsia="仿宋" w:hAnsi="Times New Roman" w:cs="Times New Roman"/>
          <w:sz w:val="32"/>
          <w:szCs w:val="32"/>
        </w:rPr>
        <w:t>披露回购股份信息</w:t>
      </w:r>
      <w:proofErr w:type="gramEnd"/>
      <w:r>
        <w:rPr>
          <w:rFonts w:ascii="Times New Roman" w:eastAsia="仿宋" w:hAnsi="Times New Roman" w:cs="Times New Roman"/>
          <w:sz w:val="32"/>
          <w:szCs w:val="32"/>
        </w:rPr>
        <w:t>的，全国股转公司可以要求其补充披露相关信息、暂停或者</w:t>
      </w:r>
      <w:proofErr w:type="gramStart"/>
      <w:r>
        <w:rPr>
          <w:rFonts w:ascii="Times New Roman" w:eastAsia="仿宋" w:hAnsi="Times New Roman" w:cs="Times New Roman"/>
          <w:sz w:val="32"/>
          <w:szCs w:val="32"/>
        </w:rPr>
        <w:t>终止回</w:t>
      </w:r>
      <w:proofErr w:type="gramEnd"/>
      <w:r>
        <w:rPr>
          <w:rFonts w:ascii="Times New Roman" w:eastAsia="仿宋" w:hAnsi="Times New Roman" w:cs="Times New Roman"/>
          <w:sz w:val="32"/>
          <w:szCs w:val="32"/>
        </w:rPr>
        <w:t>购股份活动。</w:t>
      </w:r>
    </w:p>
    <w:p w14:paraId="378DF1A3" w14:textId="31DCE92C"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六十五</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全国股转公司对回购专户及股份回购行为进行监察。</w:t>
      </w:r>
    </w:p>
    <w:p w14:paraId="5B7BD5A0" w14:textId="77777777"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第六十</w:t>
      </w:r>
      <w:r>
        <w:rPr>
          <w:rFonts w:ascii="Times New Roman" w:eastAsia="仿宋" w:hAnsi="Times New Roman" w:cs="Times New Roman" w:hint="eastAsia"/>
          <w:b/>
          <w:sz w:val="32"/>
          <w:szCs w:val="32"/>
        </w:rPr>
        <w:t>六</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挂牌公司及相关主体在回购股份中有以下违规行为的，全国股转公司依据《全国中小企业股份转让系统业务规则（试行）》等有关规定，对挂牌公司及相关责任主体采取自律监管措施或纪律处分：</w:t>
      </w:r>
    </w:p>
    <w:p w14:paraId="38BF4C0B"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（一）挂牌公司使用公司普通证券账户买卖本公司股份的；</w:t>
      </w:r>
    </w:p>
    <w:p w14:paraId="1DD51193" w14:textId="02EA0BBD"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（二）采用竞价或做</w:t>
      </w:r>
      <w:proofErr w:type="gramStart"/>
      <w:r>
        <w:rPr>
          <w:rFonts w:ascii="Times New Roman" w:eastAsia="仿宋" w:hAnsi="Times New Roman" w:cs="Times New Roman"/>
          <w:sz w:val="32"/>
          <w:szCs w:val="32"/>
        </w:rPr>
        <w:t>市方式</w:t>
      </w:r>
      <w:proofErr w:type="gramEnd"/>
      <w:r>
        <w:rPr>
          <w:rFonts w:ascii="Times New Roman" w:eastAsia="仿宋" w:hAnsi="Times New Roman" w:cs="Times New Roman"/>
          <w:sz w:val="32"/>
          <w:szCs w:val="32"/>
        </w:rPr>
        <w:t>回购的，挂牌公司违反本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规定在单个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日回购股份数量超过拟回购总数量上限的</w:t>
      </w:r>
      <w:r>
        <w:rPr>
          <w:rFonts w:ascii="Times New Roman" w:eastAsia="仿宋" w:hAnsi="Times New Roman" w:cs="Times New Roman"/>
          <w:sz w:val="32"/>
          <w:szCs w:val="32"/>
        </w:rPr>
        <w:t>10%</w:t>
      </w:r>
      <w:r>
        <w:rPr>
          <w:rFonts w:ascii="Times New Roman" w:eastAsia="仿宋" w:hAnsi="Times New Roman" w:cs="Times New Roman"/>
          <w:sz w:val="32"/>
          <w:szCs w:val="32"/>
        </w:rPr>
        <w:t>且超过</w:t>
      </w:r>
      <w:r>
        <w:rPr>
          <w:rFonts w:ascii="Times New Roman" w:eastAsia="仿宋" w:hAnsi="Times New Roman" w:cs="Times New Roman"/>
          <w:sz w:val="32"/>
          <w:szCs w:val="32"/>
        </w:rPr>
        <w:t>10</w:t>
      </w:r>
      <w:r>
        <w:rPr>
          <w:rFonts w:ascii="Times New Roman" w:eastAsia="仿宋" w:hAnsi="Times New Roman" w:cs="Times New Roman"/>
          <w:sz w:val="32"/>
          <w:szCs w:val="32"/>
        </w:rPr>
        <w:t>万股的；</w:t>
      </w:r>
    </w:p>
    <w:p w14:paraId="120FE423" w14:textId="37916B83"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三</w:t>
      </w:r>
      <w:r>
        <w:rPr>
          <w:rFonts w:ascii="Times New Roman" w:eastAsia="仿宋" w:hAnsi="Times New Roman" w:cs="Times New Roman"/>
          <w:sz w:val="32"/>
          <w:szCs w:val="32"/>
        </w:rPr>
        <w:t>）采用集合竞价</w:t>
      </w:r>
      <w:r w:rsidR="009A611D">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方式回购的，挂牌公司未按本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规定披露回购实施预告而实施回购，或者无合理理由在回购实施区间未实施回购的；</w:t>
      </w:r>
    </w:p>
    <w:p w14:paraId="06AFBAE1" w14:textId="628175E9"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四</w:t>
      </w:r>
      <w:r>
        <w:rPr>
          <w:rFonts w:ascii="Times New Roman" w:eastAsia="仿宋" w:hAnsi="Times New Roman" w:cs="Times New Roman"/>
          <w:sz w:val="32"/>
          <w:szCs w:val="32"/>
        </w:rPr>
        <w:t>）采用集合竞价</w:t>
      </w:r>
      <w:r w:rsidR="009A611D">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方式回购的，挂牌公司董监高、控股股东、实际控制人及其一致行动人在公司回购实施区间卖出所持公司股票的；</w:t>
      </w:r>
    </w:p>
    <w:p w14:paraId="1EA10B01"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五</w:t>
      </w:r>
      <w:r>
        <w:rPr>
          <w:rFonts w:ascii="Times New Roman" w:eastAsia="仿宋" w:hAnsi="Times New Roman" w:cs="Times New Roman"/>
          <w:sz w:val="32"/>
          <w:szCs w:val="32"/>
        </w:rPr>
        <w:t>）回购期届满，挂牌公司无合理理由未实施回购或者实</w:t>
      </w:r>
      <w:r>
        <w:rPr>
          <w:rFonts w:ascii="Times New Roman" w:eastAsia="仿宋" w:hAnsi="Times New Roman" w:cs="Times New Roman"/>
          <w:sz w:val="32"/>
          <w:szCs w:val="32"/>
        </w:rPr>
        <w:lastRenderedPageBreak/>
        <w:t>施情况与回购股</w:t>
      </w:r>
      <w:proofErr w:type="gramStart"/>
      <w:r>
        <w:rPr>
          <w:rFonts w:ascii="Times New Roman" w:eastAsia="仿宋" w:hAnsi="Times New Roman" w:cs="Times New Roman"/>
          <w:sz w:val="32"/>
          <w:szCs w:val="32"/>
        </w:rPr>
        <w:t>份方案</w:t>
      </w:r>
      <w:proofErr w:type="gramEnd"/>
      <w:r>
        <w:rPr>
          <w:rFonts w:ascii="Times New Roman" w:eastAsia="仿宋" w:hAnsi="Times New Roman" w:cs="Times New Roman"/>
          <w:sz w:val="32"/>
          <w:szCs w:val="32"/>
        </w:rPr>
        <w:t>不符的；</w:t>
      </w:r>
    </w:p>
    <w:p w14:paraId="232FE0DC" w14:textId="67D10176"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六</w:t>
      </w:r>
      <w:r>
        <w:rPr>
          <w:rFonts w:ascii="Times New Roman" w:eastAsia="仿宋" w:hAnsi="Times New Roman" w:cs="Times New Roman"/>
          <w:sz w:val="32"/>
          <w:szCs w:val="32"/>
        </w:rPr>
        <w:t>）挂牌公司、投资者及其他相关主体在回购股份中存在异常</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行为构成违规的；</w:t>
      </w:r>
    </w:p>
    <w:p w14:paraId="7ED213F0"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七</w:t>
      </w:r>
      <w:r>
        <w:rPr>
          <w:rFonts w:ascii="Times New Roman" w:eastAsia="仿宋" w:hAnsi="Times New Roman" w:cs="Times New Roman"/>
          <w:sz w:val="32"/>
          <w:szCs w:val="32"/>
        </w:rPr>
        <w:t>）主办券商、律师事务所及其他证券服务机构违反本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的；</w:t>
      </w:r>
    </w:p>
    <w:p w14:paraId="5C53CAFB" w14:textId="77777777"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八</w:t>
      </w:r>
      <w:r>
        <w:rPr>
          <w:rFonts w:ascii="Times New Roman" w:eastAsia="仿宋" w:hAnsi="Times New Roman" w:cs="Times New Roman"/>
          <w:sz w:val="32"/>
          <w:szCs w:val="32"/>
        </w:rPr>
        <w:t>）其他违反本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或全国股转公司相关业务规则的行为。</w:t>
      </w:r>
    </w:p>
    <w:p w14:paraId="159EF580" w14:textId="0D591BCA" w:rsidR="003448B7" w:rsidRDefault="0010457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存在上述情形，但情节轻微，未造成不良影响或后果的，全国股转公司可以</w:t>
      </w:r>
      <w:r w:rsidR="008928B2">
        <w:rPr>
          <w:rFonts w:ascii="Times New Roman" w:eastAsia="仿宋" w:hAnsi="Times New Roman" w:cs="Times New Roman" w:hint="eastAsia"/>
          <w:sz w:val="32"/>
          <w:szCs w:val="32"/>
        </w:rPr>
        <w:t>通过监管</w:t>
      </w:r>
      <w:r w:rsidR="008928B2">
        <w:rPr>
          <w:rFonts w:ascii="Times New Roman" w:eastAsia="仿宋" w:hAnsi="Times New Roman" w:cs="Times New Roman"/>
          <w:sz w:val="32"/>
          <w:szCs w:val="32"/>
        </w:rPr>
        <w:t>工作提示等方式对其进行提醒教育</w:t>
      </w:r>
      <w:r>
        <w:rPr>
          <w:rFonts w:ascii="Times New Roman" w:eastAsia="仿宋" w:hAnsi="Times New Roman" w:cs="Times New Roman"/>
          <w:sz w:val="32"/>
          <w:szCs w:val="32"/>
        </w:rPr>
        <w:t>。</w:t>
      </w:r>
    </w:p>
    <w:p w14:paraId="0E3CDBB6" w14:textId="16845753" w:rsidR="003448B7" w:rsidRDefault="00104572">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第六十</w:t>
      </w:r>
      <w:r>
        <w:rPr>
          <w:rFonts w:ascii="Times New Roman" w:eastAsia="仿宋" w:hAnsi="Times New Roman" w:cs="Times New Roman" w:hint="eastAsia"/>
          <w:b/>
          <w:sz w:val="32"/>
          <w:szCs w:val="32"/>
        </w:rPr>
        <w:t>七</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采用做</w:t>
      </w:r>
      <w:proofErr w:type="gramStart"/>
      <w:r>
        <w:rPr>
          <w:rFonts w:ascii="Times New Roman" w:eastAsia="仿宋" w:hAnsi="Times New Roman" w:cs="Times New Roman"/>
          <w:sz w:val="32"/>
          <w:szCs w:val="32"/>
        </w:rPr>
        <w:t>市方式</w:t>
      </w:r>
      <w:proofErr w:type="gramEnd"/>
      <w:r>
        <w:rPr>
          <w:rFonts w:ascii="Times New Roman" w:eastAsia="仿宋" w:hAnsi="Times New Roman" w:cs="Times New Roman"/>
          <w:sz w:val="32"/>
          <w:szCs w:val="32"/>
        </w:rPr>
        <w:t>回购的，做市商在回购期间存在《全国中小企业股份转让系统股票</w:t>
      </w:r>
      <w:r>
        <w:rPr>
          <w:rFonts w:ascii="Times New Roman" w:eastAsia="仿宋" w:hAnsi="Times New Roman" w:cs="Times New Roman" w:hint="eastAsia"/>
          <w:sz w:val="32"/>
          <w:szCs w:val="32"/>
        </w:rPr>
        <w:t>交易规</w:t>
      </w:r>
      <w:r>
        <w:rPr>
          <w:rFonts w:ascii="Times New Roman" w:eastAsia="仿宋" w:hAnsi="Times New Roman" w:cs="Times New Roman"/>
          <w:sz w:val="32"/>
          <w:szCs w:val="32"/>
        </w:rPr>
        <w:t>则》（以下简称《股票</w:t>
      </w:r>
      <w:r>
        <w:rPr>
          <w:rFonts w:ascii="Times New Roman" w:eastAsia="仿宋" w:hAnsi="Times New Roman" w:cs="Times New Roman" w:hint="eastAsia"/>
          <w:sz w:val="32"/>
          <w:szCs w:val="32"/>
        </w:rPr>
        <w:t>交易规</w:t>
      </w:r>
      <w:r>
        <w:rPr>
          <w:rFonts w:ascii="Times New Roman" w:eastAsia="仿宋" w:hAnsi="Times New Roman" w:cs="Times New Roman"/>
          <w:sz w:val="32"/>
          <w:szCs w:val="32"/>
        </w:rPr>
        <w:t>则》）第一百</w:t>
      </w:r>
      <w:r>
        <w:rPr>
          <w:rFonts w:ascii="Times New Roman" w:eastAsia="仿宋" w:hAnsi="Times New Roman" w:cs="Times New Roman" w:hint="eastAsia"/>
          <w:sz w:val="32"/>
          <w:szCs w:val="32"/>
        </w:rPr>
        <w:t>二十四</w:t>
      </w:r>
      <w:r>
        <w:rPr>
          <w:rFonts w:ascii="Times New Roman" w:eastAsia="仿宋" w:hAnsi="Times New Roman" w:cs="Times New Roman"/>
          <w:sz w:val="32"/>
          <w:szCs w:val="32"/>
        </w:rPr>
        <w:t>条第（二）项、第（四）项、第（七）项所</w:t>
      </w:r>
      <w:proofErr w:type="gramStart"/>
      <w:r>
        <w:rPr>
          <w:rFonts w:ascii="Times New Roman" w:eastAsia="仿宋" w:hAnsi="Times New Roman" w:cs="Times New Roman"/>
          <w:sz w:val="32"/>
          <w:szCs w:val="32"/>
        </w:rPr>
        <w:t>列行</w:t>
      </w:r>
      <w:proofErr w:type="gramEnd"/>
      <w:r>
        <w:rPr>
          <w:rFonts w:ascii="Times New Roman" w:eastAsia="仿宋" w:hAnsi="Times New Roman" w:cs="Times New Roman"/>
          <w:sz w:val="32"/>
          <w:szCs w:val="32"/>
        </w:rPr>
        <w:t>为的，全国股转公司依据《股票</w:t>
      </w:r>
      <w:r>
        <w:rPr>
          <w:rFonts w:ascii="Times New Roman" w:eastAsia="仿宋" w:hAnsi="Times New Roman" w:cs="Times New Roman" w:hint="eastAsia"/>
          <w:sz w:val="32"/>
          <w:szCs w:val="32"/>
        </w:rPr>
        <w:t>交易规</w:t>
      </w:r>
      <w:r>
        <w:rPr>
          <w:rFonts w:ascii="Times New Roman" w:eastAsia="仿宋" w:hAnsi="Times New Roman" w:cs="Times New Roman"/>
          <w:sz w:val="32"/>
          <w:szCs w:val="32"/>
        </w:rPr>
        <w:t>则》第一百</w:t>
      </w:r>
      <w:r>
        <w:rPr>
          <w:rFonts w:ascii="Times New Roman" w:eastAsia="仿宋" w:hAnsi="Times New Roman" w:cs="Times New Roman" w:hint="eastAsia"/>
          <w:sz w:val="32"/>
          <w:szCs w:val="32"/>
        </w:rPr>
        <w:t>二十八</w:t>
      </w:r>
      <w:r>
        <w:rPr>
          <w:rFonts w:ascii="Times New Roman" w:eastAsia="仿宋" w:hAnsi="Times New Roman" w:cs="Times New Roman"/>
          <w:sz w:val="32"/>
          <w:szCs w:val="32"/>
        </w:rPr>
        <w:t>条的规定对其从重处理。</w:t>
      </w:r>
    </w:p>
    <w:p w14:paraId="4FC58F09" w14:textId="77777777" w:rsidR="003448B7" w:rsidRDefault="003448B7">
      <w:pPr>
        <w:spacing w:line="600" w:lineRule="exact"/>
        <w:rPr>
          <w:rFonts w:ascii="方正仿宋简体" w:eastAsia="方正仿宋简体"/>
          <w:sz w:val="32"/>
          <w:szCs w:val="32"/>
        </w:rPr>
      </w:pPr>
    </w:p>
    <w:p w14:paraId="690D35C4" w14:textId="77777777" w:rsidR="003448B7" w:rsidRDefault="00104572" w:rsidP="005C376A">
      <w:pPr>
        <w:spacing w:line="600" w:lineRule="exact"/>
        <w:jc w:val="center"/>
        <w:outlineLvl w:val="0"/>
        <w:rPr>
          <w:rFonts w:ascii="黑体" w:eastAsia="黑体" w:hAnsi="黑体"/>
          <w:sz w:val="32"/>
          <w:szCs w:val="32"/>
        </w:rPr>
      </w:pPr>
      <w:r>
        <w:rPr>
          <w:rFonts w:ascii="黑体" w:eastAsia="黑体" w:hAnsi="黑体" w:hint="eastAsia"/>
          <w:sz w:val="32"/>
          <w:szCs w:val="32"/>
        </w:rPr>
        <w:t>第六章  附则</w:t>
      </w:r>
    </w:p>
    <w:p w14:paraId="3AD496D1" w14:textId="77777777" w:rsidR="003448B7" w:rsidRDefault="00104572">
      <w:pPr>
        <w:spacing w:line="600" w:lineRule="exact"/>
        <w:rPr>
          <w:rFonts w:ascii="方正仿宋简体" w:eastAsia="方正仿宋简体"/>
          <w:sz w:val="32"/>
          <w:szCs w:val="32"/>
        </w:rPr>
      </w:pPr>
      <w:r>
        <w:rPr>
          <w:rFonts w:ascii="方正仿宋简体" w:eastAsia="方正仿宋简体" w:hint="eastAsia"/>
          <w:sz w:val="32"/>
          <w:szCs w:val="32"/>
        </w:rPr>
        <w:t xml:space="preserve">    </w:t>
      </w:r>
    </w:p>
    <w:p w14:paraId="25EB2EA3" w14:textId="39422356" w:rsidR="00406A93" w:rsidRDefault="00B6342A" w:rsidP="00406A93">
      <w:pPr>
        <w:spacing w:line="60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第六十</w:t>
      </w:r>
      <w:r>
        <w:rPr>
          <w:rFonts w:ascii="Times New Roman" w:eastAsia="仿宋" w:hAnsi="Times New Roman" w:cs="Times New Roman" w:hint="eastAsia"/>
          <w:b/>
          <w:sz w:val="32"/>
          <w:szCs w:val="32"/>
        </w:rPr>
        <w:t>八</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本</w:t>
      </w:r>
      <w:r>
        <w:rPr>
          <w:rFonts w:ascii="Times New Roman" w:eastAsia="仿宋" w:hAnsi="Times New Roman" w:cs="Times New Roman" w:hint="eastAsia"/>
          <w:sz w:val="32"/>
          <w:szCs w:val="32"/>
        </w:rPr>
        <w:t>细则</w:t>
      </w:r>
      <w:r w:rsidR="00406A93">
        <w:rPr>
          <w:rFonts w:ascii="Times New Roman" w:eastAsia="仿宋" w:hAnsi="Times New Roman" w:cs="Times New Roman"/>
          <w:sz w:val="32"/>
          <w:szCs w:val="32"/>
        </w:rPr>
        <w:t>所称竞价</w:t>
      </w:r>
      <w:r w:rsidR="00B7066B">
        <w:rPr>
          <w:rFonts w:ascii="Times New Roman" w:eastAsia="仿宋" w:hAnsi="Times New Roman" w:cs="Times New Roman" w:hint="eastAsia"/>
          <w:sz w:val="32"/>
          <w:szCs w:val="32"/>
        </w:rPr>
        <w:t>交易</w:t>
      </w:r>
      <w:r w:rsidR="00406A93">
        <w:rPr>
          <w:rFonts w:ascii="Times New Roman" w:eastAsia="仿宋" w:hAnsi="Times New Roman" w:cs="Times New Roman"/>
          <w:sz w:val="32"/>
          <w:szCs w:val="32"/>
        </w:rPr>
        <w:t>方式包括集合竞价交易方式与精选层竞价交易方式</w:t>
      </w:r>
      <w:r w:rsidR="00406A93">
        <w:rPr>
          <w:rFonts w:ascii="Times New Roman" w:eastAsia="仿宋" w:hAnsi="Times New Roman" w:cs="Times New Roman" w:hint="eastAsia"/>
          <w:sz w:val="32"/>
          <w:szCs w:val="32"/>
        </w:rPr>
        <w:t>。</w:t>
      </w:r>
    </w:p>
    <w:p w14:paraId="24429A6D" w14:textId="2FE482A8" w:rsidR="00872443" w:rsidRDefault="00406A93" w:rsidP="00872443">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第六十</w:t>
      </w:r>
      <w:r>
        <w:rPr>
          <w:rFonts w:ascii="Times New Roman" w:eastAsia="仿宋" w:hAnsi="Times New Roman" w:cs="Times New Roman" w:hint="eastAsia"/>
          <w:b/>
          <w:sz w:val="32"/>
          <w:szCs w:val="32"/>
        </w:rPr>
        <w:t>九</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本</w:t>
      </w:r>
      <w:r>
        <w:rPr>
          <w:rFonts w:ascii="Times New Roman" w:eastAsia="仿宋" w:hAnsi="Times New Roman" w:cs="Times New Roman" w:hint="eastAsia"/>
          <w:sz w:val="32"/>
          <w:szCs w:val="32"/>
        </w:rPr>
        <w:t>细则</w:t>
      </w:r>
      <w:r w:rsidR="00872443">
        <w:rPr>
          <w:rFonts w:ascii="Times New Roman" w:eastAsia="仿宋" w:hAnsi="Times New Roman" w:cs="Times New Roman" w:hint="eastAsia"/>
          <w:sz w:val="32"/>
          <w:szCs w:val="32"/>
        </w:rPr>
        <w:t>所规定的</w:t>
      </w:r>
      <w:r w:rsidR="00872443" w:rsidRPr="001601D2">
        <w:rPr>
          <w:rFonts w:ascii="Times New Roman" w:eastAsia="仿宋" w:hAnsi="Times New Roman" w:cs="Times New Roman" w:hint="eastAsia"/>
          <w:sz w:val="32"/>
          <w:szCs w:val="32"/>
        </w:rPr>
        <w:t>交易均价按照董事会通过回购股</w:t>
      </w:r>
      <w:proofErr w:type="gramStart"/>
      <w:r w:rsidR="00872443" w:rsidRPr="001601D2">
        <w:rPr>
          <w:rFonts w:ascii="Times New Roman" w:eastAsia="仿宋" w:hAnsi="Times New Roman" w:cs="Times New Roman" w:hint="eastAsia"/>
          <w:sz w:val="32"/>
          <w:szCs w:val="32"/>
        </w:rPr>
        <w:t>份决议</w:t>
      </w:r>
      <w:proofErr w:type="gramEnd"/>
      <w:r w:rsidR="00872443" w:rsidRPr="001601D2">
        <w:rPr>
          <w:rFonts w:ascii="Times New Roman" w:eastAsia="仿宋" w:hAnsi="Times New Roman" w:cs="Times New Roman" w:hint="eastAsia"/>
          <w:sz w:val="32"/>
          <w:szCs w:val="32"/>
        </w:rPr>
        <w:t>前</w:t>
      </w:r>
      <w:r w:rsidR="00872443" w:rsidRPr="001601D2">
        <w:rPr>
          <w:rFonts w:ascii="Times New Roman" w:eastAsia="仿宋" w:hAnsi="Times New Roman" w:cs="Times New Roman"/>
          <w:sz w:val="32"/>
          <w:szCs w:val="32"/>
        </w:rPr>
        <w:t>60</w:t>
      </w:r>
      <w:r w:rsidR="00872443" w:rsidRPr="001601D2">
        <w:rPr>
          <w:rFonts w:ascii="Times New Roman" w:eastAsia="仿宋" w:hAnsi="Times New Roman" w:cs="Times New Roman" w:hint="eastAsia"/>
          <w:sz w:val="32"/>
          <w:szCs w:val="32"/>
        </w:rPr>
        <w:t>个交易日（不含停牌日）的股票交易总额除以股票交易总量计算</w:t>
      </w:r>
      <w:r w:rsidR="00872443">
        <w:rPr>
          <w:rFonts w:ascii="Times New Roman" w:eastAsia="仿宋" w:hAnsi="Times New Roman" w:cs="Times New Roman" w:hint="eastAsia"/>
          <w:sz w:val="32"/>
          <w:szCs w:val="32"/>
        </w:rPr>
        <w:t>，且不包含大宗交易</w:t>
      </w:r>
      <w:r w:rsidR="00872443" w:rsidRPr="001601D2">
        <w:rPr>
          <w:rFonts w:ascii="Times New Roman" w:eastAsia="仿宋" w:hAnsi="Times New Roman" w:cs="Times New Roman" w:hint="eastAsia"/>
          <w:sz w:val="32"/>
          <w:szCs w:val="32"/>
        </w:rPr>
        <w:t>。</w:t>
      </w:r>
    </w:p>
    <w:p w14:paraId="093583AE" w14:textId="4C0192EF"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lastRenderedPageBreak/>
        <w:t>第</w:t>
      </w:r>
      <w:r w:rsidR="00406A93">
        <w:rPr>
          <w:rFonts w:ascii="Times New Roman" w:eastAsia="仿宋" w:hAnsi="Times New Roman" w:cs="Times New Roman" w:hint="eastAsia"/>
          <w:b/>
          <w:sz w:val="32"/>
          <w:szCs w:val="32"/>
        </w:rPr>
        <w:t>七十</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由全国股转公司负责解释。</w:t>
      </w:r>
    </w:p>
    <w:p w14:paraId="65096C5F" w14:textId="77834188" w:rsidR="003448B7" w:rsidRDefault="00104572">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b/>
          <w:sz w:val="32"/>
          <w:szCs w:val="32"/>
        </w:rPr>
        <w:t>第</w:t>
      </w:r>
      <w:r w:rsidR="00B6342A">
        <w:rPr>
          <w:rFonts w:ascii="Times New Roman" w:eastAsia="仿宋" w:hAnsi="Times New Roman" w:cs="Times New Roman" w:hint="eastAsia"/>
          <w:b/>
          <w:sz w:val="32"/>
          <w:szCs w:val="32"/>
        </w:rPr>
        <w:t>七十</w:t>
      </w:r>
      <w:r w:rsidR="00406A93">
        <w:rPr>
          <w:rFonts w:ascii="Times New Roman" w:eastAsia="仿宋" w:hAnsi="Times New Roman" w:cs="Times New Roman" w:hint="eastAsia"/>
          <w:b/>
          <w:sz w:val="32"/>
          <w:szCs w:val="32"/>
        </w:rPr>
        <w:t>一</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本</w:t>
      </w:r>
      <w:r>
        <w:rPr>
          <w:rFonts w:ascii="Times New Roman" w:eastAsia="仿宋" w:hAnsi="Times New Roman" w:cs="Times New Roman" w:hint="eastAsia"/>
          <w:sz w:val="32"/>
          <w:szCs w:val="32"/>
        </w:rPr>
        <w:t>细则</w:t>
      </w:r>
      <w:r>
        <w:rPr>
          <w:rFonts w:ascii="Times New Roman" w:eastAsia="仿宋" w:hAnsi="Times New Roman" w:cs="Times New Roman"/>
          <w:sz w:val="32"/>
          <w:szCs w:val="32"/>
        </w:rPr>
        <w:t>自公布之日起施行。</w:t>
      </w:r>
    </w:p>
    <w:p w14:paraId="58931EA1" w14:textId="77777777" w:rsidR="003448B7" w:rsidRDefault="003448B7">
      <w:pPr>
        <w:spacing w:line="600" w:lineRule="exact"/>
        <w:ind w:firstLine="636"/>
        <w:rPr>
          <w:rFonts w:ascii="Times New Roman" w:eastAsia="仿宋" w:hAnsi="Times New Roman" w:cs="Times New Roman"/>
          <w:sz w:val="32"/>
          <w:szCs w:val="32"/>
        </w:rPr>
      </w:pPr>
    </w:p>
    <w:p w14:paraId="1F0AF7C8" w14:textId="77777777" w:rsidR="003448B7" w:rsidRDefault="00104572">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02D07FB6" w14:textId="77777777" w:rsidR="003448B7" w:rsidRDefault="00104572">
      <w:pPr>
        <w:spacing w:line="580" w:lineRule="exact"/>
        <w:ind w:right="-59"/>
        <w:rPr>
          <w:rFonts w:ascii="仿宋" w:eastAsia="仿宋" w:hAnsi="仿宋"/>
          <w:sz w:val="32"/>
          <w:szCs w:val="32"/>
        </w:rPr>
      </w:pPr>
      <w:r>
        <w:rPr>
          <w:rFonts w:ascii="仿宋" w:eastAsia="仿宋" w:hAnsi="仿宋" w:hint="eastAsia"/>
          <w:sz w:val="32"/>
          <w:szCs w:val="32"/>
        </w:rPr>
        <w:lastRenderedPageBreak/>
        <w:t>附件1：</w:t>
      </w:r>
    </w:p>
    <w:p w14:paraId="13C02A9C" w14:textId="77777777" w:rsidR="003448B7" w:rsidRPr="005C376A" w:rsidRDefault="00104572">
      <w:pPr>
        <w:jc w:val="center"/>
        <w:rPr>
          <w:rFonts w:ascii="仿宋" w:eastAsia="仿宋" w:hAnsi="仿宋" w:cs="Times New Roman"/>
          <w:b/>
          <w:sz w:val="32"/>
          <w:szCs w:val="28"/>
        </w:rPr>
      </w:pPr>
      <w:r w:rsidRPr="005C376A">
        <w:rPr>
          <w:rFonts w:ascii="仿宋" w:eastAsia="仿宋" w:hAnsi="仿宋" w:cs="Times New Roman"/>
          <w:b/>
          <w:sz w:val="32"/>
          <w:szCs w:val="28"/>
        </w:rPr>
        <w:t>XXXX公司</w:t>
      </w:r>
      <w:proofErr w:type="gramStart"/>
      <w:r w:rsidRPr="005C376A">
        <w:rPr>
          <w:rFonts w:ascii="仿宋" w:eastAsia="仿宋" w:hAnsi="仿宋" w:cs="Times New Roman"/>
          <w:b/>
          <w:sz w:val="32"/>
          <w:szCs w:val="28"/>
        </w:rPr>
        <w:t>注销回</w:t>
      </w:r>
      <w:proofErr w:type="gramEnd"/>
      <w:r w:rsidRPr="005C376A">
        <w:rPr>
          <w:rFonts w:ascii="仿宋" w:eastAsia="仿宋" w:hAnsi="仿宋" w:cs="Times New Roman"/>
          <w:b/>
          <w:sz w:val="32"/>
          <w:szCs w:val="28"/>
        </w:rPr>
        <w:t>购股份申请表</w:t>
      </w:r>
    </w:p>
    <w:p w14:paraId="4E2F4CB5" w14:textId="77777777" w:rsidR="003448B7" w:rsidRPr="005C376A" w:rsidRDefault="003448B7">
      <w:pPr>
        <w:ind w:firstLineChars="600" w:firstLine="1440"/>
        <w:jc w:val="left"/>
        <w:rPr>
          <w:rFonts w:ascii="仿宋" w:eastAsia="仿宋" w:hAnsi="仿宋" w:cs="Times New Roman"/>
          <w:sz w:val="24"/>
          <w:szCs w:val="21"/>
        </w:rPr>
      </w:pPr>
    </w:p>
    <w:p w14:paraId="079EA8C7" w14:textId="77777777" w:rsidR="003448B7" w:rsidRPr="005C376A" w:rsidRDefault="00104572">
      <w:pPr>
        <w:spacing w:after="240"/>
        <w:ind w:firstLineChars="600" w:firstLine="1440"/>
        <w:jc w:val="left"/>
        <w:rPr>
          <w:rFonts w:ascii="仿宋" w:eastAsia="仿宋" w:hAnsi="仿宋" w:cs="Times New Roman"/>
          <w:sz w:val="24"/>
          <w:szCs w:val="21"/>
        </w:rPr>
      </w:pPr>
      <w:r w:rsidRPr="005C376A">
        <w:rPr>
          <w:rFonts w:ascii="仿宋" w:eastAsia="仿宋" w:hAnsi="仿宋" w:cs="Times New Roman" w:hint="eastAsia"/>
          <w:sz w:val="24"/>
          <w:szCs w:val="21"/>
        </w:rPr>
        <w:t>证券简称：</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证券代码：</w:t>
      </w:r>
      <w:r w:rsidRPr="005C376A">
        <w:rPr>
          <w:rFonts w:ascii="仿宋" w:eastAsia="仿宋" w:hAnsi="仿宋" w:cs="Times New Roman"/>
          <w:sz w:val="24"/>
          <w:szCs w:val="21"/>
        </w:rPr>
        <w:t xml:space="preserve">      </w:t>
      </w:r>
    </w:p>
    <w:tbl>
      <w:tblPr>
        <w:tblStyle w:val="a9"/>
        <w:tblW w:w="5000" w:type="pct"/>
        <w:tblLook w:val="04A0" w:firstRow="1" w:lastRow="0" w:firstColumn="1" w:lastColumn="0" w:noHBand="0" w:noVBand="1"/>
      </w:tblPr>
      <w:tblGrid>
        <w:gridCol w:w="1782"/>
        <w:gridCol w:w="1193"/>
        <w:gridCol w:w="298"/>
        <w:gridCol w:w="3129"/>
        <w:gridCol w:w="2318"/>
      </w:tblGrid>
      <w:tr w:rsidR="003448B7" w:rsidRPr="00EB0A0C" w14:paraId="409B1D3A" w14:textId="77777777">
        <w:trPr>
          <w:trHeight w:hRule="exact" w:val="454"/>
        </w:trPr>
        <w:tc>
          <w:tcPr>
            <w:tcW w:w="5000" w:type="pct"/>
            <w:gridSpan w:val="5"/>
            <w:shd w:val="clear" w:color="auto" w:fill="E7E6E6" w:themeFill="background2"/>
            <w:vAlign w:val="center"/>
          </w:tcPr>
          <w:p w14:paraId="6CBD98C8"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回购方案实施情况</w:t>
            </w:r>
          </w:p>
        </w:tc>
      </w:tr>
      <w:tr w:rsidR="003448B7" w:rsidRPr="00EB0A0C" w14:paraId="7AE164A9" w14:textId="77777777">
        <w:trPr>
          <w:trHeight w:val="896"/>
        </w:trPr>
        <w:tc>
          <w:tcPr>
            <w:tcW w:w="1022" w:type="pct"/>
            <w:shd w:val="clear" w:color="auto" w:fill="auto"/>
            <w:vAlign w:val="center"/>
          </w:tcPr>
          <w:p w14:paraId="19BD1B8E"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回购方案概述</w:t>
            </w:r>
          </w:p>
        </w:tc>
        <w:tc>
          <w:tcPr>
            <w:tcW w:w="3978" w:type="pct"/>
            <w:gridSpan w:val="4"/>
            <w:shd w:val="clear" w:color="auto" w:fill="auto"/>
            <w:vAlign w:val="center"/>
          </w:tcPr>
          <w:p w14:paraId="06D6D621" w14:textId="77777777" w:rsidR="003448B7" w:rsidRPr="005C376A" w:rsidRDefault="00104572">
            <w:pPr>
              <w:rPr>
                <w:rFonts w:ascii="仿宋" w:eastAsia="仿宋" w:hAnsi="仿宋" w:cs="Times New Roman"/>
                <w:i/>
                <w:color w:val="7F7F7F" w:themeColor="text1" w:themeTint="80"/>
                <w:sz w:val="24"/>
                <w:szCs w:val="21"/>
              </w:rPr>
            </w:pPr>
            <w:r w:rsidRPr="005C376A">
              <w:rPr>
                <w:rFonts w:ascii="仿宋" w:eastAsia="仿宋" w:hAnsi="仿宋" w:cs="Times New Roman" w:hint="eastAsia"/>
                <w:i/>
                <w:color w:val="7F7F7F" w:themeColor="text1" w:themeTint="80"/>
                <w:sz w:val="24"/>
                <w:szCs w:val="21"/>
              </w:rPr>
              <w:t>简要说明本次回购方案的基本情况，包括回购目的、方式、数量、占总股本及拟回购总数量的比例、价格、资金总额等。</w:t>
            </w:r>
          </w:p>
        </w:tc>
      </w:tr>
      <w:tr w:rsidR="003448B7" w:rsidRPr="00EB0A0C" w14:paraId="3A55AD89" w14:textId="77777777">
        <w:trPr>
          <w:trHeight w:val="3371"/>
        </w:trPr>
        <w:tc>
          <w:tcPr>
            <w:tcW w:w="1022" w:type="pct"/>
            <w:shd w:val="clear" w:color="auto" w:fill="auto"/>
            <w:vAlign w:val="center"/>
          </w:tcPr>
          <w:p w14:paraId="33DF9BD6"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回购结果概述</w:t>
            </w:r>
          </w:p>
        </w:tc>
        <w:tc>
          <w:tcPr>
            <w:tcW w:w="3978" w:type="pct"/>
            <w:gridSpan w:val="4"/>
            <w:shd w:val="clear" w:color="auto" w:fill="auto"/>
            <w:vAlign w:val="center"/>
          </w:tcPr>
          <w:p w14:paraId="246A1EB6" w14:textId="77777777" w:rsidR="003448B7" w:rsidRPr="005C376A" w:rsidRDefault="00104572">
            <w:pPr>
              <w:rPr>
                <w:rFonts w:ascii="仿宋" w:eastAsia="仿宋" w:hAnsi="仿宋" w:cs="Times New Roman"/>
                <w:i/>
                <w:color w:val="7F7F7F" w:themeColor="text1" w:themeTint="80"/>
                <w:sz w:val="24"/>
                <w:szCs w:val="21"/>
              </w:rPr>
            </w:pPr>
            <w:r w:rsidRPr="005C376A">
              <w:rPr>
                <w:rFonts w:ascii="仿宋" w:eastAsia="仿宋" w:hAnsi="仿宋" w:cs="Times New Roman"/>
                <w:i/>
                <w:color w:val="7F7F7F" w:themeColor="text1" w:themeTint="80"/>
                <w:sz w:val="24"/>
                <w:szCs w:val="21"/>
              </w:rPr>
              <w:t>1.</w:t>
            </w:r>
            <w:r w:rsidRPr="005C376A">
              <w:rPr>
                <w:rFonts w:ascii="仿宋" w:eastAsia="仿宋" w:hAnsi="仿宋" w:cs="Times New Roman" w:hint="eastAsia"/>
                <w:i/>
                <w:color w:val="7F7F7F" w:themeColor="text1" w:themeTint="80"/>
                <w:sz w:val="24"/>
                <w:szCs w:val="21"/>
              </w:rPr>
              <w:t>如为</w:t>
            </w:r>
            <w:r w:rsidRPr="005C376A">
              <w:rPr>
                <w:rFonts w:ascii="仿宋" w:eastAsia="仿宋" w:hAnsi="仿宋" w:cs="Times New Roman" w:hint="eastAsia"/>
                <w:b/>
                <w:i/>
                <w:color w:val="7F7F7F" w:themeColor="text1" w:themeTint="80"/>
                <w:sz w:val="24"/>
                <w:szCs w:val="21"/>
              </w:rPr>
              <w:t>竞价或做</w:t>
            </w:r>
            <w:proofErr w:type="gramStart"/>
            <w:r w:rsidRPr="005C376A">
              <w:rPr>
                <w:rFonts w:ascii="仿宋" w:eastAsia="仿宋" w:hAnsi="仿宋" w:cs="Times New Roman" w:hint="eastAsia"/>
                <w:b/>
                <w:i/>
                <w:color w:val="7F7F7F" w:themeColor="text1" w:themeTint="80"/>
                <w:sz w:val="24"/>
                <w:szCs w:val="21"/>
              </w:rPr>
              <w:t>市方式</w:t>
            </w:r>
            <w:proofErr w:type="gramEnd"/>
            <w:r w:rsidRPr="005C376A">
              <w:rPr>
                <w:rFonts w:ascii="仿宋" w:eastAsia="仿宋" w:hAnsi="仿宋" w:cs="Times New Roman" w:hint="eastAsia"/>
                <w:b/>
                <w:i/>
                <w:color w:val="7F7F7F" w:themeColor="text1" w:themeTint="80"/>
                <w:sz w:val="24"/>
                <w:szCs w:val="21"/>
              </w:rPr>
              <w:t>回购</w:t>
            </w:r>
            <w:r w:rsidRPr="005C376A">
              <w:rPr>
                <w:rFonts w:ascii="仿宋" w:eastAsia="仿宋" w:hAnsi="仿宋" w:cs="Times New Roman" w:hint="eastAsia"/>
                <w:i/>
                <w:color w:val="7F7F7F" w:themeColor="text1" w:themeTint="80"/>
                <w:sz w:val="24"/>
                <w:szCs w:val="21"/>
              </w:rPr>
              <w:t>，简要说明本次</w:t>
            </w:r>
            <w:proofErr w:type="gramStart"/>
            <w:r w:rsidRPr="005C376A">
              <w:rPr>
                <w:rFonts w:ascii="仿宋" w:eastAsia="仿宋" w:hAnsi="仿宋" w:cs="Times New Roman" w:hint="eastAsia"/>
                <w:i/>
                <w:color w:val="7F7F7F" w:themeColor="text1" w:themeTint="80"/>
                <w:sz w:val="24"/>
                <w:szCs w:val="21"/>
              </w:rPr>
              <w:t>实际回</w:t>
            </w:r>
            <w:proofErr w:type="gramEnd"/>
            <w:r w:rsidRPr="005C376A">
              <w:rPr>
                <w:rFonts w:ascii="仿宋" w:eastAsia="仿宋" w:hAnsi="仿宋" w:cs="Times New Roman" w:hint="eastAsia"/>
                <w:i/>
                <w:color w:val="7F7F7F" w:themeColor="text1" w:themeTint="80"/>
                <w:sz w:val="24"/>
                <w:szCs w:val="21"/>
              </w:rPr>
              <w:t>购股份的数量、占总股本及拟回购总数量的比例、实际回购</w:t>
            </w:r>
            <w:proofErr w:type="gramStart"/>
            <w:r w:rsidRPr="005C376A">
              <w:rPr>
                <w:rFonts w:ascii="仿宋" w:eastAsia="仿宋" w:hAnsi="仿宋" w:cs="Times New Roman" w:hint="eastAsia"/>
                <w:i/>
                <w:color w:val="7F7F7F" w:themeColor="text1" w:themeTint="80"/>
                <w:sz w:val="24"/>
                <w:szCs w:val="21"/>
              </w:rPr>
              <w:t>最</w:t>
            </w:r>
            <w:proofErr w:type="gramEnd"/>
            <w:r w:rsidRPr="005C376A">
              <w:rPr>
                <w:rFonts w:ascii="仿宋" w:eastAsia="仿宋" w:hAnsi="仿宋" w:cs="Times New Roman" w:hint="eastAsia"/>
                <w:i/>
                <w:color w:val="7F7F7F" w:themeColor="text1" w:themeTint="80"/>
                <w:sz w:val="24"/>
                <w:szCs w:val="21"/>
              </w:rPr>
              <w:t>高价和最低价、使用资金总额等；如回购期间涉及</w:t>
            </w:r>
            <w:r w:rsidRPr="005C376A">
              <w:rPr>
                <w:rFonts w:ascii="仿宋" w:eastAsia="仿宋" w:hAnsi="仿宋" w:cs="Times New Roman" w:hint="eastAsia"/>
                <w:b/>
                <w:i/>
                <w:color w:val="7F7F7F" w:themeColor="text1" w:themeTint="80"/>
                <w:sz w:val="24"/>
                <w:szCs w:val="21"/>
              </w:rPr>
              <w:t>权益分派</w:t>
            </w:r>
            <w:r w:rsidRPr="005C376A">
              <w:rPr>
                <w:rFonts w:ascii="仿宋" w:eastAsia="仿宋" w:hAnsi="仿宋" w:cs="Times New Roman" w:hint="eastAsia"/>
                <w:i/>
                <w:color w:val="7F7F7F" w:themeColor="text1" w:themeTint="80"/>
                <w:sz w:val="24"/>
                <w:szCs w:val="21"/>
              </w:rPr>
              <w:t>，应当分阶段列示实际回购情况，包括权益分派实施</w:t>
            </w:r>
            <w:proofErr w:type="gramStart"/>
            <w:r w:rsidRPr="005C376A">
              <w:rPr>
                <w:rFonts w:ascii="仿宋" w:eastAsia="仿宋" w:hAnsi="仿宋" w:cs="Times New Roman" w:hint="eastAsia"/>
                <w:i/>
                <w:color w:val="7F7F7F" w:themeColor="text1" w:themeTint="80"/>
                <w:sz w:val="24"/>
                <w:szCs w:val="21"/>
              </w:rPr>
              <w:t>前相关</w:t>
            </w:r>
            <w:proofErr w:type="gramEnd"/>
            <w:r w:rsidRPr="005C376A">
              <w:rPr>
                <w:rFonts w:ascii="仿宋" w:eastAsia="仿宋" w:hAnsi="仿宋" w:cs="Times New Roman" w:hint="eastAsia"/>
                <w:i/>
                <w:color w:val="7F7F7F" w:themeColor="text1" w:themeTint="80"/>
                <w:sz w:val="24"/>
                <w:szCs w:val="21"/>
              </w:rPr>
              <w:t>情况，权益分派</w:t>
            </w:r>
            <w:proofErr w:type="gramStart"/>
            <w:r w:rsidRPr="005C376A">
              <w:rPr>
                <w:rFonts w:ascii="仿宋" w:eastAsia="仿宋" w:hAnsi="仿宋" w:cs="Times New Roman" w:hint="eastAsia"/>
                <w:i/>
                <w:color w:val="7F7F7F" w:themeColor="text1" w:themeTint="80"/>
                <w:sz w:val="24"/>
                <w:szCs w:val="21"/>
              </w:rPr>
              <w:t>导致回</w:t>
            </w:r>
            <w:proofErr w:type="gramEnd"/>
            <w:r w:rsidRPr="005C376A">
              <w:rPr>
                <w:rFonts w:ascii="仿宋" w:eastAsia="仿宋" w:hAnsi="仿宋" w:cs="Times New Roman" w:hint="eastAsia"/>
                <w:i/>
                <w:color w:val="7F7F7F" w:themeColor="text1" w:themeTint="80"/>
                <w:sz w:val="24"/>
                <w:szCs w:val="21"/>
              </w:rPr>
              <w:t>购价格及剩余应回购股份数量的调整情况，以及权益分派调整后的相关情况等；如回购期间发生</w:t>
            </w:r>
            <w:r w:rsidRPr="005C376A">
              <w:rPr>
                <w:rFonts w:ascii="仿宋" w:eastAsia="仿宋" w:hAnsi="仿宋" w:cs="Times New Roman" w:hint="eastAsia"/>
                <w:b/>
                <w:i/>
                <w:color w:val="7F7F7F" w:themeColor="text1" w:themeTint="80"/>
                <w:sz w:val="24"/>
                <w:szCs w:val="21"/>
              </w:rPr>
              <w:t>股票交易方式变更</w:t>
            </w:r>
            <w:r w:rsidRPr="005C376A">
              <w:rPr>
                <w:rFonts w:ascii="仿宋" w:eastAsia="仿宋" w:hAnsi="仿宋" w:cs="Times New Roman" w:hint="eastAsia"/>
                <w:i/>
                <w:color w:val="7F7F7F" w:themeColor="text1" w:themeTint="80"/>
                <w:sz w:val="24"/>
                <w:szCs w:val="21"/>
              </w:rPr>
              <w:t>的，说明是否及时调整回购方式。</w:t>
            </w:r>
          </w:p>
          <w:p w14:paraId="1628E7EA" w14:textId="77777777" w:rsidR="003448B7" w:rsidRPr="005C376A" w:rsidRDefault="00104572">
            <w:pPr>
              <w:rPr>
                <w:rFonts w:ascii="仿宋" w:eastAsia="仿宋" w:hAnsi="仿宋" w:cs="Times New Roman"/>
                <w:i/>
                <w:color w:val="7F7F7F" w:themeColor="text1" w:themeTint="80"/>
                <w:sz w:val="24"/>
                <w:szCs w:val="21"/>
              </w:rPr>
            </w:pPr>
            <w:r w:rsidRPr="005C376A">
              <w:rPr>
                <w:rFonts w:ascii="仿宋" w:eastAsia="仿宋" w:hAnsi="仿宋" w:cs="Times New Roman"/>
                <w:i/>
                <w:color w:val="7F7F7F" w:themeColor="text1" w:themeTint="80"/>
                <w:sz w:val="24"/>
                <w:szCs w:val="21"/>
              </w:rPr>
              <w:t>2.</w:t>
            </w:r>
            <w:r w:rsidRPr="005C376A">
              <w:rPr>
                <w:rFonts w:ascii="仿宋" w:eastAsia="仿宋" w:hAnsi="仿宋" w:cs="Times New Roman" w:hint="eastAsia"/>
                <w:i/>
                <w:color w:val="7F7F7F" w:themeColor="text1" w:themeTint="80"/>
                <w:sz w:val="24"/>
                <w:szCs w:val="21"/>
              </w:rPr>
              <w:t>如为</w:t>
            </w:r>
            <w:r w:rsidRPr="005C376A">
              <w:rPr>
                <w:rFonts w:ascii="仿宋" w:eastAsia="仿宋" w:hAnsi="仿宋" w:cs="Times New Roman" w:hint="eastAsia"/>
                <w:b/>
                <w:i/>
                <w:color w:val="7F7F7F" w:themeColor="text1" w:themeTint="80"/>
                <w:sz w:val="24"/>
                <w:szCs w:val="21"/>
              </w:rPr>
              <w:t>要约回购</w:t>
            </w:r>
            <w:r w:rsidRPr="005C376A">
              <w:rPr>
                <w:rFonts w:ascii="仿宋" w:eastAsia="仿宋" w:hAnsi="仿宋" w:cs="Times New Roman" w:hint="eastAsia"/>
                <w:i/>
                <w:color w:val="7F7F7F" w:themeColor="text1" w:themeTint="80"/>
                <w:sz w:val="24"/>
                <w:szCs w:val="21"/>
              </w:rPr>
              <w:t>，简要说明本次预</w:t>
            </w:r>
            <w:proofErr w:type="gramStart"/>
            <w:r w:rsidRPr="005C376A">
              <w:rPr>
                <w:rFonts w:ascii="仿宋" w:eastAsia="仿宋" w:hAnsi="仿宋" w:cs="Times New Roman" w:hint="eastAsia"/>
                <w:i/>
                <w:color w:val="7F7F7F" w:themeColor="text1" w:themeTint="80"/>
                <w:sz w:val="24"/>
                <w:szCs w:val="21"/>
              </w:rPr>
              <w:t>受股份</w:t>
            </w:r>
            <w:proofErr w:type="gramEnd"/>
            <w:r w:rsidRPr="005C376A">
              <w:rPr>
                <w:rFonts w:ascii="仿宋" w:eastAsia="仿宋" w:hAnsi="仿宋" w:cs="Times New Roman" w:hint="eastAsia"/>
                <w:i/>
                <w:color w:val="7F7F7F" w:themeColor="text1" w:themeTint="80"/>
                <w:sz w:val="24"/>
                <w:szCs w:val="21"/>
              </w:rPr>
              <w:t>数量、须回购股份数量、占总股本及拟回购总数量的比例、使用资金总额等；如回购期间涉及权益分派，应当说明权益分派</w:t>
            </w:r>
            <w:proofErr w:type="gramStart"/>
            <w:r w:rsidRPr="005C376A">
              <w:rPr>
                <w:rFonts w:ascii="仿宋" w:eastAsia="仿宋" w:hAnsi="仿宋" w:cs="Times New Roman" w:hint="eastAsia"/>
                <w:i/>
                <w:color w:val="7F7F7F" w:themeColor="text1" w:themeTint="80"/>
                <w:sz w:val="24"/>
                <w:szCs w:val="21"/>
              </w:rPr>
              <w:t>导致回</w:t>
            </w:r>
            <w:proofErr w:type="gramEnd"/>
            <w:r w:rsidRPr="005C376A">
              <w:rPr>
                <w:rFonts w:ascii="仿宋" w:eastAsia="仿宋" w:hAnsi="仿宋" w:cs="Times New Roman" w:hint="eastAsia"/>
                <w:i/>
                <w:color w:val="7F7F7F" w:themeColor="text1" w:themeTint="80"/>
                <w:sz w:val="24"/>
                <w:szCs w:val="21"/>
              </w:rPr>
              <w:t>购价格、数量的调整情况，并说明回购期限届满时须回购股份数量、价格、资金总额等。</w:t>
            </w:r>
          </w:p>
        </w:tc>
      </w:tr>
      <w:tr w:rsidR="003448B7" w:rsidRPr="00EB0A0C" w14:paraId="086663C1" w14:textId="77777777">
        <w:trPr>
          <w:trHeight w:val="998"/>
        </w:trPr>
        <w:tc>
          <w:tcPr>
            <w:tcW w:w="1022" w:type="pct"/>
            <w:shd w:val="clear" w:color="auto" w:fill="auto"/>
            <w:vAlign w:val="center"/>
          </w:tcPr>
          <w:p w14:paraId="03EF3D16"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回购结果与回购方案差异说明</w:t>
            </w:r>
          </w:p>
        </w:tc>
        <w:tc>
          <w:tcPr>
            <w:tcW w:w="3978" w:type="pct"/>
            <w:gridSpan w:val="4"/>
            <w:shd w:val="clear" w:color="auto" w:fill="auto"/>
            <w:vAlign w:val="center"/>
          </w:tcPr>
          <w:p w14:paraId="0C072014" w14:textId="77777777" w:rsidR="003448B7" w:rsidRPr="005C376A" w:rsidRDefault="00104572">
            <w:pPr>
              <w:rPr>
                <w:rFonts w:ascii="仿宋" w:eastAsia="仿宋" w:hAnsi="仿宋" w:cs="Times New Roman"/>
                <w:i/>
                <w:color w:val="7F7F7F" w:themeColor="text1" w:themeTint="80"/>
                <w:sz w:val="24"/>
                <w:szCs w:val="21"/>
              </w:rPr>
            </w:pPr>
            <w:r w:rsidRPr="005C376A">
              <w:rPr>
                <w:rFonts w:ascii="仿宋" w:eastAsia="仿宋" w:hAnsi="仿宋" w:cs="Times New Roman" w:hint="eastAsia"/>
                <w:i/>
                <w:color w:val="7F7F7F" w:themeColor="text1" w:themeTint="80"/>
                <w:sz w:val="24"/>
                <w:szCs w:val="21"/>
              </w:rPr>
              <w:t>对比说明回购实施结果与回购股</w:t>
            </w:r>
            <w:proofErr w:type="gramStart"/>
            <w:r w:rsidRPr="005C376A">
              <w:rPr>
                <w:rFonts w:ascii="仿宋" w:eastAsia="仿宋" w:hAnsi="仿宋" w:cs="Times New Roman" w:hint="eastAsia"/>
                <w:i/>
                <w:color w:val="7F7F7F" w:themeColor="text1" w:themeTint="80"/>
                <w:sz w:val="24"/>
                <w:szCs w:val="21"/>
              </w:rPr>
              <w:t>份方案</w:t>
            </w:r>
            <w:proofErr w:type="gramEnd"/>
            <w:r w:rsidRPr="005C376A">
              <w:rPr>
                <w:rFonts w:ascii="仿宋" w:eastAsia="仿宋" w:hAnsi="仿宋" w:cs="Times New Roman" w:hint="eastAsia"/>
                <w:i/>
                <w:color w:val="7F7F7F" w:themeColor="text1" w:themeTint="80"/>
                <w:sz w:val="24"/>
                <w:szCs w:val="21"/>
              </w:rPr>
              <w:t>是否一致，如存在差异，应当说明具体原因，并说明是否已在回购结果公告中</w:t>
            </w:r>
            <w:proofErr w:type="gramStart"/>
            <w:r w:rsidRPr="005C376A">
              <w:rPr>
                <w:rFonts w:ascii="仿宋" w:eastAsia="仿宋" w:hAnsi="仿宋" w:cs="Times New Roman" w:hint="eastAsia"/>
                <w:i/>
                <w:color w:val="7F7F7F" w:themeColor="text1" w:themeTint="80"/>
                <w:sz w:val="24"/>
                <w:szCs w:val="21"/>
              </w:rPr>
              <w:t>作出</w:t>
            </w:r>
            <w:proofErr w:type="gramEnd"/>
            <w:r w:rsidRPr="005C376A">
              <w:rPr>
                <w:rFonts w:ascii="仿宋" w:eastAsia="仿宋" w:hAnsi="仿宋" w:cs="Times New Roman" w:hint="eastAsia"/>
                <w:i/>
                <w:color w:val="7F7F7F" w:themeColor="text1" w:themeTint="80"/>
                <w:sz w:val="24"/>
                <w:szCs w:val="21"/>
              </w:rPr>
              <w:t>充分披露。</w:t>
            </w:r>
          </w:p>
        </w:tc>
      </w:tr>
      <w:tr w:rsidR="003448B7" w:rsidRPr="00EB0A0C" w14:paraId="5650C277" w14:textId="77777777">
        <w:trPr>
          <w:trHeight w:val="844"/>
        </w:trPr>
        <w:tc>
          <w:tcPr>
            <w:tcW w:w="1022" w:type="pct"/>
            <w:vMerge w:val="restart"/>
            <w:shd w:val="clear" w:color="auto" w:fill="auto"/>
            <w:vAlign w:val="center"/>
          </w:tcPr>
          <w:p w14:paraId="5B0D9756"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回购实施过程</w:t>
            </w:r>
          </w:p>
          <w:p w14:paraId="3373AF3C"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合</w:t>
            </w:r>
            <w:proofErr w:type="gramStart"/>
            <w:r w:rsidRPr="005C376A">
              <w:rPr>
                <w:rFonts w:ascii="仿宋" w:eastAsia="仿宋" w:hAnsi="仿宋" w:cs="Times New Roman" w:hint="eastAsia"/>
                <w:b/>
                <w:sz w:val="24"/>
                <w:szCs w:val="21"/>
              </w:rPr>
              <w:t>规</w:t>
            </w:r>
            <w:proofErr w:type="gramEnd"/>
            <w:r w:rsidRPr="005C376A">
              <w:rPr>
                <w:rFonts w:ascii="仿宋" w:eastAsia="仿宋" w:hAnsi="仿宋" w:cs="Times New Roman" w:hint="eastAsia"/>
                <w:b/>
                <w:sz w:val="24"/>
                <w:szCs w:val="21"/>
              </w:rPr>
              <w:t>性说明</w:t>
            </w:r>
          </w:p>
          <w:p w14:paraId="78166756"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（竞价或做</w:t>
            </w:r>
            <w:proofErr w:type="gramStart"/>
            <w:r w:rsidRPr="005C376A">
              <w:rPr>
                <w:rFonts w:ascii="仿宋" w:eastAsia="仿宋" w:hAnsi="仿宋" w:cs="Times New Roman" w:hint="eastAsia"/>
                <w:b/>
                <w:sz w:val="24"/>
                <w:szCs w:val="21"/>
              </w:rPr>
              <w:t>市方式</w:t>
            </w:r>
            <w:proofErr w:type="gramEnd"/>
            <w:r w:rsidRPr="005C376A">
              <w:rPr>
                <w:rFonts w:ascii="仿宋" w:eastAsia="仿宋" w:hAnsi="仿宋" w:cs="Times New Roman" w:hint="eastAsia"/>
                <w:b/>
                <w:sz w:val="24"/>
                <w:szCs w:val="21"/>
              </w:rPr>
              <w:t>回购适用）</w:t>
            </w:r>
          </w:p>
        </w:tc>
        <w:tc>
          <w:tcPr>
            <w:tcW w:w="2649" w:type="pct"/>
            <w:gridSpan w:val="3"/>
            <w:shd w:val="clear" w:color="auto" w:fill="auto"/>
            <w:vAlign w:val="center"/>
          </w:tcPr>
          <w:p w14:paraId="0E874695" w14:textId="77777777" w:rsidR="003448B7" w:rsidRPr="005C376A" w:rsidRDefault="00104572">
            <w:pPr>
              <w:rPr>
                <w:rFonts w:ascii="仿宋" w:eastAsia="仿宋" w:hAnsi="仿宋" w:cs="Times New Roman"/>
                <w:sz w:val="24"/>
                <w:szCs w:val="21"/>
              </w:rPr>
            </w:pPr>
            <w:r w:rsidRPr="005C376A">
              <w:rPr>
                <w:rFonts w:ascii="仿宋" w:eastAsia="仿宋" w:hAnsi="仿宋" w:cs="Times New Roman" w:hint="eastAsia"/>
                <w:sz w:val="24"/>
                <w:szCs w:val="21"/>
              </w:rPr>
              <w:t>通知债权人的情况公告、回购进展公告、回购结果公告等已按相关规定及时披露</w:t>
            </w:r>
          </w:p>
        </w:tc>
        <w:tc>
          <w:tcPr>
            <w:tcW w:w="1329" w:type="pct"/>
            <w:shd w:val="clear" w:color="auto" w:fill="auto"/>
            <w:vAlign w:val="center"/>
          </w:tcPr>
          <w:p w14:paraId="76AB6AD0"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292D9F9B" w14:textId="77777777" w:rsidR="003448B7" w:rsidRPr="005C376A" w:rsidRDefault="00104572">
            <w:pPr>
              <w:rPr>
                <w:rFonts w:ascii="仿宋" w:eastAsia="仿宋" w:hAnsi="仿宋" w:cs="Times New Roman"/>
                <w:color w:val="7F7F7F" w:themeColor="text1" w:themeTint="80"/>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3448B7" w:rsidRPr="00EB0A0C" w14:paraId="660D52E5" w14:textId="77777777">
        <w:trPr>
          <w:trHeight w:val="996"/>
        </w:trPr>
        <w:tc>
          <w:tcPr>
            <w:tcW w:w="1022" w:type="pct"/>
            <w:vMerge/>
            <w:shd w:val="clear" w:color="auto" w:fill="auto"/>
            <w:vAlign w:val="center"/>
          </w:tcPr>
          <w:p w14:paraId="7341422B" w14:textId="77777777" w:rsidR="003448B7" w:rsidRPr="005C376A" w:rsidRDefault="003448B7">
            <w:pPr>
              <w:jc w:val="center"/>
              <w:rPr>
                <w:rFonts w:ascii="仿宋" w:eastAsia="仿宋" w:hAnsi="仿宋" w:cs="Times New Roman"/>
                <w:sz w:val="24"/>
                <w:szCs w:val="21"/>
              </w:rPr>
            </w:pPr>
          </w:p>
        </w:tc>
        <w:tc>
          <w:tcPr>
            <w:tcW w:w="2649" w:type="pct"/>
            <w:gridSpan w:val="3"/>
            <w:shd w:val="clear" w:color="auto" w:fill="auto"/>
            <w:vAlign w:val="center"/>
          </w:tcPr>
          <w:p w14:paraId="29945DE3"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未在定期报告、业绩预告或者业绩快报披露前</w:t>
            </w:r>
            <w:r w:rsidRPr="005C376A">
              <w:rPr>
                <w:rFonts w:ascii="仿宋" w:eastAsia="仿宋" w:hAnsi="仿宋" w:cs="Times New Roman"/>
                <w:color w:val="000000" w:themeColor="text1"/>
                <w:sz w:val="24"/>
                <w:szCs w:val="21"/>
              </w:rPr>
              <w:t>10</w:t>
            </w:r>
            <w:r w:rsidRPr="005C376A">
              <w:rPr>
                <w:rFonts w:ascii="仿宋" w:eastAsia="仿宋" w:hAnsi="仿宋" w:cs="Times New Roman" w:hint="eastAsia"/>
                <w:color w:val="000000" w:themeColor="text1"/>
                <w:sz w:val="24"/>
                <w:szCs w:val="21"/>
              </w:rPr>
              <w:t>个交易日内，以及</w:t>
            </w:r>
            <w:proofErr w:type="gramStart"/>
            <w:r w:rsidRPr="005C376A">
              <w:rPr>
                <w:rFonts w:ascii="仿宋" w:eastAsia="仿宋" w:hAnsi="仿宋" w:cs="Times New Roman" w:hint="eastAsia"/>
                <w:color w:val="000000" w:themeColor="text1"/>
                <w:sz w:val="24"/>
                <w:szCs w:val="21"/>
              </w:rPr>
              <w:t>自可能</w:t>
            </w:r>
            <w:proofErr w:type="gramEnd"/>
            <w:r w:rsidRPr="005C376A">
              <w:rPr>
                <w:rFonts w:ascii="仿宋" w:eastAsia="仿宋" w:hAnsi="仿宋" w:cs="Times New Roman" w:hint="eastAsia"/>
                <w:color w:val="000000" w:themeColor="text1"/>
                <w:sz w:val="24"/>
                <w:szCs w:val="21"/>
              </w:rPr>
              <w:t>对本公司股票交易价格产生重大影响的重大事项发生之日或者在决策过程中</w:t>
            </w:r>
            <w:proofErr w:type="gramStart"/>
            <w:r w:rsidRPr="005C376A">
              <w:rPr>
                <w:rFonts w:ascii="仿宋" w:eastAsia="仿宋" w:hAnsi="仿宋" w:cs="Times New Roman" w:hint="eastAsia"/>
                <w:color w:val="000000" w:themeColor="text1"/>
                <w:sz w:val="24"/>
                <w:szCs w:val="21"/>
              </w:rPr>
              <w:t>至依法</w:t>
            </w:r>
            <w:proofErr w:type="gramEnd"/>
            <w:r w:rsidRPr="005C376A">
              <w:rPr>
                <w:rFonts w:ascii="仿宋" w:eastAsia="仿宋" w:hAnsi="仿宋" w:cs="Times New Roman" w:hint="eastAsia"/>
                <w:color w:val="000000" w:themeColor="text1"/>
                <w:sz w:val="24"/>
                <w:szCs w:val="21"/>
              </w:rPr>
              <w:t>披露后</w:t>
            </w:r>
            <w:r w:rsidRPr="005C376A">
              <w:rPr>
                <w:rFonts w:ascii="仿宋" w:eastAsia="仿宋" w:hAnsi="仿宋" w:cs="Times New Roman"/>
                <w:color w:val="000000" w:themeColor="text1"/>
                <w:sz w:val="24"/>
                <w:szCs w:val="21"/>
              </w:rPr>
              <w:t>2</w:t>
            </w:r>
            <w:r w:rsidRPr="005C376A">
              <w:rPr>
                <w:rFonts w:ascii="仿宋" w:eastAsia="仿宋" w:hAnsi="仿宋" w:cs="Times New Roman" w:hint="eastAsia"/>
                <w:color w:val="000000" w:themeColor="text1"/>
                <w:sz w:val="24"/>
                <w:szCs w:val="21"/>
              </w:rPr>
              <w:t>个交易日内实施回购</w:t>
            </w:r>
          </w:p>
        </w:tc>
        <w:tc>
          <w:tcPr>
            <w:tcW w:w="1329" w:type="pct"/>
            <w:shd w:val="clear" w:color="auto" w:fill="auto"/>
            <w:vAlign w:val="center"/>
          </w:tcPr>
          <w:p w14:paraId="3BE2A774"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013EECC1" w14:textId="77777777" w:rsidR="003448B7" w:rsidRPr="005C376A" w:rsidRDefault="00104572">
            <w:pPr>
              <w:rPr>
                <w:rFonts w:ascii="仿宋" w:eastAsia="仿宋" w:hAnsi="仿宋" w:cs="Times New Roman"/>
                <w:color w:val="7F7F7F" w:themeColor="text1" w:themeTint="80"/>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3448B7" w:rsidRPr="00EB0A0C" w14:paraId="68E441AC" w14:textId="77777777">
        <w:trPr>
          <w:trHeight w:val="996"/>
        </w:trPr>
        <w:tc>
          <w:tcPr>
            <w:tcW w:w="1022" w:type="pct"/>
            <w:vMerge/>
            <w:shd w:val="clear" w:color="auto" w:fill="auto"/>
            <w:vAlign w:val="center"/>
          </w:tcPr>
          <w:p w14:paraId="28321088" w14:textId="77777777" w:rsidR="003448B7" w:rsidRPr="005C376A" w:rsidRDefault="003448B7">
            <w:pPr>
              <w:jc w:val="center"/>
              <w:rPr>
                <w:rFonts w:ascii="仿宋" w:eastAsia="仿宋" w:hAnsi="仿宋" w:cs="Times New Roman"/>
                <w:sz w:val="24"/>
                <w:szCs w:val="21"/>
              </w:rPr>
            </w:pPr>
          </w:p>
        </w:tc>
        <w:tc>
          <w:tcPr>
            <w:tcW w:w="2649" w:type="pct"/>
            <w:gridSpan w:val="3"/>
            <w:shd w:val="clear" w:color="auto" w:fill="auto"/>
            <w:vAlign w:val="center"/>
          </w:tcPr>
          <w:p w14:paraId="23B10195" w14:textId="77777777" w:rsidR="003448B7" w:rsidRPr="005C376A" w:rsidRDefault="00104572">
            <w:pPr>
              <w:rPr>
                <w:rFonts w:ascii="仿宋" w:eastAsia="仿宋" w:hAnsi="仿宋" w:cs="Times New Roman"/>
                <w:sz w:val="24"/>
                <w:szCs w:val="21"/>
              </w:rPr>
            </w:pPr>
            <w:r w:rsidRPr="005C376A">
              <w:rPr>
                <w:rFonts w:ascii="仿宋" w:eastAsia="仿宋" w:hAnsi="仿宋" w:cs="Times New Roman" w:hint="eastAsia"/>
                <w:color w:val="000000" w:themeColor="text1"/>
                <w:sz w:val="24"/>
                <w:szCs w:val="21"/>
              </w:rPr>
              <w:t>不存在单个交易日回购股份数量超过拟回购总数量上限</w:t>
            </w:r>
            <w:r w:rsidRPr="005C376A">
              <w:rPr>
                <w:rFonts w:ascii="仿宋" w:eastAsia="仿宋" w:hAnsi="仿宋" w:cs="Times New Roman"/>
                <w:color w:val="000000" w:themeColor="text1"/>
                <w:sz w:val="24"/>
                <w:szCs w:val="21"/>
              </w:rPr>
              <w:t>10%</w:t>
            </w:r>
            <w:r w:rsidRPr="005C376A">
              <w:rPr>
                <w:rFonts w:ascii="仿宋" w:eastAsia="仿宋" w:hAnsi="仿宋" w:cs="Times New Roman" w:hint="eastAsia"/>
                <w:color w:val="000000" w:themeColor="text1"/>
                <w:sz w:val="24"/>
                <w:szCs w:val="21"/>
              </w:rPr>
              <w:t>且超过</w:t>
            </w:r>
            <w:r w:rsidRPr="005C376A">
              <w:rPr>
                <w:rFonts w:ascii="仿宋" w:eastAsia="仿宋" w:hAnsi="仿宋" w:cs="Times New Roman"/>
                <w:color w:val="000000" w:themeColor="text1"/>
                <w:sz w:val="24"/>
                <w:szCs w:val="21"/>
              </w:rPr>
              <w:t>10</w:t>
            </w:r>
            <w:r w:rsidRPr="005C376A">
              <w:rPr>
                <w:rFonts w:ascii="仿宋" w:eastAsia="仿宋" w:hAnsi="仿宋" w:cs="Times New Roman" w:hint="eastAsia"/>
                <w:color w:val="000000" w:themeColor="text1"/>
                <w:sz w:val="24"/>
                <w:szCs w:val="21"/>
              </w:rPr>
              <w:t>万股的情形</w:t>
            </w:r>
          </w:p>
        </w:tc>
        <w:tc>
          <w:tcPr>
            <w:tcW w:w="1329" w:type="pct"/>
            <w:shd w:val="clear" w:color="auto" w:fill="auto"/>
            <w:vAlign w:val="center"/>
          </w:tcPr>
          <w:p w14:paraId="5896723E"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1EA98872"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3448B7" w:rsidRPr="00EB0A0C" w14:paraId="04F73321" w14:textId="77777777">
        <w:trPr>
          <w:trHeight w:val="996"/>
        </w:trPr>
        <w:tc>
          <w:tcPr>
            <w:tcW w:w="1022" w:type="pct"/>
            <w:vMerge/>
            <w:shd w:val="clear" w:color="auto" w:fill="auto"/>
            <w:vAlign w:val="center"/>
          </w:tcPr>
          <w:p w14:paraId="17B84F89" w14:textId="77777777" w:rsidR="003448B7" w:rsidRPr="005C376A" w:rsidRDefault="003448B7">
            <w:pPr>
              <w:jc w:val="center"/>
              <w:rPr>
                <w:rFonts w:ascii="仿宋" w:eastAsia="仿宋" w:hAnsi="仿宋" w:cs="Times New Roman"/>
                <w:sz w:val="24"/>
                <w:szCs w:val="21"/>
              </w:rPr>
            </w:pPr>
          </w:p>
        </w:tc>
        <w:tc>
          <w:tcPr>
            <w:tcW w:w="2649" w:type="pct"/>
            <w:gridSpan w:val="3"/>
            <w:shd w:val="clear" w:color="auto" w:fill="auto"/>
            <w:vAlign w:val="center"/>
          </w:tcPr>
          <w:p w14:paraId="14CFEB67" w14:textId="77777777" w:rsidR="003448B7" w:rsidRPr="005C376A" w:rsidRDefault="00104572">
            <w:pPr>
              <w:rPr>
                <w:rFonts w:ascii="仿宋" w:eastAsia="仿宋" w:hAnsi="仿宋" w:cs="Times New Roman"/>
                <w:sz w:val="24"/>
                <w:szCs w:val="21"/>
              </w:rPr>
            </w:pPr>
            <w:r w:rsidRPr="005C376A">
              <w:rPr>
                <w:rFonts w:ascii="仿宋" w:eastAsia="仿宋" w:hAnsi="仿宋" w:cs="Times New Roman" w:hint="eastAsia"/>
                <w:color w:val="000000" w:themeColor="text1"/>
                <w:sz w:val="24"/>
                <w:szCs w:val="21"/>
              </w:rPr>
              <w:t>不存在挂牌公司在限制时段内进行回购股份申报的情形</w:t>
            </w:r>
          </w:p>
        </w:tc>
        <w:tc>
          <w:tcPr>
            <w:tcW w:w="1329" w:type="pct"/>
            <w:shd w:val="clear" w:color="auto" w:fill="auto"/>
            <w:vAlign w:val="center"/>
          </w:tcPr>
          <w:p w14:paraId="07867D7A"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4D88677E"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3448B7" w:rsidRPr="00EB0A0C" w14:paraId="4CF1A5BA" w14:textId="77777777">
        <w:trPr>
          <w:trHeight w:val="996"/>
        </w:trPr>
        <w:tc>
          <w:tcPr>
            <w:tcW w:w="1022" w:type="pct"/>
            <w:vMerge/>
            <w:shd w:val="clear" w:color="auto" w:fill="auto"/>
            <w:vAlign w:val="center"/>
          </w:tcPr>
          <w:p w14:paraId="1A71311D" w14:textId="77777777" w:rsidR="003448B7" w:rsidRPr="005C376A" w:rsidRDefault="003448B7">
            <w:pPr>
              <w:jc w:val="center"/>
              <w:rPr>
                <w:rFonts w:ascii="仿宋" w:eastAsia="仿宋" w:hAnsi="仿宋" w:cs="Times New Roman"/>
                <w:sz w:val="24"/>
                <w:szCs w:val="21"/>
              </w:rPr>
            </w:pPr>
          </w:p>
        </w:tc>
        <w:tc>
          <w:tcPr>
            <w:tcW w:w="2649" w:type="pct"/>
            <w:gridSpan w:val="3"/>
            <w:shd w:val="clear" w:color="auto" w:fill="auto"/>
            <w:vAlign w:val="center"/>
          </w:tcPr>
          <w:p w14:paraId="0375DAE3" w14:textId="7B1A33E8"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不存在未经预告而实施回购或者在回购实施区间未实施回购的情形</w:t>
            </w:r>
            <w:r w:rsidRPr="005C376A">
              <w:rPr>
                <w:rFonts w:ascii="仿宋" w:eastAsia="仿宋" w:hAnsi="仿宋" w:cs="Times New Roman" w:hint="eastAsia"/>
                <w:sz w:val="24"/>
                <w:szCs w:val="21"/>
              </w:rPr>
              <w:t>（集合竞价</w:t>
            </w:r>
            <w:r w:rsidR="009A611D">
              <w:rPr>
                <w:rFonts w:ascii="仿宋" w:eastAsia="仿宋" w:hAnsi="仿宋" w:cs="Times New Roman" w:hint="eastAsia"/>
                <w:sz w:val="24"/>
                <w:szCs w:val="21"/>
              </w:rPr>
              <w:t>交易</w:t>
            </w:r>
            <w:r w:rsidRPr="005C376A">
              <w:rPr>
                <w:rFonts w:ascii="仿宋" w:eastAsia="仿宋" w:hAnsi="仿宋" w:cs="Times New Roman" w:hint="eastAsia"/>
                <w:sz w:val="24"/>
                <w:szCs w:val="21"/>
              </w:rPr>
              <w:t>方式回购适用）</w:t>
            </w:r>
          </w:p>
        </w:tc>
        <w:tc>
          <w:tcPr>
            <w:tcW w:w="1329" w:type="pct"/>
            <w:shd w:val="clear" w:color="auto" w:fill="auto"/>
            <w:vAlign w:val="center"/>
          </w:tcPr>
          <w:p w14:paraId="5B5AF687"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4BB07E7F" w14:textId="77777777" w:rsidR="003448B7" w:rsidRPr="005C376A" w:rsidRDefault="00104572">
            <w:pPr>
              <w:rPr>
                <w:rFonts w:ascii="仿宋" w:eastAsia="仿宋" w:hAnsi="仿宋" w:cs="Times New Roman"/>
                <w:color w:val="7F7F7F" w:themeColor="text1" w:themeTint="80"/>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3448B7" w:rsidRPr="00EB0A0C" w14:paraId="28A98205" w14:textId="77777777">
        <w:trPr>
          <w:trHeight w:val="1355"/>
        </w:trPr>
        <w:tc>
          <w:tcPr>
            <w:tcW w:w="1022" w:type="pct"/>
            <w:vMerge/>
            <w:shd w:val="clear" w:color="auto" w:fill="auto"/>
            <w:vAlign w:val="center"/>
          </w:tcPr>
          <w:p w14:paraId="6D6FB75F" w14:textId="77777777" w:rsidR="003448B7" w:rsidRPr="005C376A" w:rsidRDefault="003448B7">
            <w:pPr>
              <w:jc w:val="center"/>
              <w:rPr>
                <w:rFonts w:ascii="仿宋" w:eastAsia="仿宋" w:hAnsi="仿宋" w:cs="Times New Roman"/>
                <w:sz w:val="24"/>
                <w:szCs w:val="21"/>
              </w:rPr>
            </w:pPr>
          </w:p>
        </w:tc>
        <w:tc>
          <w:tcPr>
            <w:tcW w:w="2649" w:type="pct"/>
            <w:gridSpan w:val="3"/>
            <w:shd w:val="clear" w:color="auto" w:fill="auto"/>
            <w:vAlign w:val="center"/>
          </w:tcPr>
          <w:p w14:paraId="71DA9971" w14:textId="3837A512" w:rsidR="003448B7" w:rsidRPr="005C376A" w:rsidRDefault="00104572">
            <w:pPr>
              <w:rPr>
                <w:rFonts w:ascii="仿宋" w:eastAsia="仿宋" w:hAnsi="仿宋" w:cs="Times New Roman"/>
                <w:sz w:val="24"/>
                <w:szCs w:val="21"/>
              </w:rPr>
            </w:pPr>
            <w:r w:rsidRPr="005C376A">
              <w:rPr>
                <w:rFonts w:ascii="仿宋" w:eastAsia="仿宋" w:hAnsi="仿宋" w:cs="Times New Roman" w:hint="eastAsia"/>
                <w:color w:val="000000" w:themeColor="text1"/>
                <w:sz w:val="24"/>
                <w:szCs w:val="21"/>
              </w:rPr>
              <w:t>不存在董监高、控股股东、实际控制人及其一致行动人于回购实施区间卖出所持公司股票的情形</w:t>
            </w:r>
            <w:r w:rsidRPr="005C376A">
              <w:rPr>
                <w:rFonts w:ascii="仿宋" w:eastAsia="仿宋" w:hAnsi="仿宋" w:cs="Times New Roman" w:hint="eastAsia"/>
                <w:sz w:val="24"/>
                <w:szCs w:val="21"/>
              </w:rPr>
              <w:t>（集合竞价</w:t>
            </w:r>
            <w:r w:rsidR="009A611D">
              <w:rPr>
                <w:rFonts w:ascii="仿宋" w:eastAsia="仿宋" w:hAnsi="仿宋" w:cs="Times New Roman" w:hint="eastAsia"/>
                <w:sz w:val="24"/>
                <w:szCs w:val="21"/>
              </w:rPr>
              <w:t>交易</w:t>
            </w:r>
            <w:r w:rsidRPr="005C376A">
              <w:rPr>
                <w:rFonts w:ascii="仿宋" w:eastAsia="仿宋" w:hAnsi="仿宋" w:cs="Times New Roman" w:hint="eastAsia"/>
                <w:sz w:val="24"/>
                <w:szCs w:val="21"/>
              </w:rPr>
              <w:t>方式回购适用）</w:t>
            </w:r>
          </w:p>
        </w:tc>
        <w:tc>
          <w:tcPr>
            <w:tcW w:w="1329" w:type="pct"/>
            <w:shd w:val="clear" w:color="auto" w:fill="auto"/>
            <w:vAlign w:val="center"/>
          </w:tcPr>
          <w:p w14:paraId="6A3D6D79"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519DAAAD"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3448B7" w:rsidRPr="00EB0A0C" w14:paraId="28D0D68C" w14:textId="77777777">
        <w:trPr>
          <w:trHeight w:hRule="exact" w:val="861"/>
        </w:trPr>
        <w:tc>
          <w:tcPr>
            <w:tcW w:w="1022" w:type="pct"/>
            <w:vMerge/>
            <w:shd w:val="clear" w:color="auto" w:fill="auto"/>
            <w:vAlign w:val="center"/>
          </w:tcPr>
          <w:p w14:paraId="09EDC51F" w14:textId="77777777" w:rsidR="003448B7" w:rsidRPr="005C376A" w:rsidRDefault="003448B7">
            <w:pPr>
              <w:jc w:val="center"/>
              <w:rPr>
                <w:rFonts w:ascii="仿宋" w:eastAsia="仿宋" w:hAnsi="仿宋" w:cs="Times New Roman"/>
                <w:b/>
                <w:color w:val="000000" w:themeColor="text1"/>
                <w:sz w:val="24"/>
                <w:szCs w:val="21"/>
              </w:rPr>
            </w:pPr>
          </w:p>
        </w:tc>
        <w:tc>
          <w:tcPr>
            <w:tcW w:w="684" w:type="pct"/>
            <w:shd w:val="clear" w:color="auto" w:fill="auto"/>
            <w:vAlign w:val="center"/>
          </w:tcPr>
          <w:p w14:paraId="01AFFECC" w14:textId="77777777" w:rsidR="003448B7" w:rsidRPr="005C376A" w:rsidRDefault="00104572">
            <w:pPr>
              <w:jc w:val="center"/>
              <w:rPr>
                <w:rFonts w:ascii="仿宋" w:eastAsia="仿宋" w:hAnsi="仿宋" w:cs="Times New Roman"/>
                <w:i/>
                <w:color w:val="000000" w:themeColor="text1"/>
                <w:sz w:val="24"/>
                <w:szCs w:val="21"/>
              </w:rPr>
            </w:pPr>
            <w:r w:rsidRPr="005C376A">
              <w:rPr>
                <w:rFonts w:ascii="仿宋" w:eastAsia="仿宋" w:hAnsi="仿宋" w:cs="Times New Roman" w:hint="eastAsia"/>
                <w:b/>
                <w:color w:val="000000" w:themeColor="text1"/>
                <w:sz w:val="24"/>
                <w:szCs w:val="21"/>
              </w:rPr>
              <w:t>备注</w:t>
            </w:r>
          </w:p>
        </w:tc>
        <w:tc>
          <w:tcPr>
            <w:tcW w:w="3294" w:type="pct"/>
            <w:gridSpan w:val="3"/>
            <w:shd w:val="clear" w:color="auto" w:fill="auto"/>
            <w:vAlign w:val="center"/>
          </w:tcPr>
          <w:p w14:paraId="57CE84FE" w14:textId="77777777" w:rsidR="003448B7" w:rsidRPr="005C376A" w:rsidRDefault="00104572">
            <w:pPr>
              <w:jc w:val="left"/>
              <w:rPr>
                <w:rFonts w:ascii="仿宋" w:eastAsia="仿宋" w:hAnsi="仿宋" w:cs="Times New Roman"/>
                <w:i/>
                <w:color w:val="000000" w:themeColor="text1"/>
                <w:sz w:val="24"/>
                <w:szCs w:val="21"/>
              </w:rPr>
            </w:pPr>
            <w:r w:rsidRPr="005C376A">
              <w:rPr>
                <w:rFonts w:ascii="仿宋" w:eastAsia="仿宋" w:hAnsi="仿宋" w:cs="Times New Roman" w:hint="eastAsia"/>
                <w:i/>
                <w:color w:val="7F7F7F" w:themeColor="text1" w:themeTint="80"/>
                <w:sz w:val="24"/>
                <w:szCs w:val="21"/>
              </w:rPr>
              <w:t>回购实施过程合</w:t>
            </w:r>
            <w:proofErr w:type="gramStart"/>
            <w:r w:rsidRPr="005C376A">
              <w:rPr>
                <w:rFonts w:ascii="仿宋" w:eastAsia="仿宋" w:hAnsi="仿宋" w:cs="Times New Roman" w:hint="eastAsia"/>
                <w:i/>
                <w:color w:val="7F7F7F" w:themeColor="text1" w:themeTint="80"/>
                <w:sz w:val="24"/>
                <w:szCs w:val="21"/>
              </w:rPr>
              <w:t>规</w:t>
            </w:r>
            <w:proofErr w:type="gramEnd"/>
            <w:r w:rsidRPr="005C376A">
              <w:rPr>
                <w:rFonts w:ascii="仿宋" w:eastAsia="仿宋" w:hAnsi="仿宋" w:cs="Times New Roman" w:hint="eastAsia"/>
                <w:i/>
                <w:color w:val="7F7F7F" w:themeColor="text1" w:themeTint="80"/>
                <w:sz w:val="24"/>
                <w:szCs w:val="21"/>
              </w:rPr>
              <w:t>性说明如为</w:t>
            </w:r>
            <w:r w:rsidRPr="005C376A">
              <w:rPr>
                <w:rFonts w:ascii="仿宋" w:eastAsia="仿宋" w:hAnsi="仿宋" w:cs="Times New Roman"/>
                <w:i/>
                <w:color w:val="7F7F7F" w:themeColor="text1" w:themeTint="80"/>
                <w:sz w:val="24"/>
                <w:szCs w:val="21"/>
              </w:rPr>
              <w:t>“</w:t>
            </w:r>
            <w:r w:rsidRPr="005C376A">
              <w:rPr>
                <w:rFonts w:ascii="仿宋" w:eastAsia="仿宋" w:hAnsi="仿宋" w:cs="Times New Roman" w:hint="eastAsia"/>
                <w:i/>
                <w:color w:val="7F7F7F" w:themeColor="text1" w:themeTint="80"/>
                <w:sz w:val="24"/>
                <w:szCs w:val="21"/>
              </w:rPr>
              <w:t>否</w:t>
            </w:r>
            <w:r w:rsidRPr="005C376A">
              <w:rPr>
                <w:rFonts w:ascii="仿宋" w:eastAsia="仿宋" w:hAnsi="仿宋" w:cs="Times New Roman"/>
                <w:i/>
                <w:color w:val="7F7F7F" w:themeColor="text1" w:themeTint="80"/>
                <w:sz w:val="24"/>
                <w:szCs w:val="21"/>
              </w:rPr>
              <w:t>”</w:t>
            </w:r>
            <w:r w:rsidRPr="005C376A">
              <w:rPr>
                <w:rFonts w:ascii="仿宋" w:eastAsia="仿宋" w:hAnsi="仿宋" w:cs="Times New Roman" w:hint="eastAsia"/>
                <w:i/>
                <w:color w:val="7F7F7F" w:themeColor="text1" w:themeTint="80"/>
                <w:sz w:val="24"/>
                <w:szCs w:val="21"/>
              </w:rPr>
              <w:t>，应当在此</w:t>
            </w:r>
            <w:proofErr w:type="gramStart"/>
            <w:r w:rsidRPr="005C376A">
              <w:rPr>
                <w:rFonts w:ascii="仿宋" w:eastAsia="仿宋" w:hAnsi="仿宋" w:cs="Times New Roman" w:hint="eastAsia"/>
                <w:i/>
                <w:color w:val="7F7F7F" w:themeColor="text1" w:themeTint="80"/>
                <w:sz w:val="24"/>
                <w:szCs w:val="21"/>
              </w:rPr>
              <w:t>栏说明</w:t>
            </w:r>
            <w:proofErr w:type="gramEnd"/>
            <w:r w:rsidRPr="005C376A">
              <w:rPr>
                <w:rFonts w:ascii="仿宋" w:eastAsia="仿宋" w:hAnsi="仿宋" w:cs="Times New Roman" w:hint="eastAsia"/>
                <w:i/>
                <w:color w:val="7F7F7F" w:themeColor="text1" w:themeTint="80"/>
                <w:sz w:val="24"/>
                <w:szCs w:val="21"/>
              </w:rPr>
              <w:t>具体情况，并说明原因。</w:t>
            </w:r>
          </w:p>
        </w:tc>
      </w:tr>
      <w:tr w:rsidR="003448B7" w:rsidRPr="00EB0A0C" w14:paraId="5D696539" w14:textId="77777777">
        <w:trPr>
          <w:trHeight w:hRule="exact" w:val="861"/>
        </w:trPr>
        <w:tc>
          <w:tcPr>
            <w:tcW w:w="1022" w:type="pct"/>
            <w:shd w:val="clear" w:color="auto" w:fill="auto"/>
            <w:vAlign w:val="center"/>
          </w:tcPr>
          <w:p w14:paraId="6EC39445" w14:textId="77777777" w:rsidR="003448B7" w:rsidRPr="005C376A" w:rsidRDefault="00104572">
            <w:pPr>
              <w:jc w:val="center"/>
              <w:rPr>
                <w:rFonts w:ascii="仿宋" w:eastAsia="仿宋" w:hAnsi="仿宋" w:cs="Times New Roman"/>
                <w:b/>
                <w:color w:val="000000" w:themeColor="text1"/>
                <w:sz w:val="24"/>
                <w:szCs w:val="21"/>
              </w:rPr>
            </w:pPr>
            <w:r w:rsidRPr="005C376A">
              <w:rPr>
                <w:rFonts w:ascii="仿宋" w:eastAsia="仿宋" w:hAnsi="仿宋" w:cs="Times New Roman" w:hint="eastAsia"/>
                <w:b/>
                <w:color w:val="000000" w:themeColor="text1"/>
                <w:sz w:val="24"/>
                <w:szCs w:val="21"/>
              </w:rPr>
              <w:t>其他需说明的</w:t>
            </w:r>
          </w:p>
          <w:p w14:paraId="601C0BFB" w14:textId="77777777" w:rsidR="003448B7" w:rsidRPr="005C376A" w:rsidRDefault="00104572">
            <w:pPr>
              <w:jc w:val="center"/>
              <w:rPr>
                <w:rFonts w:ascii="仿宋" w:eastAsia="仿宋" w:hAnsi="仿宋" w:cs="Times New Roman"/>
                <w:b/>
                <w:color w:val="000000" w:themeColor="text1"/>
                <w:sz w:val="24"/>
                <w:szCs w:val="21"/>
              </w:rPr>
            </w:pPr>
            <w:r w:rsidRPr="005C376A">
              <w:rPr>
                <w:rFonts w:ascii="仿宋" w:eastAsia="仿宋" w:hAnsi="仿宋" w:cs="Times New Roman" w:hint="eastAsia"/>
                <w:b/>
                <w:color w:val="000000" w:themeColor="text1"/>
                <w:sz w:val="24"/>
                <w:szCs w:val="21"/>
              </w:rPr>
              <w:t>情况</w:t>
            </w:r>
          </w:p>
        </w:tc>
        <w:tc>
          <w:tcPr>
            <w:tcW w:w="3978" w:type="pct"/>
            <w:gridSpan w:val="4"/>
            <w:shd w:val="clear" w:color="auto" w:fill="auto"/>
            <w:vAlign w:val="center"/>
          </w:tcPr>
          <w:p w14:paraId="2F049232" w14:textId="77777777" w:rsidR="003448B7" w:rsidRPr="005C376A" w:rsidRDefault="00104572">
            <w:pPr>
              <w:jc w:val="left"/>
              <w:rPr>
                <w:rFonts w:ascii="仿宋" w:eastAsia="仿宋" w:hAnsi="仿宋" w:cs="Times New Roman"/>
                <w:b/>
                <w:color w:val="000000" w:themeColor="text1"/>
                <w:sz w:val="24"/>
                <w:szCs w:val="21"/>
              </w:rPr>
            </w:pPr>
            <w:proofErr w:type="gramStart"/>
            <w:r w:rsidRPr="005C376A">
              <w:rPr>
                <w:rFonts w:ascii="仿宋" w:eastAsia="仿宋" w:hAnsi="仿宋" w:cs="Times New Roman" w:hint="eastAsia"/>
                <w:i/>
                <w:color w:val="767171" w:themeColor="background2" w:themeShade="80"/>
                <w:sz w:val="24"/>
                <w:szCs w:val="21"/>
              </w:rPr>
              <w:t>如拟自行</w:t>
            </w:r>
            <w:proofErr w:type="gramEnd"/>
            <w:r w:rsidRPr="005C376A">
              <w:rPr>
                <w:rFonts w:ascii="仿宋" w:eastAsia="仿宋" w:hAnsi="仿宋" w:cs="Times New Roman" w:hint="eastAsia"/>
                <w:i/>
                <w:color w:val="767171" w:themeColor="background2" w:themeShade="80"/>
                <w:sz w:val="24"/>
                <w:szCs w:val="21"/>
              </w:rPr>
              <w:t>注销库存股或因库存股持有期限届满依法注销的，应当说明相关审议程序及信息披露情况。</w:t>
            </w:r>
          </w:p>
        </w:tc>
      </w:tr>
      <w:tr w:rsidR="003448B7" w:rsidRPr="00EB0A0C" w14:paraId="248005F6" w14:textId="77777777">
        <w:trPr>
          <w:trHeight w:hRule="exact" w:val="472"/>
        </w:trPr>
        <w:tc>
          <w:tcPr>
            <w:tcW w:w="5000" w:type="pct"/>
            <w:gridSpan w:val="5"/>
            <w:shd w:val="clear" w:color="auto" w:fill="E7E6E6" w:themeFill="background2"/>
            <w:vAlign w:val="center"/>
          </w:tcPr>
          <w:p w14:paraId="2F5D2C7A" w14:textId="77777777" w:rsidR="003448B7" w:rsidRPr="005C376A" w:rsidRDefault="00104572">
            <w:pPr>
              <w:jc w:val="center"/>
              <w:rPr>
                <w:rFonts w:ascii="仿宋" w:eastAsia="仿宋" w:hAnsi="仿宋" w:cs="Times New Roman"/>
                <w:b/>
                <w:color w:val="767171" w:themeColor="background2" w:themeShade="80"/>
                <w:sz w:val="24"/>
                <w:szCs w:val="21"/>
              </w:rPr>
            </w:pPr>
            <w:r w:rsidRPr="005C376A">
              <w:rPr>
                <w:rFonts w:ascii="仿宋" w:eastAsia="仿宋" w:hAnsi="仿宋" w:cs="Times New Roman" w:hint="eastAsia"/>
                <w:b/>
                <w:color w:val="000000" w:themeColor="text1"/>
                <w:sz w:val="24"/>
                <w:szCs w:val="21"/>
              </w:rPr>
              <w:t>回购专用证券账户基本情况</w:t>
            </w:r>
          </w:p>
        </w:tc>
      </w:tr>
      <w:tr w:rsidR="003448B7" w:rsidRPr="00EB0A0C" w14:paraId="42BFA8E8" w14:textId="77777777">
        <w:trPr>
          <w:trHeight w:hRule="exact" w:val="454"/>
        </w:trPr>
        <w:tc>
          <w:tcPr>
            <w:tcW w:w="1877" w:type="pct"/>
            <w:gridSpan w:val="3"/>
            <w:vAlign w:val="center"/>
          </w:tcPr>
          <w:p w14:paraId="5E716656"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回购专用证券账户名称</w:t>
            </w:r>
          </w:p>
        </w:tc>
        <w:tc>
          <w:tcPr>
            <w:tcW w:w="3123" w:type="pct"/>
            <w:gridSpan w:val="2"/>
            <w:vAlign w:val="center"/>
          </w:tcPr>
          <w:p w14:paraId="3F6FE562" w14:textId="77777777" w:rsidR="003448B7" w:rsidRPr="005C376A" w:rsidRDefault="003448B7">
            <w:pPr>
              <w:ind w:firstLineChars="200" w:firstLine="480"/>
              <w:jc w:val="center"/>
              <w:rPr>
                <w:rFonts w:ascii="仿宋" w:eastAsia="仿宋" w:hAnsi="仿宋" w:cs="Times New Roman"/>
                <w:sz w:val="24"/>
                <w:szCs w:val="21"/>
              </w:rPr>
            </w:pPr>
          </w:p>
        </w:tc>
      </w:tr>
      <w:tr w:rsidR="003448B7" w:rsidRPr="00EB0A0C" w14:paraId="60F5D85C" w14:textId="77777777">
        <w:trPr>
          <w:trHeight w:hRule="exact" w:val="454"/>
        </w:trPr>
        <w:tc>
          <w:tcPr>
            <w:tcW w:w="1877" w:type="pct"/>
            <w:gridSpan w:val="3"/>
            <w:vAlign w:val="center"/>
          </w:tcPr>
          <w:p w14:paraId="4DBFB0FC"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回购专用证券账户号码</w:t>
            </w:r>
          </w:p>
        </w:tc>
        <w:tc>
          <w:tcPr>
            <w:tcW w:w="3123" w:type="pct"/>
            <w:gridSpan w:val="2"/>
            <w:vAlign w:val="center"/>
          </w:tcPr>
          <w:p w14:paraId="4DF5922E" w14:textId="77777777" w:rsidR="003448B7" w:rsidRPr="005C376A" w:rsidRDefault="003448B7">
            <w:pPr>
              <w:ind w:firstLineChars="200" w:firstLine="480"/>
              <w:jc w:val="center"/>
              <w:rPr>
                <w:rFonts w:ascii="仿宋" w:eastAsia="仿宋" w:hAnsi="仿宋" w:cs="Times New Roman"/>
                <w:sz w:val="24"/>
                <w:szCs w:val="21"/>
              </w:rPr>
            </w:pPr>
          </w:p>
        </w:tc>
      </w:tr>
      <w:tr w:rsidR="003448B7" w:rsidRPr="00EB0A0C" w14:paraId="5FC56923" w14:textId="77777777">
        <w:trPr>
          <w:trHeight w:hRule="exact" w:val="454"/>
        </w:trPr>
        <w:tc>
          <w:tcPr>
            <w:tcW w:w="1877" w:type="pct"/>
            <w:gridSpan w:val="3"/>
            <w:vAlign w:val="center"/>
          </w:tcPr>
          <w:p w14:paraId="527A1F9B"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注销股份性质</w:t>
            </w:r>
          </w:p>
        </w:tc>
        <w:tc>
          <w:tcPr>
            <w:tcW w:w="3123" w:type="pct"/>
            <w:gridSpan w:val="2"/>
            <w:vAlign w:val="center"/>
          </w:tcPr>
          <w:p w14:paraId="321B6383" w14:textId="77777777" w:rsidR="003448B7" w:rsidRPr="005C376A" w:rsidRDefault="00104572">
            <w:pPr>
              <w:ind w:firstLineChars="200" w:firstLine="480"/>
              <w:jc w:val="center"/>
              <w:rPr>
                <w:rFonts w:ascii="仿宋" w:eastAsia="仿宋" w:hAnsi="仿宋" w:cs="Times New Roman"/>
                <w:sz w:val="24"/>
                <w:szCs w:val="21"/>
              </w:rPr>
            </w:pPr>
            <w:r w:rsidRPr="005C376A">
              <w:rPr>
                <w:rFonts w:ascii="仿宋" w:eastAsia="仿宋" w:hAnsi="仿宋" w:cs="Times New Roman" w:hint="eastAsia"/>
                <w:i/>
                <w:color w:val="767171" w:themeColor="background2" w:themeShade="80"/>
                <w:sz w:val="24"/>
                <w:szCs w:val="21"/>
              </w:rPr>
              <w:t>限售股</w:t>
            </w: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无限</w:t>
            </w:r>
            <w:proofErr w:type="gramStart"/>
            <w:r w:rsidRPr="005C376A">
              <w:rPr>
                <w:rFonts w:ascii="仿宋" w:eastAsia="仿宋" w:hAnsi="仿宋" w:cs="Times New Roman" w:hint="eastAsia"/>
                <w:i/>
                <w:color w:val="767171" w:themeColor="background2" w:themeShade="80"/>
                <w:sz w:val="24"/>
                <w:szCs w:val="21"/>
              </w:rPr>
              <w:t>售流通</w:t>
            </w:r>
            <w:proofErr w:type="gramEnd"/>
            <w:r w:rsidRPr="005C376A">
              <w:rPr>
                <w:rFonts w:ascii="仿宋" w:eastAsia="仿宋" w:hAnsi="仿宋" w:cs="Times New Roman" w:hint="eastAsia"/>
                <w:i/>
                <w:color w:val="767171" w:themeColor="background2" w:themeShade="80"/>
                <w:sz w:val="24"/>
                <w:szCs w:val="21"/>
              </w:rPr>
              <w:t>股</w:t>
            </w:r>
          </w:p>
        </w:tc>
      </w:tr>
      <w:tr w:rsidR="003448B7" w:rsidRPr="00EB0A0C" w14:paraId="56218E9B" w14:textId="77777777">
        <w:trPr>
          <w:trHeight w:hRule="exact" w:val="454"/>
        </w:trPr>
        <w:tc>
          <w:tcPr>
            <w:tcW w:w="1877" w:type="pct"/>
            <w:gridSpan w:val="3"/>
            <w:vAlign w:val="center"/>
          </w:tcPr>
          <w:p w14:paraId="335F47AC"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注销股份数量（股）</w:t>
            </w:r>
          </w:p>
        </w:tc>
        <w:tc>
          <w:tcPr>
            <w:tcW w:w="3123" w:type="pct"/>
            <w:gridSpan w:val="2"/>
            <w:vAlign w:val="center"/>
          </w:tcPr>
          <w:p w14:paraId="694D50CC" w14:textId="77777777" w:rsidR="003448B7" w:rsidRPr="005C376A" w:rsidRDefault="00104572">
            <w:pPr>
              <w:ind w:firstLineChars="200" w:firstLine="480"/>
              <w:jc w:val="center"/>
              <w:rPr>
                <w:rFonts w:ascii="仿宋" w:eastAsia="仿宋" w:hAnsi="仿宋" w:cs="Times New Roman"/>
                <w:sz w:val="24"/>
                <w:szCs w:val="21"/>
              </w:rPr>
            </w:pPr>
            <w:r w:rsidRPr="005C376A">
              <w:rPr>
                <w:rFonts w:ascii="仿宋" w:eastAsia="仿宋" w:hAnsi="仿宋" w:cs="Times New Roman" w:hint="eastAsia"/>
                <w:i/>
                <w:color w:val="767171" w:themeColor="background2" w:themeShade="80"/>
                <w:sz w:val="24"/>
                <w:szCs w:val="21"/>
              </w:rPr>
              <w:t>区分限售股</w:t>
            </w: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无限</w:t>
            </w:r>
            <w:proofErr w:type="gramStart"/>
            <w:r w:rsidRPr="005C376A">
              <w:rPr>
                <w:rFonts w:ascii="仿宋" w:eastAsia="仿宋" w:hAnsi="仿宋" w:cs="Times New Roman" w:hint="eastAsia"/>
                <w:i/>
                <w:color w:val="767171" w:themeColor="background2" w:themeShade="80"/>
                <w:sz w:val="24"/>
                <w:szCs w:val="21"/>
              </w:rPr>
              <w:t>售流通</w:t>
            </w:r>
            <w:proofErr w:type="gramEnd"/>
            <w:r w:rsidRPr="005C376A">
              <w:rPr>
                <w:rFonts w:ascii="仿宋" w:eastAsia="仿宋" w:hAnsi="仿宋" w:cs="Times New Roman" w:hint="eastAsia"/>
                <w:i/>
                <w:color w:val="767171" w:themeColor="background2" w:themeShade="80"/>
                <w:sz w:val="24"/>
                <w:szCs w:val="21"/>
              </w:rPr>
              <w:t>股</w:t>
            </w:r>
          </w:p>
        </w:tc>
      </w:tr>
      <w:tr w:rsidR="003448B7" w:rsidRPr="00EB0A0C" w14:paraId="0F033CAD" w14:textId="77777777">
        <w:trPr>
          <w:trHeight w:hRule="exact" w:val="1248"/>
        </w:trPr>
        <w:tc>
          <w:tcPr>
            <w:tcW w:w="1877" w:type="pct"/>
            <w:gridSpan w:val="3"/>
            <w:vAlign w:val="center"/>
          </w:tcPr>
          <w:p w14:paraId="6068AABF"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注销股份原因</w:t>
            </w:r>
          </w:p>
        </w:tc>
        <w:tc>
          <w:tcPr>
            <w:tcW w:w="3123" w:type="pct"/>
            <w:gridSpan w:val="2"/>
            <w:vAlign w:val="center"/>
          </w:tcPr>
          <w:p w14:paraId="2A6B4472"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□回购减资（□竞价</w:t>
            </w:r>
            <w:r w:rsidRPr="005C376A">
              <w:rPr>
                <w:rFonts w:ascii="仿宋" w:eastAsia="仿宋" w:hAnsi="仿宋" w:cs="Times New Roman"/>
                <w:color w:val="000000" w:themeColor="text1"/>
                <w:sz w:val="24"/>
                <w:szCs w:val="21"/>
              </w:rPr>
              <w:t xml:space="preserve">  </w:t>
            </w:r>
            <w:r w:rsidRPr="005C376A">
              <w:rPr>
                <w:rFonts w:ascii="仿宋" w:eastAsia="仿宋" w:hAnsi="仿宋" w:cs="Times New Roman" w:hint="eastAsia"/>
                <w:color w:val="000000" w:themeColor="text1"/>
                <w:sz w:val="24"/>
                <w:szCs w:val="21"/>
              </w:rPr>
              <w:t>□做市</w:t>
            </w:r>
            <w:r w:rsidRPr="005C376A">
              <w:rPr>
                <w:rFonts w:ascii="仿宋" w:eastAsia="仿宋" w:hAnsi="仿宋" w:cs="Times New Roman"/>
                <w:color w:val="000000" w:themeColor="text1"/>
                <w:sz w:val="24"/>
                <w:szCs w:val="21"/>
              </w:rPr>
              <w:t xml:space="preserve">  </w:t>
            </w:r>
            <w:r w:rsidRPr="005C376A">
              <w:rPr>
                <w:rFonts w:ascii="仿宋" w:eastAsia="仿宋" w:hAnsi="仿宋" w:cs="Times New Roman" w:hint="eastAsia"/>
                <w:color w:val="000000" w:themeColor="text1"/>
                <w:sz w:val="24"/>
                <w:szCs w:val="21"/>
              </w:rPr>
              <w:t>□要约）</w:t>
            </w:r>
          </w:p>
          <w:p w14:paraId="702D81D5"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□自行注销库存股或因库存股持有期限届满依法注销</w:t>
            </w:r>
          </w:p>
          <w:p w14:paraId="1CDABFF8" w14:textId="77777777" w:rsidR="003448B7" w:rsidRPr="005C376A" w:rsidRDefault="00104572">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□其他</w:t>
            </w:r>
          </w:p>
        </w:tc>
      </w:tr>
      <w:tr w:rsidR="003448B7" w:rsidRPr="00EB0A0C" w14:paraId="108543E9" w14:textId="77777777">
        <w:trPr>
          <w:trHeight w:hRule="exact" w:val="690"/>
        </w:trPr>
        <w:tc>
          <w:tcPr>
            <w:tcW w:w="1877" w:type="pct"/>
            <w:gridSpan w:val="3"/>
            <w:vAlign w:val="center"/>
          </w:tcPr>
          <w:p w14:paraId="0A3B7971"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备注</w:t>
            </w:r>
          </w:p>
        </w:tc>
        <w:tc>
          <w:tcPr>
            <w:tcW w:w="3123" w:type="pct"/>
            <w:gridSpan w:val="2"/>
            <w:vAlign w:val="center"/>
          </w:tcPr>
          <w:p w14:paraId="26AE8732" w14:textId="77777777" w:rsidR="003448B7" w:rsidRPr="005C376A" w:rsidRDefault="003448B7">
            <w:pPr>
              <w:rPr>
                <w:rFonts w:ascii="仿宋" w:eastAsia="仿宋" w:hAnsi="仿宋" w:cs="Times New Roman"/>
                <w:color w:val="000000" w:themeColor="text1"/>
                <w:sz w:val="24"/>
                <w:szCs w:val="21"/>
              </w:rPr>
            </w:pPr>
          </w:p>
        </w:tc>
      </w:tr>
      <w:tr w:rsidR="003448B7" w:rsidRPr="00EB0A0C" w14:paraId="67405D08" w14:textId="77777777">
        <w:trPr>
          <w:trHeight w:hRule="exact" w:val="454"/>
        </w:trPr>
        <w:tc>
          <w:tcPr>
            <w:tcW w:w="5000" w:type="pct"/>
            <w:gridSpan w:val="5"/>
            <w:shd w:val="clear" w:color="auto" w:fill="E7E6E6" w:themeFill="background2"/>
            <w:vAlign w:val="center"/>
          </w:tcPr>
          <w:p w14:paraId="638B04B4"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申请材料</w:t>
            </w:r>
          </w:p>
        </w:tc>
      </w:tr>
      <w:tr w:rsidR="003448B7" w:rsidRPr="00EB0A0C" w14:paraId="01F26763" w14:textId="77777777">
        <w:trPr>
          <w:trHeight w:val="402"/>
        </w:trPr>
        <w:tc>
          <w:tcPr>
            <w:tcW w:w="5000" w:type="pct"/>
            <w:gridSpan w:val="5"/>
          </w:tcPr>
          <w:p w14:paraId="2B3DEE79" w14:textId="77777777" w:rsidR="003448B7" w:rsidRPr="005C376A" w:rsidRDefault="00104572">
            <w:pPr>
              <w:spacing w:line="480" w:lineRule="auto"/>
              <w:jc w:val="left"/>
              <w:rPr>
                <w:rFonts w:ascii="仿宋" w:eastAsia="仿宋" w:hAnsi="仿宋" w:cs="Times New Roman"/>
                <w:sz w:val="24"/>
                <w:szCs w:val="21"/>
              </w:rPr>
            </w:pPr>
            <w:r w:rsidRPr="005C376A">
              <w:rPr>
                <w:rFonts w:ascii="仿宋" w:eastAsia="仿宋" w:hAnsi="仿宋" w:cs="Times New Roman" w:hint="eastAsia"/>
                <w:sz w:val="24"/>
                <w:szCs w:val="21"/>
              </w:rPr>
              <w:t>中国结算出具的回购专户持股数量查询证明</w:t>
            </w:r>
          </w:p>
        </w:tc>
      </w:tr>
      <w:tr w:rsidR="003448B7" w:rsidRPr="00EB0A0C" w14:paraId="2831BE19" w14:textId="77777777">
        <w:trPr>
          <w:trHeight w:hRule="exact" w:val="2112"/>
        </w:trPr>
        <w:tc>
          <w:tcPr>
            <w:tcW w:w="5000" w:type="pct"/>
            <w:gridSpan w:val="5"/>
            <w:vAlign w:val="center"/>
          </w:tcPr>
          <w:p w14:paraId="4B74E2C2" w14:textId="77777777" w:rsidR="003448B7" w:rsidRPr="005C376A" w:rsidRDefault="00104572">
            <w:pPr>
              <w:jc w:val="left"/>
              <w:rPr>
                <w:rFonts w:ascii="仿宋" w:eastAsia="仿宋" w:hAnsi="仿宋" w:cs="Times New Roman"/>
                <w:sz w:val="24"/>
                <w:szCs w:val="21"/>
              </w:rPr>
            </w:pPr>
            <w:r w:rsidRPr="005C376A">
              <w:rPr>
                <w:rFonts w:ascii="仿宋" w:eastAsia="仿宋" w:hAnsi="仿宋" w:cs="Times New Roman" w:hint="eastAsia"/>
                <w:sz w:val="24"/>
                <w:szCs w:val="21"/>
              </w:rPr>
              <w:t>申请人（盖章）：</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主办券商（盖章）：</w:t>
            </w:r>
          </w:p>
          <w:p w14:paraId="5E2C033F" w14:textId="77777777" w:rsidR="003448B7" w:rsidRPr="005C376A" w:rsidRDefault="003448B7">
            <w:pPr>
              <w:jc w:val="left"/>
              <w:rPr>
                <w:rFonts w:ascii="仿宋" w:eastAsia="仿宋" w:hAnsi="仿宋" w:cs="Times New Roman"/>
                <w:sz w:val="24"/>
                <w:szCs w:val="21"/>
              </w:rPr>
            </w:pPr>
          </w:p>
          <w:p w14:paraId="59855F67" w14:textId="77777777" w:rsidR="003448B7" w:rsidRPr="005C376A" w:rsidRDefault="00104572">
            <w:pPr>
              <w:jc w:val="left"/>
              <w:rPr>
                <w:rFonts w:ascii="仿宋" w:eastAsia="仿宋" w:hAnsi="仿宋" w:cs="Times New Roman"/>
                <w:sz w:val="24"/>
                <w:szCs w:val="21"/>
              </w:rPr>
            </w:pPr>
            <w:r w:rsidRPr="005C376A">
              <w:rPr>
                <w:rFonts w:ascii="仿宋" w:eastAsia="仿宋" w:hAnsi="仿宋" w:cs="Times New Roman" w:hint="eastAsia"/>
                <w:sz w:val="24"/>
                <w:szCs w:val="21"/>
              </w:rPr>
              <w:t>经办人：</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经办人：</w:t>
            </w:r>
          </w:p>
          <w:p w14:paraId="6CA9D240" w14:textId="77777777" w:rsidR="003448B7" w:rsidRPr="005C376A" w:rsidRDefault="003448B7">
            <w:pPr>
              <w:jc w:val="left"/>
              <w:rPr>
                <w:rFonts w:ascii="仿宋" w:eastAsia="仿宋" w:hAnsi="仿宋" w:cs="Times New Roman"/>
                <w:sz w:val="24"/>
                <w:szCs w:val="21"/>
              </w:rPr>
            </w:pPr>
          </w:p>
          <w:p w14:paraId="49F3C74D" w14:textId="77777777" w:rsidR="003448B7" w:rsidRPr="005C376A" w:rsidRDefault="00104572">
            <w:pPr>
              <w:wordWrap w:val="0"/>
              <w:jc w:val="left"/>
              <w:rPr>
                <w:rFonts w:ascii="仿宋" w:eastAsia="仿宋" w:hAnsi="仿宋" w:cs="Times New Roman"/>
                <w:sz w:val="24"/>
                <w:szCs w:val="21"/>
              </w:rPr>
            </w:pPr>
            <w:r w:rsidRPr="005C376A">
              <w:rPr>
                <w:rFonts w:ascii="仿宋" w:eastAsia="仿宋" w:hAnsi="仿宋" w:cs="Times New Roman" w:hint="eastAsia"/>
                <w:sz w:val="24"/>
                <w:szCs w:val="21"/>
              </w:rPr>
              <w:t>日期：</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日期：</w:t>
            </w:r>
          </w:p>
        </w:tc>
      </w:tr>
    </w:tbl>
    <w:p w14:paraId="175698DB" w14:textId="77777777" w:rsidR="003448B7" w:rsidRDefault="003448B7">
      <w:pPr>
        <w:spacing w:after="240"/>
        <w:jc w:val="left"/>
        <w:rPr>
          <w:rFonts w:ascii="Times New Roman" w:hAnsi="Times New Roman" w:cs="Times New Roman"/>
          <w:szCs w:val="21"/>
        </w:rPr>
      </w:pPr>
    </w:p>
    <w:p w14:paraId="7032BFE1" w14:textId="77777777" w:rsidR="003448B7" w:rsidRDefault="003448B7">
      <w:pPr>
        <w:spacing w:line="600" w:lineRule="exact"/>
        <w:ind w:firstLine="636"/>
        <w:rPr>
          <w:rFonts w:ascii="Times New Roman" w:eastAsia="仿宋" w:hAnsi="Times New Roman" w:cs="Times New Roman"/>
          <w:sz w:val="32"/>
          <w:szCs w:val="32"/>
        </w:rPr>
      </w:pPr>
    </w:p>
    <w:p w14:paraId="65F80F06" w14:textId="77777777" w:rsidR="003448B7" w:rsidRDefault="00104572">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786555C8" w14:textId="77777777" w:rsidR="003448B7" w:rsidRDefault="00104572">
      <w:pPr>
        <w:spacing w:line="580" w:lineRule="exact"/>
        <w:ind w:right="-59"/>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2</w:t>
      </w:r>
      <w:r>
        <w:rPr>
          <w:rFonts w:ascii="仿宋" w:eastAsia="仿宋" w:hAnsi="仿宋" w:hint="eastAsia"/>
          <w:sz w:val="32"/>
          <w:szCs w:val="32"/>
        </w:rPr>
        <w:t>：</w:t>
      </w:r>
    </w:p>
    <w:p w14:paraId="6298DC7B" w14:textId="77777777" w:rsidR="003448B7" w:rsidRDefault="00104572">
      <w:pPr>
        <w:spacing w:line="620" w:lineRule="exact"/>
        <w:jc w:val="center"/>
        <w:rPr>
          <w:rFonts w:ascii="Times New Roman" w:eastAsia="方正大标宋简体" w:hAnsi="Times New Roman"/>
          <w:color w:val="000000"/>
          <w:sz w:val="44"/>
          <w:szCs w:val="42"/>
        </w:rPr>
      </w:pPr>
      <w:r>
        <w:rPr>
          <w:rFonts w:ascii="Times New Roman" w:eastAsia="方正大标宋简体" w:hAnsi="Times New Roman" w:hint="eastAsia"/>
          <w:color w:val="000000"/>
          <w:sz w:val="44"/>
          <w:szCs w:val="42"/>
        </w:rPr>
        <w:t>要约回购证券代码申请表</w:t>
      </w:r>
    </w:p>
    <w:p w14:paraId="1D4F3A38" w14:textId="77777777" w:rsidR="003448B7" w:rsidRDefault="003448B7">
      <w:pPr>
        <w:spacing w:line="620" w:lineRule="exact"/>
        <w:jc w:val="center"/>
        <w:rPr>
          <w:rFonts w:ascii="Times New Roman" w:eastAsia="方正大标宋简体" w:hAnsi="Times New Roman"/>
          <w:color w:val="000000"/>
          <w:sz w:val="44"/>
          <w:szCs w:val="42"/>
        </w:rPr>
      </w:pPr>
    </w:p>
    <w:p w14:paraId="03794087" w14:textId="77777777" w:rsidR="003448B7" w:rsidRDefault="00104572">
      <w:pPr>
        <w:wordWrap w:val="0"/>
        <w:spacing w:line="600" w:lineRule="exact"/>
        <w:ind w:firstLineChars="200" w:firstLine="480"/>
        <w:jc w:val="righ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年</w:t>
      </w: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月</w:t>
      </w: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日</w:t>
      </w:r>
    </w:p>
    <w:tbl>
      <w:tblPr>
        <w:tblStyle w:val="a9"/>
        <w:tblW w:w="9351" w:type="dxa"/>
        <w:jc w:val="center"/>
        <w:tblLook w:val="04A0" w:firstRow="1" w:lastRow="0" w:firstColumn="1" w:lastColumn="0" w:noHBand="0" w:noVBand="1"/>
      </w:tblPr>
      <w:tblGrid>
        <w:gridCol w:w="2520"/>
        <w:gridCol w:w="1586"/>
        <w:gridCol w:w="2693"/>
        <w:gridCol w:w="2552"/>
      </w:tblGrid>
      <w:tr w:rsidR="003448B7" w14:paraId="47A00A24" w14:textId="77777777">
        <w:trPr>
          <w:trHeight w:val="553"/>
          <w:jc w:val="center"/>
        </w:trPr>
        <w:tc>
          <w:tcPr>
            <w:tcW w:w="2520" w:type="dxa"/>
            <w:vAlign w:val="center"/>
          </w:tcPr>
          <w:p w14:paraId="5DAD27C6" w14:textId="77777777" w:rsidR="003448B7" w:rsidRDefault="00104572">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挂牌公司名称</w:t>
            </w:r>
          </w:p>
        </w:tc>
        <w:tc>
          <w:tcPr>
            <w:tcW w:w="6831" w:type="dxa"/>
            <w:gridSpan w:val="3"/>
            <w:vAlign w:val="center"/>
          </w:tcPr>
          <w:p w14:paraId="56DBC1A0" w14:textId="77777777" w:rsidR="003448B7" w:rsidRDefault="003448B7">
            <w:pPr>
              <w:spacing w:line="600" w:lineRule="exact"/>
              <w:jc w:val="center"/>
              <w:rPr>
                <w:rFonts w:ascii="Times New Roman" w:eastAsia="仿宋" w:hAnsi="Times New Roman" w:cs="Times New Roman"/>
                <w:color w:val="000000" w:themeColor="text1"/>
                <w:sz w:val="24"/>
                <w:szCs w:val="32"/>
              </w:rPr>
            </w:pPr>
          </w:p>
        </w:tc>
      </w:tr>
      <w:tr w:rsidR="003448B7" w14:paraId="267D3E3D" w14:textId="77777777" w:rsidTr="005C376A">
        <w:trPr>
          <w:trHeight w:val="553"/>
          <w:jc w:val="center"/>
        </w:trPr>
        <w:tc>
          <w:tcPr>
            <w:tcW w:w="2520" w:type="dxa"/>
            <w:vAlign w:val="center"/>
          </w:tcPr>
          <w:p w14:paraId="61B1D9F2" w14:textId="77777777" w:rsidR="003448B7" w:rsidRDefault="00104572">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挂牌公司证券代码</w:t>
            </w:r>
          </w:p>
        </w:tc>
        <w:tc>
          <w:tcPr>
            <w:tcW w:w="1586" w:type="dxa"/>
            <w:vAlign w:val="center"/>
          </w:tcPr>
          <w:p w14:paraId="7F031511" w14:textId="77777777" w:rsidR="003448B7" w:rsidRDefault="003448B7">
            <w:pPr>
              <w:spacing w:line="600" w:lineRule="exact"/>
              <w:jc w:val="center"/>
              <w:rPr>
                <w:rFonts w:ascii="Times New Roman" w:eastAsia="仿宋" w:hAnsi="Times New Roman" w:cs="Times New Roman"/>
                <w:color w:val="000000" w:themeColor="text1"/>
                <w:sz w:val="24"/>
                <w:szCs w:val="32"/>
              </w:rPr>
            </w:pPr>
          </w:p>
        </w:tc>
        <w:tc>
          <w:tcPr>
            <w:tcW w:w="2693" w:type="dxa"/>
            <w:vAlign w:val="center"/>
          </w:tcPr>
          <w:p w14:paraId="344C2C8E" w14:textId="77777777" w:rsidR="003448B7" w:rsidRDefault="00104572">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挂牌公司证券简称</w:t>
            </w:r>
          </w:p>
        </w:tc>
        <w:tc>
          <w:tcPr>
            <w:tcW w:w="2552" w:type="dxa"/>
            <w:vAlign w:val="center"/>
          </w:tcPr>
          <w:p w14:paraId="69561555" w14:textId="77777777" w:rsidR="003448B7" w:rsidRDefault="003448B7">
            <w:pPr>
              <w:spacing w:line="600" w:lineRule="exact"/>
              <w:jc w:val="center"/>
              <w:rPr>
                <w:rFonts w:ascii="Times New Roman" w:eastAsia="仿宋" w:hAnsi="Times New Roman" w:cs="Times New Roman"/>
                <w:color w:val="000000" w:themeColor="text1"/>
                <w:sz w:val="24"/>
                <w:szCs w:val="32"/>
              </w:rPr>
            </w:pPr>
          </w:p>
        </w:tc>
      </w:tr>
      <w:tr w:rsidR="00EB0A0C" w14:paraId="2B9C1B6A" w14:textId="77777777" w:rsidTr="00957AF1">
        <w:trPr>
          <w:trHeight w:val="553"/>
          <w:jc w:val="center"/>
        </w:trPr>
        <w:tc>
          <w:tcPr>
            <w:tcW w:w="2520" w:type="dxa"/>
            <w:vAlign w:val="center"/>
          </w:tcPr>
          <w:p w14:paraId="39F8F876" w14:textId="7F9F5209" w:rsidR="00EB0A0C" w:rsidRDefault="00EB0A0C" w:rsidP="00EB0A0C">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回购专户托管单元</w:t>
            </w:r>
          </w:p>
        </w:tc>
        <w:tc>
          <w:tcPr>
            <w:tcW w:w="1586" w:type="dxa"/>
            <w:vAlign w:val="center"/>
          </w:tcPr>
          <w:p w14:paraId="1F60A834"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p>
        </w:tc>
        <w:tc>
          <w:tcPr>
            <w:tcW w:w="2693" w:type="dxa"/>
            <w:vAlign w:val="center"/>
          </w:tcPr>
          <w:p w14:paraId="5A21847E" w14:textId="1E1B2499" w:rsidR="00EB0A0C" w:rsidRDefault="00EB0A0C" w:rsidP="00EB0A0C">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回购专户托管单元名称</w:t>
            </w:r>
          </w:p>
        </w:tc>
        <w:tc>
          <w:tcPr>
            <w:tcW w:w="2552" w:type="dxa"/>
            <w:vAlign w:val="center"/>
          </w:tcPr>
          <w:p w14:paraId="52E4B90D"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p>
        </w:tc>
      </w:tr>
      <w:tr w:rsidR="00EB0A0C" w14:paraId="26046736" w14:textId="77777777" w:rsidTr="005C376A">
        <w:trPr>
          <w:trHeight w:val="553"/>
          <w:jc w:val="center"/>
        </w:trPr>
        <w:tc>
          <w:tcPr>
            <w:tcW w:w="2520" w:type="dxa"/>
            <w:vAlign w:val="center"/>
          </w:tcPr>
          <w:p w14:paraId="2DC97444"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要约回购证券简称</w:t>
            </w:r>
            <w:r>
              <w:rPr>
                <w:rFonts w:ascii="Times New Roman" w:eastAsia="仿宋" w:hAnsi="Times New Roman" w:cs="Times New Roman"/>
                <w:color w:val="000000" w:themeColor="text1"/>
                <w:sz w:val="24"/>
                <w:szCs w:val="32"/>
              </w:rPr>
              <w:t>*</w:t>
            </w:r>
          </w:p>
        </w:tc>
        <w:tc>
          <w:tcPr>
            <w:tcW w:w="1586" w:type="dxa"/>
            <w:vAlign w:val="center"/>
          </w:tcPr>
          <w:p w14:paraId="247E20D5"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p>
        </w:tc>
        <w:tc>
          <w:tcPr>
            <w:tcW w:w="2693" w:type="dxa"/>
            <w:vAlign w:val="center"/>
          </w:tcPr>
          <w:p w14:paraId="15BE53D6"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要约回购期限天数</w:t>
            </w:r>
            <w:r>
              <w:rPr>
                <w:rFonts w:ascii="Times New Roman" w:eastAsia="仿宋" w:hAnsi="Times New Roman" w:cs="Times New Roman"/>
                <w:color w:val="000000" w:themeColor="text1"/>
                <w:sz w:val="24"/>
                <w:szCs w:val="32"/>
              </w:rPr>
              <w:t>*</w:t>
            </w:r>
          </w:p>
        </w:tc>
        <w:tc>
          <w:tcPr>
            <w:tcW w:w="2552" w:type="dxa"/>
            <w:vAlign w:val="center"/>
          </w:tcPr>
          <w:p w14:paraId="41A30505"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p>
        </w:tc>
      </w:tr>
      <w:tr w:rsidR="00EB0A0C" w14:paraId="719BCC94" w14:textId="77777777" w:rsidTr="005C376A">
        <w:trPr>
          <w:trHeight w:val="553"/>
          <w:jc w:val="center"/>
        </w:trPr>
        <w:tc>
          <w:tcPr>
            <w:tcW w:w="2520" w:type="dxa"/>
            <w:vAlign w:val="center"/>
          </w:tcPr>
          <w:p w14:paraId="11F846A8"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proofErr w:type="gramStart"/>
            <w:r>
              <w:rPr>
                <w:rFonts w:ascii="Times New Roman" w:eastAsia="仿宋" w:hAnsi="Times New Roman" w:cs="Times New Roman"/>
                <w:color w:val="000000" w:themeColor="text1"/>
                <w:sz w:val="24"/>
                <w:szCs w:val="32"/>
              </w:rPr>
              <w:t>要约回</w:t>
            </w:r>
            <w:proofErr w:type="gramEnd"/>
            <w:r>
              <w:rPr>
                <w:rFonts w:ascii="Times New Roman" w:eastAsia="仿宋" w:hAnsi="Times New Roman" w:cs="Times New Roman"/>
                <w:color w:val="000000" w:themeColor="text1"/>
                <w:sz w:val="24"/>
                <w:szCs w:val="32"/>
              </w:rPr>
              <w:t>购价格</w:t>
            </w:r>
          </w:p>
        </w:tc>
        <w:tc>
          <w:tcPr>
            <w:tcW w:w="1586" w:type="dxa"/>
            <w:vAlign w:val="center"/>
          </w:tcPr>
          <w:p w14:paraId="7CBB4BCE"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p>
        </w:tc>
        <w:tc>
          <w:tcPr>
            <w:tcW w:w="2693" w:type="dxa"/>
            <w:vAlign w:val="center"/>
          </w:tcPr>
          <w:p w14:paraId="3858278E"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支付方式</w:t>
            </w:r>
          </w:p>
        </w:tc>
        <w:tc>
          <w:tcPr>
            <w:tcW w:w="2552" w:type="dxa"/>
            <w:vAlign w:val="center"/>
          </w:tcPr>
          <w:p w14:paraId="28F24708"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p>
        </w:tc>
      </w:tr>
      <w:tr w:rsidR="00EB0A0C" w14:paraId="01659020" w14:textId="77777777" w:rsidTr="005C376A">
        <w:trPr>
          <w:trHeight w:val="553"/>
          <w:jc w:val="center"/>
        </w:trPr>
        <w:tc>
          <w:tcPr>
            <w:tcW w:w="2520" w:type="dxa"/>
            <w:vAlign w:val="center"/>
          </w:tcPr>
          <w:p w14:paraId="01043F55"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预定回购数量</w:t>
            </w:r>
          </w:p>
        </w:tc>
        <w:tc>
          <w:tcPr>
            <w:tcW w:w="1586" w:type="dxa"/>
            <w:vAlign w:val="center"/>
          </w:tcPr>
          <w:p w14:paraId="1AFE5335"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p>
        </w:tc>
        <w:tc>
          <w:tcPr>
            <w:tcW w:w="2693" w:type="dxa"/>
            <w:vAlign w:val="center"/>
          </w:tcPr>
          <w:p w14:paraId="29CADBFE"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预定回购比例</w:t>
            </w:r>
          </w:p>
        </w:tc>
        <w:tc>
          <w:tcPr>
            <w:tcW w:w="2552" w:type="dxa"/>
            <w:vAlign w:val="center"/>
          </w:tcPr>
          <w:p w14:paraId="6666660B"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p>
        </w:tc>
      </w:tr>
      <w:tr w:rsidR="00EB0A0C" w14:paraId="4A319C7D" w14:textId="77777777">
        <w:trPr>
          <w:trHeight w:val="553"/>
          <w:jc w:val="center"/>
        </w:trPr>
        <w:tc>
          <w:tcPr>
            <w:tcW w:w="2520" w:type="dxa"/>
            <w:vAlign w:val="center"/>
          </w:tcPr>
          <w:p w14:paraId="3056C86F" w14:textId="77777777" w:rsidR="00EB0A0C" w:rsidRDefault="00EB0A0C" w:rsidP="00EB0A0C">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应提交的申请文件</w:t>
            </w:r>
          </w:p>
        </w:tc>
        <w:tc>
          <w:tcPr>
            <w:tcW w:w="6831" w:type="dxa"/>
            <w:gridSpan w:val="3"/>
            <w:vAlign w:val="center"/>
          </w:tcPr>
          <w:p w14:paraId="0C5415A2" w14:textId="77777777" w:rsidR="00EB0A0C" w:rsidRDefault="00EB0A0C" w:rsidP="00EB0A0C">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1. </w:t>
            </w:r>
            <w:r>
              <w:rPr>
                <w:rFonts w:ascii="Times New Roman" w:eastAsia="仿宋" w:hAnsi="Times New Roman" w:cs="Times New Roman"/>
                <w:color w:val="000000" w:themeColor="text1"/>
                <w:sz w:val="24"/>
                <w:szCs w:val="32"/>
              </w:rPr>
              <w:t>履约保证证明文件；</w:t>
            </w:r>
          </w:p>
          <w:p w14:paraId="10CE9586" w14:textId="77777777" w:rsidR="00EB0A0C" w:rsidRDefault="00EB0A0C" w:rsidP="00EB0A0C">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2. </w:t>
            </w:r>
            <w:r>
              <w:rPr>
                <w:rFonts w:ascii="Times New Roman" w:eastAsia="仿宋" w:hAnsi="Times New Roman" w:cs="Times New Roman"/>
                <w:color w:val="000000" w:themeColor="text1"/>
                <w:sz w:val="24"/>
                <w:szCs w:val="32"/>
              </w:rPr>
              <w:t>回购专用证券账户开户证明；</w:t>
            </w:r>
          </w:p>
          <w:p w14:paraId="604AF135" w14:textId="77777777" w:rsidR="00EB0A0C" w:rsidRDefault="00EB0A0C" w:rsidP="00EB0A0C">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3. </w:t>
            </w:r>
            <w:r>
              <w:rPr>
                <w:rFonts w:ascii="Times New Roman" w:eastAsia="仿宋" w:hAnsi="Times New Roman" w:cs="Times New Roman"/>
                <w:color w:val="000000" w:themeColor="text1"/>
                <w:sz w:val="24"/>
                <w:szCs w:val="32"/>
              </w:rPr>
              <w:t>预受要约股份情况公告授权书（附件</w:t>
            </w:r>
            <w:r>
              <w:rPr>
                <w:rFonts w:ascii="Times New Roman" w:eastAsia="仿宋" w:hAnsi="Times New Roman" w:cs="Times New Roman"/>
                <w:color w:val="000000" w:themeColor="text1"/>
                <w:sz w:val="24"/>
                <w:szCs w:val="32"/>
              </w:rPr>
              <w:t>3</w:t>
            </w:r>
            <w:r>
              <w:rPr>
                <w:rFonts w:ascii="Times New Roman" w:eastAsia="仿宋" w:hAnsi="Times New Roman" w:cs="Times New Roman"/>
                <w:color w:val="000000" w:themeColor="text1"/>
                <w:sz w:val="24"/>
                <w:szCs w:val="32"/>
              </w:rPr>
              <w:t>、附件</w:t>
            </w:r>
            <w:r>
              <w:rPr>
                <w:rFonts w:ascii="Times New Roman" w:eastAsia="仿宋" w:hAnsi="Times New Roman" w:cs="Times New Roman"/>
                <w:color w:val="000000" w:themeColor="text1"/>
                <w:sz w:val="24"/>
                <w:szCs w:val="32"/>
              </w:rPr>
              <w:t>4</w:t>
            </w:r>
            <w:r>
              <w:rPr>
                <w:rFonts w:ascii="Times New Roman" w:eastAsia="仿宋" w:hAnsi="Times New Roman" w:cs="Times New Roman"/>
                <w:color w:val="000000" w:themeColor="text1"/>
                <w:sz w:val="24"/>
                <w:szCs w:val="32"/>
              </w:rPr>
              <w:t>）；</w:t>
            </w:r>
          </w:p>
          <w:p w14:paraId="3614774D" w14:textId="77777777" w:rsidR="00EB0A0C" w:rsidRDefault="00EB0A0C" w:rsidP="00EB0A0C">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4. </w:t>
            </w:r>
            <w:r>
              <w:rPr>
                <w:rFonts w:ascii="Times New Roman" w:eastAsia="仿宋" w:hAnsi="Times New Roman" w:cs="Times New Roman"/>
                <w:color w:val="000000" w:themeColor="text1"/>
                <w:sz w:val="24"/>
                <w:szCs w:val="32"/>
              </w:rPr>
              <w:t>其他文件。</w:t>
            </w:r>
          </w:p>
        </w:tc>
      </w:tr>
      <w:tr w:rsidR="00EB0A0C" w14:paraId="71AC72CA" w14:textId="77777777">
        <w:trPr>
          <w:trHeight w:val="553"/>
          <w:jc w:val="center"/>
        </w:trPr>
        <w:tc>
          <w:tcPr>
            <w:tcW w:w="4106" w:type="dxa"/>
            <w:gridSpan w:val="2"/>
            <w:vAlign w:val="center"/>
          </w:tcPr>
          <w:p w14:paraId="6C4D473E" w14:textId="77777777" w:rsidR="00EB0A0C" w:rsidRDefault="00EB0A0C" w:rsidP="00EB0A0C">
            <w:pPr>
              <w:spacing w:line="6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本公司确认应提交的申请文件齐备，内容真实、准确、完整。</w:t>
            </w:r>
          </w:p>
          <w:p w14:paraId="6BB2FB93" w14:textId="77777777" w:rsidR="00EB0A0C" w:rsidRDefault="00EB0A0C" w:rsidP="00EB0A0C">
            <w:pPr>
              <w:spacing w:line="600" w:lineRule="exact"/>
              <w:jc w:val="left"/>
              <w:rPr>
                <w:rFonts w:ascii="Times New Roman" w:eastAsia="仿宋" w:hAnsi="Times New Roman" w:cs="Times New Roman"/>
                <w:color w:val="000000" w:themeColor="text1"/>
                <w:sz w:val="24"/>
                <w:szCs w:val="32"/>
              </w:rPr>
            </w:pPr>
          </w:p>
          <w:p w14:paraId="4C6A1F87" w14:textId="77777777" w:rsidR="00EB0A0C" w:rsidRDefault="00EB0A0C" w:rsidP="00EB0A0C">
            <w:pPr>
              <w:spacing w:line="600" w:lineRule="exact"/>
              <w:jc w:val="righ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（挂牌公司盖章）</w:t>
            </w:r>
          </w:p>
        </w:tc>
        <w:tc>
          <w:tcPr>
            <w:tcW w:w="5245" w:type="dxa"/>
            <w:gridSpan w:val="2"/>
          </w:tcPr>
          <w:p w14:paraId="1E4851E4" w14:textId="77777777" w:rsidR="00EB0A0C" w:rsidRDefault="00EB0A0C" w:rsidP="00EB0A0C">
            <w:pPr>
              <w:spacing w:line="6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主办券商确认应提交的申请文件齐备，内容真实、准确、完整。</w:t>
            </w:r>
          </w:p>
          <w:p w14:paraId="577A551E" w14:textId="77777777" w:rsidR="00EB0A0C" w:rsidRDefault="00EB0A0C" w:rsidP="00EB0A0C">
            <w:pPr>
              <w:spacing w:line="600" w:lineRule="exact"/>
              <w:rPr>
                <w:rFonts w:ascii="Times New Roman" w:eastAsia="仿宋" w:hAnsi="Times New Roman" w:cs="Times New Roman"/>
                <w:color w:val="000000" w:themeColor="text1"/>
                <w:sz w:val="24"/>
                <w:szCs w:val="32"/>
              </w:rPr>
            </w:pPr>
          </w:p>
          <w:p w14:paraId="0B205012" w14:textId="77777777" w:rsidR="00EB0A0C" w:rsidRDefault="00EB0A0C" w:rsidP="00EB0A0C">
            <w:pPr>
              <w:spacing w:line="600" w:lineRule="exact"/>
              <w:jc w:val="righ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（主办券商盖章）</w:t>
            </w:r>
          </w:p>
        </w:tc>
      </w:tr>
    </w:tbl>
    <w:p w14:paraId="7FBCAEAF" w14:textId="77777777" w:rsidR="003448B7" w:rsidRDefault="003448B7">
      <w:pPr>
        <w:widowControl/>
        <w:jc w:val="left"/>
        <w:rPr>
          <w:rFonts w:ascii="Times New Roman" w:eastAsia="仿宋" w:hAnsi="Times New Roman"/>
          <w:color w:val="000000" w:themeColor="text1"/>
          <w:sz w:val="24"/>
          <w:szCs w:val="32"/>
        </w:rPr>
      </w:pPr>
    </w:p>
    <w:p w14:paraId="048660CB" w14:textId="77777777" w:rsidR="003448B7" w:rsidRDefault="00104572">
      <w:pPr>
        <w:widowControl/>
        <w:spacing w:line="400" w:lineRule="exact"/>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w:t>
      </w:r>
      <w:r>
        <w:rPr>
          <w:rFonts w:ascii="Times New Roman" w:eastAsia="仿宋" w:hAnsi="Times New Roman"/>
          <w:color w:val="000000" w:themeColor="text1"/>
          <w:sz w:val="24"/>
          <w:szCs w:val="32"/>
        </w:rPr>
        <w:t>要约回购证券简称首四位字符从挂牌公司证券简称中选取，后四位字符为</w:t>
      </w:r>
      <w:r>
        <w:rPr>
          <w:rFonts w:ascii="Times New Roman" w:eastAsia="仿宋" w:hAnsi="Times New Roman"/>
          <w:color w:val="000000" w:themeColor="text1"/>
          <w:sz w:val="24"/>
          <w:szCs w:val="32"/>
        </w:rPr>
        <w:t>“</w:t>
      </w:r>
      <w:r>
        <w:rPr>
          <w:rFonts w:ascii="Times New Roman" w:eastAsia="仿宋" w:hAnsi="Times New Roman"/>
          <w:color w:val="000000" w:themeColor="text1"/>
          <w:sz w:val="24"/>
          <w:szCs w:val="32"/>
        </w:rPr>
        <w:t>回购</w:t>
      </w:r>
      <w:r>
        <w:rPr>
          <w:rFonts w:ascii="Times New Roman" w:eastAsia="仿宋" w:hAnsi="Times New Roman"/>
          <w:color w:val="000000" w:themeColor="text1"/>
          <w:sz w:val="24"/>
          <w:szCs w:val="32"/>
        </w:rPr>
        <w:t>”</w:t>
      </w:r>
      <w:r>
        <w:rPr>
          <w:rFonts w:ascii="Times New Roman" w:eastAsia="仿宋" w:hAnsi="Times New Roman"/>
          <w:color w:val="000000" w:themeColor="text1"/>
          <w:sz w:val="24"/>
          <w:szCs w:val="32"/>
        </w:rPr>
        <w:t>，即命名格式</w:t>
      </w:r>
      <w:r>
        <w:rPr>
          <w:rFonts w:ascii="Times New Roman" w:eastAsia="仿宋" w:hAnsi="Times New Roman"/>
          <w:color w:val="000000" w:themeColor="text1"/>
          <w:sz w:val="24"/>
          <w:szCs w:val="32"/>
        </w:rPr>
        <w:t>“XX</w:t>
      </w:r>
      <w:r>
        <w:rPr>
          <w:rFonts w:ascii="Times New Roman" w:eastAsia="仿宋" w:hAnsi="Times New Roman"/>
          <w:color w:val="000000" w:themeColor="text1"/>
          <w:sz w:val="24"/>
          <w:szCs w:val="32"/>
        </w:rPr>
        <w:t>回购</w:t>
      </w:r>
      <w:r>
        <w:rPr>
          <w:rFonts w:ascii="Times New Roman" w:eastAsia="仿宋" w:hAnsi="Times New Roman"/>
          <w:color w:val="000000" w:themeColor="text1"/>
          <w:sz w:val="24"/>
          <w:szCs w:val="32"/>
        </w:rPr>
        <w:t>”</w:t>
      </w:r>
      <w:r>
        <w:rPr>
          <w:rFonts w:ascii="Times New Roman" w:eastAsia="仿宋" w:hAnsi="Times New Roman"/>
          <w:color w:val="000000" w:themeColor="text1"/>
          <w:sz w:val="24"/>
          <w:szCs w:val="32"/>
        </w:rPr>
        <w:t>。</w:t>
      </w:r>
    </w:p>
    <w:p w14:paraId="323C10E8" w14:textId="77777777" w:rsidR="003448B7" w:rsidRDefault="00104572">
      <w:pPr>
        <w:widowControl/>
        <w:spacing w:line="400" w:lineRule="exact"/>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*30≤</w:t>
      </w:r>
      <w:r>
        <w:rPr>
          <w:rFonts w:ascii="Times New Roman" w:eastAsia="仿宋" w:hAnsi="Times New Roman"/>
          <w:color w:val="000000" w:themeColor="text1"/>
          <w:sz w:val="24"/>
          <w:szCs w:val="32"/>
        </w:rPr>
        <w:t>要约回购期限天数</w:t>
      </w:r>
      <w:r>
        <w:rPr>
          <w:rFonts w:ascii="Times New Roman" w:eastAsia="仿宋" w:hAnsi="Times New Roman"/>
          <w:color w:val="000000" w:themeColor="text1"/>
          <w:sz w:val="24"/>
          <w:szCs w:val="32"/>
        </w:rPr>
        <w:t>≤60</w:t>
      </w:r>
      <w:r>
        <w:rPr>
          <w:rFonts w:ascii="Times New Roman" w:eastAsia="仿宋" w:hAnsi="Times New Roman"/>
          <w:color w:val="000000" w:themeColor="text1"/>
          <w:sz w:val="24"/>
          <w:szCs w:val="32"/>
        </w:rPr>
        <w:t>，单位为自然日。</w:t>
      </w:r>
    </w:p>
    <w:p w14:paraId="43CDA3D3" w14:textId="77777777" w:rsidR="003448B7" w:rsidRDefault="00104572">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4312AF91" w14:textId="77777777" w:rsidR="003448B7" w:rsidRDefault="00104572">
      <w:pPr>
        <w:spacing w:line="580" w:lineRule="exact"/>
        <w:ind w:right="-59"/>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3</w:t>
      </w:r>
      <w:r>
        <w:rPr>
          <w:rFonts w:ascii="仿宋" w:eastAsia="仿宋" w:hAnsi="仿宋" w:hint="eastAsia"/>
          <w:sz w:val="32"/>
          <w:szCs w:val="32"/>
        </w:rPr>
        <w:t>：</w:t>
      </w:r>
    </w:p>
    <w:p w14:paraId="3EE62651" w14:textId="77777777" w:rsidR="003448B7" w:rsidRDefault="003448B7">
      <w:pPr>
        <w:spacing w:line="620" w:lineRule="exact"/>
        <w:jc w:val="center"/>
        <w:rPr>
          <w:rFonts w:ascii="Times New Roman" w:eastAsia="方正大标宋简体" w:hAnsi="Times New Roman"/>
          <w:color w:val="000000"/>
          <w:sz w:val="44"/>
          <w:szCs w:val="42"/>
        </w:rPr>
      </w:pPr>
    </w:p>
    <w:p w14:paraId="1E58C6B2" w14:textId="77777777" w:rsidR="003448B7" w:rsidRDefault="00104572">
      <w:pPr>
        <w:spacing w:line="620" w:lineRule="exact"/>
        <w:jc w:val="center"/>
        <w:rPr>
          <w:rFonts w:ascii="Times New Roman" w:eastAsia="方正大标宋简体" w:hAnsi="Times New Roman"/>
          <w:color w:val="000000"/>
          <w:sz w:val="44"/>
          <w:szCs w:val="42"/>
        </w:rPr>
      </w:pPr>
      <w:r>
        <w:rPr>
          <w:rFonts w:ascii="Times New Roman" w:eastAsia="方正大标宋简体" w:hAnsi="Times New Roman" w:hint="eastAsia"/>
          <w:color w:val="000000"/>
          <w:sz w:val="44"/>
          <w:szCs w:val="42"/>
        </w:rPr>
        <w:t>预受要约股份情况公告授权书</w:t>
      </w:r>
    </w:p>
    <w:p w14:paraId="4ECB6943" w14:textId="77777777" w:rsidR="003448B7" w:rsidRDefault="003448B7">
      <w:pPr>
        <w:spacing w:line="620" w:lineRule="exact"/>
        <w:jc w:val="center"/>
        <w:rPr>
          <w:rFonts w:ascii="Times New Roman" w:eastAsia="方正大标宋简体" w:hAnsi="Times New Roman"/>
          <w:color w:val="000000"/>
          <w:sz w:val="44"/>
          <w:szCs w:val="42"/>
        </w:rPr>
      </w:pPr>
    </w:p>
    <w:p w14:paraId="6C921DEE" w14:textId="77777777" w:rsidR="003448B7" w:rsidRDefault="00104572">
      <w:pPr>
        <w:spacing w:line="600" w:lineRule="exact"/>
        <w:rPr>
          <w:rFonts w:ascii="Times New Roman" w:eastAsia="仿宋" w:hAnsi="Times New Roman"/>
          <w:sz w:val="32"/>
          <w:szCs w:val="32"/>
        </w:rPr>
      </w:pPr>
      <w:r>
        <w:rPr>
          <w:rFonts w:ascii="Times New Roman" w:eastAsia="仿宋" w:hAnsi="Times New Roman" w:hint="eastAsia"/>
          <w:sz w:val="32"/>
          <w:szCs w:val="32"/>
        </w:rPr>
        <w:t>全国中小企业股份转让系统有限责任</w:t>
      </w:r>
      <w:r>
        <w:rPr>
          <w:rFonts w:ascii="Times New Roman" w:eastAsia="仿宋" w:hAnsi="Times New Roman"/>
          <w:sz w:val="32"/>
          <w:szCs w:val="32"/>
        </w:rPr>
        <w:t>公司</w:t>
      </w:r>
      <w:r>
        <w:rPr>
          <w:rFonts w:ascii="Times New Roman" w:eastAsia="仿宋" w:hAnsi="Times New Roman" w:hint="eastAsia"/>
          <w:sz w:val="32"/>
          <w:szCs w:val="32"/>
        </w:rPr>
        <w:t>：</w:t>
      </w:r>
    </w:p>
    <w:p w14:paraId="3C93378F" w14:textId="77777777" w:rsidR="003448B7" w:rsidRDefault="00104572">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为</w:t>
      </w:r>
      <w:r>
        <w:rPr>
          <w:rFonts w:ascii="Times New Roman" w:eastAsia="仿宋" w:hAnsi="Times New Roman"/>
          <w:sz w:val="32"/>
          <w:szCs w:val="32"/>
        </w:rPr>
        <w:t>履行</w:t>
      </w:r>
      <w:r>
        <w:rPr>
          <w:rFonts w:ascii="Times New Roman" w:eastAsia="仿宋" w:hAnsi="Times New Roman" w:hint="eastAsia"/>
          <w:sz w:val="32"/>
          <w:szCs w:val="32"/>
        </w:rPr>
        <w:t>要约</w:t>
      </w:r>
      <w:r>
        <w:rPr>
          <w:rFonts w:ascii="Times New Roman" w:eastAsia="仿宋" w:hAnsi="Times New Roman"/>
          <w:sz w:val="32"/>
          <w:szCs w:val="32"/>
        </w:rPr>
        <w:t>回购相关业务规则</w:t>
      </w:r>
      <w:r>
        <w:rPr>
          <w:rFonts w:ascii="Times New Roman" w:eastAsia="仿宋" w:hAnsi="Times New Roman" w:hint="eastAsia"/>
          <w:sz w:val="32"/>
          <w:szCs w:val="32"/>
        </w:rPr>
        <w:t>规定</w:t>
      </w:r>
      <w:r>
        <w:rPr>
          <w:rFonts w:ascii="Times New Roman" w:eastAsia="仿宋" w:hAnsi="Times New Roman"/>
          <w:sz w:val="32"/>
          <w:szCs w:val="32"/>
        </w:rPr>
        <w:t>的有关义务</w:t>
      </w:r>
      <w:r>
        <w:rPr>
          <w:rFonts w:ascii="Times New Roman" w:eastAsia="仿宋" w:hAnsi="Times New Roman" w:hint="eastAsia"/>
          <w:sz w:val="32"/>
          <w:szCs w:val="32"/>
        </w:rPr>
        <w:t>，本公司授权贵司在要约回购期限内直接根据中国证券登记结算有限责任公司北京分公司提供的有关本公司的预受要约股份情况统计表在贵司网站进行公布。</w:t>
      </w:r>
    </w:p>
    <w:p w14:paraId="76C74BC7" w14:textId="77777777" w:rsidR="003448B7" w:rsidRDefault="003448B7">
      <w:pPr>
        <w:spacing w:line="600" w:lineRule="exact"/>
        <w:ind w:firstLineChars="200" w:firstLine="640"/>
        <w:rPr>
          <w:rFonts w:ascii="Times New Roman" w:eastAsia="仿宋" w:hAnsi="Times New Roman"/>
          <w:sz w:val="32"/>
          <w:szCs w:val="32"/>
        </w:rPr>
      </w:pPr>
    </w:p>
    <w:p w14:paraId="56B30189" w14:textId="77777777" w:rsidR="003448B7" w:rsidRDefault="00104572">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特此授权。</w:t>
      </w:r>
    </w:p>
    <w:p w14:paraId="2C4EC282" w14:textId="77777777" w:rsidR="003448B7" w:rsidRDefault="003448B7">
      <w:pPr>
        <w:spacing w:line="600" w:lineRule="exact"/>
        <w:ind w:firstLineChars="200" w:firstLine="640"/>
        <w:rPr>
          <w:rFonts w:ascii="Times New Roman" w:eastAsia="仿宋" w:hAnsi="Times New Roman"/>
          <w:sz w:val="32"/>
          <w:szCs w:val="32"/>
        </w:rPr>
      </w:pPr>
    </w:p>
    <w:p w14:paraId="6488B19E" w14:textId="77777777" w:rsidR="003448B7" w:rsidRDefault="003448B7">
      <w:pPr>
        <w:spacing w:line="600" w:lineRule="exact"/>
        <w:ind w:firstLineChars="200" w:firstLine="480"/>
        <w:rPr>
          <w:rFonts w:ascii="Times New Roman" w:eastAsia="方正仿宋简体" w:hAnsi="Times New Roman"/>
          <w:color w:val="000000" w:themeColor="text1"/>
          <w:sz w:val="24"/>
          <w:szCs w:val="32"/>
        </w:rPr>
      </w:pPr>
    </w:p>
    <w:p w14:paraId="6B12E3AC" w14:textId="77777777" w:rsidR="003448B7" w:rsidRDefault="00104572">
      <w:pPr>
        <w:spacing w:line="600" w:lineRule="exact"/>
        <w:ind w:firstLineChars="1575" w:firstLine="5040"/>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（挂牌公司盖章）</w:t>
      </w:r>
    </w:p>
    <w:p w14:paraId="4EB51F31" w14:textId="77777777" w:rsidR="003448B7" w:rsidRDefault="00104572">
      <w:pPr>
        <w:spacing w:line="600" w:lineRule="exact"/>
        <w:ind w:firstLineChars="1701" w:firstLine="5443"/>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年</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月</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日</w:t>
      </w:r>
    </w:p>
    <w:p w14:paraId="28DD3582" w14:textId="77777777" w:rsidR="003448B7" w:rsidRDefault="00104572">
      <w:pPr>
        <w:widowControl/>
        <w:jc w:val="left"/>
        <w:rPr>
          <w:rFonts w:ascii="Times New Roman" w:eastAsia="方正仿宋简体" w:hAnsi="Times New Roman"/>
          <w:color w:val="000000" w:themeColor="text1"/>
          <w:sz w:val="24"/>
          <w:szCs w:val="32"/>
        </w:rPr>
        <w:sectPr w:rsidR="003448B7">
          <w:footerReference w:type="default" r:id="rId8"/>
          <w:pgSz w:w="11906" w:h="16838"/>
          <w:pgMar w:top="1758" w:right="1588" w:bottom="1758" w:left="1588" w:header="851" w:footer="992" w:gutter="0"/>
          <w:pgNumType w:fmt="numberInDash"/>
          <w:cols w:space="425"/>
          <w:docGrid w:type="lines" w:linePitch="312"/>
        </w:sectPr>
      </w:pPr>
      <w:r>
        <w:rPr>
          <w:rFonts w:ascii="Times New Roman" w:eastAsia="方正仿宋简体" w:hAnsi="Times New Roman"/>
          <w:color w:val="000000" w:themeColor="text1"/>
          <w:sz w:val="24"/>
          <w:szCs w:val="32"/>
        </w:rPr>
        <w:br w:type="page"/>
      </w:r>
    </w:p>
    <w:p w14:paraId="495A9757" w14:textId="77777777" w:rsidR="003448B7" w:rsidRDefault="00104572">
      <w:pPr>
        <w:spacing w:line="580" w:lineRule="exact"/>
        <w:ind w:right="-59"/>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4</w:t>
      </w:r>
      <w:r>
        <w:rPr>
          <w:rFonts w:ascii="仿宋" w:eastAsia="仿宋" w:hAnsi="仿宋" w:hint="eastAsia"/>
          <w:sz w:val="32"/>
          <w:szCs w:val="32"/>
        </w:rPr>
        <w:t>：</w:t>
      </w:r>
    </w:p>
    <w:p w14:paraId="336CB9A6" w14:textId="77777777" w:rsidR="003448B7" w:rsidRDefault="003448B7">
      <w:pPr>
        <w:spacing w:line="620" w:lineRule="exact"/>
        <w:jc w:val="center"/>
        <w:rPr>
          <w:rFonts w:ascii="Times New Roman" w:eastAsia="方正大标宋简体" w:hAnsi="Times New Roman"/>
          <w:color w:val="000000"/>
          <w:sz w:val="44"/>
          <w:szCs w:val="42"/>
        </w:rPr>
      </w:pPr>
    </w:p>
    <w:p w14:paraId="6D1AF55C" w14:textId="77777777" w:rsidR="003448B7" w:rsidRDefault="00104572">
      <w:pPr>
        <w:spacing w:line="620" w:lineRule="exact"/>
        <w:jc w:val="center"/>
        <w:rPr>
          <w:rFonts w:ascii="Times New Roman" w:eastAsia="方正大标宋简体" w:hAnsi="Times New Roman"/>
          <w:color w:val="000000"/>
          <w:sz w:val="44"/>
          <w:szCs w:val="42"/>
        </w:rPr>
      </w:pPr>
      <w:r>
        <w:rPr>
          <w:rFonts w:ascii="Times New Roman" w:eastAsia="方正大标宋简体" w:hAnsi="Times New Roman" w:hint="eastAsia"/>
          <w:color w:val="000000"/>
          <w:sz w:val="44"/>
          <w:szCs w:val="42"/>
        </w:rPr>
        <w:t>挂牌公司</w:t>
      </w:r>
      <w:r>
        <w:rPr>
          <w:rFonts w:ascii="Times New Roman" w:eastAsia="方正大标宋简体" w:hAnsi="Times New Roman"/>
          <w:color w:val="000000"/>
          <w:sz w:val="44"/>
          <w:szCs w:val="42"/>
        </w:rPr>
        <w:t>预受要约股份情况公告表</w:t>
      </w:r>
    </w:p>
    <w:p w14:paraId="3E43C561" w14:textId="77777777" w:rsidR="003448B7" w:rsidRDefault="003448B7">
      <w:pPr>
        <w:spacing w:line="620" w:lineRule="exact"/>
        <w:jc w:val="center"/>
        <w:rPr>
          <w:rFonts w:ascii="Times New Roman" w:eastAsia="方正大标宋简体" w:hAnsi="Times New Roman"/>
          <w:color w:val="000000"/>
          <w:sz w:val="44"/>
          <w:szCs w:val="42"/>
        </w:rPr>
      </w:pPr>
    </w:p>
    <w:p w14:paraId="48F7F6ED" w14:textId="77777777" w:rsidR="003448B7" w:rsidRDefault="00104572">
      <w:pPr>
        <w:spacing w:before="240" w:line="400" w:lineRule="exact"/>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挂牌公司名称</w:t>
      </w:r>
      <w:r>
        <w:rPr>
          <w:rFonts w:ascii="Times New Roman" w:eastAsia="仿宋" w:hAnsi="Times New Roman"/>
          <w:color w:val="000000" w:themeColor="text1"/>
          <w:sz w:val="24"/>
          <w:szCs w:val="24"/>
        </w:rPr>
        <w:t xml:space="preserve">: </w:t>
      </w:r>
    </w:p>
    <w:p w14:paraId="6BC8B005" w14:textId="77777777" w:rsidR="003448B7" w:rsidRDefault="00104572">
      <w:pPr>
        <w:spacing w:line="400" w:lineRule="exact"/>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要约回购证券代码：</w:t>
      </w:r>
      <w:r>
        <w:rPr>
          <w:rFonts w:ascii="Times New Roman" w:eastAsia="仿宋" w:hAnsi="Times New Roman"/>
          <w:color w:val="000000" w:themeColor="text1"/>
          <w:sz w:val="24"/>
          <w:szCs w:val="24"/>
        </w:rPr>
        <w:t xml:space="preserve">                                                                                  </w:t>
      </w:r>
      <w:r>
        <w:rPr>
          <w:rFonts w:ascii="Times New Roman" w:eastAsia="仿宋" w:hAnsi="Times New Roman"/>
          <w:color w:val="000000" w:themeColor="text1"/>
          <w:sz w:val="24"/>
          <w:szCs w:val="24"/>
        </w:rPr>
        <w:t>单位：股，户</w:t>
      </w:r>
    </w:p>
    <w:tbl>
      <w:tblPr>
        <w:tblStyle w:val="a9"/>
        <w:tblW w:w="13948" w:type="dxa"/>
        <w:tblLook w:val="04A0" w:firstRow="1" w:lastRow="0" w:firstColumn="1" w:lastColumn="0" w:noHBand="0" w:noVBand="1"/>
      </w:tblPr>
      <w:tblGrid>
        <w:gridCol w:w="1272"/>
        <w:gridCol w:w="1276"/>
        <w:gridCol w:w="2692"/>
        <w:gridCol w:w="851"/>
        <w:gridCol w:w="850"/>
        <w:gridCol w:w="851"/>
        <w:gridCol w:w="992"/>
        <w:gridCol w:w="992"/>
        <w:gridCol w:w="992"/>
        <w:gridCol w:w="3180"/>
      </w:tblGrid>
      <w:tr w:rsidR="003448B7" w14:paraId="7B944631" w14:textId="77777777">
        <w:trPr>
          <w:trHeight w:val="420"/>
        </w:trPr>
        <w:tc>
          <w:tcPr>
            <w:tcW w:w="1272" w:type="dxa"/>
            <w:vMerge w:val="restart"/>
            <w:vAlign w:val="center"/>
          </w:tcPr>
          <w:p w14:paraId="0D15AC6D"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预受日期</w:t>
            </w:r>
          </w:p>
        </w:tc>
        <w:tc>
          <w:tcPr>
            <w:tcW w:w="1276" w:type="dxa"/>
            <w:vMerge w:val="restart"/>
            <w:vAlign w:val="center"/>
          </w:tcPr>
          <w:p w14:paraId="138487C6"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证券代码</w:t>
            </w:r>
          </w:p>
        </w:tc>
        <w:tc>
          <w:tcPr>
            <w:tcW w:w="2692" w:type="dxa"/>
            <w:vMerge w:val="restart"/>
            <w:vAlign w:val="center"/>
          </w:tcPr>
          <w:p w14:paraId="5E5976EB"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股份类别</w:t>
            </w:r>
          </w:p>
        </w:tc>
        <w:tc>
          <w:tcPr>
            <w:tcW w:w="1701" w:type="dxa"/>
            <w:gridSpan w:val="2"/>
            <w:vAlign w:val="center"/>
          </w:tcPr>
          <w:p w14:paraId="2933F3DB"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当天预受要约</w:t>
            </w:r>
          </w:p>
        </w:tc>
        <w:tc>
          <w:tcPr>
            <w:tcW w:w="1843" w:type="dxa"/>
            <w:gridSpan w:val="2"/>
            <w:vAlign w:val="center"/>
          </w:tcPr>
          <w:p w14:paraId="491EF445"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当天撤回预受</w:t>
            </w:r>
          </w:p>
        </w:tc>
        <w:tc>
          <w:tcPr>
            <w:tcW w:w="1984" w:type="dxa"/>
            <w:gridSpan w:val="2"/>
            <w:vAlign w:val="center"/>
          </w:tcPr>
          <w:p w14:paraId="438DE17E"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截至</w:t>
            </w:r>
            <w:proofErr w:type="gramStart"/>
            <w:r>
              <w:rPr>
                <w:rFonts w:ascii="Times New Roman" w:eastAsia="仿宋" w:hAnsi="Times New Roman" w:cs="Times New Roman"/>
                <w:color w:val="000000" w:themeColor="text1"/>
                <w:sz w:val="24"/>
                <w:szCs w:val="24"/>
              </w:rPr>
              <w:t>当天净预受</w:t>
            </w:r>
            <w:proofErr w:type="gramEnd"/>
          </w:p>
        </w:tc>
        <w:tc>
          <w:tcPr>
            <w:tcW w:w="3180" w:type="dxa"/>
            <w:vMerge w:val="restart"/>
            <w:vAlign w:val="center"/>
          </w:tcPr>
          <w:p w14:paraId="3510843A" w14:textId="77777777" w:rsidR="003448B7" w:rsidRDefault="00104572">
            <w:pPr>
              <w:spacing w:line="440" w:lineRule="exact"/>
              <w:jc w:val="center"/>
              <w:rPr>
                <w:rFonts w:ascii="Times New Roman" w:eastAsia="仿宋" w:hAnsi="Times New Roman" w:cs="Times New Roman"/>
                <w:color w:val="000000" w:themeColor="text1"/>
                <w:sz w:val="24"/>
                <w:szCs w:val="24"/>
              </w:rPr>
            </w:pPr>
            <w:proofErr w:type="gramStart"/>
            <w:r>
              <w:rPr>
                <w:rFonts w:ascii="Times New Roman" w:eastAsia="仿宋" w:hAnsi="Times New Roman" w:cs="Times New Roman"/>
                <w:color w:val="000000" w:themeColor="text1"/>
                <w:sz w:val="24"/>
                <w:szCs w:val="24"/>
              </w:rPr>
              <w:t>净预受股份</w:t>
            </w:r>
            <w:proofErr w:type="gramEnd"/>
            <w:r>
              <w:rPr>
                <w:rFonts w:ascii="Times New Roman" w:eastAsia="仿宋" w:hAnsi="Times New Roman" w:cs="Times New Roman"/>
                <w:color w:val="000000" w:themeColor="text1"/>
                <w:sz w:val="24"/>
                <w:szCs w:val="24"/>
              </w:rPr>
              <w:t>比例</w:t>
            </w:r>
          </w:p>
          <w:p w14:paraId="55AD7CA9"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w:t>
            </w:r>
            <w:proofErr w:type="gramStart"/>
            <w:r>
              <w:rPr>
                <w:rFonts w:ascii="Times New Roman" w:eastAsia="仿宋" w:hAnsi="Times New Roman" w:cs="Times New Roman"/>
                <w:color w:val="000000" w:themeColor="text1"/>
                <w:sz w:val="24"/>
                <w:szCs w:val="24"/>
              </w:rPr>
              <w:t>净预受股份</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拟回</w:t>
            </w:r>
            <w:proofErr w:type="gramEnd"/>
            <w:r>
              <w:rPr>
                <w:rFonts w:ascii="Times New Roman" w:eastAsia="仿宋" w:hAnsi="Times New Roman" w:cs="Times New Roman"/>
                <w:color w:val="000000" w:themeColor="text1"/>
                <w:sz w:val="24"/>
                <w:szCs w:val="24"/>
              </w:rPr>
              <w:t>购股份）</w:t>
            </w:r>
          </w:p>
        </w:tc>
      </w:tr>
      <w:tr w:rsidR="003448B7" w14:paraId="6C5AD993" w14:textId="77777777">
        <w:tc>
          <w:tcPr>
            <w:tcW w:w="1272" w:type="dxa"/>
            <w:vMerge/>
          </w:tcPr>
          <w:p w14:paraId="0255CE19" w14:textId="77777777" w:rsidR="003448B7" w:rsidRDefault="003448B7">
            <w:pPr>
              <w:spacing w:line="440" w:lineRule="exact"/>
              <w:rPr>
                <w:rFonts w:ascii="Times New Roman" w:eastAsia="仿宋" w:hAnsi="Times New Roman" w:cs="Times New Roman"/>
                <w:color w:val="000000" w:themeColor="text1"/>
                <w:sz w:val="24"/>
                <w:szCs w:val="24"/>
              </w:rPr>
            </w:pPr>
          </w:p>
        </w:tc>
        <w:tc>
          <w:tcPr>
            <w:tcW w:w="1276" w:type="dxa"/>
            <w:vMerge/>
          </w:tcPr>
          <w:p w14:paraId="30D05825" w14:textId="77777777" w:rsidR="003448B7" w:rsidRDefault="003448B7">
            <w:pPr>
              <w:spacing w:line="440" w:lineRule="exact"/>
              <w:rPr>
                <w:rFonts w:ascii="Times New Roman" w:eastAsia="仿宋" w:hAnsi="Times New Roman" w:cs="Times New Roman"/>
                <w:color w:val="000000" w:themeColor="text1"/>
                <w:sz w:val="24"/>
                <w:szCs w:val="24"/>
              </w:rPr>
            </w:pPr>
          </w:p>
        </w:tc>
        <w:tc>
          <w:tcPr>
            <w:tcW w:w="2692" w:type="dxa"/>
            <w:vMerge/>
          </w:tcPr>
          <w:p w14:paraId="43D24CB9"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1" w:type="dxa"/>
          </w:tcPr>
          <w:p w14:paraId="75D63869"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户数</w:t>
            </w:r>
          </w:p>
        </w:tc>
        <w:tc>
          <w:tcPr>
            <w:tcW w:w="850" w:type="dxa"/>
          </w:tcPr>
          <w:p w14:paraId="363F00DE"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股数</w:t>
            </w:r>
          </w:p>
        </w:tc>
        <w:tc>
          <w:tcPr>
            <w:tcW w:w="851" w:type="dxa"/>
          </w:tcPr>
          <w:p w14:paraId="2A110DB5"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户数</w:t>
            </w:r>
          </w:p>
        </w:tc>
        <w:tc>
          <w:tcPr>
            <w:tcW w:w="992" w:type="dxa"/>
          </w:tcPr>
          <w:p w14:paraId="6B47900C"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股数</w:t>
            </w:r>
          </w:p>
        </w:tc>
        <w:tc>
          <w:tcPr>
            <w:tcW w:w="992" w:type="dxa"/>
          </w:tcPr>
          <w:p w14:paraId="336E1E83"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户数</w:t>
            </w:r>
          </w:p>
        </w:tc>
        <w:tc>
          <w:tcPr>
            <w:tcW w:w="992" w:type="dxa"/>
          </w:tcPr>
          <w:p w14:paraId="22954EB3"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股数</w:t>
            </w:r>
          </w:p>
        </w:tc>
        <w:tc>
          <w:tcPr>
            <w:tcW w:w="3180" w:type="dxa"/>
            <w:vMerge/>
          </w:tcPr>
          <w:p w14:paraId="54F8EAF7" w14:textId="77777777" w:rsidR="003448B7" w:rsidRDefault="003448B7">
            <w:pPr>
              <w:spacing w:line="440" w:lineRule="exact"/>
              <w:rPr>
                <w:rFonts w:ascii="Times New Roman" w:eastAsia="仿宋" w:hAnsi="Times New Roman" w:cs="Times New Roman"/>
                <w:color w:val="000000" w:themeColor="text1"/>
                <w:sz w:val="24"/>
                <w:szCs w:val="24"/>
              </w:rPr>
            </w:pPr>
          </w:p>
        </w:tc>
      </w:tr>
      <w:tr w:rsidR="003448B7" w14:paraId="3396EED2" w14:textId="77777777">
        <w:tc>
          <w:tcPr>
            <w:tcW w:w="1272" w:type="dxa"/>
          </w:tcPr>
          <w:p w14:paraId="7459C00E" w14:textId="77777777" w:rsidR="003448B7" w:rsidRDefault="003448B7">
            <w:pPr>
              <w:spacing w:line="440" w:lineRule="exact"/>
              <w:rPr>
                <w:rFonts w:ascii="Times New Roman" w:eastAsia="仿宋" w:hAnsi="Times New Roman" w:cs="Times New Roman"/>
                <w:color w:val="000000" w:themeColor="text1"/>
                <w:sz w:val="24"/>
                <w:szCs w:val="24"/>
              </w:rPr>
            </w:pPr>
          </w:p>
        </w:tc>
        <w:tc>
          <w:tcPr>
            <w:tcW w:w="1276" w:type="dxa"/>
          </w:tcPr>
          <w:p w14:paraId="3229C968" w14:textId="77777777" w:rsidR="003448B7" w:rsidRDefault="003448B7">
            <w:pPr>
              <w:spacing w:line="440" w:lineRule="exact"/>
              <w:rPr>
                <w:rFonts w:ascii="Times New Roman" w:eastAsia="仿宋" w:hAnsi="Times New Roman" w:cs="Times New Roman"/>
                <w:color w:val="000000" w:themeColor="text1"/>
                <w:sz w:val="24"/>
                <w:szCs w:val="24"/>
              </w:rPr>
            </w:pPr>
          </w:p>
        </w:tc>
        <w:tc>
          <w:tcPr>
            <w:tcW w:w="2692" w:type="dxa"/>
          </w:tcPr>
          <w:p w14:paraId="0820590D" w14:textId="77777777" w:rsidR="003448B7" w:rsidRDefault="00104572">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无限</w:t>
            </w:r>
            <w:proofErr w:type="gramStart"/>
            <w:r>
              <w:rPr>
                <w:rFonts w:ascii="Times New Roman" w:eastAsia="仿宋" w:hAnsi="Times New Roman" w:cs="Times New Roman"/>
                <w:color w:val="000000" w:themeColor="text1"/>
                <w:sz w:val="24"/>
                <w:szCs w:val="24"/>
              </w:rPr>
              <w:t>售条件</w:t>
            </w:r>
            <w:proofErr w:type="gramEnd"/>
          </w:p>
        </w:tc>
        <w:tc>
          <w:tcPr>
            <w:tcW w:w="851" w:type="dxa"/>
          </w:tcPr>
          <w:p w14:paraId="5C04F906"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0" w:type="dxa"/>
          </w:tcPr>
          <w:p w14:paraId="45D248F3"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1" w:type="dxa"/>
          </w:tcPr>
          <w:p w14:paraId="2F457017"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15E9E5B8"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491E82A2"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328662EF" w14:textId="77777777" w:rsidR="003448B7" w:rsidRDefault="003448B7">
            <w:pPr>
              <w:spacing w:line="440" w:lineRule="exact"/>
              <w:rPr>
                <w:rFonts w:ascii="Times New Roman" w:eastAsia="仿宋" w:hAnsi="Times New Roman" w:cs="Times New Roman"/>
                <w:color w:val="000000" w:themeColor="text1"/>
                <w:sz w:val="24"/>
                <w:szCs w:val="24"/>
              </w:rPr>
            </w:pPr>
          </w:p>
        </w:tc>
        <w:tc>
          <w:tcPr>
            <w:tcW w:w="3180" w:type="dxa"/>
          </w:tcPr>
          <w:p w14:paraId="688E3BBF" w14:textId="77777777" w:rsidR="003448B7" w:rsidRDefault="003448B7">
            <w:pPr>
              <w:spacing w:line="440" w:lineRule="exact"/>
              <w:rPr>
                <w:rFonts w:ascii="Times New Roman" w:eastAsia="仿宋" w:hAnsi="Times New Roman" w:cs="Times New Roman"/>
                <w:color w:val="000000" w:themeColor="text1"/>
                <w:sz w:val="24"/>
                <w:szCs w:val="24"/>
              </w:rPr>
            </w:pPr>
          </w:p>
        </w:tc>
      </w:tr>
      <w:tr w:rsidR="003448B7" w14:paraId="37E21603" w14:textId="77777777">
        <w:tc>
          <w:tcPr>
            <w:tcW w:w="1272" w:type="dxa"/>
          </w:tcPr>
          <w:p w14:paraId="4054BF5D" w14:textId="77777777" w:rsidR="003448B7" w:rsidRDefault="003448B7">
            <w:pPr>
              <w:spacing w:line="440" w:lineRule="exact"/>
              <w:rPr>
                <w:rFonts w:ascii="Times New Roman" w:eastAsia="仿宋" w:hAnsi="Times New Roman" w:cs="Times New Roman"/>
                <w:color w:val="000000" w:themeColor="text1"/>
                <w:sz w:val="24"/>
                <w:szCs w:val="24"/>
              </w:rPr>
            </w:pPr>
          </w:p>
        </w:tc>
        <w:tc>
          <w:tcPr>
            <w:tcW w:w="1276" w:type="dxa"/>
          </w:tcPr>
          <w:p w14:paraId="0E3E1ACB" w14:textId="77777777" w:rsidR="003448B7" w:rsidRDefault="003448B7">
            <w:pPr>
              <w:spacing w:line="440" w:lineRule="exact"/>
              <w:rPr>
                <w:rFonts w:ascii="Times New Roman" w:eastAsia="仿宋" w:hAnsi="Times New Roman" w:cs="Times New Roman"/>
                <w:color w:val="000000" w:themeColor="text1"/>
                <w:sz w:val="24"/>
                <w:szCs w:val="24"/>
              </w:rPr>
            </w:pPr>
          </w:p>
        </w:tc>
        <w:tc>
          <w:tcPr>
            <w:tcW w:w="2692" w:type="dxa"/>
          </w:tcPr>
          <w:p w14:paraId="7F96A693"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1" w:type="dxa"/>
          </w:tcPr>
          <w:p w14:paraId="51814485"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0" w:type="dxa"/>
          </w:tcPr>
          <w:p w14:paraId="672E8A8A"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1" w:type="dxa"/>
          </w:tcPr>
          <w:p w14:paraId="7F85C35E"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49A4FB4A"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59490F63"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62E02A12" w14:textId="77777777" w:rsidR="003448B7" w:rsidRDefault="003448B7">
            <w:pPr>
              <w:spacing w:line="440" w:lineRule="exact"/>
              <w:rPr>
                <w:rFonts w:ascii="Times New Roman" w:eastAsia="仿宋" w:hAnsi="Times New Roman" w:cs="Times New Roman"/>
                <w:color w:val="000000" w:themeColor="text1"/>
                <w:sz w:val="24"/>
                <w:szCs w:val="24"/>
              </w:rPr>
            </w:pPr>
          </w:p>
        </w:tc>
        <w:tc>
          <w:tcPr>
            <w:tcW w:w="3180" w:type="dxa"/>
          </w:tcPr>
          <w:p w14:paraId="4CBADDF6" w14:textId="77777777" w:rsidR="003448B7" w:rsidRDefault="003448B7">
            <w:pPr>
              <w:spacing w:line="440" w:lineRule="exact"/>
              <w:rPr>
                <w:rFonts w:ascii="Times New Roman" w:eastAsia="仿宋" w:hAnsi="Times New Roman" w:cs="Times New Roman"/>
                <w:color w:val="000000" w:themeColor="text1"/>
                <w:sz w:val="24"/>
                <w:szCs w:val="24"/>
              </w:rPr>
            </w:pPr>
          </w:p>
        </w:tc>
      </w:tr>
      <w:tr w:rsidR="003448B7" w14:paraId="2B18775C" w14:textId="77777777">
        <w:tc>
          <w:tcPr>
            <w:tcW w:w="1272" w:type="dxa"/>
          </w:tcPr>
          <w:p w14:paraId="77733D4A" w14:textId="77777777" w:rsidR="003448B7" w:rsidRDefault="003448B7">
            <w:pPr>
              <w:spacing w:line="440" w:lineRule="exact"/>
              <w:rPr>
                <w:rFonts w:ascii="Times New Roman" w:eastAsia="仿宋" w:hAnsi="Times New Roman" w:cs="Times New Roman"/>
                <w:color w:val="000000" w:themeColor="text1"/>
                <w:sz w:val="24"/>
                <w:szCs w:val="24"/>
              </w:rPr>
            </w:pPr>
          </w:p>
        </w:tc>
        <w:tc>
          <w:tcPr>
            <w:tcW w:w="1276" w:type="dxa"/>
          </w:tcPr>
          <w:p w14:paraId="1B0335AC" w14:textId="77777777" w:rsidR="003448B7" w:rsidRDefault="003448B7">
            <w:pPr>
              <w:spacing w:line="440" w:lineRule="exact"/>
              <w:rPr>
                <w:rFonts w:ascii="Times New Roman" w:eastAsia="仿宋" w:hAnsi="Times New Roman" w:cs="Times New Roman"/>
                <w:color w:val="000000" w:themeColor="text1"/>
                <w:sz w:val="24"/>
                <w:szCs w:val="24"/>
              </w:rPr>
            </w:pPr>
          </w:p>
        </w:tc>
        <w:tc>
          <w:tcPr>
            <w:tcW w:w="2692" w:type="dxa"/>
          </w:tcPr>
          <w:p w14:paraId="652ECFA3"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1" w:type="dxa"/>
          </w:tcPr>
          <w:p w14:paraId="4FE09D58"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0" w:type="dxa"/>
          </w:tcPr>
          <w:p w14:paraId="77011FD8"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1" w:type="dxa"/>
          </w:tcPr>
          <w:p w14:paraId="012F8A5F"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17DC1D61"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725FD4EC"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61786066" w14:textId="77777777" w:rsidR="003448B7" w:rsidRDefault="003448B7">
            <w:pPr>
              <w:spacing w:line="440" w:lineRule="exact"/>
              <w:rPr>
                <w:rFonts w:ascii="Times New Roman" w:eastAsia="仿宋" w:hAnsi="Times New Roman" w:cs="Times New Roman"/>
                <w:color w:val="000000" w:themeColor="text1"/>
                <w:sz w:val="24"/>
                <w:szCs w:val="24"/>
              </w:rPr>
            </w:pPr>
          </w:p>
        </w:tc>
        <w:tc>
          <w:tcPr>
            <w:tcW w:w="3180" w:type="dxa"/>
          </w:tcPr>
          <w:p w14:paraId="6217189F" w14:textId="77777777" w:rsidR="003448B7" w:rsidRDefault="003448B7">
            <w:pPr>
              <w:spacing w:line="440" w:lineRule="exact"/>
              <w:rPr>
                <w:rFonts w:ascii="Times New Roman" w:eastAsia="仿宋" w:hAnsi="Times New Roman" w:cs="Times New Roman"/>
                <w:color w:val="000000" w:themeColor="text1"/>
                <w:sz w:val="24"/>
                <w:szCs w:val="24"/>
              </w:rPr>
            </w:pPr>
          </w:p>
        </w:tc>
      </w:tr>
      <w:tr w:rsidR="003448B7" w14:paraId="7D65D8CC" w14:textId="77777777">
        <w:trPr>
          <w:trHeight w:val="270"/>
        </w:trPr>
        <w:tc>
          <w:tcPr>
            <w:tcW w:w="1272" w:type="dxa"/>
          </w:tcPr>
          <w:p w14:paraId="64A7D7F7" w14:textId="77777777" w:rsidR="003448B7" w:rsidRDefault="003448B7">
            <w:pPr>
              <w:spacing w:line="440" w:lineRule="exact"/>
              <w:rPr>
                <w:rFonts w:ascii="Times New Roman" w:eastAsia="仿宋" w:hAnsi="Times New Roman" w:cs="Times New Roman"/>
                <w:color w:val="000000" w:themeColor="text1"/>
                <w:sz w:val="24"/>
                <w:szCs w:val="24"/>
              </w:rPr>
            </w:pPr>
          </w:p>
        </w:tc>
        <w:tc>
          <w:tcPr>
            <w:tcW w:w="1276" w:type="dxa"/>
          </w:tcPr>
          <w:p w14:paraId="16150CE1" w14:textId="77777777" w:rsidR="003448B7" w:rsidRDefault="003448B7">
            <w:pPr>
              <w:spacing w:line="440" w:lineRule="exact"/>
              <w:rPr>
                <w:rFonts w:ascii="Times New Roman" w:eastAsia="仿宋" w:hAnsi="Times New Roman" w:cs="Times New Roman"/>
                <w:color w:val="000000" w:themeColor="text1"/>
                <w:sz w:val="24"/>
                <w:szCs w:val="24"/>
              </w:rPr>
            </w:pPr>
          </w:p>
        </w:tc>
        <w:tc>
          <w:tcPr>
            <w:tcW w:w="2692" w:type="dxa"/>
          </w:tcPr>
          <w:p w14:paraId="409BC7AA"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1" w:type="dxa"/>
          </w:tcPr>
          <w:p w14:paraId="334799E1"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0" w:type="dxa"/>
          </w:tcPr>
          <w:p w14:paraId="5CE70D66" w14:textId="77777777" w:rsidR="003448B7" w:rsidRDefault="003448B7">
            <w:pPr>
              <w:spacing w:line="440" w:lineRule="exact"/>
              <w:rPr>
                <w:rFonts w:ascii="Times New Roman" w:eastAsia="仿宋" w:hAnsi="Times New Roman" w:cs="Times New Roman"/>
                <w:color w:val="000000" w:themeColor="text1"/>
                <w:sz w:val="24"/>
                <w:szCs w:val="24"/>
              </w:rPr>
            </w:pPr>
          </w:p>
        </w:tc>
        <w:tc>
          <w:tcPr>
            <w:tcW w:w="851" w:type="dxa"/>
          </w:tcPr>
          <w:p w14:paraId="26F9F8E5"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5ECE1FD0"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24A7585D" w14:textId="77777777" w:rsidR="003448B7" w:rsidRDefault="003448B7">
            <w:pPr>
              <w:spacing w:line="440" w:lineRule="exact"/>
              <w:rPr>
                <w:rFonts w:ascii="Times New Roman" w:eastAsia="仿宋" w:hAnsi="Times New Roman" w:cs="Times New Roman"/>
                <w:color w:val="000000" w:themeColor="text1"/>
                <w:sz w:val="24"/>
                <w:szCs w:val="24"/>
              </w:rPr>
            </w:pPr>
          </w:p>
        </w:tc>
        <w:tc>
          <w:tcPr>
            <w:tcW w:w="992" w:type="dxa"/>
          </w:tcPr>
          <w:p w14:paraId="42F5AD8B" w14:textId="77777777" w:rsidR="003448B7" w:rsidRDefault="003448B7">
            <w:pPr>
              <w:spacing w:line="440" w:lineRule="exact"/>
              <w:rPr>
                <w:rFonts w:ascii="Times New Roman" w:eastAsia="仿宋" w:hAnsi="Times New Roman" w:cs="Times New Roman"/>
                <w:color w:val="000000" w:themeColor="text1"/>
                <w:sz w:val="24"/>
                <w:szCs w:val="24"/>
              </w:rPr>
            </w:pPr>
          </w:p>
        </w:tc>
        <w:tc>
          <w:tcPr>
            <w:tcW w:w="3180" w:type="dxa"/>
          </w:tcPr>
          <w:p w14:paraId="660F8B74" w14:textId="77777777" w:rsidR="003448B7" w:rsidRDefault="003448B7">
            <w:pPr>
              <w:spacing w:line="440" w:lineRule="exact"/>
              <w:rPr>
                <w:rFonts w:ascii="Times New Roman" w:eastAsia="仿宋" w:hAnsi="Times New Roman" w:cs="Times New Roman"/>
                <w:color w:val="000000" w:themeColor="text1"/>
                <w:sz w:val="24"/>
                <w:szCs w:val="24"/>
              </w:rPr>
            </w:pPr>
          </w:p>
        </w:tc>
      </w:tr>
    </w:tbl>
    <w:p w14:paraId="473B0D62" w14:textId="77777777" w:rsidR="003448B7" w:rsidRDefault="00104572">
      <w:pPr>
        <w:widowControl/>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注：</w:t>
      </w:r>
      <w:r>
        <w:rPr>
          <w:rFonts w:ascii="Times New Roman" w:eastAsia="仿宋" w:hAnsi="Times New Roman"/>
          <w:color w:val="000000" w:themeColor="text1"/>
          <w:sz w:val="24"/>
          <w:szCs w:val="24"/>
        </w:rPr>
        <w:t>要约回购证券代码</w:t>
      </w:r>
      <w:r>
        <w:rPr>
          <w:rFonts w:ascii="Times New Roman" w:eastAsia="仿宋" w:hAnsi="Times New Roman"/>
          <w:color w:val="000000" w:themeColor="text1"/>
          <w:sz w:val="24"/>
          <w:szCs w:val="32"/>
        </w:rPr>
        <w:t>由全国股转公司向挂牌公司发放，挂牌公司应当在取得代码的次一交易日披露。</w:t>
      </w:r>
    </w:p>
    <w:p w14:paraId="3F7D4B6F" w14:textId="77777777" w:rsidR="003448B7" w:rsidRDefault="003448B7">
      <w:pPr>
        <w:widowControl/>
        <w:ind w:firstLineChars="3477" w:firstLine="11126"/>
        <w:jc w:val="left"/>
        <w:rPr>
          <w:rFonts w:ascii="Times New Roman" w:eastAsia="仿宋" w:hAnsi="Times New Roman"/>
          <w:color w:val="000000" w:themeColor="text1"/>
          <w:sz w:val="32"/>
          <w:szCs w:val="32"/>
        </w:rPr>
      </w:pPr>
    </w:p>
    <w:p w14:paraId="44C3AB34" w14:textId="77777777" w:rsidR="003448B7" w:rsidRDefault="00104572">
      <w:pPr>
        <w:widowControl/>
        <w:ind w:firstLineChars="3477" w:firstLine="11126"/>
        <w:jc w:val="left"/>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（挂牌公司名称）</w:t>
      </w:r>
    </w:p>
    <w:p w14:paraId="218BC77A" w14:textId="77777777" w:rsidR="00B700D6" w:rsidRPr="005C376A" w:rsidRDefault="00104572" w:rsidP="005C376A">
      <w:pPr>
        <w:widowControl/>
        <w:ind w:leftChars="5359" w:left="11254" w:rightChars="31" w:right="65"/>
        <w:jc w:val="left"/>
        <w:rPr>
          <w:rFonts w:ascii="Times New Roman" w:eastAsia="仿宋" w:hAnsi="Times New Roman"/>
          <w:color w:val="000000" w:themeColor="text1"/>
          <w:sz w:val="32"/>
          <w:szCs w:val="32"/>
        </w:rPr>
        <w:sectPr w:rsidR="00B700D6" w:rsidRPr="005C376A">
          <w:pgSz w:w="16838" w:h="11906" w:orient="landscape"/>
          <w:pgMar w:top="1800" w:right="1440" w:bottom="1800" w:left="1440" w:header="851" w:footer="992" w:gutter="0"/>
          <w:pgNumType w:fmt="numberInDash"/>
          <w:cols w:space="425"/>
          <w:docGrid w:type="lines" w:linePitch="312"/>
        </w:sectPr>
      </w:pPr>
      <w:r>
        <w:rPr>
          <w:rFonts w:ascii="Times New Roman" w:eastAsia="仿宋" w:hAnsi="Times New Roman"/>
          <w:color w:val="000000" w:themeColor="text1"/>
          <w:sz w:val="32"/>
          <w:szCs w:val="32"/>
        </w:rPr>
        <w:t>年</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月</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日</w:t>
      </w:r>
    </w:p>
    <w:p w14:paraId="0A706825" w14:textId="77777777" w:rsidR="003448B7" w:rsidRDefault="003448B7">
      <w:pPr>
        <w:widowControl/>
        <w:jc w:val="left"/>
        <w:rPr>
          <w:rFonts w:ascii="Times New Roman" w:eastAsia="方正仿宋简体" w:hAnsi="Times New Roman"/>
          <w:color w:val="000000" w:themeColor="text1"/>
          <w:sz w:val="24"/>
          <w:szCs w:val="32"/>
        </w:rPr>
      </w:pPr>
    </w:p>
    <w:p w14:paraId="1557F83C" w14:textId="77777777" w:rsidR="003448B7" w:rsidRDefault="00104572" w:rsidP="005C376A">
      <w:pPr>
        <w:spacing w:line="580" w:lineRule="exact"/>
        <w:ind w:right="-59"/>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5</w:t>
      </w:r>
    </w:p>
    <w:p w14:paraId="6ADAD063" w14:textId="77777777" w:rsidR="003448B7" w:rsidRPr="005C376A" w:rsidRDefault="003448B7" w:rsidP="005C376A">
      <w:pPr>
        <w:spacing w:line="580" w:lineRule="exact"/>
        <w:ind w:right="-59"/>
        <w:rPr>
          <w:rFonts w:ascii="仿宋" w:eastAsia="仿宋" w:hAnsi="仿宋"/>
          <w:sz w:val="32"/>
          <w:szCs w:val="32"/>
        </w:rPr>
      </w:pPr>
    </w:p>
    <w:p w14:paraId="677967D0" w14:textId="77777777" w:rsidR="003448B7" w:rsidRDefault="00104572">
      <w:pPr>
        <w:spacing w:line="620" w:lineRule="exact"/>
        <w:jc w:val="center"/>
        <w:rPr>
          <w:rFonts w:ascii="Times New Roman" w:eastAsia="方正大标宋简体" w:hAnsi="Times New Roman"/>
          <w:color w:val="000000"/>
          <w:sz w:val="44"/>
          <w:szCs w:val="42"/>
        </w:rPr>
      </w:pPr>
      <w:r>
        <w:rPr>
          <w:rFonts w:ascii="Times New Roman" w:eastAsia="方正大标宋简体" w:hAnsi="Times New Roman" w:hint="eastAsia"/>
          <w:color w:val="000000"/>
          <w:sz w:val="44"/>
          <w:szCs w:val="42"/>
        </w:rPr>
        <w:t>预受要约</w:t>
      </w:r>
      <w:r>
        <w:rPr>
          <w:rFonts w:ascii="Times New Roman" w:eastAsia="方正大标宋简体" w:hAnsi="Times New Roman"/>
          <w:color w:val="000000"/>
          <w:sz w:val="44"/>
          <w:szCs w:val="42"/>
        </w:rPr>
        <w:t>股份</w:t>
      </w:r>
      <w:r>
        <w:rPr>
          <w:rFonts w:ascii="Times New Roman" w:eastAsia="方正大标宋简体" w:hAnsi="Times New Roman" w:hint="eastAsia"/>
          <w:color w:val="000000"/>
          <w:sz w:val="44"/>
          <w:szCs w:val="42"/>
        </w:rPr>
        <w:t>划转</w:t>
      </w:r>
      <w:r>
        <w:rPr>
          <w:rFonts w:ascii="Times New Roman" w:eastAsia="方正大标宋简体" w:hAnsi="Times New Roman"/>
          <w:color w:val="000000"/>
          <w:sz w:val="44"/>
          <w:szCs w:val="42"/>
        </w:rPr>
        <w:t>申请</w:t>
      </w:r>
      <w:r>
        <w:rPr>
          <w:rFonts w:ascii="Times New Roman" w:eastAsia="方正大标宋简体" w:hAnsi="Times New Roman" w:hint="eastAsia"/>
          <w:color w:val="000000"/>
          <w:sz w:val="44"/>
          <w:szCs w:val="42"/>
        </w:rPr>
        <w:t>表</w:t>
      </w:r>
    </w:p>
    <w:p w14:paraId="37908E86" w14:textId="77777777" w:rsidR="003448B7" w:rsidRDefault="003448B7">
      <w:pPr>
        <w:spacing w:line="620" w:lineRule="exact"/>
        <w:jc w:val="center"/>
        <w:rPr>
          <w:rFonts w:ascii="Times New Roman" w:eastAsia="方正大标宋简体" w:hAnsi="Times New Roman"/>
          <w:color w:val="000000"/>
          <w:sz w:val="44"/>
          <w:szCs w:val="42"/>
        </w:rPr>
      </w:pPr>
    </w:p>
    <w:p w14:paraId="3FB87D1A" w14:textId="77777777" w:rsidR="003448B7" w:rsidRDefault="00104572">
      <w:pPr>
        <w:spacing w:line="60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年</w:t>
      </w: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月</w:t>
      </w:r>
      <w:r>
        <w:rPr>
          <w:rFonts w:ascii="Times New Roman" w:eastAsia="仿宋" w:hAnsi="Times New Roman" w:hint="eastAsia"/>
          <w:color w:val="000000" w:themeColor="text1"/>
          <w:sz w:val="24"/>
          <w:szCs w:val="32"/>
        </w:rPr>
        <w:t xml:space="preserve"> </w:t>
      </w: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日</w:t>
      </w:r>
    </w:p>
    <w:tbl>
      <w:tblPr>
        <w:tblStyle w:val="a9"/>
        <w:tblW w:w="9067" w:type="dxa"/>
        <w:jc w:val="center"/>
        <w:tblLook w:val="04A0" w:firstRow="1" w:lastRow="0" w:firstColumn="1" w:lastColumn="0" w:noHBand="0" w:noVBand="1"/>
      </w:tblPr>
      <w:tblGrid>
        <w:gridCol w:w="2263"/>
        <w:gridCol w:w="1701"/>
        <w:gridCol w:w="2268"/>
        <w:gridCol w:w="2835"/>
      </w:tblGrid>
      <w:tr w:rsidR="003448B7" w14:paraId="1E36B8C0" w14:textId="77777777">
        <w:trPr>
          <w:jc w:val="center"/>
        </w:trPr>
        <w:tc>
          <w:tcPr>
            <w:tcW w:w="2263" w:type="dxa"/>
            <w:vMerge w:val="restart"/>
            <w:vAlign w:val="center"/>
          </w:tcPr>
          <w:p w14:paraId="23A420CB" w14:textId="77777777" w:rsidR="003448B7" w:rsidRDefault="00104572">
            <w:pPr>
              <w:spacing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挂牌公司</w:t>
            </w:r>
          </w:p>
        </w:tc>
        <w:tc>
          <w:tcPr>
            <w:tcW w:w="1701" w:type="dxa"/>
          </w:tcPr>
          <w:p w14:paraId="6A8AD71F" w14:textId="77777777" w:rsidR="003448B7" w:rsidRDefault="00104572">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公司名称</w:t>
            </w:r>
          </w:p>
        </w:tc>
        <w:tc>
          <w:tcPr>
            <w:tcW w:w="5103" w:type="dxa"/>
            <w:gridSpan w:val="2"/>
          </w:tcPr>
          <w:p w14:paraId="6B6BB61F" w14:textId="77777777" w:rsidR="003448B7" w:rsidRDefault="003448B7">
            <w:pPr>
              <w:spacing w:line="500" w:lineRule="exact"/>
              <w:jc w:val="left"/>
              <w:rPr>
                <w:rFonts w:ascii="Times New Roman" w:eastAsia="仿宋" w:hAnsi="Times New Roman" w:cs="Times New Roman"/>
                <w:color w:val="000000" w:themeColor="text1"/>
                <w:sz w:val="24"/>
                <w:szCs w:val="32"/>
              </w:rPr>
            </w:pPr>
          </w:p>
        </w:tc>
      </w:tr>
      <w:tr w:rsidR="003448B7" w14:paraId="72367615" w14:textId="77777777">
        <w:trPr>
          <w:jc w:val="center"/>
        </w:trPr>
        <w:tc>
          <w:tcPr>
            <w:tcW w:w="2263" w:type="dxa"/>
            <w:vMerge/>
          </w:tcPr>
          <w:p w14:paraId="345A7066" w14:textId="77777777" w:rsidR="003448B7" w:rsidRDefault="003448B7">
            <w:pPr>
              <w:spacing w:line="500" w:lineRule="exact"/>
              <w:jc w:val="left"/>
              <w:rPr>
                <w:rFonts w:ascii="Times New Roman" w:eastAsia="仿宋" w:hAnsi="Times New Roman" w:cs="Times New Roman"/>
                <w:color w:val="000000" w:themeColor="text1"/>
                <w:sz w:val="24"/>
                <w:szCs w:val="32"/>
              </w:rPr>
            </w:pPr>
          </w:p>
        </w:tc>
        <w:tc>
          <w:tcPr>
            <w:tcW w:w="1701" w:type="dxa"/>
          </w:tcPr>
          <w:p w14:paraId="0C96B9F2" w14:textId="77777777" w:rsidR="003448B7" w:rsidRDefault="00104572">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证券简称</w:t>
            </w:r>
          </w:p>
        </w:tc>
        <w:tc>
          <w:tcPr>
            <w:tcW w:w="5103" w:type="dxa"/>
            <w:gridSpan w:val="2"/>
          </w:tcPr>
          <w:p w14:paraId="0D6837EF" w14:textId="77777777" w:rsidR="003448B7" w:rsidRDefault="003448B7">
            <w:pPr>
              <w:spacing w:line="500" w:lineRule="exact"/>
              <w:jc w:val="left"/>
              <w:rPr>
                <w:rFonts w:ascii="Times New Roman" w:eastAsia="仿宋" w:hAnsi="Times New Roman" w:cs="Times New Roman"/>
                <w:color w:val="000000" w:themeColor="text1"/>
                <w:sz w:val="24"/>
                <w:szCs w:val="32"/>
              </w:rPr>
            </w:pPr>
          </w:p>
        </w:tc>
      </w:tr>
      <w:tr w:rsidR="003448B7" w14:paraId="53292710" w14:textId="77777777">
        <w:trPr>
          <w:jc w:val="center"/>
        </w:trPr>
        <w:tc>
          <w:tcPr>
            <w:tcW w:w="2263" w:type="dxa"/>
            <w:vMerge/>
          </w:tcPr>
          <w:p w14:paraId="2E5CEE8E" w14:textId="77777777" w:rsidR="003448B7" w:rsidRDefault="003448B7">
            <w:pPr>
              <w:spacing w:line="500" w:lineRule="exact"/>
              <w:jc w:val="left"/>
              <w:rPr>
                <w:rFonts w:ascii="Times New Roman" w:eastAsia="仿宋" w:hAnsi="Times New Roman" w:cs="Times New Roman"/>
                <w:color w:val="000000" w:themeColor="text1"/>
                <w:sz w:val="24"/>
                <w:szCs w:val="32"/>
              </w:rPr>
            </w:pPr>
          </w:p>
        </w:tc>
        <w:tc>
          <w:tcPr>
            <w:tcW w:w="1701" w:type="dxa"/>
          </w:tcPr>
          <w:p w14:paraId="3E3878DB" w14:textId="77777777" w:rsidR="003448B7" w:rsidRDefault="00104572">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证券代码</w:t>
            </w:r>
          </w:p>
        </w:tc>
        <w:tc>
          <w:tcPr>
            <w:tcW w:w="5103" w:type="dxa"/>
            <w:gridSpan w:val="2"/>
          </w:tcPr>
          <w:p w14:paraId="1781370A" w14:textId="77777777" w:rsidR="003448B7" w:rsidRDefault="003448B7">
            <w:pPr>
              <w:spacing w:line="500" w:lineRule="exact"/>
              <w:jc w:val="left"/>
              <w:rPr>
                <w:rFonts w:ascii="Times New Roman" w:eastAsia="仿宋" w:hAnsi="Times New Roman" w:cs="Times New Roman"/>
                <w:color w:val="000000" w:themeColor="text1"/>
                <w:sz w:val="24"/>
                <w:szCs w:val="32"/>
              </w:rPr>
            </w:pPr>
          </w:p>
        </w:tc>
      </w:tr>
      <w:tr w:rsidR="003448B7" w14:paraId="3D0F8F2A" w14:textId="77777777">
        <w:trPr>
          <w:jc w:val="center"/>
        </w:trPr>
        <w:tc>
          <w:tcPr>
            <w:tcW w:w="2263" w:type="dxa"/>
          </w:tcPr>
          <w:p w14:paraId="6CCC85FF" w14:textId="77777777" w:rsidR="003448B7" w:rsidRDefault="00104572">
            <w:pPr>
              <w:spacing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要约回购证券代码</w:t>
            </w:r>
          </w:p>
        </w:tc>
        <w:tc>
          <w:tcPr>
            <w:tcW w:w="6804" w:type="dxa"/>
            <w:gridSpan w:val="3"/>
          </w:tcPr>
          <w:p w14:paraId="7D3D8B22" w14:textId="77777777" w:rsidR="003448B7" w:rsidRDefault="003448B7">
            <w:pPr>
              <w:spacing w:line="500" w:lineRule="exact"/>
              <w:jc w:val="left"/>
              <w:rPr>
                <w:rFonts w:ascii="Times New Roman" w:eastAsia="仿宋" w:hAnsi="Times New Roman" w:cs="Times New Roman"/>
                <w:color w:val="000000" w:themeColor="text1"/>
                <w:sz w:val="24"/>
                <w:szCs w:val="32"/>
              </w:rPr>
            </w:pPr>
          </w:p>
        </w:tc>
      </w:tr>
      <w:tr w:rsidR="003448B7" w14:paraId="44CF748E" w14:textId="77777777">
        <w:trPr>
          <w:jc w:val="center"/>
        </w:trPr>
        <w:tc>
          <w:tcPr>
            <w:tcW w:w="2263" w:type="dxa"/>
          </w:tcPr>
          <w:p w14:paraId="18F402D2" w14:textId="77777777" w:rsidR="003448B7" w:rsidRDefault="00104572">
            <w:pPr>
              <w:spacing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回购专用账户号码</w:t>
            </w:r>
          </w:p>
        </w:tc>
        <w:tc>
          <w:tcPr>
            <w:tcW w:w="6804" w:type="dxa"/>
            <w:gridSpan w:val="3"/>
          </w:tcPr>
          <w:p w14:paraId="641CED7B" w14:textId="77777777" w:rsidR="003448B7" w:rsidRDefault="003448B7">
            <w:pPr>
              <w:spacing w:line="500" w:lineRule="exact"/>
              <w:jc w:val="left"/>
              <w:rPr>
                <w:rFonts w:ascii="Times New Roman" w:eastAsia="仿宋" w:hAnsi="Times New Roman" w:cs="Times New Roman"/>
                <w:color w:val="000000" w:themeColor="text1"/>
                <w:sz w:val="24"/>
                <w:szCs w:val="32"/>
              </w:rPr>
            </w:pPr>
          </w:p>
        </w:tc>
      </w:tr>
      <w:tr w:rsidR="003448B7" w14:paraId="553586D2" w14:textId="77777777">
        <w:trPr>
          <w:jc w:val="center"/>
        </w:trPr>
        <w:tc>
          <w:tcPr>
            <w:tcW w:w="2263" w:type="dxa"/>
            <w:vMerge w:val="restart"/>
            <w:vAlign w:val="center"/>
          </w:tcPr>
          <w:p w14:paraId="65B74280" w14:textId="77777777" w:rsidR="003448B7" w:rsidRDefault="00104572">
            <w:pPr>
              <w:spacing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股份划转申请</w:t>
            </w:r>
          </w:p>
        </w:tc>
        <w:tc>
          <w:tcPr>
            <w:tcW w:w="3969" w:type="dxa"/>
            <w:gridSpan w:val="2"/>
          </w:tcPr>
          <w:p w14:paraId="427F1D50" w14:textId="77777777" w:rsidR="003448B7" w:rsidRDefault="00104572">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拟回购总数（股）</w:t>
            </w:r>
          </w:p>
        </w:tc>
        <w:tc>
          <w:tcPr>
            <w:tcW w:w="2835" w:type="dxa"/>
          </w:tcPr>
          <w:p w14:paraId="219466B9" w14:textId="77777777" w:rsidR="003448B7" w:rsidRDefault="003448B7">
            <w:pPr>
              <w:spacing w:line="500" w:lineRule="exact"/>
              <w:jc w:val="left"/>
              <w:rPr>
                <w:rFonts w:ascii="Times New Roman" w:eastAsia="仿宋" w:hAnsi="Times New Roman" w:cs="Times New Roman"/>
                <w:color w:val="000000" w:themeColor="text1"/>
                <w:sz w:val="24"/>
                <w:szCs w:val="32"/>
              </w:rPr>
            </w:pPr>
          </w:p>
        </w:tc>
      </w:tr>
      <w:tr w:rsidR="003448B7" w14:paraId="7C8235E2" w14:textId="77777777">
        <w:trPr>
          <w:jc w:val="center"/>
        </w:trPr>
        <w:tc>
          <w:tcPr>
            <w:tcW w:w="2263" w:type="dxa"/>
            <w:vMerge/>
          </w:tcPr>
          <w:p w14:paraId="0182084D" w14:textId="77777777" w:rsidR="003448B7" w:rsidRDefault="003448B7">
            <w:pPr>
              <w:spacing w:line="500" w:lineRule="exact"/>
              <w:jc w:val="left"/>
              <w:rPr>
                <w:rFonts w:ascii="Times New Roman" w:eastAsia="仿宋" w:hAnsi="Times New Roman" w:cs="Times New Roman"/>
                <w:color w:val="000000" w:themeColor="text1"/>
                <w:sz w:val="24"/>
                <w:szCs w:val="32"/>
              </w:rPr>
            </w:pPr>
          </w:p>
        </w:tc>
        <w:tc>
          <w:tcPr>
            <w:tcW w:w="3969" w:type="dxa"/>
            <w:gridSpan w:val="2"/>
          </w:tcPr>
          <w:p w14:paraId="74851590" w14:textId="77777777" w:rsidR="003448B7" w:rsidRDefault="00104572">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回购股份类别</w:t>
            </w:r>
          </w:p>
        </w:tc>
        <w:tc>
          <w:tcPr>
            <w:tcW w:w="2835" w:type="dxa"/>
          </w:tcPr>
          <w:p w14:paraId="309919DE" w14:textId="77777777" w:rsidR="003448B7" w:rsidRDefault="00104572">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无限</w:t>
            </w:r>
            <w:proofErr w:type="gramStart"/>
            <w:r>
              <w:rPr>
                <w:rFonts w:ascii="Times New Roman" w:eastAsia="仿宋" w:hAnsi="Times New Roman" w:cs="Times New Roman"/>
                <w:color w:val="000000" w:themeColor="text1"/>
                <w:sz w:val="24"/>
                <w:szCs w:val="32"/>
              </w:rPr>
              <w:t>售条件</w:t>
            </w:r>
            <w:proofErr w:type="gramEnd"/>
          </w:p>
        </w:tc>
      </w:tr>
      <w:tr w:rsidR="003448B7" w14:paraId="401F6257" w14:textId="77777777">
        <w:trPr>
          <w:jc w:val="center"/>
        </w:trPr>
        <w:tc>
          <w:tcPr>
            <w:tcW w:w="2263" w:type="dxa"/>
            <w:vMerge/>
          </w:tcPr>
          <w:p w14:paraId="2A5A0FF2" w14:textId="77777777" w:rsidR="003448B7" w:rsidRDefault="003448B7">
            <w:pPr>
              <w:spacing w:line="500" w:lineRule="exact"/>
              <w:jc w:val="left"/>
              <w:rPr>
                <w:rFonts w:ascii="Times New Roman" w:eastAsia="仿宋" w:hAnsi="Times New Roman" w:cs="Times New Roman"/>
                <w:color w:val="000000" w:themeColor="text1"/>
                <w:sz w:val="24"/>
                <w:szCs w:val="32"/>
              </w:rPr>
            </w:pPr>
          </w:p>
        </w:tc>
        <w:tc>
          <w:tcPr>
            <w:tcW w:w="3969" w:type="dxa"/>
            <w:gridSpan w:val="2"/>
          </w:tcPr>
          <w:p w14:paraId="5C227FAB" w14:textId="77777777" w:rsidR="003448B7" w:rsidRDefault="00104572">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回购价格（元</w:t>
            </w:r>
            <w:r>
              <w:rPr>
                <w:rFonts w:ascii="Times New Roman" w:eastAsia="仿宋" w:hAnsi="Times New Roman" w:cs="Times New Roman"/>
                <w:color w:val="000000" w:themeColor="text1"/>
                <w:sz w:val="24"/>
                <w:szCs w:val="32"/>
              </w:rPr>
              <w:t>/</w:t>
            </w:r>
            <w:r>
              <w:rPr>
                <w:rFonts w:ascii="Times New Roman" w:eastAsia="仿宋" w:hAnsi="Times New Roman" w:cs="Times New Roman"/>
                <w:color w:val="000000" w:themeColor="text1"/>
                <w:sz w:val="24"/>
                <w:szCs w:val="32"/>
              </w:rPr>
              <w:t>股）</w:t>
            </w:r>
          </w:p>
        </w:tc>
        <w:tc>
          <w:tcPr>
            <w:tcW w:w="2835" w:type="dxa"/>
          </w:tcPr>
          <w:p w14:paraId="3288AB46" w14:textId="77777777" w:rsidR="003448B7" w:rsidRDefault="003448B7">
            <w:pPr>
              <w:spacing w:line="500" w:lineRule="exact"/>
              <w:jc w:val="left"/>
              <w:rPr>
                <w:rFonts w:ascii="Times New Roman" w:eastAsia="仿宋" w:hAnsi="Times New Roman" w:cs="Times New Roman"/>
                <w:color w:val="000000" w:themeColor="text1"/>
                <w:sz w:val="24"/>
                <w:szCs w:val="32"/>
              </w:rPr>
            </w:pPr>
          </w:p>
        </w:tc>
      </w:tr>
      <w:tr w:rsidR="003448B7" w14:paraId="2299D7E1" w14:textId="77777777">
        <w:trPr>
          <w:jc w:val="center"/>
        </w:trPr>
        <w:tc>
          <w:tcPr>
            <w:tcW w:w="2263" w:type="dxa"/>
            <w:vMerge/>
          </w:tcPr>
          <w:p w14:paraId="0F0C6924" w14:textId="77777777" w:rsidR="003448B7" w:rsidRDefault="003448B7">
            <w:pPr>
              <w:spacing w:line="500" w:lineRule="exact"/>
              <w:jc w:val="left"/>
              <w:rPr>
                <w:rFonts w:ascii="Times New Roman" w:eastAsia="仿宋" w:hAnsi="Times New Roman" w:cs="Times New Roman"/>
                <w:color w:val="000000" w:themeColor="text1"/>
                <w:sz w:val="24"/>
                <w:szCs w:val="32"/>
              </w:rPr>
            </w:pPr>
          </w:p>
        </w:tc>
        <w:tc>
          <w:tcPr>
            <w:tcW w:w="3969" w:type="dxa"/>
            <w:gridSpan w:val="2"/>
          </w:tcPr>
          <w:p w14:paraId="6A2A5322" w14:textId="77777777" w:rsidR="003448B7" w:rsidRDefault="00104572">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回购总金额（元；含税费）</w:t>
            </w:r>
          </w:p>
        </w:tc>
        <w:tc>
          <w:tcPr>
            <w:tcW w:w="2835" w:type="dxa"/>
          </w:tcPr>
          <w:p w14:paraId="74C41D02" w14:textId="77777777" w:rsidR="003448B7" w:rsidRDefault="003448B7">
            <w:pPr>
              <w:spacing w:line="500" w:lineRule="exact"/>
              <w:jc w:val="left"/>
              <w:rPr>
                <w:rFonts w:ascii="Times New Roman" w:eastAsia="仿宋" w:hAnsi="Times New Roman" w:cs="Times New Roman"/>
                <w:color w:val="000000" w:themeColor="text1"/>
                <w:sz w:val="24"/>
                <w:szCs w:val="32"/>
              </w:rPr>
            </w:pPr>
          </w:p>
        </w:tc>
      </w:tr>
      <w:tr w:rsidR="003448B7" w14:paraId="7960FECA" w14:textId="77777777">
        <w:trPr>
          <w:trHeight w:val="1181"/>
          <w:jc w:val="center"/>
        </w:trPr>
        <w:tc>
          <w:tcPr>
            <w:tcW w:w="3964" w:type="dxa"/>
            <w:gridSpan w:val="2"/>
            <w:vAlign w:val="center"/>
          </w:tcPr>
          <w:p w14:paraId="02FB99D9" w14:textId="77777777" w:rsidR="003448B7" w:rsidRDefault="00104572">
            <w:pPr>
              <w:spacing w:after="240"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应提交的申请文件</w:t>
            </w:r>
          </w:p>
        </w:tc>
        <w:tc>
          <w:tcPr>
            <w:tcW w:w="5103" w:type="dxa"/>
            <w:gridSpan w:val="2"/>
            <w:vAlign w:val="center"/>
          </w:tcPr>
          <w:p w14:paraId="0949DBC6" w14:textId="77777777" w:rsidR="003448B7" w:rsidRDefault="00104572">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1. </w:t>
            </w:r>
            <w:r>
              <w:rPr>
                <w:rFonts w:ascii="Times New Roman" w:eastAsia="仿宋" w:hAnsi="Times New Roman" w:cs="Times New Roman"/>
                <w:color w:val="000000" w:themeColor="text1"/>
                <w:sz w:val="24"/>
                <w:szCs w:val="32"/>
              </w:rPr>
              <w:t>回</w:t>
            </w:r>
            <w:proofErr w:type="gramStart"/>
            <w:r>
              <w:rPr>
                <w:rFonts w:ascii="Times New Roman" w:eastAsia="仿宋" w:hAnsi="Times New Roman" w:cs="Times New Roman"/>
                <w:color w:val="000000" w:themeColor="text1"/>
                <w:sz w:val="24"/>
                <w:szCs w:val="32"/>
              </w:rPr>
              <w:t>购价款缴款</w:t>
            </w:r>
            <w:proofErr w:type="gramEnd"/>
            <w:r>
              <w:rPr>
                <w:rFonts w:ascii="Times New Roman" w:eastAsia="仿宋" w:hAnsi="Times New Roman" w:cs="Times New Roman"/>
                <w:color w:val="000000" w:themeColor="text1"/>
                <w:sz w:val="24"/>
                <w:szCs w:val="32"/>
              </w:rPr>
              <w:t>证明；</w:t>
            </w:r>
          </w:p>
          <w:p w14:paraId="7180E869" w14:textId="77777777" w:rsidR="003448B7" w:rsidRDefault="00104572">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2. </w:t>
            </w:r>
            <w:r>
              <w:rPr>
                <w:rFonts w:ascii="Times New Roman" w:eastAsia="仿宋" w:hAnsi="Times New Roman" w:cs="Times New Roman"/>
                <w:color w:val="000000" w:themeColor="text1"/>
                <w:sz w:val="24"/>
                <w:szCs w:val="32"/>
              </w:rPr>
              <w:t>预受要约股份查询结果；</w:t>
            </w:r>
          </w:p>
        </w:tc>
      </w:tr>
      <w:tr w:rsidR="003448B7" w14:paraId="562648C9" w14:textId="77777777">
        <w:trPr>
          <w:trHeight w:val="2154"/>
          <w:jc w:val="center"/>
        </w:trPr>
        <w:tc>
          <w:tcPr>
            <w:tcW w:w="3964" w:type="dxa"/>
            <w:gridSpan w:val="2"/>
            <w:vAlign w:val="center"/>
          </w:tcPr>
          <w:p w14:paraId="191B89A4" w14:textId="77777777" w:rsidR="003448B7" w:rsidRDefault="00104572">
            <w:pPr>
              <w:spacing w:line="6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本公司确认应提交的申请文件齐备，内容真实、准确、完整。</w:t>
            </w:r>
          </w:p>
          <w:p w14:paraId="507C0E9A" w14:textId="77777777" w:rsidR="003448B7" w:rsidRDefault="003448B7">
            <w:pPr>
              <w:spacing w:after="240" w:line="500" w:lineRule="exact"/>
              <w:jc w:val="center"/>
              <w:rPr>
                <w:rFonts w:ascii="Times New Roman" w:eastAsia="仿宋" w:hAnsi="Times New Roman" w:cs="Times New Roman"/>
                <w:color w:val="000000" w:themeColor="text1"/>
                <w:sz w:val="24"/>
                <w:szCs w:val="32"/>
              </w:rPr>
            </w:pPr>
          </w:p>
          <w:p w14:paraId="4249025C" w14:textId="77777777" w:rsidR="003448B7" w:rsidRDefault="00104572">
            <w:pPr>
              <w:spacing w:after="240" w:line="500" w:lineRule="exact"/>
              <w:jc w:val="righ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（挂牌公司盖章）</w:t>
            </w:r>
          </w:p>
        </w:tc>
        <w:tc>
          <w:tcPr>
            <w:tcW w:w="5103" w:type="dxa"/>
            <w:gridSpan w:val="2"/>
            <w:vAlign w:val="center"/>
          </w:tcPr>
          <w:p w14:paraId="05EC6A27" w14:textId="77777777" w:rsidR="003448B7" w:rsidRDefault="00104572">
            <w:pPr>
              <w:spacing w:line="6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主办券商确认应提交的申请文件齐备，内容真实、准确、完整。</w:t>
            </w:r>
          </w:p>
          <w:p w14:paraId="59B10EC4" w14:textId="77777777" w:rsidR="003448B7" w:rsidRDefault="003448B7">
            <w:pPr>
              <w:spacing w:after="240" w:line="500" w:lineRule="exact"/>
              <w:jc w:val="center"/>
              <w:rPr>
                <w:rFonts w:ascii="Times New Roman" w:eastAsia="仿宋" w:hAnsi="Times New Roman" w:cs="Times New Roman"/>
                <w:color w:val="000000" w:themeColor="text1"/>
                <w:sz w:val="24"/>
                <w:szCs w:val="32"/>
              </w:rPr>
            </w:pPr>
          </w:p>
          <w:p w14:paraId="789062AC" w14:textId="77777777" w:rsidR="003448B7" w:rsidRDefault="00104572">
            <w:pPr>
              <w:spacing w:after="240" w:line="500" w:lineRule="exact"/>
              <w:jc w:val="righ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（主办券商盖章）</w:t>
            </w:r>
          </w:p>
        </w:tc>
      </w:tr>
    </w:tbl>
    <w:p w14:paraId="15C31ADE" w14:textId="77777777" w:rsidR="003448B7" w:rsidRDefault="003448B7">
      <w:pPr>
        <w:spacing w:line="580" w:lineRule="exact"/>
        <w:rPr>
          <w:rFonts w:ascii="Times New Roman" w:eastAsia="仿宋" w:hAnsi="Times New Roman"/>
          <w:sz w:val="32"/>
          <w:szCs w:val="30"/>
        </w:rPr>
      </w:pPr>
    </w:p>
    <w:p w14:paraId="78EA73F0" w14:textId="77777777" w:rsidR="003448B7" w:rsidRDefault="003448B7">
      <w:pPr>
        <w:spacing w:line="580" w:lineRule="exact"/>
        <w:ind w:firstLineChars="574" w:firstLine="1837"/>
        <w:rPr>
          <w:rFonts w:ascii="Times New Roman" w:eastAsia="仿宋" w:hAnsi="Times New Roman"/>
          <w:sz w:val="32"/>
          <w:szCs w:val="30"/>
        </w:rPr>
      </w:pPr>
    </w:p>
    <w:p w14:paraId="556EAE5B" w14:textId="77777777" w:rsidR="003448B7" w:rsidRDefault="00104572">
      <w:pPr>
        <w:spacing w:line="580" w:lineRule="exact"/>
        <w:ind w:right="-59"/>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6</w:t>
      </w:r>
      <w:r>
        <w:rPr>
          <w:rFonts w:ascii="仿宋" w:eastAsia="仿宋" w:hAnsi="仿宋" w:hint="eastAsia"/>
          <w:sz w:val="32"/>
          <w:szCs w:val="32"/>
        </w:rPr>
        <w:t>：</w:t>
      </w:r>
    </w:p>
    <w:p w14:paraId="1223AFC1" w14:textId="77777777" w:rsidR="003448B7" w:rsidRPr="005C376A" w:rsidRDefault="00104572">
      <w:pPr>
        <w:jc w:val="center"/>
        <w:rPr>
          <w:rFonts w:ascii="仿宋" w:eastAsia="仿宋" w:hAnsi="仿宋" w:cs="Times New Roman"/>
          <w:b/>
          <w:sz w:val="32"/>
          <w:szCs w:val="28"/>
        </w:rPr>
      </w:pPr>
      <w:r w:rsidRPr="005C376A">
        <w:rPr>
          <w:rFonts w:ascii="仿宋" w:eastAsia="仿宋" w:hAnsi="仿宋" w:cs="Times New Roman"/>
          <w:b/>
          <w:sz w:val="32"/>
          <w:szCs w:val="28"/>
        </w:rPr>
        <w:t>XXXX公司定向回购并注销股份申请表</w:t>
      </w:r>
    </w:p>
    <w:p w14:paraId="7E1A38A8" w14:textId="77777777" w:rsidR="003448B7" w:rsidRPr="005C376A" w:rsidRDefault="00104572">
      <w:pPr>
        <w:spacing w:after="240"/>
        <w:ind w:firstLineChars="600" w:firstLine="1440"/>
        <w:jc w:val="left"/>
        <w:rPr>
          <w:rFonts w:ascii="仿宋" w:eastAsia="仿宋" w:hAnsi="仿宋" w:cs="Times New Roman"/>
          <w:sz w:val="24"/>
          <w:szCs w:val="21"/>
        </w:rPr>
      </w:pPr>
      <w:r w:rsidRPr="005C376A">
        <w:rPr>
          <w:rFonts w:ascii="仿宋" w:eastAsia="仿宋" w:hAnsi="仿宋" w:cs="Times New Roman" w:hint="eastAsia"/>
          <w:sz w:val="24"/>
          <w:szCs w:val="21"/>
        </w:rPr>
        <w:t>证券简称：</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证券代码：</w:t>
      </w:r>
      <w:r w:rsidRPr="005C376A">
        <w:rPr>
          <w:rFonts w:ascii="仿宋" w:eastAsia="仿宋" w:hAnsi="仿宋" w:cs="Times New Roman"/>
          <w:sz w:val="24"/>
          <w:szCs w:val="21"/>
        </w:rPr>
        <w:t xml:space="preserve">      </w:t>
      </w:r>
    </w:p>
    <w:tbl>
      <w:tblPr>
        <w:tblStyle w:val="a9"/>
        <w:tblW w:w="5000" w:type="pct"/>
        <w:tblLook w:val="04A0" w:firstRow="1" w:lastRow="0" w:firstColumn="1" w:lastColumn="0" w:noHBand="0" w:noVBand="1"/>
      </w:tblPr>
      <w:tblGrid>
        <w:gridCol w:w="725"/>
        <w:gridCol w:w="1345"/>
        <w:gridCol w:w="905"/>
        <w:gridCol w:w="405"/>
        <w:gridCol w:w="1681"/>
        <w:gridCol w:w="1453"/>
        <w:gridCol w:w="2206"/>
      </w:tblGrid>
      <w:tr w:rsidR="003448B7" w:rsidRPr="00EB0A0C" w14:paraId="45B041A7" w14:textId="77777777" w:rsidTr="00AD3597">
        <w:trPr>
          <w:trHeight w:hRule="exact" w:val="379"/>
        </w:trPr>
        <w:tc>
          <w:tcPr>
            <w:tcW w:w="5000" w:type="pct"/>
            <w:gridSpan w:val="7"/>
            <w:shd w:val="clear" w:color="auto" w:fill="E7E6E6" w:themeFill="background2"/>
            <w:vAlign w:val="center"/>
          </w:tcPr>
          <w:p w14:paraId="4EFC720D"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定向回购注销申请</w:t>
            </w:r>
          </w:p>
        </w:tc>
      </w:tr>
      <w:tr w:rsidR="003448B7" w:rsidRPr="00EB0A0C" w14:paraId="4A8EE68C" w14:textId="77777777" w:rsidTr="00AD3597">
        <w:trPr>
          <w:trHeight w:hRule="exact" w:val="1276"/>
        </w:trPr>
        <w:tc>
          <w:tcPr>
            <w:tcW w:w="1706" w:type="pct"/>
            <w:gridSpan w:val="3"/>
            <w:shd w:val="clear" w:color="auto" w:fill="auto"/>
            <w:vAlign w:val="center"/>
          </w:tcPr>
          <w:p w14:paraId="15D370D9"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触发回购情形</w:t>
            </w:r>
          </w:p>
        </w:tc>
        <w:tc>
          <w:tcPr>
            <w:tcW w:w="3294" w:type="pct"/>
            <w:gridSpan w:val="4"/>
            <w:shd w:val="clear" w:color="auto" w:fill="auto"/>
            <w:vAlign w:val="center"/>
          </w:tcPr>
          <w:p w14:paraId="6B9CEBC1" w14:textId="77777777" w:rsidR="003448B7" w:rsidRPr="005C376A" w:rsidRDefault="00104572">
            <w:pPr>
              <w:rPr>
                <w:rFonts w:ascii="仿宋" w:eastAsia="仿宋" w:hAnsi="仿宋" w:cs="Times New Roman"/>
                <w:sz w:val="24"/>
                <w:szCs w:val="21"/>
              </w:rPr>
            </w:pPr>
            <w:r w:rsidRPr="005C376A">
              <w:rPr>
                <w:rFonts w:ascii="仿宋" w:eastAsia="仿宋" w:hAnsi="仿宋" w:cs="Times New Roman" w:hint="eastAsia"/>
                <w:sz w:val="24"/>
                <w:szCs w:val="21"/>
              </w:rPr>
              <w:t>□发行股份购买资产，标的资产业绩未达标</w:t>
            </w:r>
          </w:p>
          <w:p w14:paraId="7E0D2A6B" w14:textId="77777777" w:rsidR="003448B7" w:rsidRPr="005C376A" w:rsidRDefault="00104572">
            <w:pPr>
              <w:rPr>
                <w:rFonts w:ascii="仿宋" w:eastAsia="仿宋" w:hAnsi="仿宋" w:cs="Times New Roman"/>
                <w:sz w:val="24"/>
                <w:szCs w:val="21"/>
              </w:rPr>
            </w:pPr>
            <w:r w:rsidRPr="005C376A">
              <w:rPr>
                <w:rFonts w:ascii="仿宋" w:eastAsia="仿宋" w:hAnsi="仿宋" w:cs="Times New Roman" w:hint="eastAsia"/>
                <w:sz w:val="24"/>
                <w:szCs w:val="21"/>
              </w:rPr>
              <w:t>□股权激励或员工持股计划，行权条件未成就或终止实施</w:t>
            </w:r>
          </w:p>
          <w:p w14:paraId="5A214CDF" w14:textId="77777777" w:rsidR="003448B7" w:rsidRPr="005C376A" w:rsidRDefault="00104572">
            <w:pPr>
              <w:rPr>
                <w:rFonts w:ascii="仿宋" w:eastAsia="仿宋" w:hAnsi="仿宋" w:cs="Times New Roman"/>
                <w:sz w:val="24"/>
                <w:szCs w:val="21"/>
              </w:rPr>
            </w:pPr>
            <w:r w:rsidRPr="005C376A">
              <w:rPr>
                <w:rFonts w:ascii="仿宋" w:eastAsia="仿宋" w:hAnsi="仿宋" w:cs="Times New Roman" w:hint="eastAsia"/>
                <w:sz w:val="24"/>
                <w:szCs w:val="21"/>
              </w:rPr>
              <w:t>□其他</w:t>
            </w:r>
            <w:r w:rsidRPr="005C376A">
              <w:rPr>
                <w:rFonts w:ascii="仿宋" w:eastAsia="仿宋" w:hAnsi="仿宋" w:cs="Times New Roman"/>
                <w:sz w:val="24"/>
                <w:szCs w:val="21"/>
              </w:rPr>
              <w:t>____________________</w:t>
            </w:r>
          </w:p>
        </w:tc>
      </w:tr>
      <w:tr w:rsidR="003448B7" w:rsidRPr="00EB0A0C" w14:paraId="70F7BF44" w14:textId="77777777" w:rsidTr="00AD3597">
        <w:trPr>
          <w:trHeight w:hRule="exact" w:val="372"/>
        </w:trPr>
        <w:tc>
          <w:tcPr>
            <w:tcW w:w="1706" w:type="pct"/>
            <w:gridSpan w:val="3"/>
            <w:shd w:val="clear" w:color="auto" w:fill="auto"/>
            <w:vAlign w:val="center"/>
          </w:tcPr>
          <w:p w14:paraId="672F5309" w14:textId="193BE423" w:rsidR="003448B7" w:rsidRPr="005C376A" w:rsidRDefault="00104572" w:rsidP="00AD3597">
            <w:pPr>
              <w:jc w:val="center"/>
              <w:rPr>
                <w:rFonts w:ascii="仿宋" w:eastAsia="仿宋" w:hAnsi="仿宋" w:cs="Times New Roman"/>
                <w:sz w:val="24"/>
                <w:szCs w:val="21"/>
              </w:rPr>
            </w:pPr>
            <w:r w:rsidRPr="005C376A">
              <w:rPr>
                <w:rFonts w:ascii="仿宋" w:eastAsia="仿宋" w:hAnsi="仿宋" w:cs="Times New Roman" w:hint="eastAsia"/>
                <w:sz w:val="24"/>
                <w:szCs w:val="21"/>
              </w:rPr>
              <w:t>回购股</w:t>
            </w:r>
            <w:proofErr w:type="gramStart"/>
            <w:r w:rsidRPr="005C376A">
              <w:rPr>
                <w:rFonts w:ascii="仿宋" w:eastAsia="仿宋" w:hAnsi="仿宋" w:cs="Times New Roman" w:hint="eastAsia"/>
                <w:sz w:val="24"/>
                <w:szCs w:val="21"/>
              </w:rPr>
              <w:t>份方案</w:t>
            </w:r>
            <w:proofErr w:type="gramEnd"/>
            <w:r w:rsidRPr="005C376A">
              <w:rPr>
                <w:rFonts w:ascii="仿宋" w:eastAsia="仿宋" w:hAnsi="仿宋" w:cs="Times New Roman" w:hint="eastAsia"/>
                <w:sz w:val="24"/>
                <w:szCs w:val="21"/>
              </w:rPr>
              <w:t>披露日期</w:t>
            </w:r>
          </w:p>
        </w:tc>
        <w:tc>
          <w:tcPr>
            <w:tcW w:w="3294" w:type="pct"/>
            <w:gridSpan w:val="4"/>
            <w:shd w:val="clear" w:color="auto" w:fill="auto"/>
            <w:vAlign w:val="center"/>
          </w:tcPr>
          <w:p w14:paraId="1D9179BB" w14:textId="77777777" w:rsidR="003448B7" w:rsidRPr="005C376A" w:rsidRDefault="00104572">
            <w:pPr>
              <w:jc w:val="left"/>
              <w:rPr>
                <w:rFonts w:ascii="仿宋" w:eastAsia="仿宋" w:hAnsi="仿宋" w:cs="Times New Roman"/>
                <w:i/>
                <w:color w:val="767171" w:themeColor="background2" w:themeShade="80"/>
                <w:sz w:val="24"/>
                <w:szCs w:val="21"/>
              </w:rPr>
            </w:pP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年</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月</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日</w:t>
            </w:r>
          </w:p>
        </w:tc>
      </w:tr>
      <w:tr w:rsidR="003448B7" w:rsidRPr="00EB0A0C" w14:paraId="1CFC8549" w14:textId="77777777" w:rsidTr="00AD3597">
        <w:trPr>
          <w:trHeight w:hRule="exact" w:val="651"/>
        </w:trPr>
        <w:tc>
          <w:tcPr>
            <w:tcW w:w="1706" w:type="pct"/>
            <w:gridSpan w:val="3"/>
            <w:shd w:val="clear" w:color="auto" w:fill="auto"/>
            <w:vAlign w:val="center"/>
          </w:tcPr>
          <w:p w14:paraId="6B7186B7"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载明回购条款的文件</w:t>
            </w:r>
          </w:p>
          <w:p w14:paraId="7D4A13C9"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及披露日期</w:t>
            </w:r>
          </w:p>
        </w:tc>
        <w:tc>
          <w:tcPr>
            <w:tcW w:w="3294" w:type="pct"/>
            <w:gridSpan w:val="4"/>
            <w:shd w:val="clear" w:color="auto" w:fill="auto"/>
            <w:vAlign w:val="center"/>
          </w:tcPr>
          <w:p w14:paraId="1DE60939" w14:textId="77777777" w:rsidR="003448B7" w:rsidRPr="005C376A" w:rsidRDefault="00104572">
            <w:pPr>
              <w:rPr>
                <w:rFonts w:ascii="仿宋" w:eastAsia="仿宋" w:hAnsi="仿宋" w:cs="Times New Roman"/>
                <w:i/>
                <w:color w:val="767171" w:themeColor="background2" w:themeShade="80"/>
                <w:sz w:val="24"/>
                <w:szCs w:val="21"/>
              </w:rPr>
            </w:pPr>
            <w:r w:rsidRPr="005C376A">
              <w:rPr>
                <w:rFonts w:ascii="仿宋" w:eastAsia="仿宋" w:hAnsi="仿宋" w:cs="Times New Roman" w:hint="eastAsia"/>
                <w:i/>
                <w:color w:val="767171" w:themeColor="background2" w:themeShade="80"/>
                <w:sz w:val="24"/>
                <w:szCs w:val="21"/>
              </w:rPr>
              <w:t>《</w:t>
            </w:r>
            <w:r w:rsidRPr="005C376A">
              <w:rPr>
                <w:rFonts w:ascii="仿宋" w:eastAsia="仿宋" w:hAnsi="仿宋" w:cs="Times New Roman"/>
                <w:i/>
                <w:color w:val="767171" w:themeColor="background2" w:themeShade="80"/>
                <w:sz w:val="24"/>
                <w:szCs w:val="21"/>
              </w:rPr>
              <w:t>XXXX</w:t>
            </w:r>
            <w:r w:rsidRPr="005C376A">
              <w:rPr>
                <w:rFonts w:ascii="仿宋" w:eastAsia="仿宋" w:hAnsi="仿宋" w:cs="Times New Roman" w:hint="eastAsia"/>
                <w:i/>
                <w:color w:val="767171" w:themeColor="background2" w:themeShade="80"/>
                <w:sz w:val="24"/>
                <w:szCs w:val="21"/>
              </w:rPr>
              <w:t>》，</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年</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月</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日</w:t>
            </w:r>
          </w:p>
        </w:tc>
      </w:tr>
      <w:tr w:rsidR="003448B7" w:rsidRPr="00EB0A0C" w14:paraId="023ADF68" w14:textId="77777777">
        <w:trPr>
          <w:trHeight w:hRule="exact" w:val="1856"/>
        </w:trPr>
        <w:tc>
          <w:tcPr>
            <w:tcW w:w="1706" w:type="pct"/>
            <w:gridSpan w:val="3"/>
            <w:shd w:val="clear" w:color="auto" w:fill="auto"/>
            <w:vAlign w:val="center"/>
          </w:tcPr>
          <w:p w14:paraId="1E91F021"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回购方案与回购条款一致性</w:t>
            </w:r>
          </w:p>
        </w:tc>
        <w:tc>
          <w:tcPr>
            <w:tcW w:w="3294" w:type="pct"/>
            <w:gridSpan w:val="4"/>
            <w:shd w:val="clear" w:color="auto" w:fill="auto"/>
            <w:vAlign w:val="center"/>
          </w:tcPr>
          <w:p w14:paraId="5FB5D4B7" w14:textId="77777777" w:rsidR="003448B7" w:rsidRPr="005C376A" w:rsidRDefault="00104572">
            <w:pPr>
              <w:rPr>
                <w:rFonts w:ascii="仿宋" w:eastAsia="仿宋" w:hAnsi="仿宋" w:cs="Times New Roman"/>
                <w:color w:val="767171" w:themeColor="background2" w:themeShade="80"/>
                <w:sz w:val="24"/>
                <w:szCs w:val="21"/>
              </w:rPr>
            </w:pPr>
            <w:r w:rsidRPr="005C376A">
              <w:rPr>
                <w:rFonts w:ascii="仿宋" w:eastAsia="仿宋" w:hAnsi="仿宋" w:cs="Times New Roman" w:hint="eastAsia"/>
                <w:color w:val="000000" w:themeColor="text1"/>
                <w:sz w:val="24"/>
                <w:szCs w:val="21"/>
              </w:rPr>
              <w:t>□回购条款披露至提交定向回购注销申请期间不存在权益分派事项，无需对回购价格、数量</w:t>
            </w:r>
            <w:proofErr w:type="gramStart"/>
            <w:r w:rsidRPr="005C376A">
              <w:rPr>
                <w:rFonts w:ascii="仿宋" w:eastAsia="仿宋" w:hAnsi="仿宋" w:cs="Times New Roman" w:hint="eastAsia"/>
                <w:color w:val="000000" w:themeColor="text1"/>
                <w:sz w:val="24"/>
                <w:szCs w:val="21"/>
              </w:rPr>
              <w:t>作出</w:t>
            </w:r>
            <w:proofErr w:type="gramEnd"/>
            <w:r w:rsidRPr="005C376A">
              <w:rPr>
                <w:rFonts w:ascii="仿宋" w:eastAsia="仿宋" w:hAnsi="仿宋" w:cs="Times New Roman" w:hint="eastAsia"/>
                <w:color w:val="000000" w:themeColor="text1"/>
                <w:sz w:val="24"/>
                <w:szCs w:val="21"/>
              </w:rPr>
              <w:t>调整，回购方案与回购条款一致</w:t>
            </w:r>
          </w:p>
          <w:p w14:paraId="5DAE4932" w14:textId="77777777" w:rsidR="003448B7" w:rsidRPr="005C376A" w:rsidRDefault="00104572">
            <w:pPr>
              <w:rPr>
                <w:rFonts w:ascii="仿宋" w:eastAsia="仿宋" w:hAnsi="仿宋" w:cs="Times New Roman"/>
                <w:color w:val="767171" w:themeColor="background2" w:themeShade="80"/>
                <w:sz w:val="24"/>
                <w:szCs w:val="21"/>
              </w:rPr>
            </w:pPr>
            <w:r w:rsidRPr="005C376A">
              <w:rPr>
                <w:rFonts w:ascii="仿宋" w:eastAsia="仿宋" w:hAnsi="仿宋" w:cs="Times New Roman" w:hint="eastAsia"/>
                <w:sz w:val="24"/>
                <w:szCs w:val="21"/>
              </w:rPr>
              <w:t>□</w:t>
            </w:r>
            <w:r w:rsidRPr="005C376A">
              <w:rPr>
                <w:rFonts w:ascii="仿宋" w:eastAsia="仿宋" w:hAnsi="仿宋" w:cs="Times New Roman" w:hint="eastAsia"/>
                <w:color w:val="000000" w:themeColor="text1"/>
                <w:sz w:val="24"/>
                <w:szCs w:val="21"/>
              </w:rPr>
              <w:t>回购条款披露至提交定向回购注销申请期间</w:t>
            </w:r>
            <w:r w:rsidRPr="005C376A">
              <w:rPr>
                <w:rFonts w:ascii="仿宋" w:eastAsia="仿宋" w:hAnsi="仿宋" w:cs="Times New Roman" w:hint="eastAsia"/>
                <w:sz w:val="24"/>
                <w:szCs w:val="21"/>
              </w:rPr>
              <w:t>存在权益分派事项，已对回购价格、数量</w:t>
            </w:r>
            <w:proofErr w:type="gramStart"/>
            <w:r w:rsidRPr="005C376A">
              <w:rPr>
                <w:rFonts w:ascii="仿宋" w:eastAsia="仿宋" w:hAnsi="仿宋" w:cs="Times New Roman" w:hint="eastAsia"/>
                <w:sz w:val="24"/>
                <w:szCs w:val="21"/>
              </w:rPr>
              <w:t>作出</w:t>
            </w:r>
            <w:proofErr w:type="gramEnd"/>
            <w:r w:rsidRPr="005C376A">
              <w:rPr>
                <w:rFonts w:ascii="仿宋" w:eastAsia="仿宋" w:hAnsi="仿宋" w:cs="Times New Roman" w:hint="eastAsia"/>
                <w:sz w:val="24"/>
                <w:szCs w:val="21"/>
              </w:rPr>
              <w:t>调整，回购方案与回购条款一致</w:t>
            </w:r>
          </w:p>
        </w:tc>
      </w:tr>
      <w:tr w:rsidR="003448B7" w:rsidRPr="00EB0A0C" w14:paraId="317B879F" w14:textId="77777777" w:rsidTr="00AD3597">
        <w:trPr>
          <w:trHeight w:hRule="exact" w:val="942"/>
        </w:trPr>
        <w:tc>
          <w:tcPr>
            <w:tcW w:w="1706" w:type="pct"/>
            <w:gridSpan w:val="3"/>
            <w:shd w:val="clear" w:color="auto" w:fill="auto"/>
            <w:vAlign w:val="center"/>
          </w:tcPr>
          <w:p w14:paraId="27993CE6"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回购对象异议情况</w:t>
            </w:r>
          </w:p>
        </w:tc>
        <w:tc>
          <w:tcPr>
            <w:tcW w:w="3294" w:type="pct"/>
            <w:gridSpan w:val="4"/>
            <w:shd w:val="clear" w:color="auto" w:fill="auto"/>
            <w:vAlign w:val="center"/>
          </w:tcPr>
          <w:p w14:paraId="3CC20C2A" w14:textId="77777777" w:rsidR="003448B7" w:rsidRPr="005C376A" w:rsidRDefault="00104572">
            <w:pPr>
              <w:rPr>
                <w:rFonts w:ascii="仿宋" w:eastAsia="仿宋" w:hAnsi="仿宋" w:cs="Times New Roman"/>
                <w:color w:val="767171" w:themeColor="background2" w:themeShade="80"/>
                <w:sz w:val="24"/>
                <w:szCs w:val="21"/>
              </w:rPr>
            </w:pPr>
            <w:r w:rsidRPr="005C376A">
              <w:rPr>
                <w:rFonts w:ascii="仿宋" w:eastAsia="仿宋" w:hAnsi="仿宋" w:cs="Times New Roman" w:hint="eastAsia"/>
                <w:color w:val="000000" w:themeColor="text1"/>
                <w:sz w:val="24"/>
                <w:szCs w:val="21"/>
              </w:rPr>
              <w:t>□无异议</w:t>
            </w:r>
          </w:p>
          <w:p w14:paraId="7B59721C" w14:textId="77777777" w:rsidR="003448B7" w:rsidRPr="005C376A" w:rsidRDefault="00104572">
            <w:pPr>
              <w:jc w:val="left"/>
              <w:rPr>
                <w:rFonts w:ascii="仿宋" w:eastAsia="仿宋" w:hAnsi="仿宋" w:cs="Times New Roman"/>
                <w:sz w:val="24"/>
                <w:szCs w:val="21"/>
              </w:rPr>
            </w:pPr>
            <w:r w:rsidRPr="005C376A">
              <w:rPr>
                <w:rFonts w:ascii="仿宋" w:eastAsia="仿宋" w:hAnsi="仿宋" w:cs="Times New Roman" w:hint="eastAsia"/>
                <w:sz w:val="24"/>
                <w:szCs w:val="21"/>
              </w:rPr>
              <w:t>□有异议，异议不成立（主办券商已就异议情况发表意见）</w:t>
            </w:r>
          </w:p>
        </w:tc>
      </w:tr>
      <w:tr w:rsidR="003448B7" w:rsidRPr="00EB0A0C" w14:paraId="0DDC553E" w14:textId="77777777">
        <w:trPr>
          <w:trHeight w:hRule="exact" w:val="688"/>
        </w:trPr>
        <w:tc>
          <w:tcPr>
            <w:tcW w:w="1706" w:type="pct"/>
            <w:gridSpan w:val="3"/>
            <w:shd w:val="clear" w:color="auto" w:fill="auto"/>
            <w:vAlign w:val="center"/>
          </w:tcPr>
          <w:p w14:paraId="6B0EA485"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债权人通知情况</w:t>
            </w:r>
          </w:p>
        </w:tc>
        <w:tc>
          <w:tcPr>
            <w:tcW w:w="3294" w:type="pct"/>
            <w:gridSpan w:val="4"/>
            <w:shd w:val="clear" w:color="auto" w:fill="auto"/>
            <w:vAlign w:val="center"/>
          </w:tcPr>
          <w:p w14:paraId="2BCA6047" w14:textId="77777777" w:rsidR="003448B7" w:rsidRPr="005C376A" w:rsidRDefault="00104572">
            <w:pPr>
              <w:rPr>
                <w:rFonts w:ascii="仿宋" w:eastAsia="仿宋" w:hAnsi="仿宋" w:cs="Times New Roman"/>
                <w:i/>
                <w:color w:val="000000" w:themeColor="text1"/>
                <w:sz w:val="24"/>
                <w:szCs w:val="21"/>
              </w:rPr>
            </w:pP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年</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月</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日在《</w:t>
            </w:r>
            <w:r w:rsidRPr="005C376A">
              <w:rPr>
                <w:rFonts w:ascii="仿宋" w:eastAsia="仿宋" w:hAnsi="仿宋" w:cs="Times New Roman"/>
                <w:i/>
                <w:color w:val="767171" w:themeColor="background2" w:themeShade="80"/>
                <w:sz w:val="24"/>
                <w:szCs w:val="21"/>
              </w:rPr>
              <w:t>XXXX</w:t>
            </w:r>
            <w:r w:rsidRPr="005C376A">
              <w:rPr>
                <w:rFonts w:ascii="仿宋" w:eastAsia="仿宋" w:hAnsi="仿宋" w:cs="Times New Roman" w:hint="eastAsia"/>
                <w:i/>
                <w:color w:val="767171" w:themeColor="background2" w:themeShade="80"/>
                <w:sz w:val="24"/>
                <w:szCs w:val="21"/>
              </w:rPr>
              <w:t>》刊登减资事项，并于</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年</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月</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日披露债权人通知情况相关公告</w:t>
            </w:r>
          </w:p>
        </w:tc>
      </w:tr>
      <w:tr w:rsidR="003448B7" w:rsidRPr="00EB0A0C" w14:paraId="17C4890F" w14:textId="77777777" w:rsidTr="00AD3597">
        <w:trPr>
          <w:trHeight w:hRule="exact" w:val="394"/>
        </w:trPr>
        <w:tc>
          <w:tcPr>
            <w:tcW w:w="1706" w:type="pct"/>
            <w:gridSpan w:val="3"/>
            <w:shd w:val="clear" w:color="auto" w:fill="auto"/>
            <w:vAlign w:val="center"/>
          </w:tcPr>
          <w:p w14:paraId="58BEF002"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其他需说明的情况</w:t>
            </w:r>
          </w:p>
        </w:tc>
        <w:tc>
          <w:tcPr>
            <w:tcW w:w="3294" w:type="pct"/>
            <w:gridSpan w:val="4"/>
            <w:shd w:val="clear" w:color="auto" w:fill="auto"/>
            <w:vAlign w:val="center"/>
          </w:tcPr>
          <w:p w14:paraId="300A5751" w14:textId="77777777" w:rsidR="003448B7" w:rsidRPr="005C376A" w:rsidRDefault="003448B7">
            <w:pPr>
              <w:rPr>
                <w:rFonts w:ascii="仿宋" w:eastAsia="仿宋" w:hAnsi="仿宋" w:cs="Times New Roman"/>
                <w:i/>
                <w:color w:val="767171" w:themeColor="background2" w:themeShade="80"/>
                <w:sz w:val="24"/>
                <w:szCs w:val="21"/>
              </w:rPr>
            </w:pPr>
          </w:p>
        </w:tc>
      </w:tr>
      <w:tr w:rsidR="003448B7" w:rsidRPr="00EB0A0C" w14:paraId="20805676" w14:textId="77777777">
        <w:trPr>
          <w:trHeight w:hRule="exact" w:val="454"/>
        </w:trPr>
        <w:tc>
          <w:tcPr>
            <w:tcW w:w="5000" w:type="pct"/>
            <w:gridSpan w:val="7"/>
            <w:shd w:val="clear" w:color="auto" w:fill="E7E6E6" w:themeFill="background2"/>
            <w:vAlign w:val="center"/>
          </w:tcPr>
          <w:p w14:paraId="69CAB4A0"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定向回购并注销股份明细表</w:t>
            </w:r>
          </w:p>
        </w:tc>
      </w:tr>
      <w:tr w:rsidR="003448B7" w:rsidRPr="00EB0A0C" w14:paraId="79B1F174" w14:textId="77777777">
        <w:trPr>
          <w:trHeight w:hRule="exact" w:val="694"/>
        </w:trPr>
        <w:tc>
          <w:tcPr>
            <w:tcW w:w="416" w:type="pct"/>
            <w:vAlign w:val="center"/>
          </w:tcPr>
          <w:p w14:paraId="7681BBC4"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序号</w:t>
            </w:r>
          </w:p>
        </w:tc>
        <w:tc>
          <w:tcPr>
            <w:tcW w:w="771" w:type="pct"/>
            <w:vAlign w:val="center"/>
          </w:tcPr>
          <w:p w14:paraId="6A0D324E"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证券账户</w:t>
            </w:r>
          </w:p>
          <w:p w14:paraId="174FCDF4"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名称</w:t>
            </w:r>
          </w:p>
        </w:tc>
        <w:tc>
          <w:tcPr>
            <w:tcW w:w="751" w:type="pct"/>
            <w:gridSpan w:val="2"/>
            <w:vAlign w:val="center"/>
          </w:tcPr>
          <w:p w14:paraId="6B9CC787"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证券账户</w:t>
            </w:r>
          </w:p>
          <w:p w14:paraId="789F8797"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号码</w:t>
            </w:r>
          </w:p>
        </w:tc>
        <w:tc>
          <w:tcPr>
            <w:tcW w:w="964" w:type="pct"/>
            <w:vAlign w:val="center"/>
          </w:tcPr>
          <w:p w14:paraId="1B21AE4F"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回购价格</w:t>
            </w:r>
          </w:p>
        </w:tc>
        <w:tc>
          <w:tcPr>
            <w:tcW w:w="833" w:type="pct"/>
            <w:vAlign w:val="center"/>
          </w:tcPr>
          <w:p w14:paraId="7628C950"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回购股份</w:t>
            </w:r>
          </w:p>
          <w:p w14:paraId="15C0003F"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性质</w:t>
            </w:r>
          </w:p>
        </w:tc>
        <w:tc>
          <w:tcPr>
            <w:tcW w:w="1265" w:type="pct"/>
            <w:vAlign w:val="center"/>
          </w:tcPr>
          <w:p w14:paraId="01D61FDF"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回购并注销</w:t>
            </w:r>
          </w:p>
          <w:p w14:paraId="0E915D38"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sz w:val="24"/>
                <w:szCs w:val="21"/>
              </w:rPr>
              <w:t>股份数量（股）</w:t>
            </w:r>
          </w:p>
        </w:tc>
      </w:tr>
      <w:tr w:rsidR="003448B7" w:rsidRPr="00EB0A0C" w14:paraId="46590F5D" w14:textId="77777777" w:rsidTr="00AD3597">
        <w:trPr>
          <w:trHeight w:hRule="exact" w:val="646"/>
        </w:trPr>
        <w:tc>
          <w:tcPr>
            <w:tcW w:w="416" w:type="pct"/>
            <w:vAlign w:val="center"/>
          </w:tcPr>
          <w:p w14:paraId="3A88E441" w14:textId="77777777" w:rsidR="003448B7" w:rsidRPr="005C376A" w:rsidRDefault="003448B7">
            <w:pPr>
              <w:jc w:val="center"/>
              <w:rPr>
                <w:rFonts w:ascii="仿宋" w:eastAsia="仿宋" w:hAnsi="仿宋" w:cs="Times New Roman"/>
                <w:sz w:val="24"/>
                <w:szCs w:val="21"/>
              </w:rPr>
            </w:pPr>
          </w:p>
        </w:tc>
        <w:tc>
          <w:tcPr>
            <w:tcW w:w="771" w:type="pct"/>
            <w:vAlign w:val="center"/>
          </w:tcPr>
          <w:p w14:paraId="30A967DB" w14:textId="77777777" w:rsidR="003448B7" w:rsidRPr="005C376A" w:rsidRDefault="003448B7">
            <w:pPr>
              <w:jc w:val="center"/>
              <w:rPr>
                <w:rFonts w:ascii="仿宋" w:eastAsia="仿宋" w:hAnsi="仿宋" w:cs="Times New Roman"/>
                <w:sz w:val="24"/>
                <w:szCs w:val="21"/>
              </w:rPr>
            </w:pPr>
          </w:p>
        </w:tc>
        <w:tc>
          <w:tcPr>
            <w:tcW w:w="751" w:type="pct"/>
            <w:gridSpan w:val="2"/>
            <w:vAlign w:val="center"/>
          </w:tcPr>
          <w:p w14:paraId="6E021905" w14:textId="77777777" w:rsidR="003448B7" w:rsidRPr="005C376A" w:rsidRDefault="003448B7">
            <w:pPr>
              <w:jc w:val="center"/>
              <w:rPr>
                <w:rFonts w:ascii="仿宋" w:eastAsia="仿宋" w:hAnsi="仿宋" w:cs="Times New Roman"/>
                <w:sz w:val="24"/>
                <w:szCs w:val="21"/>
              </w:rPr>
            </w:pPr>
          </w:p>
        </w:tc>
        <w:tc>
          <w:tcPr>
            <w:tcW w:w="964" w:type="pct"/>
            <w:vAlign w:val="center"/>
          </w:tcPr>
          <w:p w14:paraId="6186B433" w14:textId="77777777" w:rsidR="003448B7" w:rsidRPr="005C376A" w:rsidRDefault="00104572">
            <w:pPr>
              <w:jc w:val="center"/>
              <w:rPr>
                <w:rFonts w:ascii="仿宋" w:eastAsia="仿宋" w:hAnsi="仿宋" w:cs="Times New Roman"/>
                <w:i/>
                <w:color w:val="767171" w:themeColor="background2" w:themeShade="80"/>
                <w:sz w:val="24"/>
                <w:szCs w:val="21"/>
              </w:rPr>
            </w:pPr>
            <w:r w:rsidRPr="005C376A">
              <w:rPr>
                <w:rFonts w:ascii="仿宋" w:eastAsia="仿宋" w:hAnsi="仿宋" w:cs="Times New Roman" w:hint="eastAsia"/>
                <w:i/>
                <w:color w:val="767171" w:themeColor="background2" w:themeShade="80"/>
                <w:sz w:val="24"/>
                <w:szCs w:val="21"/>
              </w:rPr>
              <w:t>“</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元</w:t>
            </w: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股”</w:t>
            </w:r>
          </w:p>
          <w:p w14:paraId="07BBEB36"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“总价</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元”</w:t>
            </w:r>
          </w:p>
        </w:tc>
        <w:tc>
          <w:tcPr>
            <w:tcW w:w="833" w:type="pct"/>
            <w:vAlign w:val="center"/>
          </w:tcPr>
          <w:p w14:paraId="4F3B328F" w14:textId="77777777" w:rsidR="003448B7" w:rsidRPr="005C376A" w:rsidRDefault="00104572">
            <w:pPr>
              <w:jc w:val="center"/>
              <w:rPr>
                <w:rFonts w:ascii="仿宋" w:eastAsia="仿宋" w:hAnsi="仿宋" w:cs="Times New Roman"/>
                <w:sz w:val="24"/>
                <w:szCs w:val="21"/>
              </w:rPr>
            </w:pPr>
            <w:r w:rsidRPr="005C376A">
              <w:rPr>
                <w:rFonts w:ascii="仿宋" w:eastAsia="仿宋" w:hAnsi="仿宋" w:cs="Times New Roman" w:hint="eastAsia"/>
                <w:i/>
                <w:color w:val="767171" w:themeColor="background2" w:themeShade="80"/>
                <w:sz w:val="24"/>
                <w:szCs w:val="21"/>
              </w:rPr>
              <w:t>限售股</w:t>
            </w: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无限</w:t>
            </w:r>
            <w:proofErr w:type="gramStart"/>
            <w:r w:rsidRPr="005C376A">
              <w:rPr>
                <w:rFonts w:ascii="仿宋" w:eastAsia="仿宋" w:hAnsi="仿宋" w:cs="Times New Roman" w:hint="eastAsia"/>
                <w:i/>
                <w:color w:val="767171" w:themeColor="background2" w:themeShade="80"/>
                <w:sz w:val="24"/>
                <w:szCs w:val="21"/>
              </w:rPr>
              <w:t>售流通</w:t>
            </w:r>
            <w:proofErr w:type="gramEnd"/>
            <w:r w:rsidRPr="005C376A">
              <w:rPr>
                <w:rFonts w:ascii="仿宋" w:eastAsia="仿宋" w:hAnsi="仿宋" w:cs="Times New Roman" w:hint="eastAsia"/>
                <w:i/>
                <w:color w:val="767171" w:themeColor="background2" w:themeShade="80"/>
                <w:sz w:val="24"/>
                <w:szCs w:val="21"/>
              </w:rPr>
              <w:t>股</w:t>
            </w:r>
          </w:p>
        </w:tc>
        <w:tc>
          <w:tcPr>
            <w:tcW w:w="1265" w:type="pct"/>
            <w:vAlign w:val="center"/>
          </w:tcPr>
          <w:p w14:paraId="2D0F7DC7" w14:textId="77777777" w:rsidR="003448B7" w:rsidRPr="005C376A" w:rsidRDefault="003448B7">
            <w:pPr>
              <w:jc w:val="center"/>
              <w:rPr>
                <w:rFonts w:ascii="仿宋" w:eastAsia="仿宋" w:hAnsi="仿宋" w:cs="Times New Roman"/>
                <w:sz w:val="24"/>
                <w:szCs w:val="21"/>
              </w:rPr>
            </w:pPr>
          </w:p>
        </w:tc>
      </w:tr>
      <w:tr w:rsidR="003448B7" w:rsidRPr="00EB0A0C" w14:paraId="75075C62" w14:textId="77777777">
        <w:trPr>
          <w:trHeight w:hRule="exact" w:val="283"/>
        </w:trPr>
        <w:tc>
          <w:tcPr>
            <w:tcW w:w="416" w:type="pct"/>
            <w:vAlign w:val="center"/>
          </w:tcPr>
          <w:p w14:paraId="78C6A072" w14:textId="77777777" w:rsidR="003448B7" w:rsidRPr="005C376A" w:rsidRDefault="003448B7">
            <w:pPr>
              <w:jc w:val="center"/>
              <w:rPr>
                <w:rFonts w:ascii="仿宋" w:eastAsia="仿宋" w:hAnsi="仿宋" w:cs="Times New Roman"/>
                <w:sz w:val="24"/>
                <w:szCs w:val="21"/>
              </w:rPr>
            </w:pPr>
          </w:p>
        </w:tc>
        <w:tc>
          <w:tcPr>
            <w:tcW w:w="771" w:type="pct"/>
            <w:vAlign w:val="center"/>
          </w:tcPr>
          <w:p w14:paraId="7706358A" w14:textId="77777777" w:rsidR="003448B7" w:rsidRPr="005C376A" w:rsidRDefault="003448B7">
            <w:pPr>
              <w:jc w:val="center"/>
              <w:rPr>
                <w:rFonts w:ascii="仿宋" w:eastAsia="仿宋" w:hAnsi="仿宋" w:cs="Times New Roman"/>
                <w:sz w:val="24"/>
                <w:szCs w:val="21"/>
              </w:rPr>
            </w:pPr>
          </w:p>
        </w:tc>
        <w:tc>
          <w:tcPr>
            <w:tcW w:w="751" w:type="pct"/>
            <w:gridSpan w:val="2"/>
            <w:vAlign w:val="center"/>
          </w:tcPr>
          <w:p w14:paraId="4440E059" w14:textId="77777777" w:rsidR="003448B7" w:rsidRPr="005C376A" w:rsidRDefault="003448B7">
            <w:pPr>
              <w:jc w:val="center"/>
              <w:rPr>
                <w:rFonts w:ascii="仿宋" w:eastAsia="仿宋" w:hAnsi="仿宋" w:cs="Times New Roman"/>
                <w:sz w:val="24"/>
                <w:szCs w:val="21"/>
              </w:rPr>
            </w:pPr>
          </w:p>
        </w:tc>
        <w:tc>
          <w:tcPr>
            <w:tcW w:w="964" w:type="pct"/>
            <w:vAlign w:val="center"/>
          </w:tcPr>
          <w:p w14:paraId="07EBA1DC" w14:textId="77777777" w:rsidR="003448B7" w:rsidRPr="005C376A" w:rsidRDefault="003448B7">
            <w:pPr>
              <w:jc w:val="center"/>
              <w:rPr>
                <w:rFonts w:ascii="仿宋" w:eastAsia="仿宋" w:hAnsi="仿宋" w:cs="Times New Roman"/>
                <w:sz w:val="24"/>
                <w:szCs w:val="21"/>
              </w:rPr>
            </w:pPr>
          </w:p>
        </w:tc>
        <w:tc>
          <w:tcPr>
            <w:tcW w:w="833" w:type="pct"/>
            <w:vAlign w:val="center"/>
          </w:tcPr>
          <w:p w14:paraId="75AD1B22" w14:textId="77777777" w:rsidR="003448B7" w:rsidRPr="005C376A" w:rsidRDefault="003448B7">
            <w:pPr>
              <w:jc w:val="center"/>
              <w:rPr>
                <w:rFonts w:ascii="仿宋" w:eastAsia="仿宋" w:hAnsi="仿宋" w:cs="Times New Roman"/>
                <w:sz w:val="24"/>
                <w:szCs w:val="21"/>
              </w:rPr>
            </w:pPr>
          </w:p>
        </w:tc>
        <w:tc>
          <w:tcPr>
            <w:tcW w:w="1265" w:type="pct"/>
            <w:vAlign w:val="center"/>
          </w:tcPr>
          <w:p w14:paraId="0CF6D99F" w14:textId="77777777" w:rsidR="003448B7" w:rsidRPr="005C376A" w:rsidRDefault="003448B7">
            <w:pPr>
              <w:jc w:val="center"/>
              <w:rPr>
                <w:rFonts w:ascii="仿宋" w:eastAsia="仿宋" w:hAnsi="仿宋" w:cs="Times New Roman"/>
                <w:sz w:val="24"/>
                <w:szCs w:val="21"/>
              </w:rPr>
            </w:pPr>
          </w:p>
        </w:tc>
      </w:tr>
      <w:tr w:rsidR="003448B7" w:rsidRPr="00EB0A0C" w14:paraId="48415132" w14:textId="77777777" w:rsidTr="00AD3597">
        <w:trPr>
          <w:trHeight w:hRule="exact" w:val="333"/>
        </w:trPr>
        <w:tc>
          <w:tcPr>
            <w:tcW w:w="3735" w:type="pct"/>
            <w:gridSpan w:val="6"/>
            <w:vAlign w:val="center"/>
          </w:tcPr>
          <w:p w14:paraId="36702193" w14:textId="77777777" w:rsidR="003448B7" w:rsidRPr="005C376A" w:rsidRDefault="00104572">
            <w:pPr>
              <w:jc w:val="center"/>
              <w:rPr>
                <w:rFonts w:ascii="仿宋" w:eastAsia="仿宋" w:hAnsi="仿宋" w:cs="Times New Roman"/>
                <w:b/>
                <w:sz w:val="24"/>
                <w:szCs w:val="21"/>
              </w:rPr>
            </w:pPr>
            <w:r w:rsidRPr="005C376A">
              <w:rPr>
                <w:rFonts w:ascii="仿宋" w:eastAsia="仿宋" w:hAnsi="仿宋" w:cs="Times New Roman" w:hint="eastAsia"/>
                <w:b/>
                <w:sz w:val="24"/>
                <w:szCs w:val="21"/>
              </w:rPr>
              <w:t>总计</w:t>
            </w:r>
          </w:p>
        </w:tc>
        <w:tc>
          <w:tcPr>
            <w:tcW w:w="1265" w:type="pct"/>
            <w:vAlign w:val="center"/>
          </w:tcPr>
          <w:p w14:paraId="06C4D58E" w14:textId="77777777" w:rsidR="003448B7" w:rsidRPr="005C376A" w:rsidRDefault="003448B7">
            <w:pPr>
              <w:jc w:val="center"/>
              <w:rPr>
                <w:rFonts w:ascii="仿宋" w:eastAsia="仿宋" w:hAnsi="仿宋" w:cs="Times New Roman"/>
                <w:sz w:val="24"/>
                <w:szCs w:val="21"/>
              </w:rPr>
            </w:pPr>
          </w:p>
        </w:tc>
      </w:tr>
      <w:tr w:rsidR="003448B7" w:rsidRPr="00EB0A0C" w14:paraId="32912F6A" w14:textId="77777777">
        <w:trPr>
          <w:trHeight w:hRule="exact" w:val="1570"/>
        </w:trPr>
        <w:tc>
          <w:tcPr>
            <w:tcW w:w="5000" w:type="pct"/>
            <w:gridSpan w:val="7"/>
            <w:vAlign w:val="center"/>
          </w:tcPr>
          <w:p w14:paraId="0CD4D63D" w14:textId="77777777" w:rsidR="003448B7" w:rsidRPr="005C376A" w:rsidRDefault="00104572">
            <w:pPr>
              <w:jc w:val="left"/>
              <w:rPr>
                <w:rFonts w:ascii="仿宋" w:eastAsia="仿宋" w:hAnsi="仿宋" w:cs="Times New Roman"/>
                <w:sz w:val="24"/>
                <w:szCs w:val="21"/>
              </w:rPr>
            </w:pPr>
            <w:r w:rsidRPr="005C376A">
              <w:rPr>
                <w:rFonts w:ascii="仿宋" w:eastAsia="仿宋" w:hAnsi="仿宋" w:cs="Times New Roman" w:hint="eastAsia"/>
                <w:sz w:val="24"/>
                <w:szCs w:val="21"/>
              </w:rPr>
              <w:t>申请人（盖章）：</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主办券商（盖章）：</w:t>
            </w:r>
          </w:p>
          <w:p w14:paraId="5C2BAB4A" w14:textId="77777777" w:rsidR="003448B7" w:rsidRPr="005C376A" w:rsidRDefault="003448B7">
            <w:pPr>
              <w:jc w:val="left"/>
              <w:rPr>
                <w:rFonts w:ascii="仿宋" w:eastAsia="仿宋" w:hAnsi="仿宋" w:cs="Times New Roman"/>
                <w:sz w:val="24"/>
                <w:szCs w:val="21"/>
              </w:rPr>
            </w:pPr>
          </w:p>
          <w:p w14:paraId="12571A84" w14:textId="77777777" w:rsidR="003448B7" w:rsidRPr="005C376A" w:rsidRDefault="00104572">
            <w:pPr>
              <w:jc w:val="left"/>
              <w:rPr>
                <w:rFonts w:ascii="仿宋" w:eastAsia="仿宋" w:hAnsi="仿宋" w:cs="Times New Roman"/>
                <w:sz w:val="24"/>
                <w:szCs w:val="21"/>
              </w:rPr>
            </w:pPr>
            <w:r w:rsidRPr="005C376A">
              <w:rPr>
                <w:rFonts w:ascii="仿宋" w:eastAsia="仿宋" w:hAnsi="仿宋" w:cs="Times New Roman" w:hint="eastAsia"/>
                <w:sz w:val="24"/>
                <w:szCs w:val="21"/>
              </w:rPr>
              <w:t>经办人：</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经办人：</w:t>
            </w:r>
          </w:p>
          <w:p w14:paraId="32A0EB42" w14:textId="77777777" w:rsidR="003448B7" w:rsidRPr="005C376A" w:rsidRDefault="003448B7">
            <w:pPr>
              <w:jc w:val="left"/>
              <w:rPr>
                <w:rFonts w:ascii="仿宋" w:eastAsia="仿宋" w:hAnsi="仿宋" w:cs="Times New Roman"/>
                <w:sz w:val="24"/>
                <w:szCs w:val="21"/>
              </w:rPr>
            </w:pPr>
          </w:p>
          <w:p w14:paraId="626E0A62" w14:textId="77777777" w:rsidR="003448B7" w:rsidRPr="005C376A" w:rsidRDefault="00104572">
            <w:pPr>
              <w:wordWrap w:val="0"/>
              <w:jc w:val="left"/>
              <w:rPr>
                <w:rFonts w:ascii="仿宋" w:eastAsia="仿宋" w:hAnsi="仿宋" w:cs="Times New Roman"/>
                <w:sz w:val="24"/>
                <w:szCs w:val="21"/>
              </w:rPr>
            </w:pPr>
            <w:r w:rsidRPr="005C376A">
              <w:rPr>
                <w:rFonts w:ascii="仿宋" w:eastAsia="仿宋" w:hAnsi="仿宋" w:cs="Times New Roman" w:hint="eastAsia"/>
                <w:sz w:val="24"/>
                <w:szCs w:val="21"/>
              </w:rPr>
              <w:t>日期：</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日期：</w:t>
            </w:r>
          </w:p>
        </w:tc>
      </w:tr>
    </w:tbl>
    <w:p w14:paraId="06D4B8DF" w14:textId="6CB4868E" w:rsidR="003448B7" w:rsidRPr="005C376A" w:rsidRDefault="00104572" w:rsidP="005C376A">
      <w:pPr>
        <w:rPr>
          <w:rFonts w:ascii="仿宋" w:eastAsia="仿宋" w:hAnsi="仿宋" w:cs="Times New Roman"/>
          <w:szCs w:val="18"/>
        </w:rPr>
      </w:pPr>
      <w:r w:rsidRPr="005C376A">
        <w:rPr>
          <w:rFonts w:ascii="仿宋" w:eastAsia="仿宋" w:hAnsi="仿宋" w:cs="Times New Roman"/>
          <w:szCs w:val="18"/>
        </w:rPr>
        <w:t>*</w:t>
      </w:r>
      <w:r w:rsidRPr="005C376A">
        <w:rPr>
          <w:rFonts w:ascii="仿宋" w:eastAsia="仿宋" w:hAnsi="仿宋" w:cs="Times New Roman" w:hint="eastAsia"/>
          <w:szCs w:val="18"/>
        </w:rPr>
        <w:t>在《非上市公众公司监管指引第</w:t>
      </w:r>
      <w:r w:rsidRPr="005C376A">
        <w:rPr>
          <w:rFonts w:ascii="仿宋" w:eastAsia="仿宋" w:hAnsi="仿宋" w:cs="Times New Roman"/>
          <w:szCs w:val="18"/>
        </w:rPr>
        <w:t>6</w:t>
      </w:r>
      <w:r w:rsidRPr="005C376A">
        <w:rPr>
          <w:rFonts w:ascii="仿宋" w:eastAsia="仿宋" w:hAnsi="仿宋" w:cs="Times New Roman" w:hint="eastAsia"/>
          <w:szCs w:val="18"/>
        </w:rPr>
        <w:t>号——股权激励和员工持股计划的监管要求（试行）》</w:t>
      </w:r>
      <w:r w:rsidR="00E70DCF">
        <w:rPr>
          <w:rFonts w:ascii="仿宋" w:eastAsia="仿宋" w:hAnsi="仿宋" w:cs="Times New Roman" w:hint="eastAsia"/>
          <w:szCs w:val="18"/>
        </w:rPr>
        <w:t>发布</w:t>
      </w:r>
      <w:bookmarkStart w:id="0" w:name="_GoBack"/>
      <w:bookmarkEnd w:id="0"/>
      <w:r w:rsidRPr="005C376A">
        <w:rPr>
          <w:rFonts w:ascii="仿宋" w:eastAsia="仿宋" w:hAnsi="仿宋" w:cs="Times New Roman" w:hint="eastAsia"/>
          <w:szCs w:val="18"/>
        </w:rPr>
        <w:t>后实施的股权激励和员工持股计划，相关股份回购注销应当按照全国股转公司有关股权激励和员工持股计划的相关规定办理。</w:t>
      </w:r>
    </w:p>
    <w:sectPr w:rsidR="003448B7" w:rsidRPr="005C376A">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5B73C" w14:textId="77777777" w:rsidR="004A5453" w:rsidRDefault="004A5453">
      <w:r>
        <w:separator/>
      </w:r>
    </w:p>
  </w:endnote>
  <w:endnote w:type="continuationSeparator" w:id="0">
    <w:p w14:paraId="7EE1A979" w14:textId="77777777" w:rsidR="004A5453" w:rsidRDefault="004A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185196"/>
    </w:sdtPr>
    <w:sdtEndPr>
      <w:rPr>
        <w:rFonts w:ascii="宋体" w:eastAsia="宋体" w:hAnsi="宋体"/>
        <w:sz w:val="28"/>
      </w:rPr>
    </w:sdtEndPr>
    <w:sdtContent>
      <w:p w14:paraId="6879EF46" w14:textId="77777777" w:rsidR="003448B7" w:rsidRDefault="00104572">
        <w:pPr>
          <w:pStyle w:val="a6"/>
          <w:jc w:val="center"/>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E70DCF" w:rsidRPr="00E70DCF">
          <w:rPr>
            <w:rFonts w:ascii="宋体" w:eastAsia="宋体" w:hAnsi="宋体"/>
            <w:noProof/>
            <w:sz w:val="28"/>
            <w:lang w:val="zh-CN"/>
          </w:rPr>
          <w:t>-</w:t>
        </w:r>
        <w:r w:rsidR="00E70DCF">
          <w:rPr>
            <w:rFonts w:ascii="宋体" w:eastAsia="宋体" w:hAnsi="宋体"/>
            <w:noProof/>
            <w:sz w:val="28"/>
          </w:rPr>
          <w:t xml:space="preserve"> 26 -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16C19" w14:textId="77777777" w:rsidR="004A5453" w:rsidRDefault="004A5453">
      <w:r>
        <w:separator/>
      </w:r>
    </w:p>
  </w:footnote>
  <w:footnote w:type="continuationSeparator" w:id="0">
    <w:p w14:paraId="4A093BAF" w14:textId="77777777" w:rsidR="004A5453" w:rsidRDefault="004A5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2B"/>
    <w:rsid w:val="0000173C"/>
    <w:rsid w:val="00005D9A"/>
    <w:rsid w:val="00006269"/>
    <w:rsid w:val="00010E23"/>
    <w:rsid w:val="00010FAA"/>
    <w:rsid w:val="0001198A"/>
    <w:rsid w:val="00011C6D"/>
    <w:rsid w:val="000142E2"/>
    <w:rsid w:val="0001692F"/>
    <w:rsid w:val="00016D43"/>
    <w:rsid w:val="00022D59"/>
    <w:rsid w:val="00027477"/>
    <w:rsid w:val="0002758B"/>
    <w:rsid w:val="0003760C"/>
    <w:rsid w:val="0004528E"/>
    <w:rsid w:val="00045387"/>
    <w:rsid w:val="00047408"/>
    <w:rsid w:val="000561D9"/>
    <w:rsid w:val="00057EF7"/>
    <w:rsid w:val="0006440A"/>
    <w:rsid w:val="000709C0"/>
    <w:rsid w:val="000710DB"/>
    <w:rsid w:val="00075246"/>
    <w:rsid w:val="00084DD4"/>
    <w:rsid w:val="0008562D"/>
    <w:rsid w:val="00085DE5"/>
    <w:rsid w:val="000866F7"/>
    <w:rsid w:val="00086840"/>
    <w:rsid w:val="00091797"/>
    <w:rsid w:val="00092A83"/>
    <w:rsid w:val="00095B81"/>
    <w:rsid w:val="000962E4"/>
    <w:rsid w:val="00097FD9"/>
    <w:rsid w:val="000A0888"/>
    <w:rsid w:val="000A1300"/>
    <w:rsid w:val="000A223F"/>
    <w:rsid w:val="000A3798"/>
    <w:rsid w:val="000A3975"/>
    <w:rsid w:val="000A4752"/>
    <w:rsid w:val="000B2321"/>
    <w:rsid w:val="000B4EBB"/>
    <w:rsid w:val="000B6A6E"/>
    <w:rsid w:val="000B6BE6"/>
    <w:rsid w:val="000C1693"/>
    <w:rsid w:val="000C221D"/>
    <w:rsid w:val="000C6DCF"/>
    <w:rsid w:val="000D358D"/>
    <w:rsid w:val="000D7D13"/>
    <w:rsid w:val="000E008F"/>
    <w:rsid w:val="000E0FBB"/>
    <w:rsid w:val="000E22A6"/>
    <w:rsid w:val="000F2301"/>
    <w:rsid w:val="000F3933"/>
    <w:rsid w:val="000F5CCA"/>
    <w:rsid w:val="0010113F"/>
    <w:rsid w:val="00102CCC"/>
    <w:rsid w:val="00104572"/>
    <w:rsid w:val="00114165"/>
    <w:rsid w:val="00114F66"/>
    <w:rsid w:val="001174E4"/>
    <w:rsid w:val="00124979"/>
    <w:rsid w:val="0012601B"/>
    <w:rsid w:val="00130E4C"/>
    <w:rsid w:val="001310A7"/>
    <w:rsid w:val="00134857"/>
    <w:rsid w:val="0013695B"/>
    <w:rsid w:val="001374B9"/>
    <w:rsid w:val="0014075B"/>
    <w:rsid w:val="0014118A"/>
    <w:rsid w:val="001418C8"/>
    <w:rsid w:val="00142DD7"/>
    <w:rsid w:val="00145226"/>
    <w:rsid w:val="00151A88"/>
    <w:rsid w:val="0015300E"/>
    <w:rsid w:val="00154610"/>
    <w:rsid w:val="00157B8C"/>
    <w:rsid w:val="00157BC4"/>
    <w:rsid w:val="001603FF"/>
    <w:rsid w:val="00160858"/>
    <w:rsid w:val="00162C58"/>
    <w:rsid w:val="0017123F"/>
    <w:rsid w:val="00172181"/>
    <w:rsid w:val="00176BF1"/>
    <w:rsid w:val="00176EC6"/>
    <w:rsid w:val="001804F5"/>
    <w:rsid w:val="00181734"/>
    <w:rsid w:val="0018202C"/>
    <w:rsid w:val="001834A2"/>
    <w:rsid w:val="0018426B"/>
    <w:rsid w:val="00190E58"/>
    <w:rsid w:val="00193AAF"/>
    <w:rsid w:val="00197C35"/>
    <w:rsid w:val="001A31FF"/>
    <w:rsid w:val="001A3C88"/>
    <w:rsid w:val="001B08D1"/>
    <w:rsid w:val="001B52E4"/>
    <w:rsid w:val="001C2A51"/>
    <w:rsid w:val="001C51E8"/>
    <w:rsid w:val="001D25ED"/>
    <w:rsid w:val="001D2F98"/>
    <w:rsid w:val="001E06BE"/>
    <w:rsid w:val="001E08B2"/>
    <w:rsid w:val="001E1495"/>
    <w:rsid w:val="001E4D8A"/>
    <w:rsid w:val="001E7901"/>
    <w:rsid w:val="001F2558"/>
    <w:rsid w:val="001F2800"/>
    <w:rsid w:val="001F7448"/>
    <w:rsid w:val="00202476"/>
    <w:rsid w:val="00206CFB"/>
    <w:rsid w:val="00213027"/>
    <w:rsid w:val="00222103"/>
    <w:rsid w:val="00230139"/>
    <w:rsid w:val="00230876"/>
    <w:rsid w:val="002355A0"/>
    <w:rsid w:val="00235F5A"/>
    <w:rsid w:val="002365F3"/>
    <w:rsid w:val="00245043"/>
    <w:rsid w:val="00251161"/>
    <w:rsid w:val="00256973"/>
    <w:rsid w:val="00261D1F"/>
    <w:rsid w:val="00262486"/>
    <w:rsid w:val="002627A3"/>
    <w:rsid w:val="002678AE"/>
    <w:rsid w:val="0027080D"/>
    <w:rsid w:val="00273E9E"/>
    <w:rsid w:val="00282E2B"/>
    <w:rsid w:val="00297C37"/>
    <w:rsid w:val="002A2357"/>
    <w:rsid w:val="002A5754"/>
    <w:rsid w:val="002A6FB5"/>
    <w:rsid w:val="002B2F8C"/>
    <w:rsid w:val="002B479C"/>
    <w:rsid w:val="002C04A7"/>
    <w:rsid w:val="002C0C4C"/>
    <w:rsid w:val="002C1309"/>
    <w:rsid w:val="002C384B"/>
    <w:rsid w:val="002C3A65"/>
    <w:rsid w:val="002C418D"/>
    <w:rsid w:val="002D0634"/>
    <w:rsid w:val="002D07A8"/>
    <w:rsid w:val="002D514C"/>
    <w:rsid w:val="002E1ED6"/>
    <w:rsid w:val="002E55D8"/>
    <w:rsid w:val="002E5D58"/>
    <w:rsid w:val="002E7C9B"/>
    <w:rsid w:val="002F2F5C"/>
    <w:rsid w:val="002F3FDD"/>
    <w:rsid w:val="002F7D03"/>
    <w:rsid w:val="00300BCA"/>
    <w:rsid w:val="003018F8"/>
    <w:rsid w:val="0030591A"/>
    <w:rsid w:val="00311214"/>
    <w:rsid w:val="00313861"/>
    <w:rsid w:val="00314955"/>
    <w:rsid w:val="00314C4D"/>
    <w:rsid w:val="00315E7C"/>
    <w:rsid w:val="00316186"/>
    <w:rsid w:val="003166C8"/>
    <w:rsid w:val="003231E9"/>
    <w:rsid w:val="0032475C"/>
    <w:rsid w:val="00330EC1"/>
    <w:rsid w:val="00343DCE"/>
    <w:rsid w:val="00343DCF"/>
    <w:rsid w:val="003448B7"/>
    <w:rsid w:val="003476BC"/>
    <w:rsid w:val="003519D3"/>
    <w:rsid w:val="00352D42"/>
    <w:rsid w:val="003531A8"/>
    <w:rsid w:val="00353E15"/>
    <w:rsid w:val="00355DF1"/>
    <w:rsid w:val="00362793"/>
    <w:rsid w:val="00362897"/>
    <w:rsid w:val="00363769"/>
    <w:rsid w:val="00365029"/>
    <w:rsid w:val="00367E75"/>
    <w:rsid w:val="00370BAB"/>
    <w:rsid w:val="00372D9E"/>
    <w:rsid w:val="0037343E"/>
    <w:rsid w:val="00374196"/>
    <w:rsid w:val="00375934"/>
    <w:rsid w:val="00376117"/>
    <w:rsid w:val="003769DA"/>
    <w:rsid w:val="00380FDA"/>
    <w:rsid w:val="003815E0"/>
    <w:rsid w:val="003825BF"/>
    <w:rsid w:val="003836A7"/>
    <w:rsid w:val="00391F1B"/>
    <w:rsid w:val="0039482C"/>
    <w:rsid w:val="00396E41"/>
    <w:rsid w:val="003A03F0"/>
    <w:rsid w:val="003A0B64"/>
    <w:rsid w:val="003B3E1B"/>
    <w:rsid w:val="003B5AE6"/>
    <w:rsid w:val="003C2440"/>
    <w:rsid w:val="003C38C8"/>
    <w:rsid w:val="003C419B"/>
    <w:rsid w:val="003C4358"/>
    <w:rsid w:val="003C4A51"/>
    <w:rsid w:val="003C7D64"/>
    <w:rsid w:val="003D1508"/>
    <w:rsid w:val="003D1EC5"/>
    <w:rsid w:val="003D3D5A"/>
    <w:rsid w:val="003D4B67"/>
    <w:rsid w:val="003E1CCF"/>
    <w:rsid w:val="003E2DE2"/>
    <w:rsid w:val="003E40B5"/>
    <w:rsid w:val="003E505D"/>
    <w:rsid w:val="003E52F2"/>
    <w:rsid w:val="003F33FE"/>
    <w:rsid w:val="003F437C"/>
    <w:rsid w:val="003F4FE3"/>
    <w:rsid w:val="00402059"/>
    <w:rsid w:val="004043B4"/>
    <w:rsid w:val="0040484F"/>
    <w:rsid w:val="00406A93"/>
    <w:rsid w:val="00407F35"/>
    <w:rsid w:val="00411A57"/>
    <w:rsid w:val="00412901"/>
    <w:rsid w:val="00414B58"/>
    <w:rsid w:val="00414D12"/>
    <w:rsid w:val="00420A1B"/>
    <w:rsid w:val="00426C99"/>
    <w:rsid w:val="0042792C"/>
    <w:rsid w:val="00434065"/>
    <w:rsid w:val="0043587E"/>
    <w:rsid w:val="004439C7"/>
    <w:rsid w:val="00450436"/>
    <w:rsid w:val="00450546"/>
    <w:rsid w:val="004520AB"/>
    <w:rsid w:val="0045577E"/>
    <w:rsid w:val="004558BE"/>
    <w:rsid w:val="0046275E"/>
    <w:rsid w:val="0046530F"/>
    <w:rsid w:val="004830FC"/>
    <w:rsid w:val="004850B6"/>
    <w:rsid w:val="00490BED"/>
    <w:rsid w:val="00490C49"/>
    <w:rsid w:val="00496CF6"/>
    <w:rsid w:val="00497400"/>
    <w:rsid w:val="00497579"/>
    <w:rsid w:val="004A18E3"/>
    <w:rsid w:val="004A1EED"/>
    <w:rsid w:val="004A34CC"/>
    <w:rsid w:val="004A3746"/>
    <w:rsid w:val="004A3A75"/>
    <w:rsid w:val="004A3D53"/>
    <w:rsid w:val="004A5453"/>
    <w:rsid w:val="004A75A1"/>
    <w:rsid w:val="004B0E58"/>
    <w:rsid w:val="004B24B0"/>
    <w:rsid w:val="004B2BBD"/>
    <w:rsid w:val="004B4385"/>
    <w:rsid w:val="004B72D6"/>
    <w:rsid w:val="004C5654"/>
    <w:rsid w:val="004D26BC"/>
    <w:rsid w:val="004D435D"/>
    <w:rsid w:val="004D7A35"/>
    <w:rsid w:val="004E7E5A"/>
    <w:rsid w:val="004F0238"/>
    <w:rsid w:val="004F2EB5"/>
    <w:rsid w:val="004F5EC3"/>
    <w:rsid w:val="004F7788"/>
    <w:rsid w:val="005033EC"/>
    <w:rsid w:val="00504B19"/>
    <w:rsid w:val="00504B61"/>
    <w:rsid w:val="00505420"/>
    <w:rsid w:val="00505E80"/>
    <w:rsid w:val="005149FF"/>
    <w:rsid w:val="0051672A"/>
    <w:rsid w:val="00516753"/>
    <w:rsid w:val="005167CB"/>
    <w:rsid w:val="00520D9E"/>
    <w:rsid w:val="00521003"/>
    <w:rsid w:val="00523096"/>
    <w:rsid w:val="00525B7E"/>
    <w:rsid w:val="005273D6"/>
    <w:rsid w:val="00534527"/>
    <w:rsid w:val="0053618A"/>
    <w:rsid w:val="00554A96"/>
    <w:rsid w:val="00557C39"/>
    <w:rsid w:val="005603FB"/>
    <w:rsid w:val="0056073D"/>
    <w:rsid w:val="00560EBD"/>
    <w:rsid w:val="005618F4"/>
    <w:rsid w:val="00562D31"/>
    <w:rsid w:val="005645E5"/>
    <w:rsid w:val="0056507B"/>
    <w:rsid w:val="005662A0"/>
    <w:rsid w:val="00566F1C"/>
    <w:rsid w:val="00567B9B"/>
    <w:rsid w:val="00567C8E"/>
    <w:rsid w:val="00571912"/>
    <w:rsid w:val="00574383"/>
    <w:rsid w:val="00581302"/>
    <w:rsid w:val="00581613"/>
    <w:rsid w:val="00581ABD"/>
    <w:rsid w:val="00582237"/>
    <w:rsid w:val="0058277B"/>
    <w:rsid w:val="00585F69"/>
    <w:rsid w:val="00590333"/>
    <w:rsid w:val="00592BAD"/>
    <w:rsid w:val="00597CBE"/>
    <w:rsid w:val="005A08BC"/>
    <w:rsid w:val="005A248C"/>
    <w:rsid w:val="005A70D3"/>
    <w:rsid w:val="005A748F"/>
    <w:rsid w:val="005B1732"/>
    <w:rsid w:val="005B43AD"/>
    <w:rsid w:val="005B6878"/>
    <w:rsid w:val="005C0D9E"/>
    <w:rsid w:val="005C376A"/>
    <w:rsid w:val="005C65F2"/>
    <w:rsid w:val="005C65F4"/>
    <w:rsid w:val="005C7830"/>
    <w:rsid w:val="005D0551"/>
    <w:rsid w:val="005D2233"/>
    <w:rsid w:val="005D2515"/>
    <w:rsid w:val="005D2E5B"/>
    <w:rsid w:val="005D4E2F"/>
    <w:rsid w:val="005D5B61"/>
    <w:rsid w:val="005E17A9"/>
    <w:rsid w:val="005E5C06"/>
    <w:rsid w:val="005E5E70"/>
    <w:rsid w:val="005E679A"/>
    <w:rsid w:val="005E7F95"/>
    <w:rsid w:val="005F0714"/>
    <w:rsid w:val="005F4125"/>
    <w:rsid w:val="005F541F"/>
    <w:rsid w:val="005F5D24"/>
    <w:rsid w:val="00600842"/>
    <w:rsid w:val="00607216"/>
    <w:rsid w:val="00610094"/>
    <w:rsid w:val="0061106F"/>
    <w:rsid w:val="006116E7"/>
    <w:rsid w:val="0061264A"/>
    <w:rsid w:val="0061335C"/>
    <w:rsid w:val="006227A3"/>
    <w:rsid w:val="0062285F"/>
    <w:rsid w:val="00623EA0"/>
    <w:rsid w:val="006252BD"/>
    <w:rsid w:val="00625F6E"/>
    <w:rsid w:val="0063281D"/>
    <w:rsid w:val="00635E0A"/>
    <w:rsid w:val="006373EA"/>
    <w:rsid w:val="00637837"/>
    <w:rsid w:val="0064469F"/>
    <w:rsid w:val="00646CFF"/>
    <w:rsid w:val="006473F3"/>
    <w:rsid w:val="006504BC"/>
    <w:rsid w:val="006507F2"/>
    <w:rsid w:val="0065259C"/>
    <w:rsid w:val="00653BA1"/>
    <w:rsid w:val="00661A9E"/>
    <w:rsid w:val="00663B02"/>
    <w:rsid w:val="00664617"/>
    <w:rsid w:val="00677C37"/>
    <w:rsid w:val="00681927"/>
    <w:rsid w:val="0068288D"/>
    <w:rsid w:val="006860B1"/>
    <w:rsid w:val="00695E54"/>
    <w:rsid w:val="006A08FD"/>
    <w:rsid w:val="006A2EA2"/>
    <w:rsid w:val="006B0335"/>
    <w:rsid w:val="006B24AE"/>
    <w:rsid w:val="006B6E3B"/>
    <w:rsid w:val="006B7058"/>
    <w:rsid w:val="006B7E33"/>
    <w:rsid w:val="006C1635"/>
    <w:rsid w:val="006C448E"/>
    <w:rsid w:val="006D04E7"/>
    <w:rsid w:val="006D218C"/>
    <w:rsid w:val="006D2788"/>
    <w:rsid w:val="006D5812"/>
    <w:rsid w:val="006E0835"/>
    <w:rsid w:val="006E106E"/>
    <w:rsid w:val="006E2152"/>
    <w:rsid w:val="006E2C3A"/>
    <w:rsid w:val="006E6FCD"/>
    <w:rsid w:val="006E7A6E"/>
    <w:rsid w:val="006F30BA"/>
    <w:rsid w:val="006F421B"/>
    <w:rsid w:val="006F4E4B"/>
    <w:rsid w:val="006F551F"/>
    <w:rsid w:val="006F5D8E"/>
    <w:rsid w:val="00702AF7"/>
    <w:rsid w:val="007035AD"/>
    <w:rsid w:val="00703C1F"/>
    <w:rsid w:val="00711174"/>
    <w:rsid w:val="00713B76"/>
    <w:rsid w:val="007164D4"/>
    <w:rsid w:val="007227D1"/>
    <w:rsid w:val="0072394F"/>
    <w:rsid w:val="00723B48"/>
    <w:rsid w:val="00724343"/>
    <w:rsid w:val="00732887"/>
    <w:rsid w:val="0073363E"/>
    <w:rsid w:val="007355D7"/>
    <w:rsid w:val="00735655"/>
    <w:rsid w:val="007430C6"/>
    <w:rsid w:val="0074657B"/>
    <w:rsid w:val="007475F7"/>
    <w:rsid w:val="00747EE7"/>
    <w:rsid w:val="0075230D"/>
    <w:rsid w:val="0076024D"/>
    <w:rsid w:val="00760B9D"/>
    <w:rsid w:val="007629BA"/>
    <w:rsid w:val="00763E54"/>
    <w:rsid w:val="007676F0"/>
    <w:rsid w:val="007724B9"/>
    <w:rsid w:val="00773649"/>
    <w:rsid w:val="007763E5"/>
    <w:rsid w:val="00777F05"/>
    <w:rsid w:val="007805C3"/>
    <w:rsid w:val="00781F15"/>
    <w:rsid w:val="007839DC"/>
    <w:rsid w:val="0079009F"/>
    <w:rsid w:val="00793144"/>
    <w:rsid w:val="00793525"/>
    <w:rsid w:val="007935FC"/>
    <w:rsid w:val="00793DCD"/>
    <w:rsid w:val="00793F81"/>
    <w:rsid w:val="00793F82"/>
    <w:rsid w:val="00795C5C"/>
    <w:rsid w:val="00795CE1"/>
    <w:rsid w:val="00797FE1"/>
    <w:rsid w:val="007A34B7"/>
    <w:rsid w:val="007A43AD"/>
    <w:rsid w:val="007A4E1F"/>
    <w:rsid w:val="007B2322"/>
    <w:rsid w:val="007B2C2A"/>
    <w:rsid w:val="007B32B2"/>
    <w:rsid w:val="007C07DD"/>
    <w:rsid w:val="007C33BC"/>
    <w:rsid w:val="007C5112"/>
    <w:rsid w:val="007C5DB0"/>
    <w:rsid w:val="007D02AF"/>
    <w:rsid w:val="007D24F5"/>
    <w:rsid w:val="007D3F74"/>
    <w:rsid w:val="007D5A74"/>
    <w:rsid w:val="007D67F6"/>
    <w:rsid w:val="007D76A8"/>
    <w:rsid w:val="007E19E1"/>
    <w:rsid w:val="007E4968"/>
    <w:rsid w:val="007E4C9F"/>
    <w:rsid w:val="007E5769"/>
    <w:rsid w:val="007E5B93"/>
    <w:rsid w:val="007F1D43"/>
    <w:rsid w:val="007F1D59"/>
    <w:rsid w:val="007F27C6"/>
    <w:rsid w:val="007F2982"/>
    <w:rsid w:val="007F3C32"/>
    <w:rsid w:val="007F66B7"/>
    <w:rsid w:val="00804CD0"/>
    <w:rsid w:val="00806291"/>
    <w:rsid w:val="00806970"/>
    <w:rsid w:val="00822CBA"/>
    <w:rsid w:val="008243FA"/>
    <w:rsid w:val="00825210"/>
    <w:rsid w:val="00825678"/>
    <w:rsid w:val="008267D0"/>
    <w:rsid w:val="00832B79"/>
    <w:rsid w:val="0083326D"/>
    <w:rsid w:val="00834614"/>
    <w:rsid w:val="0083728F"/>
    <w:rsid w:val="00840214"/>
    <w:rsid w:val="00841CC6"/>
    <w:rsid w:val="00842F58"/>
    <w:rsid w:val="00843B08"/>
    <w:rsid w:val="00843E48"/>
    <w:rsid w:val="008455BB"/>
    <w:rsid w:val="00850FBB"/>
    <w:rsid w:val="008529E8"/>
    <w:rsid w:val="0086004C"/>
    <w:rsid w:val="0086198B"/>
    <w:rsid w:val="00862A0A"/>
    <w:rsid w:val="00872443"/>
    <w:rsid w:val="00873B62"/>
    <w:rsid w:val="008809AC"/>
    <w:rsid w:val="00880C22"/>
    <w:rsid w:val="00882DE6"/>
    <w:rsid w:val="00883A41"/>
    <w:rsid w:val="00884A0F"/>
    <w:rsid w:val="00887067"/>
    <w:rsid w:val="008875A9"/>
    <w:rsid w:val="00891F58"/>
    <w:rsid w:val="008928B2"/>
    <w:rsid w:val="0089332F"/>
    <w:rsid w:val="00897470"/>
    <w:rsid w:val="008A06DE"/>
    <w:rsid w:val="008A3196"/>
    <w:rsid w:val="008A4E07"/>
    <w:rsid w:val="008A62C4"/>
    <w:rsid w:val="008A6865"/>
    <w:rsid w:val="008B16B8"/>
    <w:rsid w:val="008B182B"/>
    <w:rsid w:val="008B26DB"/>
    <w:rsid w:val="008B71AC"/>
    <w:rsid w:val="008C5BA7"/>
    <w:rsid w:val="008C7B50"/>
    <w:rsid w:val="008D4F55"/>
    <w:rsid w:val="008D5027"/>
    <w:rsid w:val="008D5336"/>
    <w:rsid w:val="008D5CB1"/>
    <w:rsid w:val="008E6320"/>
    <w:rsid w:val="008F1B4C"/>
    <w:rsid w:val="008F20F0"/>
    <w:rsid w:val="008F505A"/>
    <w:rsid w:val="008F7A82"/>
    <w:rsid w:val="008F7F14"/>
    <w:rsid w:val="00914BBB"/>
    <w:rsid w:val="00915463"/>
    <w:rsid w:val="009171C6"/>
    <w:rsid w:val="00924861"/>
    <w:rsid w:val="00924A7A"/>
    <w:rsid w:val="00925E7D"/>
    <w:rsid w:val="009342A5"/>
    <w:rsid w:val="0093473E"/>
    <w:rsid w:val="009353B5"/>
    <w:rsid w:val="00935EFD"/>
    <w:rsid w:val="009365B1"/>
    <w:rsid w:val="00936882"/>
    <w:rsid w:val="009372D1"/>
    <w:rsid w:val="009405DA"/>
    <w:rsid w:val="00947254"/>
    <w:rsid w:val="009511C6"/>
    <w:rsid w:val="00954133"/>
    <w:rsid w:val="00957488"/>
    <w:rsid w:val="00957AF1"/>
    <w:rsid w:val="0096075E"/>
    <w:rsid w:val="00961FD5"/>
    <w:rsid w:val="009639D0"/>
    <w:rsid w:val="0096581C"/>
    <w:rsid w:val="00967F0E"/>
    <w:rsid w:val="0097205D"/>
    <w:rsid w:val="009732EF"/>
    <w:rsid w:val="00975837"/>
    <w:rsid w:val="00980892"/>
    <w:rsid w:val="00980B0B"/>
    <w:rsid w:val="00980D66"/>
    <w:rsid w:val="009823B7"/>
    <w:rsid w:val="0098244F"/>
    <w:rsid w:val="00983951"/>
    <w:rsid w:val="009862AC"/>
    <w:rsid w:val="00990475"/>
    <w:rsid w:val="009913F2"/>
    <w:rsid w:val="00991F65"/>
    <w:rsid w:val="0099472B"/>
    <w:rsid w:val="00997EAE"/>
    <w:rsid w:val="009A040D"/>
    <w:rsid w:val="009A2211"/>
    <w:rsid w:val="009A22C3"/>
    <w:rsid w:val="009A2412"/>
    <w:rsid w:val="009A611D"/>
    <w:rsid w:val="009A62C9"/>
    <w:rsid w:val="009A7BBF"/>
    <w:rsid w:val="009B1A03"/>
    <w:rsid w:val="009B32FF"/>
    <w:rsid w:val="009B3308"/>
    <w:rsid w:val="009B3578"/>
    <w:rsid w:val="009B3F24"/>
    <w:rsid w:val="009C0081"/>
    <w:rsid w:val="009C15D4"/>
    <w:rsid w:val="009C2D70"/>
    <w:rsid w:val="009C668E"/>
    <w:rsid w:val="009C7810"/>
    <w:rsid w:val="009C7C50"/>
    <w:rsid w:val="009D25AA"/>
    <w:rsid w:val="009D5212"/>
    <w:rsid w:val="009D767C"/>
    <w:rsid w:val="009E2A06"/>
    <w:rsid w:val="009E2F0B"/>
    <w:rsid w:val="009E459A"/>
    <w:rsid w:val="009E76F3"/>
    <w:rsid w:val="009E7797"/>
    <w:rsid w:val="009E7F3D"/>
    <w:rsid w:val="009F10E8"/>
    <w:rsid w:val="009F5220"/>
    <w:rsid w:val="009F59D8"/>
    <w:rsid w:val="009F770A"/>
    <w:rsid w:val="00A018E0"/>
    <w:rsid w:val="00A02FB7"/>
    <w:rsid w:val="00A0752A"/>
    <w:rsid w:val="00A1158D"/>
    <w:rsid w:val="00A12732"/>
    <w:rsid w:val="00A12BBD"/>
    <w:rsid w:val="00A15725"/>
    <w:rsid w:val="00A17786"/>
    <w:rsid w:val="00A2062C"/>
    <w:rsid w:val="00A225C4"/>
    <w:rsid w:val="00A24C9B"/>
    <w:rsid w:val="00A34B83"/>
    <w:rsid w:val="00A422F4"/>
    <w:rsid w:val="00A44C7E"/>
    <w:rsid w:val="00A456B9"/>
    <w:rsid w:val="00A46719"/>
    <w:rsid w:val="00A645E3"/>
    <w:rsid w:val="00A71075"/>
    <w:rsid w:val="00A72CAA"/>
    <w:rsid w:val="00A73CDB"/>
    <w:rsid w:val="00A74B7E"/>
    <w:rsid w:val="00A770F4"/>
    <w:rsid w:val="00A773B4"/>
    <w:rsid w:val="00A775B2"/>
    <w:rsid w:val="00A80646"/>
    <w:rsid w:val="00A82445"/>
    <w:rsid w:val="00A83885"/>
    <w:rsid w:val="00A84BFE"/>
    <w:rsid w:val="00A852A2"/>
    <w:rsid w:val="00A85652"/>
    <w:rsid w:val="00A85C51"/>
    <w:rsid w:val="00A9089C"/>
    <w:rsid w:val="00A90D35"/>
    <w:rsid w:val="00A95162"/>
    <w:rsid w:val="00AA3FD0"/>
    <w:rsid w:val="00AB18F3"/>
    <w:rsid w:val="00AB1FDF"/>
    <w:rsid w:val="00AB3684"/>
    <w:rsid w:val="00AB3B85"/>
    <w:rsid w:val="00AB4301"/>
    <w:rsid w:val="00AB5863"/>
    <w:rsid w:val="00AC1734"/>
    <w:rsid w:val="00AC7B7A"/>
    <w:rsid w:val="00AD005F"/>
    <w:rsid w:val="00AD19C2"/>
    <w:rsid w:val="00AD3597"/>
    <w:rsid w:val="00AD3F47"/>
    <w:rsid w:val="00AF0423"/>
    <w:rsid w:val="00B01106"/>
    <w:rsid w:val="00B04AB8"/>
    <w:rsid w:val="00B04B84"/>
    <w:rsid w:val="00B05B98"/>
    <w:rsid w:val="00B0699B"/>
    <w:rsid w:val="00B07790"/>
    <w:rsid w:val="00B10659"/>
    <w:rsid w:val="00B17580"/>
    <w:rsid w:val="00B22B8F"/>
    <w:rsid w:val="00B2397F"/>
    <w:rsid w:val="00B24DD1"/>
    <w:rsid w:val="00B256B5"/>
    <w:rsid w:val="00B273C3"/>
    <w:rsid w:val="00B306F7"/>
    <w:rsid w:val="00B35B87"/>
    <w:rsid w:val="00B425BC"/>
    <w:rsid w:val="00B43AAD"/>
    <w:rsid w:val="00B44FE4"/>
    <w:rsid w:val="00B46A01"/>
    <w:rsid w:val="00B500C9"/>
    <w:rsid w:val="00B50D2A"/>
    <w:rsid w:val="00B540FC"/>
    <w:rsid w:val="00B5489A"/>
    <w:rsid w:val="00B5685F"/>
    <w:rsid w:val="00B61C25"/>
    <w:rsid w:val="00B626C1"/>
    <w:rsid w:val="00B62FE7"/>
    <w:rsid w:val="00B6342A"/>
    <w:rsid w:val="00B65DAB"/>
    <w:rsid w:val="00B67052"/>
    <w:rsid w:val="00B700D6"/>
    <w:rsid w:val="00B7066B"/>
    <w:rsid w:val="00B723DF"/>
    <w:rsid w:val="00B80CC8"/>
    <w:rsid w:val="00B85033"/>
    <w:rsid w:val="00B85539"/>
    <w:rsid w:val="00B868F1"/>
    <w:rsid w:val="00B91971"/>
    <w:rsid w:val="00B91CD5"/>
    <w:rsid w:val="00B94E1F"/>
    <w:rsid w:val="00B94E2A"/>
    <w:rsid w:val="00B96BCE"/>
    <w:rsid w:val="00B97982"/>
    <w:rsid w:val="00BA5203"/>
    <w:rsid w:val="00BA5A22"/>
    <w:rsid w:val="00BB2286"/>
    <w:rsid w:val="00BB3067"/>
    <w:rsid w:val="00BB328B"/>
    <w:rsid w:val="00BC293C"/>
    <w:rsid w:val="00BC65C1"/>
    <w:rsid w:val="00BC6B15"/>
    <w:rsid w:val="00BC7165"/>
    <w:rsid w:val="00BC7454"/>
    <w:rsid w:val="00BD02C0"/>
    <w:rsid w:val="00BD229D"/>
    <w:rsid w:val="00BD3370"/>
    <w:rsid w:val="00BD4040"/>
    <w:rsid w:val="00BE140D"/>
    <w:rsid w:val="00BE2AFF"/>
    <w:rsid w:val="00BF0A69"/>
    <w:rsid w:val="00C000F3"/>
    <w:rsid w:val="00C03403"/>
    <w:rsid w:val="00C03893"/>
    <w:rsid w:val="00C06063"/>
    <w:rsid w:val="00C0760A"/>
    <w:rsid w:val="00C07D8F"/>
    <w:rsid w:val="00C104BF"/>
    <w:rsid w:val="00C119CC"/>
    <w:rsid w:val="00C12AC9"/>
    <w:rsid w:val="00C151B3"/>
    <w:rsid w:val="00C15C59"/>
    <w:rsid w:val="00C212D5"/>
    <w:rsid w:val="00C21DC1"/>
    <w:rsid w:val="00C326FD"/>
    <w:rsid w:val="00C32BCB"/>
    <w:rsid w:val="00C3449A"/>
    <w:rsid w:val="00C34CD2"/>
    <w:rsid w:val="00C351A7"/>
    <w:rsid w:val="00C353F8"/>
    <w:rsid w:val="00C405E2"/>
    <w:rsid w:val="00C41465"/>
    <w:rsid w:val="00C42D4D"/>
    <w:rsid w:val="00C44F72"/>
    <w:rsid w:val="00C529B6"/>
    <w:rsid w:val="00C530E6"/>
    <w:rsid w:val="00C55778"/>
    <w:rsid w:val="00C60BE8"/>
    <w:rsid w:val="00C663C2"/>
    <w:rsid w:val="00C6668D"/>
    <w:rsid w:val="00C71632"/>
    <w:rsid w:val="00C73C62"/>
    <w:rsid w:val="00C7548F"/>
    <w:rsid w:val="00C769DB"/>
    <w:rsid w:val="00C8072B"/>
    <w:rsid w:val="00C83C80"/>
    <w:rsid w:val="00C92C8B"/>
    <w:rsid w:val="00C949E8"/>
    <w:rsid w:val="00C956F9"/>
    <w:rsid w:val="00CA24BC"/>
    <w:rsid w:val="00CA3899"/>
    <w:rsid w:val="00CA5D02"/>
    <w:rsid w:val="00CA5F2E"/>
    <w:rsid w:val="00CB022C"/>
    <w:rsid w:val="00CB31B6"/>
    <w:rsid w:val="00CC192A"/>
    <w:rsid w:val="00CC7D29"/>
    <w:rsid w:val="00CD2FF9"/>
    <w:rsid w:val="00CE1028"/>
    <w:rsid w:val="00CE142B"/>
    <w:rsid w:val="00CE1635"/>
    <w:rsid w:val="00CE2730"/>
    <w:rsid w:val="00CE2D5D"/>
    <w:rsid w:val="00CE4A31"/>
    <w:rsid w:val="00CE4DE6"/>
    <w:rsid w:val="00CE6E25"/>
    <w:rsid w:val="00CF02FA"/>
    <w:rsid w:val="00CF08A5"/>
    <w:rsid w:val="00CF1E8E"/>
    <w:rsid w:val="00CF6117"/>
    <w:rsid w:val="00CF622D"/>
    <w:rsid w:val="00CF6CF0"/>
    <w:rsid w:val="00CF721D"/>
    <w:rsid w:val="00D02BFC"/>
    <w:rsid w:val="00D031F3"/>
    <w:rsid w:val="00D0586F"/>
    <w:rsid w:val="00D061C0"/>
    <w:rsid w:val="00D070CF"/>
    <w:rsid w:val="00D0773E"/>
    <w:rsid w:val="00D1269F"/>
    <w:rsid w:val="00D12BEE"/>
    <w:rsid w:val="00D13D53"/>
    <w:rsid w:val="00D1541D"/>
    <w:rsid w:val="00D175AC"/>
    <w:rsid w:val="00D21E66"/>
    <w:rsid w:val="00D24442"/>
    <w:rsid w:val="00D33689"/>
    <w:rsid w:val="00D34B24"/>
    <w:rsid w:val="00D36C65"/>
    <w:rsid w:val="00D44330"/>
    <w:rsid w:val="00D444EF"/>
    <w:rsid w:val="00D4484A"/>
    <w:rsid w:val="00D473E2"/>
    <w:rsid w:val="00D529C9"/>
    <w:rsid w:val="00D545F9"/>
    <w:rsid w:val="00D54A4C"/>
    <w:rsid w:val="00D5620A"/>
    <w:rsid w:val="00D570AA"/>
    <w:rsid w:val="00D57EE2"/>
    <w:rsid w:val="00D61481"/>
    <w:rsid w:val="00D631BE"/>
    <w:rsid w:val="00D636C6"/>
    <w:rsid w:val="00D63726"/>
    <w:rsid w:val="00D645F1"/>
    <w:rsid w:val="00D70E81"/>
    <w:rsid w:val="00D742CB"/>
    <w:rsid w:val="00D765BC"/>
    <w:rsid w:val="00D828DD"/>
    <w:rsid w:val="00D838E0"/>
    <w:rsid w:val="00DA1F44"/>
    <w:rsid w:val="00DA25EF"/>
    <w:rsid w:val="00DA4C0F"/>
    <w:rsid w:val="00DA4F64"/>
    <w:rsid w:val="00DA75B8"/>
    <w:rsid w:val="00DB248D"/>
    <w:rsid w:val="00DB3008"/>
    <w:rsid w:val="00DB44D8"/>
    <w:rsid w:val="00DB541C"/>
    <w:rsid w:val="00DC3CBA"/>
    <w:rsid w:val="00DD3E6B"/>
    <w:rsid w:val="00DD46C9"/>
    <w:rsid w:val="00DD6FDD"/>
    <w:rsid w:val="00DE1E0E"/>
    <w:rsid w:val="00DE2E83"/>
    <w:rsid w:val="00DE6395"/>
    <w:rsid w:val="00DF1AD9"/>
    <w:rsid w:val="00DF1EA1"/>
    <w:rsid w:val="00DF34A2"/>
    <w:rsid w:val="00DF5854"/>
    <w:rsid w:val="00E00E45"/>
    <w:rsid w:val="00E01165"/>
    <w:rsid w:val="00E0677B"/>
    <w:rsid w:val="00E13E2D"/>
    <w:rsid w:val="00E14951"/>
    <w:rsid w:val="00E163E5"/>
    <w:rsid w:val="00E23520"/>
    <w:rsid w:val="00E24620"/>
    <w:rsid w:val="00E27035"/>
    <w:rsid w:val="00E27551"/>
    <w:rsid w:val="00E3334C"/>
    <w:rsid w:val="00E337BB"/>
    <w:rsid w:val="00E43A72"/>
    <w:rsid w:val="00E4496E"/>
    <w:rsid w:val="00E44FB2"/>
    <w:rsid w:val="00E5023C"/>
    <w:rsid w:val="00E54492"/>
    <w:rsid w:val="00E54979"/>
    <w:rsid w:val="00E56017"/>
    <w:rsid w:val="00E5699D"/>
    <w:rsid w:val="00E604D7"/>
    <w:rsid w:val="00E6104C"/>
    <w:rsid w:val="00E612A8"/>
    <w:rsid w:val="00E6136B"/>
    <w:rsid w:val="00E6557B"/>
    <w:rsid w:val="00E6580E"/>
    <w:rsid w:val="00E65E27"/>
    <w:rsid w:val="00E66DFC"/>
    <w:rsid w:val="00E6730D"/>
    <w:rsid w:val="00E7012B"/>
    <w:rsid w:val="00E70DCF"/>
    <w:rsid w:val="00E724EE"/>
    <w:rsid w:val="00E738C5"/>
    <w:rsid w:val="00E77974"/>
    <w:rsid w:val="00E802CA"/>
    <w:rsid w:val="00E862CF"/>
    <w:rsid w:val="00E92E98"/>
    <w:rsid w:val="00E9351A"/>
    <w:rsid w:val="00E937D9"/>
    <w:rsid w:val="00E9383B"/>
    <w:rsid w:val="00E938A9"/>
    <w:rsid w:val="00E96C4A"/>
    <w:rsid w:val="00EA61EC"/>
    <w:rsid w:val="00EA7948"/>
    <w:rsid w:val="00EA7AD2"/>
    <w:rsid w:val="00EB016B"/>
    <w:rsid w:val="00EB0A0C"/>
    <w:rsid w:val="00EB1468"/>
    <w:rsid w:val="00EB17AB"/>
    <w:rsid w:val="00EB1E76"/>
    <w:rsid w:val="00EB2567"/>
    <w:rsid w:val="00EC0F14"/>
    <w:rsid w:val="00EC3B2A"/>
    <w:rsid w:val="00ED575E"/>
    <w:rsid w:val="00ED5AE9"/>
    <w:rsid w:val="00EE5A95"/>
    <w:rsid w:val="00EE7809"/>
    <w:rsid w:val="00EF20BF"/>
    <w:rsid w:val="00F01028"/>
    <w:rsid w:val="00F0189B"/>
    <w:rsid w:val="00F042C1"/>
    <w:rsid w:val="00F11CBD"/>
    <w:rsid w:val="00F239B2"/>
    <w:rsid w:val="00F27646"/>
    <w:rsid w:val="00F30344"/>
    <w:rsid w:val="00F30ACA"/>
    <w:rsid w:val="00F3593F"/>
    <w:rsid w:val="00F37B21"/>
    <w:rsid w:val="00F37DD4"/>
    <w:rsid w:val="00F40841"/>
    <w:rsid w:val="00F41650"/>
    <w:rsid w:val="00F435D0"/>
    <w:rsid w:val="00F4577B"/>
    <w:rsid w:val="00F45C0D"/>
    <w:rsid w:val="00F512DD"/>
    <w:rsid w:val="00F51DEA"/>
    <w:rsid w:val="00F53B1B"/>
    <w:rsid w:val="00F55FE5"/>
    <w:rsid w:val="00F5651A"/>
    <w:rsid w:val="00F57326"/>
    <w:rsid w:val="00F57A01"/>
    <w:rsid w:val="00F60BAB"/>
    <w:rsid w:val="00F6179A"/>
    <w:rsid w:val="00F6207D"/>
    <w:rsid w:val="00F67726"/>
    <w:rsid w:val="00F678FB"/>
    <w:rsid w:val="00F70458"/>
    <w:rsid w:val="00F736AB"/>
    <w:rsid w:val="00F743F6"/>
    <w:rsid w:val="00F759CE"/>
    <w:rsid w:val="00F76F0C"/>
    <w:rsid w:val="00F777F4"/>
    <w:rsid w:val="00F7782C"/>
    <w:rsid w:val="00F82DC2"/>
    <w:rsid w:val="00F82EB7"/>
    <w:rsid w:val="00F83715"/>
    <w:rsid w:val="00F8714E"/>
    <w:rsid w:val="00F87E03"/>
    <w:rsid w:val="00F95515"/>
    <w:rsid w:val="00F96974"/>
    <w:rsid w:val="00F97AE3"/>
    <w:rsid w:val="00FA1BF1"/>
    <w:rsid w:val="00FB2C50"/>
    <w:rsid w:val="00FB4D8F"/>
    <w:rsid w:val="00FB6BEB"/>
    <w:rsid w:val="00FB75A2"/>
    <w:rsid w:val="00FC2249"/>
    <w:rsid w:val="00FC24C8"/>
    <w:rsid w:val="00FC34FE"/>
    <w:rsid w:val="00FC410F"/>
    <w:rsid w:val="00FC45CC"/>
    <w:rsid w:val="00FC4D6C"/>
    <w:rsid w:val="00FD0109"/>
    <w:rsid w:val="00FD0310"/>
    <w:rsid w:val="00FD147F"/>
    <w:rsid w:val="00FD7AF1"/>
    <w:rsid w:val="00FE1131"/>
    <w:rsid w:val="00FE312A"/>
    <w:rsid w:val="00FE3212"/>
    <w:rsid w:val="00FE4FD1"/>
    <w:rsid w:val="00FE566F"/>
    <w:rsid w:val="00FE65BB"/>
    <w:rsid w:val="00FF2C70"/>
    <w:rsid w:val="00FF3740"/>
    <w:rsid w:val="00FF5400"/>
    <w:rsid w:val="49C0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4B6001-8132-4994-949F-BD86B129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endnote text"/>
    <w:basedOn w:val="a"/>
    <w:link w:val="Char0"/>
    <w:uiPriority w:val="99"/>
    <w:semiHidden/>
    <w:unhideWhenUsed/>
    <w:pPr>
      <w:snapToGrid w:val="0"/>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ndnote reference"/>
    <w:basedOn w:val="a0"/>
    <w:uiPriority w:val="99"/>
    <w:semiHidden/>
    <w:unhideWhenUsed/>
    <w:rPr>
      <w:vertAlign w:val="superscript"/>
    </w:rPr>
  </w:style>
  <w:style w:type="character" w:styleId="ab">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1">
    <w:name w:val="批注框文本 Char"/>
    <w:basedOn w:val="a0"/>
    <w:link w:val="a5"/>
    <w:uiPriority w:val="99"/>
    <w:semiHidden/>
    <w:rPr>
      <w:sz w:val="18"/>
      <w:szCs w:val="18"/>
    </w:rPr>
  </w:style>
  <w:style w:type="paragraph" w:styleId="ac">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4">
    <w:name w:val="批注主题 Char"/>
    <w:basedOn w:val="Char"/>
    <w:link w:val="a8"/>
    <w:uiPriority w:val="99"/>
    <w:semiHidden/>
    <w:rPr>
      <w:b/>
      <w:bCs/>
    </w:rPr>
  </w:style>
  <w:style w:type="character" w:customStyle="1" w:styleId="Char0">
    <w:name w:val="尾注文本 Char"/>
    <w:basedOn w:val="a0"/>
    <w:link w:val="a4"/>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C758F-ED4B-4168-AD96-E4F44C91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28</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王进wj</dc:creator>
  <cp:lastModifiedBy>宝英夫byf</cp:lastModifiedBy>
  <cp:revision>6</cp:revision>
  <cp:lastPrinted>2021-03-26T00:53:00Z</cp:lastPrinted>
  <dcterms:created xsi:type="dcterms:W3CDTF">2021-03-23T02:30:00Z</dcterms:created>
  <dcterms:modified xsi:type="dcterms:W3CDTF">2021-03-26T03:54:00Z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