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BD" w:rsidRPr="001275DB" w:rsidRDefault="00476DBD" w:rsidP="00476DBD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1275DB">
        <w:rPr>
          <w:rFonts w:ascii="仿宋_GB2312" w:eastAsia="仿宋_GB2312" w:hint="eastAsia"/>
          <w:sz w:val="32"/>
          <w:szCs w:val="32"/>
        </w:rPr>
        <w:t>附件</w:t>
      </w:r>
      <w:r w:rsidRPr="001275DB">
        <w:rPr>
          <w:rFonts w:ascii="仿宋_GB2312" w:eastAsia="仿宋_GB2312"/>
          <w:sz w:val="32"/>
          <w:szCs w:val="32"/>
        </w:rPr>
        <w:t>2</w:t>
      </w:r>
      <w:r w:rsidRPr="001275DB">
        <w:rPr>
          <w:rFonts w:ascii="仿宋_GB2312" w:eastAsia="仿宋_GB2312" w:hint="eastAsia"/>
          <w:sz w:val="32"/>
          <w:szCs w:val="32"/>
        </w:rPr>
        <w:t>：</w:t>
      </w:r>
    </w:p>
    <w:p w:rsidR="00476DBD" w:rsidRPr="001275DB" w:rsidRDefault="00476DBD" w:rsidP="00476DBD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476DBD" w:rsidRPr="001275DB" w:rsidRDefault="00476DBD" w:rsidP="00476DBD">
      <w:pPr>
        <w:jc w:val="center"/>
        <w:rPr>
          <w:rFonts w:ascii="仿宋_GB2312" w:eastAsia="仿宋_GB2312"/>
          <w:sz w:val="32"/>
          <w:szCs w:val="32"/>
        </w:rPr>
      </w:pPr>
      <w:r w:rsidRPr="001275DB">
        <w:rPr>
          <w:rFonts w:ascii="华文中宋" w:eastAsia="华文中宋" w:hAnsi="华文中宋" w:hint="eastAsia"/>
          <w:b/>
          <w:sz w:val="36"/>
          <w:szCs w:val="36"/>
        </w:rPr>
        <w:t>证券公司场外期权业务标的管理</w:t>
      </w:r>
      <w:r w:rsidR="006347A5">
        <w:rPr>
          <w:rFonts w:ascii="华文中宋" w:eastAsia="华文中宋" w:hAnsi="华文中宋" w:hint="eastAsia"/>
          <w:b/>
          <w:sz w:val="36"/>
          <w:szCs w:val="36"/>
        </w:rPr>
        <w:t>须知</w:t>
      </w:r>
    </w:p>
    <w:p w:rsidR="00476DBD" w:rsidRPr="001275DB" w:rsidRDefault="00476DBD" w:rsidP="00476DB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76DBD" w:rsidRPr="001275DB" w:rsidRDefault="00476DBD" w:rsidP="00A015D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75DB">
        <w:rPr>
          <w:rFonts w:ascii="仿宋_GB2312" w:eastAsia="仿宋_GB2312" w:hint="eastAsia"/>
          <w:sz w:val="32"/>
          <w:szCs w:val="32"/>
        </w:rPr>
        <w:t>为做好场外期权业务标的管理，根据《</w:t>
      </w:r>
      <w:r w:rsidR="00A015DE" w:rsidRPr="001275DB">
        <w:rPr>
          <w:rFonts w:ascii="仿宋_GB2312" w:eastAsia="仿宋_GB2312" w:hint="eastAsia"/>
          <w:sz w:val="32"/>
          <w:szCs w:val="32"/>
        </w:rPr>
        <w:t>证券公司场外期权业务管理办法</w:t>
      </w:r>
      <w:r w:rsidRPr="001275DB">
        <w:rPr>
          <w:rFonts w:ascii="仿宋_GB2312" w:eastAsia="仿宋_GB2312" w:hint="eastAsia"/>
          <w:sz w:val="32"/>
          <w:szCs w:val="32"/>
        </w:rPr>
        <w:t>》的</w:t>
      </w:r>
      <w:r w:rsidRPr="001275DB">
        <w:rPr>
          <w:rFonts w:ascii="仿宋_GB2312" w:eastAsia="仿宋_GB2312"/>
          <w:sz w:val="32"/>
          <w:szCs w:val="32"/>
        </w:rPr>
        <w:t>有关</w:t>
      </w:r>
      <w:r w:rsidRPr="001275DB">
        <w:rPr>
          <w:rFonts w:ascii="仿宋_GB2312" w:eastAsia="仿宋_GB2312" w:hint="eastAsia"/>
          <w:sz w:val="32"/>
          <w:szCs w:val="32"/>
        </w:rPr>
        <w:t>规定，制定本</w:t>
      </w:r>
      <w:r w:rsidR="006347A5">
        <w:rPr>
          <w:rFonts w:ascii="仿宋_GB2312" w:eastAsia="仿宋_GB2312" w:hint="eastAsia"/>
          <w:sz w:val="32"/>
          <w:szCs w:val="32"/>
        </w:rPr>
        <w:t>须知</w:t>
      </w:r>
      <w:r w:rsidRPr="001275DB">
        <w:rPr>
          <w:rFonts w:ascii="仿宋_GB2312" w:eastAsia="仿宋_GB2312" w:hint="eastAsia"/>
          <w:sz w:val="32"/>
          <w:szCs w:val="32"/>
        </w:rPr>
        <w:t>。</w:t>
      </w:r>
    </w:p>
    <w:p w:rsidR="00476DBD" w:rsidRPr="001275DB" w:rsidRDefault="00476DBD" w:rsidP="00A015DE">
      <w:pPr>
        <w:numPr>
          <w:ilvl w:val="0"/>
          <w:numId w:val="1"/>
        </w:numPr>
        <w:rPr>
          <w:rFonts w:ascii="黑体" w:eastAsia="黑体" w:hAnsi="黑体"/>
          <w:b/>
          <w:sz w:val="32"/>
          <w:szCs w:val="32"/>
        </w:rPr>
      </w:pPr>
      <w:r w:rsidRPr="001275DB">
        <w:rPr>
          <w:rFonts w:ascii="黑体" w:eastAsia="黑体" w:hAnsi="黑体" w:hint="eastAsia"/>
          <w:b/>
          <w:sz w:val="32"/>
          <w:szCs w:val="32"/>
        </w:rPr>
        <w:t>适用范围</w:t>
      </w:r>
    </w:p>
    <w:p w:rsidR="00476DBD" w:rsidRPr="001275DB" w:rsidRDefault="00476DBD" w:rsidP="00A015D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75DB">
        <w:rPr>
          <w:rFonts w:ascii="仿宋_GB2312" w:eastAsia="仿宋_GB2312" w:hint="eastAsia"/>
          <w:sz w:val="32"/>
          <w:szCs w:val="32"/>
        </w:rPr>
        <w:t>证券公司场外期权业务</w:t>
      </w:r>
      <w:r w:rsidR="00EB3D57" w:rsidRPr="001275DB">
        <w:rPr>
          <w:rFonts w:ascii="仿宋_GB2312" w:eastAsia="仿宋_GB2312" w:hint="eastAsia"/>
          <w:sz w:val="32"/>
          <w:szCs w:val="32"/>
        </w:rPr>
        <w:t>挂钩</w:t>
      </w:r>
      <w:r w:rsidRPr="001275DB">
        <w:rPr>
          <w:rFonts w:ascii="仿宋_GB2312" w:eastAsia="仿宋_GB2312" w:hint="eastAsia"/>
          <w:sz w:val="32"/>
          <w:szCs w:val="32"/>
        </w:rPr>
        <w:t>标的适用本</w:t>
      </w:r>
      <w:r w:rsidR="006347A5">
        <w:rPr>
          <w:rFonts w:ascii="仿宋_GB2312" w:eastAsia="仿宋_GB2312" w:hint="eastAsia"/>
          <w:sz w:val="32"/>
          <w:szCs w:val="32"/>
        </w:rPr>
        <w:t>须知</w:t>
      </w:r>
      <w:r w:rsidRPr="001275DB">
        <w:rPr>
          <w:rFonts w:ascii="仿宋_GB2312" w:eastAsia="仿宋_GB2312" w:hint="eastAsia"/>
          <w:sz w:val="32"/>
          <w:szCs w:val="32"/>
        </w:rPr>
        <w:t>。</w:t>
      </w:r>
    </w:p>
    <w:p w:rsidR="00476DBD" w:rsidRPr="001275DB" w:rsidRDefault="00476DBD" w:rsidP="00A015DE">
      <w:pPr>
        <w:numPr>
          <w:ilvl w:val="0"/>
          <w:numId w:val="1"/>
        </w:numPr>
        <w:rPr>
          <w:rFonts w:ascii="黑体" w:eastAsia="黑体" w:hAnsi="黑体"/>
          <w:b/>
          <w:sz w:val="32"/>
          <w:szCs w:val="32"/>
        </w:rPr>
      </w:pPr>
      <w:r w:rsidRPr="001275DB">
        <w:rPr>
          <w:rFonts w:ascii="黑体" w:eastAsia="黑体" w:hAnsi="黑体" w:hint="eastAsia"/>
          <w:b/>
          <w:sz w:val="32"/>
          <w:szCs w:val="32"/>
        </w:rPr>
        <w:t>标的类别</w:t>
      </w:r>
    </w:p>
    <w:p w:rsidR="00476DBD" w:rsidRPr="001275DB" w:rsidRDefault="00476DBD" w:rsidP="00A015D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75DB">
        <w:rPr>
          <w:rFonts w:ascii="仿宋_GB2312" w:eastAsia="仿宋_GB2312" w:hint="eastAsia"/>
          <w:sz w:val="32"/>
          <w:szCs w:val="32"/>
        </w:rPr>
        <w:t>交易商可以开展</w:t>
      </w:r>
      <w:r w:rsidR="00A015DE" w:rsidRPr="001275DB">
        <w:rPr>
          <w:rFonts w:ascii="仿宋_GB2312" w:eastAsia="仿宋_GB2312" w:hint="eastAsia"/>
          <w:sz w:val="32"/>
          <w:szCs w:val="32"/>
        </w:rPr>
        <w:t>挂钩</w:t>
      </w:r>
      <w:r w:rsidRPr="001275DB">
        <w:rPr>
          <w:rFonts w:ascii="仿宋_GB2312" w:eastAsia="仿宋_GB2312" w:hint="eastAsia"/>
          <w:sz w:val="32"/>
          <w:szCs w:val="32"/>
        </w:rPr>
        <w:t>符合规定条件的个股、股票指数、大宗商品等</w:t>
      </w:r>
      <w:r w:rsidR="00A015DE" w:rsidRPr="001275DB">
        <w:rPr>
          <w:rFonts w:ascii="仿宋_GB2312" w:eastAsia="仿宋_GB2312" w:hint="eastAsia"/>
          <w:sz w:val="32"/>
          <w:szCs w:val="32"/>
        </w:rPr>
        <w:t>标的</w:t>
      </w:r>
      <w:r w:rsidRPr="001275DB">
        <w:rPr>
          <w:rFonts w:ascii="仿宋_GB2312" w:eastAsia="仿宋_GB2312" w:hint="eastAsia"/>
          <w:sz w:val="32"/>
          <w:szCs w:val="32"/>
        </w:rPr>
        <w:t>的场外期权业务。</w:t>
      </w:r>
    </w:p>
    <w:p w:rsidR="00476DBD" w:rsidRPr="001275DB" w:rsidRDefault="00476DBD" w:rsidP="00A015DE">
      <w:pPr>
        <w:numPr>
          <w:ilvl w:val="0"/>
          <w:numId w:val="1"/>
        </w:numPr>
        <w:rPr>
          <w:rFonts w:ascii="黑体" w:eastAsia="黑体" w:hAnsi="黑体"/>
          <w:b/>
          <w:sz w:val="32"/>
          <w:szCs w:val="32"/>
        </w:rPr>
      </w:pPr>
      <w:r w:rsidRPr="001275DB">
        <w:rPr>
          <w:rFonts w:ascii="黑体" w:eastAsia="黑体" w:hAnsi="黑体" w:hint="eastAsia"/>
          <w:b/>
          <w:sz w:val="32"/>
          <w:szCs w:val="32"/>
        </w:rPr>
        <w:t>筛选标准</w:t>
      </w:r>
    </w:p>
    <w:p w:rsidR="00846C8A" w:rsidRDefault="00846C8A" w:rsidP="00A015D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46C8A">
        <w:rPr>
          <w:rFonts w:ascii="仿宋_GB2312" w:eastAsia="仿宋_GB2312" w:hint="eastAsia"/>
          <w:sz w:val="32"/>
          <w:szCs w:val="32"/>
        </w:rPr>
        <w:t>挂钩标的应当具有充分的现货交易基础，市场竞争充分，</w:t>
      </w:r>
      <w:r w:rsidR="00DD682E">
        <w:rPr>
          <w:rFonts w:ascii="仿宋_GB2312" w:eastAsia="仿宋_GB2312" w:hint="eastAsia"/>
          <w:sz w:val="32"/>
          <w:szCs w:val="32"/>
        </w:rPr>
        <w:t>具备公允的市场定价，</w:t>
      </w:r>
      <w:r w:rsidR="004A26E7">
        <w:rPr>
          <w:rFonts w:ascii="仿宋_GB2312" w:eastAsia="仿宋_GB2312" w:hint="eastAsia"/>
          <w:sz w:val="32"/>
          <w:szCs w:val="32"/>
        </w:rPr>
        <w:t>流动性</w:t>
      </w:r>
      <w:r w:rsidR="002F69A2">
        <w:rPr>
          <w:rFonts w:ascii="仿宋_GB2312" w:eastAsia="仿宋_GB2312" w:hint="eastAsia"/>
          <w:sz w:val="32"/>
          <w:szCs w:val="32"/>
        </w:rPr>
        <w:t>良好</w:t>
      </w:r>
      <w:r w:rsidR="004A26E7">
        <w:rPr>
          <w:rFonts w:ascii="仿宋_GB2312" w:eastAsia="仿宋_GB2312" w:hint="eastAsia"/>
          <w:sz w:val="32"/>
          <w:szCs w:val="32"/>
        </w:rPr>
        <w:t>等</w:t>
      </w:r>
      <w:r w:rsidRPr="00846C8A">
        <w:rPr>
          <w:rFonts w:ascii="仿宋_GB2312" w:eastAsia="仿宋_GB2312" w:hint="eastAsia"/>
          <w:sz w:val="32"/>
          <w:szCs w:val="32"/>
        </w:rPr>
        <w:t>，适宜进行场外期权交易。</w:t>
      </w:r>
    </w:p>
    <w:p w:rsidR="00476DBD" w:rsidRPr="001275DB" w:rsidRDefault="00476DBD" w:rsidP="00A015D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75DB">
        <w:rPr>
          <w:rFonts w:ascii="仿宋_GB2312" w:eastAsia="仿宋_GB2312" w:hint="eastAsia"/>
          <w:sz w:val="32"/>
          <w:szCs w:val="32"/>
        </w:rPr>
        <w:t>场外期权业务</w:t>
      </w:r>
      <w:r w:rsidR="00B919B3">
        <w:rPr>
          <w:rFonts w:ascii="仿宋_GB2312" w:eastAsia="仿宋_GB2312" w:hint="eastAsia"/>
          <w:sz w:val="32"/>
          <w:szCs w:val="32"/>
        </w:rPr>
        <w:t>境内</w:t>
      </w:r>
      <w:r w:rsidRPr="001275DB">
        <w:rPr>
          <w:rFonts w:ascii="仿宋_GB2312" w:eastAsia="仿宋_GB2312" w:hint="eastAsia"/>
          <w:sz w:val="32"/>
          <w:szCs w:val="32"/>
        </w:rPr>
        <w:t>股</w:t>
      </w:r>
      <w:r w:rsidR="00B919B3">
        <w:rPr>
          <w:rFonts w:ascii="仿宋_GB2312" w:eastAsia="仿宋_GB2312" w:hint="eastAsia"/>
          <w:sz w:val="32"/>
          <w:szCs w:val="32"/>
        </w:rPr>
        <w:t>票</w:t>
      </w:r>
      <w:r w:rsidRPr="001275DB">
        <w:rPr>
          <w:rFonts w:ascii="仿宋_GB2312" w:eastAsia="仿宋_GB2312"/>
          <w:sz w:val="32"/>
          <w:szCs w:val="32"/>
        </w:rPr>
        <w:t>股指</w:t>
      </w:r>
      <w:r w:rsidR="0054590A" w:rsidRPr="001275DB">
        <w:rPr>
          <w:rFonts w:ascii="仿宋_GB2312" w:eastAsia="仿宋_GB2312" w:hint="eastAsia"/>
          <w:sz w:val="32"/>
          <w:szCs w:val="32"/>
        </w:rPr>
        <w:t>标的</w:t>
      </w:r>
      <w:r w:rsidRPr="001275DB">
        <w:rPr>
          <w:rFonts w:ascii="仿宋_GB2312" w:eastAsia="仿宋_GB2312" w:hint="eastAsia"/>
          <w:sz w:val="32"/>
          <w:szCs w:val="32"/>
        </w:rPr>
        <w:t>，应当符合下列条件：</w:t>
      </w:r>
    </w:p>
    <w:p w:rsidR="00476DBD" w:rsidRPr="001275DB" w:rsidRDefault="00476DBD" w:rsidP="00A015DE">
      <w:pPr>
        <w:rPr>
          <w:rFonts w:ascii="仿宋_GB2312" w:eastAsia="仿宋_GB2312"/>
          <w:sz w:val="32"/>
          <w:szCs w:val="32"/>
        </w:rPr>
      </w:pPr>
      <w:r w:rsidRPr="001275DB">
        <w:rPr>
          <w:rFonts w:ascii="仿宋_GB2312" w:eastAsia="仿宋_GB2312" w:hint="eastAsia"/>
          <w:sz w:val="32"/>
          <w:szCs w:val="32"/>
        </w:rPr>
        <w:t xml:space="preserve">    </w:t>
      </w:r>
      <w:r w:rsidR="00675934">
        <w:rPr>
          <w:rFonts w:ascii="仿宋_GB2312" w:eastAsia="仿宋_GB2312" w:hint="eastAsia"/>
          <w:sz w:val="32"/>
          <w:szCs w:val="32"/>
        </w:rPr>
        <w:t>（一）境内个股</w:t>
      </w:r>
    </w:p>
    <w:p w:rsidR="00476DBD" w:rsidRPr="001275DB" w:rsidRDefault="00476DBD" w:rsidP="00A015DE">
      <w:pPr>
        <w:outlineLvl w:val="0"/>
        <w:rPr>
          <w:rFonts w:ascii="仿宋_GB2312" w:eastAsia="仿宋_GB2312"/>
          <w:sz w:val="32"/>
          <w:szCs w:val="32"/>
        </w:rPr>
      </w:pPr>
      <w:r w:rsidRPr="001275DB">
        <w:rPr>
          <w:rFonts w:ascii="仿宋_GB2312" w:eastAsia="仿宋_GB2312" w:hint="eastAsia"/>
          <w:sz w:val="32"/>
          <w:szCs w:val="32"/>
        </w:rPr>
        <w:t xml:space="preserve">    1</w:t>
      </w:r>
      <w:r w:rsidR="00675934">
        <w:rPr>
          <w:rFonts w:ascii="仿宋_GB2312" w:eastAsia="仿宋_GB2312" w:hint="eastAsia"/>
          <w:sz w:val="32"/>
          <w:szCs w:val="32"/>
        </w:rPr>
        <w:t>、</w:t>
      </w:r>
      <w:r w:rsidR="00DE70BF" w:rsidRPr="00DE70BF">
        <w:rPr>
          <w:rFonts w:ascii="仿宋_GB2312" w:eastAsia="仿宋_GB2312" w:hint="eastAsia"/>
          <w:sz w:val="32"/>
          <w:szCs w:val="32"/>
        </w:rPr>
        <w:t>在沪深交易所定期调整公布的当期融资融券标的名单内</w:t>
      </w:r>
      <w:r w:rsidR="00A95999" w:rsidRPr="001275DB">
        <w:rPr>
          <w:rFonts w:ascii="仿宋_GB2312" w:eastAsia="仿宋_GB2312" w:hint="eastAsia"/>
          <w:sz w:val="32"/>
          <w:szCs w:val="32"/>
        </w:rPr>
        <w:t>；</w:t>
      </w:r>
      <w:r w:rsidR="00A95999" w:rsidRPr="001275DB" w:rsidDel="00A95999">
        <w:rPr>
          <w:rFonts w:ascii="仿宋_GB2312" w:eastAsia="仿宋_GB2312" w:hint="eastAsia"/>
          <w:sz w:val="32"/>
          <w:szCs w:val="32"/>
        </w:rPr>
        <w:t xml:space="preserve"> </w:t>
      </w:r>
    </w:p>
    <w:p w:rsidR="00476DBD" w:rsidRPr="001275DB" w:rsidRDefault="00DE70BF" w:rsidP="00A015D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675934">
        <w:rPr>
          <w:rFonts w:ascii="仿宋_GB2312" w:eastAsia="仿宋_GB2312" w:hint="eastAsia"/>
          <w:sz w:val="32"/>
          <w:szCs w:val="32"/>
        </w:rPr>
        <w:t>、</w:t>
      </w:r>
      <w:r w:rsidR="00476DBD" w:rsidRPr="001275DB">
        <w:rPr>
          <w:rFonts w:ascii="仿宋_GB2312" w:eastAsia="仿宋_GB2312" w:hint="eastAsia"/>
          <w:sz w:val="32"/>
          <w:szCs w:val="32"/>
        </w:rPr>
        <w:t>协会认可的其他条件。</w:t>
      </w:r>
    </w:p>
    <w:p w:rsidR="00476DBD" w:rsidRPr="001275DB" w:rsidRDefault="00675934" w:rsidP="00A015D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（二）境内股票指数</w:t>
      </w:r>
    </w:p>
    <w:p w:rsidR="00476DBD" w:rsidRPr="001275DB" w:rsidRDefault="00476DBD" w:rsidP="00A015D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75DB">
        <w:rPr>
          <w:rFonts w:ascii="仿宋_GB2312" w:eastAsia="仿宋_GB2312" w:hint="eastAsia"/>
          <w:sz w:val="32"/>
          <w:szCs w:val="32"/>
        </w:rPr>
        <w:t>1</w:t>
      </w:r>
      <w:r w:rsidR="00675934">
        <w:rPr>
          <w:rFonts w:ascii="仿宋_GB2312" w:eastAsia="仿宋_GB2312" w:hint="eastAsia"/>
          <w:sz w:val="32"/>
          <w:szCs w:val="32"/>
        </w:rPr>
        <w:t>、</w:t>
      </w:r>
      <w:r w:rsidRPr="001275DB">
        <w:rPr>
          <w:rFonts w:ascii="仿宋_GB2312" w:eastAsia="仿宋_GB2312"/>
          <w:sz w:val="32"/>
          <w:szCs w:val="32"/>
        </w:rPr>
        <w:t>应为</w:t>
      </w:r>
      <w:r w:rsidRPr="001275DB">
        <w:rPr>
          <w:rFonts w:ascii="仿宋_GB2312" w:eastAsia="仿宋_GB2312" w:hint="eastAsia"/>
          <w:sz w:val="32"/>
          <w:szCs w:val="32"/>
        </w:rPr>
        <w:t>经权威机构认可，具有指数编制及发布权限的</w:t>
      </w:r>
      <w:r w:rsidRPr="001275DB">
        <w:rPr>
          <w:rFonts w:ascii="仿宋_GB2312" w:eastAsia="仿宋_GB2312" w:hint="eastAsia"/>
          <w:sz w:val="32"/>
          <w:szCs w:val="32"/>
        </w:rPr>
        <w:lastRenderedPageBreak/>
        <w:t>机构发布的指数；</w:t>
      </w:r>
    </w:p>
    <w:p w:rsidR="00476DBD" w:rsidRPr="001275DB" w:rsidRDefault="00476DBD" w:rsidP="00A015D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75DB">
        <w:rPr>
          <w:rFonts w:ascii="仿宋_GB2312" w:eastAsia="仿宋_GB2312" w:hint="eastAsia"/>
          <w:sz w:val="32"/>
          <w:szCs w:val="32"/>
        </w:rPr>
        <w:t>2</w:t>
      </w:r>
      <w:r w:rsidR="00675934">
        <w:rPr>
          <w:rFonts w:ascii="仿宋_GB2312" w:eastAsia="仿宋_GB2312" w:hint="eastAsia"/>
          <w:sz w:val="32"/>
          <w:szCs w:val="32"/>
        </w:rPr>
        <w:t>、</w:t>
      </w:r>
      <w:r w:rsidRPr="001275DB">
        <w:rPr>
          <w:rFonts w:ascii="仿宋_GB2312" w:eastAsia="仿宋_GB2312" w:hint="eastAsia"/>
          <w:sz w:val="32"/>
          <w:szCs w:val="32"/>
        </w:rPr>
        <w:t>指数具有</w:t>
      </w:r>
      <w:r w:rsidRPr="001275DB">
        <w:rPr>
          <w:rFonts w:ascii="仿宋_GB2312" w:eastAsia="仿宋_GB2312"/>
          <w:sz w:val="32"/>
          <w:szCs w:val="32"/>
        </w:rPr>
        <w:t>可投资性且流动性良好</w:t>
      </w:r>
      <w:r w:rsidRPr="001275DB">
        <w:rPr>
          <w:rFonts w:ascii="仿宋_GB2312" w:eastAsia="仿宋_GB2312" w:hint="eastAsia"/>
          <w:sz w:val="32"/>
          <w:szCs w:val="32"/>
        </w:rPr>
        <w:t>，指数计算发布应由第三方机构独立管理；</w:t>
      </w:r>
    </w:p>
    <w:p w:rsidR="00476DBD" w:rsidRPr="001275DB" w:rsidRDefault="00476DBD" w:rsidP="00A015D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75DB">
        <w:rPr>
          <w:rFonts w:ascii="仿宋_GB2312" w:eastAsia="仿宋_GB2312" w:hint="eastAsia"/>
          <w:sz w:val="32"/>
          <w:szCs w:val="32"/>
        </w:rPr>
        <w:t>3</w:t>
      </w:r>
      <w:r w:rsidR="00675934">
        <w:rPr>
          <w:rFonts w:ascii="仿宋_GB2312" w:eastAsia="仿宋_GB2312" w:hint="eastAsia"/>
          <w:sz w:val="32"/>
          <w:szCs w:val="32"/>
        </w:rPr>
        <w:t>、</w:t>
      </w:r>
      <w:r w:rsidRPr="001275DB">
        <w:rPr>
          <w:rFonts w:ascii="仿宋_GB2312" w:eastAsia="仿宋_GB2312" w:hint="eastAsia"/>
          <w:sz w:val="32"/>
          <w:szCs w:val="32"/>
        </w:rPr>
        <w:t>协会认可的其他条件。</w:t>
      </w:r>
    </w:p>
    <w:p w:rsidR="00476DBD" w:rsidRPr="001275DB" w:rsidRDefault="00476DBD" w:rsidP="00A015DE">
      <w:pPr>
        <w:numPr>
          <w:ilvl w:val="0"/>
          <w:numId w:val="1"/>
        </w:numPr>
        <w:rPr>
          <w:rFonts w:ascii="黑体" w:eastAsia="黑体" w:hAnsi="黑体"/>
          <w:b/>
          <w:sz w:val="32"/>
          <w:szCs w:val="32"/>
        </w:rPr>
      </w:pPr>
      <w:r w:rsidRPr="001275DB">
        <w:rPr>
          <w:rFonts w:ascii="黑体" w:eastAsia="黑体" w:hAnsi="黑体" w:hint="eastAsia"/>
          <w:b/>
          <w:sz w:val="32"/>
          <w:szCs w:val="32"/>
        </w:rPr>
        <w:t>标的使用</w:t>
      </w:r>
    </w:p>
    <w:p w:rsidR="00476DBD" w:rsidRPr="001275DB" w:rsidRDefault="00476DBD" w:rsidP="00A015D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75DB">
        <w:rPr>
          <w:rFonts w:ascii="仿宋_GB2312" w:eastAsia="仿宋_GB2312" w:hint="eastAsia"/>
          <w:sz w:val="32"/>
          <w:szCs w:val="32"/>
        </w:rPr>
        <w:t>（一）</w:t>
      </w:r>
      <w:r w:rsidR="00C22685" w:rsidRPr="001275DB">
        <w:rPr>
          <w:rFonts w:ascii="仿宋_GB2312" w:eastAsia="仿宋_GB2312" w:hint="eastAsia"/>
          <w:sz w:val="32"/>
          <w:szCs w:val="32"/>
        </w:rPr>
        <w:t>交易商应结合</w:t>
      </w:r>
      <w:r w:rsidR="00C22685" w:rsidRPr="001275DB">
        <w:rPr>
          <w:rFonts w:ascii="仿宋_GB2312" w:eastAsia="仿宋_GB2312"/>
          <w:sz w:val="32"/>
          <w:szCs w:val="32"/>
        </w:rPr>
        <w:t>自</w:t>
      </w:r>
      <w:r w:rsidR="00C22685" w:rsidRPr="001275DB">
        <w:rPr>
          <w:rFonts w:ascii="仿宋_GB2312" w:eastAsia="仿宋_GB2312" w:hint="eastAsia"/>
          <w:sz w:val="32"/>
          <w:szCs w:val="32"/>
        </w:rPr>
        <w:t>身业务定位</w:t>
      </w:r>
      <w:r w:rsidR="00C22685" w:rsidRPr="001275DB">
        <w:rPr>
          <w:rFonts w:ascii="仿宋_GB2312" w:eastAsia="仿宋_GB2312"/>
          <w:sz w:val="32"/>
          <w:szCs w:val="32"/>
        </w:rPr>
        <w:t>和风险</w:t>
      </w:r>
      <w:r w:rsidR="00C22685" w:rsidRPr="001275DB">
        <w:rPr>
          <w:rFonts w:ascii="仿宋_GB2312" w:eastAsia="仿宋_GB2312" w:hint="eastAsia"/>
          <w:sz w:val="32"/>
          <w:szCs w:val="32"/>
        </w:rPr>
        <w:t>管理</w:t>
      </w:r>
      <w:r w:rsidR="00C22685" w:rsidRPr="001275DB">
        <w:rPr>
          <w:rFonts w:ascii="仿宋_GB2312" w:eastAsia="仿宋_GB2312"/>
          <w:sz w:val="32"/>
          <w:szCs w:val="32"/>
        </w:rPr>
        <w:t>能力，</w:t>
      </w:r>
      <w:r w:rsidR="00C22685" w:rsidRPr="001275DB">
        <w:rPr>
          <w:rFonts w:ascii="仿宋_GB2312" w:eastAsia="仿宋_GB2312" w:hint="eastAsia"/>
          <w:sz w:val="32"/>
          <w:szCs w:val="32"/>
        </w:rPr>
        <w:t>制定</w:t>
      </w:r>
      <w:r w:rsidR="00C22685" w:rsidRPr="001275DB">
        <w:rPr>
          <w:rFonts w:ascii="仿宋_GB2312" w:eastAsia="仿宋_GB2312"/>
          <w:sz w:val="32"/>
          <w:szCs w:val="32"/>
        </w:rPr>
        <w:t>相应的</w:t>
      </w:r>
      <w:r w:rsidR="00C22685" w:rsidRPr="001275DB">
        <w:rPr>
          <w:rFonts w:ascii="仿宋_GB2312" w:eastAsia="仿宋_GB2312" w:hint="eastAsia"/>
          <w:sz w:val="32"/>
          <w:szCs w:val="32"/>
        </w:rPr>
        <w:t>场外期权业务标的</w:t>
      </w:r>
      <w:r w:rsidR="00C22685">
        <w:rPr>
          <w:rFonts w:ascii="仿宋_GB2312" w:eastAsia="仿宋_GB2312" w:hint="eastAsia"/>
          <w:sz w:val="32"/>
          <w:szCs w:val="32"/>
        </w:rPr>
        <w:t>筛选标准</w:t>
      </w:r>
      <w:r w:rsidR="00C22685">
        <w:rPr>
          <w:rFonts w:ascii="仿宋_GB2312" w:eastAsia="仿宋_GB2312"/>
          <w:sz w:val="32"/>
          <w:szCs w:val="32"/>
        </w:rPr>
        <w:t>和管理流程</w:t>
      </w:r>
      <w:r w:rsidR="00C22685">
        <w:rPr>
          <w:rFonts w:ascii="仿宋_GB2312" w:eastAsia="仿宋_GB2312" w:hint="eastAsia"/>
          <w:sz w:val="32"/>
          <w:szCs w:val="32"/>
        </w:rPr>
        <w:t>，</w:t>
      </w:r>
      <w:r w:rsidR="00C22685">
        <w:rPr>
          <w:rFonts w:ascii="仿宋_GB2312" w:eastAsia="仿宋_GB2312"/>
          <w:sz w:val="32"/>
          <w:szCs w:val="32"/>
        </w:rPr>
        <w:t>持续动态管理交易标的</w:t>
      </w:r>
      <w:r w:rsidR="00C22685" w:rsidRPr="001275DB">
        <w:rPr>
          <w:rFonts w:ascii="仿宋_GB2312" w:eastAsia="仿宋_GB2312" w:hint="eastAsia"/>
          <w:sz w:val="32"/>
          <w:szCs w:val="32"/>
        </w:rPr>
        <w:t>。</w:t>
      </w:r>
    </w:p>
    <w:p w:rsidR="00A015DE" w:rsidRPr="001275DB" w:rsidRDefault="00A015DE" w:rsidP="00A015D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75DB">
        <w:rPr>
          <w:rFonts w:ascii="仿宋_GB2312" w:eastAsia="仿宋_GB2312" w:hint="eastAsia"/>
          <w:sz w:val="32"/>
          <w:szCs w:val="32"/>
        </w:rPr>
        <w:t>（二）</w:t>
      </w:r>
      <w:r w:rsidR="00C22685" w:rsidRPr="001275DB">
        <w:rPr>
          <w:rFonts w:ascii="仿宋_GB2312" w:eastAsia="仿宋_GB2312" w:hint="eastAsia"/>
          <w:sz w:val="32"/>
          <w:szCs w:val="32"/>
        </w:rPr>
        <w:t>交易商开展场外期权业务挂钩个股及指数标的</w:t>
      </w:r>
      <w:r w:rsidR="00C22685" w:rsidRPr="001275DB">
        <w:rPr>
          <w:rFonts w:ascii="仿宋_GB2312" w:eastAsia="仿宋_GB2312"/>
          <w:sz w:val="32"/>
          <w:szCs w:val="32"/>
        </w:rPr>
        <w:t>不得超出</w:t>
      </w:r>
      <w:r w:rsidR="00C22685">
        <w:rPr>
          <w:rFonts w:ascii="仿宋_GB2312" w:eastAsia="仿宋_GB2312" w:hint="eastAsia"/>
          <w:sz w:val="32"/>
          <w:szCs w:val="32"/>
        </w:rPr>
        <w:t>协会</w:t>
      </w:r>
      <w:r w:rsidR="00C22685" w:rsidRPr="001275DB">
        <w:rPr>
          <w:rFonts w:ascii="仿宋_GB2312" w:eastAsia="仿宋_GB2312" w:hint="eastAsia"/>
          <w:sz w:val="32"/>
          <w:szCs w:val="32"/>
        </w:rPr>
        <w:t>规定的范围。</w:t>
      </w:r>
    </w:p>
    <w:p w:rsidR="00820F4E" w:rsidRPr="001275DB" w:rsidRDefault="00476DBD" w:rsidP="00A015D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75DB">
        <w:rPr>
          <w:rFonts w:ascii="仿宋_GB2312" w:eastAsia="仿宋_GB2312" w:hint="eastAsia"/>
          <w:sz w:val="32"/>
          <w:szCs w:val="32"/>
        </w:rPr>
        <w:t>（</w:t>
      </w:r>
      <w:r w:rsidR="00A015DE" w:rsidRPr="001275DB">
        <w:rPr>
          <w:rFonts w:ascii="仿宋_GB2312" w:eastAsia="仿宋_GB2312" w:hint="eastAsia"/>
          <w:sz w:val="32"/>
          <w:szCs w:val="32"/>
        </w:rPr>
        <w:t>三</w:t>
      </w:r>
      <w:r w:rsidRPr="001275DB">
        <w:rPr>
          <w:rFonts w:ascii="仿宋_GB2312" w:eastAsia="仿宋_GB2312" w:hint="eastAsia"/>
          <w:sz w:val="32"/>
          <w:szCs w:val="32"/>
        </w:rPr>
        <w:t>）</w:t>
      </w:r>
      <w:r w:rsidR="00820F4E" w:rsidRPr="001275DB">
        <w:rPr>
          <w:rFonts w:ascii="仿宋_GB2312" w:eastAsia="仿宋_GB2312" w:hint="eastAsia"/>
          <w:sz w:val="32"/>
          <w:szCs w:val="32"/>
        </w:rPr>
        <w:t>协会定期向交易商公布个股标的集中度指标，交易商可以参考该指标进行场外期权业务</w:t>
      </w:r>
      <w:r w:rsidR="00C22685">
        <w:rPr>
          <w:rFonts w:ascii="仿宋_GB2312" w:eastAsia="仿宋_GB2312" w:hint="eastAsia"/>
          <w:sz w:val="32"/>
          <w:szCs w:val="32"/>
        </w:rPr>
        <w:t>挂钩标的</w:t>
      </w:r>
      <w:r w:rsidR="00820F4E" w:rsidRPr="001275DB">
        <w:rPr>
          <w:rFonts w:ascii="仿宋_GB2312" w:eastAsia="仿宋_GB2312" w:hint="eastAsia"/>
          <w:sz w:val="32"/>
          <w:szCs w:val="32"/>
        </w:rPr>
        <w:t>管理。</w:t>
      </w:r>
    </w:p>
    <w:p w:rsidR="003419BB" w:rsidRDefault="00820F4E" w:rsidP="003419B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75DB">
        <w:rPr>
          <w:rFonts w:ascii="仿宋_GB2312" w:eastAsia="仿宋_GB2312" w:hint="eastAsia"/>
          <w:sz w:val="32"/>
          <w:szCs w:val="32"/>
        </w:rPr>
        <w:t>（</w:t>
      </w:r>
      <w:r w:rsidR="00C22685">
        <w:rPr>
          <w:rFonts w:ascii="仿宋_GB2312" w:eastAsia="仿宋_GB2312" w:hint="eastAsia"/>
          <w:sz w:val="32"/>
          <w:szCs w:val="32"/>
        </w:rPr>
        <w:t>四</w:t>
      </w:r>
      <w:r w:rsidRPr="001275DB">
        <w:rPr>
          <w:rFonts w:ascii="仿宋_GB2312" w:eastAsia="仿宋_GB2312" w:hint="eastAsia"/>
          <w:sz w:val="32"/>
          <w:szCs w:val="32"/>
        </w:rPr>
        <w:t>）</w:t>
      </w:r>
      <w:r w:rsidR="00476DBD" w:rsidRPr="001275DB">
        <w:rPr>
          <w:rFonts w:ascii="仿宋_GB2312" w:eastAsia="仿宋_GB2312" w:hint="eastAsia"/>
          <w:sz w:val="32"/>
          <w:szCs w:val="32"/>
        </w:rPr>
        <w:t>一级交易商</w:t>
      </w:r>
      <w:r w:rsidR="00476DBD" w:rsidRPr="001275DB">
        <w:rPr>
          <w:rFonts w:ascii="仿宋_GB2312" w:eastAsia="仿宋_GB2312"/>
          <w:sz w:val="32"/>
          <w:szCs w:val="32"/>
        </w:rPr>
        <w:t>对二级交易商</w:t>
      </w:r>
      <w:r w:rsidR="00C22685">
        <w:rPr>
          <w:rFonts w:ascii="仿宋_GB2312" w:eastAsia="仿宋_GB2312" w:hint="eastAsia"/>
          <w:sz w:val="32"/>
          <w:szCs w:val="32"/>
        </w:rPr>
        <w:t>挂钩</w:t>
      </w:r>
      <w:r w:rsidR="00476DBD" w:rsidRPr="001275DB">
        <w:rPr>
          <w:rFonts w:ascii="仿宋_GB2312" w:eastAsia="仿宋_GB2312"/>
          <w:sz w:val="32"/>
          <w:szCs w:val="32"/>
        </w:rPr>
        <w:t>标的范围等承担评估职责。</w:t>
      </w:r>
    </w:p>
    <w:p w:rsidR="003419BB" w:rsidRPr="003419BB" w:rsidRDefault="00476DBD" w:rsidP="003419B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75DB">
        <w:rPr>
          <w:rFonts w:ascii="仿宋_GB2312" w:eastAsia="仿宋_GB2312" w:hint="eastAsia"/>
          <w:sz w:val="32"/>
          <w:szCs w:val="32"/>
        </w:rPr>
        <w:t>（</w:t>
      </w:r>
      <w:r w:rsidR="00C22685">
        <w:rPr>
          <w:rFonts w:ascii="仿宋_GB2312" w:eastAsia="仿宋_GB2312" w:hint="eastAsia"/>
          <w:sz w:val="32"/>
          <w:szCs w:val="32"/>
        </w:rPr>
        <w:t>五</w:t>
      </w:r>
      <w:r w:rsidRPr="001275DB">
        <w:rPr>
          <w:rFonts w:ascii="仿宋_GB2312" w:eastAsia="仿宋_GB2312" w:hint="eastAsia"/>
          <w:sz w:val="32"/>
          <w:szCs w:val="32"/>
        </w:rPr>
        <w:t>）</w:t>
      </w:r>
      <w:r w:rsidR="00536D4F" w:rsidRPr="001275DB">
        <w:rPr>
          <w:rFonts w:ascii="仿宋_GB2312" w:eastAsia="仿宋_GB2312" w:hint="eastAsia"/>
          <w:sz w:val="32"/>
          <w:szCs w:val="32"/>
        </w:rPr>
        <w:t>对于</w:t>
      </w:r>
      <w:r w:rsidR="003676C3" w:rsidRPr="001275DB">
        <w:rPr>
          <w:rFonts w:ascii="仿宋_GB2312" w:eastAsia="仿宋_GB2312" w:hint="eastAsia"/>
          <w:sz w:val="32"/>
          <w:szCs w:val="32"/>
        </w:rPr>
        <w:t>超出标的</w:t>
      </w:r>
      <w:r w:rsidR="003676C3" w:rsidRPr="001275DB">
        <w:rPr>
          <w:rFonts w:ascii="仿宋_GB2312" w:eastAsia="仿宋_GB2312"/>
          <w:sz w:val="32"/>
          <w:szCs w:val="32"/>
        </w:rPr>
        <w:t>范围</w:t>
      </w:r>
      <w:r w:rsidR="00536D4F" w:rsidRPr="001275DB">
        <w:rPr>
          <w:rFonts w:ascii="仿宋_GB2312" w:eastAsia="仿宋_GB2312" w:hint="eastAsia"/>
          <w:sz w:val="32"/>
          <w:szCs w:val="32"/>
        </w:rPr>
        <w:t>的存续场外期权合约</w:t>
      </w:r>
      <w:r w:rsidRPr="001275DB">
        <w:rPr>
          <w:rFonts w:ascii="仿宋_GB2312" w:eastAsia="仿宋_GB2312" w:hint="eastAsia"/>
          <w:sz w:val="32"/>
          <w:szCs w:val="32"/>
        </w:rPr>
        <w:t>不得展期，且持有到期后不得新开该标的的合约；由于标的个股停牌等特殊情况无法按期了结的，应在标的个股复牌可交易后的二十个交易日内了结。</w:t>
      </w:r>
    </w:p>
    <w:p w:rsidR="00476DBD" w:rsidRPr="001275DB" w:rsidRDefault="00476DBD" w:rsidP="00A015DE">
      <w:pPr>
        <w:numPr>
          <w:ilvl w:val="0"/>
          <w:numId w:val="1"/>
        </w:numPr>
        <w:rPr>
          <w:rFonts w:ascii="黑体" w:eastAsia="黑体" w:hAnsi="黑体"/>
          <w:b/>
          <w:sz w:val="32"/>
          <w:szCs w:val="32"/>
        </w:rPr>
      </w:pPr>
      <w:r w:rsidRPr="001275DB">
        <w:rPr>
          <w:rFonts w:ascii="黑体" w:eastAsia="黑体" w:hAnsi="黑体" w:hint="eastAsia"/>
          <w:b/>
          <w:sz w:val="32"/>
          <w:szCs w:val="32"/>
        </w:rPr>
        <w:t>持续管理</w:t>
      </w:r>
    </w:p>
    <w:p w:rsidR="00476DBD" w:rsidRPr="001275DB" w:rsidRDefault="00476DBD" w:rsidP="00A015D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75DB">
        <w:rPr>
          <w:rFonts w:ascii="仿宋_GB2312" w:eastAsia="仿宋_GB2312" w:hint="eastAsia"/>
          <w:sz w:val="32"/>
          <w:szCs w:val="32"/>
        </w:rPr>
        <w:t>出现下列情形之一的，交易商不得新开和展期挂钩该标的的合约：</w:t>
      </w:r>
    </w:p>
    <w:p w:rsidR="00476DBD" w:rsidRPr="001275DB" w:rsidRDefault="00476DBD" w:rsidP="00A015D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75DB">
        <w:rPr>
          <w:rFonts w:ascii="仿宋_GB2312" w:eastAsia="仿宋_GB2312" w:hint="eastAsia"/>
          <w:sz w:val="32"/>
          <w:szCs w:val="32"/>
        </w:rPr>
        <w:t>1</w:t>
      </w:r>
      <w:r w:rsidR="00675934">
        <w:rPr>
          <w:rFonts w:ascii="仿宋_GB2312" w:eastAsia="仿宋_GB2312" w:hint="eastAsia"/>
          <w:sz w:val="32"/>
          <w:szCs w:val="32"/>
        </w:rPr>
        <w:t>、</w:t>
      </w:r>
      <w:r w:rsidRPr="001275DB">
        <w:rPr>
          <w:rFonts w:ascii="仿宋_GB2312" w:eastAsia="仿宋_GB2312" w:hint="eastAsia"/>
          <w:sz w:val="32"/>
          <w:szCs w:val="32"/>
        </w:rPr>
        <w:t>被交易所实行风险警示；</w:t>
      </w:r>
    </w:p>
    <w:p w:rsidR="00476DBD" w:rsidRPr="001275DB" w:rsidRDefault="00476DBD" w:rsidP="00A015D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75DB">
        <w:rPr>
          <w:rFonts w:ascii="仿宋_GB2312" w:eastAsia="仿宋_GB2312" w:hint="eastAsia"/>
          <w:sz w:val="32"/>
          <w:szCs w:val="32"/>
        </w:rPr>
        <w:lastRenderedPageBreak/>
        <w:t>2</w:t>
      </w:r>
      <w:r w:rsidR="00675934">
        <w:rPr>
          <w:rFonts w:ascii="仿宋_GB2312" w:eastAsia="仿宋_GB2312" w:hint="eastAsia"/>
          <w:sz w:val="32"/>
          <w:szCs w:val="32"/>
        </w:rPr>
        <w:t>、</w:t>
      </w:r>
      <w:r w:rsidRPr="001275DB">
        <w:rPr>
          <w:rFonts w:ascii="仿宋_GB2312" w:eastAsia="仿宋_GB2312" w:hint="eastAsia"/>
          <w:sz w:val="32"/>
          <w:szCs w:val="32"/>
        </w:rPr>
        <w:t>被交易所发布暂停上市或终止上市风险提示；</w:t>
      </w:r>
    </w:p>
    <w:p w:rsidR="00476DBD" w:rsidRPr="001275DB" w:rsidRDefault="00476DBD" w:rsidP="00A015D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75DB">
        <w:rPr>
          <w:rFonts w:ascii="仿宋_GB2312" w:eastAsia="仿宋_GB2312" w:hint="eastAsia"/>
          <w:sz w:val="32"/>
          <w:szCs w:val="32"/>
        </w:rPr>
        <w:t>3</w:t>
      </w:r>
      <w:r w:rsidR="00675934">
        <w:rPr>
          <w:rFonts w:ascii="仿宋_GB2312" w:eastAsia="仿宋_GB2312" w:hint="eastAsia"/>
          <w:sz w:val="32"/>
          <w:szCs w:val="32"/>
        </w:rPr>
        <w:t>、</w:t>
      </w:r>
      <w:r w:rsidRPr="001275DB">
        <w:rPr>
          <w:rFonts w:ascii="仿宋_GB2312" w:eastAsia="仿宋_GB2312" w:hint="eastAsia"/>
          <w:sz w:val="32"/>
          <w:szCs w:val="32"/>
        </w:rPr>
        <w:t>进入终止上市程序；</w:t>
      </w:r>
    </w:p>
    <w:p w:rsidR="00476DBD" w:rsidRPr="001275DB" w:rsidRDefault="00675934" w:rsidP="00A015D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CD6887" w:rsidRPr="001275DB">
        <w:rPr>
          <w:rFonts w:ascii="仿宋_GB2312" w:eastAsia="仿宋_GB2312" w:hint="eastAsia"/>
          <w:sz w:val="32"/>
          <w:szCs w:val="32"/>
        </w:rPr>
        <w:t>协会</w:t>
      </w:r>
      <w:r w:rsidR="00CD6887" w:rsidRPr="001275DB">
        <w:rPr>
          <w:rFonts w:ascii="仿宋_GB2312" w:eastAsia="仿宋_GB2312"/>
          <w:sz w:val="32"/>
          <w:szCs w:val="32"/>
        </w:rPr>
        <w:t>规定的</w:t>
      </w:r>
      <w:r w:rsidR="00476DBD" w:rsidRPr="001275DB">
        <w:rPr>
          <w:rFonts w:ascii="仿宋_GB2312" w:eastAsia="仿宋_GB2312" w:hint="eastAsia"/>
          <w:sz w:val="32"/>
          <w:szCs w:val="32"/>
        </w:rPr>
        <w:t>其他情形。</w:t>
      </w:r>
    </w:p>
    <w:p w:rsidR="00476DBD" w:rsidRPr="001275DB" w:rsidRDefault="00476DBD" w:rsidP="00A015DE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C22B15" w:rsidRPr="001275DB" w:rsidRDefault="00C22B15" w:rsidP="00A015DE">
      <w:pPr>
        <w:widowControl/>
        <w:rPr>
          <w:rFonts w:ascii="仿宋_GB2312" w:eastAsia="仿宋_GB2312"/>
          <w:b/>
          <w:sz w:val="32"/>
          <w:szCs w:val="32"/>
        </w:rPr>
      </w:pPr>
    </w:p>
    <w:sectPr w:rsidR="00C22B15" w:rsidRPr="001275DB" w:rsidSect="00C22B1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AFB" w:rsidRDefault="00395AFB" w:rsidP="00476DBD">
      <w:r>
        <w:separator/>
      </w:r>
    </w:p>
  </w:endnote>
  <w:endnote w:type="continuationSeparator" w:id="0">
    <w:p w:rsidR="00395AFB" w:rsidRDefault="00395AFB" w:rsidP="0047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BD" w:rsidRDefault="0043269B">
    <w:pPr>
      <w:pStyle w:val="a4"/>
      <w:jc w:val="center"/>
    </w:pPr>
    <w:r>
      <w:fldChar w:fldCharType="begin"/>
    </w:r>
    <w:r w:rsidR="00476DBD">
      <w:instrText xml:space="preserve"> PAGE   \* MERGEFORMAT </w:instrText>
    </w:r>
    <w:r>
      <w:fldChar w:fldCharType="separate"/>
    </w:r>
    <w:r w:rsidR="00CC7272" w:rsidRPr="00CC7272">
      <w:rPr>
        <w:noProof/>
        <w:lang w:val="zh-CN"/>
      </w:rPr>
      <w:t>1</w:t>
    </w:r>
    <w:r>
      <w:fldChar w:fldCharType="end"/>
    </w:r>
  </w:p>
  <w:p w:rsidR="00476DBD" w:rsidRDefault="00476D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AFB" w:rsidRDefault="00395AFB" w:rsidP="00476DBD">
      <w:r>
        <w:separator/>
      </w:r>
    </w:p>
  </w:footnote>
  <w:footnote w:type="continuationSeparator" w:id="0">
    <w:p w:rsidR="00395AFB" w:rsidRDefault="00395AFB" w:rsidP="0047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748F5"/>
    <w:multiLevelType w:val="hybridMultilevel"/>
    <w:tmpl w:val="6810A482"/>
    <w:lvl w:ilvl="0" w:tplc="8DE05CD8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portal.sac.net.cn/seeyon/officeservlet"/>
  </w:docVars>
  <w:rsids>
    <w:rsidRoot w:val="00476DBD"/>
    <w:rsid w:val="00001F80"/>
    <w:rsid w:val="00002372"/>
    <w:rsid w:val="00007ADB"/>
    <w:rsid w:val="00012B87"/>
    <w:rsid w:val="00020526"/>
    <w:rsid w:val="00021231"/>
    <w:rsid w:val="0002227F"/>
    <w:rsid w:val="00023C44"/>
    <w:rsid w:val="00027FF0"/>
    <w:rsid w:val="0003198F"/>
    <w:rsid w:val="000330EA"/>
    <w:rsid w:val="00033109"/>
    <w:rsid w:val="000342A2"/>
    <w:rsid w:val="00034336"/>
    <w:rsid w:val="000413D7"/>
    <w:rsid w:val="00041638"/>
    <w:rsid w:val="00043FAA"/>
    <w:rsid w:val="0004587C"/>
    <w:rsid w:val="00045AF6"/>
    <w:rsid w:val="00047BAB"/>
    <w:rsid w:val="00051B71"/>
    <w:rsid w:val="00057EF4"/>
    <w:rsid w:val="00063C59"/>
    <w:rsid w:val="00064B52"/>
    <w:rsid w:val="00066316"/>
    <w:rsid w:val="00066C63"/>
    <w:rsid w:val="0007189E"/>
    <w:rsid w:val="0008078B"/>
    <w:rsid w:val="00080DF0"/>
    <w:rsid w:val="00081AD2"/>
    <w:rsid w:val="00085477"/>
    <w:rsid w:val="000854B1"/>
    <w:rsid w:val="000904C0"/>
    <w:rsid w:val="00091072"/>
    <w:rsid w:val="00092907"/>
    <w:rsid w:val="00094908"/>
    <w:rsid w:val="000A1C6F"/>
    <w:rsid w:val="000A2FDE"/>
    <w:rsid w:val="000A52E5"/>
    <w:rsid w:val="000A76D9"/>
    <w:rsid w:val="000C1756"/>
    <w:rsid w:val="000C3FDC"/>
    <w:rsid w:val="000C6384"/>
    <w:rsid w:val="000C66CC"/>
    <w:rsid w:val="000C7DDA"/>
    <w:rsid w:val="000D5A6A"/>
    <w:rsid w:val="000D6D49"/>
    <w:rsid w:val="000D6E7B"/>
    <w:rsid w:val="000E01E2"/>
    <w:rsid w:val="000E09D2"/>
    <w:rsid w:val="000E4DBF"/>
    <w:rsid w:val="000F050A"/>
    <w:rsid w:val="000F17E0"/>
    <w:rsid w:val="000F2A33"/>
    <w:rsid w:val="000F33A4"/>
    <w:rsid w:val="000F49D0"/>
    <w:rsid w:val="000F4F33"/>
    <w:rsid w:val="000F6C93"/>
    <w:rsid w:val="001000F3"/>
    <w:rsid w:val="001019B7"/>
    <w:rsid w:val="001024A2"/>
    <w:rsid w:val="00102766"/>
    <w:rsid w:val="001053FA"/>
    <w:rsid w:val="00106500"/>
    <w:rsid w:val="00106B02"/>
    <w:rsid w:val="00107CD4"/>
    <w:rsid w:val="00112BB5"/>
    <w:rsid w:val="00114757"/>
    <w:rsid w:val="001162FD"/>
    <w:rsid w:val="001169B3"/>
    <w:rsid w:val="00122155"/>
    <w:rsid w:val="00122853"/>
    <w:rsid w:val="00122A89"/>
    <w:rsid w:val="00123AC5"/>
    <w:rsid w:val="0012505E"/>
    <w:rsid w:val="0012559A"/>
    <w:rsid w:val="00126615"/>
    <w:rsid w:val="001275DB"/>
    <w:rsid w:val="00127C8A"/>
    <w:rsid w:val="00130810"/>
    <w:rsid w:val="0013116D"/>
    <w:rsid w:val="001339DD"/>
    <w:rsid w:val="00135FF3"/>
    <w:rsid w:val="00140A11"/>
    <w:rsid w:val="00147F64"/>
    <w:rsid w:val="00150AC0"/>
    <w:rsid w:val="00160080"/>
    <w:rsid w:val="00164FE4"/>
    <w:rsid w:val="001656CF"/>
    <w:rsid w:val="00173996"/>
    <w:rsid w:val="00174FD9"/>
    <w:rsid w:val="00175526"/>
    <w:rsid w:val="00175EF7"/>
    <w:rsid w:val="00176ACC"/>
    <w:rsid w:val="001833B3"/>
    <w:rsid w:val="00185E68"/>
    <w:rsid w:val="00190900"/>
    <w:rsid w:val="00196E0D"/>
    <w:rsid w:val="001A1078"/>
    <w:rsid w:val="001A2EDA"/>
    <w:rsid w:val="001A7991"/>
    <w:rsid w:val="001B225E"/>
    <w:rsid w:val="001B3E2F"/>
    <w:rsid w:val="001C0E92"/>
    <w:rsid w:val="001C2A07"/>
    <w:rsid w:val="001C3C80"/>
    <w:rsid w:val="001C7604"/>
    <w:rsid w:val="001D0498"/>
    <w:rsid w:val="001D099F"/>
    <w:rsid w:val="001D4758"/>
    <w:rsid w:val="001D48BB"/>
    <w:rsid w:val="001D5142"/>
    <w:rsid w:val="001E16C1"/>
    <w:rsid w:val="001E3191"/>
    <w:rsid w:val="001E7753"/>
    <w:rsid w:val="001F02F1"/>
    <w:rsid w:val="001F0CF5"/>
    <w:rsid w:val="001F1597"/>
    <w:rsid w:val="001F1DFB"/>
    <w:rsid w:val="001F2F44"/>
    <w:rsid w:val="001F6276"/>
    <w:rsid w:val="001F6DE2"/>
    <w:rsid w:val="00205E18"/>
    <w:rsid w:val="00207608"/>
    <w:rsid w:val="0021287A"/>
    <w:rsid w:val="00213EEF"/>
    <w:rsid w:val="002147E2"/>
    <w:rsid w:val="00217BF9"/>
    <w:rsid w:val="002219CF"/>
    <w:rsid w:val="002256BF"/>
    <w:rsid w:val="002273F7"/>
    <w:rsid w:val="00230825"/>
    <w:rsid w:val="00231539"/>
    <w:rsid w:val="0023519C"/>
    <w:rsid w:val="00235A77"/>
    <w:rsid w:val="002372D7"/>
    <w:rsid w:val="00240C0B"/>
    <w:rsid w:val="00243286"/>
    <w:rsid w:val="002452DF"/>
    <w:rsid w:val="00252C0C"/>
    <w:rsid w:val="002538AD"/>
    <w:rsid w:val="00257D24"/>
    <w:rsid w:val="0026196E"/>
    <w:rsid w:val="002663ED"/>
    <w:rsid w:val="002768AE"/>
    <w:rsid w:val="00280331"/>
    <w:rsid w:val="0028161A"/>
    <w:rsid w:val="00290243"/>
    <w:rsid w:val="00290CDD"/>
    <w:rsid w:val="00293175"/>
    <w:rsid w:val="00293944"/>
    <w:rsid w:val="00296E5D"/>
    <w:rsid w:val="002A2209"/>
    <w:rsid w:val="002A2545"/>
    <w:rsid w:val="002A7AD7"/>
    <w:rsid w:val="002B1416"/>
    <w:rsid w:val="002B2262"/>
    <w:rsid w:val="002B2987"/>
    <w:rsid w:val="002B2F0F"/>
    <w:rsid w:val="002B34A5"/>
    <w:rsid w:val="002B37A0"/>
    <w:rsid w:val="002B5D87"/>
    <w:rsid w:val="002B7CA5"/>
    <w:rsid w:val="002C0296"/>
    <w:rsid w:val="002C4E03"/>
    <w:rsid w:val="002C59A4"/>
    <w:rsid w:val="002D0ECE"/>
    <w:rsid w:val="002D3632"/>
    <w:rsid w:val="002D3E8A"/>
    <w:rsid w:val="002D4985"/>
    <w:rsid w:val="002D4A5F"/>
    <w:rsid w:val="002D7A3B"/>
    <w:rsid w:val="002E0FB2"/>
    <w:rsid w:val="002E2344"/>
    <w:rsid w:val="002E64D1"/>
    <w:rsid w:val="002F1C67"/>
    <w:rsid w:val="002F66EA"/>
    <w:rsid w:val="002F69A2"/>
    <w:rsid w:val="002F7DBE"/>
    <w:rsid w:val="00300192"/>
    <w:rsid w:val="003034FF"/>
    <w:rsid w:val="00304C29"/>
    <w:rsid w:val="00306097"/>
    <w:rsid w:val="00310C71"/>
    <w:rsid w:val="00311142"/>
    <w:rsid w:val="0031651E"/>
    <w:rsid w:val="00316D97"/>
    <w:rsid w:val="003225C3"/>
    <w:rsid w:val="00331AB9"/>
    <w:rsid w:val="00332AB9"/>
    <w:rsid w:val="003335DE"/>
    <w:rsid w:val="00336A46"/>
    <w:rsid w:val="003419BB"/>
    <w:rsid w:val="00342C25"/>
    <w:rsid w:val="00343F76"/>
    <w:rsid w:val="0034656A"/>
    <w:rsid w:val="003469C0"/>
    <w:rsid w:val="0034760B"/>
    <w:rsid w:val="003532C9"/>
    <w:rsid w:val="003561D5"/>
    <w:rsid w:val="00356336"/>
    <w:rsid w:val="00357162"/>
    <w:rsid w:val="00361703"/>
    <w:rsid w:val="003620A4"/>
    <w:rsid w:val="00364D2A"/>
    <w:rsid w:val="00365056"/>
    <w:rsid w:val="003652ED"/>
    <w:rsid w:val="00366875"/>
    <w:rsid w:val="003676C3"/>
    <w:rsid w:val="003725E2"/>
    <w:rsid w:val="00373ECA"/>
    <w:rsid w:val="00375DA5"/>
    <w:rsid w:val="00376A69"/>
    <w:rsid w:val="00380B4B"/>
    <w:rsid w:val="00381C01"/>
    <w:rsid w:val="00383369"/>
    <w:rsid w:val="003843DC"/>
    <w:rsid w:val="0038476F"/>
    <w:rsid w:val="0038660F"/>
    <w:rsid w:val="00387A77"/>
    <w:rsid w:val="00390731"/>
    <w:rsid w:val="00390E28"/>
    <w:rsid w:val="003914E6"/>
    <w:rsid w:val="003947F4"/>
    <w:rsid w:val="00395AFB"/>
    <w:rsid w:val="00395C23"/>
    <w:rsid w:val="003A4BEF"/>
    <w:rsid w:val="003A4F5C"/>
    <w:rsid w:val="003A5BB4"/>
    <w:rsid w:val="003A6052"/>
    <w:rsid w:val="003A685D"/>
    <w:rsid w:val="003A7977"/>
    <w:rsid w:val="003B3868"/>
    <w:rsid w:val="003B66C0"/>
    <w:rsid w:val="003C3E2D"/>
    <w:rsid w:val="003C5206"/>
    <w:rsid w:val="003C5FF0"/>
    <w:rsid w:val="003D0FF4"/>
    <w:rsid w:val="003D59D3"/>
    <w:rsid w:val="003D61FA"/>
    <w:rsid w:val="003D63E0"/>
    <w:rsid w:val="003D7C61"/>
    <w:rsid w:val="003E2A6B"/>
    <w:rsid w:val="003E2B9F"/>
    <w:rsid w:val="003E4323"/>
    <w:rsid w:val="003F02D2"/>
    <w:rsid w:val="003F32E1"/>
    <w:rsid w:val="003F68C8"/>
    <w:rsid w:val="00400F8C"/>
    <w:rsid w:val="00403521"/>
    <w:rsid w:val="004063B7"/>
    <w:rsid w:val="00411E8C"/>
    <w:rsid w:val="00412D39"/>
    <w:rsid w:val="0041358E"/>
    <w:rsid w:val="00417B2B"/>
    <w:rsid w:val="00421650"/>
    <w:rsid w:val="00423C9A"/>
    <w:rsid w:val="004263CC"/>
    <w:rsid w:val="004306D5"/>
    <w:rsid w:val="0043269B"/>
    <w:rsid w:val="004336F7"/>
    <w:rsid w:val="004363A4"/>
    <w:rsid w:val="0043668C"/>
    <w:rsid w:val="0043760E"/>
    <w:rsid w:val="00440B7D"/>
    <w:rsid w:val="00444AE6"/>
    <w:rsid w:val="0045077D"/>
    <w:rsid w:val="00464B92"/>
    <w:rsid w:val="00470652"/>
    <w:rsid w:val="00470BAD"/>
    <w:rsid w:val="004714A4"/>
    <w:rsid w:val="00474D38"/>
    <w:rsid w:val="00475D4F"/>
    <w:rsid w:val="00476DBD"/>
    <w:rsid w:val="004825F9"/>
    <w:rsid w:val="00483713"/>
    <w:rsid w:val="00490233"/>
    <w:rsid w:val="004916F1"/>
    <w:rsid w:val="00497A83"/>
    <w:rsid w:val="004A0802"/>
    <w:rsid w:val="004A26E7"/>
    <w:rsid w:val="004A2999"/>
    <w:rsid w:val="004A33FD"/>
    <w:rsid w:val="004A4817"/>
    <w:rsid w:val="004A494D"/>
    <w:rsid w:val="004B28F9"/>
    <w:rsid w:val="004B2CDC"/>
    <w:rsid w:val="004B3910"/>
    <w:rsid w:val="004C1FE8"/>
    <w:rsid w:val="004C210D"/>
    <w:rsid w:val="004C21AF"/>
    <w:rsid w:val="004D0ECB"/>
    <w:rsid w:val="004D536C"/>
    <w:rsid w:val="004D6B13"/>
    <w:rsid w:val="004D7921"/>
    <w:rsid w:val="004E2D52"/>
    <w:rsid w:val="004E3C07"/>
    <w:rsid w:val="004E48A9"/>
    <w:rsid w:val="004E6CFF"/>
    <w:rsid w:val="004F631A"/>
    <w:rsid w:val="0050666A"/>
    <w:rsid w:val="00506DC0"/>
    <w:rsid w:val="00513812"/>
    <w:rsid w:val="00513EB8"/>
    <w:rsid w:val="0051445B"/>
    <w:rsid w:val="00516793"/>
    <w:rsid w:val="00520D3B"/>
    <w:rsid w:val="00522B99"/>
    <w:rsid w:val="005266A7"/>
    <w:rsid w:val="00536D4F"/>
    <w:rsid w:val="00536E6C"/>
    <w:rsid w:val="0054027B"/>
    <w:rsid w:val="005407EC"/>
    <w:rsid w:val="0054092F"/>
    <w:rsid w:val="005423AC"/>
    <w:rsid w:val="005438D7"/>
    <w:rsid w:val="005450AC"/>
    <w:rsid w:val="0054590A"/>
    <w:rsid w:val="00545C9E"/>
    <w:rsid w:val="00547337"/>
    <w:rsid w:val="005535E1"/>
    <w:rsid w:val="00553BF7"/>
    <w:rsid w:val="00555FAA"/>
    <w:rsid w:val="00561070"/>
    <w:rsid w:val="005718E0"/>
    <w:rsid w:val="005735BC"/>
    <w:rsid w:val="00580842"/>
    <w:rsid w:val="00583796"/>
    <w:rsid w:val="00587E64"/>
    <w:rsid w:val="0059091E"/>
    <w:rsid w:val="00590E26"/>
    <w:rsid w:val="005924B2"/>
    <w:rsid w:val="00592D11"/>
    <w:rsid w:val="0059453A"/>
    <w:rsid w:val="005A1628"/>
    <w:rsid w:val="005A1C98"/>
    <w:rsid w:val="005B0160"/>
    <w:rsid w:val="005B0E77"/>
    <w:rsid w:val="005B463B"/>
    <w:rsid w:val="005B69DA"/>
    <w:rsid w:val="005C02E6"/>
    <w:rsid w:val="005C25A3"/>
    <w:rsid w:val="005C3AA1"/>
    <w:rsid w:val="005C3BFE"/>
    <w:rsid w:val="005C6840"/>
    <w:rsid w:val="005D092F"/>
    <w:rsid w:val="005D4C25"/>
    <w:rsid w:val="005D6918"/>
    <w:rsid w:val="005E2C2C"/>
    <w:rsid w:val="005E3FDE"/>
    <w:rsid w:val="005E64C1"/>
    <w:rsid w:val="005E6CEB"/>
    <w:rsid w:val="005F0B42"/>
    <w:rsid w:val="005F403F"/>
    <w:rsid w:val="005F448F"/>
    <w:rsid w:val="005F4BBE"/>
    <w:rsid w:val="005F5BDD"/>
    <w:rsid w:val="005F5F48"/>
    <w:rsid w:val="005F63A9"/>
    <w:rsid w:val="006028B2"/>
    <w:rsid w:val="006057B4"/>
    <w:rsid w:val="00605EEA"/>
    <w:rsid w:val="00607675"/>
    <w:rsid w:val="0061050A"/>
    <w:rsid w:val="00610648"/>
    <w:rsid w:val="00616DB8"/>
    <w:rsid w:val="0062015C"/>
    <w:rsid w:val="006221EA"/>
    <w:rsid w:val="00625186"/>
    <w:rsid w:val="00625D6A"/>
    <w:rsid w:val="006264BF"/>
    <w:rsid w:val="006347A5"/>
    <w:rsid w:val="00637728"/>
    <w:rsid w:val="0064478B"/>
    <w:rsid w:val="00644810"/>
    <w:rsid w:val="00645471"/>
    <w:rsid w:val="00650DDA"/>
    <w:rsid w:val="00651A7A"/>
    <w:rsid w:val="00653B25"/>
    <w:rsid w:val="00654048"/>
    <w:rsid w:val="00656B55"/>
    <w:rsid w:val="006655D8"/>
    <w:rsid w:val="00665D05"/>
    <w:rsid w:val="00670DEC"/>
    <w:rsid w:val="006714B0"/>
    <w:rsid w:val="006715D2"/>
    <w:rsid w:val="0067575C"/>
    <w:rsid w:val="00675934"/>
    <w:rsid w:val="00675AEA"/>
    <w:rsid w:val="00675AFF"/>
    <w:rsid w:val="006863B7"/>
    <w:rsid w:val="00686D31"/>
    <w:rsid w:val="0069402F"/>
    <w:rsid w:val="00695CF9"/>
    <w:rsid w:val="006A59FF"/>
    <w:rsid w:val="006B00F7"/>
    <w:rsid w:val="006B05E9"/>
    <w:rsid w:val="006B28FD"/>
    <w:rsid w:val="006B5215"/>
    <w:rsid w:val="006B775A"/>
    <w:rsid w:val="006B7904"/>
    <w:rsid w:val="006C2FB9"/>
    <w:rsid w:val="006C3918"/>
    <w:rsid w:val="006C7448"/>
    <w:rsid w:val="006D0E25"/>
    <w:rsid w:val="006D32D7"/>
    <w:rsid w:val="006D3A64"/>
    <w:rsid w:val="006D4587"/>
    <w:rsid w:val="006D46AD"/>
    <w:rsid w:val="006E0E47"/>
    <w:rsid w:val="006E2033"/>
    <w:rsid w:val="006E21A2"/>
    <w:rsid w:val="006E7164"/>
    <w:rsid w:val="006F0087"/>
    <w:rsid w:val="006F4D31"/>
    <w:rsid w:val="006F71B4"/>
    <w:rsid w:val="006F7957"/>
    <w:rsid w:val="0070174B"/>
    <w:rsid w:val="0070622F"/>
    <w:rsid w:val="0070707F"/>
    <w:rsid w:val="00710632"/>
    <w:rsid w:val="00711DD3"/>
    <w:rsid w:val="0072064C"/>
    <w:rsid w:val="007221FC"/>
    <w:rsid w:val="007228CA"/>
    <w:rsid w:val="00731050"/>
    <w:rsid w:val="007330BD"/>
    <w:rsid w:val="0073311F"/>
    <w:rsid w:val="00734651"/>
    <w:rsid w:val="00734B46"/>
    <w:rsid w:val="00735727"/>
    <w:rsid w:val="00744B6C"/>
    <w:rsid w:val="00745222"/>
    <w:rsid w:val="007468AD"/>
    <w:rsid w:val="0074708C"/>
    <w:rsid w:val="007507A2"/>
    <w:rsid w:val="00752F92"/>
    <w:rsid w:val="007530B0"/>
    <w:rsid w:val="00754B26"/>
    <w:rsid w:val="0076005E"/>
    <w:rsid w:val="00763702"/>
    <w:rsid w:val="007671D8"/>
    <w:rsid w:val="007701B9"/>
    <w:rsid w:val="007707FD"/>
    <w:rsid w:val="00772E69"/>
    <w:rsid w:val="00773271"/>
    <w:rsid w:val="00780D97"/>
    <w:rsid w:val="00783B64"/>
    <w:rsid w:val="00783C09"/>
    <w:rsid w:val="00783E8E"/>
    <w:rsid w:val="007852D0"/>
    <w:rsid w:val="007915D7"/>
    <w:rsid w:val="0079169F"/>
    <w:rsid w:val="0079500A"/>
    <w:rsid w:val="00796B15"/>
    <w:rsid w:val="007A134C"/>
    <w:rsid w:val="007A48A5"/>
    <w:rsid w:val="007A6B7D"/>
    <w:rsid w:val="007B3CE8"/>
    <w:rsid w:val="007B6BC4"/>
    <w:rsid w:val="007B77BD"/>
    <w:rsid w:val="007C0228"/>
    <w:rsid w:val="007C0B70"/>
    <w:rsid w:val="007C4FEF"/>
    <w:rsid w:val="007C5838"/>
    <w:rsid w:val="007C5C96"/>
    <w:rsid w:val="007C6F04"/>
    <w:rsid w:val="007D1B57"/>
    <w:rsid w:val="007D3957"/>
    <w:rsid w:val="007D42DE"/>
    <w:rsid w:val="007E357A"/>
    <w:rsid w:val="007E6DAC"/>
    <w:rsid w:val="007E7BDE"/>
    <w:rsid w:val="007F2B43"/>
    <w:rsid w:val="007F50CA"/>
    <w:rsid w:val="007F58DB"/>
    <w:rsid w:val="007F5F81"/>
    <w:rsid w:val="00800863"/>
    <w:rsid w:val="00802356"/>
    <w:rsid w:val="008029F1"/>
    <w:rsid w:val="008033EB"/>
    <w:rsid w:val="0080515F"/>
    <w:rsid w:val="00806FB0"/>
    <w:rsid w:val="008072EF"/>
    <w:rsid w:val="008074D6"/>
    <w:rsid w:val="00807B48"/>
    <w:rsid w:val="00811AC2"/>
    <w:rsid w:val="00812320"/>
    <w:rsid w:val="00812382"/>
    <w:rsid w:val="00820B64"/>
    <w:rsid w:val="00820F4E"/>
    <w:rsid w:val="0082282B"/>
    <w:rsid w:val="00822CF5"/>
    <w:rsid w:val="00824AB1"/>
    <w:rsid w:val="00831BC1"/>
    <w:rsid w:val="00833893"/>
    <w:rsid w:val="00833DED"/>
    <w:rsid w:val="00833F2D"/>
    <w:rsid w:val="00837C9D"/>
    <w:rsid w:val="00840E54"/>
    <w:rsid w:val="008440CD"/>
    <w:rsid w:val="00844BA8"/>
    <w:rsid w:val="00846C8A"/>
    <w:rsid w:val="00847C3A"/>
    <w:rsid w:val="00847C7F"/>
    <w:rsid w:val="00850208"/>
    <w:rsid w:val="0085248F"/>
    <w:rsid w:val="008529FE"/>
    <w:rsid w:val="00852C56"/>
    <w:rsid w:val="00862C92"/>
    <w:rsid w:val="00866945"/>
    <w:rsid w:val="008703C7"/>
    <w:rsid w:val="00870C1B"/>
    <w:rsid w:val="008832F8"/>
    <w:rsid w:val="008846E4"/>
    <w:rsid w:val="00890BB3"/>
    <w:rsid w:val="00891299"/>
    <w:rsid w:val="00891553"/>
    <w:rsid w:val="00892C2C"/>
    <w:rsid w:val="00894582"/>
    <w:rsid w:val="0089577F"/>
    <w:rsid w:val="008977E0"/>
    <w:rsid w:val="008A2AD6"/>
    <w:rsid w:val="008A408A"/>
    <w:rsid w:val="008A4660"/>
    <w:rsid w:val="008A47E8"/>
    <w:rsid w:val="008A7223"/>
    <w:rsid w:val="008B0CB3"/>
    <w:rsid w:val="008B33FF"/>
    <w:rsid w:val="008C002A"/>
    <w:rsid w:val="008C0207"/>
    <w:rsid w:val="008C312E"/>
    <w:rsid w:val="008C54B4"/>
    <w:rsid w:val="008D1141"/>
    <w:rsid w:val="008D1ED7"/>
    <w:rsid w:val="008D221E"/>
    <w:rsid w:val="008D78C8"/>
    <w:rsid w:val="008E0015"/>
    <w:rsid w:val="008E1678"/>
    <w:rsid w:val="008E2A1E"/>
    <w:rsid w:val="008E7A87"/>
    <w:rsid w:val="008F02A3"/>
    <w:rsid w:val="00900B0A"/>
    <w:rsid w:val="00901C31"/>
    <w:rsid w:val="009050F7"/>
    <w:rsid w:val="00905CCE"/>
    <w:rsid w:val="009061C3"/>
    <w:rsid w:val="0090660F"/>
    <w:rsid w:val="00910139"/>
    <w:rsid w:val="00910369"/>
    <w:rsid w:val="00913072"/>
    <w:rsid w:val="00913D7E"/>
    <w:rsid w:val="0091444B"/>
    <w:rsid w:val="00920BF3"/>
    <w:rsid w:val="00920CD7"/>
    <w:rsid w:val="009219F3"/>
    <w:rsid w:val="00921F3D"/>
    <w:rsid w:val="00930B09"/>
    <w:rsid w:val="00930F65"/>
    <w:rsid w:val="0093221B"/>
    <w:rsid w:val="009351C7"/>
    <w:rsid w:val="0093619B"/>
    <w:rsid w:val="00936CC0"/>
    <w:rsid w:val="0094018D"/>
    <w:rsid w:val="009401F7"/>
    <w:rsid w:val="009432CA"/>
    <w:rsid w:val="009473C3"/>
    <w:rsid w:val="009503AC"/>
    <w:rsid w:val="0095204C"/>
    <w:rsid w:val="0095447C"/>
    <w:rsid w:val="00955B87"/>
    <w:rsid w:val="00955FE1"/>
    <w:rsid w:val="00957B1C"/>
    <w:rsid w:val="00961A4B"/>
    <w:rsid w:val="0096243F"/>
    <w:rsid w:val="00963FAE"/>
    <w:rsid w:val="00965F2B"/>
    <w:rsid w:val="00980D10"/>
    <w:rsid w:val="009810E9"/>
    <w:rsid w:val="009821E4"/>
    <w:rsid w:val="00986793"/>
    <w:rsid w:val="00986CE3"/>
    <w:rsid w:val="0098783D"/>
    <w:rsid w:val="009903DF"/>
    <w:rsid w:val="00993EBF"/>
    <w:rsid w:val="009948A2"/>
    <w:rsid w:val="009974D4"/>
    <w:rsid w:val="0099770A"/>
    <w:rsid w:val="00997CA9"/>
    <w:rsid w:val="009A0AB7"/>
    <w:rsid w:val="009A1CD6"/>
    <w:rsid w:val="009A313D"/>
    <w:rsid w:val="009A3881"/>
    <w:rsid w:val="009A3EB2"/>
    <w:rsid w:val="009A4603"/>
    <w:rsid w:val="009A5338"/>
    <w:rsid w:val="009B12FB"/>
    <w:rsid w:val="009B1A46"/>
    <w:rsid w:val="009B4CB9"/>
    <w:rsid w:val="009C161B"/>
    <w:rsid w:val="009C337F"/>
    <w:rsid w:val="009C4013"/>
    <w:rsid w:val="009C5147"/>
    <w:rsid w:val="009C5B55"/>
    <w:rsid w:val="009C7535"/>
    <w:rsid w:val="009C788C"/>
    <w:rsid w:val="009D2D00"/>
    <w:rsid w:val="009D52EF"/>
    <w:rsid w:val="009D5515"/>
    <w:rsid w:val="009D552B"/>
    <w:rsid w:val="009D64F4"/>
    <w:rsid w:val="009D7C0F"/>
    <w:rsid w:val="009E1385"/>
    <w:rsid w:val="009E1AEF"/>
    <w:rsid w:val="009E478E"/>
    <w:rsid w:val="009E543B"/>
    <w:rsid w:val="009E76F3"/>
    <w:rsid w:val="009F7D17"/>
    <w:rsid w:val="00A00B0A"/>
    <w:rsid w:val="00A015DE"/>
    <w:rsid w:val="00A039B7"/>
    <w:rsid w:val="00A04808"/>
    <w:rsid w:val="00A05EE6"/>
    <w:rsid w:val="00A064DC"/>
    <w:rsid w:val="00A07DAD"/>
    <w:rsid w:val="00A118DF"/>
    <w:rsid w:val="00A153BC"/>
    <w:rsid w:val="00A154FC"/>
    <w:rsid w:val="00A20293"/>
    <w:rsid w:val="00A20BDC"/>
    <w:rsid w:val="00A22D1D"/>
    <w:rsid w:val="00A32B34"/>
    <w:rsid w:val="00A37A7E"/>
    <w:rsid w:val="00A41E16"/>
    <w:rsid w:val="00A4228F"/>
    <w:rsid w:val="00A43ACB"/>
    <w:rsid w:val="00A469E2"/>
    <w:rsid w:val="00A53101"/>
    <w:rsid w:val="00A558CA"/>
    <w:rsid w:val="00A55E5E"/>
    <w:rsid w:val="00A610EA"/>
    <w:rsid w:val="00A6410D"/>
    <w:rsid w:val="00A65C46"/>
    <w:rsid w:val="00A6612D"/>
    <w:rsid w:val="00A66A28"/>
    <w:rsid w:val="00A67370"/>
    <w:rsid w:val="00A80C9D"/>
    <w:rsid w:val="00A85DB0"/>
    <w:rsid w:val="00A8709E"/>
    <w:rsid w:val="00A876BA"/>
    <w:rsid w:val="00A878BD"/>
    <w:rsid w:val="00A87A76"/>
    <w:rsid w:val="00A901BF"/>
    <w:rsid w:val="00A911DF"/>
    <w:rsid w:val="00A9523A"/>
    <w:rsid w:val="00A95999"/>
    <w:rsid w:val="00A96963"/>
    <w:rsid w:val="00AA2362"/>
    <w:rsid w:val="00AB24A6"/>
    <w:rsid w:val="00AB4711"/>
    <w:rsid w:val="00AB4A29"/>
    <w:rsid w:val="00AB5097"/>
    <w:rsid w:val="00AB6242"/>
    <w:rsid w:val="00AB635B"/>
    <w:rsid w:val="00AB6790"/>
    <w:rsid w:val="00AC36A8"/>
    <w:rsid w:val="00AC3EBA"/>
    <w:rsid w:val="00AC47C5"/>
    <w:rsid w:val="00AC5158"/>
    <w:rsid w:val="00AC6E8D"/>
    <w:rsid w:val="00AC7502"/>
    <w:rsid w:val="00AD1136"/>
    <w:rsid w:val="00AD5279"/>
    <w:rsid w:val="00AD5534"/>
    <w:rsid w:val="00AD590B"/>
    <w:rsid w:val="00AD648B"/>
    <w:rsid w:val="00AD7F4E"/>
    <w:rsid w:val="00AE0BA6"/>
    <w:rsid w:val="00AE57C9"/>
    <w:rsid w:val="00AE7F21"/>
    <w:rsid w:val="00AF48CE"/>
    <w:rsid w:val="00AF50D7"/>
    <w:rsid w:val="00AF789E"/>
    <w:rsid w:val="00AF7F27"/>
    <w:rsid w:val="00B02482"/>
    <w:rsid w:val="00B026B4"/>
    <w:rsid w:val="00B0357F"/>
    <w:rsid w:val="00B03A63"/>
    <w:rsid w:val="00B04B5E"/>
    <w:rsid w:val="00B04F30"/>
    <w:rsid w:val="00B256B4"/>
    <w:rsid w:val="00B25971"/>
    <w:rsid w:val="00B2606E"/>
    <w:rsid w:val="00B26472"/>
    <w:rsid w:val="00B26C3B"/>
    <w:rsid w:val="00B32C7D"/>
    <w:rsid w:val="00B37477"/>
    <w:rsid w:val="00B374F3"/>
    <w:rsid w:val="00B433B9"/>
    <w:rsid w:val="00B45A05"/>
    <w:rsid w:val="00B45E53"/>
    <w:rsid w:val="00B46A03"/>
    <w:rsid w:val="00B5094E"/>
    <w:rsid w:val="00B50C31"/>
    <w:rsid w:val="00B512F9"/>
    <w:rsid w:val="00B61896"/>
    <w:rsid w:val="00B6461F"/>
    <w:rsid w:val="00B658E4"/>
    <w:rsid w:val="00B6664A"/>
    <w:rsid w:val="00B72D53"/>
    <w:rsid w:val="00B76064"/>
    <w:rsid w:val="00B77B82"/>
    <w:rsid w:val="00B77D3D"/>
    <w:rsid w:val="00B77D6A"/>
    <w:rsid w:val="00B82929"/>
    <w:rsid w:val="00B862B8"/>
    <w:rsid w:val="00B86D9D"/>
    <w:rsid w:val="00B86DD3"/>
    <w:rsid w:val="00B875F7"/>
    <w:rsid w:val="00B919B3"/>
    <w:rsid w:val="00B966F1"/>
    <w:rsid w:val="00BA1335"/>
    <w:rsid w:val="00BA3361"/>
    <w:rsid w:val="00BA42C0"/>
    <w:rsid w:val="00BA5F25"/>
    <w:rsid w:val="00BA6554"/>
    <w:rsid w:val="00BB0BE0"/>
    <w:rsid w:val="00BB0FFE"/>
    <w:rsid w:val="00BB2DB6"/>
    <w:rsid w:val="00BB73BF"/>
    <w:rsid w:val="00BC293D"/>
    <w:rsid w:val="00BC2B0F"/>
    <w:rsid w:val="00BC50DA"/>
    <w:rsid w:val="00BC57C2"/>
    <w:rsid w:val="00BC5B5E"/>
    <w:rsid w:val="00BC66B7"/>
    <w:rsid w:val="00BC70C0"/>
    <w:rsid w:val="00BD0A73"/>
    <w:rsid w:val="00BD267F"/>
    <w:rsid w:val="00BD2818"/>
    <w:rsid w:val="00BD2FDE"/>
    <w:rsid w:val="00BE12DA"/>
    <w:rsid w:val="00BE2200"/>
    <w:rsid w:val="00C03505"/>
    <w:rsid w:val="00C05D77"/>
    <w:rsid w:val="00C0634A"/>
    <w:rsid w:val="00C06625"/>
    <w:rsid w:val="00C145E0"/>
    <w:rsid w:val="00C14A0D"/>
    <w:rsid w:val="00C15530"/>
    <w:rsid w:val="00C207EE"/>
    <w:rsid w:val="00C21C2A"/>
    <w:rsid w:val="00C22685"/>
    <w:rsid w:val="00C22B15"/>
    <w:rsid w:val="00C2484F"/>
    <w:rsid w:val="00C24B54"/>
    <w:rsid w:val="00C2611A"/>
    <w:rsid w:val="00C40861"/>
    <w:rsid w:val="00C427A6"/>
    <w:rsid w:val="00C4481C"/>
    <w:rsid w:val="00C52C36"/>
    <w:rsid w:val="00C53521"/>
    <w:rsid w:val="00C55123"/>
    <w:rsid w:val="00C609F3"/>
    <w:rsid w:val="00C63BC6"/>
    <w:rsid w:val="00C63CF0"/>
    <w:rsid w:val="00C666A7"/>
    <w:rsid w:val="00C7269B"/>
    <w:rsid w:val="00C73D71"/>
    <w:rsid w:val="00C76D9B"/>
    <w:rsid w:val="00C80912"/>
    <w:rsid w:val="00C821B0"/>
    <w:rsid w:val="00C9498C"/>
    <w:rsid w:val="00CA0DF2"/>
    <w:rsid w:val="00CA1C34"/>
    <w:rsid w:val="00CA40C9"/>
    <w:rsid w:val="00CA5483"/>
    <w:rsid w:val="00CA75B0"/>
    <w:rsid w:val="00CB00C8"/>
    <w:rsid w:val="00CB7D09"/>
    <w:rsid w:val="00CC53CD"/>
    <w:rsid w:val="00CC7272"/>
    <w:rsid w:val="00CD1AA3"/>
    <w:rsid w:val="00CD291F"/>
    <w:rsid w:val="00CD3A4F"/>
    <w:rsid w:val="00CD5243"/>
    <w:rsid w:val="00CD6049"/>
    <w:rsid w:val="00CD6887"/>
    <w:rsid w:val="00CD6B13"/>
    <w:rsid w:val="00CE139D"/>
    <w:rsid w:val="00CE43D4"/>
    <w:rsid w:val="00CF512E"/>
    <w:rsid w:val="00D008E4"/>
    <w:rsid w:val="00D02307"/>
    <w:rsid w:val="00D05FD4"/>
    <w:rsid w:val="00D06EF0"/>
    <w:rsid w:val="00D07461"/>
    <w:rsid w:val="00D12C46"/>
    <w:rsid w:val="00D13FFB"/>
    <w:rsid w:val="00D17213"/>
    <w:rsid w:val="00D20DD5"/>
    <w:rsid w:val="00D222A9"/>
    <w:rsid w:val="00D24481"/>
    <w:rsid w:val="00D27558"/>
    <w:rsid w:val="00D27E54"/>
    <w:rsid w:val="00D32D7E"/>
    <w:rsid w:val="00D35F70"/>
    <w:rsid w:val="00D36423"/>
    <w:rsid w:val="00D45729"/>
    <w:rsid w:val="00D46803"/>
    <w:rsid w:val="00D54C54"/>
    <w:rsid w:val="00D57033"/>
    <w:rsid w:val="00D57568"/>
    <w:rsid w:val="00D628CD"/>
    <w:rsid w:val="00D63B0E"/>
    <w:rsid w:val="00D7108C"/>
    <w:rsid w:val="00D73689"/>
    <w:rsid w:val="00D746DB"/>
    <w:rsid w:val="00D76DE5"/>
    <w:rsid w:val="00D7719B"/>
    <w:rsid w:val="00D863CB"/>
    <w:rsid w:val="00D92EDC"/>
    <w:rsid w:val="00D94B9C"/>
    <w:rsid w:val="00D95688"/>
    <w:rsid w:val="00DA08DC"/>
    <w:rsid w:val="00DA1710"/>
    <w:rsid w:val="00DA49B5"/>
    <w:rsid w:val="00DA682E"/>
    <w:rsid w:val="00DA68A8"/>
    <w:rsid w:val="00DA782B"/>
    <w:rsid w:val="00DB2268"/>
    <w:rsid w:val="00DB3C42"/>
    <w:rsid w:val="00DB6CEC"/>
    <w:rsid w:val="00DC40EB"/>
    <w:rsid w:val="00DC4ECF"/>
    <w:rsid w:val="00DC624B"/>
    <w:rsid w:val="00DD12BB"/>
    <w:rsid w:val="00DD1D77"/>
    <w:rsid w:val="00DD3810"/>
    <w:rsid w:val="00DD682E"/>
    <w:rsid w:val="00DD7394"/>
    <w:rsid w:val="00DD7B93"/>
    <w:rsid w:val="00DE264C"/>
    <w:rsid w:val="00DE3D59"/>
    <w:rsid w:val="00DE44BB"/>
    <w:rsid w:val="00DE4641"/>
    <w:rsid w:val="00DE63E3"/>
    <w:rsid w:val="00DE70BF"/>
    <w:rsid w:val="00DF0A78"/>
    <w:rsid w:val="00DF1FFD"/>
    <w:rsid w:val="00DF4844"/>
    <w:rsid w:val="00DF5052"/>
    <w:rsid w:val="00DF6D8C"/>
    <w:rsid w:val="00E00349"/>
    <w:rsid w:val="00E0035E"/>
    <w:rsid w:val="00E00425"/>
    <w:rsid w:val="00E00DE9"/>
    <w:rsid w:val="00E02888"/>
    <w:rsid w:val="00E02C2D"/>
    <w:rsid w:val="00E069A7"/>
    <w:rsid w:val="00E11B7F"/>
    <w:rsid w:val="00E137C8"/>
    <w:rsid w:val="00E1573A"/>
    <w:rsid w:val="00E16296"/>
    <w:rsid w:val="00E1692F"/>
    <w:rsid w:val="00E212EA"/>
    <w:rsid w:val="00E22FCE"/>
    <w:rsid w:val="00E236B9"/>
    <w:rsid w:val="00E24092"/>
    <w:rsid w:val="00E27C7D"/>
    <w:rsid w:val="00E31A61"/>
    <w:rsid w:val="00E3279A"/>
    <w:rsid w:val="00E32A9A"/>
    <w:rsid w:val="00E33D55"/>
    <w:rsid w:val="00E36E3B"/>
    <w:rsid w:val="00E45576"/>
    <w:rsid w:val="00E50080"/>
    <w:rsid w:val="00E51308"/>
    <w:rsid w:val="00E608C7"/>
    <w:rsid w:val="00E6391A"/>
    <w:rsid w:val="00E64FC1"/>
    <w:rsid w:val="00E67066"/>
    <w:rsid w:val="00E6765C"/>
    <w:rsid w:val="00E67CFD"/>
    <w:rsid w:val="00E707A2"/>
    <w:rsid w:val="00E77876"/>
    <w:rsid w:val="00E81464"/>
    <w:rsid w:val="00E8284F"/>
    <w:rsid w:val="00E8479A"/>
    <w:rsid w:val="00E84962"/>
    <w:rsid w:val="00E84FA4"/>
    <w:rsid w:val="00E86D6B"/>
    <w:rsid w:val="00E9546E"/>
    <w:rsid w:val="00E967A7"/>
    <w:rsid w:val="00EA1C2B"/>
    <w:rsid w:val="00EA4123"/>
    <w:rsid w:val="00EA56F5"/>
    <w:rsid w:val="00EA7E72"/>
    <w:rsid w:val="00EB104B"/>
    <w:rsid w:val="00EB123D"/>
    <w:rsid w:val="00EB18D4"/>
    <w:rsid w:val="00EB3AA0"/>
    <w:rsid w:val="00EB3D57"/>
    <w:rsid w:val="00EB6BF3"/>
    <w:rsid w:val="00EB6C20"/>
    <w:rsid w:val="00EC0123"/>
    <w:rsid w:val="00EC4F8B"/>
    <w:rsid w:val="00EC62E1"/>
    <w:rsid w:val="00EC6EE5"/>
    <w:rsid w:val="00ED020A"/>
    <w:rsid w:val="00ED3BF7"/>
    <w:rsid w:val="00ED3D1E"/>
    <w:rsid w:val="00EE7693"/>
    <w:rsid w:val="00EF4F2B"/>
    <w:rsid w:val="00EF6700"/>
    <w:rsid w:val="00F03AB3"/>
    <w:rsid w:val="00F0550C"/>
    <w:rsid w:val="00F145B3"/>
    <w:rsid w:val="00F2029D"/>
    <w:rsid w:val="00F256C6"/>
    <w:rsid w:val="00F25E37"/>
    <w:rsid w:val="00F2754D"/>
    <w:rsid w:val="00F31083"/>
    <w:rsid w:val="00F336DC"/>
    <w:rsid w:val="00F33C44"/>
    <w:rsid w:val="00F36B03"/>
    <w:rsid w:val="00F3784F"/>
    <w:rsid w:val="00F37DD9"/>
    <w:rsid w:val="00F4459B"/>
    <w:rsid w:val="00F44F19"/>
    <w:rsid w:val="00F4523E"/>
    <w:rsid w:val="00F4713C"/>
    <w:rsid w:val="00F47322"/>
    <w:rsid w:val="00F50E1D"/>
    <w:rsid w:val="00F518DD"/>
    <w:rsid w:val="00F5224B"/>
    <w:rsid w:val="00F559C8"/>
    <w:rsid w:val="00F618C9"/>
    <w:rsid w:val="00F62C1F"/>
    <w:rsid w:val="00F63490"/>
    <w:rsid w:val="00F63F49"/>
    <w:rsid w:val="00F66E4F"/>
    <w:rsid w:val="00F70A2E"/>
    <w:rsid w:val="00F75132"/>
    <w:rsid w:val="00F77389"/>
    <w:rsid w:val="00F82E31"/>
    <w:rsid w:val="00F831F3"/>
    <w:rsid w:val="00F85214"/>
    <w:rsid w:val="00F874F4"/>
    <w:rsid w:val="00F87667"/>
    <w:rsid w:val="00F87871"/>
    <w:rsid w:val="00F93E5D"/>
    <w:rsid w:val="00F94E80"/>
    <w:rsid w:val="00FA721A"/>
    <w:rsid w:val="00FB016B"/>
    <w:rsid w:val="00FB165A"/>
    <w:rsid w:val="00FB2290"/>
    <w:rsid w:val="00FB53D1"/>
    <w:rsid w:val="00FB5C46"/>
    <w:rsid w:val="00FC1B5F"/>
    <w:rsid w:val="00FC4F1F"/>
    <w:rsid w:val="00FC5C18"/>
    <w:rsid w:val="00FC5FAE"/>
    <w:rsid w:val="00FC7ACE"/>
    <w:rsid w:val="00FD452B"/>
    <w:rsid w:val="00FD7BDA"/>
    <w:rsid w:val="00FE07A6"/>
    <w:rsid w:val="00FE1255"/>
    <w:rsid w:val="00FE7607"/>
    <w:rsid w:val="00FE7813"/>
    <w:rsid w:val="00FE7F0A"/>
    <w:rsid w:val="00FF3A9C"/>
    <w:rsid w:val="00FF3B78"/>
    <w:rsid w:val="00FF5BFF"/>
    <w:rsid w:val="00FF621F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476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DB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476D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5999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959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付宇</cp:lastModifiedBy>
  <cp:revision>2</cp:revision>
  <cp:lastPrinted>2020-01-02T06:53:00Z</cp:lastPrinted>
  <dcterms:created xsi:type="dcterms:W3CDTF">2020-09-28T03:13:00Z</dcterms:created>
  <dcterms:modified xsi:type="dcterms:W3CDTF">2020-09-28T03:13:00Z</dcterms:modified>
</cp:coreProperties>
</file>