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93" w:rsidRDefault="0099156F">
      <w:pPr>
        <w:spacing w:line="0" w:lineRule="atLeast"/>
        <w:jc w:val="left"/>
        <w:rPr>
          <w:rFonts w:ascii="黑体" w:eastAsia="黑体" w:hAnsi="黑体"/>
          <w:b/>
          <w:sz w:val="44"/>
          <w:szCs w:val="44"/>
        </w:rPr>
      </w:pPr>
      <w:r>
        <w:rPr>
          <w:rFonts w:ascii="黑体" w:eastAsia="黑体" w:hAnsi="黑体" w:hint="eastAsia"/>
          <w:b/>
          <w:sz w:val="44"/>
          <w:szCs w:val="44"/>
        </w:rPr>
        <w:t>附件</w:t>
      </w:r>
    </w:p>
    <w:p w:rsidR="00341493" w:rsidRDefault="0099156F">
      <w:pPr>
        <w:spacing w:line="0" w:lineRule="atLeast"/>
        <w:jc w:val="center"/>
        <w:rPr>
          <w:rFonts w:ascii="黑体" w:eastAsia="黑体" w:hAnsi="黑体"/>
          <w:b/>
          <w:sz w:val="44"/>
          <w:szCs w:val="44"/>
        </w:rPr>
      </w:pPr>
      <w:r>
        <w:rPr>
          <w:rFonts w:ascii="黑体" w:eastAsia="黑体" w:hAnsi="黑体" w:hint="eastAsia"/>
          <w:b/>
          <w:sz w:val="44"/>
          <w:szCs w:val="44"/>
        </w:rPr>
        <w:t>上海证券交易所科创板发行上市审核业务指南第2号——</w:t>
      </w:r>
    </w:p>
    <w:p w:rsidR="00341493" w:rsidRDefault="0099156F">
      <w:pPr>
        <w:spacing w:line="0" w:lineRule="atLeast"/>
        <w:jc w:val="center"/>
        <w:rPr>
          <w:rFonts w:ascii="黑体" w:eastAsia="黑体" w:hAnsi="黑体"/>
          <w:b/>
          <w:sz w:val="44"/>
          <w:szCs w:val="44"/>
        </w:rPr>
      </w:pPr>
      <w:r>
        <w:rPr>
          <w:rFonts w:ascii="黑体" w:eastAsia="黑体" w:hAnsi="黑体" w:hint="eastAsia"/>
          <w:b/>
          <w:sz w:val="44"/>
          <w:szCs w:val="44"/>
        </w:rPr>
        <w:t>常见问题的信息披露和核查要求自查表</w:t>
      </w:r>
    </w:p>
    <w:p w:rsidR="00341493" w:rsidRDefault="00341493">
      <w:pPr>
        <w:spacing w:line="0" w:lineRule="atLeast"/>
        <w:jc w:val="center"/>
        <w:rPr>
          <w:rFonts w:ascii="黑体" w:eastAsia="黑体" w:hAnsi="黑体"/>
          <w:b/>
          <w:sz w:val="44"/>
          <w:szCs w:val="44"/>
        </w:rPr>
      </w:pPr>
    </w:p>
    <w:tbl>
      <w:tblPr>
        <w:tblStyle w:val="a9"/>
        <w:tblW w:w="14175" w:type="dxa"/>
        <w:tblLook w:val="04A0"/>
      </w:tblPr>
      <w:tblGrid>
        <w:gridCol w:w="821"/>
        <w:gridCol w:w="1586"/>
        <w:gridCol w:w="70"/>
        <w:gridCol w:w="699"/>
        <w:gridCol w:w="2245"/>
        <w:gridCol w:w="2682"/>
        <w:gridCol w:w="2363"/>
        <w:gridCol w:w="2830"/>
        <w:gridCol w:w="879"/>
      </w:tblGrid>
      <w:tr w:rsidR="00341493">
        <w:trPr>
          <w:trHeight w:val="637"/>
        </w:trPr>
        <w:tc>
          <w:tcPr>
            <w:tcW w:w="14175" w:type="dxa"/>
            <w:gridSpan w:val="9"/>
            <w:shd w:val="clear" w:color="auto" w:fill="8DB3E2" w:themeFill="text2" w:themeFillTint="66"/>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一、科创板审核问答落实情况</w:t>
            </w:r>
          </w:p>
        </w:tc>
      </w:tr>
      <w:tr w:rsidR="00341493" w:rsidTr="003B37FE">
        <w:trPr>
          <w:trHeight w:val="473"/>
        </w:trPr>
        <w:tc>
          <w:tcPr>
            <w:tcW w:w="821" w:type="dxa"/>
            <w:vMerge w:val="restart"/>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序号</w:t>
            </w:r>
          </w:p>
        </w:tc>
        <w:tc>
          <w:tcPr>
            <w:tcW w:w="1656" w:type="dxa"/>
            <w:gridSpan w:val="2"/>
            <w:vMerge w:val="restart"/>
            <w:vAlign w:val="center"/>
          </w:tcPr>
          <w:p w:rsidR="00341493" w:rsidRDefault="0099156F">
            <w:pPr>
              <w:jc w:val="center"/>
              <w:rPr>
                <w:rFonts w:ascii="仿宋_GB2312" w:eastAsia="仿宋_GB2312"/>
                <w:b/>
                <w:bCs/>
                <w:kern w:val="0"/>
                <w:sz w:val="24"/>
                <w:szCs w:val="24"/>
              </w:rPr>
            </w:pPr>
            <w:r>
              <w:rPr>
                <w:rFonts w:ascii="仿宋_GB2312" w:eastAsia="仿宋_GB2312" w:hint="eastAsia"/>
                <w:b/>
                <w:kern w:val="0"/>
                <w:sz w:val="24"/>
                <w:szCs w:val="24"/>
              </w:rPr>
              <w:t>问题</w:t>
            </w:r>
          </w:p>
        </w:tc>
        <w:tc>
          <w:tcPr>
            <w:tcW w:w="699" w:type="dxa"/>
            <w:vMerge w:val="restart"/>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是否适用</w:t>
            </w:r>
          </w:p>
        </w:tc>
        <w:tc>
          <w:tcPr>
            <w:tcW w:w="2245"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披露要求落实情况</w:t>
            </w:r>
          </w:p>
        </w:tc>
        <w:tc>
          <w:tcPr>
            <w:tcW w:w="7875" w:type="dxa"/>
            <w:gridSpan w:val="3"/>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核查要求落实情况</w:t>
            </w:r>
          </w:p>
        </w:tc>
        <w:tc>
          <w:tcPr>
            <w:tcW w:w="879" w:type="dxa"/>
            <w:vMerge w:val="restart"/>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备注</w:t>
            </w:r>
          </w:p>
        </w:tc>
      </w:tr>
      <w:tr w:rsidR="00341493">
        <w:tc>
          <w:tcPr>
            <w:tcW w:w="700" w:type="dxa"/>
            <w:vMerge/>
            <w:shd w:val="clear" w:color="auto" w:fill="auto"/>
            <w:vAlign w:val="center"/>
          </w:tcPr>
          <w:p w:rsidR="00341493" w:rsidRDefault="00341493">
            <w:pPr>
              <w:jc w:val="center"/>
              <w:rPr>
                <w:rFonts w:ascii="仿宋_GB2312" w:eastAsia="仿宋_GB2312"/>
                <w:b/>
                <w:color w:val="FF0000"/>
                <w:kern w:val="0"/>
                <w:sz w:val="24"/>
                <w:szCs w:val="24"/>
              </w:rPr>
            </w:pPr>
          </w:p>
        </w:tc>
        <w:tc>
          <w:tcPr>
            <w:tcW w:w="1668" w:type="dxa"/>
            <w:gridSpan w:val="2"/>
            <w:vMerge/>
            <w:shd w:val="clear" w:color="auto" w:fill="auto"/>
            <w:vAlign w:val="center"/>
          </w:tcPr>
          <w:p w:rsidR="00341493" w:rsidRDefault="00341493">
            <w:pPr>
              <w:jc w:val="center"/>
              <w:rPr>
                <w:rFonts w:ascii="仿宋_GB2312" w:eastAsia="仿宋_GB2312"/>
                <w:b/>
                <w:color w:val="FF0000"/>
                <w:kern w:val="0"/>
                <w:sz w:val="24"/>
                <w:szCs w:val="24"/>
              </w:rPr>
            </w:pPr>
          </w:p>
        </w:tc>
        <w:tc>
          <w:tcPr>
            <w:tcW w:w="702" w:type="dxa"/>
            <w:vMerge/>
            <w:shd w:val="clear" w:color="auto" w:fill="auto"/>
            <w:vAlign w:val="center"/>
          </w:tcPr>
          <w:p w:rsidR="00341493" w:rsidRDefault="00341493">
            <w:pPr>
              <w:jc w:val="center"/>
              <w:rPr>
                <w:rFonts w:ascii="仿宋_GB2312" w:eastAsia="仿宋_GB2312"/>
                <w:b/>
                <w:color w:val="FF0000"/>
                <w:kern w:val="0"/>
                <w:sz w:val="24"/>
                <w:szCs w:val="24"/>
              </w:rPr>
            </w:pPr>
          </w:p>
        </w:tc>
        <w:tc>
          <w:tcPr>
            <w:tcW w:w="2267" w:type="dxa"/>
            <w:shd w:val="clear" w:color="auto" w:fill="auto"/>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招股书页码</w:t>
            </w:r>
          </w:p>
        </w:tc>
        <w:tc>
          <w:tcPr>
            <w:tcW w:w="2709" w:type="dxa"/>
            <w:shd w:val="clear" w:color="auto" w:fill="auto"/>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保荐工作报告页码</w:t>
            </w:r>
          </w:p>
        </w:tc>
        <w:tc>
          <w:tcPr>
            <w:tcW w:w="2386"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律师工作报告页码</w:t>
            </w:r>
          </w:p>
        </w:tc>
        <w:tc>
          <w:tcPr>
            <w:tcW w:w="2859"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会计师核查报告页码</w:t>
            </w:r>
          </w:p>
        </w:tc>
        <w:tc>
          <w:tcPr>
            <w:tcW w:w="884" w:type="dxa"/>
            <w:vMerge/>
            <w:shd w:val="clear" w:color="auto" w:fill="auto"/>
            <w:vAlign w:val="center"/>
          </w:tcPr>
          <w:p w:rsidR="00341493" w:rsidRDefault="00341493">
            <w:pPr>
              <w:jc w:val="center"/>
              <w:rPr>
                <w:rFonts w:ascii="仿宋_GB2312" w:eastAsia="仿宋_GB2312"/>
                <w:b/>
                <w:color w:val="FF0000"/>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尚未盈利或最近一期存在累计未弥补亏损</w:t>
            </w:r>
          </w:p>
        </w:tc>
        <w:tc>
          <w:tcPr>
            <w:tcW w:w="702"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重大违法行为</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99156F">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1-3</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重大不利影响的同业竞争</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w:t>
            </w:r>
          </w:p>
        </w:tc>
        <w:tc>
          <w:tcPr>
            <w:tcW w:w="2709"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bCs/>
                <w:kern w:val="0"/>
                <w:sz w:val="24"/>
                <w:szCs w:val="24"/>
              </w:rPr>
              <w:t xml:space="preserve"> </w:t>
            </w: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1-4</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境外控制架构（控股股东和受控股股东、实际控制人支配的股</w:t>
            </w:r>
            <w:r>
              <w:rPr>
                <w:rFonts w:ascii="仿宋_GB2312" w:eastAsia="仿宋_GB2312" w:hint="eastAsia"/>
                <w:b/>
                <w:kern w:val="0"/>
                <w:sz w:val="24"/>
                <w:szCs w:val="24"/>
              </w:rPr>
              <w:lastRenderedPageBreak/>
              <w:t>东所持发行人股权清晰）</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1737"/>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1-5</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最近2年内董事、高管及核心技术人员的重大不利变化</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1-6</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研发投入</w:t>
            </w:r>
          </w:p>
        </w:tc>
        <w:tc>
          <w:tcPr>
            <w:tcW w:w="702"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hAnsi="仿宋_GB2312" w:cs="仿宋_GB2312"/>
                <w:kern w:val="0"/>
                <w:sz w:val="30"/>
                <w:szCs w:val="30"/>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1-7</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主要依靠核心技术开展生产经营</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1-8</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员工持股计划</w:t>
            </w:r>
          </w:p>
        </w:tc>
        <w:tc>
          <w:tcPr>
            <w:tcW w:w="702" w:type="dxa"/>
            <w:tcBorders>
              <w:bottom w:val="single" w:sz="4" w:space="0" w:color="000000" w:themeColor="text1"/>
            </w:tcBorders>
            <w:vAlign w:val="center"/>
          </w:tcPr>
          <w:p w:rsidR="00341493" w:rsidRDefault="00341493">
            <w:pPr>
              <w:rPr>
                <w:rFonts w:ascii="仿宋_GB2312" w:eastAsia="仿宋_GB2312" w:hAnsi="Times New Roman" w:cs="Times New Roman"/>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1-9</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期权激励计划</w:t>
            </w:r>
          </w:p>
        </w:tc>
        <w:tc>
          <w:tcPr>
            <w:tcW w:w="702" w:type="dxa"/>
            <w:tcBorders>
              <w:bottom w:val="single" w:sz="4" w:space="0" w:color="000000" w:themeColor="text1"/>
            </w:tcBorders>
            <w:vAlign w:val="center"/>
          </w:tcPr>
          <w:p w:rsidR="00341493" w:rsidRDefault="00341493">
            <w:pPr>
              <w:pStyle w:val="Default"/>
              <w:jc w:val="both"/>
              <w:rPr>
                <w:rFonts w:ascii="仿宋_GB2312" w:eastAsia="仿宋_GB2312"/>
                <w:color w:val="auto"/>
              </w:rPr>
            </w:pPr>
          </w:p>
        </w:tc>
        <w:tc>
          <w:tcPr>
            <w:tcW w:w="2267" w:type="dxa"/>
            <w:tcBorders>
              <w:bottom w:val="single" w:sz="4" w:space="0" w:color="000000" w:themeColor="text1"/>
            </w:tcBorders>
            <w:vAlign w:val="center"/>
          </w:tcPr>
          <w:p w:rsidR="00341493" w:rsidRDefault="00341493">
            <w:pPr>
              <w:pStyle w:val="Default"/>
              <w:jc w:val="both"/>
              <w:rPr>
                <w:rFonts w:ascii="仿宋_GB2312" w:eastAsia="仿宋_GB2312"/>
                <w:color w:val="auto"/>
              </w:rPr>
            </w:pPr>
          </w:p>
        </w:tc>
        <w:tc>
          <w:tcPr>
            <w:tcW w:w="2709" w:type="dxa"/>
            <w:tcBorders>
              <w:bottom w:val="single" w:sz="4" w:space="0" w:color="000000" w:themeColor="text1"/>
            </w:tcBorders>
            <w:vAlign w:val="center"/>
          </w:tcPr>
          <w:p w:rsidR="00341493" w:rsidRDefault="00341493">
            <w:pPr>
              <w:pStyle w:val="Default"/>
              <w:jc w:val="both"/>
              <w:rPr>
                <w:rFonts w:ascii="仿宋_GB2312" w:eastAsia="仿宋_GB2312"/>
                <w:color w:val="auto"/>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134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1-10</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整体变更存在累计未弥补亏损</w:t>
            </w:r>
          </w:p>
        </w:tc>
        <w:tc>
          <w:tcPr>
            <w:tcW w:w="702" w:type="dxa"/>
            <w:tcBorders>
              <w:bottom w:val="single" w:sz="4" w:space="0" w:color="000000" w:themeColor="text1"/>
            </w:tcBorders>
            <w:vAlign w:val="center"/>
          </w:tcPr>
          <w:p w:rsidR="00341493" w:rsidRDefault="00341493">
            <w:pPr>
              <w:pStyle w:val="Default"/>
              <w:jc w:val="both"/>
              <w:rPr>
                <w:rFonts w:ascii="仿宋_GB2312" w:eastAsia="仿宋_GB2312"/>
                <w:color w:val="auto"/>
              </w:rPr>
            </w:pPr>
          </w:p>
        </w:tc>
        <w:tc>
          <w:tcPr>
            <w:tcW w:w="2267" w:type="dxa"/>
            <w:tcBorders>
              <w:bottom w:val="single" w:sz="4" w:space="0" w:color="000000" w:themeColor="text1"/>
            </w:tcBorders>
            <w:vAlign w:val="center"/>
          </w:tcPr>
          <w:p w:rsidR="00341493" w:rsidRDefault="00341493">
            <w:pPr>
              <w:pStyle w:val="Default"/>
              <w:jc w:val="both"/>
              <w:rPr>
                <w:rFonts w:ascii="仿宋_GB2312" w:eastAsia="仿宋_GB2312"/>
                <w:color w:val="auto"/>
              </w:rPr>
            </w:pPr>
          </w:p>
        </w:tc>
        <w:tc>
          <w:tcPr>
            <w:tcW w:w="2709" w:type="dxa"/>
            <w:tcBorders>
              <w:bottom w:val="single" w:sz="4" w:space="0" w:color="000000" w:themeColor="text1"/>
            </w:tcBorders>
            <w:vAlign w:val="center"/>
          </w:tcPr>
          <w:p w:rsidR="00341493" w:rsidRDefault="00341493">
            <w:pPr>
              <w:pStyle w:val="Default"/>
              <w:jc w:val="both"/>
              <w:rPr>
                <w:rFonts w:ascii="仿宋_GB2312" w:eastAsia="仿宋_GB2312"/>
                <w:color w:val="auto"/>
              </w:rPr>
            </w:pPr>
          </w:p>
        </w:tc>
        <w:tc>
          <w:tcPr>
            <w:tcW w:w="2386" w:type="dxa"/>
            <w:tcBorders>
              <w:bottom w:val="single" w:sz="4" w:space="0" w:color="000000" w:themeColor="text1"/>
            </w:tcBorders>
          </w:tcPr>
          <w:p w:rsidR="00341493" w:rsidRDefault="00341493">
            <w:pPr>
              <w:rPr>
                <w:rFonts w:ascii="仿宋_GB2312" w:eastAsia="仿宋_GB2312" w:hAnsi="Times New Roman" w:cs="Times New Roman"/>
                <w:kern w:val="0"/>
                <w:sz w:val="24"/>
                <w:szCs w:val="24"/>
              </w:rPr>
            </w:pPr>
          </w:p>
        </w:tc>
        <w:tc>
          <w:tcPr>
            <w:tcW w:w="2859" w:type="dxa"/>
            <w:tcBorders>
              <w:bottom w:val="single" w:sz="4" w:space="0" w:color="000000" w:themeColor="text1"/>
            </w:tcBorders>
          </w:tcPr>
          <w:p w:rsidR="00341493" w:rsidRDefault="00341493">
            <w:pPr>
              <w:rPr>
                <w:rFonts w:ascii="仿宋_GB2312" w:eastAsia="仿宋_GB2312" w:hAnsi="Times New Roman" w:cs="Times New Roman"/>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hAnsi="Times New Roman" w:cs="Times New Roman"/>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1-11</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研发支出资本化</w:t>
            </w:r>
          </w:p>
        </w:tc>
        <w:tc>
          <w:tcPr>
            <w:tcW w:w="702" w:type="dxa"/>
            <w:tcBorders>
              <w:bottom w:val="single" w:sz="4" w:space="0" w:color="000000" w:themeColor="text1"/>
            </w:tcBorders>
            <w:vAlign w:val="center"/>
          </w:tcPr>
          <w:p w:rsidR="00341493" w:rsidRDefault="00341493">
            <w:pPr>
              <w:rPr>
                <w:rFonts w:ascii="仿宋_GB2312" w:eastAsia="仿宋_GB2312" w:cs="Times New Roman"/>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1-12</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政府补助</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1-13</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信息披露豁</w:t>
            </w:r>
            <w:r>
              <w:rPr>
                <w:rFonts w:ascii="仿宋_GB2312" w:eastAsia="仿宋_GB2312" w:hint="eastAsia"/>
                <w:b/>
                <w:kern w:val="0"/>
                <w:sz w:val="24"/>
                <w:szCs w:val="24"/>
              </w:rPr>
              <w:lastRenderedPageBreak/>
              <w:t>免</w:t>
            </w:r>
          </w:p>
        </w:tc>
        <w:tc>
          <w:tcPr>
            <w:tcW w:w="702" w:type="dxa"/>
            <w:tcBorders>
              <w:bottom w:val="single" w:sz="4" w:space="0" w:color="000000" w:themeColor="text1"/>
            </w:tcBorders>
            <w:vAlign w:val="center"/>
          </w:tcPr>
          <w:p w:rsidR="00341493" w:rsidRDefault="00341493">
            <w:pPr>
              <w:rPr>
                <w:rFonts w:ascii="仿宋_GB2312" w:eastAsia="仿宋_GB2312" w:hAnsi="仿宋_GB2312" w:cs="仿宋_GB2312"/>
                <w:kern w:val="0"/>
                <w:sz w:val="24"/>
                <w:szCs w:val="20"/>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b/>
                <w:kern w:val="0"/>
                <w:sz w:val="24"/>
                <w:szCs w:val="24"/>
              </w:rPr>
            </w:pPr>
          </w:p>
        </w:tc>
        <w:tc>
          <w:tcPr>
            <w:tcW w:w="2859" w:type="dxa"/>
            <w:tcBorders>
              <w:bottom w:val="single" w:sz="4" w:space="0" w:color="000000" w:themeColor="text1"/>
            </w:tcBorders>
          </w:tcPr>
          <w:p w:rsidR="00341493" w:rsidRDefault="00341493">
            <w:pPr>
              <w:rPr>
                <w:rFonts w:ascii="仿宋_GB2312" w:eastAsia="仿宋_GB2312"/>
                <w:b/>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b/>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1-14</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工会、职工持股会及历史上自然人股东人数较多</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1-15</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申报前后新增股东</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1-16</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出资或改制瑕疵</w:t>
            </w:r>
          </w:p>
        </w:tc>
        <w:tc>
          <w:tcPr>
            <w:tcW w:w="702" w:type="dxa"/>
            <w:tcBorders>
              <w:bottom w:val="single" w:sz="4" w:space="0" w:color="000000" w:themeColor="text1"/>
            </w:tcBorders>
            <w:vAlign w:val="center"/>
          </w:tcPr>
          <w:p w:rsidR="00341493" w:rsidRDefault="00341493">
            <w:pPr>
              <w:ind w:firstLineChars="200" w:firstLine="480"/>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1-17</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发行人资产来自于上市公司</w:t>
            </w:r>
          </w:p>
        </w:tc>
        <w:tc>
          <w:tcPr>
            <w:tcW w:w="702" w:type="dxa"/>
            <w:tcBorders>
              <w:bottom w:val="single" w:sz="4" w:space="0" w:color="000000" w:themeColor="text1"/>
            </w:tcBorders>
            <w:vAlign w:val="center"/>
          </w:tcPr>
          <w:p w:rsidR="00341493" w:rsidRDefault="00341493">
            <w:pPr>
              <w:ind w:firstLineChars="200" w:firstLine="480"/>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1-18</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实际控制人的认定</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1-19</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没有或难以认定实际控制人情形下的股份锁定</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b/>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1-20</w:t>
            </w:r>
          </w:p>
        </w:tc>
        <w:tc>
          <w:tcPr>
            <w:tcW w:w="1668" w:type="dxa"/>
            <w:gridSpan w:val="2"/>
            <w:tcBorders>
              <w:bottom w:val="single" w:sz="4" w:space="0" w:color="000000" w:themeColor="text1"/>
            </w:tcBorders>
            <w:vAlign w:val="center"/>
          </w:tcPr>
          <w:p w:rsidR="00341493" w:rsidRDefault="0099156F">
            <w:pPr>
              <w:rPr>
                <w:rFonts w:ascii="仿宋_GB2312" w:eastAsia="仿宋_GB2312"/>
                <w:b/>
                <w:sz w:val="24"/>
                <w:szCs w:val="24"/>
              </w:rPr>
            </w:pPr>
            <w:r>
              <w:rPr>
                <w:rFonts w:ascii="仿宋_GB2312" w:eastAsia="仿宋_GB2312" w:hint="eastAsia"/>
                <w:b/>
                <w:kern w:val="0"/>
                <w:sz w:val="24"/>
                <w:szCs w:val="24"/>
              </w:rPr>
              <w:t>发行人租赁控股股东、实际控制人房产或商标、专利、主要技术来自于控股股东、实际控</w:t>
            </w:r>
            <w:r>
              <w:rPr>
                <w:rFonts w:ascii="仿宋_GB2312" w:eastAsia="仿宋_GB2312" w:hint="eastAsia"/>
                <w:b/>
                <w:kern w:val="0"/>
                <w:sz w:val="24"/>
                <w:szCs w:val="24"/>
              </w:rPr>
              <w:lastRenderedPageBreak/>
              <w:t>制人的授权使用</w:t>
            </w:r>
          </w:p>
        </w:tc>
        <w:tc>
          <w:tcPr>
            <w:tcW w:w="702"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b/>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1-21</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发行人与控股股东、实际控制人等关联方共同投资</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b/>
                <w:bCs/>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1-22</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“三类股东”</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ind w:firstLineChars="100" w:firstLine="240"/>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bCs/>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1-23</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对赌协议</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1-24</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同一控制下的企业合并</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w:t>
            </w: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kern w:val="0"/>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1-25</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客户集中</w:t>
            </w:r>
          </w:p>
        </w:tc>
        <w:tc>
          <w:tcPr>
            <w:tcW w:w="702"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kern w:val="0"/>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1-26</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持续经营能力</w:t>
            </w:r>
          </w:p>
        </w:tc>
        <w:tc>
          <w:tcPr>
            <w:tcW w:w="702" w:type="dxa"/>
            <w:tcBorders>
              <w:bottom w:val="single" w:sz="4" w:space="0" w:color="000000" w:themeColor="text1"/>
            </w:tcBorders>
            <w:vAlign w:val="center"/>
          </w:tcPr>
          <w:p w:rsidR="00341493" w:rsidRDefault="00341493">
            <w:pPr>
              <w:rPr>
                <w:rFonts w:ascii="仿宋_GB2312" w:eastAsia="仿宋_GB2312"/>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1-27</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财务内控不规范</w:t>
            </w:r>
          </w:p>
        </w:tc>
        <w:tc>
          <w:tcPr>
            <w:tcW w:w="702" w:type="dxa"/>
            <w:tcBorders>
              <w:bottom w:val="single" w:sz="4" w:space="0" w:color="000000" w:themeColor="text1"/>
            </w:tcBorders>
            <w:vAlign w:val="center"/>
          </w:tcPr>
          <w:p w:rsidR="00341493" w:rsidRDefault="00341493">
            <w:pPr>
              <w:rPr>
                <w:rFonts w:ascii="仿宋_GB2312" w:eastAsia="仿宋_GB2312"/>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sz w:val="24"/>
                <w:szCs w:val="24"/>
              </w:rPr>
            </w:pPr>
          </w:p>
        </w:tc>
        <w:tc>
          <w:tcPr>
            <w:tcW w:w="2709" w:type="dxa"/>
            <w:tcBorders>
              <w:bottom w:val="single" w:sz="4" w:space="0" w:color="000000" w:themeColor="text1"/>
            </w:tcBorders>
            <w:vAlign w:val="center"/>
          </w:tcPr>
          <w:p w:rsidR="00341493" w:rsidRDefault="00341493">
            <w:pPr>
              <w:tabs>
                <w:tab w:val="left" w:pos="1800"/>
              </w:tabs>
              <w:rPr>
                <w:rFonts w:ascii="仿宋_GB2312" w:eastAsia="仿宋_GB2312"/>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1-28</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第三方回款</w:t>
            </w:r>
          </w:p>
        </w:tc>
        <w:tc>
          <w:tcPr>
            <w:tcW w:w="702" w:type="dxa"/>
            <w:tcBorders>
              <w:bottom w:val="single" w:sz="4" w:space="0" w:color="000000" w:themeColor="text1"/>
            </w:tcBorders>
            <w:vAlign w:val="center"/>
          </w:tcPr>
          <w:p w:rsidR="00341493" w:rsidRDefault="00341493">
            <w:pPr>
              <w:tabs>
                <w:tab w:val="left" w:pos="1800"/>
              </w:tabs>
              <w:rPr>
                <w:rFonts w:ascii="仿宋_GB2312" w:eastAsia="仿宋_GB2312"/>
                <w:sz w:val="24"/>
                <w:szCs w:val="24"/>
              </w:rPr>
            </w:pPr>
          </w:p>
        </w:tc>
        <w:tc>
          <w:tcPr>
            <w:tcW w:w="2267" w:type="dxa"/>
            <w:tcBorders>
              <w:bottom w:val="single" w:sz="4" w:space="0" w:color="000000" w:themeColor="text1"/>
            </w:tcBorders>
            <w:vAlign w:val="center"/>
          </w:tcPr>
          <w:p w:rsidR="00341493" w:rsidRDefault="00341493">
            <w:pPr>
              <w:tabs>
                <w:tab w:val="left" w:pos="1800"/>
              </w:tabs>
              <w:rPr>
                <w:rFonts w:ascii="仿宋_GB2312" w:eastAsia="仿宋_GB2312"/>
                <w:sz w:val="24"/>
                <w:szCs w:val="24"/>
              </w:rPr>
            </w:pPr>
          </w:p>
        </w:tc>
        <w:tc>
          <w:tcPr>
            <w:tcW w:w="2709" w:type="dxa"/>
            <w:tcBorders>
              <w:bottom w:val="single" w:sz="4" w:space="0" w:color="000000" w:themeColor="text1"/>
            </w:tcBorders>
            <w:vAlign w:val="center"/>
          </w:tcPr>
          <w:p w:rsidR="00341493" w:rsidRDefault="00341493">
            <w:pPr>
              <w:tabs>
                <w:tab w:val="left" w:pos="1800"/>
              </w:tabs>
              <w:rPr>
                <w:rFonts w:ascii="仿宋_GB2312" w:eastAsia="仿宋_GB2312"/>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sz w:val="24"/>
                <w:szCs w:val="24"/>
              </w:rPr>
            </w:pPr>
          </w:p>
        </w:tc>
      </w:tr>
      <w:tr w:rsidR="00341493">
        <w:trPr>
          <w:trHeight w:val="522"/>
        </w:trPr>
        <w:tc>
          <w:tcPr>
            <w:tcW w:w="70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1-29</w:t>
            </w:r>
          </w:p>
        </w:tc>
        <w:tc>
          <w:tcPr>
            <w:tcW w:w="166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会计政策、会计估计变更与会计差错更正</w:t>
            </w:r>
          </w:p>
        </w:tc>
        <w:tc>
          <w:tcPr>
            <w:tcW w:w="702" w:type="dxa"/>
            <w:tcBorders>
              <w:bottom w:val="single" w:sz="4" w:space="0" w:color="000000" w:themeColor="text1"/>
            </w:tcBorders>
            <w:vAlign w:val="center"/>
          </w:tcPr>
          <w:p w:rsidR="00341493" w:rsidRDefault="00341493">
            <w:pPr>
              <w:rPr>
                <w:rFonts w:ascii="仿宋_GB2312" w:eastAsia="仿宋_GB2312"/>
                <w:sz w:val="24"/>
                <w:szCs w:val="24"/>
              </w:rPr>
            </w:pPr>
          </w:p>
        </w:tc>
        <w:tc>
          <w:tcPr>
            <w:tcW w:w="2267" w:type="dxa"/>
            <w:tcBorders>
              <w:bottom w:val="single" w:sz="4" w:space="0" w:color="000000" w:themeColor="text1"/>
            </w:tcBorders>
            <w:vAlign w:val="center"/>
          </w:tcPr>
          <w:p w:rsidR="00341493" w:rsidRDefault="00341493">
            <w:pPr>
              <w:rPr>
                <w:rFonts w:ascii="仿宋_GB2312" w:eastAsia="仿宋_GB2312"/>
                <w:sz w:val="24"/>
                <w:szCs w:val="24"/>
              </w:rPr>
            </w:pPr>
          </w:p>
        </w:tc>
        <w:tc>
          <w:tcPr>
            <w:tcW w:w="2709" w:type="dxa"/>
            <w:tcBorders>
              <w:bottom w:val="single" w:sz="4" w:space="0" w:color="000000" w:themeColor="text1"/>
            </w:tcBorders>
            <w:vAlign w:val="center"/>
          </w:tcPr>
          <w:p w:rsidR="00341493" w:rsidRDefault="00341493">
            <w:pPr>
              <w:rPr>
                <w:rFonts w:ascii="仿宋_GB2312" w:eastAsia="仿宋_GB2312"/>
                <w:sz w:val="24"/>
                <w:szCs w:val="24"/>
              </w:rPr>
            </w:pPr>
          </w:p>
        </w:tc>
        <w:tc>
          <w:tcPr>
            <w:tcW w:w="2386" w:type="dxa"/>
            <w:tcBorders>
              <w:bottom w:val="single" w:sz="4" w:space="0" w:color="000000" w:themeColor="text1"/>
            </w:tcBorders>
          </w:tcPr>
          <w:p w:rsidR="00341493" w:rsidRDefault="00341493">
            <w:pPr>
              <w:rPr>
                <w:rFonts w:ascii="仿宋_GB2312" w:eastAsia="仿宋_GB2312"/>
                <w:kern w:val="0"/>
                <w:sz w:val="24"/>
                <w:szCs w:val="24"/>
              </w:rPr>
            </w:pPr>
          </w:p>
        </w:tc>
        <w:tc>
          <w:tcPr>
            <w:tcW w:w="2859" w:type="dxa"/>
            <w:tcBorders>
              <w:bottom w:val="single" w:sz="4" w:space="0" w:color="000000" w:themeColor="text1"/>
            </w:tcBorders>
          </w:tcPr>
          <w:p w:rsidR="00341493" w:rsidRDefault="00341493">
            <w:pPr>
              <w:rPr>
                <w:rFonts w:ascii="仿宋_GB2312" w:eastAsia="仿宋_GB2312"/>
                <w:kern w:val="0"/>
                <w:sz w:val="24"/>
                <w:szCs w:val="24"/>
              </w:rPr>
            </w:pPr>
          </w:p>
        </w:tc>
        <w:tc>
          <w:tcPr>
            <w:tcW w:w="884" w:type="dxa"/>
            <w:tcBorders>
              <w:bottom w:val="single" w:sz="4" w:space="0" w:color="000000" w:themeColor="text1"/>
            </w:tcBorders>
            <w:vAlign w:val="center"/>
          </w:tcPr>
          <w:p w:rsidR="00341493" w:rsidRDefault="00341493">
            <w:pPr>
              <w:rPr>
                <w:rFonts w:ascii="仿宋_GB2312" w:eastAsia="仿宋_GB2312"/>
                <w:sz w:val="24"/>
                <w:szCs w:val="24"/>
              </w:rPr>
            </w:pPr>
          </w:p>
        </w:tc>
      </w:tr>
      <w:tr w:rsidR="00341493">
        <w:trPr>
          <w:trHeight w:val="676"/>
        </w:trPr>
        <w:tc>
          <w:tcPr>
            <w:tcW w:w="14175" w:type="dxa"/>
            <w:gridSpan w:val="9"/>
            <w:shd w:val="clear" w:color="auto" w:fill="8DB3E2" w:themeFill="text2" w:themeFillTint="66"/>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二、首发业务若干问题解答以及常见审核问题落实情况</w:t>
            </w:r>
          </w:p>
        </w:tc>
      </w:tr>
      <w:tr w:rsidR="00341493">
        <w:trPr>
          <w:trHeight w:val="460"/>
        </w:trPr>
        <w:tc>
          <w:tcPr>
            <w:tcW w:w="700" w:type="dxa"/>
            <w:vMerge w:val="restart"/>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序号</w:t>
            </w:r>
          </w:p>
        </w:tc>
        <w:tc>
          <w:tcPr>
            <w:tcW w:w="1597" w:type="dxa"/>
            <w:vMerge w:val="restart"/>
            <w:vAlign w:val="center"/>
          </w:tcPr>
          <w:p w:rsidR="00341493" w:rsidRDefault="0099156F">
            <w:pPr>
              <w:jc w:val="center"/>
              <w:rPr>
                <w:rFonts w:ascii="仿宋_GB2312" w:eastAsia="仿宋_GB2312"/>
                <w:b/>
                <w:bCs/>
                <w:kern w:val="0"/>
                <w:sz w:val="24"/>
                <w:szCs w:val="24"/>
              </w:rPr>
            </w:pPr>
            <w:r>
              <w:rPr>
                <w:rFonts w:ascii="仿宋_GB2312" w:eastAsia="仿宋_GB2312" w:hint="eastAsia"/>
                <w:b/>
                <w:kern w:val="0"/>
                <w:sz w:val="24"/>
                <w:szCs w:val="24"/>
              </w:rPr>
              <w:t>问题</w:t>
            </w:r>
          </w:p>
        </w:tc>
        <w:tc>
          <w:tcPr>
            <w:tcW w:w="773" w:type="dxa"/>
            <w:gridSpan w:val="2"/>
            <w:vMerge w:val="restart"/>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是否适用</w:t>
            </w:r>
          </w:p>
        </w:tc>
        <w:tc>
          <w:tcPr>
            <w:tcW w:w="2267"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披露要求落实情况</w:t>
            </w:r>
          </w:p>
        </w:tc>
        <w:tc>
          <w:tcPr>
            <w:tcW w:w="7954" w:type="dxa"/>
            <w:gridSpan w:val="3"/>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核查要求落实情况</w:t>
            </w:r>
          </w:p>
        </w:tc>
        <w:tc>
          <w:tcPr>
            <w:tcW w:w="884" w:type="dxa"/>
            <w:vMerge w:val="restart"/>
            <w:vAlign w:val="center"/>
          </w:tcPr>
          <w:p w:rsidR="00341493" w:rsidRDefault="0099156F">
            <w:pPr>
              <w:jc w:val="center"/>
              <w:rPr>
                <w:rFonts w:ascii="仿宋_GB2312" w:eastAsia="仿宋_GB2312"/>
                <w:b/>
                <w:bCs/>
                <w:kern w:val="0"/>
                <w:sz w:val="24"/>
                <w:szCs w:val="24"/>
              </w:rPr>
            </w:pPr>
            <w:r>
              <w:rPr>
                <w:rFonts w:ascii="仿宋_GB2312" w:eastAsia="仿宋_GB2312" w:hint="eastAsia"/>
                <w:b/>
                <w:kern w:val="0"/>
                <w:sz w:val="24"/>
                <w:szCs w:val="24"/>
              </w:rPr>
              <w:t>备注</w:t>
            </w:r>
          </w:p>
        </w:tc>
      </w:tr>
      <w:tr w:rsidR="00341493">
        <w:tc>
          <w:tcPr>
            <w:tcW w:w="700" w:type="dxa"/>
            <w:vMerge/>
            <w:vAlign w:val="center"/>
          </w:tcPr>
          <w:p w:rsidR="00341493" w:rsidRDefault="00341493">
            <w:pPr>
              <w:jc w:val="center"/>
              <w:rPr>
                <w:rFonts w:ascii="仿宋_GB2312" w:eastAsia="仿宋_GB2312"/>
                <w:b/>
                <w:color w:val="FF0000"/>
                <w:kern w:val="0"/>
                <w:sz w:val="24"/>
                <w:szCs w:val="24"/>
              </w:rPr>
            </w:pPr>
          </w:p>
        </w:tc>
        <w:tc>
          <w:tcPr>
            <w:tcW w:w="1597" w:type="dxa"/>
            <w:vMerge/>
            <w:vAlign w:val="center"/>
          </w:tcPr>
          <w:p w:rsidR="00341493" w:rsidRDefault="00341493">
            <w:pPr>
              <w:jc w:val="center"/>
              <w:rPr>
                <w:rFonts w:ascii="仿宋_GB2312" w:eastAsia="仿宋_GB2312"/>
                <w:b/>
                <w:color w:val="FF0000"/>
                <w:kern w:val="0"/>
                <w:sz w:val="24"/>
                <w:szCs w:val="24"/>
              </w:rPr>
            </w:pPr>
          </w:p>
        </w:tc>
        <w:tc>
          <w:tcPr>
            <w:tcW w:w="773" w:type="dxa"/>
            <w:gridSpan w:val="2"/>
            <w:vMerge/>
            <w:vAlign w:val="center"/>
          </w:tcPr>
          <w:p w:rsidR="00341493" w:rsidRDefault="00341493">
            <w:pPr>
              <w:jc w:val="center"/>
              <w:rPr>
                <w:rFonts w:ascii="仿宋_GB2312" w:eastAsia="仿宋_GB2312"/>
                <w:b/>
                <w:color w:val="FF0000"/>
                <w:kern w:val="0"/>
                <w:sz w:val="24"/>
                <w:szCs w:val="24"/>
              </w:rPr>
            </w:pPr>
          </w:p>
        </w:tc>
        <w:tc>
          <w:tcPr>
            <w:tcW w:w="2267"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招股书页码</w:t>
            </w:r>
          </w:p>
        </w:tc>
        <w:tc>
          <w:tcPr>
            <w:tcW w:w="2709"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保荐工作报告页码</w:t>
            </w:r>
          </w:p>
        </w:tc>
        <w:tc>
          <w:tcPr>
            <w:tcW w:w="2386"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律师工作报告页码</w:t>
            </w:r>
          </w:p>
        </w:tc>
        <w:tc>
          <w:tcPr>
            <w:tcW w:w="2859"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会计师核查报告页码</w:t>
            </w:r>
          </w:p>
        </w:tc>
        <w:tc>
          <w:tcPr>
            <w:tcW w:w="884" w:type="dxa"/>
            <w:vMerge/>
            <w:vAlign w:val="center"/>
          </w:tcPr>
          <w:p w:rsidR="00341493" w:rsidRDefault="00341493">
            <w:pPr>
              <w:jc w:val="center"/>
              <w:rPr>
                <w:rFonts w:ascii="仿宋_GB2312" w:eastAsia="仿宋_GB2312"/>
                <w:b/>
                <w:color w:val="FF0000"/>
                <w:kern w:val="0"/>
                <w:sz w:val="24"/>
                <w:szCs w:val="24"/>
              </w:rPr>
            </w:pPr>
          </w:p>
        </w:tc>
      </w:tr>
      <w:tr w:rsidR="00341493">
        <w:trPr>
          <w:trHeight w:val="372"/>
        </w:trPr>
        <w:tc>
          <w:tcPr>
            <w:tcW w:w="14175" w:type="dxa"/>
            <w:gridSpan w:val="9"/>
            <w:vAlign w:val="center"/>
          </w:tcPr>
          <w:p w:rsidR="00341493" w:rsidRDefault="0099156F">
            <w:pPr>
              <w:jc w:val="center"/>
              <w:rPr>
                <w:rFonts w:ascii="仿宋_GB2312" w:eastAsia="仿宋_GB2312"/>
                <w:b/>
                <w:bCs/>
                <w:kern w:val="0"/>
                <w:sz w:val="24"/>
                <w:szCs w:val="24"/>
              </w:rPr>
            </w:pPr>
            <w:r>
              <w:rPr>
                <w:rFonts w:ascii="仿宋_GB2312" w:eastAsia="仿宋_GB2312" w:hint="eastAsia"/>
                <w:b/>
                <w:kern w:val="0"/>
                <w:sz w:val="24"/>
                <w:szCs w:val="24"/>
              </w:rPr>
              <w:t>关于发行人股权结构、董监高等基本情况</w:t>
            </w:r>
          </w:p>
        </w:tc>
      </w:tr>
      <w:tr w:rsidR="00341493">
        <w:tc>
          <w:tcPr>
            <w:tcW w:w="700" w:type="dxa"/>
            <w:vAlign w:val="center"/>
          </w:tcPr>
          <w:p w:rsidR="00341493" w:rsidRDefault="0099156F">
            <w:pPr>
              <w:rPr>
                <w:rFonts w:ascii="仿宋_GB2312" w:eastAsia="仿宋_GB2312"/>
                <w:b/>
                <w:bCs/>
                <w:kern w:val="0"/>
                <w:sz w:val="24"/>
                <w:szCs w:val="24"/>
              </w:rPr>
            </w:pPr>
            <w:r>
              <w:rPr>
                <w:rFonts w:ascii="仿宋_GB2312" w:eastAsia="仿宋_GB2312" w:hint="eastAsia"/>
                <w:b/>
                <w:bCs/>
                <w:kern w:val="0"/>
                <w:sz w:val="24"/>
                <w:szCs w:val="24"/>
              </w:rPr>
              <w:t>2-1</w:t>
            </w:r>
          </w:p>
        </w:tc>
        <w:tc>
          <w:tcPr>
            <w:tcW w:w="1597" w:type="dxa"/>
            <w:vAlign w:val="center"/>
          </w:tcPr>
          <w:p w:rsidR="00341493" w:rsidRDefault="0099156F">
            <w:pPr>
              <w:rPr>
                <w:rFonts w:ascii="仿宋_GB2312" w:eastAsia="仿宋_GB2312"/>
                <w:b/>
                <w:sz w:val="24"/>
                <w:szCs w:val="24"/>
              </w:rPr>
            </w:pPr>
            <w:r>
              <w:rPr>
                <w:rFonts w:ascii="仿宋_GB2312" w:eastAsia="仿宋_GB2312" w:hint="eastAsia"/>
                <w:b/>
                <w:kern w:val="0"/>
                <w:sz w:val="24"/>
                <w:szCs w:val="24"/>
              </w:rPr>
              <w:t>共同控制的认定</w:t>
            </w:r>
          </w:p>
        </w:tc>
        <w:tc>
          <w:tcPr>
            <w:tcW w:w="773" w:type="dxa"/>
            <w:gridSpan w:val="2"/>
            <w:vAlign w:val="center"/>
          </w:tcPr>
          <w:p w:rsidR="00341493" w:rsidRDefault="00341493">
            <w:pPr>
              <w:rPr>
                <w:rFonts w:ascii="仿宋_GB2312" w:eastAsia="仿宋_GB2312"/>
                <w:b/>
                <w:bCs/>
                <w:kern w:val="0"/>
                <w:sz w:val="24"/>
                <w:szCs w:val="24"/>
              </w:rPr>
            </w:pPr>
          </w:p>
        </w:tc>
        <w:tc>
          <w:tcPr>
            <w:tcW w:w="2267" w:type="dxa"/>
            <w:vAlign w:val="center"/>
          </w:tcPr>
          <w:p w:rsidR="00341493" w:rsidRDefault="00341493">
            <w:pPr>
              <w:ind w:firstLineChars="150" w:firstLine="360"/>
              <w:rPr>
                <w:rFonts w:ascii="仿宋_GB2312" w:eastAsia="仿宋_GB2312"/>
                <w:kern w:val="0"/>
                <w:sz w:val="24"/>
                <w:szCs w:val="24"/>
              </w:rPr>
            </w:pPr>
          </w:p>
        </w:tc>
        <w:tc>
          <w:tcPr>
            <w:tcW w:w="2709" w:type="dxa"/>
            <w:vAlign w:val="center"/>
          </w:tcPr>
          <w:p w:rsidR="00341493" w:rsidRDefault="00341493">
            <w:pPr>
              <w:ind w:firstLineChars="200" w:firstLine="480"/>
              <w:rPr>
                <w:rFonts w:ascii="仿宋_GB2312" w:eastAsia="仿宋_GB2312"/>
                <w:kern w:val="0"/>
                <w:sz w:val="24"/>
                <w:szCs w:val="24"/>
              </w:rPr>
            </w:pPr>
          </w:p>
        </w:tc>
        <w:tc>
          <w:tcPr>
            <w:tcW w:w="2386" w:type="dxa"/>
          </w:tcPr>
          <w:p w:rsidR="00341493" w:rsidRDefault="00341493">
            <w:pPr>
              <w:rPr>
                <w:rFonts w:ascii="仿宋_GB2312" w:eastAsia="仿宋_GB2312"/>
                <w:kern w:val="0"/>
                <w:sz w:val="24"/>
                <w:szCs w:val="24"/>
              </w:rPr>
            </w:pPr>
          </w:p>
        </w:tc>
        <w:tc>
          <w:tcPr>
            <w:tcW w:w="2859" w:type="dxa"/>
          </w:tcPr>
          <w:p w:rsidR="00341493" w:rsidRDefault="00341493">
            <w:pPr>
              <w:rPr>
                <w:rFonts w:ascii="仿宋_GB2312" w:eastAsia="仿宋_GB2312"/>
                <w:kern w:val="0"/>
                <w:sz w:val="24"/>
                <w:szCs w:val="24"/>
              </w:rPr>
            </w:pPr>
          </w:p>
        </w:tc>
        <w:tc>
          <w:tcPr>
            <w:tcW w:w="884" w:type="dxa"/>
            <w:vAlign w:val="center"/>
          </w:tcPr>
          <w:p w:rsidR="00341493" w:rsidRDefault="00341493">
            <w:pPr>
              <w:rPr>
                <w:rFonts w:ascii="仿宋_GB2312" w:eastAsia="仿宋_GB2312"/>
                <w:kern w:val="0"/>
                <w:sz w:val="24"/>
                <w:szCs w:val="24"/>
              </w:rPr>
            </w:pPr>
          </w:p>
        </w:tc>
      </w:tr>
      <w:tr w:rsidR="00341493">
        <w:tc>
          <w:tcPr>
            <w:tcW w:w="700" w:type="dxa"/>
            <w:vAlign w:val="center"/>
          </w:tcPr>
          <w:p w:rsidR="00341493" w:rsidRDefault="0099156F">
            <w:pPr>
              <w:rPr>
                <w:rFonts w:ascii="仿宋_GB2312" w:eastAsia="仿宋_GB2312"/>
                <w:b/>
                <w:bCs/>
                <w:kern w:val="0"/>
                <w:sz w:val="24"/>
                <w:szCs w:val="24"/>
              </w:rPr>
            </w:pPr>
            <w:r>
              <w:rPr>
                <w:rFonts w:ascii="仿宋_GB2312" w:eastAsia="仿宋_GB2312" w:hint="eastAsia"/>
                <w:b/>
                <w:bCs/>
                <w:kern w:val="0"/>
                <w:sz w:val="24"/>
                <w:szCs w:val="24"/>
              </w:rPr>
              <w:t>2-2</w:t>
            </w:r>
          </w:p>
        </w:tc>
        <w:tc>
          <w:tcPr>
            <w:tcW w:w="1597" w:type="dxa"/>
            <w:vAlign w:val="center"/>
          </w:tcPr>
          <w:p w:rsidR="00341493" w:rsidRDefault="0099156F">
            <w:pPr>
              <w:rPr>
                <w:rFonts w:ascii="仿宋_GB2312" w:eastAsia="仿宋_GB2312"/>
                <w:b/>
                <w:sz w:val="24"/>
                <w:szCs w:val="24"/>
              </w:rPr>
            </w:pPr>
            <w:r>
              <w:rPr>
                <w:rFonts w:ascii="仿宋_GB2312" w:eastAsia="仿宋_GB2312" w:hint="eastAsia"/>
                <w:b/>
                <w:kern w:val="0"/>
                <w:sz w:val="24"/>
                <w:szCs w:val="24"/>
              </w:rPr>
              <w:t>无实际控制人的认定</w:t>
            </w:r>
          </w:p>
        </w:tc>
        <w:tc>
          <w:tcPr>
            <w:tcW w:w="773" w:type="dxa"/>
            <w:gridSpan w:val="2"/>
            <w:vAlign w:val="center"/>
          </w:tcPr>
          <w:p w:rsidR="00341493" w:rsidRDefault="00341493">
            <w:pPr>
              <w:rPr>
                <w:rFonts w:ascii="仿宋_GB2312" w:eastAsia="仿宋_GB2312"/>
                <w:b/>
                <w:bCs/>
                <w:kern w:val="0"/>
                <w:sz w:val="24"/>
                <w:szCs w:val="24"/>
              </w:rPr>
            </w:pPr>
          </w:p>
        </w:tc>
        <w:tc>
          <w:tcPr>
            <w:tcW w:w="2267" w:type="dxa"/>
            <w:vAlign w:val="center"/>
          </w:tcPr>
          <w:p w:rsidR="00341493" w:rsidRDefault="00341493">
            <w:pPr>
              <w:ind w:firstLineChars="150" w:firstLine="360"/>
              <w:rPr>
                <w:rFonts w:ascii="仿宋_GB2312" w:eastAsia="仿宋_GB2312"/>
                <w:kern w:val="0"/>
                <w:sz w:val="24"/>
                <w:szCs w:val="24"/>
              </w:rPr>
            </w:pPr>
          </w:p>
        </w:tc>
        <w:tc>
          <w:tcPr>
            <w:tcW w:w="2709" w:type="dxa"/>
            <w:vAlign w:val="center"/>
          </w:tcPr>
          <w:p w:rsidR="00341493" w:rsidRDefault="00341493">
            <w:pPr>
              <w:rPr>
                <w:rFonts w:ascii="仿宋_GB2312" w:eastAsia="仿宋_GB2312"/>
                <w:kern w:val="0"/>
                <w:sz w:val="24"/>
                <w:szCs w:val="24"/>
              </w:rPr>
            </w:pPr>
          </w:p>
        </w:tc>
        <w:tc>
          <w:tcPr>
            <w:tcW w:w="2386" w:type="dxa"/>
          </w:tcPr>
          <w:p w:rsidR="00341493" w:rsidRDefault="00341493">
            <w:pPr>
              <w:rPr>
                <w:rFonts w:ascii="仿宋_GB2312" w:eastAsia="仿宋_GB2312"/>
                <w:kern w:val="0"/>
                <w:sz w:val="24"/>
                <w:szCs w:val="24"/>
              </w:rPr>
            </w:pPr>
          </w:p>
        </w:tc>
        <w:tc>
          <w:tcPr>
            <w:tcW w:w="2859" w:type="dxa"/>
          </w:tcPr>
          <w:p w:rsidR="00341493" w:rsidRDefault="00341493">
            <w:pPr>
              <w:rPr>
                <w:rFonts w:ascii="仿宋_GB2312" w:eastAsia="仿宋_GB2312"/>
                <w:kern w:val="0"/>
                <w:sz w:val="24"/>
                <w:szCs w:val="24"/>
              </w:rPr>
            </w:pPr>
          </w:p>
        </w:tc>
        <w:tc>
          <w:tcPr>
            <w:tcW w:w="884" w:type="dxa"/>
            <w:vAlign w:val="center"/>
          </w:tcPr>
          <w:p w:rsidR="00341493" w:rsidRDefault="00341493">
            <w:pPr>
              <w:rPr>
                <w:rFonts w:ascii="仿宋_GB2312" w:eastAsia="仿宋_GB2312"/>
                <w:kern w:val="0"/>
                <w:sz w:val="24"/>
                <w:szCs w:val="24"/>
              </w:rPr>
            </w:pPr>
          </w:p>
        </w:tc>
      </w:tr>
      <w:tr w:rsidR="00341493">
        <w:tc>
          <w:tcPr>
            <w:tcW w:w="700" w:type="dxa"/>
            <w:vAlign w:val="center"/>
          </w:tcPr>
          <w:p w:rsidR="00341493" w:rsidRDefault="0099156F">
            <w:pPr>
              <w:rPr>
                <w:rFonts w:ascii="仿宋_GB2312" w:eastAsia="仿宋_GB2312"/>
                <w:b/>
                <w:bCs/>
                <w:kern w:val="0"/>
                <w:sz w:val="24"/>
                <w:szCs w:val="24"/>
              </w:rPr>
            </w:pPr>
            <w:r>
              <w:rPr>
                <w:rFonts w:ascii="仿宋_GB2312" w:eastAsia="仿宋_GB2312" w:hint="eastAsia"/>
                <w:b/>
                <w:bCs/>
                <w:kern w:val="0"/>
                <w:sz w:val="24"/>
                <w:szCs w:val="24"/>
              </w:rPr>
              <w:t>2-3</w:t>
            </w:r>
          </w:p>
        </w:tc>
        <w:tc>
          <w:tcPr>
            <w:tcW w:w="1597" w:type="dxa"/>
            <w:vAlign w:val="center"/>
          </w:tcPr>
          <w:p w:rsidR="00341493" w:rsidRDefault="0099156F">
            <w:pPr>
              <w:rPr>
                <w:rFonts w:ascii="仿宋_GB2312" w:eastAsia="仿宋_GB2312"/>
                <w:b/>
                <w:bCs/>
                <w:kern w:val="0"/>
                <w:sz w:val="24"/>
                <w:szCs w:val="24"/>
              </w:rPr>
            </w:pPr>
            <w:r>
              <w:rPr>
                <w:rFonts w:ascii="仿宋_GB2312" w:eastAsia="仿宋_GB2312" w:hint="eastAsia"/>
                <w:b/>
                <w:kern w:val="0"/>
                <w:sz w:val="24"/>
                <w:szCs w:val="24"/>
              </w:rPr>
              <w:t>控股股东、实际控制人支配的</w:t>
            </w:r>
            <w:r>
              <w:rPr>
                <w:rFonts w:ascii="仿宋_GB2312" w:eastAsia="仿宋_GB2312" w:hint="eastAsia"/>
                <w:b/>
                <w:bCs/>
                <w:kern w:val="0"/>
                <w:sz w:val="24"/>
                <w:szCs w:val="24"/>
              </w:rPr>
              <w:t>股权存在质押、冻结或发生诉讼仲裁等不确定性事项</w:t>
            </w:r>
          </w:p>
        </w:tc>
        <w:tc>
          <w:tcPr>
            <w:tcW w:w="773" w:type="dxa"/>
            <w:gridSpan w:val="2"/>
            <w:vAlign w:val="center"/>
          </w:tcPr>
          <w:p w:rsidR="00341493" w:rsidRDefault="00341493">
            <w:pPr>
              <w:rPr>
                <w:rFonts w:ascii="仿宋_GB2312" w:eastAsia="仿宋_GB2312"/>
                <w:b/>
                <w:bCs/>
                <w:kern w:val="0"/>
                <w:sz w:val="24"/>
                <w:szCs w:val="24"/>
              </w:rPr>
            </w:pPr>
          </w:p>
        </w:tc>
        <w:tc>
          <w:tcPr>
            <w:tcW w:w="2267" w:type="dxa"/>
            <w:vAlign w:val="center"/>
          </w:tcPr>
          <w:p w:rsidR="00341493" w:rsidRDefault="00341493">
            <w:pPr>
              <w:ind w:firstLineChars="150" w:firstLine="360"/>
              <w:rPr>
                <w:rFonts w:ascii="仿宋_GB2312" w:eastAsia="仿宋_GB2312"/>
                <w:kern w:val="0"/>
                <w:sz w:val="24"/>
                <w:szCs w:val="24"/>
              </w:rPr>
            </w:pPr>
          </w:p>
        </w:tc>
        <w:tc>
          <w:tcPr>
            <w:tcW w:w="2709" w:type="dxa"/>
            <w:vAlign w:val="center"/>
          </w:tcPr>
          <w:p w:rsidR="00341493" w:rsidRDefault="00341493">
            <w:pPr>
              <w:rPr>
                <w:rFonts w:ascii="仿宋_GB2312" w:eastAsia="仿宋_GB2312"/>
                <w:kern w:val="0"/>
                <w:sz w:val="24"/>
                <w:szCs w:val="24"/>
              </w:rPr>
            </w:pPr>
          </w:p>
        </w:tc>
        <w:tc>
          <w:tcPr>
            <w:tcW w:w="2386" w:type="dxa"/>
          </w:tcPr>
          <w:p w:rsidR="00341493" w:rsidRDefault="00341493">
            <w:pPr>
              <w:rPr>
                <w:rFonts w:ascii="仿宋_GB2312" w:eastAsia="仿宋_GB2312"/>
                <w:kern w:val="0"/>
                <w:sz w:val="24"/>
                <w:szCs w:val="24"/>
              </w:rPr>
            </w:pPr>
          </w:p>
        </w:tc>
        <w:tc>
          <w:tcPr>
            <w:tcW w:w="2859" w:type="dxa"/>
          </w:tcPr>
          <w:p w:rsidR="00341493" w:rsidRDefault="00341493">
            <w:pPr>
              <w:rPr>
                <w:rFonts w:ascii="仿宋_GB2312" w:eastAsia="仿宋_GB2312"/>
                <w:kern w:val="0"/>
                <w:sz w:val="24"/>
                <w:szCs w:val="24"/>
              </w:rPr>
            </w:pPr>
          </w:p>
        </w:tc>
        <w:tc>
          <w:tcPr>
            <w:tcW w:w="884" w:type="dxa"/>
            <w:vAlign w:val="center"/>
          </w:tcPr>
          <w:p w:rsidR="00341493" w:rsidRDefault="00341493">
            <w:pPr>
              <w:rPr>
                <w:rFonts w:ascii="仿宋_GB2312" w:eastAsia="仿宋_GB2312"/>
                <w:kern w:val="0"/>
                <w:sz w:val="24"/>
                <w:szCs w:val="24"/>
              </w:rPr>
            </w:pPr>
          </w:p>
        </w:tc>
      </w:tr>
      <w:tr w:rsidR="008E7935">
        <w:tc>
          <w:tcPr>
            <w:tcW w:w="700" w:type="dxa"/>
            <w:vAlign w:val="center"/>
          </w:tcPr>
          <w:p w:rsidR="008E7935" w:rsidRDefault="008E7935">
            <w:pPr>
              <w:rPr>
                <w:rFonts w:ascii="仿宋_GB2312" w:eastAsia="仿宋_GB2312"/>
                <w:b/>
                <w:bCs/>
                <w:kern w:val="0"/>
                <w:sz w:val="24"/>
                <w:szCs w:val="24"/>
              </w:rPr>
            </w:pPr>
            <w:r>
              <w:rPr>
                <w:rFonts w:ascii="仿宋_GB2312" w:eastAsia="仿宋_GB2312"/>
                <w:b/>
                <w:kern w:val="0"/>
                <w:sz w:val="24"/>
                <w:szCs w:val="24"/>
              </w:rPr>
              <w:t>2-</w:t>
            </w:r>
            <w:r>
              <w:rPr>
                <w:rFonts w:ascii="仿宋_GB2312" w:eastAsia="仿宋_GB2312" w:hint="eastAsia"/>
                <w:b/>
                <w:kern w:val="0"/>
                <w:sz w:val="24"/>
                <w:szCs w:val="24"/>
              </w:rPr>
              <w:t>4</w:t>
            </w:r>
          </w:p>
        </w:tc>
        <w:tc>
          <w:tcPr>
            <w:tcW w:w="1597" w:type="dxa"/>
            <w:vAlign w:val="center"/>
          </w:tcPr>
          <w:p w:rsidR="008E7935" w:rsidRDefault="008E7935" w:rsidP="00B8040D">
            <w:pPr>
              <w:rPr>
                <w:rFonts w:ascii="仿宋_GB2312" w:eastAsia="仿宋_GB2312"/>
                <w:b/>
                <w:kern w:val="0"/>
                <w:sz w:val="24"/>
                <w:szCs w:val="24"/>
              </w:rPr>
            </w:pPr>
            <w:r>
              <w:rPr>
                <w:rFonts w:ascii="仿宋_GB2312" w:eastAsia="仿宋_GB2312" w:hint="eastAsia"/>
                <w:b/>
                <w:kern w:val="0"/>
                <w:sz w:val="24"/>
                <w:szCs w:val="24"/>
              </w:rPr>
              <w:t>发行人报告期内存在应缴未缴社会保险和住房公积金</w:t>
            </w:r>
          </w:p>
        </w:tc>
        <w:tc>
          <w:tcPr>
            <w:tcW w:w="773" w:type="dxa"/>
            <w:gridSpan w:val="2"/>
            <w:vAlign w:val="center"/>
          </w:tcPr>
          <w:p w:rsidR="008E7935" w:rsidRDefault="008E7935">
            <w:pPr>
              <w:rPr>
                <w:rFonts w:ascii="仿宋_GB2312" w:eastAsia="仿宋_GB2312"/>
                <w:b/>
                <w:bCs/>
                <w:kern w:val="0"/>
                <w:sz w:val="24"/>
                <w:szCs w:val="24"/>
              </w:rPr>
            </w:pPr>
          </w:p>
        </w:tc>
        <w:tc>
          <w:tcPr>
            <w:tcW w:w="2267" w:type="dxa"/>
            <w:vAlign w:val="center"/>
          </w:tcPr>
          <w:p w:rsidR="008E7935" w:rsidRDefault="008E7935">
            <w:pPr>
              <w:ind w:firstLineChars="150" w:firstLine="360"/>
              <w:rPr>
                <w:rFonts w:ascii="仿宋_GB2312" w:eastAsia="仿宋_GB2312"/>
                <w:kern w:val="0"/>
                <w:sz w:val="24"/>
                <w:szCs w:val="24"/>
              </w:rPr>
            </w:pPr>
          </w:p>
        </w:tc>
        <w:tc>
          <w:tcPr>
            <w:tcW w:w="2709" w:type="dxa"/>
            <w:vAlign w:val="center"/>
          </w:tcPr>
          <w:p w:rsidR="008E7935" w:rsidRDefault="008E7935">
            <w:pPr>
              <w:rPr>
                <w:rFonts w:ascii="仿宋_GB2312" w:eastAsia="仿宋_GB2312"/>
                <w:kern w:val="0"/>
                <w:sz w:val="24"/>
                <w:szCs w:val="24"/>
              </w:rPr>
            </w:pPr>
          </w:p>
        </w:tc>
        <w:tc>
          <w:tcPr>
            <w:tcW w:w="2386" w:type="dxa"/>
          </w:tcPr>
          <w:p w:rsidR="008E7935" w:rsidRDefault="008E7935">
            <w:pPr>
              <w:rPr>
                <w:rFonts w:ascii="仿宋_GB2312" w:eastAsia="仿宋_GB2312"/>
                <w:kern w:val="0"/>
                <w:sz w:val="24"/>
                <w:szCs w:val="24"/>
              </w:rPr>
            </w:pPr>
          </w:p>
        </w:tc>
        <w:tc>
          <w:tcPr>
            <w:tcW w:w="2859" w:type="dxa"/>
          </w:tcPr>
          <w:p w:rsidR="008E7935" w:rsidRDefault="008E7935">
            <w:pPr>
              <w:rPr>
                <w:rFonts w:ascii="仿宋_GB2312" w:eastAsia="仿宋_GB2312"/>
                <w:kern w:val="0"/>
                <w:sz w:val="24"/>
                <w:szCs w:val="24"/>
              </w:rPr>
            </w:pPr>
          </w:p>
        </w:tc>
        <w:tc>
          <w:tcPr>
            <w:tcW w:w="884" w:type="dxa"/>
            <w:vAlign w:val="center"/>
          </w:tcPr>
          <w:p w:rsidR="008E7935" w:rsidRDefault="008E7935">
            <w:pPr>
              <w:rPr>
                <w:rFonts w:ascii="仿宋_GB2312" w:eastAsia="仿宋_GB2312"/>
                <w:kern w:val="0"/>
                <w:sz w:val="24"/>
                <w:szCs w:val="24"/>
              </w:rPr>
            </w:pPr>
          </w:p>
        </w:tc>
      </w:tr>
      <w:tr w:rsidR="008E7935">
        <w:trPr>
          <w:trHeight w:val="257"/>
        </w:trPr>
        <w:tc>
          <w:tcPr>
            <w:tcW w:w="14175" w:type="dxa"/>
            <w:gridSpan w:val="9"/>
            <w:vAlign w:val="center"/>
          </w:tcPr>
          <w:p w:rsidR="008E7935" w:rsidRDefault="008E7935">
            <w:pPr>
              <w:jc w:val="center"/>
              <w:rPr>
                <w:rFonts w:ascii="仿宋_GB2312" w:eastAsia="仿宋_GB2312"/>
                <w:b/>
                <w:bCs/>
                <w:kern w:val="0"/>
                <w:sz w:val="24"/>
                <w:szCs w:val="24"/>
              </w:rPr>
            </w:pPr>
            <w:r>
              <w:rPr>
                <w:rFonts w:ascii="仿宋_GB2312" w:eastAsia="仿宋_GB2312" w:hint="eastAsia"/>
                <w:b/>
                <w:kern w:val="0"/>
                <w:sz w:val="24"/>
                <w:szCs w:val="24"/>
              </w:rPr>
              <w:t>关于发行人业务与技术</w:t>
            </w:r>
          </w:p>
        </w:tc>
      </w:tr>
      <w:tr w:rsidR="008E7935">
        <w:trPr>
          <w:trHeight w:val="556"/>
        </w:trPr>
        <w:tc>
          <w:tcPr>
            <w:tcW w:w="700" w:type="dxa"/>
            <w:vAlign w:val="center"/>
          </w:tcPr>
          <w:p w:rsidR="008E7935" w:rsidRDefault="008E7935">
            <w:pPr>
              <w:jc w:val="center"/>
              <w:rPr>
                <w:rFonts w:ascii="仿宋_GB2312" w:eastAsia="仿宋_GB2312"/>
                <w:b/>
                <w:bCs/>
                <w:sz w:val="24"/>
                <w:szCs w:val="24"/>
              </w:rPr>
            </w:pPr>
            <w:r>
              <w:rPr>
                <w:rFonts w:ascii="仿宋_GB2312" w:eastAsia="仿宋_GB2312"/>
                <w:b/>
                <w:bCs/>
                <w:kern w:val="0"/>
                <w:sz w:val="24"/>
                <w:szCs w:val="24"/>
              </w:rPr>
              <w:t>2-</w:t>
            </w:r>
            <w:r>
              <w:rPr>
                <w:rFonts w:ascii="仿宋_GB2312" w:eastAsia="仿宋_GB2312" w:hint="eastAsia"/>
                <w:b/>
                <w:bCs/>
                <w:kern w:val="0"/>
                <w:sz w:val="24"/>
                <w:szCs w:val="24"/>
              </w:rPr>
              <w:t>5</w:t>
            </w:r>
          </w:p>
        </w:tc>
        <w:tc>
          <w:tcPr>
            <w:tcW w:w="1597"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客户</w:t>
            </w:r>
          </w:p>
        </w:tc>
        <w:tc>
          <w:tcPr>
            <w:tcW w:w="773" w:type="dxa"/>
            <w:gridSpan w:val="2"/>
            <w:vAlign w:val="center"/>
          </w:tcPr>
          <w:p w:rsidR="008E7935" w:rsidRDefault="008E7935">
            <w:pPr>
              <w:ind w:firstLineChars="200" w:firstLine="482"/>
              <w:rPr>
                <w:rFonts w:ascii="仿宋_GB2312" w:eastAsia="仿宋_GB2312"/>
                <w:b/>
                <w:kern w:val="0"/>
                <w:sz w:val="24"/>
                <w:szCs w:val="24"/>
              </w:rPr>
            </w:pPr>
          </w:p>
        </w:tc>
        <w:tc>
          <w:tcPr>
            <w:tcW w:w="226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709"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86" w:type="dxa"/>
          </w:tcPr>
          <w:p w:rsidR="008E7935" w:rsidRDefault="008E7935">
            <w:pPr>
              <w:rPr>
                <w:rFonts w:ascii="仿宋_GB2312" w:eastAsia="仿宋_GB2312"/>
                <w:b/>
                <w:kern w:val="0"/>
                <w:sz w:val="24"/>
                <w:szCs w:val="24"/>
              </w:rPr>
            </w:pPr>
          </w:p>
        </w:tc>
        <w:tc>
          <w:tcPr>
            <w:tcW w:w="2859" w:type="dxa"/>
          </w:tcPr>
          <w:p w:rsidR="008E7935" w:rsidRDefault="008E7935">
            <w:pPr>
              <w:rPr>
                <w:rFonts w:ascii="仿宋_GB2312" w:eastAsia="仿宋_GB2312"/>
                <w:b/>
                <w:kern w:val="0"/>
                <w:sz w:val="24"/>
                <w:szCs w:val="24"/>
              </w:rPr>
            </w:pPr>
          </w:p>
        </w:tc>
        <w:tc>
          <w:tcPr>
            <w:tcW w:w="884" w:type="dxa"/>
            <w:vAlign w:val="center"/>
          </w:tcPr>
          <w:p w:rsidR="008E7935" w:rsidRDefault="008E7935">
            <w:pPr>
              <w:rPr>
                <w:rFonts w:ascii="仿宋_GB2312" w:eastAsia="仿宋_GB2312"/>
                <w:b/>
                <w:kern w:val="0"/>
                <w:sz w:val="24"/>
                <w:szCs w:val="24"/>
              </w:rPr>
            </w:pPr>
          </w:p>
        </w:tc>
      </w:tr>
      <w:tr w:rsidR="008E7935">
        <w:trPr>
          <w:trHeight w:val="692"/>
        </w:trPr>
        <w:tc>
          <w:tcPr>
            <w:tcW w:w="700"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2-6</w:t>
            </w:r>
          </w:p>
        </w:tc>
        <w:tc>
          <w:tcPr>
            <w:tcW w:w="1597"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供应商</w:t>
            </w:r>
          </w:p>
        </w:tc>
        <w:tc>
          <w:tcPr>
            <w:tcW w:w="773" w:type="dxa"/>
            <w:gridSpan w:val="2"/>
            <w:vAlign w:val="center"/>
          </w:tcPr>
          <w:p w:rsidR="008E7935" w:rsidRDefault="008E7935">
            <w:pPr>
              <w:rPr>
                <w:rFonts w:asciiTheme="minorEastAsia" w:hAnsiTheme="minorEastAsia"/>
                <w:b/>
                <w:bCs/>
                <w:kern w:val="0"/>
                <w:sz w:val="24"/>
                <w:szCs w:val="24"/>
              </w:rPr>
            </w:pPr>
          </w:p>
        </w:tc>
        <w:tc>
          <w:tcPr>
            <w:tcW w:w="2267" w:type="dxa"/>
            <w:vAlign w:val="center"/>
          </w:tcPr>
          <w:p w:rsidR="008E7935" w:rsidRDefault="008E7935">
            <w:pPr>
              <w:rPr>
                <w:rFonts w:ascii="仿宋_GB2312" w:eastAsia="仿宋_GB2312"/>
                <w:bCs/>
                <w:kern w:val="0"/>
                <w:sz w:val="24"/>
                <w:szCs w:val="24"/>
              </w:rPr>
            </w:pPr>
          </w:p>
        </w:tc>
        <w:tc>
          <w:tcPr>
            <w:tcW w:w="2709"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86" w:type="dxa"/>
          </w:tcPr>
          <w:p w:rsidR="008E7935" w:rsidRDefault="008E7935">
            <w:pPr>
              <w:rPr>
                <w:rFonts w:ascii="仿宋_GB2312" w:eastAsia="仿宋_GB2312" w:hAnsi="仿宋"/>
                <w:kern w:val="0"/>
                <w:sz w:val="24"/>
                <w:szCs w:val="24"/>
              </w:rPr>
            </w:pPr>
          </w:p>
        </w:tc>
        <w:tc>
          <w:tcPr>
            <w:tcW w:w="2859" w:type="dxa"/>
          </w:tcPr>
          <w:p w:rsidR="008E7935" w:rsidRDefault="008E7935">
            <w:pPr>
              <w:rPr>
                <w:rFonts w:ascii="仿宋_GB2312" w:eastAsia="仿宋_GB2312" w:hAnsi="仿宋"/>
                <w:kern w:val="0"/>
                <w:sz w:val="24"/>
                <w:szCs w:val="24"/>
              </w:rPr>
            </w:pPr>
          </w:p>
        </w:tc>
        <w:tc>
          <w:tcPr>
            <w:tcW w:w="884" w:type="dxa"/>
            <w:vAlign w:val="center"/>
          </w:tcPr>
          <w:p w:rsidR="008E7935" w:rsidRDefault="008E7935">
            <w:pPr>
              <w:rPr>
                <w:rFonts w:ascii="仿宋_GB2312" w:eastAsia="仿宋_GB2312" w:hAnsi="仿宋"/>
                <w:kern w:val="0"/>
                <w:sz w:val="24"/>
                <w:szCs w:val="24"/>
              </w:rPr>
            </w:pPr>
          </w:p>
        </w:tc>
      </w:tr>
      <w:tr w:rsidR="008E7935">
        <w:trPr>
          <w:trHeight w:val="240"/>
        </w:trPr>
        <w:tc>
          <w:tcPr>
            <w:tcW w:w="700" w:type="dxa"/>
            <w:vAlign w:val="center"/>
          </w:tcPr>
          <w:p w:rsidR="008E7935" w:rsidRDefault="008E7935">
            <w:pPr>
              <w:jc w:val="cente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7</w:t>
            </w:r>
          </w:p>
        </w:tc>
        <w:tc>
          <w:tcPr>
            <w:tcW w:w="1597"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引用第三方</w:t>
            </w:r>
            <w:r>
              <w:rPr>
                <w:rFonts w:ascii="仿宋_GB2312" w:eastAsia="仿宋_GB2312" w:hint="eastAsia"/>
                <w:b/>
                <w:bCs/>
                <w:kern w:val="0"/>
                <w:sz w:val="24"/>
                <w:szCs w:val="24"/>
              </w:rPr>
              <w:lastRenderedPageBreak/>
              <w:t>数据</w:t>
            </w:r>
          </w:p>
        </w:tc>
        <w:tc>
          <w:tcPr>
            <w:tcW w:w="773" w:type="dxa"/>
            <w:gridSpan w:val="2"/>
            <w:vAlign w:val="center"/>
          </w:tcPr>
          <w:p w:rsidR="008E7935" w:rsidRDefault="008E7935">
            <w:pPr>
              <w:rPr>
                <w:rFonts w:asciiTheme="minorEastAsia" w:hAnsiTheme="minorEastAsia"/>
                <w:b/>
                <w:bCs/>
                <w:kern w:val="0"/>
                <w:sz w:val="24"/>
                <w:szCs w:val="24"/>
              </w:rPr>
            </w:pPr>
          </w:p>
        </w:tc>
        <w:tc>
          <w:tcPr>
            <w:tcW w:w="2267" w:type="dxa"/>
            <w:vAlign w:val="center"/>
          </w:tcPr>
          <w:p w:rsidR="008E7935" w:rsidRDefault="008E7935">
            <w:pPr>
              <w:rPr>
                <w:rFonts w:ascii="仿宋_GB2312" w:eastAsia="仿宋_GB2312"/>
                <w:bCs/>
                <w:kern w:val="0"/>
                <w:sz w:val="24"/>
                <w:szCs w:val="24"/>
              </w:rPr>
            </w:pPr>
          </w:p>
        </w:tc>
        <w:tc>
          <w:tcPr>
            <w:tcW w:w="2709"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86" w:type="dxa"/>
          </w:tcPr>
          <w:p w:rsidR="008E7935" w:rsidRDefault="008E7935">
            <w:pPr>
              <w:rPr>
                <w:rFonts w:ascii="仿宋_GB2312" w:eastAsia="仿宋_GB2312"/>
                <w:bCs/>
                <w:kern w:val="0"/>
                <w:sz w:val="24"/>
                <w:szCs w:val="24"/>
              </w:rPr>
            </w:pPr>
          </w:p>
        </w:tc>
        <w:tc>
          <w:tcPr>
            <w:tcW w:w="2859" w:type="dxa"/>
          </w:tcPr>
          <w:p w:rsidR="008E7935" w:rsidRDefault="008E7935">
            <w:pPr>
              <w:rPr>
                <w:rFonts w:ascii="仿宋_GB2312" w:eastAsia="仿宋_GB2312"/>
                <w:bCs/>
                <w:kern w:val="0"/>
                <w:sz w:val="24"/>
                <w:szCs w:val="24"/>
              </w:rPr>
            </w:pPr>
          </w:p>
        </w:tc>
        <w:tc>
          <w:tcPr>
            <w:tcW w:w="884" w:type="dxa"/>
            <w:vAlign w:val="center"/>
          </w:tcPr>
          <w:p w:rsidR="008E7935" w:rsidRDefault="008E7935">
            <w:pPr>
              <w:rPr>
                <w:rFonts w:ascii="仿宋_GB2312" w:eastAsia="仿宋_GB2312"/>
                <w:bCs/>
                <w:kern w:val="0"/>
                <w:sz w:val="24"/>
                <w:szCs w:val="24"/>
              </w:rPr>
            </w:pPr>
          </w:p>
        </w:tc>
      </w:tr>
      <w:tr w:rsidR="008E7935">
        <w:trPr>
          <w:trHeight w:val="625"/>
        </w:trPr>
        <w:tc>
          <w:tcPr>
            <w:tcW w:w="700" w:type="dxa"/>
            <w:vAlign w:val="center"/>
          </w:tcPr>
          <w:p w:rsidR="008E7935" w:rsidRDefault="008E7935">
            <w:pPr>
              <w:jc w:val="center"/>
              <w:rPr>
                <w:rFonts w:asciiTheme="minorEastAsia" w:hAnsiTheme="minorEastAsia"/>
                <w:b/>
                <w:bCs/>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8</w:t>
            </w:r>
          </w:p>
        </w:tc>
        <w:tc>
          <w:tcPr>
            <w:tcW w:w="1597"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劳务外包</w:t>
            </w:r>
          </w:p>
        </w:tc>
        <w:tc>
          <w:tcPr>
            <w:tcW w:w="773" w:type="dxa"/>
            <w:gridSpan w:val="2"/>
            <w:vAlign w:val="center"/>
          </w:tcPr>
          <w:p w:rsidR="008E7935" w:rsidRDefault="008E7935">
            <w:pPr>
              <w:rPr>
                <w:rFonts w:ascii="仿宋_GB2312" w:eastAsia="仿宋_GB2312"/>
                <w:bCs/>
                <w:kern w:val="0"/>
                <w:sz w:val="24"/>
                <w:szCs w:val="24"/>
              </w:rPr>
            </w:pPr>
          </w:p>
        </w:tc>
        <w:tc>
          <w:tcPr>
            <w:tcW w:w="226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709" w:type="dxa"/>
            <w:vAlign w:val="center"/>
          </w:tcPr>
          <w:p w:rsidR="008E7935" w:rsidRDefault="008E7935">
            <w:pPr>
              <w:rPr>
                <w:rFonts w:ascii="仿宋_GB2312" w:eastAsia="仿宋_GB2312"/>
                <w:bCs/>
                <w:kern w:val="0"/>
                <w:sz w:val="24"/>
                <w:szCs w:val="24"/>
              </w:rPr>
            </w:pPr>
          </w:p>
        </w:tc>
        <w:tc>
          <w:tcPr>
            <w:tcW w:w="2386" w:type="dxa"/>
          </w:tcPr>
          <w:p w:rsidR="008E7935" w:rsidRDefault="008E7935">
            <w:pPr>
              <w:rPr>
                <w:rFonts w:ascii="仿宋_GB2312" w:eastAsia="仿宋_GB2312" w:hAnsi="仿宋"/>
                <w:kern w:val="0"/>
                <w:sz w:val="24"/>
                <w:szCs w:val="24"/>
              </w:rPr>
            </w:pPr>
          </w:p>
        </w:tc>
        <w:tc>
          <w:tcPr>
            <w:tcW w:w="2859" w:type="dxa"/>
          </w:tcPr>
          <w:p w:rsidR="008E7935" w:rsidRDefault="008E7935">
            <w:pPr>
              <w:rPr>
                <w:rFonts w:ascii="仿宋_GB2312" w:eastAsia="仿宋_GB2312" w:hAnsi="仿宋"/>
                <w:kern w:val="0"/>
                <w:sz w:val="24"/>
                <w:szCs w:val="24"/>
              </w:rPr>
            </w:pPr>
          </w:p>
        </w:tc>
        <w:tc>
          <w:tcPr>
            <w:tcW w:w="884" w:type="dxa"/>
            <w:vAlign w:val="center"/>
          </w:tcPr>
          <w:p w:rsidR="008E7935" w:rsidRDefault="008E7935">
            <w:pPr>
              <w:rPr>
                <w:rFonts w:ascii="仿宋_GB2312" w:eastAsia="仿宋_GB2312" w:hAnsi="仿宋"/>
                <w:kern w:val="0"/>
                <w:sz w:val="24"/>
                <w:szCs w:val="24"/>
              </w:rPr>
            </w:pPr>
          </w:p>
        </w:tc>
      </w:tr>
      <w:tr w:rsidR="008E7935">
        <w:trPr>
          <w:trHeight w:val="240"/>
        </w:trPr>
        <w:tc>
          <w:tcPr>
            <w:tcW w:w="700" w:type="dxa"/>
            <w:vAlign w:val="center"/>
          </w:tcPr>
          <w:p w:rsidR="008E7935" w:rsidRDefault="008E7935">
            <w:pPr>
              <w:jc w:val="cente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9</w:t>
            </w:r>
          </w:p>
        </w:tc>
        <w:tc>
          <w:tcPr>
            <w:tcW w:w="1597"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发行人使用或租赁使用集体建设用地、划拨地、农用地、耕地、基本农田及其上建造的房产</w:t>
            </w:r>
          </w:p>
        </w:tc>
        <w:tc>
          <w:tcPr>
            <w:tcW w:w="773" w:type="dxa"/>
            <w:gridSpan w:val="2"/>
            <w:vAlign w:val="center"/>
          </w:tcPr>
          <w:p w:rsidR="008E7935" w:rsidRDefault="008E7935">
            <w:pPr>
              <w:rPr>
                <w:rFonts w:ascii="仿宋_GB2312" w:eastAsia="仿宋_GB2312"/>
                <w:b/>
                <w:bCs/>
                <w:kern w:val="0"/>
                <w:sz w:val="24"/>
                <w:szCs w:val="24"/>
              </w:rPr>
            </w:pPr>
          </w:p>
        </w:tc>
        <w:tc>
          <w:tcPr>
            <w:tcW w:w="2267" w:type="dxa"/>
            <w:vAlign w:val="center"/>
          </w:tcPr>
          <w:p w:rsidR="008E7935" w:rsidRDefault="008E7935">
            <w:pPr>
              <w:rPr>
                <w:rFonts w:ascii="仿宋_GB2312" w:eastAsia="仿宋_GB2312"/>
                <w:bCs/>
                <w:kern w:val="0"/>
                <w:sz w:val="24"/>
                <w:szCs w:val="24"/>
              </w:rPr>
            </w:pPr>
          </w:p>
        </w:tc>
        <w:tc>
          <w:tcPr>
            <w:tcW w:w="2709" w:type="dxa"/>
            <w:vAlign w:val="center"/>
          </w:tcPr>
          <w:p w:rsidR="008E7935" w:rsidRDefault="008E7935">
            <w:pPr>
              <w:rPr>
                <w:rFonts w:ascii="仿宋_GB2312" w:eastAsia="仿宋_GB2312"/>
                <w:bCs/>
                <w:kern w:val="0"/>
                <w:sz w:val="24"/>
                <w:szCs w:val="24"/>
              </w:rPr>
            </w:pPr>
          </w:p>
        </w:tc>
        <w:tc>
          <w:tcPr>
            <w:tcW w:w="2386" w:type="dxa"/>
          </w:tcPr>
          <w:p w:rsidR="008E7935" w:rsidRDefault="008E7935">
            <w:pPr>
              <w:rPr>
                <w:rFonts w:ascii="仿宋_GB2312" w:eastAsia="仿宋_GB2312" w:hAnsi="仿宋"/>
                <w:kern w:val="0"/>
                <w:sz w:val="24"/>
                <w:szCs w:val="24"/>
              </w:rPr>
            </w:pPr>
          </w:p>
        </w:tc>
        <w:tc>
          <w:tcPr>
            <w:tcW w:w="2859" w:type="dxa"/>
          </w:tcPr>
          <w:p w:rsidR="008E7935" w:rsidRDefault="008E7935">
            <w:pPr>
              <w:rPr>
                <w:rFonts w:ascii="仿宋_GB2312" w:eastAsia="仿宋_GB2312" w:hAnsi="仿宋"/>
                <w:kern w:val="0"/>
                <w:sz w:val="24"/>
                <w:szCs w:val="24"/>
              </w:rPr>
            </w:pPr>
          </w:p>
        </w:tc>
        <w:tc>
          <w:tcPr>
            <w:tcW w:w="884" w:type="dxa"/>
            <w:vAlign w:val="center"/>
          </w:tcPr>
          <w:p w:rsidR="008E7935" w:rsidRDefault="008E7935">
            <w:pPr>
              <w:rPr>
                <w:rFonts w:ascii="仿宋_GB2312" w:eastAsia="仿宋_GB2312" w:hAnsi="仿宋"/>
                <w:kern w:val="0"/>
                <w:sz w:val="24"/>
                <w:szCs w:val="24"/>
              </w:rPr>
            </w:pPr>
          </w:p>
        </w:tc>
      </w:tr>
      <w:tr w:rsidR="008E7935" w:rsidTr="00B8040D">
        <w:trPr>
          <w:trHeight w:val="495"/>
        </w:trPr>
        <w:tc>
          <w:tcPr>
            <w:tcW w:w="700" w:type="dxa"/>
            <w:vAlign w:val="center"/>
          </w:tcPr>
          <w:p w:rsidR="008E7935" w:rsidRDefault="008E7935">
            <w:pPr>
              <w:jc w:val="cente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10</w:t>
            </w:r>
          </w:p>
        </w:tc>
        <w:tc>
          <w:tcPr>
            <w:tcW w:w="1597"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环保问题</w:t>
            </w:r>
          </w:p>
        </w:tc>
        <w:tc>
          <w:tcPr>
            <w:tcW w:w="773" w:type="dxa"/>
            <w:gridSpan w:val="2"/>
            <w:vAlign w:val="center"/>
          </w:tcPr>
          <w:p w:rsidR="008E7935" w:rsidRDefault="008E7935">
            <w:pPr>
              <w:rPr>
                <w:rFonts w:ascii="仿宋_GB2312" w:eastAsia="仿宋_GB2312"/>
                <w:b/>
                <w:kern w:val="0"/>
                <w:sz w:val="24"/>
                <w:szCs w:val="24"/>
              </w:rPr>
            </w:pPr>
          </w:p>
        </w:tc>
        <w:tc>
          <w:tcPr>
            <w:tcW w:w="2267" w:type="dxa"/>
            <w:vAlign w:val="center"/>
          </w:tcPr>
          <w:p w:rsidR="008E7935" w:rsidRDefault="008E7935">
            <w:pPr>
              <w:ind w:firstLineChars="200" w:firstLine="480"/>
              <w:rPr>
                <w:rFonts w:ascii="仿宋_GB2312" w:eastAsia="仿宋_GB2312"/>
                <w:bCs/>
                <w:kern w:val="0"/>
                <w:sz w:val="24"/>
                <w:szCs w:val="24"/>
              </w:rPr>
            </w:pPr>
          </w:p>
        </w:tc>
        <w:tc>
          <w:tcPr>
            <w:tcW w:w="2709"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86" w:type="dxa"/>
          </w:tcPr>
          <w:p w:rsidR="008E7935" w:rsidRDefault="008E7935">
            <w:pPr>
              <w:rPr>
                <w:rFonts w:ascii="仿宋_GB2312" w:eastAsia="仿宋_GB2312" w:hAnsi="仿宋"/>
                <w:kern w:val="0"/>
                <w:sz w:val="24"/>
                <w:szCs w:val="24"/>
              </w:rPr>
            </w:pPr>
          </w:p>
        </w:tc>
        <w:tc>
          <w:tcPr>
            <w:tcW w:w="2859" w:type="dxa"/>
          </w:tcPr>
          <w:p w:rsidR="008E7935" w:rsidRDefault="008E7935">
            <w:pPr>
              <w:rPr>
                <w:rFonts w:ascii="仿宋_GB2312" w:eastAsia="仿宋_GB2312" w:hAnsi="仿宋"/>
                <w:kern w:val="0"/>
                <w:sz w:val="24"/>
                <w:szCs w:val="24"/>
              </w:rPr>
            </w:pPr>
          </w:p>
        </w:tc>
        <w:tc>
          <w:tcPr>
            <w:tcW w:w="884" w:type="dxa"/>
            <w:vAlign w:val="center"/>
          </w:tcPr>
          <w:p w:rsidR="008E7935" w:rsidRDefault="008E7935">
            <w:pPr>
              <w:rPr>
                <w:rFonts w:ascii="仿宋_GB2312" w:eastAsia="仿宋_GB2312" w:hAnsi="仿宋"/>
                <w:kern w:val="0"/>
                <w:sz w:val="24"/>
                <w:szCs w:val="24"/>
              </w:rPr>
            </w:pPr>
          </w:p>
        </w:tc>
      </w:tr>
      <w:tr w:rsidR="008E7935" w:rsidTr="003B37FE">
        <w:trPr>
          <w:trHeight w:val="240"/>
        </w:trPr>
        <w:tc>
          <w:tcPr>
            <w:tcW w:w="821" w:type="dxa"/>
            <w:vAlign w:val="center"/>
          </w:tcPr>
          <w:p w:rsidR="008E7935" w:rsidRDefault="008E7935">
            <w:pPr>
              <w:jc w:val="center"/>
              <w:rPr>
                <w:rFonts w:ascii="仿宋_GB2312" w:eastAsia="仿宋_GB2312"/>
                <w:b/>
                <w:sz w:val="24"/>
                <w:szCs w:val="24"/>
              </w:rPr>
            </w:pPr>
          </w:p>
          <w:p w:rsidR="008E7935" w:rsidRDefault="008E7935">
            <w:pPr>
              <w:jc w:val="cente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11</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合作研发</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rPr>
          <w:trHeight w:val="240"/>
        </w:trPr>
        <w:tc>
          <w:tcPr>
            <w:tcW w:w="821" w:type="dxa"/>
            <w:vAlign w:val="center"/>
          </w:tcPr>
          <w:p w:rsidR="008E7935" w:rsidRDefault="008E7935">
            <w:pPr>
              <w:jc w:val="center"/>
              <w:rPr>
                <w:rFonts w:ascii="仿宋_GB2312" w:eastAsia="仿宋_GB2312" w:hAnsiTheme="minorEastAsia"/>
                <w:b/>
                <w:bCs/>
                <w:sz w:val="24"/>
                <w:szCs w:val="24"/>
              </w:rPr>
            </w:pPr>
            <w:r>
              <w:rPr>
                <w:rFonts w:ascii="仿宋_GB2312" w:eastAsia="仿宋_GB2312" w:hAnsiTheme="minorEastAsia" w:hint="eastAsia"/>
                <w:b/>
                <w:bCs/>
                <w:kern w:val="0"/>
                <w:sz w:val="24"/>
                <w:szCs w:val="24"/>
              </w:rPr>
              <w:t>2-12</w:t>
            </w:r>
          </w:p>
        </w:tc>
        <w:tc>
          <w:tcPr>
            <w:tcW w:w="1586"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t>重要专利系继受取得或与他人共有</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ind w:firstLineChars="150" w:firstLine="360"/>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r>
              <w:rPr>
                <w:rFonts w:ascii="仿宋_GB2312" w:eastAsia="仿宋_GB2312" w:hint="eastAsia"/>
                <w:bCs/>
                <w:kern w:val="0"/>
                <w:sz w:val="24"/>
                <w:szCs w:val="24"/>
              </w:rPr>
              <w:t xml:space="preserve"> </w:t>
            </w: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rPr>
          <w:trHeight w:val="240"/>
        </w:trPr>
        <w:tc>
          <w:tcPr>
            <w:tcW w:w="821" w:type="dxa"/>
            <w:vAlign w:val="center"/>
          </w:tcPr>
          <w:p w:rsidR="008E7935" w:rsidRDefault="008E7935">
            <w:pPr>
              <w:jc w:val="center"/>
              <w:rPr>
                <w:rFonts w:ascii="仿宋_GB2312" w:eastAsia="仿宋_GB2312" w:hAnsiTheme="minorEastAsia"/>
                <w:b/>
                <w:bCs/>
                <w:sz w:val="24"/>
                <w:szCs w:val="24"/>
              </w:rPr>
            </w:pPr>
            <w:r>
              <w:rPr>
                <w:rFonts w:ascii="仿宋_GB2312" w:eastAsia="仿宋_GB2312" w:hAnsiTheme="minorEastAsia" w:hint="eastAsia"/>
                <w:b/>
                <w:bCs/>
                <w:kern w:val="0"/>
                <w:sz w:val="24"/>
                <w:szCs w:val="24"/>
              </w:rPr>
              <w:t>2-13</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经营资质及产品质量瑕疵</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w:t>
            </w:r>
          </w:p>
        </w:tc>
        <w:tc>
          <w:tcPr>
            <w:tcW w:w="2682" w:type="dxa"/>
            <w:vAlign w:val="center"/>
          </w:tcPr>
          <w:p w:rsidR="008E7935" w:rsidRDefault="008E7935">
            <w:pPr>
              <w:rPr>
                <w:rFonts w:ascii="仿宋_GB2312" w:eastAsia="仿宋_GB2312"/>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rPr>
          <w:trHeight w:val="679"/>
        </w:trPr>
        <w:tc>
          <w:tcPr>
            <w:tcW w:w="821" w:type="dxa"/>
            <w:vAlign w:val="center"/>
          </w:tcPr>
          <w:p w:rsidR="008E7935" w:rsidRDefault="008E7935">
            <w:pPr>
              <w:jc w:val="center"/>
              <w:rPr>
                <w:rFonts w:ascii="仿宋_GB2312" w:eastAsia="仿宋_GB2312" w:hAnsiTheme="minorEastAsia" w:cs="Times New Roman"/>
                <w:b/>
                <w:bCs/>
                <w:color w:val="000000"/>
                <w:sz w:val="24"/>
                <w:szCs w:val="24"/>
              </w:rPr>
            </w:pPr>
            <w:r>
              <w:rPr>
                <w:rFonts w:ascii="仿宋_GB2312" w:eastAsia="仿宋_GB2312" w:hAnsiTheme="minorEastAsia" w:hint="eastAsia"/>
                <w:b/>
                <w:bCs/>
                <w:kern w:val="0"/>
                <w:sz w:val="24"/>
                <w:szCs w:val="24"/>
              </w:rPr>
              <w:t>2-14</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安全事故</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w:t>
            </w:r>
          </w:p>
        </w:tc>
        <w:tc>
          <w:tcPr>
            <w:tcW w:w="2682" w:type="dxa"/>
            <w:vAlign w:val="center"/>
          </w:tcPr>
          <w:p w:rsidR="008E7935" w:rsidRDefault="008E7935">
            <w:pPr>
              <w:rPr>
                <w:rFonts w:ascii="仿宋_GB2312" w:eastAsia="仿宋_GB2312"/>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rPr>
          <w:trHeight w:val="274"/>
        </w:trPr>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15</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生产模式主要采用外协加工</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rPr>
          <w:trHeight w:val="274"/>
        </w:trPr>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lastRenderedPageBreak/>
              <w:t>2-16</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同行业可比公司的选取</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rPr>
          <w:trHeight w:val="274"/>
        </w:trPr>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2-17</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技术先进性的客观依据</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w:t>
            </w:r>
          </w:p>
        </w:tc>
        <w:tc>
          <w:tcPr>
            <w:tcW w:w="2682" w:type="dxa"/>
            <w:vAlign w:val="center"/>
          </w:tcPr>
          <w:p w:rsidR="008E7935" w:rsidRDefault="008E7935">
            <w:pPr>
              <w:rPr>
                <w:rFonts w:ascii="仿宋_GB2312" w:eastAsia="仿宋_GB2312"/>
                <w:bCs/>
                <w:kern w:val="0"/>
                <w:sz w:val="24"/>
                <w:szCs w:val="24"/>
              </w:rPr>
            </w:pPr>
            <w:r>
              <w:rPr>
                <w:rFonts w:ascii="仿宋_GB2312" w:hint="eastAsia"/>
                <w:kern w:val="0"/>
                <w:sz w:val="20"/>
                <w:szCs w:val="20"/>
              </w:rPr>
              <w:t xml:space="preserve">   </w:t>
            </w: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trPr>
          <w:trHeight w:val="306"/>
        </w:trPr>
        <w:tc>
          <w:tcPr>
            <w:tcW w:w="14175" w:type="dxa"/>
            <w:gridSpan w:val="9"/>
            <w:vAlign w:val="center"/>
          </w:tcPr>
          <w:p w:rsidR="008E7935" w:rsidRDefault="008E7935">
            <w:pPr>
              <w:jc w:val="center"/>
              <w:rPr>
                <w:rFonts w:ascii="仿宋_GB2312" w:eastAsia="仿宋_GB2312" w:hAnsi="仿宋"/>
                <w:kern w:val="0"/>
                <w:sz w:val="24"/>
                <w:szCs w:val="24"/>
              </w:rPr>
            </w:pPr>
            <w:r>
              <w:rPr>
                <w:rFonts w:ascii="仿宋_GB2312" w:eastAsia="仿宋_GB2312" w:hint="eastAsia"/>
                <w:b/>
                <w:kern w:val="0"/>
                <w:sz w:val="24"/>
                <w:szCs w:val="24"/>
              </w:rPr>
              <w:t>关于公司治理与独立性</w:t>
            </w: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18</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关联交易</w:t>
            </w:r>
          </w:p>
        </w:tc>
        <w:tc>
          <w:tcPr>
            <w:tcW w:w="769" w:type="dxa"/>
            <w:gridSpan w:val="2"/>
            <w:vAlign w:val="center"/>
          </w:tcPr>
          <w:p w:rsidR="008E7935" w:rsidRDefault="008E7935">
            <w:pPr>
              <w:rPr>
                <w:rFonts w:ascii="仿宋_GB2312" w:eastAsia="仿宋_GB2312"/>
                <w:kern w:val="0"/>
                <w:sz w:val="24"/>
                <w:szCs w:val="24"/>
              </w:rPr>
            </w:pPr>
          </w:p>
        </w:tc>
        <w:tc>
          <w:tcPr>
            <w:tcW w:w="2245" w:type="dxa"/>
            <w:vAlign w:val="center"/>
          </w:tcPr>
          <w:p w:rsidR="008E7935" w:rsidRDefault="008E7935">
            <w:pPr>
              <w:ind w:firstLineChars="150" w:firstLine="360"/>
              <w:rPr>
                <w:rFonts w:ascii="仿宋_GB2312" w:eastAsia="仿宋_GB2312"/>
                <w:kern w:val="0"/>
                <w:sz w:val="24"/>
                <w:szCs w:val="24"/>
              </w:rPr>
            </w:pPr>
          </w:p>
        </w:tc>
        <w:tc>
          <w:tcPr>
            <w:tcW w:w="2682" w:type="dxa"/>
            <w:vAlign w:val="center"/>
          </w:tcPr>
          <w:p w:rsidR="008E7935" w:rsidRDefault="008E7935">
            <w:pPr>
              <w:ind w:firstLineChars="50" w:firstLine="120"/>
              <w:rPr>
                <w:rFonts w:ascii="仿宋_GB2312" w:eastAsia="仿宋_GB2312"/>
                <w:bCs/>
                <w:kern w:val="0"/>
                <w:sz w:val="24"/>
                <w:szCs w:val="24"/>
              </w:rPr>
            </w:pPr>
            <w:r>
              <w:rPr>
                <w:rFonts w:ascii="仿宋_GB2312" w:eastAsia="仿宋_GB2312" w:hint="eastAsia"/>
                <w:bCs/>
                <w:kern w:val="0"/>
                <w:sz w:val="24"/>
                <w:szCs w:val="24"/>
              </w:rPr>
              <w:t xml:space="preserve">   </w:t>
            </w: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2-19</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注销或转让重要关联方（含子公司）</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trPr>
          <w:trHeight w:val="277"/>
        </w:trPr>
        <w:tc>
          <w:tcPr>
            <w:tcW w:w="14175" w:type="dxa"/>
            <w:gridSpan w:val="9"/>
            <w:vAlign w:val="center"/>
          </w:tcPr>
          <w:p w:rsidR="008E7935" w:rsidRDefault="008E7935">
            <w:pPr>
              <w:jc w:val="center"/>
              <w:rPr>
                <w:rFonts w:ascii="仿宋_GB2312" w:eastAsia="仿宋_GB2312"/>
                <w:bCs/>
                <w:kern w:val="0"/>
                <w:sz w:val="24"/>
                <w:szCs w:val="24"/>
              </w:rPr>
            </w:pPr>
            <w:r>
              <w:rPr>
                <w:rFonts w:ascii="仿宋_GB2312" w:eastAsia="仿宋_GB2312" w:hint="eastAsia"/>
                <w:b/>
                <w:kern w:val="0"/>
                <w:sz w:val="24"/>
                <w:szCs w:val="24"/>
              </w:rPr>
              <w:t>关于财务会计信息与管理层讨论</w:t>
            </w: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20</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收入确认政策</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r>
              <w:rPr>
                <w:rFonts w:ascii="仿宋_GB2312" w:eastAsia="仿宋_GB2312" w:hint="eastAsia"/>
                <w:kern w:val="0"/>
                <w:sz w:val="24"/>
                <w:szCs w:val="24"/>
              </w:rPr>
              <w:t xml:space="preserve">  </w:t>
            </w:r>
          </w:p>
        </w:tc>
        <w:tc>
          <w:tcPr>
            <w:tcW w:w="2682"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2-21</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报告期收入波动较大</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w:t>
            </w:r>
          </w:p>
        </w:tc>
        <w:tc>
          <w:tcPr>
            <w:tcW w:w="2682"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22</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境外销售收入金额较大或占比较高</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23</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经销</w:t>
            </w:r>
            <w:r>
              <w:rPr>
                <w:rFonts w:ascii="仿宋_GB2312" w:eastAsia="仿宋_GB2312" w:hAnsi="仿宋_GB2312" w:cs="仿宋_GB2312" w:hint="eastAsia"/>
                <w:b/>
                <w:bCs/>
                <w:kern w:val="0"/>
                <w:sz w:val="24"/>
                <w:szCs w:val="24"/>
              </w:rPr>
              <w:t>收入金额较大或占比较高</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Pr="00B8040D"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24</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毛利率波动较大或与同行业可比公司存在较大差异</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2-25</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期间费用</w:t>
            </w:r>
            <w:r>
              <w:rPr>
                <w:rFonts w:ascii="仿宋_GB2312" w:eastAsia="仿宋_GB2312" w:hint="eastAsia"/>
                <w:b/>
                <w:bCs/>
                <w:kern w:val="0"/>
                <w:sz w:val="24"/>
                <w:szCs w:val="24"/>
              </w:rPr>
              <w:t>报</w:t>
            </w:r>
            <w:r>
              <w:rPr>
                <w:rFonts w:ascii="仿宋_GB2312" w:eastAsia="仿宋_GB2312" w:hint="eastAsia"/>
                <w:b/>
                <w:bCs/>
                <w:kern w:val="0"/>
                <w:sz w:val="24"/>
                <w:szCs w:val="24"/>
              </w:rPr>
              <w:lastRenderedPageBreak/>
              <w:t>告期内波动较大或</w:t>
            </w:r>
            <w:r>
              <w:rPr>
                <w:rFonts w:ascii="仿宋_GB2312" w:eastAsia="仿宋_GB2312" w:hAnsi="仿宋" w:hint="eastAsia"/>
                <w:b/>
                <w:kern w:val="0"/>
                <w:sz w:val="24"/>
                <w:szCs w:val="24"/>
              </w:rPr>
              <w:t>占营业收入的比重与同行业可比公司存在较大差异</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lastRenderedPageBreak/>
              <w:t>2-26</w:t>
            </w:r>
          </w:p>
        </w:tc>
        <w:tc>
          <w:tcPr>
            <w:tcW w:w="1586" w:type="dxa"/>
            <w:vAlign w:val="center"/>
          </w:tcPr>
          <w:p w:rsidR="008E7935" w:rsidRDefault="008E7935">
            <w:pPr>
              <w:rPr>
                <w:rFonts w:ascii="仿宋_GB2312" w:eastAsia="仿宋_GB2312" w:hAnsi="Times New Roman" w:cs="Times New Roman"/>
                <w:b/>
                <w:bCs/>
                <w:color w:val="000000"/>
                <w:kern w:val="0"/>
                <w:sz w:val="24"/>
                <w:szCs w:val="24"/>
              </w:rPr>
            </w:pPr>
            <w:r>
              <w:rPr>
                <w:rFonts w:ascii="仿宋_GB2312" w:eastAsia="仿宋_GB2312" w:hint="eastAsia"/>
                <w:b/>
                <w:bCs/>
                <w:kern w:val="0"/>
                <w:sz w:val="24"/>
                <w:szCs w:val="24"/>
              </w:rPr>
              <w:t>股份支付</w:t>
            </w:r>
          </w:p>
        </w:tc>
        <w:tc>
          <w:tcPr>
            <w:tcW w:w="769" w:type="dxa"/>
            <w:gridSpan w:val="2"/>
            <w:vAlign w:val="center"/>
          </w:tcPr>
          <w:p w:rsidR="008E7935" w:rsidRDefault="008E7935">
            <w:pPr>
              <w:rPr>
                <w:rFonts w:ascii="宋体" w:eastAsia="宋体" w:hAnsi="宋体" w:cs="宋体"/>
                <w:b/>
                <w:kern w:val="0"/>
                <w:sz w:val="24"/>
                <w:szCs w:val="24"/>
              </w:rPr>
            </w:pPr>
          </w:p>
        </w:tc>
        <w:tc>
          <w:tcPr>
            <w:tcW w:w="2245" w:type="dxa"/>
            <w:vAlign w:val="center"/>
          </w:tcPr>
          <w:p w:rsidR="008E7935" w:rsidRDefault="008E7935">
            <w:pPr>
              <w:rPr>
                <w:rFonts w:ascii="仿宋_GB2312" w:eastAsia="仿宋_GB2312"/>
                <w:bCs/>
                <w:kern w:val="0"/>
                <w:sz w:val="24"/>
                <w:szCs w:val="24"/>
              </w:rPr>
            </w:pPr>
            <w:r>
              <w:rPr>
                <w:rFonts w:ascii="仿宋_GB2312" w:eastAsia="仿宋_GB2312" w:hAnsi="仿宋" w:hint="eastAsia"/>
                <w:kern w:val="0"/>
                <w:sz w:val="24"/>
                <w:szCs w:val="24"/>
              </w:rPr>
              <w:t xml:space="preserve">  </w:t>
            </w:r>
          </w:p>
          <w:p w:rsidR="008E7935" w:rsidRDefault="008E7935">
            <w:pPr>
              <w:rPr>
                <w:rFonts w:ascii="仿宋_GB2312" w:eastAsia="仿宋_GB2312"/>
                <w:bCs/>
                <w:kern w:val="0"/>
                <w:sz w:val="24"/>
                <w:szCs w:val="24"/>
              </w:rPr>
            </w:pPr>
          </w:p>
        </w:tc>
        <w:tc>
          <w:tcPr>
            <w:tcW w:w="2682" w:type="dxa"/>
            <w:vAlign w:val="center"/>
          </w:tcPr>
          <w:p w:rsidR="008E7935" w:rsidRDefault="008E7935">
            <w:pPr>
              <w:ind w:firstLineChars="200" w:firstLine="480"/>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27</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应收账款及应收票据</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rPr>
          <w:trHeight w:val="630"/>
        </w:trPr>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28</w:t>
            </w:r>
          </w:p>
        </w:tc>
        <w:tc>
          <w:tcPr>
            <w:tcW w:w="158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存货</w:t>
            </w:r>
          </w:p>
        </w:tc>
        <w:tc>
          <w:tcPr>
            <w:tcW w:w="769" w:type="dxa"/>
            <w:gridSpan w:val="2"/>
            <w:vAlign w:val="center"/>
          </w:tcPr>
          <w:p w:rsidR="008E7935" w:rsidRDefault="008E7935">
            <w:pPr>
              <w:rPr>
                <w:rFonts w:ascii="仿宋_GB2312" w:eastAsia="仿宋_GB2312"/>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2-29</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在建工程余额或发生额较大</w:t>
            </w:r>
          </w:p>
        </w:tc>
        <w:tc>
          <w:tcPr>
            <w:tcW w:w="769" w:type="dxa"/>
            <w:gridSpan w:val="2"/>
            <w:vAlign w:val="center"/>
          </w:tcPr>
          <w:p w:rsidR="008E7935" w:rsidRDefault="008E7935">
            <w:pPr>
              <w:rPr>
                <w:rFonts w:ascii="宋体" w:eastAsia="宋体" w:hAnsi="宋体" w:cs="宋体"/>
                <w:b/>
                <w:kern w:val="0"/>
                <w:sz w:val="24"/>
                <w:szCs w:val="24"/>
              </w:rPr>
            </w:pPr>
          </w:p>
        </w:tc>
        <w:tc>
          <w:tcPr>
            <w:tcW w:w="2245" w:type="dxa"/>
            <w:vAlign w:val="center"/>
          </w:tcPr>
          <w:p w:rsidR="008E7935" w:rsidRDefault="008E7935">
            <w:pPr>
              <w:rPr>
                <w:rFonts w:ascii="仿宋_GB2312" w:eastAsia="仿宋_GB2312" w:hAnsi="仿宋"/>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vAlign w:val="center"/>
          </w:tcPr>
          <w:p w:rsidR="008E7935" w:rsidRDefault="008E7935">
            <w:pPr>
              <w:rPr>
                <w:rFonts w:ascii="仿宋_GB2312" w:eastAsia="仿宋_GB2312" w:hAnsi="仿宋"/>
                <w:kern w:val="0"/>
                <w:sz w:val="24"/>
                <w:szCs w:val="24"/>
              </w:rPr>
            </w:pPr>
          </w:p>
        </w:tc>
        <w:tc>
          <w:tcPr>
            <w:tcW w:w="2830" w:type="dxa"/>
            <w:vAlign w:val="center"/>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30</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固定资产闲置或失去使用价值</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ind w:firstLineChars="200" w:firstLine="480"/>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rPr>
          <w:trHeight w:val="813"/>
        </w:trPr>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31</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商誉余额较大</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hAnsi="仿宋"/>
                <w:kern w:val="0"/>
                <w:sz w:val="24"/>
                <w:szCs w:val="24"/>
              </w:rPr>
            </w:pPr>
          </w:p>
        </w:tc>
        <w:tc>
          <w:tcPr>
            <w:tcW w:w="2682" w:type="dxa"/>
            <w:vAlign w:val="center"/>
          </w:tcPr>
          <w:p w:rsidR="008E7935" w:rsidRDefault="008E7935">
            <w:pPr>
              <w:ind w:firstLineChars="150" w:firstLine="360"/>
              <w:rPr>
                <w:rFonts w:ascii="仿宋_GB2312" w:eastAsia="仿宋_GB2312" w:hAnsi="仿宋"/>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2-32</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税收优惠到期或即将到期</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33</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无形资产认定与客户关</w:t>
            </w:r>
            <w:r>
              <w:rPr>
                <w:rFonts w:ascii="仿宋_GB2312" w:eastAsia="仿宋_GB2312" w:hint="eastAsia"/>
                <w:b/>
                <w:kern w:val="0"/>
                <w:sz w:val="24"/>
                <w:szCs w:val="24"/>
              </w:rPr>
              <w:lastRenderedPageBreak/>
              <w:t>系</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lastRenderedPageBreak/>
              <w:t>2-34</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建筑施工类企业存在大量已竣工并实际交付的工程项目余额</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2-35</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bCs/>
                <w:kern w:val="0"/>
                <w:sz w:val="24"/>
                <w:szCs w:val="24"/>
              </w:rPr>
              <w:t>委托加工业务</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w:t>
            </w:r>
            <w:r>
              <w:rPr>
                <w:rFonts w:ascii="仿宋_GB2312" w:eastAsia="仿宋_GB2312"/>
                <w:b/>
                <w:kern w:val="0"/>
                <w:sz w:val="24"/>
                <w:szCs w:val="24"/>
              </w:rPr>
              <w:t>3</w:t>
            </w:r>
            <w:r>
              <w:rPr>
                <w:rFonts w:ascii="仿宋_GB2312" w:eastAsia="仿宋_GB2312" w:hint="eastAsia"/>
                <w:b/>
                <w:kern w:val="0"/>
                <w:sz w:val="24"/>
                <w:szCs w:val="24"/>
              </w:rPr>
              <w:t>6</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投资性房地产采用公允价值计量</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rPr>
          <w:trHeight w:val="582"/>
        </w:trPr>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w:t>
            </w:r>
            <w:r>
              <w:rPr>
                <w:rFonts w:ascii="仿宋_GB2312" w:eastAsia="仿宋_GB2312" w:hint="eastAsia"/>
                <w:b/>
                <w:kern w:val="0"/>
                <w:sz w:val="24"/>
                <w:szCs w:val="24"/>
              </w:rPr>
              <w:t>-</w:t>
            </w:r>
            <w:r>
              <w:rPr>
                <w:rFonts w:ascii="仿宋_GB2312" w:eastAsia="仿宋_GB2312"/>
                <w:b/>
                <w:kern w:val="0"/>
                <w:sz w:val="24"/>
                <w:szCs w:val="24"/>
              </w:rPr>
              <w:t>3</w:t>
            </w:r>
            <w:r>
              <w:rPr>
                <w:rFonts w:ascii="仿宋_GB2312" w:eastAsia="仿宋_GB2312" w:hint="eastAsia"/>
                <w:b/>
                <w:kern w:val="0"/>
                <w:sz w:val="24"/>
                <w:szCs w:val="24"/>
              </w:rPr>
              <w:t>7</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现金交易</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bCs/>
                <w:kern w:val="0"/>
                <w:sz w:val="24"/>
                <w:szCs w:val="24"/>
              </w:rPr>
            </w:pPr>
          </w:p>
        </w:tc>
        <w:tc>
          <w:tcPr>
            <w:tcW w:w="2830" w:type="dxa"/>
          </w:tcPr>
          <w:p w:rsidR="008E7935" w:rsidRDefault="008E7935">
            <w:pPr>
              <w:rPr>
                <w:rFonts w:ascii="仿宋_GB2312" w:eastAsia="仿宋_GB2312"/>
                <w:bCs/>
                <w:kern w:val="0"/>
                <w:sz w:val="24"/>
                <w:szCs w:val="24"/>
              </w:rPr>
            </w:pPr>
          </w:p>
        </w:tc>
        <w:tc>
          <w:tcPr>
            <w:tcW w:w="879" w:type="dxa"/>
            <w:vAlign w:val="center"/>
          </w:tcPr>
          <w:p w:rsidR="008E7935" w:rsidRDefault="008E7935">
            <w:pPr>
              <w:rPr>
                <w:rFonts w:ascii="仿宋_GB2312" w:eastAsia="仿宋_GB2312"/>
                <w:bCs/>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b/>
                <w:kern w:val="0"/>
                <w:sz w:val="24"/>
                <w:szCs w:val="24"/>
              </w:rPr>
              <w:t>2-3</w:t>
            </w:r>
            <w:r>
              <w:rPr>
                <w:rFonts w:ascii="仿宋_GB2312" w:eastAsia="仿宋_GB2312" w:hint="eastAsia"/>
                <w:b/>
                <w:kern w:val="0"/>
                <w:sz w:val="24"/>
                <w:szCs w:val="24"/>
              </w:rPr>
              <w:t>8</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信息系统核查</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2-39</w:t>
            </w:r>
          </w:p>
        </w:tc>
        <w:tc>
          <w:tcPr>
            <w:tcW w:w="158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资金流水核查</w:t>
            </w:r>
          </w:p>
        </w:tc>
        <w:tc>
          <w:tcPr>
            <w:tcW w:w="769" w:type="dxa"/>
            <w:gridSpan w:val="2"/>
            <w:vAlign w:val="center"/>
          </w:tcPr>
          <w:p w:rsidR="008E7935" w:rsidRDefault="008E7935">
            <w:pPr>
              <w:rPr>
                <w:rFonts w:ascii="仿宋_GB2312" w:eastAsia="仿宋_GB2312"/>
                <w:bCs/>
                <w:kern w:val="0"/>
                <w:sz w:val="24"/>
                <w:szCs w:val="24"/>
              </w:rPr>
            </w:pPr>
          </w:p>
        </w:tc>
        <w:tc>
          <w:tcPr>
            <w:tcW w:w="2245" w:type="dxa"/>
            <w:vAlign w:val="center"/>
          </w:tcPr>
          <w:p w:rsidR="008E7935" w:rsidRDefault="008E7935">
            <w:pPr>
              <w:rPr>
                <w:rFonts w:ascii="仿宋_GB2312" w:eastAsia="仿宋_GB2312"/>
                <w:bCs/>
                <w:kern w:val="0"/>
                <w:sz w:val="24"/>
                <w:szCs w:val="24"/>
              </w:rPr>
            </w:pPr>
          </w:p>
        </w:tc>
        <w:tc>
          <w:tcPr>
            <w:tcW w:w="2682" w:type="dxa"/>
            <w:vAlign w:val="center"/>
          </w:tcPr>
          <w:p w:rsidR="008E7935" w:rsidRDefault="008E7935">
            <w:pPr>
              <w:rPr>
                <w:rFonts w:ascii="仿宋_GB2312" w:eastAsia="仿宋_GB2312"/>
                <w:bCs/>
                <w:kern w:val="0"/>
                <w:sz w:val="24"/>
                <w:szCs w:val="24"/>
              </w:rPr>
            </w:pPr>
          </w:p>
        </w:tc>
        <w:tc>
          <w:tcPr>
            <w:tcW w:w="2363" w:type="dxa"/>
          </w:tcPr>
          <w:p w:rsidR="008E7935" w:rsidRDefault="008E7935">
            <w:pPr>
              <w:rPr>
                <w:rFonts w:ascii="仿宋_GB2312" w:eastAsia="仿宋_GB2312" w:hAnsi="仿宋"/>
                <w:kern w:val="0"/>
                <w:sz w:val="24"/>
                <w:szCs w:val="24"/>
              </w:rPr>
            </w:pPr>
          </w:p>
        </w:tc>
        <w:tc>
          <w:tcPr>
            <w:tcW w:w="2830" w:type="dxa"/>
          </w:tcPr>
          <w:p w:rsidR="008E7935" w:rsidRDefault="008E7935">
            <w:pPr>
              <w:rPr>
                <w:rFonts w:ascii="仿宋_GB2312" w:eastAsia="仿宋_GB2312" w:hAnsi="仿宋"/>
                <w:kern w:val="0"/>
                <w:sz w:val="24"/>
                <w:szCs w:val="24"/>
              </w:rPr>
            </w:pPr>
          </w:p>
        </w:tc>
        <w:tc>
          <w:tcPr>
            <w:tcW w:w="879" w:type="dxa"/>
            <w:vAlign w:val="center"/>
          </w:tcPr>
          <w:p w:rsidR="008E7935" w:rsidRDefault="008E7935">
            <w:pPr>
              <w:rPr>
                <w:rFonts w:ascii="仿宋_GB2312" w:eastAsia="仿宋_GB2312" w:hAnsi="仿宋"/>
                <w:kern w:val="0"/>
                <w:sz w:val="24"/>
                <w:szCs w:val="24"/>
              </w:rPr>
            </w:pPr>
          </w:p>
        </w:tc>
      </w:tr>
      <w:tr w:rsidR="008E7935">
        <w:trPr>
          <w:trHeight w:val="250"/>
        </w:trPr>
        <w:tc>
          <w:tcPr>
            <w:tcW w:w="14175" w:type="dxa"/>
            <w:gridSpan w:val="9"/>
            <w:vAlign w:val="center"/>
          </w:tcPr>
          <w:p w:rsidR="008E7935" w:rsidRDefault="008E7935">
            <w:pPr>
              <w:ind w:firstLineChars="2500" w:firstLine="6023"/>
              <w:rPr>
                <w:rFonts w:ascii="仿宋_GB2312" w:eastAsia="仿宋_GB2312"/>
                <w:b/>
                <w:bCs/>
                <w:kern w:val="0"/>
                <w:sz w:val="24"/>
                <w:szCs w:val="24"/>
              </w:rPr>
            </w:pPr>
            <w:r>
              <w:rPr>
                <w:rFonts w:ascii="仿宋_GB2312" w:eastAsia="仿宋_GB2312"/>
                <w:b/>
                <w:kern w:val="0"/>
                <w:sz w:val="24"/>
                <w:szCs w:val="24"/>
              </w:rPr>
              <w:t>其他事项</w:t>
            </w: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2-40</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重大诉讼或仲裁</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ind w:firstLineChars="150" w:firstLine="360"/>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hAnsi="Times New Roman" w:cs="Times New Roman"/>
                <w:b/>
                <w:color w:val="000000"/>
                <w:kern w:val="0"/>
                <w:sz w:val="24"/>
                <w:szCs w:val="24"/>
              </w:rPr>
            </w:pPr>
            <w:r>
              <w:rPr>
                <w:rFonts w:ascii="仿宋_GB2312" w:eastAsia="仿宋_GB2312"/>
                <w:b/>
                <w:kern w:val="0"/>
                <w:sz w:val="24"/>
                <w:szCs w:val="24"/>
              </w:rPr>
              <w:t>2-4</w:t>
            </w:r>
            <w:r>
              <w:rPr>
                <w:rFonts w:ascii="仿宋_GB2312" w:eastAsia="仿宋_GB2312" w:hint="eastAsia"/>
                <w:b/>
                <w:kern w:val="0"/>
                <w:sz w:val="24"/>
                <w:szCs w:val="24"/>
              </w:rPr>
              <w:t>1</w:t>
            </w:r>
          </w:p>
        </w:tc>
        <w:tc>
          <w:tcPr>
            <w:tcW w:w="1586"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t>发行人为新三板挂牌/摘牌公司、H股或境外上市公司，或者涉</w:t>
            </w:r>
            <w:r>
              <w:rPr>
                <w:rFonts w:ascii="仿宋_GB2312" w:eastAsia="仿宋_GB2312" w:hint="eastAsia"/>
                <w:b/>
                <w:kern w:val="0"/>
                <w:sz w:val="24"/>
                <w:szCs w:val="24"/>
              </w:rPr>
              <w:lastRenderedPageBreak/>
              <w:t>及境外分拆、退市</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ind w:firstLineChars="150" w:firstLine="360"/>
              <w:rPr>
                <w:rFonts w:ascii="仿宋_GB2312" w:eastAsia="仿宋_GB2312"/>
                <w:kern w:val="0"/>
                <w:sz w:val="24"/>
                <w:szCs w:val="24"/>
              </w:rPr>
            </w:pP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lastRenderedPageBreak/>
              <w:t>2-</w:t>
            </w:r>
            <w:r>
              <w:rPr>
                <w:rFonts w:ascii="仿宋_GB2312" w:eastAsia="仿宋_GB2312"/>
                <w:b/>
                <w:kern w:val="0"/>
                <w:sz w:val="24"/>
                <w:szCs w:val="24"/>
              </w:rPr>
              <w:t>4</w:t>
            </w:r>
            <w:r>
              <w:rPr>
                <w:rFonts w:ascii="仿宋_GB2312" w:eastAsia="仿宋_GB2312" w:hint="eastAsia"/>
                <w:b/>
                <w:kern w:val="0"/>
                <w:sz w:val="24"/>
                <w:szCs w:val="24"/>
              </w:rPr>
              <w:t>2</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发行人存在曾经申报IPO但未成功上市的情形</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w:t>
            </w:r>
            <w:r>
              <w:rPr>
                <w:rFonts w:ascii="仿宋_GB2312" w:eastAsia="仿宋_GB2312"/>
                <w:b/>
                <w:kern w:val="0"/>
                <w:sz w:val="24"/>
                <w:szCs w:val="24"/>
              </w:rPr>
              <w:t>4</w:t>
            </w:r>
            <w:r>
              <w:rPr>
                <w:rFonts w:ascii="仿宋_GB2312" w:eastAsia="仿宋_GB2312" w:hint="eastAsia"/>
                <w:b/>
                <w:kern w:val="0"/>
                <w:sz w:val="24"/>
                <w:szCs w:val="24"/>
              </w:rPr>
              <w:t>3</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重大事项提示</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ind w:firstLineChars="200" w:firstLine="480"/>
              <w:rPr>
                <w:rFonts w:ascii="仿宋_GB2312" w:eastAsia="仿宋_GB2312"/>
                <w:kern w:val="0"/>
                <w:sz w:val="24"/>
                <w:szCs w:val="24"/>
              </w:rPr>
            </w:pPr>
          </w:p>
        </w:tc>
        <w:tc>
          <w:tcPr>
            <w:tcW w:w="2363" w:type="dxa"/>
          </w:tcPr>
          <w:p w:rsidR="008E7935" w:rsidRDefault="008E7935">
            <w:pPr>
              <w:rPr>
                <w:rFonts w:ascii="仿宋_GB2312" w:eastAsia="仿宋_GB2312"/>
                <w:kern w:val="0"/>
                <w:sz w:val="24"/>
                <w:szCs w:val="24"/>
              </w:rPr>
            </w:pPr>
          </w:p>
        </w:tc>
        <w:tc>
          <w:tcPr>
            <w:tcW w:w="2830" w:type="dxa"/>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rPr>
          <w:trHeight w:val="683"/>
        </w:trPr>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w:t>
            </w:r>
            <w:r>
              <w:rPr>
                <w:rFonts w:ascii="仿宋_GB2312" w:eastAsia="仿宋_GB2312"/>
                <w:b/>
                <w:kern w:val="0"/>
                <w:sz w:val="24"/>
                <w:szCs w:val="24"/>
              </w:rPr>
              <w:t>4</w:t>
            </w:r>
            <w:r>
              <w:rPr>
                <w:rFonts w:ascii="仿宋_GB2312" w:eastAsia="仿宋_GB2312" w:hint="eastAsia"/>
                <w:b/>
                <w:kern w:val="0"/>
                <w:sz w:val="24"/>
                <w:szCs w:val="24"/>
              </w:rPr>
              <w:t>4</w:t>
            </w:r>
          </w:p>
        </w:tc>
        <w:tc>
          <w:tcPr>
            <w:tcW w:w="1586"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t>红筹企业</w:t>
            </w:r>
          </w:p>
        </w:tc>
        <w:tc>
          <w:tcPr>
            <w:tcW w:w="769" w:type="dxa"/>
            <w:gridSpan w:val="2"/>
            <w:vAlign w:val="center"/>
          </w:tcPr>
          <w:p w:rsidR="008E7935" w:rsidRDefault="008E7935">
            <w:pPr>
              <w:rPr>
                <w:rFonts w:ascii="仿宋_GB2312" w:eastAsia="仿宋_GB2312"/>
                <w:b/>
                <w:kern w:val="0"/>
                <w:sz w:val="24"/>
                <w:szCs w:val="24"/>
              </w:rPr>
            </w:pPr>
          </w:p>
        </w:tc>
        <w:tc>
          <w:tcPr>
            <w:tcW w:w="2245" w:type="dxa"/>
          </w:tcPr>
          <w:p w:rsidR="008E7935" w:rsidRDefault="008E7935">
            <w:pPr>
              <w:jc w:val="left"/>
              <w:rPr>
                <w:rFonts w:ascii="仿宋_GB2312" w:eastAsia="仿宋_GB2312"/>
                <w:kern w:val="0"/>
                <w:sz w:val="24"/>
                <w:szCs w:val="24"/>
              </w:rPr>
            </w:pPr>
          </w:p>
        </w:tc>
        <w:tc>
          <w:tcPr>
            <w:tcW w:w="2682" w:type="dxa"/>
          </w:tcPr>
          <w:p w:rsidR="008E7935" w:rsidRDefault="008E7935">
            <w:pPr>
              <w:ind w:firstLineChars="50" w:firstLine="120"/>
              <w:jc w:val="left"/>
              <w:rPr>
                <w:rFonts w:ascii="仿宋_GB2312" w:eastAsia="仿宋_GB2312"/>
                <w:bCs/>
                <w:kern w:val="0"/>
                <w:sz w:val="24"/>
                <w:szCs w:val="24"/>
              </w:rPr>
            </w:pPr>
          </w:p>
        </w:tc>
        <w:tc>
          <w:tcPr>
            <w:tcW w:w="2363" w:type="dxa"/>
          </w:tcPr>
          <w:p w:rsidR="008E7935" w:rsidRDefault="008E7935">
            <w:pPr>
              <w:jc w:val="left"/>
              <w:rPr>
                <w:rFonts w:ascii="仿宋_GB2312" w:eastAsia="仿宋_GB2312"/>
                <w:kern w:val="0"/>
                <w:sz w:val="24"/>
                <w:szCs w:val="24"/>
              </w:rPr>
            </w:pPr>
          </w:p>
        </w:tc>
        <w:tc>
          <w:tcPr>
            <w:tcW w:w="2830" w:type="dxa"/>
          </w:tcPr>
          <w:p w:rsidR="008E7935" w:rsidRDefault="008E7935">
            <w:pPr>
              <w:jc w:val="left"/>
              <w:rPr>
                <w:rFonts w:ascii="仿宋_GB2312" w:eastAsia="仿宋_GB2312"/>
                <w:kern w:val="0"/>
                <w:sz w:val="24"/>
                <w:szCs w:val="24"/>
              </w:rPr>
            </w:pPr>
          </w:p>
        </w:tc>
        <w:tc>
          <w:tcPr>
            <w:tcW w:w="879" w:type="dxa"/>
          </w:tcPr>
          <w:p w:rsidR="008E7935" w:rsidRDefault="008E7935">
            <w:pPr>
              <w:jc w:val="left"/>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w:t>
            </w:r>
            <w:r>
              <w:rPr>
                <w:rFonts w:ascii="仿宋_GB2312" w:eastAsia="仿宋_GB2312"/>
                <w:b/>
                <w:kern w:val="0"/>
                <w:sz w:val="24"/>
                <w:szCs w:val="24"/>
              </w:rPr>
              <w:t>4</w:t>
            </w:r>
            <w:r>
              <w:rPr>
                <w:rFonts w:ascii="仿宋_GB2312" w:eastAsia="仿宋_GB2312" w:hint="eastAsia"/>
                <w:b/>
                <w:kern w:val="0"/>
                <w:sz w:val="24"/>
                <w:szCs w:val="24"/>
              </w:rPr>
              <w:t>5</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 xml:space="preserve">境内上市公司分拆 </w:t>
            </w:r>
          </w:p>
        </w:tc>
        <w:tc>
          <w:tcPr>
            <w:tcW w:w="769" w:type="dxa"/>
            <w:gridSpan w:val="2"/>
            <w:vAlign w:val="center"/>
          </w:tcPr>
          <w:p w:rsidR="008E7935" w:rsidRDefault="008E7935">
            <w:pPr>
              <w:rPr>
                <w:rFonts w:ascii="仿宋_GB2312" w:eastAsia="仿宋_GB2312"/>
                <w:b/>
                <w:kern w:val="0"/>
                <w:sz w:val="24"/>
                <w:szCs w:val="24"/>
              </w:rPr>
            </w:pPr>
          </w:p>
        </w:tc>
        <w:tc>
          <w:tcPr>
            <w:tcW w:w="2245" w:type="dxa"/>
          </w:tcPr>
          <w:p w:rsidR="008E7935" w:rsidRDefault="008E7935">
            <w:pPr>
              <w:jc w:val="left"/>
              <w:rPr>
                <w:rFonts w:ascii="仿宋_GB2312" w:eastAsia="仿宋_GB2312"/>
                <w:bCs/>
                <w:kern w:val="0"/>
                <w:sz w:val="24"/>
                <w:szCs w:val="24"/>
              </w:rPr>
            </w:pPr>
          </w:p>
        </w:tc>
        <w:tc>
          <w:tcPr>
            <w:tcW w:w="2682" w:type="dxa"/>
          </w:tcPr>
          <w:p w:rsidR="008E7935" w:rsidRDefault="008E7935">
            <w:pPr>
              <w:jc w:val="left"/>
              <w:rPr>
                <w:rFonts w:ascii="仿宋_GB2312" w:eastAsia="仿宋_GB2312"/>
                <w:bCs/>
                <w:kern w:val="0"/>
                <w:sz w:val="24"/>
                <w:szCs w:val="24"/>
              </w:rPr>
            </w:pPr>
          </w:p>
        </w:tc>
        <w:tc>
          <w:tcPr>
            <w:tcW w:w="2363" w:type="dxa"/>
          </w:tcPr>
          <w:p w:rsidR="008E7935" w:rsidRDefault="008E7935">
            <w:pPr>
              <w:jc w:val="left"/>
              <w:rPr>
                <w:rFonts w:ascii="仿宋_GB2312" w:eastAsia="仿宋_GB2312" w:hAnsi="仿宋"/>
                <w:kern w:val="0"/>
                <w:sz w:val="24"/>
                <w:szCs w:val="24"/>
              </w:rPr>
            </w:pPr>
          </w:p>
        </w:tc>
        <w:tc>
          <w:tcPr>
            <w:tcW w:w="2830" w:type="dxa"/>
          </w:tcPr>
          <w:p w:rsidR="008E7935" w:rsidRDefault="008E7935">
            <w:pPr>
              <w:jc w:val="left"/>
              <w:rPr>
                <w:rFonts w:ascii="仿宋_GB2312" w:eastAsia="仿宋_GB2312" w:hAnsi="仿宋"/>
                <w:kern w:val="0"/>
                <w:sz w:val="24"/>
                <w:szCs w:val="24"/>
              </w:rPr>
            </w:pPr>
          </w:p>
        </w:tc>
        <w:tc>
          <w:tcPr>
            <w:tcW w:w="879" w:type="dxa"/>
          </w:tcPr>
          <w:p w:rsidR="008E7935" w:rsidRDefault="008E7935">
            <w:pPr>
              <w:jc w:val="left"/>
              <w:rPr>
                <w:rFonts w:ascii="仿宋_GB2312" w:eastAsia="仿宋_GB2312" w:hAnsi="仿宋"/>
                <w:kern w:val="0"/>
                <w:sz w:val="24"/>
                <w:szCs w:val="24"/>
              </w:rPr>
            </w:pPr>
          </w:p>
        </w:tc>
      </w:tr>
      <w:tr w:rsidR="008E7935" w:rsidTr="003B37FE">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w:t>
            </w:r>
            <w:r>
              <w:rPr>
                <w:rFonts w:ascii="仿宋_GB2312" w:eastAsia="仿宋_GB2312"/>
                <w:b/>
                <w:kern w:val="0"/>
                <w:sz w:val="24"/>
                <w:szCs w:val="24"/>
              </w:rPr>
              <w:t>4</w:t>
            </w:r>
            <w:r>
              <w:rPr>
                <w:rFonts w:ascii="仿宋_GB2312" w:eastAsia="仿宋_GB2312" w:hint="eastAsia"/>
                <w:b/>
                <w:kern w:val="0"/>
                <w:sz w:val="24"/>
                <w:szCs w:val="24"/>
              </w:rPr>
              <w:t>6</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存在特别表决权股份</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p>
        </w:tc>
        <w:tc>
          <w:tcPr>
            <w:tcW w:w="2363" w:type="dxa"/>
            <w:vAlign w:val="center"/>
          </w:tcPr>
          <w:p w:rsidR="008E7935" w:rsidRDefault="008E7935">
            <w:pPr>
              <w:rPr>
                <w:rFonts w:ascii="仿宋_GB2312" w:eastAsia="仿宋_GB2312"/>
                <w:kern w:val="0"/>
                <w:sz w:val="24"/>
                <w:szCs w:val="24"/>
              </w:rPr>
            </w:pPr>
          </w:p>
        </w:tc>
        <w:tc>
          <w:tcPr>
            <w:tcW w:w="2830" w:type="dxa"/>
            <w:vAlign w:val="center"/>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w:t>
            </w:r>
            <w:r>
              <w:rPr>
                <w:rFonts w:ascii="仿宋_GB2312" w:eastAsia="仿宋_GB2312"/>
                <w:b/>
                <w:kern w:val="0"/>
                <w:sz w:val="24"/>
                <w:szCs w:val="24"/>
              </w:rPr>
              <w:t>4</w:t>
            </w:r>
            <w:r>
              <w:rPr>
                <w:rFonts w:ascii="仿宋_GB2312" w:eastAsia="仿宋_GB2312" w:hint="eastAsia"/>
                <w:b/>
                <w:kern w:val="0"/>
                <w:sz w:val="24"/>
                <w:szCs w:val="24"/>
              </w:rPr>
              <w:t>7</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科创板定位中的例外条款</w:t>
            </w:r>
            <w:r>
              <w:rPr>
                <w:rFonts w:ascii="仿宋_GB2312" w:eastAsia="仿宋_GB2312"/>
                <w:b/>
                <w:kern w:val="0"/>
                <w:sz w:val="24"/>
                <w:szCs w:val="24"/>
              </w:rPr>
              <w:t>–</w:t>
            </w:r>
            <w:r w:rsidR="0066111E">
              <w:rPr>
                <w:rFonts w:ascii="仿宋_GB2312" w:eastAsia="仿宋_GB2312" w:hint="eastAsia"/>
                <w:b/>
                <w:kern w:val="0"/>
                <w:sz w:val="24"/>
                <w:szCs w:val="24"/>
              </w:rPr>
              <w:t>其他</w:t>
            </w:r>
            <w:r>
              <w:rPr>
                <w:rFonts w:ascii="仿宋_GB2312" w:eastAsia="仿宋_GB2312" w:hint="eastAsia"/>
                <w:b/>
                <w:kern w:val="0"/>
                <w:sz w:val="24"/>
                <w:szCs w:val="24"/>
              </w:rPr>
              <w:t xml:space="preserve">领域 </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p>
        </w:tc>
        <w:tc>
          <w:tcPr>
            <w:tcW w:w="2363" w:type="dxa"/>
            <w:vAlign w:val="center"/>
          </w:tcPr>
          <w:p w:rsidR="008E7935" w:rsidRDefault="008E7935">
            <w:pPr>
              <w:rPr>
                <w:rFonts w:ascii="仿宋_GB2312" w:eastAsia="仿宋_GB2312"/>
                <w:kern w:val="0"/>
                <w:sz w:val="24"/>
                <w:szCs w:val="24"/>
              </w:rPr>
            </w:pPr>
          </w:p>
        </w:tc>
        <w:tc>
          <w:tcPr>
            <w:tcW w:w="2830" w:type="dxa"/>
            <w:vAlign w:val="center"/>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r w:rsidR="008E7935" w:rsidTr="003B37FE">
        <w:tc>
          <w:tcPr>
            <w:tcW w:w="821" w:type="dxa"/>
            <w:vAlign w:val="center"/>
          </w:tcPr>
          <w:p w:rsidR="008E7935" w:rsidRDefault="008E7935">
            <w:pPr>
              <w:jc w:val="center"/>
              <w:rPr>
                <w:rFonts w:ascii="仿宋_GB2312" w:eastAsia="仿宋_GB2312"/>
                <w:b/>
                <w:sz w:val="24"/>
                <w:szCs w:val="24"/>
              </w:rPr>
            </w:pPr>
            <w:r>
              <w:rPr>
                <w:rFonts w:ascii="仿宋_GB2312" w:eastAsia="仿宋_GB2312" w:hint="eastAsia"/>
                <w:b/>
                <w:kern w:val="0"/>
                <w:sz w:val="24"/>
                <w:szCs w:val="24"/>
              </w:rPr>
              <w:t>2-</w:t>
            </w:r>
            <w:r>
              <w:rPr>
                <w:rFonts w:ascii="仿宋_GB2312" w:eastAsia="仿宋_GB2312"/>
                <w:b/>
                <w:kern w:val="0"/>
                <w:sz w:val="24"/>
                <w:szCs w:val="24"/>
              </w:rPr>
              <w:t>4</w:t>
            </w:r>
            <w:r>
              <w:rPr>
                <w:rFonts w:ascii="仿宋_GB2312" w:eastAsia="仿宋_GB2312" w:hint="eastAsia"/>
                <w:b/>
                <w:kern w:val="0"/>
                <w:sz w:val="24"/>
                <w:szCs w:val="24"/>
              </w:rPr>
              <w:t>8</w:t>
            </w:r>
          </w:p>
        </w:tc>
        <w:tc>
          <w:tcPr>
            <w:tcW w:w="158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科创板定位中的例外条款</w:t>
            </w:r>
            <w:r>
              <w:rPr>
                <w:rFonts w:ascii="仿宋_GB2312" w:eastAsia="仿宋_GB2312"/>
                <w:b/>
                <w:kern w:val="0"/>
                <w:sz w:val="24"/>
                <w:szCs w:val="24"/>
              </w:rPr>
              <w:t>–</w:t>
            </w:r>
            <w:r>
              <w:rPr>
                <w:rFonts w:ascii="仿宋_GB2312" w:eastAsia="仿宋_GB2312" w:hint="eastAsia"/>
                <w:b/>
                <w:kern w:val="0"/>
                <w:sz w:val="24"/>
                <w:szCs w:val="24"/>
              </w:rPr>
              <w:t>科技创新能力突出</w:t>
            </w:r>
          </w:p>
        </w:tc>
        <w:tc>
          <w:tcPr>
            <w:tcW w:w="769" w:type="dxa"/>
            <w:gridSpan w:val="2"/>
            <w:vAlign w:val="center"/>
          </w:tcPr>
          <w:p w:rsidR="008E7935" w:rsidRDefault="008E7935">
            <w:pPr>
              <w:rPr>
                <w:rFonts w:ascii="仿宋_GB2312" w:eastAsia="仿宋_GB2312"/>
                <w:b/>
                <w:kern w:val="0"/>
                <w:sz w:val="24"/>
                <w:szCs w:val="24"/>
              </w:rPr>
            </w:pPr>
          </w:p>
        </w:tc>
        <w:tc>
          <w:tcPr>
            <w:tcW w:w="2245" w:type="dxa"/>
            <w:vAlign w:val="center"/>
          </w:tcPr>
          <w:p w:rsidR="008E7935" w:rsidRDefault="008E7935">
            <w:pPr>
              <w:rPr>
                <w:rFonts w:ascii="仿宋_GB2312" w:eastAsia="仿宋_GB2312"/>
                <w:kern w:val="0"/>
                <w:sz w:val="24"/>
                <w:szCs w:val="24"/>
              </w:rPr>
            </w:pPr>
          </w:p>
        </w:tc>
        <w:tc>
          <w:tcPr>
            <w:tcW w:w="2682" w:type="dxa"/>
            <w:vAlign w:val="center"/>
          </w:tcPr>
          <w:p w:rsidR="008E7935" w:rsidRDefault="008E7935">
            <w:pPr>
              <w:rPr>
                <w:rFonts w:ascii="仿宋_GB2312" w:eastAsia="仿宋_GB2312"/>
                <w:kern w:val="0"/>
                <w:sz w:val="24"/>
                <w:szCs w:val="24"/>
              </w:rPr>
            </w:pPr>
          </w:p>
        </w:tc>
        <w:tc>
          <w:tcPr>
            <w:tcW w:w="2363" w:type="dxa"/>
            <w:vAlign w:val="center"/>
          </w:tcPr>
          <w:p w:rsidR="008E7935" w:rsidRDefault="008E7935">
            <w:pPr>
              <w:rPr>
                <w:rFonts w:ascii="仿宋_GB2312" w:eastAsia="仿宋_GB2312"/>
                <w:kern w:val="0"/>
                <w:sz w:val="24"/>
                <w:szCs w:val="24"/>
              </w:rPr>
            </w:pPr>
          </w:p>
        </w:tc>
        <w:tc>
          <w:tcPr>
            <w:tcW w:w="2830" w:type="dxa"/>
            <w:vAlign w:val="center"/>
          </w:tcPr>
          <w:p w:rsidR="008E7935" w:rsidRDefault="008E7935">
            <w:pPr>
              <w:rPr>
                <w:rFonts w:ascii="仿宋_GB2312" w:eastAsia="仿宋_GB2312"/>
                <w:kern w:val="0"/>
                <w:sz w:val="24"/>
                <w:szCs w:val="24"/>
              </w:rPr>
            </w:pPr>
          </w:p>
        </w:tc>
        <w:tc>
          <w:tcPr>
            <w:tcW w:w="879" w:type="dxa"/>
            <w:vAlign w:val="center"/>
          </w:tcPr>
          <w:p w:rsidR="008E7935" w:rsidRDefault="008E7935">
            <w:pPr>
              <w:rPr>
                <w:rFonts w:ascii="仿宋_GB2312" w:eastAsia="仿宋_GB2312"/>
                <w:kern w:val="0"/>
                <w:sz w:val="24"/>
                <w:szCs w:val="24"/>
              </w:rPr>
            </w:pPr>
          </w:p>
        </w:tc>
      </w:tr>
    </w:tbl>
    <w:p w:rsidR="00341493" w:rsidRDefault="00341493">
      <w:pPr>
        <w:spacing w:line="0" w:lineRule="atLeast"/>
        <w:jc w:val="left"/>
        <w:rPr>
          <w:rFonts w:ascii="黑体" w:eastAsia="黑体" w:hAnsi="黑体"/>
          <w:b/>
          <w:sz w:val="44"/>
          <w:szCs w:val="44"/>
        </w:rPr>
      </w:pPr>
    </w:p>
    <w:p w:rsidR="004202E5" w:rsidRDefault="004202E5">
      <w:pPr>
        <w:spacing w:line="0" w:lineRule="atLeast"/>
        <w:jc w:val="left"/>
        <w:rPr>
          <w:rFonts w:ascii="黑体" w:eastAsia="黑体" w:hAnsi="黑体"/>
          <w:b/>
          <w:sz w:val="44"/>
          <w:szCs w:val="44"/>
        </w:rPr>
      </w:pPr>
    </w:p>
    <w:p w:rsidR="00341493" w:rsidRDefault="0099156F">
      <w:pPr>
        <w:adjustRightInd w:val="0"/>
        <w:snapToGrid w:val="0"/>
        <w:spacing w:line="600" w:lineRule="exact"/>
        <w:rPr>
          <w:rFonts w:ascii="黑体" w:eastAsia="黑体" w:hAnsi="黑体"/>
          <w:b/>
          <w:sz w:val="44"/>
          <w:szCs w:val="44"/>
        </w:rPr>
      </w:pPr>
      <w:r>
        <w:rPr>
          <w:rFonts w:ascii="黑体" w:eastAsia="黑体" w:hAnsi="黑体" w:hint="eastAsia"/>
          <w:b/>
          <w:sz w:val="30"/>
          <w:szCs w:val="30"/>
        </w:rPr>
        <w:lastRenderedPageBreak/>
        <w:t>填写要求：</w:t>
      </w:r>
    </w:p>
    <w:p w:rsidR="00341493" w:rsidRDefault="0099156F">
      <w:pPr>
        <w:adjustRightInd w:val="0"/>
        <w:snapToGrid w:val="0"/>
        <w:spacing w:line="600" w:lineRule="exact"/>
        <w:ind w:firstLineChars="150" w:firstLine="452"/>
        <w:rPr>
          <w:rFonts w:ascii="黑体" w:eastAsia="黑体" w:hAnsi="黑体"/>
          <w:b/>
          <w:sz w:val="30"/>
          <w:szCs w:val="30"/>
        </w:rPr>
      </w:pPr>
      <w:r>
        <w:rPr>
          <w:rFonts w:ascii="黑体" w:eastAsia="黑体" w:hAnsi="黑体" w:hint="eastAsia"/>
          <w:b/>
          <w:sz w:val="30"/>
          <w:szCs w:val="30"/>
        </w:rPr>
        <w:t>一、填写规范</w:t>
      </w:r>
    </w:p>
    <w:p w:rsidR="00341493" w:rsidRDefault="0099156F">
      <w:pPr>
        <w:spacing w:line="600" w:lineRule="exact"/>
        <w:ind w:firstLineChars="150" w:firstLine="450"/>
        <w:jc w:val="left"/>
        <w:rPr>
          <w:rFonts w:ascii="仿宋_GB2312" w:eastAsia="仿宋_GB2312" w:hAnsiTheme="majorEastAsia"/>
          <w:sz w:val="30"/>
          <w:szCs w:val="30"/>
        </w:rPr>
      </w:pPr>
      <w:r>
        <w:rPr>
          <w:rFonts w:ascii="仿宋_GB2312" w:eastAsia="仿宋_GB2312" w:hAnsiTheme="majorEastAsia" w:hint="eastAsia"/>
          <w:sz w:val="30"/>
          <w:szCs w:val="30"/>
        </w:rPr>
        <w:t>1.请保荐机构、发行人律师、申报会计师参考“二、核查及披露要求”认真、如实填写和提交《常见问题的信息披露和核查要求自查表》（以下简称《自查表》）。</w:t>
      </w:r>
    </w:p>
    <w:p w:rsidR="00341493" w:rsidRDefault="0099156F">
      <w:pPr>
        <w:adjustRightInd w:val="0"/>
        <w:snapToGrid w:val="0"/>
        <w:spacing w:line="600" w:lineRule="exact"/>
        <w:ind w:firstLineChars="150" w:firstLine="450"/>
        <w:rPr>
          <w:rFonts w:ascii="仿宋_GB2312" w:eastAsia="仿宋_GB2312" w:hAnsiTheme="majorEastAsia"/>
          <w:sz w:val="30"/>
          <w:szCs w:val="30"/>
        </w:rPr>
      </w:pPr>
      <w:r>
        <w:rPr>
          <w:rFonts w:ascii="仿宋_GB2312" w:eastAsia="仿宋_GB2312" w:hAnsiTheme="majorEastAsia" w:hint="eastAsia"/>
          <w:sz w:val="30"/>
          <w:szCs w:val="30"/>
        </w:rPr>
        <w:t>2.请保荐机构在《自查表》“披露要求落实情况”中填写相关内容在招股说明书中的页码，在“核查要求落实情况”中填写相关适用事项在保荐工作报告等申报材料中的页码。</w:t>
      </w:r>
    </w:p>
    <w:p w:rsidR="00341493" w:rsidRDefault="0099156F">
      <w:pPr>
        <w:spacing w:line="600" w:lineRule="exact"/>
        <w:ind w:firstLineChars="150" w:firstLine="450"/>
        <w:jc w:val="left"/>
        <w:outlineLvl w:val="0"/>
        <w:rPr>
          <w:rFonts w:ascii="仿宋_GB2312" w:eastAsia="仿宋_GB2312" w:hAnsiTheme="majorEastAsia"/>
          <w:sz w:val="30"/>
          <w:szCs w:val="30"/>
        </w:rPr>
      </w:pPr>
      <w:r>
        <w:rPr>
          <w:rFonts w:ascii="仿宋_GB2312" w:eastAsia="仿宋_GB2312" w:hAnsiTheme="majorEastAsia" w:hint="eastAsia"/>
          <w:sz w:val="30"/>
          <w:szCs w:val="30"/>
        </w:rPr>
        <w:t>3.涉及发行人律师核查事项的，请在律师工作报告中说明对相关问题的核查情况，并在《自查表》“核查要求落实情况”中填写相关适用事项在律师工作报告中的页码（如有）。</w:t>
      </w:r>
    </w:p>
    <w:p w:rsidR="00341493" w:rsidRDefault="0099156F">
      <w:pPr>
        <w:spacing w:line="600" w:lineRule="exact"/>
        <w:ind w:firstLineChars="150" w:firstLine="450"/>
        <w:jc w:val="left"/>
        <w:outlineLvl w:val="0"/>
        <w:rPr>
          <w:rFonts w:ascii="仿宋_GB2312" w:eastAsia="仿宋_GB2312" w:hAnsiTheme="majorEastAsia"/>
          <w:sz w:val="30"/>
          <w:szCs w:val="30"/>
        </w:rPr>
      </w:pPr>
      <w:r>
        <w:rPr>
          <w:rFonts w:ascii="仿宋_GB2312" w:eastAsia="仿宋_GB2312" w:hAnsiTheme="majorEastAsia" w:hint="eastAsia"/>
          <w:sz w:val="30"/>
          <w:szCs w:val="30"/>
        </w:rPr>
        <w:t>4.涉及申报会计师核查事项的，申报会计师应出具专项核查报告，说明对相关问题的核查情况，并在《自查表》“核查要求落实情况”中填写相关适用事项在会计师专项核查报告中的页码（如有）。</w:t>
      </w:r>
    </w:p>
    <w:p w:rsidR="00341493" w:rsidRDefault="0099156F">
      <w:pPr>
        <w:widowControl/>
        <w:shd w:val="clear" w:color="auto" w:fill="FFFFFF"/>
        <w:spacing w:line="600" w:lineRule="exact"/>
        <w:ind w:firstLineChars="150" w:firstLine="450"/>
        <w:jc w:val="left"/>
        <w:rPr>
          <w:rFonts w:ascii="仿宋_GB2312" w:eastAsia="仿宋_GB2312" w:hAnsiTheme="majorEastAsia"/>
          <w:sz w:val="30"/>
          <w:szCs w:val="30"/>
        </w:rPr>
      </w:pPr>
      <w:r>
        <w:rPr>
          <w:rFonts w:ascii="仿宋_GB2312" w:eastAsia="仿宋_GB2312" w:hAnsiTheme="majorEastAsia" w:hint="eastAsia"/>
          <w:sz w:val="30"/>
          <w:szCs w:val="30"/>
        </w:rPr>
        <w:t>5.请保荐机构、发行人律师、申报会计师根据重要性原则，在保荐工作报告、律师工作报告、会计师专项核查报告中，对重要问题予以重点说明，对一般问题可以简要说明。</w:t>
      </w:r>
    </w:p>
    <w:p w:rsidR="00341493" w:rsidRDefault="0099156F">
      <w:pPr>
        <w:widowControl/>
        <w:shd w:val="clear" w:color="auto" w:fill="FFFFFF"/>
        <w:spacing w:line="600" w:lineRule="exact"/>
        <w:ind w:firstLineChars="150" w:firstLine="450"/>
        <w:jc w:val="left"/>
        <w:rPr>
          <w:rFonts w:ascii="仿宋_GB2312" w:eastAsia="仿宋_GB2312" w:hAnsiTheme="majorEastAsia"/>
          <w:sz w:val="30"/>
          <w:szCs w:val="30"/>
        </w:rPr>
      </w:pPr>
      <w:r>
        <w:rPr>
          <w:rFonts w:ascii="仿宋_GB2312" w:eastAsia="仿宋_GB2312" w:hAnsiTheme="majorEastAsia" w:hint="eastAsia"/>
          <w:sz w:val="30"/>
          <w:szCs w:val="30"/>
        </w:rPr>
        <w:lastRenderedPageBreak/>
        <w:t>6.相关事项对发行人不适用的，请在《自查表》“备注”一栏中写明理由。有其他需要特别说明的事项，亦请在“备注”一栏中填写。</w:t>
      </w:r>
    </w:p>
    <w:p w:rsidR="00341493" w:rsidRDefault="0099156F">
      <w:pPr>
        <w:widowControl/>
        <w:shd w:val="clear" w:color="auto" w:fill="FFFFFF"/>
        <w:spacing w:line="600" w:lineRule="exact"/>
        <w:ind w:firstLineChars="150" w:firstLine="450"/>
        <w:jc w:val="left"/>
        <w:rPr>
          <w:rFonts w:ascii="仿宋_GB2312" w:eastAsia="仿宋_GB2312" w:hAnsiTheme="majorEastAsia"/>
          <w:sz w:val="30"/>
          <w:szCs w:val="30"/>
        </w:rPr>
      </w:pPr>
      <w:r>
        <w:rPr>
          <w:rFonts w:ascii="仿宋_GB2312" w:eastAsia="仿宋_GB2312" w:hAnsiTheme="majorEastAsia" w:hint="eastAsia"/>
          <w:sz w:val="30"/>
          <w:szCs w:val="30"/>
        </w:rPr>
        <w:t>7.请保荐机构在审核系统提交首次申报材料时或受理后3个工作日内将《自查表》及相关核查报告提交，《自查表》填报目录为7-8-3，会计师专项核查报告填报目录为7-8-4，并采用可编辑的word 格式。</w:t>
      </w:r>
    </w:p>
    <w:p w:rsidR="00341493" w:rsidRDefault="0099156F">
      <w:pPr>
        <w:widowControl/>
        <w:shd w:val="clear" w:color="auto" w:fill="FFFFFF"/>
        <w:spacing w:line="600" w:lineRule="exact"/>
        <w:ind w:firstLineChars="150" w:firstLine="450"/>
        <w:jc w:val="left"/>
        <w:rPr>
          <w:rFonts w:ascii="仿宋_GB2312" w:eastAsia="仿宋_GB2312" w:hAnsiTheme="majorEastAsia"/>
          <w:sz w:val="30"/>
          <w:szCs w:val="30"/>
        </w:rPr>
      </w:pPr>
      <w:r>
        <w:rPr>
          <w:rFonts w:ascii="仿宋_GB2312" w:eastAsia="仿宋_GB2312" w:hAnsiTheme="majorEastAsia" w:hint="eastAsia"/>
          <w:sz w:val="30"/>
          <w:szCs w:val="30"/>
        </w:rPr>
        <w:t>8.《自查表》应由保荐业务负责人、内核负责人、投行质控负责人、保荐代表人、签字律师、签字会计师签字，加盖保荐机构、律师事务所、会计师事务所公章并注明签署日期。会计师专项核查报告应由签字会计师签字，并加盖会计师事务所公章并注明签署日期。</w:t>
      </w:r>
    </w:p>
    <w:p w:rsidR="00341493" w:rsidRDefault="0099156F">
      <w:pPr>
        <w:spacing w:line="600" w:lineRule="exact"/>
        <w:ind w:firstLineChars="200" w:firstLine="600"/>
        <w:rPr>
          <w:rFonts w:ascii="仿宋_GB2312" w:eastAsia="仿宋_GB2312" w:hAnsi="宋体" w:cs="宋体"/>
          <w:color w:val="000000"/>
          <w:kern w:val="0"/>
          <w:sz w:val="30"/>
          <w:szCs w:val="30"/>
        </w:rPr>
      </w:pPr>
      <w:r>
        <w:rPr>
          <w:rFonts w:ascii="仿宋_GB2312" w:eastAsia="仿宋_GB2312" w:hAnsiTheme="majorEastAsia" w:hint="eastAsia"/>
          <w:sz w:val="30"/>
          <w:szCs w:val="30"/>
        </w:rPr>
        <w:t>9.《自查表》仅列示科创板申报常见问题供保荐机构、律师事务所、会计师事务所参考。相关机构应当按照规则规定并结合发行人实际情况，全面履行核查义务，在此基础上可对《自查表》进行必要的增补。</w:t>
      </w:r>
      <w:r>
        <w:rPr>
          <w:rFonts w:ascii="仿宋_GB2312" w:eastAsia="仿宋_GB2312" w:hint="eastAsia"/>
          <w:sz w:val="30"/>
          <w:szCs w:val="30"/>
        </w:rPr>
        <w:t>中介机构填写《自查表》过程中，如有任何疑问或完善建议，可通过电子邮件等方式向本所咨询或反映诉求。Email：</w:t>
      </w:r>
      <w:hyperlink r:id="rId9" w:history="1">
        <w:r w:rsidRPr="004202E5">
          <w:rPr>
            <w:rStyle w:val="aa"/>
            <w:rFonts w:ascii="仿宋_GB2312" w:eastAsia="仿宋_GB2312" w:hint="eastAsia"/>
            <w:color w:val="auto"/>
            <w:sz w:val="30"/>
            <w:szCs w:val="30"/>
            <w:u w:val="none"/>
          </w:rPr>
          <w:t>shzx@sse.com.cn</w:t>
        </w:r>
      </w:hyperlink>
    </w:p>
    <w:p w:rsidR="00341493" w:rsidRDefault="00341493">
      <w:pPr>
        <w:widowControl/>
        <w:shd w:val="clear" w:color="auto" w:fill="FFFFFF"/>
        <w:spacing w:line="600" w:lineRule="exact"/>
        <w:ind w:firstLineChars="150" w:firstLine="450"/>
        <w:jc w:val="left"/>
        <w:rPr>
          <w:rFonts w:ascii="仿宋_GB2312" w:eastAsia="仿宋_GB2312" w:hAnsiTheme="majorEastAsia"/>
          <w:sz w:val="30"/>
          <w:szCs w:val="30"/>
        </w:rPr>
      </w:pPr>
    </w:p>
    <w:p w:rsidR="00341493" w:rsidRDefault="00341493">
      <w:pPr>
        <w:widowControl/>
        <w:shd w:val="clear" w:color="auto" w:fill="FFFFFF"/>
        <w:spacing w:line="600" w:lineRule="exact"/>
        <w:ind w:firstLineChars="150" w:firstLine="450"/>
        <w:jc w:val="left"/>
        <w:rPr>
          <w:rFonts w:ascii="仿宋_GB2312" w:eastAsia="仿宋_GB2312" w:hAnsiTheme="majorEastAsia"/>
          <w:sz w:val="30"/>
          <w:szCs w:val="30"/>
        </w:rPr>
      </w:pPr>
    </w:p>
    <w:p w:rsidR="00341493" w:rsidRDefault="0099156F" w:rsidP="004202E5">
      <w:pPr>
        <w:adjustRightInd w:val="0"/>
        <w:snapToGrid w:val="0"/>
        <w:spacing w:line="600" w:lineRule="exact"/>
        <w:ind w:firstLineChars="150" w:firstLine="452"/>
        <w:rPr>
          <w:rFonts w:ascii="仿宋_GB2312" w:eastAsia="仿宋_GB2312" w:hAnsiTheme="majorEastAsia"/>
          <w:sz w:val="30"/>
          <w:szCs w:val="30"/>
        </w:rPr>
      </w:pPr>
      <w:r>
        <w:rPr>
          <w:rFonts w:ascii="黑体" w:eastAsia="黑体" w:hAnsi="黑体" w:hint="eastAsia"/>
          <w:b/>
          <w:sz w:val="30"/>
          <w:szCs w:val="30"/>
        </w:rPr>
        <w:lastRenderedPageBreak/>
        <w:t xml:space="preserve"> 二、核查及披露要求</w:t>
      </w:r>
    </w:p>
    <w:tbl>
      <w:tblPr>
        <w:tblStyle w:val="a9"/>
        <w:tblW w:w="14175" w:type="dxa"/>
        <w:tblLook w:val="04A0"/>
      </w:tblPr>
      <w:tblGrid>
        <w:gridCol w:w="860"/>
        <w:gridCol w:w="1516"/>
        <w:gridCol w:w="72"/>
        <w:gridCol w:w="5315"/>
        <w:gridCol w:w="4877"/>
        <w:gridCol w:w="1535"/>
      </w:tblGrid>
      <w:tr w:rsidR="00341493">
        <w:trPr>
          <w:trHeight w:val="637"/>
        </w:trPr>
        <w:tc>
          <w:tcPr>
            <w:tcW w:w="14175" w:type="dxa"/>
            <w:gridSpan w:val="6"/>
            <w:shd w:val="clear" w:color="auto" w:fill="8DB3E2" w:themeFill="text2" w:themeFillTint="66"/>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一、科创板审核问答落实情况</w:t>
            </w:r>
          </w:p>
        </w:tc>
      </w:tr>
      <w:tr w:rsidR="00341493">
        <w:tc>
          <w:tcPr>
            <w:tcW w:w="860"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序号</w:t>
            </w:r>
          </w:p>
        </w:tc>
        <w:tc>
          <w:tcPr>
            <w:tcW w:w="1588" w:type="dxa"/>
            <w:gridSpan w:val="2"/>
            <w:vAlign w:val="center"/>
          </w:tcPr>
          <w:p w:rsidR="00341493" w:rsidRDefault="0099156F">
            <w:pPr>
              <w:jc w:val="center"/>
              <w:rPr>
                <w:rFonts w:ascii="仿宋_GB2312" w:eastAsia="仿宋_GB2312"/>
                <w:b/>
                <w:bCs/>
                <w:kern w:val="0"/>
                <w:sz w:val="24"/>
                <w:szCs w:val="24"/>
              </w:rPr>
            </w:pPr>
            <w:r>
              <w:rPr>
                <w:rFonts w:ascii="仿宋_GB2312" w:eastAsia="仿宋_GB2312" w:hint="eastAsia"/>
                <w:b/>
                <w:kern w:val="0"/>
                <w:sz w:val="24"/>
                <w:szCs w:val="24"/>
              </w:rPr>
              <w:t>问题</w:t>
            </w:r>
          </w:p>
        </w:tc>
        <w:tc>
          <w:tcPr>
            <w:tcW w:w="5315"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披露要求</w:t>
            </w:r>
          </w:p>
        </w:tc>
        <w:tc>
          <w:tcPr>
            <w:tcW w:w="4877"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核查要求</w:t>
            </w:r>
          </w:p>
        </w:tc>
        <w:tc>
          <w:tcPr>
            <w:tcW w:w="1535"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参考规范</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尚未盈利或最近一期存在累计未弥补亏损</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autoSpaceDE w:val="0"/>
              <w:autoSpaceDN w:val="0"/>
              <w:adjustRightInd w:val="0"/>
              <w:ind w:firstLine="480"/>
              <w:rPr>
                <w:rFonts w:ascii="仿宋_GB2312" w:eastAsia="仿宋_GB2312"/>
                <w:bCs/>
                <w:kern w:val="0"/>
                <w:sz w:val="24"/>
                <w:szCs w:val="24"/>
              </w:rPr>
            </w:pPr>
            <w:r>
              <w:rPr>
                <w:rFonts w:ascii="仿宋_GB2312" w:eastAsia="仿宋_GB2312" w:hint="eastAsia"/>
                <w:bCs/>
                <w:kern w:val="0"/>
                <w:sz w:val="24"/>
                <w:szCs w:val="24"/>
              </w:rPr>
              <w:t>发行人应根据《公开发行证券的公司信息披露内容与格式准则第</w:t>
            </w:r>
            <w:r>
              <w:rPr>
                <w:rFonts w:ascii="仿宋_GB2312" w:eastAsia="仿宋_GB2312"/>
                <w:bCs/>
                <w:kern w:val="0"/>
                <w:sz w:val="24"/>
                <w:szCs w:val="24"/>
              </w:rPr>
              <w:t>41</w:t>
            </w:r>
            <w:r>
              <w:rPr>
                <w:rFonts w:ascii="仿宋_GB2312" w:eastAsia="仿宋_GB2312" w:hint="eastAsia"/>
                <w:bCs/>
                <w:kern w:val="0"/>
                <w:sz w:val="24"/>
                <w:szCs w:val="24"/>
              </w:rPr>
              <w:t>号——科创板公司招股说明书》（以下简称科创板招股书准则）第三十三条（七）、第七十六条（七）、第九十二条（二）的要求进行披露。</w:t>
            </w:r>
          </w:p>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发行人应根据审核问答的要求披露相关原因分析、影响分析、趋势分析、风险因素、投资者保护措施和承诺。</w:t>
            </w:r>
          </w:p>
        </w:tc>
        <w:tc>
          <w:tcPr>
            <w:tcW w:w="4877" w:type="dxa"/>
            <w:tcBorders>
              <w:bottom w:val="single" w:sz="4" w:space="0" w:color="000000" w:themeColor="text1"/>
            </w:tcBorders>
            <w:vAlign w:val="center"/>
          </w:tcPr>
          <w:p w:rsidR="00341493" w:rsidRDefault="0099156F">
            <w:pPr>
              <w:autoSpaceDE w:val="0"/>
              <w:autoSpaceDN w:val="0"/>
              <w:adjustRightInd w:val="0"/>
              <w:ind w:firstLineChars="200" w:firstLine="480"/>
              <w:rPr>
                <w:rFonts w:ascii="仿宋_GB2312" w:eastAsia="仿宋_GB2312"/>
                <w:sz w:val="24"/>
                <w:szCs w:val="24"/>
              </w:rPr>
            </w:pPr>
            <w:r>
              <w:rPr>
                <w:rFonts w:ascii="仿宋_GB2312" w:eastAsia="仿宋_GB2312" w:hint="eastAsia"/>
                <w:bCs/>
                <w:kern w:val="0"/>
                <w:sz w:val="24"/>
                <w:szCs w:val="24"/>
              </w:rPr>
              <w:t>保荐机构和申报会计师应对发行人尚未盈利或最近一期存在累计未弥补亏损是否影响发行人持续经营能力明确发表结论性意见。</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《科创板审核问答》问题2</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1-2</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重大违法行为</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150" w:firstLine="360"/>
              <w:rPr>
                <w:rFonts w:ascii="仿宋_GB2312" w:eastAsia="仿宋_GB2312"/>
                <w:kern w:val="0"/>
                <w:sz w:val="24"/>
                <w:szCs w:val="24"/>
              </w:rPr>
            </w:pPr>
            <w:r>
              <w:rPr>
                <w:rFonts w:ascii="仿宋_GB2312" w:eastAsia="仿宋_GB2312" w:hint="eastAsia"/>
                <w:bCs/>
                <w:kern w:val="0"/>
                <w:sz w:val="24"/>
                <w:szCs w:val="24"/>
              </w:rPr>
              <w:t xml:space="preserve"> 发行人应根据科创板招股书准则第六十条、第九十七条的要求进行披露。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bCs/>
                <w:sz w:val="24"/>
                <w:szCs w:val="24"/>
              </w:rPr>
            </w:pPr>
            <w:r>
              <w:rPr>
                <w:rFonts w:ascii="仿宋_GB2312" w:eastAsia="仿宋_GB2312" w:hint="eastAsia"/>
                <w:kern w:val="0"/>
                <w:sz w:val="24"/>
                <w:szCs w:val="24"/>
              </w:rPr>
              <w:t>保荐机构及发行人律师应对下列事项进行核查：最近3年内，发行人及其控股股东、实际控制人在国家安全、公共安全、生态安全、生产安全、公众健康安全等领域，是否存在违法行为；如存在，违法行为是否构成重大违法行为及发行上市的法律障碍。</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《科创板审核问答》问题3</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1-3</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重大不利影响的同业竞争</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480"/>
              <w:rPr>
                <w:rFonts w:ascii="仿宋_GB2312" w:eastAsia="仿宋_GB2312"/>
                <w:bCs/>
                <w:sz w:val="24"/>
                <w:szCs w:val="24"/>
              </w:rPr>
            </w:pPr>
            <w:r>
              <w:rPr>
                <w:rFonts w:ascii="仿宋_GB2312" w:eastAsia="仿宋_GB2312" w:hint="eastAsia"/>
                <w:bCs/>
                <w:kern w:val="0"/>
                <w:sz w:val="24"/>
                <w:szCs w:val="24"/>
              </w:rPr>
              <w:t>发行人应根据科创板招股书准则第六十二条（五）、第六十三条、第八十三条的要求进行披露。</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 xml:space="preserve"> 发行人应在招股说明书中披露：（1）竞争方与发行人存在同业竞争的情况；（2）保荐机构及发行人律师针对同业竞争是否对发行人构成重大不利影响的核查意见和认定依据。</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对于发行人是否存在同业竞争，保荐机构和发行人律师应就以下事项进行核查：</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（1）核查范围应当包括发行人控股股东(或实际控制人)及其近亲属全资或控股的企业；</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（2）按照实质重于形式的原则，结合相关企业历史沿革、资产、人员、主营业务（包</w:t>
            </w:r>
            <w:r>
              <w:rPr>
                <w:rFonts w:ascii="仿宋_GB2312" w:eastAsia="仿宋_GB2312" w:hint="eastAsia"/>
                <w:kern w:val="0"/>
                <w:sz w:val="24"/>
                <w:szCs w:val="24"/>
              </w:rPr>
              <w:lastRenderedPageBreak/>
              <w:t>括但不限于产品服务的具体特点、技术、商标商号、客户、供应商等）等方面与发行人的关系，以及业务是否有替代性、竞争性、是否有利益冲突、是否在同一市场范围内销售等，论证是否与发行人构成竞争；不能简单以产品销售地域不同、产品的档次不同等认定不构成同业竞争；</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（3）对于控股股东、实际控制人控制的与发行人从事相同或相似业务的公司，未来对于相关资产、业务的安排，以及避免上市后新增同业竞争的承诺。</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对于发行人同业竞争情形是否存在重大不利影响，保荐机构和发行人律师应就以下事项进行核查：</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（1）竞争方的同类收入或毛利占发行人该类业务收入或毛利的比例以及占发行人营业收入或毛利总额的比例；</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（2）</w:t>
            </w:r>
            <w:r>
              <w:rPr>
                <w:rFonts w:ascii="仿宋_GB2312" w:eastAsia="仿宋_GB2312"/>
                <w:kern w:val="0"/>
                <w:sz w:val="24"/>
                <w:szCs w:val="24"/>
              </w:rPr>
              <w:t>结合竞争方与发行人的经营地域、产品或服务的定位，同业竞争是否会导致发行人与竞争方之间的非公平竞争、是否会导致发行人与竞争方之间存在利益输送、是否会导致发行人与竞争方之间相互或者单方让渡商业机会情形，对未来发展的潜在影响等方面，核查并出具明确意见。</w:t>
            </w:r>
          </w:p>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《科创板审核问答》问题4</w:t>
            </w:r>
          </w:p>
          <w:p w:rsidR="00341493" w:rsidRDefault="0099156F">
            <w:pPr>
              <w:rPr>
                <w:rFonts w:ascii="仿宋_GB2312" w:eastAsia="仿宋_GB2312"/>
                <w:kern w:val="0"/>
                <w:sz w:val="24"/>
                <w:szCs w:val="24"/>
              </w:rPr>
            </w:pPr>
            <w:r>
              <w:rPr>
                <w:rFonts w:ascii="仿宋_GB2312" w:eastAsia="仿宋_GB2312" w:hint="eastAsia"/>
                <w:kern w:val="0"/>
                <w:sz w:val="24"/>
                <w:szCs w:val="24"/>
              </w:rPr>
              <w:t>《首发业务若干问题解答》问题15</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1-4</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境外控制架构（控股股东和受控股股东、实际控制人支配的股东所持发行人股权清晰）</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150" w:firstLine="360"/>
              <w:rPr>
                <w:rFonts w:ascii="仿宋_GB2312" w:eastAsia="仿宋_GB2312"/>
                <w:kern w:val="0"/>
                <w:sz w:val="24"/>
                <w:szCs w:val="24"/>
              </w:rPr>
            </w:pPr>
            <w:r>
              <w:rPr>
                <w:rFonts w:ascii="仿宋_GB2312" w:eastAsia="仿宋_GB2312" w:hint="eastAsia"/>
                <w:bCs/>
                <w:kern w:val="0"/>
                <w:sz w:val="24"/>
                <w:szCs w:val="24"/>
              </w:rPr>
              <w:t xml:space="preserve"> </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对于控股股东、实际控制人设立在国际避税区且持股层次复杂的，保荐机构和发行人律师应当对发行人设置此类架构的原因、合法性及合理性、持股的真实性、是否存在委托持股、信托持股、是否有各种影响控股权的约定、股东的出资来源等问题进行核查，说明发行人控股股东和受控股股东、实际控制人支配的股东所持发行人的股份权属是否清晰，以及发行人如何确保其公司治理和内控的有效性，并发表核查意见。</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《科创板审核问答》问题5</w:t>
            </w:r>
          </w:p>
        </w:tc>
      </w:tr>
      <w:tr w:rsidR="00341493">
        <w:trPr>
          <w:trHeight w:val="1737"/>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1-5</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最近2年内董事、高管及核心技术人员的重大不利变化</w:t>
            </w:r>
          </w:p>
        </w:tc>
        <w:tc>
          <w:tcPr>
            <w:tcW w:w="5315" w:type="dxa"/>
            <w:tcBorders>
              <w:bottom w:val="single" w:sz="4" w:space="0" w:color="000000" w:themeColor="text1"/>
            </w:tcBorders>
            <w:vAlign w:val="center"/>
          </w:tcPr>
          <w:p w:rsidR="00341493" w:rsidRDefault="0099156F">
            <w:pPr>
              <w:ind w:left="120" w:hangingChars="50" w:hanging="120"/>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bCs/>
                <w:kern w:val="0"/>
                <w:sz w:val="24"/>
                <w:szCs w:val="24"/>
              </w:rPr>
              <w:t>发行人应根据科创板招股书准则第四十五条的要求进行披露。</w:t>
            </w:r>
            <w:r>
              <w:rPr>
                <w:rFonts w:ascii="仿宋_GB2312" w:eastAsia="仿宋_GB2312" w:hint="eastAsia"/>
                <w:kern w:val="0"/>
                <w:sz w:val="24"/>
                <w:szCs w:val="24"/>
              </w:rPr>
              <w:t xml:space="preserve"> </w:t>
            </w:r>
          </w:p>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 xml:space="preserve"> 发行人应当在招股说明书中披露：（1）核心技术人员的范围、认定情况和认定依据；（2）董事、高级管理人员及核心技术人员的变动情况。  </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最近2年内存在董事、高级管理人员及核心技术人员的变动人数比例较大或上述人员中的核心人员发生变化，保荐机构和发行人律师应核查上述事项是否对发行人的生产经营产生重大不利影响并发表核查意见。</w:t>
            </w:r>
            <w:r>
              <w:rPr>
                <w:rFonts w:ascii="仿宋_GB2312" w:eastAsia="仿宋_GB2312"/>
                <w:kern w:val="0"/>
                <w:sz w:val="24"/>
                <w:szCs w:val="24"/>
              </w:rPr>
              <w:t xml:space="preserve"> </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《科创板审核问答》问题6</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1-6</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研发投入</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480"/>
              <w:rPr>
                <w:rFonts w:ascii="仿宋_GB2312" w:eastAsia="仿宋_GB2312"/>
                <w:bCs/>
                <w:sz w:val="24"/>
                <w:szCs w:val="24"/>
              </w:rPr>
            </w:pPr>
            <w:r>
              <w:rPr>
                <w:rFonts w:ascii="仿宋_GB2312" w:eastAsia="仿宋_GB2312" w:hint="eastAsia"/>
                <w:bCs/>
                <w:kern w:val="0"/>
                <w:sz w:val="24"/>
                <w:szCs w:val="24"/>
              </w:rPr>
              <w:t>发行人应根据科创板招股书准则第五十四条、第七十四条的要求进行披露。</w:t>
            </w:r>
          </w:p>
          <w:p w:rsidR="00341493" w:rsidRDefault="0099156F">
            <w:pPr>
              <w:ind w:firstLine="480"/>
              <w:rPr>
                <w:rFonts w:ascii="仿宋_GB2312" w:eastAsia="仿宋_GB2312" w:hAnsi="仿宋_GB2312" w:cs="仿宋_GB2312"/>
                <w:sz w:val="30"/>
                <w:szCs w:val="30"/>
              </w:rPr>
            </w:pPr>
            <w:r>
              <w:rPr>
                <w:rFonts w:ascii="仿宋_GB2312" w:eastAsia="仿宋_GB2312" w:hint="eastAsia"/>
                <w:bCs/>
                <w:kern w:val="0"/>
                <w:sz w:val="24"/>
                <w:szCs w:val="24"/>
              </w:rPr>
              <w:t>发行人应在招股说明书中披露研发相关内控制度及其执行情况，并披露研发投入的确认依据、核算方法、最近三年研发投入的金额、明细构成、最近三年累计研发投入占最近三年累计营业收入的比例及其与同行业可比上市公司的对比情况。</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bCs/>
                <w:kern w:val="0"/>
                <w:sz w:val="24"/>
                <w:szCs w:val="24"/>
              </w:rPr>
            </w:pPr>
            <w:r>
              <w:rPr>
                <w:rFonts w:ascii="仿宋_GB2312" w:eastAsia="仿宋_GB2312" w:hint="eastAsia"/>
                <w:bCs/>
                <w:kern w:val="0"/>
                <w:sz w:val="24"/>
                <w:szCs w:val="24"/>
              </w:rPr>
              <w:t>保荐机构和申报会计师应对下列事项进行核查并发表明确核查意见：</w:t>
            </w:r>
          </w:p>
          <w:p w:rsidR="00341493" w:rsidRDefault="0099156F">
            <w:pPr>
              <w:rPr>
                <w:rFonts w:ascii="仿宋_GB2312" w:eastAsia="仿宋_GB2312"/>
                <w:bCs/>
                <w:kern w:val="0"/>
                <w:sz w:val="24"/>
                <w:szCs w:val="24"/>
              </w:rPr>
            </w:pPr>
            <w:r>
              <w:rPr>
                <w:rFonts w:ascii="仿宋_GB2312" w:eastAsia="仿宋_GB2312" w:hint="eastAsia"/>
                <w:bCs/>
                <w:kern w:val="0"/>
                <w:sz w:val="24"/>
                <w:szCs w:val="24"/>
              </w:rPr>
              <w:t xml:space="preserve">   （1）报告期内发行人的研发投入归集是否准确、相关数据来源及计算是否合规；</w:t>
            </w:r>
          </w:p>
          <w:p w:rsidR="00341493" w:rsidRDefault="0099156F">
            <w:pPr>
              <w:rPr>
                <w:rFonts w:ascii="仿宋_GB2312" w:eastAsia="仿宋_GB2312"/>
                <w:kern w:val="0"/>
                <w:sz w:val="24"/>
                <w:szCs w:val="24"/>
              </w:rPr>
            </w:pPr>
            <w:r>
              <w:rPr>
                <w:rFonts w:ascii="仿宋_GB2312" w:eastAsia="仿宋_GB2312" w:hint="eastAsia"/>
                <w:bCs/>
                <w:kern w:val="0"/>
                <w:sz w:val="24"/>
                <w:szCs w:val="24"/>
              </w:rPr>
              <w:t xml:space="preserve">   （2）发行人研发相关内控制度是否健全且被有效执行，包括发行人是否建立研发项目的跟踪管理系统，有效监控、记录各研发项目的进展情况，并合理评估技术上的可行性；是否建立与研发项目相对应的人财物管理机制；是否已明确研发支出开支范围和标</w:t>
            </w:r>
            <w:r>
              <w:rPr>
                <w:rFonts w:ascii="仿宋_GB2312" w:eastAsia="仿宋_GB2312" w:hint="eastAsia"/>
                <w:bCs/>
                <w:kern w:val="0"/>
                <w:sz w:val="24"/>
                <w:szCs w:val="24"/>
              </w:rPr>
              <w:lastRenderedPageBreak/>
              <w:t>准，并得到有效执行；报告期内是否严格按照研发开支用途、性质据实列支研发支出，是否存在将与研发无关的费用在研发支出中核算的情形；是否建立研发支出审批程序。</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《科创板审核问答》问题7</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1-7</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主要依靠核心技术开展生产经营</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1）报告期内通过核心技术开发产品(服务)的情况，报告期内核心技术产品(服务)的生产和销售数量，核心技术产品(服务)在细分行业的市场占有率；（2）报告期内营业收入中，发行人依靠核心技术开展生产经营所产生收入的构成、占比、变动情况及原因等。</w:t>
            </w:r>
          </w:p>
        </w:tc>
        <w:tc>
          <w:tcPr>
            <w:tcW w:w="4877" w:type="dxa"/>
            <w:tcBorders>
              <w:bottom w:val="single" w:sz="4" w:space="0" w:color="000000" w:themeColor="text1"/>
            </w:tcBorders>
            <w:vAlign w:val="center"/>
          </w:tcPr>
          <w:p w:rsidR="00341493" w:rsidRDefault="0099156F">
            <w:pPr>
              <w:ind w:firstLine="480"/>
              <w:rPr>
                <w:rFonts w:ascii="仿宋_GB2312" w:eastAsia="仿宋_GB2312"/>
                <w:sz w:val="24"/>
                <w:szCs w:val="24"/>
              </w:rPr>
            </w:pPr>
            <w:r>
              <w:rPr>
                <w:rFonts w:ascii="仿宋_GB2312" w:eastAsia="仿宋_GB2312" w:hint="eastAsia"/>
                <w:kern w:val="0"/>
                <w:sz w:val="24"/>
                <w:szCs w:val="24"/>
              </w:rPr>
              <w:t>保荐机构应当结合发行人所处的行业、技术水平和产业应用前景，重点核查以下事项并发表明确意见：</w:t>
            </w:r>
          </w:p>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（1）发行人的研发投入是否主要围绕核心技术及其相关产品(服务)；</w:t>
            </w:r>
          </w:p>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（2）发行人营业收入是否主要来源于依托核心技术的产品(服务)，营业收入中是否存在较多的与核心技术不具有相关性的贸易等收入，核心技术能否支持公司的持续成长；</w:t>
            </w:r>
          </w:p>
          <w:p w:rsidR="00341493" w:rsidRDefault="0099156F">
            <w:pPr>
              <w:rPr>
                <w:rFonts w:ascii="仿宋_GB2312" w:eastAsia="仿宋_GB2312"/>
                <w:sz w:val="24"/>
                <w:szCs w:val="24"/>
              </w:rPr>
            </w:pPr>
            <w:r>
              <w:rPr>
                <w:rFonts w:ascii="仿宋_GB2312" w:eastAsia="仿宋_GB2312" w:hint="eastAsia"/>
                <w:kern w:val="0"/>
                <w:sz w:val="24"/>
                <w:szCs w:val="24"/>
              </w:rPr>
              <w:t xml:space="preserve">   （3）发行人核心技术产品(服务)收入的主要内容和计算方法是否适当，是否为偶发性收入，是否来源于显失公平的关联交易；</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（4）其他对发行人利用核心技术开展生产经营活动产生影响的情形。</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《科创板审核问答》问题10</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1-8</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员工持股计划</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480"/>
              <w:rPr>
                <w:rFonts w:ascii="仿宋_GB2312" w:eastAsia="仿宋_GB2312"/>
                <w:bCs/>
                <w:sz w:val="24"/>
                <w:szCs w:val="24"/>
              </w:rPr>
            </w:pPr>
            <w:r>
              <w:rPr>
                <w:rFonts w:ascii="仿宋_GB2312" w:eastAsia="仿宋_GB2312" w:hint="eastAsia"/>
                <w:bCs/>
                <w:kern w:val="0"/>
                <w:sz w:val="24"/>
                <w:szCs w:val="24"/>
              </w:rPr>
              <w:t>发行人应根据科创板招股书准则第四十七条要求进行披露。</w:t>
            </w:r>
          </w:p>
          <w:p w:rsidR="00341493" w:rsidRDefault="0099156F">
            <w:pPr>
              <w:ind w:firstLine="480"/>
              <w:rPr>
                <w:rFonts w:ascii="仿宋_GB2312" w:eastAsia="仿宋_GB2312"/>
                <w:sz w:val="24"/>
                <w:szCs w:val="24"/>
              </w:rPr>
            </w:pPr>
            <w:r>
              <w:rPr>
                <w:rFonts w:ascii="仿宋_GB2312" w:eastAsia="仿宋_GB2312" w:hAnsi="Times New Roman" w:cs="Times New Roman" w:hint="eastAsia"/>
                <w:kern w:val="0"/>
                <w:sz w:val="24"/>
                <w:szCs w:val="24"/>
              </w:rPr>
              <w:t>发行人应在招股说明书中充分披露员工持股计划的人员构成、人员离职后的股份处理、股份锁定期等内容。</w:t>
            </w:r>
          </w:p>
        </w:tc>
        <w:tc>
          <w:tcPr>
            <w:tcW w:w="4877" w:type="dxa"/>
            <w:tcBorders>
              <w:bottom w:val="single" w:sz="4" w:space="0" w:color="000000" w:themeColor="text1"/>
            </w:tcBorders>
            <w:vAlign w:val="center"/>
          </w:tcPr>
          <w:p w:rsidR="00341493" w:rsidRDefault="0099156F">
            <w:pPr>
              <w:ind w:firstLine="480"/>
              <w:rPr>
                <w:rFonts w:ascii="仿宋_GB2312" w:eastAsia="仿宋_GB2312"/>
                <w:sz w:val="24"/>
                <w:szCs w:val="24"/>
              </w:rPr>
            </w:pPr>
            <w:r>
              <w:rPr>
                <w:rFonts w:ascii="仿宋_GB2312" w:eastAsia="仿宋_GB2312" w:hAnsi="Times New Roman" w:cs="Times New Roman" w:hint="eastAsia"/>
                <w:kern w:val="0"/>
                <w:sz w:val="24"/>
                <w:szCs w:val="24"/>
              </w:rPr>
              <w:t>保荐机构和发行人律师应当对员工持股计划的具体人员构成、员工减持承诺情况、规范运行情况及备案情况进行充分核查，并发表明确核查意见。</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《证券法》第九条</w:t>
            </w:r>
          </w:p>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《科创板审核问答》问题11</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1-9</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期权激励计划</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pStyle w:val="Default"/>
              <w:ind w:firstLine="480"/>
              <w:jc w:val="both"/>
              <w:rPr>
                <w:rFonts w:ascii="仿宋_GB2312" w:eastAsia="仿宋_GB2312"/>
                <w:color w:val="auto"/>
              </w:rPr>
            </w:pPr>
            <w:r>
              <w:rPr>
                <w:rFonts w:ascii="仿宋_GB2312" w:eastAsia="仿宋_GB2312" w:hint="eastAsia"/>
                <w:bCs/>
                <w:color w:val="auto"/>
              </w:rPr>
              <w:t>发行人应根据科创板招股书准则第四十七条</w:t>
            </w:r>
            <w:r>
              <w:rPr>
                <w:rFonts w:ascii="仿宋_GB2312" w:eastAsia="仿宋_GB2312" w:hAnsiTheme="minorHAnsi" w:cstheme="minorBidi" w:hint="eastAsia"/>
                <w:bCs/>
                <w:color w:val="auto"/>
                <w:kern w:val="2"/>
              </w:rPr>
              <w:t>的要求进行披露</w:t>
            </w:r>
            <w:r>
              <w:rPr>
                <w:rFonts w:ascii="仿宋_GB2312" w:eastAsia="仿宋_GB2312" w:hint="eastAsia"/>
                <w:bCs/>
                <w:color w:val="auto"/>
              </w:rPr>
              <w:t>。</w:t>
            </w:r>
            <w:r>
              <w:rPr>
                <w:rFonts w:ascii="仿宋_GB2312" w:eastAsia="仿宋_GB2312" w:hint="eastAsia"/>
                <w:color w:val="auto"/>
              </w:rPr>
              <w:t xml:space="preserve"> </w:t>
            </w:r>
          </w:p>
          <w:p w:rsidR="00341493" w:rsidRDefault="0099156F">
            <w:pPr>
              <w:pStyle w:val="Default"/>
              <w:ind w:firstLine="480"/>
              <w:jc w:val="both"/>
              <w:rPr>
                <w:rFonts w:ascii="仿宋_GB2312" w:eastAsia="仿宋_GB2312"/>
                <w:color w:val="auto"/>
              </w:rPr>
            </w:pPr>
            <w:r>
              <w:rPr>
                <w:rFonts w:ascii="仿宋_GB2312" w:eastAsia="仿宋_GB2312" w:hint="eastAsia"/>
                <w:color w:val="auto"/>
              </w:rPr>
              <w:t>发行人应在招股说明书中披露：</w:t>
            </w:r>
          </w:p>
          <w:p w:rsidR="00341493" w:rsidRDefault="0099156F">
            <w:pPr>
              <w:pStyle w:val="Default"/>
              <w:ind w:firstLineChars="150" w:firstLine="360"/>
              <w:jc w:val="both"/>
              <w:rPr>
                <w:rFonts w:ascii="仿宋_GB2312" w:eastAsia="仿宋_GB2312"/>
                <w:color w:val="auto"/>
              </w:rPr>
            </w:pPr>
            <w:r>
              <w:rPr>
                <w:rFonts w:ascii="仿宋_GB2312" w:eastAsia="仿宋_GB2312" w:hint="eastAsia"/>
                <w:color w:val="auto"/>
              </w:rPr>
              <w:lastRenderedPageBreak/>
              <w:t>（1）期权激励计划的基本内容、制定计划履行的决策程序、目前的执行情况；</w:t>
            </w:r>
          </w:p>
          <w:p w:rsidR="00341493" w:rsidRDefault="0099156F">
            <w:pPr>
              <w:pStyle w:val="Default"/>
              <w:jc w:val="both"/>
              <w:rPr>
                <w:rFonts w:ascii="仿宋_GB2312" w:eastAsia="仿宋_GB2312"/>
                <w:color w:val="auto"/>
              </w:rPr>
            </w:pPr>
            <w:r>
              <w:rPr>
                <w:rFonts w:ascii="仿宋_GB2312" w:eastAsia="仿宋_GB2312" w:hint="eastAsia"/>
                <w:color w:val="auto"/>
              </w:rPr>
              <w:t xml:space="preserve">   （2）期权行权价格的确定原则，以及和最近一年经审计的净资产或评估值的差异与原因；</w:t>
            </w:r>
          </w:p>
          <w:p w:rsidR="00341493" w:rsidRDefault="0099156F">
            <w:pPr>
              <w:pStyle w:val="Default"/>
              <w:ind w:firstLineChars="50" w:firstLine="120"/>
              <w:jc w:val="both"/>
              <w:rPr>
                <w:rFonts w:ascii="仿宋_GB2312" w:eastAsia="仿宋_GB2312"/>
                <w:color w:val="auto"/>
              </w:rPr>
            </w:pPr>
            <w:r>
              <w:rPr>
                <w:rFonts w:ascii="仿宋_GB2312" w:eastAsia="仿宋_GB2312" w:hint="eastAsia"/>
                <w:color w:val="auto"/>
              </w:rPr>
              <w:t xml:space="preserve">  （3）期权激励计划对公司经营状况、财务状况、控制权变化等方面的影响；</w:t>
            </w:r>
          </w:p>
          <w:p w:rsidR="00341493" w:rsidRDefault="0099156F">
            <w:pPr>
              <w:pStyle w:val="Default"/>
              <w:jc w:val="both"/>
              <w:rPr>
                <w:rFonts w:ascii="仿宋_GB2312" w:eastAsia="仿宋_GB2312"/>
                <w:color w:val="auto"/>
              </w:rPr>
            </w:pPr>
            <w:r>
              <w:rPr>
                <w:rFonts w:ascii="仿宋_GB2312" w:eastAsia="仿宋_GB2312" w:hint="eastAsia"/>
                <w:color w:val="auto"/>
              </w:rPr>
              <w:t xml:space="preserve">   （4）涉及股份支付费用的会计处理等。</w:t>
            </w:r>
          </w:p>
        </w:tc>
        <w:tc>
          <w:tcPr>
            <w:tcW w:w="4877" w:type="dxa"/>
            <w:tcBorders>
              <w:bottom w:val="single" w:sz="4" w:space="0" w:color="000000" w:themeColor="text1"/>
            </w:tcBorders>
            <w:vAlign w:val="center"/>
          </w:tcPr>
          <w:p w:rsidR="00341493" w:rsidRDefault="0099156F">
            <w:pPr>
              <w:pStyle w:val="Default"/>
              <w:ind w:firstLineChars="200" w:firstLine="480"/>
              <w:jc w:val="both"/>
              <w:rPr>
                <w:rFonts w:ascii="仿宋_GB2312" w:eastAsia="仿宋_GB2312"/>
                <w:color w:val="auto"/>
              </w:rPr>
            </w:pPr>
            <w:r>
              <w:rPr>
                <w:rFonts w:ascii="仿宋_GB2312" w:eastAsia="仿宋_GB2312" w:hint="eastAsia"/>
                <w:color w:val="auto"/>
              </w:rPr>
              <w:lastRenderedPageBreak/>
              <w:t>保荐机构和申报会计师应对下述事项进行核查并发表核查意见：</w:t>
            </w:r>
          </w:p>
          <w:p w:rsidR="00341493" w:rsidRDefault="0099156F">
            <w:pPr>
              <w:pStyle w:val="Default"/>
              <w:ind w:firstLineChars="150" w:firstLine="360"/>
              <w:jc w:val="both"/>
              <w:rPr>
                <w:rFonts w:ascii="仿宋_GB2312" w:eastAsia="仿宋_GB2312"/>
                <w:color w:val="auto"/>
              </w:rPr>
            </w:pPr>
            <w:r>
              <w:rPr>
                <w:rFonts w:ascii="仿宋_GB2312" w:eastAsia="仿宋_GB2312" w:hint="eastAsia"/>
                <w:color w:val="auto"/>
              </w:rPr>
              <w:t>（</w:t>
            </w:r>
            <w:r>
              <w:rPr>
                <w:rFonts w:ascii="仿宋_GB2312" w:eastAsia="仿宋_GB2312"/>
                <w:color w:val="auto"/>
              </w:rPr>
              <w:t>1</w:t>
            </w:r>
            <w:r>
              <w:rPr>
                <w:rFonts w:ascii="仿宋_GB2312" w:eastAsia="仿宋_GB2312" w:hint="eastAsia"/>
                <w:color w:val="auto"/>
              </w:rPr>
              <w:t>）期权激励计划的制定和执行情况是</w:t>
            </w:r>
            <w:r>
              <w:rPr>
                <w:rFonts w:ascii="仿宋_GB2312" w:eastAsia="仿宋_GB2312" w:hint="eastAsia"/>
                <w:color w:val="auto"/>
              </w:rPr>
              <w:lastRenderedPageBreak/>
              <w:t>否符合问答要求；</w:t>
            </w:r>
            <w:r>
              <w:rPr>
                <w:rFonts w:ascii="仿宋_GB2312" w:eastAsia="仿宋_GB2312"/>
                <w:color w:val="auto"/>
              </w:rPr>
              <w:t xml:space="preserve"> </w:t>
            </w:r>
          </w:p>
          <w:p w:rsidR="00341493" w:rsidRDefault="0099156F">
            <w:pPr>
              <w:pStyle w:val="Default"/>
              <w:jc w:val="both"/>
              <w:rPr>
                <w:rFonts w:ascii="仿宋_GB2312" w:eastAsia="仿宋_GB2312"/>
                <w:color w:val="auto"/>
              </w:rPr>
            </w:pPr>
            <w:r>
              <w:rPr>
                <w:rFonts w:ascii="仿宋_GB2312" w:eastAsia="仿宋_GB2312" w:hint="eastAsia"/>
                <w:color w:val="auto"/>
              </w:rPr>
              <w:t xml:space="preserve">   （</w:t>
            </w:r>
            <w:r>
              <w:rPr>
                <w:rFonts w:ascii="仿宋_GB2312" w:eastAsia="仿宋_GB2312"/>
                <w:color w:val="auto"/>
              </w:rPr>
              <w:t>2</w:t>
            </w:r>
            <w:r>
              <w:rPr>
                <w:rFonts w:ascii="仿宋_GB2312" w:eastAsia="仿宋_GB2312" w:hint="eastAsia"/>
                <w:color w:val="auto"/>
              </w:rPr>
              <w:t>）发行人是否在招股说明书中充分披露期权激励计划的有关信息；</w:t>
            </w:r>
            <w:r>
              <w:rPr>
                <w:rFonts w:ascii="仿宋_GB2312" w:eastAsia="仿宋_GB2312"/>
                <w:color w:val="auto"/>
              </w:rPr>
              <w:t xml:space="preserve"> </w:t>
            </w:r>
          </w:p>
          <w:p w:rsidR="00341493" w:rsidRDefault="0099156F">
            <w:pPr>
              <w:pStyle w:val="Default"/>
              <w:jc w:val="both"/>
              <w:rPr>
                <w:rFonts w:ascii="仿宋_GB2312" w:eastAsia="仿宋_GB2312"/>
                <w:color w:val="auto"/>
              </w:rPr>
            </w:pPr>
            <w:r>
              <w:rPr>
                <w:rFonts w:ascii="仿宋_GB2312" w:eastAsia="仿宋_GB2312" w:hint="eastAsia"/>
                <w:color w:val="auto"/>
              </w:rPr>
              <w:t xml:space="preserve">   （3）股份支付相关权益工具公允价值的计量方法及结果是否合理；</w:t>
            </w:r>
            <w:r>
              <w:rPr>
                <w:rFonts w:ascii="仿宋_GB2312" w:eastAsia="仿宋_GB2312"/>
                <w:color w:val="auto"/>
              </w:rPr>
              <w:t xml:space="preserve"> </w:t>
            </w:r>
          </w:p>
          <w:p w:rsidR="00341493" w:rsidRDefault="0099156F">
            <w:pPr>
              <w:pStyle w:val="Default"/>
              <w:jc w:val="both"/>
              <w:rPr>
                <w:rFonts w:ascii="仿宋_GB2312" w:eastAsia="仿宋_GB2312"/>
                <w:color w:val="auto"/>
              </w:rPr>
            </w:pPr>
            <w:r>
              <w:rPr>
                <w:rFonts w:ascii="仿宋_GB2312" w:eastAsia="仿宋_GB2312" w:hint="eastAsia"/>
                <w:color w:val="auto"/>
              </w:rPr>
              <w:t xml:space="preserve">   （</w:t>
            </w:r>
            <w:r>
              <w:rPr>
                <w:rFonts w:ascii="仿宋_GB2312" w:eastAsia="仿宋_GB2312"/>
                <w:color w:val="auto"/>
              </w:rPr>
              <w:t>4</w:t>
            </w:r>
            <w:r>
              <w:rPr>
                <w:rFonts w:ascii="仿宋_GB2312" w:eastAsia="仿宋_GB2312" w:hint="eastAsia"/>
                <w:color w:val="auto"/>
              </w:rPr>
              <w:t>）发行人报告期内股份支付相关会计处理是否符合《企业会计准则》相关规定。</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《科创板审核问答》问题12</w:t>
            </w:r>
          </w:p>
        </w:tc>
      </w:tr>
      <w:tr w:rsidR="00341493">
        <w:trPr>
          <w:trHeight w:val="2120"/>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1-10</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整体变更存在累计未弥补亏损</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pStyle w:val="Default"/>
              <w:ind w:firstLineChars="200" w:firstLine="480"/>
              <w:jc w:val="both"/>
              <w:rPr>
                <w:rFonts w:ascii="仿宋_GB2312" w:eastAsia="仿宋_GB2312"/>
                <w:color w:val="auto"/>
              </w:rPr>
            </w:pPr>
            <w:r>
              <w:rPr>
                <w:rFonts w:ascii="仿宋_GB2312" w:eastAsia="仿宋_GB2312" w:hint="eastAsia"/>
                <w:color w:val="auto"/>
              </w:rPr>
              <w:t>发行人应在招股说明书中充分披露其由有限责任公司整体变更为股份有限公司的基准日未分配利润为负的形成原因，该情形是否已消除，整体变更后的变化情况和发展趋势，与报告期内盈利水平变动的匹配关系，对未来盈利能力的影响，整体变更的具体方案及相应的会计处理、整改措施（如有），并充分揭示相关风险。</w:t>
            </w:r>
          </w:p>
        </w:tc>
        <w:tc>
          <w:tcPr>
            <w:tcW w:w="4877" w:type="dxa"/>
            <w:tcBorders>
              <w:bottom w:val="single" w:sz="4" w:space="0" w:color="000000" w:themeColor="text1"/>
            </w:tcBorders>
            <w:vAlign w:val="center"/>
          </w:tcPr>
          <w:p w:rsidR="00341493" w:rsidRDefault="0099156F">
            <w:pPr>
              <w:pStyle w:val="Default"/>
              <w:ind w:firstLineChars="200" w:firstLine="480"/>
              <w:jc w:val="both"/>
              <w:rPr>
                <w:rFonts w:ascii="仿宋_GB2312" w:eastAsia="仿宋_GB2312"/>
                <w:color w:val="auto"/>
              </w:rPr>
            </w:pPr>
            <w:r>
              <w:rPr>
                <w:rFonts w:ascii="仿宋_GB2312" w:eastAsia="仿宋_GB2312" w:hint="eastAsia"/>
                <w:color w:val="auto"/>
              </w:rPr>
              <w:t>保荐机构和发行人律师应对下述事项进行核查并发表核查意见：整体变更相关事项是否经董事会、股东会表决通过，相关程序是否合法合规，改制中是否存在侵害债权人合法权益情形，是否与债权人存在纠纷，是否已完成工商登记注册和税务登记相</w:t>
            </w:r>
            <w:r>
              <w:rPr>
                <w:rFonts w:ascii="仿宋_GB2312" w:eastAsia="仿宋_GB2312"/>
                <w:color w:val="auto"/>
              </w:rPr>
              <w:t xml:space="preserve">关程序，整体变更相关事项是否符合《中华人民共和国公司法》等法律法规规定。 </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《科创板审核问答》问题13</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1-11</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研发支出资本化</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bCs/>
                <w:sz w:val="24"/>
                <w:szCs w:val="24"/>
              </w:rPr>
            </w:pPr>
            <w:r>
              <w:rPr>
                <w:rFonts w:ascii="仿宋_GB2312" w:eastAsia="仿宋_GB2312" w:hint="eastAsia"/>
                <w:kern w:val="0"/>
                <w:sz w:val="24"/>
                <w:szCs w:val="24"/>
              </w:rPr>
              <w:t>发行人应</w:t>
            </w:r>
            <w:r>
              <w:rPr>
                <w:rFonts w:ascii="仿宋_GB2312" w:eastAsia="仿宋_GB2312" w:hint="eastAsia"/>
                <w:bCs/>
                <w:kern w:val="0"/>
                <w:sz w:val="24"/>
                <w:szCs w:val="24"/>
              </w:rPr>
              <w:t>在招股说明书中披露：</w:t>
            </w:r>
          </w:p>
          <w:p w:rsidR="00341493" w:rsidRDefault="0099156F">
            <w:pPr>
              <w:ind w:firstLineChars="150" w:firstLine="360"/>
              <w:rPr>
                <w:rFonts w:ascii="仿宋_GB2312" w:eastAsia="仿宋_GB2312"/>
                <w:bCs/>
                <w:sz w:val="24"/>
                <w:szCs w:val="24"/>
              </w:rPr>
            </w:pPr>
            <w:r>
              <w:rPr>
                <w:rFonts w:ascii="仿宋_GB2312" w:eastAsia="仿宋_GB2312"/>
                <w:bCs/>
                <w:kern w:val="0"/>
                <w:sz w:val="24"/>
                <w:szCs w:val="24"/>
              </w:rPr>
              <w:t>（1）</w:t>
            </w:r>
            <w:r>
              <w:rPr>
                <w:rFonts w:ascii="仿宋_GB2312" w:eastAsia="仿宋_GB2312" w:hint="eastAsia"/>
                <w:bCs/>
                <w:kern w:val="0"/>
                <w:sz w:val="24"/>
                <w:szCs w:val="24"/>
              </w:rPr>
              <w:t>与资本化相关研发项目的研究内容、进度、成果、完成时间（或预计完成时间）、经济利益产生方式（或预计产生方式）、当期和累计资本化金额、主要支出构成，以及资本化的起始时点；</w:t>
            </w:r>
          </w:p>
          <w:p w:rsidR="00341493" w:rsidRDefault="0099156F">
            <w:pPr>
              <w:ind w:firstLineChars="150" w:firstLine="360"/>
              <w:rPr>
                <w:rFonts w:ascii="仿宋_GB2312" w:eastAsia="仿宋_GB2312"/>
                <w:bCs/>
                <w:sz w:val="24"/>
                <w:szCs w:val="24"/>
              </w:rPr>
            </w:pPr>
            <w:r>
              <w:rPr>
                <w:rFonts w:ascii="仿宋_GB2312" w:eastAsia="仿宋_GB2312"/>
                <w:bCs/>
                <w:kern w:val="0"/>
                <w:sz w:val="24"/>
                <w:szCs w:val="24"/>
              </w:rPr>
              <w:t>（2）</w:t>
            </w:r>
            <w:r>
              <w:rPr>
                <w:rFonts w:ascii="仿宋_GB2312" w:eastAsia="仿宋_GB2312" w:hint="eastAsia"/>
                <w:bCs/>
                <w:kern w:val="0"/>
                <w:sz w:val="24"/>
                <w:szCs w:val="24"/>
              </w:rPr>
              <w:t>与研发支出资本化相关的无形资产的预计使用寿命、摊销方法、减值等情况，并说明是否符合相关规定；</w:t>
            </w:r>
          </w:p>
          <w:p w:rsidR="00341493" w:rsidRDefault="0099156F">
            <w:pPr>
              <w:ind w:firstLineChars="150" w:firstLine="360"/>
              <w:rPr>
                <w:rFonts w:ascii="仿宋_GB2312" w:eastAsia="仿宋_GB2312"/>
                <w:bCs/>
                <w:sz w:val="24"/>
                <w:szCs w:val="24"/>
              </w:rPr>
            </w:pPr>
            <w:r>
              <w:rPr>
                <w:rFonts w:ascii="仿宋_GB2312" w:eastAsia="仿宋_GB2312"/>
                <w:bCs/>
                <w:kern w:val="0"/>
                <w:sz w:val="24"/>
                <w:szCs w:val="24"/>
              </w:rPr>
              <w:t>（3）</w:t>
            </w:r>
            <w:r>
              <w:rPr>
                <w:rFonts w:ascii="仿宋_GB2312" w:eastAsia="仿宋_GB2312" w:hint="eastAsia"/>
                <w:bCs/>
                <w:kern w:val="0"/>
                <w:sz w:val="24"/>
                <w:szCs w:val="24"/>
              </w:rPr>
              <w:t>结合研发项目推进和研究成果运用时可能发生的内外部不利变化、与研发支出资本化相</w:t>
            </w:r>
            <w:r>
              <w:rPr>
                <w:rFonts w:ascii="仿宋_GB2312" w:eastAsia="仿宋_GB2312" w:hint="eastAsia"/>
                <w:bCs/>
                <w:kern w:val="0"/>
                <w:sz w:val="24"/>
                <w:szCs w:val="24"/>
              </w:rPr>
              <w:lastRenderedPageBreak/>
              <w:t>关的无形资产规模等因素，充分披露相关无形资产的减值风险及其对公司未来业绩可能产生的不利影响。</w:t>
            </w:r>
          </w:p>
          <w:p w:rsidR="00341493" w:rsidRDefault="0099156F">
            <w:pPr>
              <w:ind w:firstLineChars="200" w:firstLine="480"/>
              <w:rPr>
                <w:rFonts w:ascii="仿宋_GB2312" w:eastAsia="仿宋_GB2312"/>
                <w:bCs/>
                <w:sz w:val="24"/>
                <w:szCs w:val="24"/>
              </w:rPr>
            </w:pPr>
            <w:r>
              <w:rPr>
                <w:rFonts w:ascii="仿宋_GB2312" w:eastAsia="仿宋_GB2312" w:hint="eastAsia"/>
                <w:bCs/>
                <w:kern w:val="0"/>
                <w:sz w:val="24"/>
                <w:szCs w:val="24"/>
              </w:rPr>
              <w:t>发行人应根据科创板招股书准则第七十一条</w:t>
            </w:r>
            <w:r>
              <w:rPr>
                <w:rFonts w:ascii="仿宋_GB2312" w:eastAsia="仿宋_GB2312" w:hint="eastAsia"/>
                <w:bCs/>
                <w:kern w:val="0"/>
                <w:sz w:val="20"/>
                <w:szCs w:val="20"/>
              </w:rPr>
              <w:t>、</w:t>
            </w:r>
            <w:r>
              <w:rPr>
                <w:rFonts w:ascii="仿宋_GB2312" w:eastAsia="仿宋_GB2312" w:hint="eastAsia"/>
                <w:bCs/>
                <w:kern w:val="0"/>
                <w:sz w:val="24"/>
                <w:szCs w:val="24"/>
              </w:rPr>
              <w:t>第七十七条（六）的要求进行披露。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cs="Times New Roman"/>
                <w:kern w:val="0"/>
                <w:sz w:val="24"/>
                <w:szCs w:val="24"/>
              </w:rPr>
            </w:pPr>
            <w:r>
              <w:rPr>
                <w:rFonts w:ascii="仿宋_GB2312" w:eastAsia="仿宋_GB2312" w:cs="Times New Roman" w:hint="eastAsia"/>
                <w:kern w:val="0"/>
                <w:sz w:val="24"/>
                <w:szCs w:val="24"/>
              </w:rPr>
              <w:lastRenderedPageBreak/>
              <w:t>保荐机构和申报会计师应对下述事项进行核查并发表明确意见：</w:t>
            </w:r>
          </w:p>
          <w:p w:rsidR="00341493" w:rsidRDefault="0099156F">
            <w:pPr>
              <w:ind w:firstLineChars="150" w:firstLine="360"/>
              <w:rPr>
                <w:rFonts w:ascii="仿宋_GB2312" w:eastAsia="仿宋_GB2312"/>
                <w:bCs/>
                <w:kern w:val="0"/>
                <w:sz w:val="24"/>
                <w:szCs w:val="24"/>
              </w:rPr>
            </w:pPr>
            <w:r>
              <w:rPr>
                <w:rFonts w:ascii="仿宋_GB2312" w:eastAsia="仿宋_GB2312" w:hint="eastAsia"/>
                <w:bCs/>
                <w:kern w:val="0"/>
                <w:sz w:val="24"/>
                <w:szCs w:val="24"/>
              </w:rPr>
              <w:t>（1）逐项核对无形资产五个条件说明进行资本化的开发支出是否同时满足上述条件；</w:t>
            </w:r>
          </w:p>
          <w:p w:rsidR="00341493" w:rsidRDefault="0099156F">
            <w:pPr>
              <w:ind w:firstLineChars="150" w:firstLine="360"/>
              <w:rPr>
                <w:rFonts w:ascii="仿宋_GB2312" w:eastAsia="仿宋_GB2312"/>
                <w:bCs/>
                <w:kern w:val="0"/>
                <w:sz w:val="24"/>
                <w:szCs w:val="24"/>
              </w:rPr>
            </w:pPr>
            <w:r>
              <w:rPr>
                <w:rFonts w:ascii="仿宋_GB2312" w:eastAsia="仿宋_GB2312"/>
                <w:bCs/>
                <w:kern w:val="0"/>
                <w:sz w:val="24"/>
                <w:szCs w:val="24"/>
              </w:rPr>
              <w:t>（2）</w:t>
            </w:r>
            <w:r>
              <w:rPr>
                <w:rFonts w:ascii="仿宋_GB2312" w:eastAsia="仿宋_GB2312" w:hint="eastAsia"/>
                <w:bCs/>
                <w:kern w:val="0"/>
                <w:sz w:val="24"/>
                <w:szCs w:val="24"/>
              </w:rPr>
              <w:t>研究阶段和开发阶段的划分是否合理，是否与研发活动的流程相联系，是否遵循了正常研发活动的周期及行业惯例并一贯运用，研究阶段与开发阶段划分的依据是否完整、准确披露；</w:t>
            </w:r>
          </w:p>
          <w:p w:rsidR="00341493" w:rsidRDefault="0099156F">
            <w:pPr>
              <w:ind w:firstLineChars="150" w:firstLine="360"/>
              <w:rPr>
                <w:rFonts w:ascii="仿宋_GB2312" w:eastAsia="仿宋_GB2312"/>
                <w:bCs/>
                <w:kern w:val="0"/>
                <w:sz w:val="24"/>
                <w:szCs w:val="24"/>
              </w:rPr>
            </w:pPr>
            <w:r>
              <w:rPr>
                <w:rFonts w:ascii="仿宋_GB2312" w:eastAsia="仿宋_GB2312"/>
                <w:bCs/>
                <w:kern w:val="0"/>
                <w:sz w:val="24"/>
                <w:szCs w:val="24"/>
              </w:rPr>
              <w:t>（3）</w:t>
            </w:r>
            <w:r>
              <w:rPr>
                <w:rFonts w:ascii="仿宋_GB2312" w:eastAsia="仿宋_GB2312" w:hint="eastAsia"/>
                <w:bCs/>
                <w:kern w:val="0"/>
                <w:sz w:val="24"/>
                <w:szCs w:val="24"/>
              </w:rPr>
              <w:t>研发支出资本化的条件是否均已满</w:t>
            </w:r>
            <w:r>
              <w:rPr>
                <w:rFonts w:ascii="仿宋_GB2312" w:eastAsia="仿宋_GB2312" w:hint="eastAsia"/>
                <w:bCs/>
                <w:kern w:val="0"/>
                <w:sz w:val="24"/>
                <w:szCs w:val="24"/>
              </w:rPr>
              <w:lastRenderedPageBreak/>
              <w:t>足，是否具有内外部证据支持。重点从技术上的可行性，预期产生经济利益的方式，技术、财务资源和其他资源的支持等方面进行关注；</w:t>
            </w:r>
          </w:p>
          <w:p w:rsidR="00341493" w:rsidRDefault="0099156F">
            <w:pPr>
              <w:ind w:firstLineChars="150" w:firstLine="360"/>
              <w:rPr>
                <w:rFonts w:ascii="仿宋_GB2312" w:eastAsia="仿宋_GB2312"/>
                <w:bCs/>
                <w:kern w:val="0"/>
                <w:sz w:val="24"/>
                <w:szCs w:val="24"/>
              </w:rPr>
            </w:pPr>
            <w:r>
              <w:rPr>
                <w:rFonts w:ascii="仿宋_GB2312" w:eastAsia="仿宋_GB2312"/>
                <w:bCs/>
                <w:kern w:val="0"/>
                <w:sz w:val="24"/>
                <w:szCs w:val="24"/>
              </w:rPr>
              <w:t>（4）</w:t>
            </w:r>
            <w:r>
              <w:rPr>
                <w:rFonts w:ascii="仿宋_GB2312" w:eastAsia="仿宋_GB2312" w:hint="eastAsia"/>
                <w:bCs/>
                <w:kern w:val="0"/>
                <w:sz w:val="24"/>
                <w:szCs w:val="24"/>
              </w:rPr>
              <w:t>研发支出的成本费用归集范围是否恰当，研发支出的发生是否真实，是否与相关研发活动切实相关，是否存在为申请高新技术企业认定及企业所得税费用加计扣除目的虚增研发支出的情形；</w:t>
            </w:r>
          </w:p>
          <w:p w:rsidR="00341493" w:rsidRDefault="0099156F">
            <w:pPr>
              <w:ind w:firstLineChars="150" w:firstLine="360"/>
              <w:rPr>
                <w:rFonts w:ascii="仿宋_GB2312" w:eastAsia="仿宋_GB2312"/>
                <w:bCs/>
                <w:sz w:val="24"/>
                <w:szCs w:val="24"/>
              </w:rPr>
            </w:pPr>
            <w:r>
              <w:rPr>
                <w:rFonts w:ascii="仿宋_GB2312" w:eastAsia="仿宋_GB2312"/>
                <w:bCs/>
                <w:kern w:val="0"/>
                <w:sz w:val="24"/>
                <w:szCs w:val="24"/>
              </w:rPr>
              <w:t>（5）</w:t>
            </w:r>
            <w:r>
              <w:rPr>
                <w:rFonts w:ascii="仿宋_GB2312" w:eastAsia="仿宋_GB2312" w:hint="eastAsia"/>
                <w:bCs/>
                <w:kern w:val="0"/>
                <w:sz w:val="24"/>
                <w:szCs w:val="24"/>
              </w:rPr>
              <w:t>研发支出资本化的会计处理与可比公司是否存在重大差异。</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《科创板审核问答》问题14</w:t>
            </w:r>
          </w:p>
        </w:tc>
      </w:tr>
      <w:tr w:rsidR="00341493">
        <w:trPr>
          <w:trHeight w:val="52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1-12</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政府补助</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发行人应在招股说明书中披露所承担科研项目的名称、项目类别、实施周期、总预算及其中的财政预算金额、计入当期收益和经常性损益的政府补助金额等内容。</w:t>
            </w:r>
          </w:p>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发行人应根据科创板招股书准则第七十六条(五)的要求进行披露。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保荐机构和申报会计师应对发行人科研项目相关政府补助会计处理和非经常性损益列报的合规性发表核查意见。</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《科创板审核问答》问题15</w:t>
            </w:r>
          </w:p>
        </w:tc>
      </w:tr>
      <w:tr w:rsidR="00341493">
        <w:trPr>
          <w:trHeight w:val="702"/>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1-13</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信息披露豁免</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bCs/>
                <w:kern w:val="0"/>
                <w:sz w:val="24"/>
                <w:szCs w:val="24"/>
              </w:rPr>
              <w:t>发行人应根据科创板招股书准则第九条的要求申请豁免披露。</w:t>
            </w:r>
          </w:p>
          <w:p w:rsidR="00341493" w:rsidRDefault="0099156F">
            <w:pPr>
              <w:ind w:firstLineChars="200" w:firstLine="480"/>
              <w:rPr>
                <w:rFonts w:ascii="仿宋_GB2312" w:eastAsia="仿宋_GB2312" w:hAnsi="Times New Roman" w:cs="Times New Roman"/>
                <w:color w:val="000000"/>
                <w:sz w:val="24"/>
                <w:szCs w:val="24"/>
              </w:rPr>
            </w:pPr>
            <w:r>
              <w:rPr>
                <w:rFonts w:ascii="仿宋_GB2312" w:eastAsia="仿宋_GB2312" w:hint="eastAsia"/>
                <w:kern w:val="0"/>
                <w:sz w:val="24"/>
                <w:szCs w:val="24"/>
              </w:rPr>
              <w:t>发行人应在“7-5-2发行人关于招股说明书不适用情况的说明”中相应增加申请豁免披露的事项。</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保荐机构和发行人律师应当对发行人信息豁免披露符合相关规定、不影响投资者决策判断、不存在泄密风险出具专项核查报告。</w:t>
            </w:r>
          </w:p>
          <w:p w:rsidR="00341493" w:rsidRDefault="0099156F">
            <w:pPr>
              <w:ind w:firstLineChars="200" w:firstLine="480"/>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中介机构开展军工涉密业务咨询服务应当符合国防科技工业管理部门等军工涉密业务主管部门的规定。</w:t>
            </w:r>
          </w:p>
          <w:p w:rsidR="00341493" w:rsidRDefault="0099156F">
            <w:pPr>
              <w:ind w:firstLineChars="200" w:firstLine="480"/>
              <w:rPr>
                <w:rFonts w:ascii="仿宋_GB2312" w:eastAsia="仿宋_GB2312" w:hAnsi="Times New Roman" w:cs="Times New Roman"/>
                <w:color w:val="000000"/>
                <w:sz w:val="24"/>
                <w:szCs w:val="24"/>
              </w:rPr>
            </w:pPr>
            <w:r>
              <w:rPr>
                <w:rFonts w:ascii="仿宋_GB2312" w:eastAsia="仿宋_GB2312" w:hAnsi="仿宋_GB2312" w:cs="仿宋_GB2312" w:hint="eastAsia"/>
                <w:kern w:val="0"/>
                <w:sz w:val="24"/>
                <w:szCs w:val="20"/>
              </w:rPr>
              <w:t>申报会计师应当对发行人审计范围是否受到限制、审计证据的充分性、豁免披露相关信息是否影响投资者决策判断出具核查报</w:t>
            </w:r>
            <w:r>
              <w:rPr>
                <w:rFonts w:ascii="仿宋_GB2312" w:eastAsia="仿宋_GB2312" w:hAnsi="仿宋_GB2312" w:cs="仿宋_GB2312" w:hint="eastAsia"/>
                <w:kern w:val="0"/>
                <w:sz w:val="24"/>
                <w:szCs w:val="20"/>
              </w:rPr>
              <w:lastRenderedPageBreak/>
              <w:t>告。</w:t>
            </w:r>
          </w:p>
        </w:tc>
        <w:tc>
          <w:tcPr>
            <w:tcW w:w="1535" w:type="dxa"/>
            <w:tcBorders>
              <w:bottom w:val="single" w:sz="4" w:space="0" w:color="000000" w:themeColor="text1"/>
            </w:tcBorders>
            <w:vAlign w:val="center"/>
          </w:tcPr>
          <w:p w:rsidR="00341493" w:rsidRDefault="00341493">
            <w:pPr>
              <w:rPr>
                <w:rFonts w:ascii="仿宋_GB2312" w:eastAsia="仿宋_GB2312"/>
                <w:kern w:val="0"/>
                <w:sz w:val="24"/>
                <w:szCs w:val="24"/>
              </w:rPr>
            </w:pPr>
          </w:p>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《科创板审核问答》问题16</w:t>
            </w:r>
          </w:p>
          <w:p w:rsidR="00341493" w:rsidRDefault="0099156F">
            <w:pPr>
              <w:rPr>
                <w:rFonts w:ascii="仿宋_GB2312" w:eastAsia="仿宋_GB2312"/>
                <w:kern w:val="0"/>
                <w:sz w:val="24"/>
                <w:szCs w:val="24"/>
              </w:rPr>
            </w:pPr>
            <w:r>
              <w:rPr>
                <w:rFonts w:ascii="仿宋_GB2312" w:eastAsia="仿宋_GB2312" w:hAnsi="仿宋_GB2312" w:cs="仿宋_GB2312" w:hint="eastAsia"/>
                <w:kern w:val="0"/>
                <w:sz w:val="24"/>
                <w:szCs w:val="20"/>
              </w:rPr>
              <w:t>《军工涉密业务咨询服务安全保密监督管理办法》</w:t>
            </w:r>
          </w:p>
          <w:p w:rsidR="00341493" w:rsidRDefault="00341493">
            <w:pPr>
              <w:rPr>
                <w:rFonts w:ascii="仿宋_GB2312" w:eastAsia="仿宋_GB2312"/>
                <w:b/>
                <w:kern w:val="0"/>
                <w:sz w:val="24"/>
                <w:szCs w:val="24"/>
              </w:rPr>
            </w:pPr>
          </w:p>
        </w:tc>
      </w:tr>
      <w:tr w:rsidR="00341493">
        <w:trPr>
          <w:trHeight w:val="274"/>
        </w:trPr>
        <w:tc>
          <w:tcPr>
            <w:tcW w:w="860" w:type="dxa"/>
            <w:tcBorders>
              <w:bottom w:val="single" w:sz="4" w:space="0" w:color="000000" w:themeColor="text1"/>
            </w:tcBorders>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lastRenderedPageBreak/>
              <w:t>1-14</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工会、职工持股会及历史上自然人股东人数较多</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发行人应根据科创板招股书准则第三十八条的要求进行披露。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保荐机构和发行人律师应就以下事项进行核查并发表明确意见：</w:t>
            </w:r>
          </w:p>
          <w:p w:rsidR="00341493" w:rsidRDefault="0099156F">
            <w:pPr>
              <w:ind w:firstLine="360"/>
              <w:rPr>
                <w:rFonts w:ascii="仿宋_GB2312" w:eastAsia="仿宋_GB2312"/>
                <w:sz w:val="24"/>
                <w:szCs w:val="24"/>
              </w:rPr>
            </w:pPr>
            <w:r>
              <w:rPr>
                <w:rFonts w:ascii="仿宋_GB2312" w:eastAsia="仿宋_GB2312" w:hint="eastAsia"/>
                <w:kern w:val="0"/>
                <w:sz w:val="24"/>
                <w:szCs w:val="24"/>
              </w:rPr>
              <w:t>（1）对于历史沿革涉及较多自然人股东的发行人，历史上自然人股东入股、退股（含工会、职工持股会清理等事项）是否按照当时有效的法律法规履行了相应程序，入股或股权转让协议、款项收付凭证、工商登记资料等法律文件是否齐备，并抽取一定比例的股东进行访谈，就相关自然人股东股权变动的真实性、所履行程序的合法性，是否存在委托持股或信托持股情形，是否存在争议或潜在纠纷发表明确意见；</w:t>
            </w:r>
          </w:p>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对于存在争议或潜在纠纷的，应对相关纠纷对发行人股权清晰稳定的影响发表明确意见；</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（2）发行人以定向募集方式设立股份公司的，应以有权部门就发行人历史沿革的合规性、是否存在争议或潜在纠纷等事项的意见作为其发表意见的依据；</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 xml:space="preserve">（3）发行人控股股东或实际控制人存在职工持股会或工会持股情形的，是否进行清理； </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（4）对于间接股东存在职工持股会或工会持股情形的，如不涉及发行人实际控制人</w:t>
            </w:r>
            <w:r>
              <w:rPr>
                <w:rFonts w:ascii="仿宋_GB2312" w:eastAsia="仿宋_GB2312" w:hint="eastAsia"/>
                <w:kern w:val="0"/>
                <w:sz w:val="24"/>
                <w:szCs w:val="24"/>
              </w:rPr>
              <w:lastRenderedPageBreak/>
              <w:t>控制的各级主体，是否充分披露。</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《科创板审核问答（二）》问题1</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1-15</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申报前后新增股东</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发行人应根据科创板招股书准则第四十二条（五）的要求进行披露。</w:t>
            </w:r>
          </w:p>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在招股说明书信息披露时，除满足招股说明书准则的要求外，如新股东为法人，应披露其股权结构及实际控制人；如为自然人，应披露其基本信息；如为合伙企业，应披露合伙企业的普通合伙人及其实际控制人、有限合伙人的基本信息。</w:t>
            </w:r>
          </w:p>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发行人应在招股说明书中披露申报前6个月内新增股东的锁定期承诺。</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保荐机构和发行人律师应就以下事项进行核查并发表明确意见：</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1）对于发行人申报前一年新增股东的，全面核查发行人新股东的基本情况、产生新股东的原因、股权转让或增资的价格及定价依据，有关股权变动是否是双方真实意思表示，是否存在争议或潜在纠纷，新股东与发行人其他股东、董事、监事、高级管理人员、本次发行中介机构及其负责人、高级管理人员、经办人员是否存在亲属关系、关联关系、委托持股、信托持股或其他利益输送安排，新股东是否具备法律、法规规定的股东资格；</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（2）最近一年末资产负债表日后增资扩股引入新股东的，是否增加一期审计；</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3）发行人最近6个月内进行增资扩股的，保荐机构、发行人律师应核查新增股东的承诺是否符合要求：新增股份自发行人完成增资扩股工商变更登记手续之日起锁定3年。在申报前6个月内从控股股东或实际控制人处受让的股份，应比照控股股东或实际控制人所持股份进行锁定。</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《科创板审核问答（二）》问题2</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1-16</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出资或改制瑕疵</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 xml:space="preserve"> 发行人应当充分披露存在的出资瑕疵事项、采取的补救措施，以及中介机构的核查意见。</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保荐机构和发行人律师应就以下事项进行核查并发表意见：</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（1）如发行人历史上存在出资瑕疵，应当对出资瑕疵事项的影响及发行人或相关股</w:t>
            </w:r>
            <w:r>
              <w:rPr>
                <w:rFonts w:ascii="仿宋_GB2312" w:eastAsia="仿宋_GB2312" w:hint="eastAsia"/>
                <w:kern w:val="0"/>
                <w:sz w:val="24"/>
                <w:szCs w:val="24"/>
              </w:rPr>
              <w:lastRenderedPageBreak/>
              <w:t>东是否因出资瑕疵受到过行政处罚、是否构成重大违法行为及本次发行的法律障碍，是否存在纠纷或潜在纠纷进行核查并发表明确意见，并应当在申报前采取补救措施；</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2）对于发行人是国有企业、集体企业改制而来的或历史上存在挂靠集体组织经营的企业，如改制过程中法律依据不明确、相关程序存在瑕疵或与有关法律法规存在明显冲突的，应取得有权部门关于改制程序合法性、是否造成国有或集体资产流失的意见。国有企业、集体企业改制过程不存在上述情况的，保荐机构、发行人律师应结合当时有效的法律法规等，分析说明有关改制行为是否经有权机关批准、法律依据是否充分、履行的程序是否合法以及对发行人的影响等。</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《科创板审核问答（二）》问题3</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1-17</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发行人资产来自于上市公司</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发行人应根据科创板招股书准则第六十二条的要求进行披露。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保荐机构和发行人律师应就以下事项进行核查并发表明确意见：</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1）发行人取得上市公司资产的背景、所履行的决策程序、审批程序与信息披露情况，是否符合法律法规、交易双方公司章程以及证监会和证券交易所有关上市公司监管和信息披露要求，是否存在争议或潜在纠纷；</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（2）发行人及其关联方的董事、监事和高级管理人员在上市公司及其控制公司的历史任职情况及合法合规性，是否存在违反竞业禁止义务的情形；上述资产转让时，发行</w:t>
            </w:r>
            <w:r>
              <w:rPr>
                <w:rFonts w:ascii="仿宋_GB2312" w:eastAsia="仿宋_GB2312" w:hint="eastAsia"/>
                <w:kern w:val="0"/>
                <w:sz w:val="24"/>
                <w:szCs w:val="24"/>
              </w:rPr>
              <w:lastRenderedPageBreak/>
              <w:t>人的董事、监事和高级管理人员在上市公司的任职情况，与上市公司及其董事、监事和高级管理人员是否存在亲属及其他密切关系。如存在上述关系，在相关决策程序履行过程中，上述人员是否回避表决或采取保护非关联股东利益的有效措施；</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 xml:space="preserve">（3）资产转让完成后，发行人及其关联方与上市公司之间是否就上述转让资产存在纠纷或诉讼；  </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 xml:space="preserve">（4）发行人及其关联方的董事、监事、高级管理人员以及上市公司在转让上述资产时是否存在损害上市公司及其中小投资者合法利益的情形；  </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（5）发行人来自于上市公司的资产置入发行人的时间，在发行人资产中的占比情况，对发行人生产经营的作用；</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（6）境内外上市公司分拆子公司在科创板上市，是否符合相关规定。</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《科创板审核问答（二）》问题4</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1-18</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实际控制人的认定</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发行人应根据科创板招股书准则第三十九条、四十一条的要求进行信息披露。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对于实际控制人的认定，保荐机构和发行人律师应就以下事项进行核查：</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1）保荐机构、发行人律师应通过对公司章程、协议或其他安排以及发行人股东大会（股东出席会议情况、表决过程、审议结果、董事提名和任命等）、董事会（重大决策的提议和表决过程等）、监事会及发行人经营管理的实际运作情况的核查对实际控制</w:t>
            </w:r>
            <w:r>
              <w:rPr>
                <w:rFonts w:ascii="仿宋_GB2312" w:eastAsia="仿宋_GB2312" w:hint="eastAsia"/>
                <w:kern w:val="0"/>
                <w:sz w:val="24"/>
                <w:szCs w:val="24"/>
              </w:rPr>
              <w:lastRenderedPageBreak/>
              <w:t>人认定发表明确意见；</w:t>
            </w:r>
          </w:p>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（2）存在下列情形之一的，保荐机构应进一步说明是否通过实际控制人认定而规避发行条件或监管并发表专项意见：</w:t>
            </w:r>
            <w:r w:rsidR="005234F7">
              <w:rPr>
                <w:rFonts w:ascii="仿宋_GB2312" w:eastAsia="仿宋_GB2312"/>
                <w:kern w:val="0"/>
                <w:sz w:val="24"/>
                <w:szCs w:val="24"/>
              </w:rPr>
              <w:fldChar w:fldCharType="begin"/>
            </w:r>
            <w:r>
              <w:rPr>
                <w:rFonts w:ascii="仿宋_GB2312" w:eastAsia="仿宋_GB2312"/>
                <w:kern w:val="0"/>
                <w:sz w:val="24"/>
                <w:szCs w:val="24"/>
              </w:rPr>
              <w:instrText xml:space="preserve"> </w:instrText>
            </w:r>
            <w:r>
              <w:rPr>
                <w:rFonts w:ascii="仿宋_GB2312" w:eastAsia="仿宋_GB2312" w:hint="eastAsia"/>
                <w:kern w:val="0"/>
                <w:sz w:val="24"/>
                <w:szCs w:val="24"/>
              </w:rPr>
              <w:instrText>= 1 \* GB3</w:instrText>
            </w:r>
            <w:r>
              <w:rPr>
                <w:rFonts w:ascii="仿宋_GB2312" w:eastAsia="仿宋_GB2312"/>
                <w:kern w:val="0"/>
                <w:sz w:val="24"/>
                <w:szCs w:val="24"/>
              </w:rPr>
              <w:instrText xml:space="preserve"> </w:instrText>
            </w:r>
            <w:r w:rsidR="005234F7">
              <w:rPr>
                <w:rFonts w:ascii="仿宋_GB2312" w:eastAsia="仿宋_GB2312"/>
                <w:kern w:val="0"/>
                <w:sz w:val="24"/>
                <w:szCs w:val="24"/>
              </w:rPr>
              <w:fldChar w:fldCharType="separate"/>
            </w:r>
            <w:r>
              <w:rPr>
                <w:rFonts w:ascii="仿宋_GB2312" w:eastAsia="仿宋_GB2312" w:hint="eastAsia"/>
                <w:kern w:val="0"/>
                <w:sz w:val="24"/>
                <w:szCs w:val="24"/>
              </w:rPr>
              <w:t>①</w:t>
            </w:r>
            <w:r w:rsidR="005234F7">
              <w:rPr>
                <w:rFonts w:ascii="仿宋_GB2312" w:eastAsia="仿宋_GB2312"/>
                <w:kern w:val="0"/>
                <w:sz w:val="24"/>
                <w:szCs w:val="24"/>
              </w:rPr>
              <w:fldChar w:fldCharType="end"/>
            </w:r>
            <w:r>
              <w:rPr>
                <w:rFonts w:ascii="仿宋_GB2312" w:eastAsia="仿宋_GB2312" w:hint="eastAsia"/>
                <w:kern w:val="0"/>
                <w:sz w:val="24"/>
                <w:szCs w:val="24"/>
              </w:rPr>
              <w:t>公司认定存在实际控制人，但其他股东持股比例较高与实际控制人持股比例接近的；</w:t>
            </w:r>
            <w:r w:rsidR="005234F7">
              <w:rPr>
                <w:rFonts w:ascii="仿宋_GB2312" w:eastAsia="仿宋_GB2312"/>
                <w:kern w:val="0"/>
                <w:sz w:val="24"/>
                <w:szCs w:val="24"/>
              </w:rPr>
              <w:fldChar w:fldCharType="begin"/>
            </w:r>
            <w:r>
              <w:rPr>
                <w:rFonts w:ascii="仿宋_GB2312" w:eastAsia="仿宋_GB2312"/>
                <w:kern w:val="0"/>
                <w:sz w:val="24"/>
                <w:szCs w:val="24"/>
              </w:rPr>
              <w:instrText xml:space="preserve"> </w:instrText>
            </w:r>
            <w:r>
              <w:rPr>
                <w:rFonts w:ascii="仿宋_GB2312" w:eastAsia="仿宋_GB2312" w:hint="eastAsia"/>
                <w:kern w:val="0"/>
                <w:sz w:val="24"/>
                <w:szCs w:val="24"/>
              </w:rPr>
              <w:instrText>= 2 \* GB3</w:instrText>
            </w:r>
            <w:r>
              <w:rPr>
                <w:rFonts w:ascii="仿宋_GB2312" w:eastAsia="仿宋_GB2312"/>
                <w:kern w:val="0"/>
                <w:sz w:val="24"/>
                <w:szCs w:val="24"/>
              </w:rPr>
              <w:instrText xml:space="preserve"> </w:instrText>
            </w:r>
            <w:r w:rsidR="005234F7">
              <w:rPr>
                <w:rFonts w:ascii="仿宋_GB2312" w:eastAsia="仿宋_GB2312"/>
                <w:kern w:val="0"/>
                <w:sz w:val="24"/>
                <w:szCs w:val="24"/>
              </w:rPr>
              <w:fldChar w:fldCharType="separate"/>
            </w:r>
            <w:r>
              <w:rPr>
                <w:rFonts w:ascii="仿宋_GB2312" w:eastAsia="仿宋_GB2312" w:hint="eastAsia"/>
                <w:kern w:val="0"/>
                <w:sz w:val="24"/>
                <w:szCs w:val="24"/>
              </w:rPr>
              <w:t>②</w:t>
            </w:r>
            <w:r w:rsidR="005234F7">
              <w:rPr>
                <w:rFonts w:ascii="仿宋_GB2312" w:eastAsia="仿宋_GB2312"/>
                <w:kern w:val="0"/>
                <w:sz w:val="24"/>
                <w:szCs w:val="24"/>
              </w:rPr>
              <w:fldChar w:fldCharType="end"/>
            </w:r>
            <w:r>
              <w:rPr>
                <w:rFonts w:ascii="仿宋_GB2312" w:eastAsia="仿宋_GB2312" w:hint="eastAsia"/>
                <w:kern w:val="0"/>
                <w:sz w:val="24"/>
                <w:szCs w:val="24"/>
              </w:rPr>
              <w:t>第一大股东持股接近30%，其他股东比例不高且较为分散，公司认定无实际控制人的；</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3）发行人实际控制人的配偶、直系亲属持有公司股份达到5%以上或者虽未超过5%但是担任公司董事、高级管理人员并在公司经营决策中发挥重要作用的，保荐机构、发行人律师应核查说明其是否为共同实际控制人。共同控制人签署一致行动协议的，保荐机构、发行人律师应当重点关注最近2年内公司控制权是否发生变化，是否存在为满足发行条件而调整实际控制人认定范围等情形；</w:t>
            </w:r>
          </w:p>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4）实际控制人变动。非亲属关系的多名自然人为实际控制人，实际控制人之一去世的，保荐机构及发行人律师应结合股权结构、去世自然人在股东大会或董事会决策中的作用、对发行人持续经营的影响等因素综合判断实控人是否发生变化；</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（5）实际控制人认定中存在代持情况的，保荐机构、发行人律师应当核查发行人及相</w:t>
            </w:r>
            <w:r>
              <w:rPr>
                <w:rFonts w:ascii="仿宋_GB2312" w:eastAsia="仿宋_GB2312" w:hint="eastAsia"/>
                <w:kern w:val="0"/>
                <w:sz w:val="24"/>
                <w:szCs w:val="24"/>
              </w:rPr>
              <w:lastRenderedPageBreak/>
              <w:t>关股东提供的证据是否充分、是否存在纠纷、代持是否影响发行条件等，并发表明确意见。如经查实，股东之间知晓代持关系的存在，且对代持关系没有异议、代持股东之间没有纠纷和争议，则应将代持股份还原至实际持有人。</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《科创板审核问答（二）》问题5</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1-19</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没有或难以认定实际控制人情形下的股份锁定</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发行人应根据科创板招股书准则第九十三条的要求进行信息披露。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b/>
                <w:sz w:val="24"/>
                <w:szCs w:val="24"/>
              </w:rPr>
            </w:pPr>
            <w:r>
              <w:rPr>
                <w:rFonts w:ascii="仿宋_GB2312" w:eastAsia="仿宋_GB2312" w:hint="eastAsia"/>
                <w:kern w:val="0"/>
                <w:sz w:val="24"/>
                <w:szCs w:val="24"/>
              </w:rPr>
              <w:t>对于发行人没有或难以认定实际控制人的，发行人股东所持股票的锁定期安排，保荐机构、发行人律师应当核查发行人的股东是否按持股比例从高到低依次承诺其所持股份自上市之日起锁定36个月，直至锁定股份的总数不低于发行前股份总数的51%。位列上述应予以锁定51%股份范围的股东，符合下列情形之一的，可不适用上述锁定36个月规定：员工持股计划；持股5%以下的股东；非发行人第一大股东且符合一定条件的创业投资基金股东。</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《科创板审核问答（二）》问题6</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1-20</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发行人租赁控股股东、实际控制人房产或商标、专利、主要技术来自于控股股东、实际控制人的授权使用</w:t>
            </w: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bCs/>
                <w:sz w:val="24"/>
                <w:szCs w:val="24"/>
              </w:rPr>
            </w:pPr>
            <w:r>
              <w:rPr>
                <w:rFonts w:ascii="仿宋_GB2312" w:eastAsia="仿宋_GB2312" w:hint="eastAsia"/>
                <w:bCs/>
                <w:kern w:val="0"/>
                <w:sz w:val="24"/>
                <w:szCs w:val="24"/>
              </w:rPr>
              <w:t>发行人应根据科创板招股书准则第五十三条、第五十四条的要求进行信息披露。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bCs/>
                <w:kern w:val="0"/>
                <w:sz w:val="24"/>
                <w:szCs w:val="24"/>
              </w:rPr>
            </w:pPr>
            <w:r>
              <w:rPr>
                <w:rFonts w:ascii="仿宋_GB2312" w:eastAsia="仿宋_GB2312" w:hint="eastAsia"/>
                <w:bCs/>
                <w:kern w:val="0"/>
                <w:sz w:val="24"/>
                <w:szCs w:val="24"/>
              </w:rPr>
              <w:t>如发行人存在租赁控股股东、实控人资产或发行人的专利、商标来自控股股东、实控人授权的情形，保荐机构和发行人律师应就以下事项进行核查：</w:t>
            </w:r>
          </w:p>
          <w:p w:rsidR="00341493" w:rsidRDefault="0099156F">
            <w:pPr>
              <w:ind w:firstLineChars="150" w:firstLine="360"/>
              <w:rPr>
                <w:rFonts w:ascii="仿宋_GB2312" w:eastAsia="仿宋_GB2312"/>
                <w:bCs/>
                <w:sz w:val="24"/>
                <w:szCs w:val="24"/>
              </w:rPr>
            </w:pPr>
            <w:r>
              <w:rPr>
                <w:rFonts w:ascii="仿宋_GB2312" w:eastAsia="仿宋_GB2312" w:hint="eastAsia"/>
                <w:bCs/>
                <w:kern w:val="0"/>
                <w:sz w:val="24"/>
                <w:szCs w:val="24"/>
              </w:rPr>
              <w:t>（1）相关资产的具体用途、对发行人的重要程度、未投入发行人的原因、租赁或授权使用费用的公允性、是否能确保发行人长期使用、今后的处置方案等，该等情况是否对发行人资产完整性和独立性构成重大不利</w:t>
            </w:r>
            <w:r>
              <w:rPr>
                <w:rFonts w:ascii="仿宋_GB2312" w:eastAsia="仿宋_GB2312" w:hint="eastAsia"/>
                <w:bCs/>
                <w:kern w:val="0"/>
                <w:sz w:val="24"/>
                <w:szCs w:val="24"/>
              </w:rPr>
              <w:lastRenderedPageBreak/>
              <w:t>影响；</w:t>
            </w:r>
          </w:p>
          <w:p w:rsidR="00341493" w:rsidRDefault="0099156F">
            <w:pPr>
              <w:ind w:firstLineChars="150" w:firstLine="360"/>
              <w:rPr>
                <w:rFonts w:ascii="仿宋_GB2312" w:eastAsia="仿宋_GB2312"/>
                <w:b/>
                <w:sz w:val="24"/>
                <w:szCs w:val="24"/>
              </w:rPr>
            </w:pPr>
            <w:r>
              <w:rPr>
                <w:rFonts w:ascii="仿宋_GB2312" w:eastAsia="仿宋_GB2312" w:hint="eastAsia"/>
                <w:bCs/>
                <w:kern w:val="0"/>
                <w:sz w:val="24"/>
                <w:szCs w:val="24"/>
              </w:rPr>
              <w:t>（2）如发行人存在以下情形之一的，保荐机构及发行人律师应当重点关注、充分核查论证并发表意见：一是生产型企业的发行人，其生产经营所必需的主要厂房、机器设备等固定资产系向控股股东、实际控制人租赁使用；二是发行人的核心商标、专利、主要技术等无形资产是由控股股东、实际控制人授权使用。</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《科创板审核问答（二）》问题7</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1-21</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发行人与控股股东、实际控制人等关联方共同投资</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发行人应根据科创板招股书准则第四十条的要求进行信息披露。</w:t>
            </w:r>
          </w:p>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发行人应当披露相关公司的基本情况，包括但不限于公司名称、成立时间、注册资本、住所、经营范围、股权结构、最近一年又一期主要财务数据及简要历史沿革。</w:t>
            </w:r>
          </w:p>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如发行人与共同设立的公司存在业务或资金往来的，还应当披露相关交易的交易内容、交易金额、交易背景以及相关交易与发行人主营业务之间的关系。</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发行人如存在与其控股股东、实际控制人、董事、监事、高级管理人员及其亲属直接或者间接共同设立公司情形，保荐机构和发行人律师应对以下事项进行核查并发表核查意见：</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（1）发行人与上述主体共同设立公司的背景、原因和必要性，说明发行人出资是否合法合规、出资价格是否公允；</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（2）如发行人与共同设立的公司存在业务或资金往来的，应当核查相关交易的真实性、合法性、必要性、合理性及公允性，是否存在损害发行人利益的行为；</w:t>
            </w:r>
          </w:p>
          <w:p w:rsidR="00341493" w:rsidRDefault="0099156F">
            <w:pPr>
              <w:ind w:firstLineChars="150" w:firstLine="360"/>
              <w:rPr>
                <w:rFonts w:ascii="仿宋_GB2312" w:eastAsia="仿宋_GB2312"/>
                <w:b/>
                <w:bCs/>
                <w:sz w:val="24"/>
                <w:szCs w:val="24"/>
              </w:rPr>
            </w:pPr>
            <w:r>
              <w:rPr>
                <w:rFonts w:ascii="仿宋_GB2312" w:eastAsia="仿宋_GB2312" w:hint="eastAsia"/>
                <w:kern w:val="0"/>
                <w:sz w:val="24"/>
                <w:szCs w:val="24"/>
              </w:rPr>
              <w:t>（3）如公司共同投资方为董事、高级管理人员及其近亲属，应核查说明公司是否符合《公司法》第148条规定。</w:t>
            </w:r>
            <w:r>
              <w:rPr>
                <w:rFonts w:ascii="仿宋_GB2312" w:eastAsia="仿宋_GB2312" w:hint="eastAsia"/>
                <w:kern w:val="0"/>
                <w:sz w:val="24"/>
                <w:szCs w:val="24"/>
              </w:rPr>
              <w:br w:type="page"/>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《科创板审核问答（二）》问题8</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1-22</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“三类股东”</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发行人应根据科创板招股书准则第四十一条的要求进行信息披露。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发行人在全国股份转让系统挂牌期间形成契约性基金、信托计划、资产管理计划等</w:t>
            </w:r>
            <w:r>
              <w:rPr>
                <w:rFonts w:ascii="仿宋_GB2312" w:eastAsia="仿宋_GB2312" w:hint="eastAsia"/>
                <w:kern w:val="0"/>
                <w:sz w:val="24"/>
                <w:szCs w:val="24"/>
              </w:rPr>
              <w:lastRenderedPageBreak/>
              <w:t>“三类股东”持有发行人股份的，保荐机构和发行人律师应当核查以下内容，并发表明确意见：</w:t>
            </w:r>
          </w:p>
          <w:p w:rsidR="00341493" w:rsidRDefault="0099156F">
            <w:pPr>
              <w:ind w:firstLineChars="100" w:firstLine="240"/>
              <w:rPr>
                <w:rFonts w:ascii="仿宋_GB2312" w:eastAsia="仿宋_GB2312"/>
                <w:kern w:val="0"/>
                <w:sz w:val="24"/>
                <w:szCs w:val="24"/>
              </w:rPr>
            </w:pPr>
            <w:r>
              <w:rPr>
                <w:rFonts w:ascii="仿宋_GB2312" w:eastAsia="仿宋_GB2312" w:hint="eastAsia"/>
                <w:kern w:val="0"/>
                <w:sz w:val="24"/>
                <w:szCs w:val="24"/>
              </w:rPr>
              <w:t>（1）公司控股股东、实控人、第一大股东是否属于“三类股东”；</w:t>
            </w:r>
          </w:p>
          <w:p w:rsidR="00341493" w:rsidRDefault="0099156F">
            <w:pPr>
              <w:ind w:firstLineChars="100" w:firstLine="240"/>
              <w:rPr>
                <w:rFonts w:ascii="仿宋_GB2312" w:eastAsia="仿宋_GB2312"/>
                <w:kern w:val="0"/>
                <w:sz w:val="24"/>
                <w:szCs w:val="24"/>
              </w:rPr>
            </w:pPr>
            <w:r>
              <w:rPr>
                <w:rFonts w:ascii="仿宋_GB2312" w:eastAsia="仿宋_GB2312" w:hint="eastAsia"/>
                <w:kern w:val="0"/>
                <w:sz w:val="24"/>
                <w:szCs w:val="24"/>
              </w:rPr>
              <w:t>（2）“三类股东”是否依法设立并有效存续、是否纳入国家金融监管部门有效监管，并已按照规定履行审批、备案或报告程序，其管理人也已依法注册登记；</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（3）发行人是否已根据《关于规范金融机构资产管理业务的指导意见》(银发〔2018〕106号)披露“三类股东”相关过渡期安排，以及相关事项对发行人持续经营的影响；</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（4）发行人的控股股东、实际控制人，董事、监事、高级管理人员及其近亲属，本次发行的中介机构及其签字人员是否直接或间接在“三类股东”中持有权益；</w:t>
            </w:r>
          </w:p>
          <w:p w:rsidR="00341493" w:rsidRDefault="0099156F">
            <w:pPr>
              <w:ind w:firstLineChars="150" w:firstLine="360"/>
              <w:rPr>
                <w:rFonts w:ascii="仿宋_GB2312" w:eastAsia="仿宋_GB2312"/>
                <w:bCs/>
                <w:sz w:val="24"/>
                <w:szCs w:val="24"/>
              </w:rPr>
            </w:pPr>
            <w:r>
              <w:rPr>
                <w:rFonts w:ascii="仿宋_GB2312" w:eastAsia="仿宋_GB2312" w:hint="eastAsia"/>
                <w:kern w:val="0"/>
                <w:sz w:val="24"/>
                <w:szCs w:val="24"/>
              </w:rPr>
              <w:t>（5）“三类股东”是否已作出合理安排，可确保符合现行锁定期和减持规则要求。</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w:t>
            </w:r>
            <w:r>
              <w:rPr>
                <w:rFonts w:ascii="仿宋_GB2312" w:eastAsia="仿宋_GB2312" w:hint="eastAsia"/>
                <w:kern w:val="0"/>
                <w:sz w:val="24"/>
                <w:szCs w:val="24"/>
              </w:rPr>
              <w:lastRenderedPageBreak/>
              <w:t>（二）》问题9</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1-23</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对赌协议</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发行人应当在招股说明书中披露对赌协议的具体内容、对发行人可能存在的影响等，并进行风险提示。</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保荐机构和发行人律师应当就对赌协议是否符合问答要求发表明确核查意见。</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《科创板审核问答（二）》问题10</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1-24</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同一控制下的企业合并</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480"/>
              <w:rPr>
                <w:rFonts w:ascii="仿宋_GB2312" w:eastAsia="仿宋_GB2312"/>
                <w:bCs/>
                <w:sz w:val="24"/>
                <w:szCs w:val="24"/>
              </w:rPr>
            </w:pPr>
            <w:r>
              <w:rPr>
                <w:rFonts w:ascii="仿宋_GB2312" w:eastAsia="仿宋_GB2312" w:hint="eastAsia"/>
                <w:bCs/>
                <w:kern w:val="0"/>
                <w:sz w:val="24"/>
                <w:szCs w:val="24"/>
              </w:rPr>
              <w:t>发行人应根据科创板招股书准则第七十一条的要求进行信息披露。</w:t>
            </w:r>
          </w:p>
          <w:p w:rsidR="00341493" w:rsidRDefault="0099156F">
            <w:pPr>
              <w:ind w:firstLine="480"/>
              <w:rPr>
                <w:rFonts w:ascii="仿宋_GB2312" w:eastAsia="仿宋_GB2312"/>
                <w:sz w:val="24"/>
                <w:szCs w:val="24"/>
              </w:rPr>
            </w:pPr>
            <w:r>
              <w:rPr>
                <w:rFonts w:ascii="仿宋_GB2312" w:eastAsia="仿宋_GB2312" w:hint="eastAsia"/>
                <w:kern w:val="0"/>
                <w:sz w:val="24"/>
                <w:szCs w:val="24"/>
              </w:rPr>
              <w:t>部分按相关规定申请境内发行上市的红筹企</w:t>
            </w:r>
            <w:r>
              <w:rPr>
                <w:rFonts w:ascii="仿宋_GB2312" w:eastAsia="仿宋_GB2312" w:hint="eastAsia"/>
                <w:kern w:val="0"/>
                <w:sz w:val="24"/>
                <w:szCs w:val="24"/>
              </w:rPr>
              <w:lastRenderedPageBreak/>
              <w:t>业，如存在协议控制架构或类似特殊安排，将不具有持股关系的主体（以下简称被合并主体）纳入合并财务报表合并范围。在此情况下，发行人应：</w:t>
            </w:r>
          </w:p>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（1）充分披露协议控制架构的具体安排，包括协议控制架构涉及的各方法律主体的基本情况、主要合同的核心条款等；</w:t>
            </w:r>
          </w:p>
          <w:p w:rsidR="00341493" w:rsidRDefault="0099156F">
            <w:pPr>
              <w:rPr>
                <w:rFonts w:ascii="仿宋_GB2312" w:eastAsia="仿宋_GB2312"/>
                <w:sz w:val="24"/>
                <w:szCs w:val="24"/>
              </w:rPr>
            </w:pPr>
            <w:r>
              <w:rPr>
                <w:rFonts w:ascii="仿宋_GB2312" w:eastAsia="仿宋_GB2312" w:hint="eastAsia"/>
                <w:kern w:val="0"/>
                <w:sz w:val="24"/>
                <w:szCs w:val="24"/>
              </w:rPr>
              <w:t xml:space="preserve">   （2）分析披露被合并主体设立目的、被合并主体的相关活动以及如何对相关活动作出决策、发行人享有的权利是否使其目前有能力主导被合并主体的相关活动、发行人是否通过参与被合并主体相关活动而享有可变回报、发行人是否有能力运用对被合并主体的权利影响其回报金额、投资方与其他各方的关系；</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（3）结合上述情况和会计准则规定，分析披露发行人合并依据是否充分以及合并报表编制方法。</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lastRenderedPageBreak/>
              <w:t>如发行人报告期内存在同一控制下企业合并，保荐机构和申报会计师应就以下事项进行核查并发表明确的核查意见：</w:t>
            </w:r>
          </w:p>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 xml:space="preserve">   （1）对参与合并企业在合并前控制权归属认定是否符合《企业会计准则》、《企业会计准则实施问题专家工作组意见第1期》的规定。如存在委托持股、代持股份、协议控制（VIE模式）等特殊情形，发行人是否提供与控制权实际归属认定相关的充分事实证据和合理性依据；</w:t>
            </w:r>
          </w:p>
          <w:p w:rsidR="00341493" w:rsidRDefault="0099156F">
            <w:pPr>
              <w:rPr>
                <w:rFonts w:ascii="仿宋_GB2312" w:eastAsia="仿宋_GB2312"/>
                <w:kern w:val="0"/>
                <w:sz w:val="24"/>
                <w:szCs w:val="24"/>
              </w:rPr>
            </w:pPr>
            <w:r>
              <w:rPr>
                <w:rFonts w:ascii="仿宋_GB2312" w:eastAsia="仿宋_GB2312" w:hint="eastAsia"/>
                <w:kern w:val="0"/>
                <w:sz w:val="24"/>
                <w:szCs w:val="24"/>
              </w:rPr>
              <w:t xml:space="preserve">   （2）对于红筹企业协议控制下合并报表编制，发行人是否充分披露协议控制架构的具体安排，发行人合并依据是否充分，合并报表编制是否合规。</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w:t>
            </w:r>
            <w:r>
              <w:rPr>
                <w:rFonts w:ascii="仿宋_GB2312" w:eastAsia="仿宋_GB2312" w:hint="eastAsia"/>
                <w:kern w:val="0"/>
                <w:sz w:val="24"/>
                <w:szCs w:val="24"/>
              </w:rPr>
              <w:lastRenderedPageBreak/>
              <w:t>题11</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1-25</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客户集中</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发行人应在招股说明书中披露该情形的合理性、客户的稳定性和业务的持续性，充分揭示客户集中度较高可能带来的风险。</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发行人存在客户集中度较高情形的，保荐机构应就以下事项进行核查并发表明确的核查意见：</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（1）客户集中的原因和合理性、是否符合行业特性；是否存在下游行业较为分散而发行人自身客户较为集中的情况及其合理性；</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（2）发行人与客户的合作关系是否具有一定的历史基础，相关的业务是否具有稳定</w:t>
            </w:r>
            <w:r>
              <w:rPr>
                <w:rFonts w:ascii="仿宋_GB2312" w:eastAsia="仿宋_GB2312" w:hint="eastAsia"/>
                <w:kern w:val="0"/>
                <w:sz w:val="24"/>
                <w:szCs w:val="24"/>
              </w:rPr>
              <w:lastRenderedPageBreak/>
              <w:t>性以及可持续性；相关交易的定价原则及公允性；</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（3）发行人客户在其行业中的地位、透明度与经营状况，是否在重大不确定性风险；</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（4）发行人与重大客户是否存在关联关系，发行人的业务获取方式是否影响独立性，发行人是否具备独立面向市场获取业务的能力。</w:t>
            </w:r>
          </w:p>
        </w:tc>
        <w:tc>
          <w:tcPr>
            <w:tcW w:w="1535" w:type="dxa"/>
            <w:tcBorders>
              <w:bottom w:val="single" w:sz="4" w:space="0" w:color="000000" w:themeColor="text1"/>
            </w:tcBorders>
            <w:vAlign w:val="center"/>
          </w:tcPr>
          <w:p w:rsidR="00341493" w:rsidRDefault="0099156F">
            <w:pPr>
              <w:jc w:val="left"/>
              <w:rPr>
                <w:rFonts w:ascii="仿宋_GB2312" w:eastAsia="仿宋_GB2312"/>
                <w:kern w:val="0"/>
                <w:sz w:val="24"/>
                <w:szCs w:val="24"/>
              </w:rPr>
            </w:pPr>
            <w:r>
              <w:rPr>
                <w:rFonts w:ascii="仿宋_GB2312" w:eastAsia="仿宋_GB2312" w:hint="eastAsia"/>
                <w:kern w:val="0"/>
                <w:sz w:val="24"/>
                <w:szCs w:val="24"/>
              </w:rPr>
              <w:lastRenderedPageBreak/>
              <w:t>《科创板审核问答（二）》问题12</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1-26</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持续经营能力</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发行人应根据科创板招股书准则第七十八条（六）的要求进行信息披露。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如发行人存在《科创板审核问答（二）》问题13所述情形，保荐机构和申报会计师应核查并获取充分证据，详细分析评估有关情形的具体表现、影响程度和预期结果，就有关情形是否对发行人的持续经营能力构成重大不利影响审慎发表明确意见，并督促发行人充分披露有关信息。</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《科创板审核问答（二）》问题13</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1-27</w:t>
            </w:r>
          </w:p>
        </w:tc>
        <w:tc>
          <w:tcPr>
            <w:tcW w:w="1588" w:type="dxa"/>
            <w:gridSpan w:val="2"/>
            <w:tcBorders>
              <w:bottom w:val="single" w:sz="4" w:space="0" w:color="000000" w:themeColor="text1"/>
            </w:tcBorders>
            <w:vAlign w:val="center"/>
          </w:tcPr>
          <w:p w:rsidR="00341493" w:rsidRDefault="0099156F">
            <w:pPr>
              <w:rPr>
                <w:rFonts w:ascii="仿宋_GB2312" w:eastAsia="仿宋_GB2312"/>
                <w:b/>
                <w:sz w:val="24"/>
                <w:szCs w:val="24"/>
              </w:rPr>
            </w:pPr>
            <w:r>
              <w:rPr>
                <w:rFonts w:ascii="仿宋_GB2312" w:eastAsia="仿宋_GB2312" w:hint="eastAsia"/>
                <w:b/>
                <w:kern w:val="0"/>
                <w:sz w:val="24"/>
                <w:szCs w:val="24"/>
              </w:rPr>
              <w:t>财务内控不规范</w:t>
            </w: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bCs/>
                <w:kern w:val="0"/>
                <w:sz w:val="24"/>
                <w:szCs w:val="24"/>
              </w:rPr>
            </w:pPr>
            <w:r>
              <w:rPr>
                <w:rFonts w:ascii="仿宋_GB2312" w:eastAsia="仿宋_GB2312" w:hint="eastAsia"/>
                <w:bCs/>
                <w:kern w:val="0"/>
                <w:sz w:val="24"/>
                <w:szCs w:val="24"/>
              </w:rPr>
              <w:t>发行人应根据科创板招股书准则第五十九条的要求进行信息披露。</w:t>
            </w:r>
          </w:p>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发行人应在招股说明书中披露相关交易形成原因、资金流向和使用用途、利息、违反有关法律法规具体情况及后果、后续可能影响的承担机制、整改措施、相关内控建立及运行情况等。</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如发行人在提交申报材料的审计截止日前存在财务内控不规范情形，保荐机构应就以下事项进行核查：</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（1）发行人相关信息披露的充分性；</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2）财务内控不规范行为是否违反法律法规规章制度（如《票据法》《贷款通则》《外汇管理条例》《支付结算办法》等），是否属于主观故意或恶意行为并构成重大违法违规，是否存在被处罚情形或风险，是否满足相关发行条件；</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（3）发行人财务内控不规范行为的财务</w:t>
            </w:r>
            <w:r>
              <w:rPr>
                <w:rFonts w:ascii="仿宋_GB2312" w:eastAsia="仿宋_GB2312" w:hint="eastAsia"/>
                <w:kern w:val="0"/>
                <w:sz w:val="24"/>
                <w:szCs w:val="24"/>
              </w:rPr>
              <w:lastRenderedPageBreak/>
              <w:t>核算是否真实、准确，与相关方资金往来的实际流向和使用情况，是否通过体外资金循环粉饰业绩；</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（4）不规范行为的整改措施，发行人是否已通过收回资金、纠正不当行为方式、改进制度、加强内控等方式积极整改，是否已针对性建立内控制度并有效执行，且申报后未发生新的不合规资金往来等行为；</w:t>
            </w:r>
          </w:p>
          <w:p w:rsidR="00341493" w:rsidRDefault="0099156F">
            <w:pPr>
              <w:ind w:firstLineChars="150" w:firstLine="360"/>
              <w:rPr>
                <w:rFonts w:ascii="仿宋_GB2312" w:eastAsia="仿宋_GB2312"/>
                <w:sz w:val="24"/>
                <w:szCs w:val="24"/>
              </w:rPr>
            </w:pPr>
            <w:r>
              <w:rPr>
                <w:rFonts w:ascii="仿宋_GB2312" w:eastAsia="仿宋_GB2312" w:hint="eastAsia"/>
                <w:kern w:val="0"/>
                <w:sz w:val="24"/>
                <w:szCs w:val="24"/>
              </w:rPr>
              <w:t>（5）前述行为不存在后续影响，已排除或不存在重大风险隐患。</w:t>
            </w:r>
          </w:p>
          <w:p w:rsidR="00341493" w:rsidRDefault="0099156F">
            <w:pPr>
              <w:ind w:firstLine="480"/>
              <w:rPr>
                <w:rFonts w:ascii="仿宋_GB2312" w:eastAsia="仿宋_GB2312"/>
                <w:sz w:val="24"/>
                <w:szCs w:val="24"/>
              </w:rPr>
            </w:pPr>
            <w:r>
              <w:rPr>
                <w:rFonts w:ascii="仿宋_GB2312" w:eastAsia="仿宋_GB2312" w:hint="eastAsia"/>
                <w:kern w:val="0"/>
                <w:sz w:val="24"/>
                <w:szCs w:val="24"/>
              </w:rPr>
              <w:t>发行人律师应对上述事项（2）进行核查并发表明确意见。申报会计师应对事项（3）（4）（5）进行核查并发表明确意见。</w:t>
            </w:r>
          </w:p>
          <w:p w:rsidR="00341493" w:rsidRDefault="0099156F">
            <w:pPr>
              <w:tabs>
                <w:tab w:val="left" w:pos="1800"/>
              </w:tabs>
              <w:ind w:firstLineChars="200" w:firstLine="480"/>
              <w:rPr>
                <w:rFonts w:ascii="仿宋_GB2312" w:eastAsia="仿宋_GB2312"/>
                <w:kern w:val="0"/>
                <w:sz w:val="24"/>
                <w:szCs w:val="24"/>
              </w:rPr>
            </w:pPr>
            <w:r>
              <w:rPr>
                <w:rFonts w:ascii="仿宋_GB2312" w:eastAsia="仿宋_GB2312" w:hint="eastAsia"/>
                <w:kern w:val="0"/>
                <w:sz w:val="24"/>
                <w:szCs w:val="24"/>
              </w:rPr>
              <w:t>中介机构应根据上述核查要求明确发表结论性意见，确保发行人的财务内控在提交申报材料审计截止日后能够持续符合规范性要求，不存在影响发行条件的情形。</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《科创板审核问答（二）》问题14</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1-28</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第三方回款</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tabs>
                <w:tab w:val="left" w:pos="1800"/>
              </w:tabs>
              <w:ind w:firstLineChars="200" w:firstLine="480"/>
              <w:rPr>
                <w:rFonts w:ascii="仿宋_GB2312" w:eastAsia="仿宋_GB2312"/>
                <w:kern w:val="0"/>
                <w:sz w:val="24"/>
                <w:szCs w:val="24"/>
              </w:rPr>
            </w:pPr>
            <w:r>
              <w:rPr>
                <w:rFonts w:ascii="仿宋_GB2312" w:eastAsia="仿宋_GB2312" w:hint="eastAsia"/>
                <w:kern w:val="0"/>
                <w:sz w:val="24"/>
                <w:szCs w:val="24"/>
              </w:rPr>
              <w:t>发行人应在招股说明书中披露第三方回款相关情况。</w:t>
            </w:r>
          </w:p>
        </w:tc>
        <w:tc>
          <w:tcPr>
            <w:tcW w:w="4877" w:type="dxa"/>
            <w:tcBorders>
              <w:bottom w:val="single" w:sz="4" w:space="0" w:color="000000" w:themeColor="text1"/>
            </w:tcBorders>
            <w:vAlign w:val="center"/>
          </w:tcPr>
          <w:p w:rsidR="00341493" w:rsidRDefault="0099156F">
            <w:pPr>
              <w:tabs>
                <w:tab w:val="left" w:pos="1800"/>
              </w:tabs>
              <w:ind w:firstLineChars="200" w:firstLine="480"/>
              <w:rPr>
                <w:rFonts w:ascii="仿宋_GB2312" w:eastAsia="仿宋_GB2312"/>
                <w:kern w:val="0"/>
                <w:sz w:val="24"/>
                <w:szCs w:val="24"/>
              </w:rPr>
            </w:pPr>
            <w:r>
              <w:rPr>
                <w:rFonts w:ascii="仿宋_GB2312" w:eastAsia="仿宋_GB2312" w:hint="eastAsia"/>
                <w:kern w:val="0"/>
                <w:sz w:val="24"/>
                <w:szCs w:val="24"/>
              </w:rPr>
              <w:t>如报告期内发行人存在由第三方回款的情形，保荐机构和申报会计师应就以下事项进行核查：</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（1）第三方回款的真实性，是否存在虚构交易或调节账龄情形；</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（2）第三方回款形成收入占营业收入的比例；</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（3）第三方回款的原因、必要性及商业合理性；</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lastRenderedPageBreak/>
              <w:t>（4）发行人及其实际控制人、董监高或其他关联方与第三方回款的支付方是否存在关联关系或其他利益安排；</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（5）境外销售涉及境外第三方的，其代付行为的商业合理性或合法合规性；</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（6）报告期内是否存在因第三方回款导致的货款归属纠纷；</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（7）如签订合同时已明确约定由其他第三方代购买方付款，该交易安排是否具有合理原因；</w:t>
            </w:r>
          </w:p>
          <w:p w:rsidR="00341493" w:rsidRDefault="0099156F">
            <w:pPr>
              <w:tabs>
                <w:tab w:val="left" w:pos="1800"/>
              </w:tabs>
              <w:ind w:firstLineChars="150" w:firstLine="360"/>
              <w:rPr>
                <w:rFonts w:ascii="仿宋_GB2312" w:eastAsia="仿宋_GB2312"/>
                <w:sz w:val="24"/>
                <w:szCs w:val="24"/>
              </w:rPr>
            </w:pPr>
            <w:r>
              <w:rPr>
                <w:rFonts w:ascii="仿宋_GB2312" w:eastAsia="仿宋_GB2312" w:hint="eastAsia"/>
                <w:kern w:val="0"/>
                <w:sz w:val="24"/>
                <w:szCs w:val="24"/>
              </w:rPr>
              <w:t>（8）资金流、实物流与合同约定及商业实质是否一致。</w:t>
            </w:r>
          </w:p>
          <w:p w:rsidR="00341493" w:rsidRDefault="0099156F">
            <w:pPr>
              <w:tabs>
                <w:tab w:val="left" w:pos="1800"/>
              </w:tabs>
              <w:ind w:firstLineChars="200" w:firstLine="480"/>
              <w:rPr>
                <w:rFonts w:ascii="仿宋_GB2312" w:eastAsia="仿宋_GB2312"/>
                <w:sz w:val="24"/>
                <w:szCs w:val="24"/>
              </w:rPr>
            </w:pPr>
            <w:r>
              <w:rPr>
                <w:rFonts w:ascii="仿宋_GB2312" w:eastAsia="仿宋_GB2312" w:hint="eastAsia"/>
                <w:kern w:val="0"/>
                <w:sz w:val="24"/>
                <w:szCs w:val="24"/>
              </w:rPr>
              <w:t>保荐机构和申报会计师应对第三方回款所对应营业收入的真实性发表明确核查意见。</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《科创板审核问答（二）》问题15</w:t>
            </w:r>
          </w:p>
        </w:tc>
      </w:tr>
      <w:tr w:rsidR="00341493">
        <w:trPr>
          <w:trHeight w:val="522"/>
        </w:trPr>
        <w:tc>
          <w:tcPr>
            <w:tcW w:w="860" w:type="dxa"/>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lastRenderedPageBreak/>
              <w:t>1-29</w:t>
            </w:r>
          </w:p>
        </w:tc>
        <w:tc>
          <w:tcPr>
            <w:tcW w:w="1588" w:type="dxa"/>
            <w:gridSpan w:val="2"/>
            <w:tcBorders>
              <w:bottom w:val="single" w:sz="4" w:space="0" w:color="000000" w:themeColor="text1"/>
            </w:tcBorders>
            <w:vAlign w:val="center"/>
          </w:tcPr>
          <w:p w:rsidR="00341493" w:rsidRDefault="0099156F">
            <w:pPr>
              <w:rPr>
                <w:rFonts w:ascii="仿宋_GB2312" w:eastAsia="仿宋_GB2312"/>
                <w:b/>
                <w:kern w:val="0"/>
                <w:sz w:val="24"/>
                <w:szCs w:val="24"/>
              </w:rPr>
            </w:pPr>
            <w:r>
              <w:rPr>
                <w:rFonts w:ascii="仿宋_GB2312" w:eastAsia="仿宋_GB2312" w:hint="eastAsia"/>
                <w:b/>
                <w:kern w:val="0"/>
                <w:sz w:val="24"/>
                <w:szCs w:val="24"/>
              </w:rPr>
              <w:t>会计政策、会计估计变更与会计差错更正</w:t>
            </w:r>
          </w:p>
          <w:p w:rsidR="00341493" w:rsidRDefault="00341493">
            <w:pPr>
              <w:rPr>
                <w:rFonts w:ascii="仿宋_GB2312" w:eastAsia="仿宋_GB2312"/>
                <w:b/>
                <w:kern w:val="0"/>
                <w:sz w:val="24"/>
                <w:szCs w:val="24"/>
              </w:rPr>
            </w:pPr>
          </w:p>
        </w:tc>
        <w:tc>
          <w:tcPr>
            <w:tcW w:w="5315" w:type="dxa"/>
            <w:tcBorders>
              <w:bottom w:val="single" w:sz="4" w:space="0" w:color="000000" w:themeColor="text1"/>
            </w:tcBorders>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发行人应根据科创板招股书准则第七十一条的要求进行信息披露。</w:t>
            </w:r>
          </w:p>
        </w:tc>
        <w:tc>
          <w:tcPr>
            <w:tcW w:w="4877" w:type="dxa"/>
            <w:tcBorders>
              <w:bottom w:val="single" w:sz="4" w:space="0" w:color="000000" w:themeColor="text1"/>
            </w:tcBorders>
            <w:vAlign w:val="center"/>
          </w:tcPr>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保荐机构和申报会计师应就以下事项进行核查：对于报告期内发行人的会计政策和会计估计变更，是否有充分、合理的证据表明变更的合理性，并说明变更会计政策或会计估计后，能够提供更可靠、更相关的会计信息的理由；是否履行必要的审批程序。</w:t>
            </w:r>
          </w:p>
        </w:tc>
        <w:tc>
          <w:tcPr>
            <w:tcW w:w="1535" w:type="dxa"/>
            <w:tcBorders>
              <w:bottom w:val="single" w:sz="4" w:space="0" w:color="000000" w:themeColor="text1"/>
            </w:tcBorders>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t>《科创板审核问答（二）》问题16</w:t>
            </w:r>
          </w:p>
        </w:tc>
      </w:tr>
      <w:tr w:rsidR="00341493">
        <w:trPr>
          <w:trHeight w:val="676"/>
        </w:trPr>
        <w:tc>
          <w:tcPr>
            <w:tcW w:w="14175" w:type="dxa"/>
            <w:gridSpan w:val="6"/>
            <w:shd w:val="clear" w:color="auto" w:fill="8DB3E2" w:themeFill="text2" w:themeFillTint="66"/>
            <w:vAlign w:val="center"/>
          </w:tcPr>
          <w:p w:rsidR="00341493" w:rsidRDefault="0099156F">
            <w:pPr>
              <w:jc w:val="center"/>
              <w:rPr>
                <w:rFonts w:ascii="仿宋_GB2312" w:eastAsia="仿宋_GB2312" w:hAnsi="Times New Roman" w:cs="Times New Roman"/>
                <w:b/>
                <w:color w:val="000000"/>
                <w:sz w:val="24"/>
                <w:szCs w:val="24"/>
              </w:rPr>
            </w:pPr>
            <w:r>
              <w:rPr>
                <w:rFonts w:ascii="仿宋_GB2312" w:eastAsia="仿宋_GB2312" w:hint="eastAsia"/>
                <w:b/>
                <w:kern w:val="0"/>
                <w:sz w:val="24"/>
                <w:szCs w:val="24"/>
              </w:rPr>
              <w:t>二、首发业务若干问题解答以及常见审核问题落实情况</w:t>
            </w:r>
          </w:p>
        </w:tc>
      </w:tr>
      <w:tr w:rsidR="00341493">
        <w:tc>
          <w:tcPr>
            <w:tcW w:w="860"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序号</w:t>
            </w:r>
          </w:p>
        </w:tc>
        <w:tc>
          <w:tcPr>
            <w:tcW w:w="1516"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事项</w:t>
            </w:r>
          </w:p>
        </w:tc>
        <w:tc>
          <w:tcPr>
            <w:tcW w:w="5387" w:type="dxa"/>
            <w:gridSpan w:val="2"/>
            <w:vAlign w:val="center"/>
          </w:tcPr>
          <w:p w:rsidR="00341493" w:rsidRDefault="0099156F">
            <w:pPr>
              <w:jc w:val="center"/>
              <w:rPr>
                <w:rFonts w:ascii="仿宋_GB2312" w:eastAsia="仿宋_GB2312"/>
                <w:b/>
                <w:sz w:val="24"/>
                <w:szCs w:val="24"/>
              </w:rPr>
            </w:pPr>
            <w:r>
              <w:rPr>
                <w:rFonts w:ascii="仿宋_GB2312" w:eastAsia="仿宋_GB2312" w:hint="eastAsia"/>
                <w:b/>
                <w:kern w:val="0"/>
                <w:sz w:val="24"/>
                <w:szCs w:val="24"/>
              </w:rPr>
              <w:t>披露要求</w:t>
            </w:r>
          </w:p>
        </w:tc>
        <w:tc>
          <w:tcPr>
            <w:tcW w:w="4877"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核查要求</w:t>
            </w:r>
          </w:p>
        </w:tc>
        <w:tc>
          <w:tcPr>
            <w:tcW w:w="1535" w:type="dxa"/>
            <w:vAlign w:val="center"/>
          </w:tcPr>
          <w:p w:rsidR="00341493" w:rsidRDefault="0099156F">
            <w:pPr>
              <w:jc w:val="center"/>
              <w:rPr>
                <w:rFonts w:ascii="仿宋_GB2312" w:eastAsia="仿宋_GB2312"/>
                <w:b/>
                <w:kern w:val="0"/>
                <w:sz w:val="24"/>
                <w:szCs w:val="24"/>
              </w:rPr>
            </w:pPr>
            <w:r>
              <w:rPr>
                <w:rFonts w:ascii="仿宋_GB2312" w:eastAsia="仿宋_GB2312" w:hint="eastAsia"/>
                <w:b/>
                <w:kern w:val="0"/>
                <w:sz w:val="24"/>
                <w:szCs w:val="24"/>
              </w:rPr>
              <w:t>参考规范</w:t>
            </w:r>
          </w:p>
        </w:tc>
      </w:tr>
      <w:tr w:rsidR="00341493">
        <w:trPr>
          <w:trHeight w:val="348"/>
        </w:trPr>
        <w:tc>
          <w:tcPr>
            <w:tcW w:w="14175" w:type="dxa"/>
            <w:gridSpan w:val="6"/>
            <w:vAlign w:val="center"/>
          </w:tcPr>
          <w:p w:rsidR="00341493" w:rsidRDefault="0099156F">
            <w:pPr>
              <w:jc w:val="center"/>
              <w:rPr>
                <w:rFonts w:ascii="仿宋_GB2312" w:eastAsia="仿宋_GB2312"/>
                <w:b/>
                <w:bCs/>
                <w:kern w:val="0"/>
                <w:sz w:val="24"/>
                <w:szCs w:val="24"/>
              </w:rPr>
            </w:pPr>
            <w:r>
              <w:rPr>
                <w:rFonts w:ascii="仿宋_GB2312" w:eastAsia="仿宋_GB2312" w:hint="eastAsia"/>
                <w:b/>
                <w:kern w:val="0"/>
                <w:sz w:val="24"/>
                <w:szCs w:val="24"/>
              </w:rPr>
              <w:t>关于发行人股权结构、董监高等基本情况</w:t>
            </w:r>
          </w:p>
        </w:tc>
      </w:tr>
      <w:tr w:rsidR="00341493">
        <w:tc>
          <w:tcPr>
            <w:tcW w:w="860" w:type="dxa"/>
            <w:vAlign w:val="center"/>
          </w:tcPr>
          <w:p w:rsidR="00341493" w:rsidRDefault="0099156F">
            <w:pPr>
              <w:ind w:firstLineChars="50" w:firstLine="120"/>
              <w:rPr>
                <w:rFonts w:ascii="仿宋_GB2312" w:eastAsia="仿宋_GB2312"/>
                <w:b/>
                <w:bCs/>
                <w:kern w:val="0"/>
                <w:sz w:val="24"/>
                <w:szCs w:val="24"/>
              </w:rPr>
            </w:pPr>
            <w:r>
              <w:rPr>
                <w:rFonts w:ascii="仿宋_GB2312" w:eastAsia="仿宋_GB2312" w:hint="eastAsia"/>
                <w:b/>
                <w:bCs/>
                <w:kern w:val="0"/>
                <w:sz w:val="24"/>
                <w:szCs w:val="24"/>
              </w:rPr>
              <w:t>2-1</w:t>
            </w:r>
          </w:p>
        </w:tc>
        <w:tc>
          <w:tcPr>
            <w:tcW w:w="1516" w:type="dxa"/>
            <w:vAlign w:val="center"/>
          </w:tcPr>
          <w:p w:rsidR="00341493" w:rsidRDefault="0099156F">
            <w:pPr>
              <w:jc w:val="left"/>
              <w:rPr>
                <w:rFonts w:ascii="仿宋_GB2312" w:eastAsia="仿宋_GB2312"/>
                <w:b/>
                <w:kern w:val="0"/>
                <w:sz w:val="24"/>
                <w:szCs w:val="24"/>
              </w:rPr>
            </w:pPr>
            <w:r>
              <w:rPr>
                <w:rFonts w:ascii="仿宋_GB2312" w:eastAsia="仿宋_GB2312" w:hint="eastAsia"/>
                <w:b/>
                <w:kern w:val="0"/>
                <w:sz w:val="24"/>
                <w:szCs w:val="24"/>
              </w:rPr>
              <w:t>共同控制的</w:t>
            </w:r>
            <w:r>
              <w:rPr>
                <w:rFonts w:ascii="仿宋_GB2312" w:eastAsia="仿宋_GB2312" w:hint="eastAsia"/>
                <w:b/>
                <w:kern w:val="0"/>
                <w:sz w:val="24"/>
                <w:szCs w:val="24"/>
              </w:rPr>
              <w:lastRenderedPageBreak/>
              <w:t>认定</w:t>
            </w:r>
          </w:p>
          <w:p w:rsidR="00341493" w:rsidRDefault="00341493">
            <w:pPr>
              <w:rPr>
                <w:rFonts w:ascii="仿宋_GB2312" w:eastAsia="仿宋_GB2312"/>
                <w:b/>
                <w:kern w:val="0"/>
                <w:sz w:val="24"/>
                <w:szCs w:val="24"/>
              </w:rPr>
            </w:pPr>
          </w:p>
        </w:tc>
        <w:tc>
          <w:tcPr>
            <w:tcW w:w="5387" w:type="dxa"/>
            <w:gridSpan w:val="2"/>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lastRenderedPageBreak/>
              <w:t>发行人应在招股说明书中披露认定共同控制</w:t>
            </w:r>
            <w:r>
              <w:rPr>
                <w:rFonts w:ascii="仿宋_GB2312" w:eastAsia="仿宋_GB2312" w:hint="eastAsia"/>
                <w:kern w:val="0"/>
                <w:sz w:val="24"/>
                <w:szCs w:val="24"/>
              </w:rPr>
              <w:lastRenderedPageBreak/>
              <w:t>的依据和理由，共同控制人签署一致行动协议的，发行人应当披露发生意见分歧或纠纷时的解决机制及其他重要内容。</w:t>
            </w:r>
          </w:p>
        </w:tc>
        <w:tc>
          <w:tcPr>
            <w:tcW w:w="4877" w:type="dxa"/>
            <w:vAlign w:val="center"/>
          </w:tcPr>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lastRenderedPageBreak/>
              <w:t>保荐机构和发行人律师应当核查以下事</w:t>
            </w:r>
            <w:r>
              <w:rPr>
                <w:rFonts w:ascii="仿宋_GB2312" w:eastAsia="仿宋_GB2312" w:hint="eastAsia"/>
                <w:kern w:val="0"/>
                <w:sz w:val="24"/>
                <w:szCs w:val="24"/>
              </w:rPr>
              <w:lastRenderedPageBreak/>
              <w:t>项：</w:t>
            </w:r>
          </w:p>
          <w:p w:rsidR="00341493" w:rsidRDefault="0099156F">
            <w:pPr>
              <w:numPr>
                <w:ilvl w:val="0"/>
                <w:numId w:val="1"/>
              </w:numPr>
              <w:ind w:firstLineChars="150" w:firstLine="360"/>
              <w:rPr>
                <w:rFonts w:ascii="仿宋_GB2312" w:eastAsia="仿宋_GB2312"/>
                <w:kern w:val="0"/>
                <w:sz w:val="24"/>
                <w:szCs w:val="24"/>
              </w:rPr>
            </w:pPr>
            <w:r>
              <w:rPr>
                <w:rFonts w:ascii="仿宋_GB2312" w:eastAsia="仿宋_GB2312" w:hint="eastAsia"/>
                <w:kern w:val="0"/>
                <w:sz w:val="24"/>
                <w:szCs w:val="24"/>
              </w:rPr>
              <w:t>认定共同控制的依据和理由，是否符合科创板审核问答和《证券期货法律适用意见第1号》的相关规定；</w:t>
            </w:r>
          </w:p>
          <w:p w:rsidR="00341493" w:rsidRDefault="0099156F">
            <w:pPr>
              <w:numPr>
                <w:ilvl w:val="0"/>
                <w:numId w:val="1"/>
              </w:numPr>
              <w:ind w:firstLineChars="150" w:firstLine="360"/>
              <w:rPr>
                <w:rFonts w:ascii="仿宋_GB2312" w:eastAsia="仿宋_GB2312"/>
                <w:kern w:val="0"/>
                <w:sz w:val="24"/>
                <w:szCs w:val="24"/>
              </w:rPr>
            </w:pPr>
            <w:r>
              <w:rPr>
                <w:rFonts w:ascii="仿宋_GB2312" w:eastAsia="仿宋_GB2312" w:hint="eastAsia"/>
                <w:kern w:val="0"/>
                <w:sz w:val="24"/>
                <w:szCs w:val="24"/>
              </w:rPr>
              <w:t>共同控制人签署一致行动协议的，是否在协议中明确发生意见分歧或纠纷时的解决机制。</w:t>
            </w:r>
          </w:p>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控股股东和实际控制人的亲属所持股份是否比照该股东本人进行锁定。</w:t>
            </w:r>
          </w:p>
        </w:tc>
        <w:tc>
          <w:tcPr>
            <w:tcW w:w="1535" w:type="dxa"/>
            <w:vAlign w:val="center"/>
          </w:tcPr>
          <w:p w:rsidR="00341493" w:rsidRDefault="00341493">
            <w:pPr>
              <w:rPr>
                <w:rFonts w:ascii="仿宋_GB2312" w:eastAsia="仿宋_GB2312"/>
                <w:kern w:val="0"/>
                <w:sz w:val="24"/>
                <w:szCs w:val="24"/>
              </w:rPr>
            </w:pPr>
          </w:p>
        </w:tc>
      </w:tr>
      <w:tr w:rsidR="00341493">
        <w:tc>
          <w:tcPr>
            <w:tcW w:w="860" w:type="dxa"/>
            <w:vAlign w:val="center"/>
          </w:tcPr>
          <w:p w:rsidR="00341493" w:rsidRDefault="0099156F">
            <w:pPr>
              <w:ind w:firstLineChars="50" w:firstLine="120"/>
              <w:rPr>
                <w:rFonts w:ascii="仿宋_GB2312" w:eastAsia="仿宋_GB2312"/>
                <w:b/>
                <w:bCs/>
                <w:kern w:val="0"/>
                <w:sz w:val="24"/>
                <w:szCs w:val="24"/>
              </w:rPr>
            </w:pPr>
            <w:r>
              <w:rPr>
                <w:rFonts w:ascii="仿宋_GB2312" w:eastAsia="仿宋_GB2312" w:hint="eastAsia"/>
                <w:b/>
                <w:bCs/>
                <w:kern w:val="0"/>
                <w:sz w:val="24"/>
                <w:szCs w:val="24"/>
              </w:rPr>
              <w:lastRenderedPageBreak/>
              <w:t>2-2</w:t>
            </w:r>
          </w:p>
        </w:tc>
        <w:tc>
          <w:tcPr>
            <w:tcW w:w="1516" w:type="dxa"/>
            <w:vAlign w:val="center"/>
          </w:tcPr>
          <w:p w:rsidR="00341493" w:rsidRDefault="0099156F">
            <w:pPr>
              <w:jc w:val="left"/>
              <w:rPr>
                <w:rFonts w:ascii="仿宋_GB2312" w:eastAsia="仿宋_GB2312"/>
                <w:b/>
                <w:kern w:val="0"/>
                <w:sz w:val="24"/>
                <w:szCs w:val="24"/>
              </w:rPr>
            </w:pPr>
            <w:r>
              <w:rPr>
                <w:rFonts w:ascii="仿宋_GB2312" w:eastAsia="仿宋_GB2312" w:hint="eastAsia"/>
                <w:b/>
                <w:kern w:val="0"/>
                <w:sz w:val="24"/>
                <w:szCs w:val="24"/>
              </w:rPr>
              <w:t>无实际控制人的认定</w:t>
            </w:r>
          </w:p>
          <w:p w:rsidR="00341493" w:rsidRDefault="00341493">
            <w:pPr>
              <w:jc w:val="left"/>
              <w:rPr>
                <w:rFonts w:ascii="仿宋_GB2312" w:eastAsia="仿宋_GB2312"/>
                <w:b/>
                <w:kern w:val="0"/>
                <w:sz w:val="24"/>
                <w:szCs w:val="24"/>
              </w:rPr>
            </w:pPr>
          </w:p>
        </w:tc>
        <w:tc>
          <w:tcPr>
            <w:tcW w:w="5387" w:type="dxa"/>
            <w:gridSpan w:val="2"/>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发行人应在招股说明书中披露认定无实际控制人的依据和理由。</w:t>
            </w:r>
          </w:p>
        </w:tc>
        <w:tc>
          <w:tcPr>
            <w:tcW w:w="4877" w:type="dxa"/>
            <w:vAlign w:val="center"/>
          </w:tcPr>
          <w:p w:rsidR="00341493" w:rsidRDefault="0099156F">
            <w:pPr>
              <w:ind w:firstLineChars="150" w:firstLine="360"/>
              <w:rPr>
                <w:rFonts w:ascii="仿宋_GB2312" w:eastAsia="仿宋_GB2312"/>
                <w:kern w:val="0"/>
                <w:sz w:val="24"/>
                <w:szCs w:val="24"/>
              </w:rPr>
            </w:pPr>
            <w:r>
              <w:rPr>
                <w:rFonts w:ascii="仿宋_GB2312" w:eastAsia="仿宋_GB2312" w:hint="eastAsia"/>
                <w:kern w:val="0"/>
                <w:sz w:val="24"/>
                <w:szCs w:val="24"/>
              </w:rPr>
              <w:t>保荐机构和发行人律师应当核查以下事项：</w:t>
            </w:r>
          </w:p>
          <w:p w:rsidR="00341493" w:rsidRDefault="0099156F">
            <w:pPr>
              <w:numPr>
                <w:ilvl w:val="0"/>
                <w:numId w:val="2"/>
              </w:numPr>
              <w:ind w:firstLineChars="150" w:firstLine="360"/>
              <w:rPr>
                <w:rFonts w:ascii="仿宋_GB2312" w:eastAsia="仿宋_GB2312"/>
                <w:kern w:val="0"/>
                <w:sz w:val="24"/>
                <w:szCs w:val="24"/>
              </w:rPr>
            </w:pPr>
            <w:r>
              <w:rPr>
                <w:rFonts w:ascii="仿宋_GB2312" w:eastAsia="仿宋_GB2312" w:hint="eastAsia"/>
                <w:kern w:val="0"/>
                <w:sz w:val="24"/>
                <w:szCs w:val="24"/>
              </w:rPr>
              <w:t>认定无实际控制人的依据和理由，是否符合公司的实际情况；</w:t>
            </w:r>
          </w:p>
          <w:p w:rsidR="00341493" w:rsidRDefault="0099156F">
            <w:pPr>
              <w:numPr>
                <w:ilvl w:val="0"/>
                <w:numId w:val="2"/>
              </w:numPr>
              <w:ind w:firstLineChars="150" w:firstLine="360"/>
              <w:rPr>
                <w:rFonts w:ascii="仿宋_GB2312" w:eastAsia="仿宋_GB2312"/>
                <w:kern w:val="0"/>
                <w:sz w:val="24"/>
                <w:szCs w:val="24"/>
              </w:rPr>
            </w:pPr>
            <w:r>
              <w:rPr>
                <w:rFonts w:ascii="仿宋_GB2312" w:eastAsia="仿宋_GB2312" w:hint="eastAsia"/>
                <w:kern w:val="0"/>
                <w:sz w:val="24"/>
                <w:szCs w:val="24"/>
              </w:rPr>
              <w:t>相关股东的锁定是否符合科创板审核问答的规定；</w:t>
            </w:r>
          </w:p>
          <w:p w:rsidR="00341493" w:rsidRDefault="0099156F">
            <w:pPr>
              <w:ind w:firstLineChars="200" w:firstLine="480"/>
              <w:rPr>
                <w:rFonts w:ascii="仿宋_GB2312" w:eastAsia="仿宋_GB2312"/>
                <w:kern w:val="0"/>
                <w:sz w:val="24"/>
                <w:szCs w:val="24"/>
              </w:rPr>
            </w:pPr>
            <w:r>
              <w:rPr>
                <w:rFonts w:ascii="仿宋_GB2312" w:eastAsia="仿宋_GB2312" w:hint="eastAsia"/>
                <w:kern w:val="0"/>
                <w:sz w:val="24"/>
                <w:szCs w:val="24"/>
              </w:rPr>
              <w:t>第一大股东及其主要股东的具体情况，是否存在通过认定无实际控制人用以规避同业竞争等独立性相关发行条件的情形。</w:t>
            </w:r>
          </w:p>
        </w:tc>
        <w:tc>
          <w:tcPr>
            <w:tcW w:w="1535" w:type="dxa"/>
            <w:vAlign w:val="center"/>
          </w:tcPr>
          <w:p w:rsidR="00341493" w:rsidRDefault="00341493">
            <w:pPr>
              <w:rPr>
                <w:rFonts w:ascii="仿宋_GB2312" w:eastAsia="仿宋_GB2312"/>
                <w:kern w:val="0"/>
                <w:sz w:val="24"/>
                <w:szCs w:val="24"/>
              </w:rPr>
            </w:pPr>
          </w:p>
        </w:tc>
      </w:tr>
      <w:tr w:rsidR="00341493">
        <w:tc>
          <w:tcPr>
            <w:tcW w:w="860" w:type="dxa"/>
            <w:vAlign w:val="center"/>
          </w:tcPr>
          <w:p w:rsidR="00341493" w:rsidRDefault="0099156F">
            <w:pPr>
              <w:ind w:firstLineChars="50" w:firstLine="120"/>
              <w:rPr>
                <w:rFonts w:ascii="仿宋_GB2312" w:eastAsia="仿宋_GB2312"/>
                <w:b/>
                <w:bCs/>
                <w:kern w:val="0"/>
                <w:sz w:val="24"/>
                <w:szCs w:val="24"/>
              </w:rPr>
            </w:pPr>
            <w:r>
              <w:rPr>
                <w:rFonts w:ascii="仿宋_GB2312" w:eastAsia="仿宋_GB2312" w:hint="eastAsia"/>
                <w:b/>
                <w:bCs/>
                <w:kern w:val="0"/>
                <w:sz w:val="24"/>
                <w:szCs w:val="24"/>
              </w:rPr>
              <w:t>2-3</w:t>
            </w:r>
          </w:p>
        </w:tc>
        <w:tc>
          <w:tcPr>
            <w:tcW w:w="1516" w:type="dxa"/>
            <w:vAlign w:val="center"/>
          </w:tcPr>
          <w:p w:rsidR="00341493" w:rsidRDefault="0099156F">
            <w:pPr>
              <w:rPr>
                <w:rFonts w:ascii="仿宋_GB2312" w:eastAsia="仿宋_GB2312"/>
                <w:b/>
                <w:bCs/>
                <w:kern w:val="0"/>
                <w:sz w:val="24"/>
                <w:szCs w:val="24"/>
              </w:rPr>
            </w:pPr>
            <w:r>
              <w:rPr>
                <w:rFonts w:ascii="仿宋_GB2312" w:eastAsia="仿宋_GB2312" w:hint="eastAsia"/>
                <w:b/>
                <w:kern w:val="0"/>
                <w:sz w:val="24"/>
                <w:szCs w:val="24"/>
              </w:rPr>
              <w:t>控股股东、实际控制人支配的</w:t>
            </w:r>
            <w:r>
              <w:rPr>
                <w:rFonts w:ascii="仿宋_GB2312" w:eastAsia="仿宋_GB2312" w:hint="eastAsia"/>
                <w:b/>
                <w:bCs/>
                <w:kern w:val="0"/>
                <w:sz w:val="24"/>
                <w:szCs w:val="24"/>
              </w:rPr>
              <w:t>股权存在质押、冻结或发生诉讼仲裁等不确定性事项</w:t>
            </w:r>
          </w:p>
          <w:p w:rsidR="00341493" w:rsidRDefault="00341493">
            <w:pPr>
              <w:rPr>
                <w:rFonts w:ascii="仿宋_GB2312" w:eastAsia="仿宋_GB2312"/>
                <w:b/>
                <w:kern w:val="0"/>
                <w:sz w:val="24"/>
                <w:szCs w:val="24"/>
              </w:rPr>
            </w:pPr>
          </w:p>
        </w:tc>
        <w:tc>
          <w:tcPr>
            <w:tcW w:w="5387" w:type="dxa"/>
            <w:gridSpan w:val="2"/>
            <w:vAlign w:val="center"/>
          </w:tcPr>
          <w:p w:rsidR="00341493" w:rsidRDefault="0099156F">
            <w:pPr>
              <w:ind w:firstLineChars="200" w:firstLine="480"/>
              <w:rPr>
                <w:rFonts w:ascii="仿宋_GB2312" w:eastAsia="仿宋_GB2312"/>
                <w:sz w:val="24"/>
                <w:szCs w:val="24"/>
              </w:rPr>
            </w:pPr>
            <w:r>
              <w:rPr>
                <w:rFonts w:ascii="仿宋_GB2312" w:eastAsia="仿宋_GB2312" w:hint="eastAsia"/>
                <w:bCs/>
                <w:kern w:val="0"/>
                <w:sz w:val="24"/>
                <w:szCs w:val="24"/>
              </w:rPr>
              <w:lastRenderedPageBreak/>
              <w:t>发行人应根据科创板招股书准则第四十一条（二）的要求进行信息披露。</w:t>
            </w:r>
          </w:p>
        </w:tc>
        <w:tc>
          <w:tcPr>
            <w:tcW w:w="4877" w:type="dxa"/>
            <w:vAlign w:val="center"/>
          </w:tcPr>
          <w:p w:rsidR="00341493" w:rsidRDefault="0099156F">
            <w:pPr>
              <w:ind w:firstLineChars="200" w:firstLine="480"/>
              <w:rPr>
                <w:rFonts w:ascii="仿宋_GB2312" w:eastAsia="仿宋_GB2312"/>
                <w:sz w:val="24"/>
                <w:szCs w:val="24"/>
              </w:rPr>
            </w:pPr>
            <w:r>
              <w:rPr>
                <w:rFonts w:ascii="仿宋_GB2312" w:eastAsia="仿宋_GB2312" w:hint="eastAsia"/>
                <w:kern w:val="0"/>
                <w:sz w:val="24"/>
                <w:szCs w:val="24"/>
              </w:rPr>
              <w:t>如控股股东、实际控制人支配的发行人股权出现质押、冻结或诉讼仲裁的，保荐机构和发行人律师应当充分核查发生上述情形的原因，相关股权比例，质权人、申请人或其他利益相关方的基本情况，约定的质权实现情形，控股股东、实际控制人的财务状况和清偿能力，以及是否存在股份被强制处分的可能性、是否存在影响发行人控制权稳定</w:t>
            </w:r>
            <w:r>
              <w:rPr>
                <w:rFonts w:ascii="仿宋_GB2312" w:eastAsia="仿宋_GB2312" w:hint="eastAsia"/>
                <w:kern w:val="0"/>
                <w:sz w:val="24"/>
                <w:szCs w:val="24"/>
              </w:rPr>
              <w:lastRenderedPageBreak/>
              <w:t>的情形等。对于被冻结或诉讼纠纷的股权达到一定比例或被质押的股权达到一定比例且控股股东、实际控制人明显不具备清偿能力，导致发行人控制权存在不确定性的，保荐机构和发行人律师应充分论证，并就是否符合发行条件审慎发表意见。</w:t>
            </w:r>
          </w:p>
        </w:tc>
        <w:tc>
          <w:tcPr>
            <w:tcW w:w="1535" w:type="dxa"/>
            <w:vAlign w:val="center"/>
          </w:tcPr>
          <w:p w:rsidR="00341493" w:rsidRDefault="0099156F">
            <w:pPr>
              <w:rPr>
                <w:rFonts w:ascii="仿宋_GB2312" w:eastAsia="仿宋_GB2312"/>
                <w:kern w:val="0"/>
                <w:sz w:val="24"/>
                <w:szCs w:val="24"/>
              </w:rPr>
            </w:pPr>
            <w:r>
              <w:rPr>
                <w:rFonts w:ascii="仿宋_GB2312" w:eastAsia="仿宋_GB2312" w:hint="eastAsia"/>
                <w:kern w:val="0"/>
                <w:sz w:val="24"/>
                <w:szCs w:val="24"/>
              </w:rPr>
              <w:lastRenderedPageBreak/>
              <w:t>《首发业务若干问题解答》问题9</w:t>
            </w:r>
          </w:p>
        </w:tc>
      </w:tr>
      <w:tr w:rsidR="008E7935">
        <w:tc>
          <w:tcPr>
            <w:tcW w:w="860" w:type="dxa"/>
            <w:vAlign w:val="center"/>
          </w:tcPr>
          <w:p w:rsidR="008E7935" w:rsidRDefault="008E7935">
            <w:pPr>
              <w:ind w:firstLineChars="50" w:firstLine="120"/>
              <w:rPr>
                <w:rFonts w:ascii="仿宋_GB2312" w:eastAsia="仿宋_GB2312"/>
                <w:b/>
                <w:bCs/>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4</w:t>
            </w:r>
          </w:p>
        </w:tc>
        <w:tc>
          <w:tcPr>
            <w:tcW w:w="1516" w:type="dxa"/>
            <w:vAlign w:val="center"/>
          </w:tcPr>
          <w:p w:rsidR="008E7935" w:rsidRDefault="008E7935" w:rsidP="00E21DCE">
            <w:pPr>
              <w:rPr>
                <w:rFonts w:ascii="仿宋_GB2312" w:eastAsia="仿宋_GB2312"/>
                <w:b/>
                <w:kern w:val="0"/>
                <w:sz w:val="24"/>
                <w:szCs w:val="24"/>
              </w:rPr>
            </w:pPr>
            <w:r>
              <w:rPr>
                <w:rFonts w:ascii="仿宋_GB2312" w:eastAsia="仿宋_GB2312" w:hint="eastAsia"/>
                <w:b/>
                <w:kern w:val="0"/>
                <w:sz w:val="24"/>
                <w:szCs w:val="24"/>
              </w:rPr>
              <w:t>发行人报告期内存在应缴未缴社会保险和住房公积金</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发行人应根据科创板招股书准则第四十八条的要求进行信息披露。如补缴对发行人的持续经营可能造成的影响，揭示相关风险，并披露应对方案。</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bCs/>
                <w:kern w:val="0"/>
                <w:sz w:val="24"/>
                <w:szCs w:val="24"/>
              </w:rPr>
              <w:t>如发行人报告期内存在应缴未缴社会保险和住房公积金，保荐机构和发行人律师应当核查发行人应缴未缴的具体情况及形成原因，如补缴对发行人的持续经营可能造成的影响，并对是否属于重大违法行为出具明确意见。</w:t>
            </w:r>
          </w:p>
        </w:tc>
        <w:tc>
          <w:tcPr>
            <w:tcW w:w="1535" w:type="dxa"/>
            <w:vAlign w:val="center"/>
          </w:tcPr>
          <w:p w:rsidR="008E7935" w:rsidRDefault="008E7935">
            <w:pPr>
              <w:rPr>
                <w:rFonts w:ascii="仿宋_GB2312" w:eastAsia="仿宋_GB2312"/>
                <w:kern w:val="0"/>
                <w:sz w:val="24"/>
                <w:szCs w:val="24"/>
              </w:rPr>
            </w:pPr>
            <w:r>
              <w:rPr>
                <w:rFonts w:ascii="仿宋_GB2312" w:eastAsia="仿宋_GB2312" w:hAnsi="仿宋" w:hint="eastAsia"/>
                <w:kern w:val="0"/>
                <w:sz w:val="24"/>
                <w:szCs w:val="24"/>
              </w:rPr>
              <w:t>《首发业务若干问题解答》问题21</w:t>
            </w:r>
          </w:p>
        </w:tc>
      </w:tr>
      <w:tr w:rsidR="008E7935">
        <w:tc>
          <w:tcPr>
            <w:tcW w:w="14175" w:type="dxa"/>
            <w:gridSpan w:val="6"/>
            <w:vAlign w:val="center"/>
          </w:tcPr>
          <w:p w:rsidR="008E7935" w:rsidRDefault="008E7935">
            <w:pPr>
              <w:jc w:val="center"/>
              <w:rPr>
                <w:rFonts w:ascii="仿宋_GB2312" w:eastAsia="仿宋_GB2312"/>
                <w:b/>
                <w:bCs/>
                <w:kern w:val="0"/>
                <w:sz w:val="24"/>
                <w:szCs w:val="24"/>
              </w:rPr>
            </w:pPr>
            <w:r>
              <w:rPr>
                <w:rFonts w:ascii="仿宋_GB2312" w:eastAsia="仿宋_GB2312" w:hint="eastAsia"/>
                <w:b/>
                <w:kern w:val="0"/>
                <w:sz w:val="24"/>
                <w:szCs w:val="24"/>
              </w:rPr>
              <w:t>关于发行人业务与技术</w:t>
            </w:r>
          </w:p>
        </w:tc>
      </w:tr>
      <w:tr w:rsidR="008E7935">
        <w:tc>
          <w:tcPr>
            <w:tcW w:w="860" w:type="dxa"/>
            <w:vAlign w:val="center"/>
          </w:tcPr>
          <w:p w:rsidR="008E7935" w:rsidRDefault="008E7935">
            <w:pPr>
              <w:rPr>
                <w:rFonts w:ascii="仿宋_GB2312" w:eastAsia="仿宋_GB2312"/>
                <w:b/>
                <w:bCs/>
                <w:sz w:val="24"/>
                <w:szCs w:val="24"/>
              </w:rPr>
            </w:pPr>
            <w:r>
              <w:rPr>
                <w:rFonts w:ascii="仿宋_GB2312" w:eastAsia="仿宋_GB2312"/>
                <w:b/>
                <w:bCs/>
                <w:kern w:val="0"/>
                <w:sz w:val="24"/>
                <w:szCs w:val="24"/>
              </w:rPr>
              <w:t>2-</w:t>
            </w:r>
            <w:r>
              <w:rPr>
                <w:rFonts w:ascii="仿宋_GB2312" w:eastAsia="仿宋_GB2312" w:hint="eastAsia"/>
                <w:b/>
                <w:bCs/>
                <w:kern w:val="0"/>
                <w:sz w:val="24"/>
                <w:szCs w:val="24"/>
              </w:rPr>
              <w:t>5</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客户</w:t>
            </w:r>
          </w:p>
        </w:tc>
        <w:tc>
          <w:tcPr>
            <w:tcW w:w="5387" w:type="dxa"/>
            <w:gridSpan w:val="2"/>
            <w:vAlign w:val="center"/>
          </w:tcPr>
          <w:p w:rsidR="008E7935" w:rsidRDefault="008E7935">
            <w:pPr>
              <w:ind w:firstLineChars="200" w:firstLine="480"/>
              <w:rPr>
                <w:rFonts w:ascii="仿宋_GB2312" w:eastAsia="仿宋_GB2312" w:hAnsi="Times New Roman" w:cs="Times New Roman"/>
                <w:bCs/>
                <w:color w:val="000000"/>
                <w:sz w:val="24"/>
                <w:szCs w:val="24"/>
              </w:rPr>
            </w:pPr>
            <w:r>
              <w:rPr>
                <w:rFonts w:ascii="仿宋_GB2312" w:eastAsia="仿宋_GB2312" w:hint="eastAsia"/>
                <w:bCs/>
                <w:kern w:val="0"/>
                <w:sz w:val="24"/>
                <w:szCs w:val="24"/>
              </w:rPr>
              <w:t>发行人应根据科创板招股书准则第五十一条（二）的要求进行信息披露。</w:t>
            </w: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对于发行人报告期各期的客户，保荐机构应就以下事项进行说明和核查：</w:t>
            </w:r>
          </w:p>
          <w:p w:rsidR="008E7935" w:rsidRDefault="008E7935">
            <w:pPr>
              <w:ind w:firstLineChars="150" w:firstLine="360"/>
              <w:rPr>
                <w:rFonts w:ascii="仿宋_GB2312" w:eastAsia="仿宋_GB2312"/>
                <w:bCs/>
                <w:kern w:val="0"/>
                <w:sz w:val="24"/>
                <w:szCs w:val="24"/>
              </w:rPr>
            </w:pPr>
            <w:r>
              <w:rPr>
                <w:rFonts w:ascii="仿宋_GB2312" w:eastAsia="仿宋_GB2312"/>
                <w:bCs/>
                <w:kern w:val="0"/>
                <w:sz w:val="24"/>
                <w:szCs w:val="24"/>
              </w:rPr>
              <w:t>（1）</w:t>
            </w:r>
            <w:r>
              <w:rPr>
                <w:rFonts w:ascii="仿宋_GB2312" w:eastAsia="仿宋_GB2312" w:hint="eastAsia"/>
                <w:bCs/>
                <w:kern w:val="0"/>
                <w:sz w:val="24"/>
                <w:szCs w:val="24"/>
              </w:rPr>
              <w:t>前五大客户的基本情况，包括但不限于成立时间、注册资本、控股股东及实际控制人、与发行人的合作年限，是否与发行人及其控股股东、实际控制人、董事、监事、高级管理人员之间存在关联关系；</w:t>
            </w:r>
          </w:p>
          <w:p w:rsidR="008E7935" w:rsidRDefault="008E7935">
            <w:pPr>
              <w:ind w:firstLineChars="200" w:firstLine="480"/>
              <w:rPr>
                <w:rFonts w:ascii="仿宋_GB2312" w:eastAsia="仿宋_GB2312" w:hAnsi="Times New Roman" w:cs="Times New Roman"/>
                <w:bCs/>
                <w:color w:val="000000"/>
                <w:sz w:val="24"/>
                <w:szCs w:val="24"/>
              </w:rPr>
            </w:pPr>
            <w:r>
              <w:rPr>
                <w:rFonts w:ascii="仿宋_GB2312" w:eastAsia="仿宋_GB2312" w:hint="eastAsia"/>
                <w:bCs/>
                <w:kern w:val="0"/>
                <w:sz w:val="24"/>
                <w:szCs w:val="24"/>
              </w:rPr>
              <w:t>如发行人不同模式、不同业务的客户存在较大差异的，请分类说明前五大客户情况；</w:t>
            </w:r>
          </w:p>
          <w:p w:rsidR="008E7935" w:rsidRDefault="008E7935">
            <w:pPr>
              <w:ind w:firstLineChars="150" w:firstLine="360"/>
              <w:rPr>
                <w:rFonts w:ascii="仿宋_GB2312" w:eastAsia="仿宋_GB2312"/>
                <w:bCs/>
                <w:kern w:val="0"/>
                <w:sz w:val="24"/>
                <w:szCs w:val="24"/>
              </w:rPr>
            </w:pPr>
            <w:r>
              <w:rPr>
                <w:rFonts w:ascii="仿宋_GB2312" w:eastAsia="仿宋_GB2312"/>
                <w:bCs/>
                <w:kern w:val="0"/>
                <w:sz w:val="24"/>
                <w:szCs w:val="24"/>
              </w:rPr>
              <w:t>（2）</w:t>
            </w:r>
            <w:r>
              <w:rPr>
                <w:rFonts w:ascii="仿宋_GB2312" w:eastAsia="仿宋_GB2312" w:hint="eastAsia"/>
                <w:bCs/>
                <w:kern w:val="0"/>
                <w:sz w:val="24"/>
                <w:szCs w:val="24"/>
              </w:rPr>
              <w:t>发行人向前五大客户销售的产品内容；报告期各期前五大客户发生较大变化的、对同一客户销售金额存在重大变化的，说明变化的原因及合理性；</w:t>
            </w:r>
          </w:p>
          <w:p w:rsidR="008E7935" w:rsidRDefault="008E7935">
            <w:pPr>
              <w:ind w:firstLineChars="150" w:firstLine="360"/>
              <w:rPr>
                <w:rFonts w:ascii="仿宋_GB2312" w:eastAsia="仿宋_GB2312"/>
                <w:bCs/>
                <w:kern w:val="0"/>
                <w:sz w:val="24"/>
                <w:szCs w:val="24"/>
              </w:rPr>
            </w:pPr>
            <w:r>
              <w:rPr>
                <w:rFonts w:ascii="仿宋_GB2312" w:eastAsia="仿宋_GB2312" w:hint="eastAsia"/>
                <w:bCs/>
                <w:kern w:val="0"/>
                <w:sz w:val="24"/>
                <w:szCs w:val="24"/>
              </w:rPr>
              <w:lastRenderedPageBreak/>
              <w:t>（3）报告期内是否存在新增主要客户、自然人客户、既是客户又是供应商、名称相似、工商登记资料异常、注册地址相近、成立时间较短的主要客户等特殊情形，上述情形是否存在合理原因；</w:t>
            </w:r>
          </w:p>
          <w:p w:rsidR="008E7935" w:rsidRDefault="008E7935">
            <w:pPr>
              <w:ind w:firstLineChars="150" w:firstLine="360"/>
              <w:rPr>
                <w:rFonts w:ascii="仿宋_GB2312" w:eastAsia="仿宋_GB2312"/>
                <w:kern w:val="0"/>
                <w:sz w:val="24"/>
                <w:szCs w:val="24"/>
              </w:rPr>
            </w:pPr>
            <w:r>
              <w:rPr>
                <w:rFonts w:ascii="仿宋_GB2312" w:eastAsia="仿宋_GB2312" w:hint="eastAsia"/>
                <w:bCs/>
                <w:kern w:val="0"/>
                <w:sz w:val="24"/>
                <w:szCs w:val="24"/>
              </w:rPr>
              <w:t>（4）对报告期内主要客户和特殊情形客户的</w:t>
            </w:r>
            <w:r>
              <w:rPr>
                <w:rFonts w:ascii="仿宋_GB2312" w:eastAsia="仿宋_GB2312" w:hint="eastAsia"/>
                <w:kern w:val="0"/>
                <w:sz w:val="24"/>
                <w:szCs w:val="24"/>
              </w:rPr>
              <w:t>核查的方法、过程、比例、走访情况和核查结论。</w:t>
            </w:r>
          </w:p>
          <w:p w:rsidR="008E7935" w:rsidRDefault="008E7935">
            <w:pPr>
              <w:rPr>
                <w:rFonts w:ascii="仿宋_GB2312" w:eastAsia="仿宋_GB2312"/>
                <w:bCs/>
                <w:kern w:val="0"/>
                <w:sz w:val="24"/>
                <w:szCs w:val="24"/>
              </w:rPr>
            </w:pPr>
            <w:r>
              <w:rPr>
                <w:rFonts w:ascii="仿宋_GB2312" w:eastAsia="仿宋_GB2312" w:hint="eastAsia"/>
                <w:kern w:val="0"/>
                <w:sz w:val="24"/>
                <w:szCs w:val="24"/>
              </w:rPr>
              <w:t xml:space="preserve">    申报会计师应对上述事项（4）说明相关核查情况。</w:t>
            </w:r>
          </w:p>
        </w:tc>
        <w:tc>
          <w:tcPr>
            <w:tcW w:w="1535" w:type="dxa"/>
            <w:vAlign w:val="center"/>
          </w:tcPr>
          <w:p w:rsidR="008E7935" w:rsidRDefault="008E7935">
            <w:pPr>
              <w:rPr>
                <w:rFonts w:ascii="仿宋_GB2312" w:eastAsia="仿宋_GB2312"/>
                <w:b/>
                <w:kern w:val="0"/>
                <w:sz w:val="24"/>
                <w:szCs w:val="24"/>
              </w:rPr>
            </w:pPr>
          </w:p>
        </w:tc>
      </w:tr>
      <w:tr w:rsidR="008E7935">
        <w:trPr>
          <w:trHeight w:val="240"/>
        </w:trPr>
        <w:tc>
          <w:tcPr>
            <w:tcW w:w="860"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lastRenderedPageBreak/>
              <w:t>2-6</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供应商</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发行人应根据科创板招股书准则第五十二条（二）的要求进行信息披露。</w:t>
            </w:r>
          </w:p>
        </w:tc>
        <w:tc>
          <w:tcPr>
            <w:tcW w:w="4877" w:type="dxa"/>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对于发行人报告期各期的供应商，保荐机构应就以下事项进行说明和核查：</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（1）前五大供应商的基本情况，包括但不限于成立时间、注册资本、控股股东及实际控制人、与发行人的合作年限，是否与发行人及其控股股东、实际控制人、董事、监事、高级管理人员之间存在关联关系；</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（2）发行人向前五大供应商的采购内容；报告期各期前五大供应商发生较大变化的、对同一供应商采购金额存在重大变化的，说明变化的原因及合理性；</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（3）报告期内是否存在新增主要供应商、自然人供应商、名称相似、工商登记资料异常、注册地址相近、成立时间较短的主要供应商等特殊情形，上述情形是否存在合理原因；</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lastRenderedPageBreak/>
              <w:t>（4）发行人与供应商的采购价格是否公允、是否存在明显偏低的情形；</w:t>
            </w:r>
          </w:p>
          <w:p w:rsidR="008E7935" w:rsidRDefault="008E7935">
            <w:pPr>
              <w:ind w:firstLineChars="150" w:firstLine="360"/>
              <w:rPr>
                <w:rFonts w:ascii="仿宋_GB2312" w:eastAsia="仿宋_GB2312"/>
                <w:sz w:val="24"/>
                <w:szCs w:val="24"/>
              </w:rPr>
            </w:pPr>
            <w:r>
              <w:rPr>
                <w:rFonts w:ascii="仿宋_GB2312" w:eastAsia="仿宋_GB2312" w:hint="eastAsia"/>
                <w:bCs/>
                <w:kern w:val="0"/>
                <w:sz w:val="24"/>
                <w:szCs w:val="24"/>
              </w:rPr>
              <w:t>（5）保荐机构对报告期内主要供应商和特殊情形供应商的</w:t>
            </w:r>
            <w:r>
              <w:rPr>
                <w:rFonts w:ascii="仿宋_GB2312" w:eastAsia="仿宋_GB2312" w:hint="eastAsia"/>
                <w:kern w:val="0"/>
                <w:sz w:val="24"/>
                <w:szCs w:val="24"/>
              </w:rPr>
              <w:t>核查的方法、过程、比例、走访情况和核查结论。</w:t>
            </w:r>
          </w:p>
          <w:p w:rsidR="008E7935" w:rsidRDefault="008E7935">
            <w:pPr>
              <w:ind w:firstLineChars="200" w:firstLine="480"/>
              <w:rPr>
                <w:rFonts w:ascii="仿宋_GB2312" w:eastAsia="仿宋_GB2312"/>
                <w:bCs/>
                <w:sz w:val="24"/>
                <w:szCs w:val="24"/>
              </w:rPr>
            </w:pPr>
            <w:r>
              <w:rPr>
                <w:rFonts w:ascii="仿宋_GB2312" w:eastAsia="仿宋_GB2312" w:hint="eastAsia"/>
                <w:kern w:val="0"/>
                <w:sz w:val="24"/>
                <w:szCs w:val="24"/>
              </w:rPr>
              <w:t>申报会计师应对上述事项（4）说明相关核查情况。</w:t>
            </w:r>
          </w:p>
        </w:tc>
        <w:tc>
          <w:tcPr>
            <w:tcW w:w="1535" w:type="dxa"/>
            <w:vAlign w:val="center"/>
          </w:tcPr>
          <w:p w:rsidR="008E7935" w:rsidRDefault="008E7935">
            <w:pPr>
              <w:rPr>
                <w:rFonts w:ascii="仿宋_GB2312" w:eastAsia="仿宋_GB2312" w:hAnsi="仿宋"/>
                <w:kern w:val="0"/>
                <w:sz w:val="24"/>
                <w:szCs w:val="24"/>
              </w:rPr>
            </w:pPr>
          </w:p>
        </w:tc>
      </w:tr>
      <w:tr w:rsidR="008E7935">
        <w:trPr>
          <w:trHeight w:val="240"/>
        </w:trPr>
        <w:tc>
          <w:tcPr>
            <w:tcW w:w="860" w:type="dxa"/>
            <w:vAlign w:val="center"/>
          </w:tcPr>
          <w:p w:rsidR="008E7935" w:rsidRDefault="008E7935">
            <w:pPr>
              <w:rPr>
                <w:rFonts w:asciiTheme="minorEastAsia" w:hAnsiTheme="minorEastAsia"/>
                <w:b/>
                <w:bCs/>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7</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引用第三方数据</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发行人应根据科创板招股书准则第十一条（二）的要求进行信息披露。</w:t>
            </w:r>
          </w:p>
        </w:tc>
        <w:tc>
          <w:tcPr>
            <w:tcW w:w="4877" w:type="dxa"/>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如</w:t>
            </w:r>
            <w:r>
              <w:rPr>
                <w:rFonts w:ascii="仿宋_GB2312" w:eastAsia="仿宋_GB2312"/>
                <w:bCs/>
                <w:kern w:val="0"/>
                <w:sz w:val="24"/>
                <w:szCs w:val="24"/>
              </w:rPr>
              <w:t>发行人在公开披露文件中</w:t>
            </w:r>
            <w:r>
              <w:rPr>
                <w:rFonts w:ascii="仿宋_GB2312" w:eastAsia="仿宋_GB2312" w:hint="eastAsia"/>
                <w:bCs/>
                <w:kern w:val="0"/>
                <w:sz w:val="24"/>
                <w:szCs w:val="24"/>
              </w:rPr>
              <w:t>引用</w:t>
            </w:r>
            <w:r>
              <w:rPr>
                <w:rFonts w:ascii="仿宋_GB2312" w:eastAsia="仿宋_GB2312"/>
                <w:bCs/>
                <w:kern w:val="0"/>
                <w:sz w:val="24"/>
                <w:szCs w:val="24"/>
              </w:rPr>
              <w:t>发行人及其交易对手之外的第三方</w:t>
            </w:r>
            <w:r>
              <w:rPr>
                <w:rFonts w:ascii="仿宋_GB2312" w:eastAsia="仿宋_GB2312" w:hint="eastAsia"/>
                <w:bCs/>
                <w:kern w:val="0"/>
                <w:sz w:val="24"/>
                <w:szCs w:val="24"/>
              </w:rPr>
              <w:t>数据</w:t>
            </w:r>
            <w:r>
              <w:rPr>
                <w:rFonts w:ascii="仿宋_GB2312" w:eastAsia="仿宋_GB2312"/>
                <w:bCs/>
                <w:kern w:val="0"/>
                <w:sz w:val="24"/>
                <w:szCs w:val="24"/>
              </w:rPr>
              <w:t>，</w:t>
            </w:r>
            <w:r>
              <w:rPr>
                <w:rFonts w:ascii="仿宋_GB2312" w:eastAsia="仿宋_GB2312" w:hint="eastAsia"/>
                <w:bCs/>
                <w:kern w:val="0"/>
                <w:sz w:val="24"/>
                <w:szCs w:val="24"/>
              </w:rPr>
              <w:t>保荐机构</w:t>
            </w:r>
            <w:r>
              <w:rPr>
                <w:rFonts w:ascii="仿宋_GB2312" w:eastAsia="仿宋_GB2312"/>
                <w:bCs/>
                <w:kern w:val="0"/>
                <w:sz w:val="24"/>
                <w:szCs w:val="24"/>
              </w:rPr>
              <w:t>应当核查：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r>
              <w:rPr>
                <w:rFonts w:ascii="仿宋_GB2312" w:eastAsia="仿宋_GB2312"/>
                <w:bCs/>
                <w:kern w:val="0"/>
                <w:sz w:val="24"/>
                <w:szCs w:val="24"/>
              </w:rPr>
              <w:t>（1）</w:t>
            </w:r>
            <w:r>
              <w:rPr>
                <w:rFonts w:ascii="仿宋_GB2312" w:eastAsia="仿宋_GB2312" w:hint="eastAsia"/>
                <w:bCs/>
                <w:kern w:val="0"/>
                <w:sz w:val="24"/>
                <w:szCs w:val="24"/>
              </w:rPr>
              <w:t>招股说明书及其他申报文件</w:t>
            </w:r>
            <w:r>
              <w:rPr>
                <w:rFonts w:ascii="仿宋_GB2312" w:eastAsia="仿宋_GB2312"/>
                <w:bCs/>
                <w:kern w:val="0"/>
                <w:sz w:val="24"/>
                <w:szCs w:val="24"/>
              </w:rPr>
              <w:t>中引用的第三方数据</w:t>
            </w:r>
            <w:r>
              <w:rPr>
                <w:rFonts w:ascii="仿宋_GB2312" w:eastAsia="仿宋_GB2312" w:hint="eastAsia"/>
                <w:bCs/>
                <w:kern w:val="0"/>
                <w:sz w:val="24"/>
                <w:szCs w:val="24"/>
              </w:rPr>
              <w:t>是否</w:t>
            </w:r>
            <w:r w:rsidR="00F777C1" w:rsidRPr="00F777C1">
              <w:rPr>
                <w:rFonts w:ascii="仿宋_GB2312" w:eastAsia="仿宋_GB2312"/>
                <w:bCs/>
                <w:kern w:val="0"/>
                <w:sz w:val="24"/>
                <w:szCs w:val="24"/>
              </w:rPr>
              <w:t>注明资料来源</w:t>
            </w:r>
            <w:r>
              <w:rPr>
                <w:rFonts w:ascii="仿宋_GB2312" w:eastAsia="仿宋_GB2312"/>
                <w:bCs/>
                <w:kern w:val="0"/>
                <w:sz w:val="24"/>
                <w:szCs w:val="24"/>
              </w:rPr>
              <w:t>；</w:t>
            </w:r>
          </w:p>
          <w:p w:rsidR="008E7935" w:rsidRDefault="008E7935" w:rsidP="0099156F">
            <w:pPr>
              <w:rPr>
                <w:rFonts w:ascii="仿宋_GB2312" w:eastAsia="仿宋_GB2312"/>
                <w:bCs/>
                <w:kern w:val="0"/>
                <w:sz w:val="24"/>
                <w:szCs w:val="24"/>
              </w:rPr>
            </w:pPr>
            <w:r>
              <w:rPr>
                <w:rFonts w:ascii="仿宋_GB2312" w:eastAsia="仿宋_GB2312" w:hint="eastAsia"/>
                <w:bCs/>
                <w:kern w:val="0"/>
                <w:sz w:val="24"/>
                <w:szCs w:val="24"/>
              </w:rPr>
              <w:t xml:space="preserve">（2）直接或间接引用的第三方数据是否有充分、客观、独立的依据。 </w:t>
            </w:r>
          </w:p>
        </w:tc>
        <w:tc>
          <w:tcPr>
            <w:tcW w:w="1535" w:type="dxa"/>
            <w:vAlign w:val="center"/>
          </w:tcPr>
          <w:p w:rsidR="008E7935" w:rsidRDefault="008E7935">
            <w:pPr>
              <w:rPr>
                <w:rFonts w:ascii="仿宋_GB2312" w:eastAsia="仿宋_GB2312"/>
                <w:bCs/>
                <w:kern w:val="0"/>
                <w:sz w:val="24"/>
                <w:szCs w:val="24"/>
              </w:rPr>
            </w:pPr>
            <w:r>
              <w:rPr>
                <w:rFonts w:ascii="仿宋_GB2312" w:eastAsia="仿宋_GB2312" w:hAnsi="仿宋" w:hint="eastAsia"/>
                <w:kern w:val="0"/>
                <w:sz w:val="24"/>
                <w:szCs w:val="24"/>
              </w:rPr>
              <w:t>《首发业务若干问题解答》问题45</w:t>
            </w:r>
          </w:p>
        </w:tc>
      </w:tr>
      <w:tr w:rsidR="008E7935">
        <w:trPr>
          <w:trHeight w:val="240"/>
        </w:trPr>
        <w:tc>
          <w:tcPr>
            <w:tcW w:w="860" w:type="dxa"/>
            <w:vAlign w:val="center"/>
          </w:tcPr>
          <w:p w:rsidR="008E7935" w:rsidRDefault="008E7935">
            <w:pP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8</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劳务外包</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ind w:firstLineChars="100" w:firstLine="240"/>
              <w:rPr>
                <w:rFonts w:ascii="仿宋_GB2312" w:eastAsia="仿宋_GB2312"/>
                <w:bCs/>
                <w:kern w:val="0"/>
                <w:sz w:val="24"/>
                <w:szCs w:val="24"/>
              </w:rPr>
            </w:pP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如</w:t>
            </w:r>
            <w:r>
              <w:rPr>
                <w:rFonts w:ascii="仿宋_GB2312" w:eastAsia="仿宋_GB2312"/>
                <w:bCs/>
                <w:kern w:val="0"/>
                <w:sz w:val="24"/>
                <w:szCs w:val="24"/>
              </w:rPr>
              <w:t>发行人存在将较多劳务活动交由专门劳务外包公司实施的情况，中介机构应当就以下情况进行核查、充分</w:t>
            </w:r>
            <w:r>
              <w:rPr>
                <w:rFonts w:ascii="仿宋_GB2312" w:eastAsia="仿宋_GB2312" w:hint="eastAsia"/>
                <w:bCs/>
                <w:kern w:val="0"/>
                <w:sz w:val="24"/>
                <w:szCs w:val="24"/>
              </w:rPr>
              <w:t>论证</w:t>
            </w:r>
            <w:r>
              <w:rPr>
                <w:rFonts w:ascii="仿宋_GB2312" w:eastAsia="仿宋_GB2312"/>
                <w:bCs/>
                <w:kern w:val="0"/>
                <w:sz w:val="24"/>
                <w:szCs w:val="24"/>
              </w:rPr>
              <w:t>并发表明确意见：</w:t>
            </w:r>
          </w:p>
          <w:p w:rsidR="008E7935" w:rsidRDefault="008E7935">
            <w:pPr>
              <w:ind w:firstLineChars="150" w:firstLine="360"/>
              <w:rPr>
                <w:rFonts w:ascii="仿宋_GB2312" w:eastAsia="仿宋_GB2312"/>
                <w:bCs/>
                <w:sz w:val="24"/>
                <w:szCs w:val="24"/>
              </w:rPr>
            </w:pPr>
            <w:r>
              <w:rPr>
                <w:rFonts w:ascii="仿宋_GB2312" w:eastAsia="仿宋_GB2312"/>
                <w:bCs/>
                <w:kern w:val="0"/>
                <w:sz w:val="24"/>
                <w:szCs w:val="24"/>
              </w:rPr>
              <w:t>（1）保荐机构</w:t>
            </w:r>
            <w:r>
              <w:rPr>
                <w:rFonts w:ascii="仿宋_GB2312" w:eastAsia="仿宋_GB2312" w:hint="eastAsia"/>
                <w:bCs/>
                <w:kern w:val="0"/>
                <w:sz w:val="24"/>
                <w:szCs w:val="24"/>
              </w:rPr>
              <w:t>和</w:t>
            </w:r>
            <w:r>
              <w:rPr>
                <w:rFonts w:ascii="仿宋_GB2312" w:eastAsia="仿宋_GB2312"/>
                <w:bCs/>
                <w:kern w:val="0"/>
                <w:sz w:val="24"/>
                <w:szCs w:val="24"/>
              </w:rPr>
              <w:t>发行人律师应当核查</w:t>
            </w:r>
            <w:r>
              <w:rPr>
                <w:rFonts w:ascii="仿宋_GB2312" w:eastAsia="仿宋_GB2312" w:hint="eastAsia"/>
                <w:bCs/>
                <w:kern w:val="0"/>
                <w:sz w:val="24"/>
                <w:szCs w:val="24"/>
              </w:rPr>
              <w:t>该等劳务公司的经营合法合规性等情况，比如是否为独立经营的实体，是否具备必要的专业资质，业务实施及人员管理是否符合相关法律法规规定，发行人与其发生业务交易的背景及是否存在重大风险</w:t>
            </w:r>
            <w:r>
              <w:rPr>
                <w:rFonts w:ascii="仿宋_GB2312" w:eastAsia="仿宋_GB2312"/>
                <w:bCs/>
                <w:kern w:val="0"/>
                <w:sz w:val="24"/>
                <w:szCs w:val="24"/>
              </w:rPr>
              <w:t>等</w:t>
            </w:r>
            <w:r>
              <w:rPr>
                <w:rFonts w:ascii="仿宋_GB2312" w:eastAsia="仿宋_GB2312" w:hint="eastAsia"/>
                <w:bCs/>
                <w:kern w:val="0"/>
                <w:sz w:val="24"/>
                <w:szCs w:val="24"/>
              </w:rPr>
              <w:t>；</w:t>
            </w:r>
          </w:p>
          <w:p w:rsidR="008E7935" w:rsidRDefault="008E7935">
            <w:pPr>
              <w:ind w:firstLineChars="150" w:firstLine="360"/>
              <w:rPr>
                <w:rFonts w:ascii="仿宋_GB2312" w:eastAsia="仿宋_GB2312"/>
                <w:bCs/>
                <w:sz w:val="24"/>
                <w:szCs w:val="24"/>
              </w:rPr>
            </w:pPr>
            <w:r>
              <w:rPr>
                <w:rFonts w:ascii="仿宋_GB2312" w:eastAsia="仿宋_GB2312"/>
                <w:bCs/>
                <w:kern w:val="0"/>
                <w:sz w:val="24"/>
                <w:szCs w:val="24"/>
              </w:rPr>
              <w:t>（2）保荐机构应当核查劳务公司是否专门或主要为发行人服务，如存在主要为发行</w:t>
            </w:r>
            <w:r>
              <w:rPr>
                <w:rFonts w:ascii="仿宋_GB2312" w:eastAsia="仿宋_GB2312"/>
                <w:bCs/>
                <w:kern w:val="0"/>
                <w:sz w:val="24"/>
                <w:szCs w:val="24"/>
              </w:rPr>
              <w:lastRenderedPageBreak/>
              <w:t>人服务的情形的，应关注其合理性及必要性、关联关系的认定及披露是否真实、准确、完整，并从实质重于形式角度按关联方的相关要求进行核查，特别考虑其按规范运行的经营成果对发行人财务数据的影响，以及对发行人是否符合发行条件的影响；</w:t>
            </w:r>
          </w:p>
          <w:p w:rsidR="008E7935" w:rsidRDefault="008E7935">
            <w:pPr>
              <w:ind w:firstLineChars="150" w:firstLine="360"/>
              <w:rPr>
                <w:rFonts w:ascii="仿宋_GB2312" w:eastAsia="仿宋_GB2312"/>
                <w:bCs/>
                <w:sz w:val="24"/>
                <w:szCs w:val="24"/>
              </w:rPr>
            </w:pPr>
            <w:r>
              <w:rPr>
                <w:rFonts w:ascii="仿宋_GB2312" w:eastAsia="仿宋_GB2312"/>
                <w:bCs/>
                <w:kern w:val="0"/>
                <w:sz w:val="24"/>
                <w:szCs w:val="24"/>
              </w:rPr>
              <w:t>（3）保荐机构</w:t>
            </w:r>
            <w:r>
              <w:rPr>
                <w:rFonts w:ascii="仿宋_GB2312" w:eastAsia="仿宋_GB2312" w:hint="eastAsia"/>
                <w:bCs/>
                <w:kern w:val="0"/>
                <w:sz w:val="24"/>
                <w:szCs w:val="24"/>
              </w:rPr>
              <w:t>和</w:t>
            </w:r>
            <w:r>
              <w:rPr>
                <w:rFonts w:ascii="仿宋_GB2312" w:eastAsia="仿宋_GB2312"/>
                <w:bCs/>
                <w:kern w:val="0"/>
                <w:sz w:val="24"/>
                <w:szCs w:val="24"/>
              </w:rPr>
              <w:t>申报会计师应当核查劳务公司的构成及变动情况，劳务外包合同的主要内容，劳务数量及费用变动是否与发行人经营业绩相匹配，劳务费用定价是否公允，是否存在跨期核算情形。</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《首发业务若干问题解答》问题47</w:t>
            </w:r>
          </w:p>
        </w:tc>
      </w:tr>
      <w:tr w:rsidR="008E7935">
        <w:trPr>
          <w:trHeight w:val="240"/>
        </w:trPr>
        <w:tc>
          <w:tcPr>
            <w:tcW w:w="860" w:type="dxa"/>
            <w:vAlign w:val="center"/>
          </w:tcPr>
          <w:p w:rsidR="008E7935" w:rsidRDefault="008E7935">
            <w:pPr>
              <w:rPr>
                <w:rFonts w:asciiTheme="minorEastAsia" w:hAnsiTheme="minorEastAsia"/>
                <w:b/>
                <w:bCs/>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9</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发行人使用或租赁使用集体建设用地、划拨地、农用地、耕地、基本农田及其上建造的房产</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发行人应根据科创板招股书准则第五十三条的要求进行信息披露。</w:t>
            </w:r>
          </w:p>
          <w:p w:rsidR="008E7935" w:rsidRDefault="008E7935">
            <w:pPr>
              <w:ind w:firstLineChars="200" w:firstLine="480"/>
              <w:rPr>
                <w:rFonts w:ascii="仿宋_GB2312" w:eastAsia="仿宋_GB2312"/>
                <w:bCs/>
                <w:kern w:val="0"/>
                <w:sz w:val="24"/>
                <w:szCs w:val="24"/>
              </w:rPr>
            </w:pPr>
          </w:p>
        </w:tc>
        <w:tc>
          <w:tcPr>
            <w:tcW w:w="4877" w:type="dxa"/>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对于发行人使用或租赁使用集体建设用地、划拨地、农用地、耕地、基本农田及其上建造的房产，保荐机构和发行人律师应就以下事项进行核查：</w:t>
            </w:r>
          </w:p>
          <w:p w:rsidR="008E7935" w:rsidRDefault="008E7935">
            <w:pPr>
              <w:ind w:firstLineChars="150" w:firstLine="360"/>
              <w:rPr>
                <w:rFonts w:ascii="仿宋_GB2312" w:eastAsia="仿宋_GB2312"/>
                <w:bCs/>
                <w:kern w:val="0"/>
                <w:sz w:val="24"/>
                <w:szCs w:val="24"/>
              </w:rPr>
            </w:pPr>
            <w:r>
              <w:rPr>
                <w:rFonts w:ascii="仿宋_GB2312" w:eastAsia="仿宋_GB2312" w:hint="eastAsia"/>
                <w:bCs/>
                <w:kern w:val="0"/>
                <w:sz w:val="24"/>
                <w:szCs w:val="24"/>
              </w:rPr>
              <w:t>（1）发行人取得和使用是否符合《土地管理法》等法律法规的规定、是否依法办理了必要的审批或租赁备案手续、有关房产是否为合法建筑、是否可能被行政处罚、是否构成重大违法行为；</w:t>
            </w:r>
          </w:p>
          <w:p w:rsidR="008E7935" w:rsidRDefault="008E7935">
            <w:pPr>
              <w:ind w:firstLineChars="150" w:firstLine="360"/>
              <w:rPr>
                <w:rFonts w:ascii="仿宋_GB2312" w:eastAsia="仿宋_GB2312"/>
                <w:bCs/>
                <w:kern w:val="0"/>
                <w:sz w:val="24"/>
                <w:szCs w:val="24"/>
              </w:rPr>
            </w:pPr>
            <w:r>
              <w:rPr>
                <w:rFonts w:ascii="仿宋_GB2312" w:eastAsia="仿宋_GB2312" w:hint="eastAsia"/>
                <w:bCs/>
                <w:kern w:val="0"/>
                <w:sz w:val="24"/>
                <w:szCs w:val="24"/>
              </w:rPr>
              <w:t>（2）发行人使用或租赁的土地及其上建造的房产存在不规范情形且短期内无法整改的，应结合该土地或房产的面积占发行人全部土地或房产面积的比例、使用上述土地或房产产生的收入、毛利、利润情况，评估其对于发行人的重要性。重点核查因土地问题</w:t>
            </w:r>
            <w:r>
              <w:rPr>
                <w:rFonts w:ascii="仿宋_GB2312" w:eastAsia="仿宋_GB2312" w:hint="eastAsia"/>
                <w:bCs/>
                <w:kern w:val="0"/>
                <w:sz w:val="24"/>
                <w:szCs w:val="24"/>
              </w:rPr>
              <w:lastRenderedPageBreak/>
              <w:t>被处罚的责任承担主体、搬迁的费用及承担主体、有无下一步解决措施等，以及不规范事项是否对发行人持续经营构成重大影响。</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（3）保荐机构、发行人律师需对募投用地是否符合土地政策、城市规划、募投用地落实的风险等进行核查并发表明确意见。</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《首发业务若干问题解答》问题18</w:t>
            </w:r>
          </w:p>
        </w:tc>
      </w:tr>
      <w:tr w:rsidR="008E7935">
        <w:trPr>
          <w:trHeight w:val="240"/>
        </w:trPr>
        <w:tc>
          <w:tcPr>
            <w:tcW w:w="860" w:type="dxa"/>
            <w:vAlign w:val="center"/>
          </w:tcPr>
          <w:p w:rsidR="008E7935" w:rsidRDefault="008E7935">
            <w:pPr>
              <w:rPr>
                <w:rFonts w:asciiTheme="minorEastAsia" w:hAnsiTheme="minorEastAsia"/>
                <w:b/>
                <w:bCs/>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10</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环保问题</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发行人应根据科创板招股书准则第四十九条（五）的要求进行信息披露。</w:t>
            </w:r>
          </w:p>
        </w:tc>
        <w:tc>
          <w:tcPr>
            <w:tcW w:w="4877" w:type="dxa"/>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保荐机构和发行人律师应核查以下内容：</w:t>
            </w:r>
          </w:p>
          <w:p w:rsidR="00E21DCE" w:rsidRDefault="008E7935" w:rsidP="00E21DCE">
            <w:pPr>
              <w:numPr>
                <w:ilvl w:val="0"/>
                <w:numId w:val="3"/>
              </w:numPr>
              <w:ind w:firstLineChars="132" w:firstLine="317"/>
              <w:rPr>
                <w:rFonts w:ascii="仿宋_GB2312" w:eastAsia="仿宋_GB2312"/>
                <w:bCs/>
                <w:sz w:val="24"/>
                <w:szCs w:val="24"/>
              </w:rPr>
            </w:pPr>
            <w:r>
              <w:rPr>
                <w:rFonts w:ascii="仿宋_GB2312" w:eastAsia="仿宋_GB2312" w:hint="eastAsia"/>
                <w:bCs/>
                <w:kern w:val="0"/>
                <w:sz w:val="24"/>
                <w:szCs w:val="24"/>
              </w:rPr>
              <w:t>生产经营中涉及环境污染的具体环节、主要污染物名称及排放量、主要处理设施及处理能力；</w:t>
            </w:r>
          </w:p>
          <w:p w:rsidR="00E21DCE" w:rsidRDefault="008E7935" w:rsidP="00E21DCE">
            <w:pPr>
              <w:numPr>
                <w:ilvl w:val="0"/>
                <w:numId w:val="3"/>
              </w:numPr>
              <w:ind w:firstLineChars="132" w:firstLine="317"/>
              <w:rPr>
                <w:rFonts w:ascii="仿宋_GB2312" w:eastAsia="仿宋_GB2312"/>
                <w:bCs/>
                <w:sz w:val="24"/>
                <w:szCs w:val="24"/>
              </w:rPr>
            </w:pPr>
            <w:r>
              <w:rPr>
                <w:rFonts w:ascii="仿宋_GB2312" w:eastAsia="仿宋_GB2312" w:hint="eastAsia"/>
                <w:bCs/>
                <w:kern w:val="0"/>
                <w:sz w:val="24"/>
                <w:szCs w:val="24"/>
              </w:rPr>
              <w:t>报告期内，发行人环保投资和相关费用成本支出情况，环保设施实际运行情况，报告期内环保投入、环保相关成本费用是否与处理公司生产经营所产生的污染相匹配；</w:t>
            </w:r>
          </w:p>
          <w:p w:rsidR="00E21DCE" w:rsidRDefault="008E7935" w:rsidP="00E21DCE">
            <w:pPr>
              <w:numPr>
                <w:ilvl w:val="0"/>
                <w:numId w:val="3"/>
              </w:numPr>
              <w:ind w:firstLineChars="132" w:firstLine="317"/>
              <w:rPr>
                <w:rFonts w:ascii="仿宋_GB2312" w:eastAsia="仿宋_GB2312"/>
                <w:bCs/>
                <w:sz w:val="24"/>
                <w:szCs w:val="24"/>
              </w:rPr>
            </w:pPr>
            <w:r>
              <w:rPr>
                <w:rFonts w:ascii="仿宋_GB2312" w:eastAsia="仿宋_GB2312" w:hint="eastAsia"/>
                <w:bCs/>
                <w:kern w:val="0"/>
                <w:sz w:val="24"/>
                <w:szCs w:val="24"/>
              </w:rPr>
              <w:t>募投项目所采取的环保措施及相应的资金来源和金额等；</w:t>
            </w:r>
          </w:p>
          <w:p w:rsidR="00E21DCE" w:rsidRDefault="008E7935" w:rsidP="00E21DCE">
            <w:pPr>
              <w:numPr>
                <w:ilvl w:val="0"/>
                <w:numId w:val="3"/>
              </w:numPr>
              <w:ind w:firstLineChars="132" w:firstLine="317"/>
              <w:rPr>
                <w:rFonts w:ascii="仿宋_GB2312" w:eastAsia="仿宋_GB2312"/>
                <w:bCs/>
                <w:sz w:val="24"/>
                <w:szCs w:val="24"/>
              </w:rPr>
            </w:pPr>
            <w:r>
              <w:rPr>
                <w:rFonts w:ascii="仿宋_GB2312" w:eastAsia="仿宋_GB2312" w:hint="eastAsia"/>
                <w:bCs/>
                <w:kern w:val="0"/>
                <w:sz w:val="24"/>
                <w:szCs w:val="24"/>
              </w:rPr>
              <w:t>公司生产经营与募集资金投资项目是否符合国家和地方环保要求;</w:t>
            </w:r>
          </w:p>
          <w:p w:rsidR="00E21DCE" w:rsidRDefault="008E7935" w:rsidP="00E21DCE">
            <w:pPr>
              <w:numPr>
                <w:ilvl w:val="0"/>
                <w:numId w:val="3"/>
              </w:numPr>
              <w:ind w:firstLineChars="132" w:firstLine="317"/>
              <w:rPr>
                <w:rFonts w:ascii="仿宋_GB2312" w:eastAsia="仿宋_GB2312"/>
                <w:bCs/>
                <w:sz w:val="24"/>
                <w:szCs w:val="24"/>
              </w:rPr>
            </w:pPr>
            <w:r>
              <w:rPr>
                <w:rFonts w:ascii="仿宋_GB2312" w:eastAsia="仿宋_GB2312" w:hint="eastAsia"/>
                <w:bCs/>
                <w:kern w:val="0"/>
                <w:sz w:val="24"/>
                <w:szCs w:val="24"/>
              </w:rPr>
              <w:t>已建项目和已经开工的在建项目是否履行环评手续，公司排污达标检测情况和环保部门现场检查情况，公司是否发生环保事故或重大群体性的环保事件，有关公司环保的媒体报道等。</w:t>
            </w:r>
          </w:p>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保荐机构、发行人律师应对发行人生产经营总体是否符合国家和地方环保法规和要</w:t>
            </w:r>
            <w:r>
              <w:rPr>
                <w:rFonts w:ascii="仿宋_GB2312" w:eastAsia="仿宋_GB2312" w:hint="eastAsia"/>
                <w:bCs/>
                <w:kern w:val="0"/>
                <w:sz w:val="24"/>
                <w:szCs w:val="24"/>
              </w:rPr>
              <w:lastRenderedPageBreak/>
              <w:t>求发表明确意见；发行人报告期内曾发生环保事故或因环保问题受到处罚的，保荐机构、发行人律师还应核查原因、经过等具体情况，整改措施及整改后是否符合环保法律法规的有关规定，并对是否构成重大违法行为</w:t>
            </w:r>
            <w:r>
              <w:rPr>
                <w:rFonts w:ascii="仿宋_GB2312" w:eastAsia="仿宋_GB2312" w:hint="eastAsia"/>
                <w:kern w:val="0"/>
                <w:sz w:val="24"/>
                <w:szCs w:val="24"/>
              </w:rPr>
              <w:t>及本次发行上市的法律障碍</w:t>
            </w:r>
            <w:r>
              <w:rPr>
                <w:rFonts w:ascii="仿宋_GB2312" w:eastAsia="仿宋_GB2312" w:hint="eastAsia"/>
                <w:bCs/>
                <w:kern w:val="0"/>
                <w:sz w:val="24"/>
                <w:szCs w:val="24"/>
              </w:rPr>
              <w:t>发表明确意见。</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《首发业务若干问题解答》问题19</w:t>
            </w:r>
          </w:p>
        </w:tc>
      </w:tr>
      <w:tr w:rsidR="008E7935">
        <w:trPr>
          <w:trHeight w:val="240"/>
        </w:trPr>
        <w:tc>
          <w:tcPr>
            <w:tcW w:w="860" w:type="dxa"/>
            <w:vAlign w:val="center"/>
          </w:tcPr>
          <w:p w:rsidR="008E7935" w:rsidRDefault="008E7935">
            <w:pPr>
              <w:rPr>
                <w:rFonts w:ascii="仿宋_GB2312" w:eastAsia="仿宋_GB2312"/>
                <w:b/>
                <w:kern w:val="0"/>
                <w:sz w:val="24"/>
                <w:szCs w:val="24"/>
              </w:rPr>
            </w:pPr>
          </w:p>
          <w:p w:rsidR="008E7935" w:rsidRDefault="008E7935">
            <w:pP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11</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合作研发</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发行人应根据科创板招股书准则第五十四条的要求进行信息披露。</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保荐机构和发行人律师应就以下事项进行核查：</w:t>
            </w:r>
          </w:p>
          <w:p w:rsidR="00E21DCE" w:rsidRDefault="008E7935" w:rsidP="00E21DCE">
            <w:pPr>
              <w:numPr>
                <w:ilvl w:val="0"/>
                <w:numId w:val="4"/>
              </w:numPr>
              <w:ind w:firstLineChars="132" w:firstLine="317"/>
              <w:rPr>
                <w:rFonts w:ascii="仿宋_GB2312" w:eastAsia="仿宋_GB2312"/>
                <w:kern w:val="0"/>
                <w:sz w:val="24"/>
                <w:szCs w:val="24"/>
              </w:rPr>
            </w:pPr>
            <w:r>
              <w:rPr>
                <w:rFonts w:ascii="仿宋_GB2312" w:eastAsia="仿宋_GB2312" w:hint="eastAsia"/>
                <w:kern w:val="0"/>
                <w:sz w:val="24"/>
                <w:szCs w:val="24"/>
              </w:rPr>
              <w:t>合作研发的内容和范围；</w:t>
            </w:r>
          </w:p>
          <w:p w:rsidR="00E21DCE" w:rsidRDefault="008E7935" w:rsidP="00E21DCE">
            <w:pPr>
              <w:numPr>
                <w:ilvl w:val="0"/>
                <w:numId w:val="4"/>
              </w:numPr>
              <w:ind w:firstLineChars="132" w:firstLine="317"/>
              <w:rPr>
                <w:rFonts w:ascii="仿宋_GB2312" w:eastAsia="仿宋_GB2312"/>
                <w:kern w:val="0"/>
                <w:sz w:val="24"/>
                <w:szCs w:val="24"/>
              </w:rPr>
            </w:pPr>
            <w:r>
              <w:rPr>
                <w:rFonts w:ascii="仿宋_GB2312" w:eastAsia="仿宋_GB2312" w:hint="eastAsia"/>
                <w:kern w:val="0"/>
                <w:sz w:val="24"/>
                <w:szCs w:val="24"/>
              </w:rPr>
              <w:t>合作各方的权利和义务；</w:t>
            </w:r>
          </w:p>
          <w:p w:rsidR="00E21DCE" w:rsidRDefault="008E7935" w:rsidP="00E21DCE">
            <w:pPr>
              <w:numPr>
                <w:ilvl w:val="0"/>
                <w:numId w:val="4"/>
              </w:numPr>
              <w:ind w:firstLineChars="132" w:firstLine="317"/>
              <w:rPr>
                <w:rFonts w:ascii="仿宋_GB2312" w:eastAsia="仿宋_GB2312"/>
                <w:kern w:val="0"/>
                <w:sz w:val="24"/>
                <w:szCs w:val="24"/>
              </w:rPr>
            </w:pPr>
            <w:r>
              <w:rPr>
                <w:rFonts w:ascii="仿宋_GB2312" w:eastAsia="仿宋_GB2312" w:hint="eastAsia"/>
                <w:kern w:val="0"/>
                <w:sz w:val="24"/>
                <w:szCs w:val="24"/>
              </w:rPr>
              <w:t>风险责任的承担方式；</w:t>
            </w:r>
          </w:p>
          <w:p w:rsidR="00E21DCE" w:rsidRDefault="008E7935" w:rsidP="00E21DCE">
            <w:pPr>
              <w:numPr>
                <w:ilvl w:val="0"/>
                <w:numId w:val="4"/>
              </w:numPr>
              <w:ind w:firstLineChars="132" w:firstLine="317"/>
              <w:rPr>
                <w:rFonts w:ascii="仿宋_GB2312" w:eastAsia="仿宋_GB2312"/>
                <w:kern w:val="0"/>
                <w:sz w:val="24"/>
                <w:szCs w:val="24"/>
              </w:rPr>
            </w:pPr>
            <w:r>
              <w:rPr>
                <w:rFonts w:ascii="仿宋_GB2312" w:eastAsia="仿宋_GB2312" w:hint="eastAsia"/>
                <w:kern w:val="0"/>
                <w:sz w:val="24"/>
                <w:szCs w:val="24"/>
              </w:rPr>
              <w:t>合作研发的成果分配和收益分成约定；</w:t>
            </w:r>
          </w:p>
          <w:p w:rsidR="00E21DCE" w:rsidRDefault="008E7935" w:rsidP="00E21DCE">
            <w:pPr>
              <w:numPr>
                <w:ilvl w:val="0"/>
                <w:numId w:val="4"/>
              </w:numPr>
              <w:ind w:firstLineChars="132" w:firstLine="317"/>
              <w:rPr>
                <w:rFonts w:ascii="仿宋_GB2312" w:eastAsia="仿宋_GB2312"/>
                <w:kern w:val="0"/>
                <w:sz w:val="24"/>
                <w:szCs w:val="24"/>
              </w:rPr>
            </w:pPr>
            <w:r>
              <w:rPr>
                <w:rFonts w:ascii="仿宋_GB2312" w:eastAsia="仿宋_GB2312" w:hint="eastAsia"/>
                <w:kern w:val="0"/>
                <w:sz w:val="24"/>
                <w:szCs w:val="24"/>
              </w:rPr>
              <w:t>合作研发的保密措施。</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保荐机构和发行人律师应在上述核查内容的基础上，论证该等合作研发的重要性及其对发行人生产经营的具体影响。</w:t>
            </w:r>
          </w:p>
        </w:tc>
        <w:tc>
          <w:tcPr>
            <w:tcW w:w="1535" w:type="dxa"/>
            <w:vAlign w:val="center"/>
          </w:tcPr>
          <w:p w:rsidR="008E7935" w:rsidRDefault="008E7935">
            <w:pPr>
              <w:rPr>
                <w:rFonts w:ascii="仿宋_GB2312" w:eastAsia="仿宋_GB2312"/>
                <w:kern w:val="0"/>
                <w:sz w:val="24"/>
                <w:szCs w:val="24"/>
              </w:rPr>
            </w:pPr>
          </w:p>
        </w:tc>
      </w:tr>
      <w:tr w:rsidR="008E7935">
        <w:trPr>
          <w:trHeight w:val="240"/>
        </w:trPr>
        <w:tc>
          <w:tcPr>
            <w:tcW w:w="860" w:type="dxa"/>
            <w:vAlign w:val="center"/>
          </w:tcPr>
          <w:p w:rsidR="008E7935" w:rsidRDefault="008E7935">
            <w:pPr>
              <w:rPr>
                <w:rFonts w:asciiTheme="minorEastAsia" w:hAnsiTheme="minorEastAsia"/>
                <w:b/>
                <w:bCs/>
                <w:sz w:val="24"/>
                <w:szCs w:val="24"/>
              </w:rPr>
            </w:pPr>
            <w:r>
              <w:rPr>
                <w:rFonts w:ascii="仿宋_GB2312" w:eastAsia="仿宋_GB2312"/>
                <w:b/>
                <w:kern w:val="0"/>
                <w:sz w:val="24"/>
                <w:szCs w:val="24"/>
              </w:rPr>
              <w:t>2-</w:t>
            </w:r>
            <w:r>
              <w:rPr>
                <w:rFonts w:ascii="仿宋_GB2312" w:eastAsia="仿宋_GB2312" w:hint="eastAsia"/>
                <w:b/>
                <w:kern w:val="0"/>
                <w:sz w:val="24"/>
                <w:szCs w:val="24"/>
              </w:rPr>
              <w:t>12</w:t>
            </w:r>
          </w:p>
        </w:tc>
        <w:tc>
          <w:tcPr>
            <w:tcW w:w="1516" w:type="dxa"/>
            <w:vAlign w:val="center"/>
          </w:tcPr>
          <w:p w:rsidR="008E7935" w:rsidRDefault="008E7935">
            <w:pPr>
              <w:jc w:val="left"/>
              <w:rPr>
                <w:rFonts w:ascii="仿宋_GB2312" w:eastAsia="仿宋_GB2312"/>
                <w:b/>
                <w:kern w:val="0"/>
                <w:sz w:val="24"/>
                <w:szCs w:val="24"/>
              </w:rPr>
            </w:pPr>
            <w:r>
              <w:rPr>
                <w:rFonts w:ascii="仿宋_GB2312" w:eastAsia="仿宋_GB2312" w:hint="eastAsia"/>
                <w:b/>
                <w:kern w:val="0"/>
                <w:sz w:val="24"/>
                <w:szCs w:val="24"/>
              </w:rPr>
              <w:t>重要专利系继受取得或与他人共有</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发行人应根据科创板招股书准则第五十三条的要求进行信息披露。</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发行人的部分专利系继受取得或与他人共有的，</w:t>
            </w:r>
            <w:r>
              <w:rPr>
                <w:rFonts w:ascii="仿宋_GB2312" w:eastAsia="仿宋_GB2312" w:hint="eastAsia"/>
                <w:bCs/>
                <w:kern w:val="0"/>
                <w:sz w:val="24"/>
                <w:szCs w:val="24"/>
              </w:rPr>
              <w:t>保荐机构和发行人律师应</w:t>
            </w:r>
            <w:r>
              <w:rPr>
                <w:rFonts w:ascii="仿宋_GB2312" w:eastAsia="仿宋_GB2312" w:hint="eastAsia"/>
                <w:kern w:val="0"/>
                <w:sz w:val="24"/>
                <w:szCs w:val="24"/>
              </w:rPr>
              <w:t>就以下事项进行核查：</w:t>
            </w:r>
          </w:p>
          <w:p w:rsidR="00E21DCE" w:rsidRDefault="008E7935" w:rsidP="00E21DCE">
            <w:pPr>
              <w:numPr>
                <w:ilvl w:val="0"/>
                <w:numId w:val="5"/>
              </w:numPr>
              <w:ind w:firstLineChars="132" w:firstLine="317"/>
              <w:rPr>
                <w:rFonts w:ascii="仿宋_GB2312" w:eastAsia="仿宋_GB2312"/>
                <w:kern w:val="0"/>
                <w:sz w:val="24"/>
                <w:szCs w:val="24"/>
              </w:rPr>
            </w:pPr>
            <w:r>
              <w:rPr>
                <w:rFonts w:ascii="仿宋_GB2312" w:eastAsia="仿宋_GB2312" w:hint="eastAsia"/>
                <w:kern w:val="0"/>
                <w:sz w:val="24"/>
                <w:szCs w:val="24"/>
              </w:rPr>
              <w:t>继受取得或与他人共有专利的重要性，与所提供产品或服务的内在联系；</w:t>
            </w:r>
          </w:p>
          <w:p w:rsidR="00E21DCE" w:rsidRDefault="008E7935" w:rsidP="00E21DCE">
            <w:pPr>
              <w:numPr>
                <w:ilvl w:val="0"/>
                <w:numId w:val="5"/>
              </w:numPr>
              <w:ind w:firstLineChars="132" w:firstLine="317"/>
              <w:rPr>
                <w:rFonts w:ascii="仿宋_GB2312" w:eastAsia="仿宋_GB2312"/>
                <w:kern w:val="0"/>
                <w:sz w:val="24"/>
                <w:szCs w:val="24"/>
              </w:rPr>
            </w:pPr>
            <w:r>
              <w:rPr>
                <w:rFonts w:ascii="仿宋_GB2312" w:eastAsia="仿宋_GB2312" w:hint="eastAsia"/>
                <w:kern w:val="0"/>
                <w:sz w:val="24"/>
                <w:szCs w:val="24"/>
              </w:rPr>
              <w:t>继受取得或与他人共有专利的背景、过程，是否存在瑕疵、纠纷和潜在纠纷；</w:t>
            </w:r>
          </w:p>
          <w:p w:rsidR="00E21DCE" w:rsidRDefault="008E7935" w:rsidP="00E21DCE">
            <w:pPr>
              <w:numPr>
                <w:ilvl w:val="0"/>
                <w:numId w:val="5"/>
              </w:numPr>
              <w:ind w:firstLineChars="132" w:firstLine="317"/>
              <w:rPr>
                <w:rFonts w:ascii="仿宋_GB2312" w:eastAsia="仿宋_GB2312"/>
                <w:kern w:val="0"/>
                <w:sz w:val="24"/>
                <w:szCs w:val="24"/>
              </w:rPr>
            </w:pPr>
            <w:r>
              <w:rPr>
                <w:rFonts w:ascii="仿宋_GB2312" w:eastAsia="仿宋_GB2312" w:hint="eastAsia"/>
                <w:kern w:val="0"/>
                <w:sz w:val="24"/>
                <w:szCs w:val="24"/>
              </w:rPr>
              <w:t>原权利人、共有人的基本信息，共有人使用或许可专利的具体情况。</w:t>
            </w:r>
          </w:p>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lastRenderedPageBreak/>
              <w:t>保荐机构和发行人律师应在上述核查内容的基础上，分析相关情形是否对发行人持续经营存在重大不利影响，涉及控股股东、实际控制人或其控制的其他企业的，还应分析对独立性的具体影响。</w:t>
            </w:r>
          </w:p>
        </w:tc>
        <w:tc>
          <w:tcPr>
            <w:tcW w:w="1535" w:type="dxa"/>
            <w:vAlign w:val="center"/>
          </w:tcPr>
          <w:p w:rsidR="008E7935" w:rsidRDefault="008E7935">
            <w:pPr>
              <w:rPr>
                <w:rFonts w:ascii="仿宋_GB2312" w:eastAsia="仿宋_GB2312"/>
                <w:kern w:val="0"/>
                <w:sz w:val="24"/>
                <w:szCs w:val="24"/>
              </w:rPr>
            </w:pPr>
          </w:p>
        </w:tc>
      </w:tr>
      <w:tr w:rsidR="008E7935">
        <w:trPr>
          <w:trHeight w:val="240"/>
        </w:trPr>
        <w:tc>
          <w:tcPr>
            <w:tcW w:w="860" w:type="dxa"/>
            <w:vAlign w:val="center"/>
          </w:tcPr>
          <w:p w:rsidR="008E7935" w:rsidRDefault="008E7935">
            <w:pPr>
              <w:rPr>
                <w:rFonts w:ascii="仿宋_GB2312" w:eastAsia="仿宋_GB2312"/>
                <w:b/>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13</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经营资质及产品质量瑕疵</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发行人经营所需的全部资质；如存在强制性标准或行业标准的，应披露发行人业务与产品是否符合相关标准的规定，报告期内是否存在因产品质量瑕疵导致的退换货或补偿赔偿、有无因产品质量问题导致的重大纠纷或事故。</w:t>
            </w:r>
          </w:p>
        </w:tc>
        <w:tc>
          <w:tcPr>
            <w:tcW w:w="4877"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对于经营资质及产品质量瑕疵，保荐机构和发行人律师应就以下事项进行核查：</w:t>
            </w:r>
          </w:p>
          <w:p w:rsidR="008E7935" w:rsidRDefault="008E7935">
            <w:pPr>
              <w:ind w:firstLineChars="100" w:firstLine="240"/>
              <w:rPr>
                <w:rFonts w:ascii="仿宋_GB2312" w:eastAsia="仿宋_GB2312"/>
                <w:kern w:val="0"/>
                <w:sz w:val="24"/>
                <w:szCs w:val="24"/>
              </w:rPr>
            </w:pPr>
            <w:r>
              <w:rPr>
                <w:rFonts w:ascii="仿宋_GB2312" w:eastAsia="仿宋_GB2312" w:hint="eastAsia"/>
                <w:kern w:val="0"/>
                <w:sz w:val="24"/>
                <w:szCs w:val="24"/>
              </w:rPr>
              <w:t xml:space="preserve"> （1）发行人生产经营是否取得相关许可、资质、认证，产品生产是否满足国家、地方及行业标准规范，报告期内是否存在未取得资格即开展经营的情况；</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2）发行人的产品质量是否符合相关强制性标准、行业标准及其他规定的要求、关于产品质量检测的内部控制制度是否有效，报告期是否存在因产品质量问题导致的事故、纠纷、召回或涉及诉讼、行政处罚等。如存在，是否属于重大违法违规行为及对发行人持续经营的影响。</w:t>
            </w:r>
          </w:p>
        </w:tc>
        <w:tc>
          <w:tcPr>
            <w:tcW w:w="1535" w:type="dxa"/>
            <w:vAlign w:val="center"/>
          </w:tcPr>
          <w:p w:rsidR="008E7935" w:rsidRDefault="008E7935">
            <w:pPr>
              <w:rPr>
                <w:rFonts w:ascii="仿宋_GB2312" w:eastAsia="仿宋_GB2312" w:hAnsi="仿宋"/>
                <w:kern w:val="0"/>
                <w:sz w:val="24"/>
                <w:szCs w:val="24"/>
              </w:rPr>
            </w:pPr>
          </w:p>
        </w:tc>
      </w:tr>
      <w:tr w:rsidR="008E7935">
        <w:trPr>
          <w:trHeight w:val="274"/>
        </w:trPr>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t>2-</w:t>
            </w:r>
            <w:r>
              <w:rPr>
                <w:rFonts w:ascii="仿宋_GB2312" w:eastAsia="仿宋_GB2312" w:hint="eastAsia"/>
                <w:b/>
                <w:kern w:val="0"/>
                <w:sz w:val="24"/>
                <w:szCs w:val="24"/>
              </w:rPr>
              <w:t>14</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安全事故</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t>发行人应在招股说明书中披露安全事故情况、法律责任及整改措施。</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对于报告期内发生安全事故的，保荐机构和发行人律师应就以下事项进行核查：安全事故发生的原因、经过、法律后果、责任主体及整改情况，并对发行人是否构成重大违法行为、是否构成发行上市障碍发表明确意见；如主管部门要求关停的，关停后对于发行人主营业务、财务数据及持续经营能力的影响。</w:t>
            </w:r>
          </w:p>
        </w:tc>
        <w:tc>
          <w:tcPr>
            <w:tcW w:w="1535" w:type="dxa"/>
            <w:vAlign w:val="center"/>
          </w:tcPr>
          <w:p w:rsidR="008E7935" w:rsidRDefault="008E7935">
            <w:pPr>
              <w:rPr>
                <w:rFonts w:ascii="仿宋_GB2312" w:eastAsia="仿宋_GB2312" w:hAnsi="仿宋"/>
                <w:kern w:val="0"/>
                <w:sz w:val="24"/>
                <w:szCs w:val="24"/>
              </w:rPr>
            </w:pPr>
          </w:p>
        </w:tc>
      </w:tr>
      <w:tr w:rsidR="008E7935">
        <w:trPr>
          <w:trHeight w:val="274"/>
        </w:trPr>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15</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生产模式主要采用外协加工</w:t>
            </w:r>
          </w:p>
          <w:p w:rsidR="008E7935" w:rsidRDefault="008E7935">
            <w:pPr>
              <w:rPr>
                <w:rFonts w:ascii="仿宋_GB2312" w:eastAsia="仿宋_GB2312"/>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发行人应根据科创板招股书准则第四十九条（二）的要求进行信息披露。</w:t>
            </w: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如发行人主要采用外协模式生产产品的，保荐机构应就以下事项进行核查：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（1）外协加工的主要环节，发行人采用外协加工模式是否符合行业惯例；</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（2）报告期内主要外协供应商基本情况，是否与发行人存在关联关系；</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（3）外协加工价格定价依据、定价是否存在显著异常；</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（4）外协供应商是否存在为发行人代垫成本、费用的情形，是否存在与发行人、实际控制人、关系密切的家庭成员的大额异常资金往来。</w:t>
            </w:r>
          </w:p>
        </w:tc>
        <w:tc>
          <w:tcPr>
            <w:tcW w:w="1535" w:type="dxa"/>
            <w:vAlign w:val="center"/>
          </w:tcPr>
          <w:p w:rsidR="008E7935" w:rsidRDefault="008E7935">
            <w:pPr>
              <w:rPr>
                <w:rFonts w:ascii="仿宋_GB2312" w:eastAsia="仿宋_GB2312" w:hAnsi="仿宋"/>
                <w:kern w:val="0"/>
                <w:sz w:val="24"/>
                <w:szCs w:val="24"/>
              </w:rPr>
            </w:pPr>
          </w:p>
        </w:tc>
      </w:tr>
      <w:tr w:rsidR="008E7935">
        <w:trPr>
          <w:trHeight w:val="274"/>
        </w:trPr>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2-16</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同行业可比公司的选取</w:t>
            </w:r>
          </w:p>
          <w:p w:rsidR="008E7935" w:rsidRDefault="008E7935">
            <w:pPr>
              <w:rPr>
                <w:rFonts w:ascii="仿宋_GB2312" w:eastAsia="仿宋_GB2312" w:hAnsi="仿宋_GB2312" w:cs="仿宋_GB2312"/>
                <w:b/>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发行人应根据科创板招股书准则</w:t>
            </w:r>
            <w:r>
              <w:rPr>
                <w:rFonts w:ascii="仿宋_GB2312" w:eastAsia="仿宋_GB2312" w:hint="eastAsia"/>
                <w:kern w:val="0"/>
                <w:sz w:val="24"/>
                <w:szCs w:val="24"/>
              </w:rPr>
              <w:t>第五十条（五）的要求</w:t>
            </w:r>
            <w:r>
              <w:rPr>
                <w:rFonts w:ascii="仿宋_GB2312" w:eastAsia="仿宋_GB2312" w:hint="eastAsia"/>
                <w:bCs/>
                <w:kern w:val="0"/>
                <w:sz w:val="24"/>
                <w:szCs w:val="24"/>
              </w:rPr>
              <w:t>进行信息披露。</w:t>
            </w: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保荐机构应对下列事项进行核查并发表明确意见：</w:t>
            </w:r>
            <w:r>
              <w:rPr>
                <w:rFonts w:ascii="仿宋_GB2312" w:eastAsia="仿宋_GB2312"/>
                <w:bCs/>
                <w:kern w:val="0"/>
                <w:sz w:val="24"/>
                <w:szCs w:val="24"/>
              </w:rPr>
              <w:br/>
            </w:r>
            <w:r>
              <w:rPr>
                <w:rFonts w:ascii="仿宋_GB2312" w:eastAsia="仿宋_GB2312" w:hint="eastAsia"/>
                <w:bCs/>
                <w:kern w:val="0"/>
                <w:sz w:val="24"/>
                <w:szCs w:val="24"/>
              </w:rPr>
              <w:t xml:space="preserve">   （1）同行业可比公司的选取标准，选取的同行业可比公司是否客观、具有可比性；</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（2）选取竞品及相关指标比对的依据，是否存在选择性选取对标产品及指标的情形，相关比较结果是否客观、公允；</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（3）如果所选可比公司主营业务、产品、经营规模等与发行人差异较大，请核查并充分说明选择理由。</w:t>
            </w:r>
          </w:p>
        </w:tc>
        <w:tc>
          <w:tcPr>
            <w:tcW w:w="1535" w:type="dxa"/>
            <w:vAlign w:val="center"/>
          </w:tcPr>
          <w:p w:rsidR="008E7935" w:rsidRDefault="008E7935">
            <w:pPr>
              <w:rPr>
                <w:rFonts w:ascii="仿宋_GB2312" w:eastAsia="仿宋_GB2312" w:hAnsi="仿宋"/>
                <w:kern w:val="0"/>
                <w:sz w:val="24"/>
                <w:szCs w:val="24"/>
              </w:rPr>
            </w:pPr>
          </w:p>
        </w:tc>
      </w:tr>
      <w:tr w:rsidR="008E7935">
        <w:trPr>
          <w:trHeight w:val="274"/>
        </w:trPr>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2-17</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技术先进性的客观依据</w:t>
            </w:r>
          </w:p>
          <w:p w:rsidR="008E7935" w:rsidRDefault="008E7935">
            <w:pPr>
              <w:rPr>
                <w:rFonts w:ascii="仿宋_GB2312" w:eastAsia="仿宋_GB2312" w:hAnsi="仿宋_GB2312" w:cs="仿宋_GB2312"/>
                <w:b/>
                <w:bCs/>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bCs/>
                <w:kern w:val="0"/>
                <w:sz w:val="24"/>
                <w:szCs w:val="24"/>
              </w:rPr>
              <w:t>发行人在披露核心技术或市场地位使用“领先”、“先进”等定性描述的，请提供客观依据。</w:t>
            </w: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kern w:val="0"/>
                <w:sz w:val="24"/>
                <w:szCs w:val="24"/>
              </w:rPr>
              <w:t xml:space="preserve">    对招股说明书中是否有“国际领先”“国内先进”“行业领先”“业内首家”及类似表述，</w:t>
            </w:r>
            <w:r>
              <w:rPr>
                <w:rFonts w:ascii="仿宋_GB2312" w:eastAsia="仿宋_GB2312" w:hint="eastAsia"/>
                <w:bCs/>
                <w:kern w:val="0"/>
                <w:sz w:val="24"/>
                <w:szCs w:val="24"/>
              </w:rPr>
              <w:t>保荐机构核查</w:t>
            </w:r>
            <w:r>
              <w:rPr>
                <w:rFonts w:ascii="仿宋_GB2312" w:eastAsia="仿宋_GB2312" w:hint="eastAsia"/>
                <w:kern w:val="0"/>
                <w:sz w:val="24"/>
                <w:szCs w:val="24"/>
              </w:rPr>
              <w:t>是否有充分的依据，相关表述是否客观、准确。</w:t>
            </w:r>
          </w:p>
        </w:tc>
        <w:tc>
          <w:tcPr>
            <w:tcW w:w="1535" w:type="dxa"/>
            <w:vAlign w:val="center"/>
          </w:tcPr>
          <w:p w:rsidR="008E7935" w:rsidRDefault="008E7935">
            <w:pPr>
              <w:rPr>
                <w:rFonts w:ascii="仿宋_GB2312" w:eastAsia="仿宋_GB2312" w:hAnsi="仿宋"/>
                <w:kern w:val="0"/>
                <w:sz w:val="24"/>
                <w:szCs w:val="24"/>
              </w:rPr>
            </w:pPr>
          </w:p>
        </w:tc>
      </w:tr>
      <w:tr w:rsidR="008E7935">
        <w:trPr>
          <w:trHeight w:val="240"/>
        </w:trPr>
        <w:tc>
          <w:tcPr>
            <w:tcW w:w="14175" w:type="dxa"/>
            <w:gridSpan w:val="6"/>
            <w:vAlign w:val="center"/>
          </w:tcPr>
          <w:p w:rsidR="008E7935" w:rsidRDefault="008E7935">
            <w:pPr>
              <w:jc w:val="center"/>
              <w:rPr>
                <w:rFonts w:ascii="仿宋_GB2312" w:eastAsia="仿宋_GB2312" w:hAnsi="仿宋"/>
                <w:kern w:val="0"/>
                <w:sz w:val="24"/>
                <w:szCs w:val="24"/>
              </w:rPr>
            </w:pPr>
            <w:r>
              <w:rPr>
                <w:rFonts w:ascii="仿宋_GB2312" w:eastAsia="仿宋_GB2312" w:hint="eastAsia"/>
                <w:b/>
                <w:kern w:val="0"/>
                <w:sz w:val="24"/>
                <w:szCs w:val="24"/>
              </w:rPr>
              <w:lastRenderedPageBreak/>
              <w:t>关于公司治理与独立性</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t>2-</w:t>
            </w:r>
            <w:r>
              <w:rPr>
                <w:rFonts w:ascii="仿宋_GB2312" w:eastAsia="仿宋_GB2312" w:hint="eastAsia"/>
                <w:b/>
                <w:kern w:val="0"/>
                <w:sz w:val="24"/>
                <w:szCs w:val="24"/>
              </w:rPr>
              <w:t>18</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关联交易</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150" w:firstLine="360"/>
              <w:rPr>
                <w:rFonts w:ascii="仿宋_GB2312" w:eastAsia="仿宋_GB2312"/>
                <w:kern w:val="0"/>
                <w:sz w:val="24"/>
                <w:szCs w:val="24"/>
              </w:rPr>
            </w:pPr>
            <w:r>
              <w:rPr>
                <w:rFonts w:ascii="仿宋_GB2312" w:eastAsia="仿宋_GB2312" w:hint="eastAsia"/>
                <w:bCs/>
                <w:kern w:val="0"/>
                <w:sz w:val="24"/>
                <w:szCs w:val="24"/>
              </w:rPr>
              <w:t xml:space="preserve"> 发行人应根据科创板招股书准则第六十二条（五）、第六十四条、第六十五条、第六十六条、第六十七条的要求进行信息披露。</w:t>
            </w:r>
          </w:p>
        </w:tc>
        <w:tc>
          <w:tcPr>
            <w:tcW w:w="4877" w:type="dxa"/>
            <w:vAlign w:val="center"/>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t>对于关联交易，保荐机构、发行人律师和申报会计师应就以下事项进行核查：</w:t>
            </w:r>
          </w:p>
          <w:p w:rsidR="008E7935" w:rsidRDefault="008E7935">
            <w:pPr>
              <w:ind w:firstLineChars="150" w:firstLine="360"/>
              <w:rPr>
                <w:rFonts w:ascii="仿宋_GB2312" w:eastAsia="仿宋_GB2312"/>
                <w:kern w:val="0"/>
                <w:sz w:val="24"/>
                <w:szCs w:val="24"/>
              </w:rPr>
            </w:pPr>
            <w:r>
              <w:rPr>
                <w:rFonts w:ascii="仿宋_GB2312" w:eastAsia="仿宋_GB2312" w:hint="eastAsia"/>
                <w:kern w:val="0"/>
                <w:sz w:val="24"/>
                <w:szCs w:val="24"/>
              </w:rPr>
              <w:t>（1）发行人是否按照《公司法》《企业会计准则》和中国证监会的相关规定认定并披露关联方；</w:t>
            </w:r>
          </w:p>
          <w:p w:rsidR="008E7935" w:rsidRDefault="008E7935">
            <w:pPr>
              <w:ind w:firstLineChars="150" w:firstLine="360"/>
              <w:rPr>
                <w:rFonts w:ascii="仿宋_GB2312" w:eastAsia="仿宋_GB2312"/>
                <w:kern w:val="0"/>
                <w:sz w:val="24"/>
                <w:szCs w:val="24"/>
              </w:rPr>
            </w:pPr>
            <w:r>
              <w:rPr>
                <w:rFonts w:ascii="仿宋_GB2312" w:eastAsia="仿宋_GB2312" w:hint="eastAsia"/>
                <w:kern w:val="0"/>
                <w:sz w:val="24"/>
                <w:szCs w:val="24"/>
              </w:rPr>
              <w:t>（2）关联交易的必要性、合理性和公允性，是否存在对发行人或关联方的利益输送；对于控股股东、实际控制人与发行人之间关联交易对应的收入、成本费用或利润总额占发行人相应指标的比例较高（如达到30%）的关联交易是否影响发行人的独立性、是否可能对发行人产生重大不利影响，以及是否已履行关联交易决策程序；</w:t>
            </w:r>
          </w:p>
          <w:p w:rsidR="008E7935" w:rsidRDefault="008E7935">
            <w:pPr>
              <w:ind w:firstLineChars="150" w:firstLine="360"/>
              <w:rPr>
                <w:rFonts w:ascii="仿宋_GB2312" w:eastAsia="仿宋_GB2312"/>
                <w:kern w:val="0"/>
                <w:sz w:val="24"/>
                <w:szCs w:val="24"/>
              </w:rPr>
            </w:pPr>
            <w:r>
              <w:rPr>
                <w:rFonts w:ascii="仿宋_GB2312" w:eastAsia="仿宋_GB2312" w:hint="eastAsia"/>
                <w:kern w:val="0"/>
                <w:sz w:val="24"/>
                <w:szCs w:val="24"/>
              </w:rPr>
              <w:t>（3）公司章程对关联交易决策程序的规定，已发生关联交易的决策过程是否与章程相符，关联股东或董事在审议相关交易时是否回避，以及独立董事和监事会成员是否发表不同意见等；</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（4）对于关联方和关联交易的具体核查程序。</w:t>
            </w:r>
          </w:p>
        </w:tc>
        <w:tc>
          <w:tcPr>
            <w:tcW w:w="153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《首发业务若干问题解答》问题16</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2-19</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注销或转让重要关联方（含子公司）</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rPr>
                <w:rFonts w:ascii="仿宋_GB2312" w:eastAsia="仿宋_GB2312"/>
                <w:sz w:val="24"/>
                <w:szCs w:val="24"/>
              </w:rPr>
            </w:pPr>
            <w:r>
              <w:rPr>
                <w:rFonts w:ascii="仿宋_GB2312" w:eastAsia="仿宋_GB2312" w:hint="eastAsia"/>
                <w:bCs/>
                <w:kern w:val="0"/>
                <w:sz w:val="24"/>
                <w:szCs w:val="24"/>
              </w:rPr>
              <w:t xml:space="preserve">    发行人应根据科创板招股书准则第六十七条的要求进行信息披露。</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对报告期内存在注销或转让重要关联方（例如子公司、实际控制人控制的其他企业、与发行人报告期内存在关联交易的企业等），保荐机构和发行人律师应当对以下事项进行核查：</w:t>
            </w:r>
          </w:p>
          <w:p w:rsidR="008E7935" w:rsidRDefault="008E7935">
            <w:pPr>
              <w:rPr>
                <w:rFonts w:ascii="仿宋_GB2312" w:eastAsia="仿宋_GB2312"/>
                <w:kern w:val="0"/>
                <w:sz w:val="24"/>
                <w:szCs w:val="24"/>
              </w:rPr>
            </w:pPr>
            <w:r>
              <w:rPr>
                <w:rFonts w:ascii="仿宋_GB2312" w:eastAsia="仿宋_GB2312" w:hint="eastAsia"/>
                <w:kern w:val="0"/>
                <w:sz w:val="24"/>
                <w:szCs w:val="24"/>
              </w:rPr>
              <w:lastRenderedPageBreak/>
              <w:t xml:space="preserve">   （1）注销或转让重要关联方（含子公司）的原因，相关关联方是否存在违法违规行为，是否构成控股股东、实际控制人的重大违法行为，是否影响发行人董事、高级管理人员的任职资格；</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（2）已注销关联方的注销程序是否合规；已注销企业注销后资产、人员去向；</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（3）已转让企业股权受让方的基本情况、转让是否真实、转让价格是否公允、与发行人或发行人的主要客户及供应商是否存在可能导致利益输送的特殊关系；</w:t>
            </w:r>
          </w:p>
          <w:p w:rsidR="008E7935" w:rsidRDefault="008E7935">
            <w:pPr>
              <w:ind w:firstLineChars="150" w:firstLine="360"/>
              <w:rPr>
                <w:rFonts w:ascii="仿宋_GB2312" w:eastAsia="仿宋_GB2312"/>
                <w:bCs/>
                <w:sz w:val="24"/>
                <w:szCs w:val="24"/>
              </w:rPr>
            </w:pPr>
            <w:r>
              <w:rPr>
                <w:rFonts w:ascii="仿宋_GB2312" w:eastAsia="仿宋_GB2312" w:hint="eastAsia"/>
                <w:kern w:val="0"/>
                <w:sz w:val="24"/>
                <w:szCs w:val="24"/>
              </w:rPr>
              <w:t>（4）承接已注销企业资产或业务的主体、已转让或已辞任企业后续与发行人交易情况（如有）及定价公允性，是否存在关联交易非关联化的安排。</w:t>
            </w:r>
            <w:bookmarkStart w:id="0" w:name="_GoBack"/>
            <w:bookmarkEnd w:id="0"/>
          </w:p>
        </w:tc>
        <w:tc>
          <w:tcPr>
            <w:tcW w:w="1535" w:type="dxa"/>
            <w:vAlign w:val="center"/>
          </w:tcPr>
          <w:p w:rsidR="008E7935" w:rsidRDefault="008E7935">
            <w:pPr>
              <w:rPr>
                <w:rFonts w:ascii="仿宋_GB2312" w:eastAsia="仿宋_GB2312"/>
                <w:kern w:val="0"/>
                <w:sz w:val="24"/>
                <w:szCs w:val="24"/>
              </w:rPr>
            </w:pPr>
          </w:p>
        </w:tc>
      </w:tr>
      <w:tr w:rsidR="008E7935">
        <w:tc>
          <w:tcPr>
            <w:tcW w:w="14175" w:type="dxa"/>
            <w:gridSpan w:val="6"/>
            <w:vAlign w:val="center"/>
          </w:tcPr>
          <w:p w:rsidR="008E7935" w:rsidRDefault="008E7935">
            <w:pPr>
              <w:jc w:val="center"/>
              <w:rPr>
                <w:rFonts w:ascii="仿宋_GB2312" w:eastAsia="仿宋_GB2312"/>
                <w:bCs/>
                <w:kern w:val="0"/>
                <w:sz w:val="24"/>
                <w:szCs w:val="24"/>
              </w:rPr>
            </w:pPr>
            <w:r>
              <w:rPr>
                <w:rFonts w:ascii="仿宋_GB2312" w:eastAsia="仿宋_GB2312" w:hint="eastAsia"/>
                <w:b/>
                <w:kern w:val="0"/>
                <w:sz w:val="24"/>
                <w:szCs w:val="24"/>
              </w:rPr>
              <w:lastRenderedPageBreak/>
              <w:t>关于财务会计信息与管理层讨论</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t>2-</w:t>
            </w:r>
            <w:r>
              <w:rPr>
                <w:rFonts w:ascii="仿宋_GB2312" w:eastAsia="仿宋_GB2312" w:hint="eastAsia"/>
                <w:b/>
                <w:kern w:val="0"/>
                <w:sz w:val="24"/>
                <w:szCs w:val="24"/>
              </w:rPr>
              <w:t>20</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收入确认政策</w:t>
            </w:r>
          </w:p>
          <w:p w:rsidR="008E7935" w:rsidRDefault="008E7935">
            <w:pPr>
              <w:rPr>
                <w:rFonts w:ascii="仿宋_GB2312" w:eastAsia="仿宋_GB2312" w:hAnsi="仿宋_GB2312" w:cs="仿宋_GB2312"/>
                <w:b/>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发行人应根据科创板招股书准则第七十六条的要求进行信息披露。</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发行人应在招股说明书中按业务类型、销售模式等披露公司的具体收入确认会计政策。</w:t>
            </w:r>
          </w:p>
          <w:p w:rsidR="008E7935" w:rsidRDefault="008E7935">
            <w:pPr>
              <w:rPr>
                <w:rFonts w:ascii="仿宋_GB2312" w:eastAsia="仿宋_GB2312"/>
                <w:bCs/>
                <w:kern w:val="0"/>
                <w:sz w:val="24"/>
                <w:szCs w:val="24"/>
              </w:rPr>
            </w:pPr>
            <w:r>
              <w:rPr>
                <w:rFonts w:ascii="仿宋_GB2312" w:eastAsia="仿宋_GB2312" w:hint="eastAsia"/>
                <w:kern w:val="0"/>
                <w:sz w:val="24"/>
                <w:szCs w:val="24"/>
              </w:rPr>
              <w:t xml:space="preserve">    发行人应按照《发行监管问答——关于申请首发企业执行新收入准则相关事项的问答》进行实施新收入准则相关的信息披露。</w:t>
            </w:r>
          </w:p>
        </w:tc>
        <w:tc>
          <w:tcPr>
            <w:tcW w:w="4877"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对于报告期内发行人的收入确认政策和收入情况，保荐机构和申报会计师应就以下事项进行核查：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（1）发行人具体收入确认会计政策合理性，是否与同行业可比公司存在重大差异，是否与合同约定及实际执行情况相匹配；</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（2）新收入准则实施前后收入确认会计政策的主要差</w:t>
            </w:r>
            <w:r>
              <w:rPr>
                <w:rFonts w:ascii="仿宋_GB2312" w:eastAsia="仿宋_GB2312" w:hint="eastAsia"/>
                <w:kern w:val="0"/>
                <w:sz w:val="24"/>
                <w:szCs w:val="24"/>
              </w:rPr>
              <w:t>异以及实施新收入准则在业务模式、合同条款、收入确认等方面产生的影响。</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int="eastAsia"/>
                <w:kern w:val="0"/>
                <w:sz w:val="24"/>
                <w:szCs w:val="24"/>
              </w:rPr>
              <w:t>《发行监管问答——关于申请首发企业执行新收入准则相关事项的问答》</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2-21</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报告期收入波动较大</w:t>
            </w:r>
          </w:p>
        </w:tc>
        <w:tc>
          <w:tcPr>
            <w:tcW w:w="5387" w:type="dxa"/>
            <w:gridSpan w:val="2"/>
            <w:vAlign w:val="center"/>
          </w:tcPr>
          <w:p w:rsidR="008E7935" w:rsidRDefault="008E7935">
            <w:pPr>
              <w:rPr>
                <w:rFonts w:ascii="仿宋_GB2312" w:eastAsia="仿宋_GB2312"/>
                <w:kern w:val="0"/>
                <w:sz w:val="24"/>
                <w:szCs w:val="24"/>
              </w:rPr>
            </w:pPr>
            <w:r>
              <w:rPr>
                <w:rFonts w:ascii="仿宋_GB2312" w:eastAsia="仿宋_GB2312" w:hint="eastAsia"/>
                <w:bCs/>
                <w:kern w:val="0"/>
                <w:sz w:val="24"/>
                <w:szCs w:val="24"/>
              </w:rPr>
              <w:t xml:space="preserve">    发行人应根据科创板招股书准则第七十六条（一）的要求进行信息披露。</w:t>
            </w:r>
          </w:p>
        </w:tc>
        <w:tc>
          <w:tcPr>
            <w:tcW w:w="4877"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对于报告期内发行人收入波动较大情况，保荐机构和申报会计师应就以下事项进行核查：</w:t>
            </w:r>
          </w:p>
          <w:p w:rsidR="008E7935" w:rsidRDefault="008E7935">
            <w:pPr>
              <w:rPr>
                <w:rFonts w:ascii="仿宋_GB2312" w:eastAsia="仿宋_GB2312"/>
                <w:kern w:val="0"/>
                <w:sz w:val="24"/>
                <w:szCs w:val="24"/>
              </w:rPr>
            </w:pPr>
            <w:r>
              <w:rPr>
                <w:rFonts w:ascii="仿宋_GB2312" w:eastAsia="仿宋_GB2312" w:hint="eastAsia"/>
                <w:bCs/>
                <w:kern w:val="0"/>
                <w:sz w:val="24"/>
                <w:szCs w:val="24"/>
              </w:rPr>
              <w:t xml:space="preserve">   （1）</w:t>
            </w:r>
            <w:r>
              <w:rPr>
                <w:rFonts w:ascii="仿宋_GB2312" w:eastAsia="仿宋_GB2312" w:hint="eastAsia"/>
                <w:kern w:val="0"/>
                <w:sz w:val="24"/>
                <w:szCs w:val="24"/>
              </w:rPr>
              <w:t>结合各产品类别的销售价格、销售量的变动，量化分析报告期内收入大幅波动的原因及合理性，以及是否符合行业趋势；</w:t>
            </w:r>
          </w:p>
          <w:p w:rsidR="008E7935" w:rsidRDefault="008E7935">
            <w:pPr>
              <w:rPr>
                <w:rFonts w:ascii="仿宋_GB2312" w:eastAsia="仿宋_GB2312"/>
                <w:bCs/>
                <w:kern w:val="0"/>
                <w:sz w:val="24"/>
                <w:szCs w:val="24"/>
              </w:rPr>
            </w:pPr>
            <w:r>
              <w:rPr>
                <w:rFonts w:ascii="仿宋_GB2312" w:eastAsia="仿宋_GB2312" w:hint="eastAsia"/>
                <w:kern w:val="0"/>
                <w:sz w:val="24"/>
                <w:szCs w:val="24"/>
              </w:rPr>
              <w:t xml:space="preserve">   （2）如收入存在明显季节性波动，是</w:t>
            </w:r>
            <w:r>
              <w:rPr>
                <w:rFonts w:ascii="仿宋_GB2312" w:eastAsia="仿宋_GB2312" w:hint="eastAsia"/>
                <w:bCs/>
                <w:kern w:val="0"/>
                <w:sz w:val="24"/>
                <w:szCs w:val="24"/>
              </w:rPr>
              <w:t>否与同行业可比公司存在重大差异、差异的原因及合理性；</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（3）对发行人收入核查的方法、过程、比例和结论，若存在多种销售模式、在多个国家地区开展业务等情形，请分别说明有关情况；</w:t>
            </w:r>
          </w:p>
          <w:p w:rsidR="008E7935" w:rsidRDefault="008E7935">
            <w:pPr>
              <w:rPr>
                <w:rFonts w:ascii="仿宋_GB2312" w:eastAsia="仿宋_GB2312"/>
                <w:bCs/>
                <w:kern w:val="0"/>
                <w:sz w:val="24"/>
                <w:szCs w:val="24"/>
              </w:rPr>
            </w:pPr>
            <w:r>
              <w:rPr>
                <w:rFonts w:ascii="仿宋_GB2312" w:eastAsia="仿宋_GB2312" w:hint="eastAsia"/>
                <w:kern w:val="0"/>
                <w:sz w:val="24"/>
                <w:szCs w:val="24"/>
              </w:rPr>
              <w:t xml:space="preserve">   （4）对于报告期收入存在特殊情形的，如新增主要客户较多、踩线申报、收入增长显著异常于行业趋势等，中介机构是否采取了补充的收入真实性验证核查程序。</w:t>
            </w:r>
          </w:p>
        </w:tc>
        <w:tc>
          <w:tcPr>
            <w:tcW w:w="1535" w:type="dxa"/>
            <w:vAlign w:val="center"/>
          </w:tcPr>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t>2-</w:t>
            </w:r>
            <w:r>
              <w:rPr>
                <w:rFonts w:ascii="仿宋_GB2312" w:eastAsia="仿宋_GB2312" w:hint="eastAsia"/>
                <w:b/>
                <w:kern w:val="0"/>
                <w:sz w:val="24"/>
                <w:szCs w:val="24"/>
              </w:rPr>
              <w:t>22</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境外销售收入金额较大或占比较高</w:t>
            </w:r>
          </w:p>
          <w:p w:rsidR="008E7935" w:rsidRDefault="008E7935">
            <w:pPr>
              <w:rPr>
                <w:rFonts w:ascii="仿宋_GB2312" w:eastAsia="仿宋_GB2312" w:hAnsi="仿宋_GB2312" w:cs="仿宋_GB2312"/>
                <w:b/>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对于</w:t>
            </w:r>
            <w:r>
              <w:rPr>
                <w:rFonts w:ascii="仿宋_GB2312" w:eastAsia="仿宋_GB2312" w:hAnsi="仿宋_GB2312" w:cs="仿宋_GB2312" w:hint="eastAsia"/>
                <w:bCs/>
                <w:kern w:val="0"/>
                <w:sz w:val="24"/>
                <w:szCs w:val="24"/>
              </w:rPr>
              <w:t>境外销售收入金额较大或占比较高的情形，</w:t>
            </w:r>
            <w:r>
              <w:rPr>
                <w:rFonts w:ascii="仿宋_GB2312" w:eastAsia="仿宋_GB2312" w:hint="eastAsia"/>
                <w:bCs/>
                <w:kern w:val="0"/>
                <w:sz w:val="24"/>
                <w:szCs w:val="24"/>
              </w:rPr>
              <w:t>保荐机构和申报会计师应就以下事项进行核查：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（1）报告期各期发行人海关出口数据、出口退税金额、境外客户应收账款函证情况、物流运输记录、发货验收单据、中国出口信用保险公司数据等的具体核查情况，是否与发行人境外销售收入相匹配；</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（2）报告期内相同或同类产品是否存在</w:t>
            </w:r>
            <w:r>
              <w:rPr>
                <w:rFonts w:ascii="仿宋_GB2312" w:eastAsia="仿宋_GB2312" w:hint="eastAsia"/>
                <w:bCs/>
                <w:kern w:val="0"/>
                <w:sz w:val="24"/>
                <w:szCs w:val="24"/>
              </w:rPr>
              <w:lastRenderedPageBreak/>
              <w:t>境外销售价格明显高于境内销售价格、或境外销售毛利率明显高于境内销售毛利率的情形，是否存在合理原因；</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（3）报告期内发行人境外销售的主要地区与发行人出口产品相关的贸易政策是否发生重大不利变化；</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（4）报告期内汇兑损益对发行人的业绩是否存在较大影响；</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（5）主要境外客户的基本情况及订单获取方式，是否为发行人关联方，境外客户为经销商的，主要最终客户的情况；</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（6）对境外客户以及境外收入实施的核查手段、核查范围、核查过程及核查结论。</w:t>
            </w:r>
          </w:p>
        </w:tc>
        <w:tc>
          <w:tcPr>
            <w:tcW w:w="1535" w:type="dxa"/>
            <w:vAlign w:val="center"/>
          </w:tcPr>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23</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经销</w:t>
            </w:r>
            <w:r>
              <w:rPr>
                <w:rFonts w:ascii="仿宋_GB2312" w:eastAsia="仿宋_GB2312" w:hAnsi="仿宋_GB2312" w:cs="仿宋_GB2312" w:hint="eastAsia"/>
                <w:b/>
                <w:bCs/>
                <w:kern w:val="0"/>
                <w:sz w:val="24"/>
                <w:szCs w:val="24"/>
              </w:rPr>
              <w:t>收入金额较大或占比较高</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对于</w:t>
            </w:r>
            <w:r>
              <w:rPr>
                <w:rFonts w:ascii="仿宋_GB2312" w:eastAsia="仿宋_GB2312" w:hAnsi="仿宋_GB2312" w:cs="仿宋_GB2312" w:hint="eastAsia"/>
                <w:bCs/>
                <w:kern w:val="0"/>
                <w:sz w:val="24"/>
                <w:szCs w:val="24"/>
              </w:rPr>
              <w:t>经销收入金额较大或占比较高的情形，</w:t>
            </w:r>
            <w:r>
              <w:rPr>
                <w:rFonts w:ascii="仿宋_GB2312" w:eastAsia="仿宋_GB2312" w:hint="eastAsia"/>
                <w:bCs/>
                <w:kern w:val="0"/>
                <w:sz w:val="24"/>
                <w:szCs w:val="24"/>
              </w:rPr>
              <w:t>保荐机构和申报会计师应就以下事项进行核查：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w:t>
            </w:r>
            <w:r>
              <w:rPr>
                <w:rFonts w:ascii="仿宋_GB2312" w:eastAsia="仿宋_GB2312"/>
                <w:bCs/>
                <w:kern w:val="0"/>
                <w:sz w:val="24"/>
                <w:szCs w:val="24"/>
              </w:rPr>
              <w:t>（1）</w:t>
            </w:r>
            <w:r>
              <w:rPr>
                <w:rFonts w:ascii="仿宋_GB2312" w:eastAsia="仿宋_GB2312" w:hint="eastAsia"/>
                <w:bCs/>
                <w:kern w:val="0"/>
                <w:sz w:val="24"/>
                <w:szCs w:val="24"/>
              </w:rPr>
              <w:t>采取经销商模式的必要性、是否符合行业惯例；</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w:t>
            </w:r>
            <w:r>
              <w:rPr>
                <w:rFonts w:ascii="仿宋_GB2312" w:eastAsia="仿宋_GB2312"/>
                <w:bCs/>
                <w:kern w:val="0"/>
                <w:sz w:val="24"/>
                <w:szCs w:val="24"/>
              </w:rPr>
              <w:t>经销商模式下收入确认是否符合企业会计准则的规定</w:t>
            </w:r>
            <w:r>
              <w:rPr>
                <w:rFonts w:ascii="仿宋_GB2312" w:eastAsia="仿宋_GB2312" w:hint="eastAsia"/>
                <w:bCs/>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（3）</w:t>
            </w:r>
            <w:r>
              <w:rPr>
                <w:rFonts w:ascii="仿宋_GB2312" w:eastAsia="仿宋_GB2312"/>
                <w:bCs/>
                <w:kern w:val="0"/>
                <w:sz w:val="24"/>
                <w:szCs w:val="24"/>
              </w:rPr>
              <w:t>经销商选取标准、日常管理、定价机制（包括营销、运输费用承担和补贴等）、物流（是否直接发货给终端客户）、退换货机制、销售存货信息系统等方面的内控是否健全并有效执行</w:t>
            </w:r>
            <w:r>
              <w:rPr>
                <w:rFonts w:ascii="仿宋_GB2312" w:eastAsia="仿宋_GB2312" w:hint="eastAsia"/>
                <w:bCs/>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（4）</w:t>
            </w:r>
            <w:r>
              <w:rPr>
                <w:rFonts w:ascii="仿宋_GB2312" w:eastAsia="仿宋_GB2312"/>
                <w:bCs/>
                <w:kern w:val="0"/>
                <w:sz w:val="24"/>
                <w:szCs w:val="24"/>
              </w:rPr>
              <w:t>经销商是否与发行人存在实质和潜</w:t>
            </w:r>
            <w:r>
              <w:rPr>
                <w:rFonts w:ascii="仿宋_GB2312" w:eastAsia="仿宋_GB2312"/>
                <w:bCs/>
                <w:kern w:val="0"/>
                <w:sz w:val="24"/>
                <w:szCs w:val="24"/>
              </w:rPr>
              <w:lastRenderedPageBreak/>
              <w:t>在关联关系</w:t>
            </w:r>
            <w:r>
              <w:rPr>
                <w:rFonts w:ascii="仿宋_GB2312" w:eastAsia="仿宋_GB2312" w:hint="eastAsia"/>
                <w:bCs/>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（5）</w:t>
            </w:r>
            <w:r>
              <w:rPr>
                <w:rFonts w:ascii="仿宋_GB2312" w:eastAsia="仿宋_GB2312"/>
                <w:bCs/>
                <w:kern w:val="0"/>
                <w:sz w:val="24"/>
                <w:szCs w:val="24"/>
              </w:rPr>
              <w:t>对经销商的信用政策是否合理</w:t>
            </w:r>
            <w:r>
              <w:rPr>
                <w:rFonts w:ascii="仿宋_GB2312" w:eastAsia="仿宋_GB2312" w:hint="eastAsia"/>
                <w:bCs/>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（6）</w:t>
            </w:r>
            <w:r>
              <w:rPr>
                <w:rFonts w:ascii="仿宋_GB2312" w:eastAsia="仿宋_GB2312"/>
                <w:bCs/>
                <w:kern w:val="0"/>
                <w:sz w:val="24"/>
                <w:szCs w:val="24"/>
              </w:rPr>
              <w:t>发行人通过经销商模式实现的销售比例和毛利是否显著大于同行业可比上市公司；</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（7）</w:t>
            </w:r>
            <w:r>
              <w:rPr>
                <w:rFonts w:ascii="仿宋_GB2312" w:eastAsia="仿宋_GB2312"/>
                <w:bCs/>
                <w:kern w:val="0"/>
                <w:sz w:val="24"/>
                <w:szCs w:val="24"/>
              </w:rPr>
              <w:t>经销商是否专门销售发行人产品；</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（8）</w:t>
            </w:r>
            <w:r>
              <w:rPr>
                <w:rFonts w:ascii="仿宋_GB2312" w:eastAsia="仿宋_GB2312"/>
                <w:bCs/>
                <w:kern w:val="0"/>
                <w:sz w:val="24"/>
                <w:szCs w:val="24"/>
              </w:rPr>
              <w:t>经销商的终端销售及期末存货情况；</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（9）</w:t>
            </w:r>
            <w:r>
              <w:rPr>
                <w:rFonts w:ascii="仿宋_GB2312" w:eastAsia="仿宋_GB2312"/>
                <w:bCs/>
                <w:kern w:val="0"/>
                <w:sz w:val="24"/>
                <w:szCs w:val="24"/>
              </w:rPr>
              <w:t>报告期内经销商是否存在较多新增与退出情况；</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（10）</w:t>
            </w:r>
            <w:r>
              <w:rPr>
                <w:rFonts w:ascii="仿宋_GB2312" w:eastAsia="仿宋_GB2312"/>
                <w:bCs/>
                <w:kern w:val="0"/>
                <w:sz w:val="24"/>
                <w:szCs w:val="24"/>
              </w:rPr>
              <w:t>经销商是否存在大量个人等非法人实体；</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（11）</w:t>
            </w:r>
            <w:r>
              <w:rPr>
                <w:rFonts w:ascii="仿宋_GB2312" w:eastAsia="仿宋_GB2312"/>
                <w:bCs/>
                <w:kern w:val="0"/>
                <w:sz w:val="24"/>
                <w:szCs w:val="24"/>
              </w:rPr>
              <w:t>经销商回款是否存在大量现金和第三方回款</w:t>
            </w:r>
            <w:r>
              <w:rPr>
                <w:rFonts w:ascii="仿宋_GB2312" w:eastAsia="仿宋_GB2312" w:hint="eastAsia"/>
                <w:bCs/>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（12）</w:t>
            </w:r>
            <w:r>
              <w:rPr>
                <w:rFonts w:ascii="仿宋_GB2312" w:eastAsia="仿宋_GB2312"/>
                <w:bCs/>
                <w:kern w:val="0"/>
                <w:sz w:val="24"/>
                <w:szCs w:val="24"/>
              </w:rPr>
              <w:t>对经销商业务的核查方式、核查标准、核查比例、核查证据等</w:t>
            </w:r>
            <w:r>
              <w:rPr>
                <w:rFonts w:ascii="仿宋_GB2312" w:eastAsia="仿宋_GB2312" w:hint="eastAsia"/>
                <w:bCs/>
                <w:kern w:val="0"/>
                <w:sz w:val="24"/>
                <w:szCs w:val="24"/>
              </w:rPr>
              <w:t>。</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《首发业务若干问题解答》问题46</w:t>
            </w:r>
          </w:p>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24</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毛利率波动较大或与同行业可比公司存在较大差异</w:t>
            </w:r>
          </w:p>
          <w:p w:rsidR="008E7935" w:rsidRDefault="008E7935">
            <w:pPr>
              <w:rPr>
                <w:rFonts w:ascii="仿宋_GB2312" w:eastAsia="仿宋_GB2312"/>
                <w:bCs/>
                <w:kern w:val="0"/>
                <w:sz w:val="24"/>
                <w:szCs w:val="24"/>
              </w:rPr>
            </w:pPr>
          </w:p>
        </w:tc>
        <w:tc>
          <w:tcPr>
            <w:tcW w:w="5387" w:type="dxa"/>
            <w:gridSpan w:val="2"/>
            <w:vAlign w:val="center"/>
          </w:tcPr>
          <w:p w:rsidR="008E7935" w:rsidRDefault="008E7935">
            <w:pPr>
              <w:ind w:firstLineChars="100" w:firstLine="240"/>
              <w:rPr>
                <w:rFonts w:ascii="仿宋_GB2312" w:eastAsia="仿宋_GB2312"/>
                <w:bCs/>
                <w:kern w:val="0"/>
                <w:sz w:val="24"/>
                <w:szCs w:val="24"/>
              </w:rPr>
            </w:pPr>
            <w:r>
              <w:rPr>
                <w:rFonts w:ascii="仿宋_GB2312" w:eastAsia="仿宋_GB2312" w:hint="eastAsia"/>
                <w:bCs/>
                <w:kern w:val="0"/>
                <w:sz w:val="24"/>
                <w:szCs w:val="24"/>
              </w:rPr>
              <w:t xml:space="preserve">  发行人应根据科创板招股书准则第七十六条（三）的要求进行信息披露。</w:t>
            </w:r>
          </w:p>
        </w:tc>
        <w:tc>
          <w:tcPr>
            <w:tcW w:w="4877"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保荐机构和申报会计师应就以下事项进行核查：</w:t>
            </w:r>
          </w:p>
          <w:p w:rsidR="008E7935" w:rsidRDefault="008E7935">
            <w:pPr>
              <w:ind w:firstLineChars="150" w:firstLine="360"/>
              <w:rPr>
                <w:rFonts w:ascii="仿宋_GB2312" w:eastAsia="仿宋_GB2312" w:hAnsi="Times New Roman" w:cs="Times New Roman"/>
                <w:color w:val="000000"/>
                <w:sz w:val="24"/>
                <w:szCs w:val="24"/>
              </w:rPr>
            </w:pPr>
            <w:r>
              <w:rPr>
                <w:rFonts w:ascii="仿宋_GB2312" w:eastAsia="仿宋_GB2312" w:hint="eastAsia"/>
                <w:kern w:val="0"/>
                <w:sz w:val="24"/>
                <w:szCs w:val="24"/>
              </w:rPr>
              <w:t>（1）招股说明书是否结合主要产品的单位销售价格、单位成本、产品供需、客户等因素变化情况，披露并分析主要产品毛利率发生较大波动的原因；</w:t>
            </w:r>
          </w:p>
          <w:p w:rsidR="008E7935" w:rsidRDefault="008E7935">
            <w:pPr>
              <w:ind w:firstLineChars="150" w:firstLine="360"/>
              <w:rPr>
                <w:rFonts w:ascii="仿宋_GB2312" w:eastAsia="仿宋_GB2312" w:hAnsi="Times New Roman" w:cs="Times New Roman"/>
                <w:bCs/>
                <w:color w:val="000000"/>
                <w:sz w:val="24"/>
                <w:szCs w:val="24"/>
              </w:rPr>
            </w:pPr>
            <w:r>
              <w:rPr>
                <w:rFonts w:ascii="仿宋_GB2312" w:eastAsia="仿宋_GB2312" w:hint="eastAsia"/>
                <w:kern w:val="0"/>
                <w:sz w:val="24"/>
                <w:szCs w:val="24"/>
              </w:rPr>
              <w:t>（2）报告期各期发行人产品毛利率是否与同行业公司存在较大差异，如是，招股说明书披露的差异原因是否充分合理。</w:t>
            </w:r>
          </w:p>
        </w:tc>
        <w:tc>
          <w:tcPr>
            <w:tcW w:w="1535" w:type="dxa"/>
            <w:vAlign w:val="center"/>
          </w:tcPr>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 xml:space="preserve">   2-25</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期间费用</w:t>
            </w:r>
            <w:r>
              <w:rPr>
                <w:rFonts w:ascii="仿宋_GB2312" w:eastAsia="仿宋_GB2312" w:hint="eastAsia"/>
                <w:b/>
                <w:bCs/>
                <w:kern w:val="0"/>
                <w:sz w:val="24"/>
                <w:szCs w:val="24"/>
              </w:rPr>
              <w:t>报告期内波动</w:t>
            </w:r>
            <w:r>
              <w:rPr>
                <w:rFonts w:ascii="仿宋_GB2312" w:eastAsia="仿宋_GB2312" w:hint="eastAsia"/>
                <w:b/>
                <w:bCs/>
                <w:kern w:val="0"/>
                <w:sz w:val="24"/>
                <w:szCs w:val="24"/>
              </w:rPr>
              <w:lastRenderedPageBreak/>
              <w:t>较大或</w:t>
            </w:r>
            <w:r>
              <w:rPr>
                <w:rFonts w:ascii="仿宋_GB2312" w:eastAsia="仿宋_GB2312" w:hAnsi="仿宋" w:hint="eastAsia"/>
                <w:b/>
                <w:kern w:val="0"/>
                <w:sz w:val="24"/>
                <w:szCs w:val="24"/>
              </w:rPr>
              <w:t>占营业收入的比重与同行业可比公司存在较大差异</w:t>
            </w:r>
          </w:p>
          <w:p w:rsidR="008E7935" w:rsidRDefault="008E7935">
            <w:pPr>
              <w:rPr>
                <w:rFonts w:ascii="仿宋_GB2312" w:eastAsia="仿宋_GB2312"/>
                <w:bCs/>
                <w:kern w:val="0"/>
                <w:sz w:val="24"/>
                <w:szCs w:val="24"/>
              </w:rPr>
            </w:pPr>
          </w:p>
        </w:tc>
        <w:tc>
          <w:tcPr>
            <w:tcW w:w="5387" w:type="dxa"/>
            <w:gridSpan w:val="2"/>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lastRenderedPageBreak/>
              <w:t xml:space="preserve">    发行人应根据科创板招股书准则第七十六条（四）的要求进行信息披露。</w:t>
            </w:r>
          </w:p>
        </w:tc>
        <w:tc>
          <w:tcPr>
            <w:tcW w:w="4877" w:type="dxa"/>
            <w:vAlign w:val="center"/>
          </w:tcPr>
          <w:p w:rsidR="008E7935" w:rsidRDefault="008E7935">
            <w:pPr>
              <w:ind w:firstLine="480"/>
              <w:rPr>
                <w:rFonts w:ascii="仿宋_GB2312" w:eastAsia="仿宋_GB2312" w:hAnsi="仿宋"/>
                <w:kern w:val="0"/>
                <w:sz w:val="24"/>
                <w:szCs w:val="24"/>
              </w:rPr>
            </w:pPr>
            <w:r>
              <w:rPr>
                <w:rFonts w:ascii="仿宋_GB2312" w:eastAsia="仿宋_GB2312" w:hint="eastAsia"/>
                <w:bCs/>
                <w:kern w:val="0"/>
                <w:sz w:val="24"/>
                <w:szCs w:val="24"/>
              </w:rPr>
              <w:t>如发行人报告期内销售费用、管理费用或研发费用波动较大或</w:t>
            </w:r>
            <w:r>
              <w:rPr>
                <w:rFonts w:ascii="仿宋_GB2312" w:eastAsia="仿宋_GB2312" w:hAnsi="仿宋" w:hint="eastAsia"/>
                <w:kern w:val="0"/>
                <w:sz w:val="24"/>
                <w:szCs w:val="24"/>
              </w:rPr>
              <w:t>占营业收入的比重与</w:t>
            </w:r>
            <w:r>
              <w:rPr>
                <w:rFonts w:ascii="仿宋_GB2312" w:eastAsia="仿宋_GB2312" w:hAnsi="仿宋" w:hint="eastAsia"/>
                <w:kern w:val="0"/>
                <w:sz w:val="24"/>
                <w:szCs w:val="24"/>
              </w:rPr>
              <w:lastRenderedPageBreak/>
              <w:t>同行业可比公司存在较大差异的，保荐机构和申报会计师应就以下事项进行核查：</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（1）报告期各期销售人员、管理人员、研发人员的数量、平均薪酬，是否与同行业可比公司存在显著差异以及差异原因；人员界定标准是否具有合理性；</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（2）发行人期间费用的主要明细科目发生金额占相关期间费用的比重是否与同行业可比公司存在显著差异；</w:t>
            </w:r>
          </w:p>
          <w:p w:rsidR="008E7935" w:rsidRDefault="008E7935">
            <w:pPr>
              <w:rPr>
                <w:rFonts w:ascii="仿宋_GB2312" w:eastAsia="仿宋_GB2312"/>
                <w:bCs/>
                <w:kern w:val="0"/>
                <w:sz w:val="24"/>
                <w:szCs w:val="24"/>
              </w:rPr>
            </w:pPr>
            <w:r>
              <w:rPr>
                <w:rFonts w:ascii="仿宋_GB2312" w:eastAsia="仿宋_GB2312" w:hAnsi="仿宋" w:hint="eastAsia"/>
                <w:kern w:val="0"/>
                <w:sz w:val="24"/>
                <w:szCs w:val="24"/>
              </w:rPr>
              <w:t xml:space="preserve">   （3）</w:t>
            </w:r>
            <w:r>
              <w:rPr>
                <w:rFonts w:ascii="仿宋_GB2312" w:eastAsia="仿宋_GB2312" w:hAnsi="仿宋"/>
                <w:kern w:val="0"/>
                <w:sz w:val="24"/>
                <w:szCs w:val="24"/>
              </w:rPr>
              <w:t>报告期发行人向税务机关申请研发费用加计扣除优惠政策的研发费用金额与发行人实际发生的研发费用金额之间的差异并逐项定量分析原因。</w:t>
            </w:r>
          </w:p>
        </w:tc>
        <w:tc>
          <w:tcPr>
            <w:tcW w:w="1535" w:type="dxa"/>
            <w:vAlign w:val="center"/>
          </w:tcPr>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 xml:space="preserve">  2-26</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股份支付</w:t>
            </w:r>
          </w:p>
          <w:p w:rsidR="008E7935" w:rsidRDefault="008E7935">
            <w:pPr>
              <w:rPr>
                <w:rFonts w:ascii="宋体" w:eastAsia="宋体" w:hAnsi="宋体" w:cs="宋体"/>
                <w:b/>
                <w:kern w:val="0"/>
                <w:sz w:val="24"/>
                <w:szCs w:val="24"/>
              </w:rPr>
            </w:pPr>
          </w:p>
        </w:tc>
        <w:tc>
          <w:tcPr>
            <w:tcW w:w="5387" w:type="dxa"/>
            <w:gridSpan w:val="2"/>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发行人应根据科创板招股书准则第七十一条的要求进行信息披露。</w:t>
            </w:r>
          </w:p>
        </w:tc>
        <w:tc>
          <w:tcPr>
            <w:tcW w:w="4877"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如发行人报告期内存在股份支付情形的，保荐机构和申报会计师应就以下事项进行核查：</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（1）发行人报告期内发生的股份变动是否适用《企业会计准则第11号——股份支付》、相关会计处理是否符合《企业会计准则》相关规定；</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（2）股份支付相关权益工具公允价值的计量方法及结果是否合理；</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（3）对于存在与股权所有权或收益权等相关的限制性条件的，相关条件是否真实、可行，服务期的判断是否准确，服务期各年/期确认的员工服务成本或费用是否准确；</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 xml:space="preserve">   （4）是否存在向客户、供应商、实际控制人/老股东等以低于股份公允价值的价格入股情形，会计处理是否符合相关规则要求；</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（5）</w:t>
            </w:r>
            <w:r>
              <w:rPr>
                <w:rFonts w:ascii="仿宋_GB2312" w:eastAsia="仿宋_GB2312"/>
                <w:bCs/>
                <w:kern w:val="0"/>
                <w:sz w:val="24"/>
                <w:szCs w:val="24"/>
              </w:rPr>
              <w:t>报告期内股份支付费用所计入的期间是否合理，经常性损益与非经常性损益的划分是否合理</w:t>
            </w:r>
            <w:r>
              <w:rPr>
                <w:rFonts w:ascii="仿宋_GB2312" w:eastAsia="仿宋_GB2312" w:hint="eastAsia"/>
                <w:bCs/>
                <w:kern w:val="0"/>
                <w:sz w:val="24"/>
                <w:szCs w:val="24"/>
              </w:rPr>
              <w:t>。</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《首发业务若干问题解答》问题26</w:t>
            </w:r>
          </w:p>
          <w:p w:rsidR="008E7935" w:rsidRDefault="008E7935">
            <w:pPr>
              <w:rPr>
                <w:rFonts w:ascii="仿宋_GB2312" w:eastAsia="仿宋_GB2312"/>
                <w:bCs/>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27</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应收账款及应收票据</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发行人应根据科创板招股书准则第七十七条（一）的要求进行信息披露。</w:t>
            </w:r>
          </w:p>
        </w:tc>
        <w:tc>
          <w:tcPr>
            <w:tcW w:w="4877"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对于发行人报告期各期末的应收账款及应收票据余额，保荐机构和申报会计师应就以下事项进行核查：</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（1）发行人前五大应收账款客户信用或财务状况是否出现大幅恶化，如是，核查具体情况以及坏账准备计提是否充分；</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（2）发行人是否存在逾期一年以上的应收账款，如是，核查具体情况以及坏账准备是否计提充分；</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（3）报告期内，发行人对主要客户的信用政策及信用期是否存在重大变化，如是，请核查具体情况以及是否存在利用放宽信用政策刺激销售的情形；</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（4）发行人是否存在</w:t>
            </w:r>
            <w:r>
              <w:rPr>
                <w:rFonts w:ascii="仿宋_GB2312" w:eastAsia="仿宋_GB2312" w:hAnsi="仿宋"/>
                <w:kern w:val="0"/>
                <w:sz w:val="24"/>
                <w:szCs w:val="24"/>
              </w:rPr>
              <w:t>在收入确认时对应收账款进行初始确认后又将该应收账款转为商业承兑汇票结算的</w:t>
            </w:r>
            <w:r>
              <w:rPr>
                <w:rFonts w:ascii="仿宋_GB2312" w:eastAsia="仿宋_GB2312" w:hAnsi="仿宋" w:hint="eastAsia"/>
                <w:kern w:val="0"/>
                <w:sz w:val="24"/>
                <w:szCs w:val="24"/>
              </w:rPr>
              <w:t>情形</w:t>
            </w:r>
            <w:r>
              <w:rPr>
                <w:rFonts w:ascii="仿宋_GB2312" w:eastAsia="仿宋_GB2312" w:hAnsi="仿宋"/>
                <w:kern w:val="0"/>
                <w:sz w:val="24"/>
                <w:szCs w:val="24"/>
              </w:rPr>
              <w:t>，</w:t>
            </w:r>
            <w:r>
              <w:rPr>
                <w:rFonts w:ascii="仿宋_GB2312" w:eastAsia="仿宋_GB2312" w:hAnsi="仿宋" w:hint="eastAsia"/>
                <w:kern w:val="0"/>
                <w:sz w:val="24"/>
                <w:szCs w:val="24"/>
              </w:rPr>
              <w:t>如是，是否</w:t>
            </w:r>
            <w:r>
              <w:rPr>
                <w:rFonts w:ascii="仿宋_GB2312" w:eastAsia="仿宋_GB2312" w:hAnsi="仿宋"/>
                <w:kern w:val="0"/>
                <w:sz w:val="24"/>
                <w:szCs w:val="24"/>
              </w:rPr>
              <w:t>按照账龄连续计算的原则对应收票据计提坏账准备</w:t>
            </w:r>
            <w:r>
              <w:rPr>
                <w:rFonts w:ascii="仿宋_GB2312" w:eastAsia="仿宋_GB2312" w:hAnsi="仿宋" w:hint="eastAsia"/>
                <w:kern w:val="0"/>
                <w:sz w:val="24"/>
                <w:szCs w:val="24"/>
              </w:rPr>
              <w:t>；</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（5）发行人是否存在</w:t>
            </w:r>
            <w:r>
              <w:rPr>
                <w:rFonts w:ascii="仿宋_GB2312" w:eastAsia="仿宋_GB2312" w:hAnsi="仿宋"/>
                <w:kern w:val="0"/>
                <w:sz w:val="24"/>
                <w:szCs w:val="24"/>
              </w:rPr>
              <w:t>对某些单项或某些组合应收款项不计提坏账准备</w:t>
            </w:r>
            <w:r>
              <w:rPr>
                <w:rFonts w:ascii="仿宋_GB2312" w:eastAsia="仿宋_GB2312" w:hAnsi="仿宋" w:hint="eastAsia"/>
                <w:kern w:val="0"/>
                <w:sz w:val="24"/>
                <w:szCs w:val="24"/>
              </w:rPr>
              <w:t>的情形</w:t>
            </w:r>
            <w:r>
              <w:rPr>
                <w:rFonts w:ascii="仿宋_GB2312" w:eastAsia="仿宋_GB2312" w:hAnsi="仿宋"/>
                <w:kern w:val="0"/>
                <w:sz w:val="24"/>
                <w:szCs w:val="24"/>
              </w:rPr>
              <w:t>，</w:t>
            </w:r>
            <w:r>
              <w:rPr>
                <w:rFonts w:ascii="仿宋_GB2312" w:eastAsia="仿宋_GB2312" w:hAnsi="仿宋" w:hint="eastAsia"/>
                <w:kern w:val="0"/>
                <w:sz w:val="24"/>
                <w:szCs w:val="24"/>
              </w:rPr>
              <w:t>如是，</w:t>
            </w:r>
            <w:r>
              <w:rPr>
                <w:rFonts w:ascii="仿宋_GB2312" w:eastAsia="仿宋_GB2312" w:hAnsi="仿宋"/>
                <w:kern w:val="0"/>
                <w:sz w:val="24"/>
                <w:szCs w:val="24"/>
              </w:rPr>
              <w:lastRenderedPageBreak/>
              <w:t>未计提的依据和原因</w:t>
            </w:r>
            <w:r>
              <w:rPr>
                <w:rFonts w:ascii="仿宋_GB2312" w:eastAsia="仿宋_GB2312" w:hAnsi="仿宋" w:hint="eastAsia"/>
                <w:kern w:val="0"/>
                <w:sz w:val="24"/>
                <w:szCs w:val="24"/>
              </w:rPr>
              <w:t>是否充分；</w:t>
            </w:r>
          </w:p>
          <w:p w:rsidR="008E7935" w:rsidRDefault="008E7935">
            <w:pPr>
              <w:ind w:firstLineChars="150" w:firstLine="360"/>
              <w:rPr>
                <w:rFonts w:ascii="仿宋_GB2312" w:eastAsia="仿宋_GB2312" w:hAnsi="仿宋"/>
                <w:sz w:val="24"/>
                <w:szCs w:val="24"/>
              </w:rPr>
            </w:pPr>
            <w:r>
              <w:rPr>
                <w:rFonts w:ascii="仿宋_GB2312" w:eastAsia="仿宋_GB2312"/>
                <w:bCs/>
                <w:kern w:val="0"/>
                <w:sz w:val="24"/>
                <w:szCs w:val="24"/>
              </w:rPr>
              <w:t>（</w:t>
            </w:r>
            <w:r>
              <w:rPr>
                <w:rFonts w:ascii="仿宋_GB2312" w:eastAsia="仿宋_GB2312" w:hint="eastAsia"/>
                <w:bCs/>
                <w:kern w:val="0"/>
                <w:sz w:val="24"/>
                <w:szCs w:val="24"/>
              </w:rPr>
              <w:t>6</w:t>
            </w:r>
            <w:r>
              <w:rPr>
                <w:rFonts w:ascii="仿宋_GB2312" w:eastAsia="仿宋_GB2312"/>
                <w:bCs/>
                <w:kern w:val="0"/>
                <w:sz w:val="24"/>
                <w:szCs w:val="24"/>
              </w:rPr>
              <w:t>）</w:t>
            </w:r>
            <w:r>
              <w:rPr>
                <w:rFonts w:ascii="仿宋_GB2312" w:eastAsia="仿宋_GB2312" w:hint="eastAsia"/>
                <w:bCs/>
                <w:kern w:val="0"/>
                <w:sz w:val="24"/>
                <w:szCs w:val="24"/>
              </w:rPr>
              <w:t>发行人是否存在以欠款方为关联方客户、优质客户、政府工程客户等理由而不计提坏账准备的情形；</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（7）发行人</w:t>
            </w:r>
            <w:r>
              <w:rPr>
                <w:rFonts w:ascii="仿宋_GB2312" w:eastAsia="仿宋_GB2312" w:hAnsi="仿宋"/>
                <w:kern w:val="0"/>
                <w:sz w:val="24"/>
                <w:szCs w:val="24"/>
              </w:rPr>
              <w:t>应收账款坏账准备计提政策</w:t>
            </w:r>
            <w:r>
              <w:rPr>
                <w:rFonts w:ascii="仿宋_GB2312" w:eastAsia="仿宋_GB2312" w:hAnsi="仿宋" w:hint="eastAsia"/>
                <w:kern w:val="0"/>
                <w:sz w:val="24"/>
                <w:szCs w:val="24"/>
              </w:rPr>
              <w:t>是否与同行业可比公司存在重大差异及原因；</w:t>
            </w:r>
          </w:p>
          <w:p w:rsidR="008E7935" w:rsidRDefault="008E7935">
            <w:pPr>
              <w:ind w:firstLineChars="150" w:firstLine="360"/>
              <w:rPr>
                <w:rFonts w:ascii="仿宋_GB2312" w:eastAsia="仿宋_GB2312"/>
                <w:bCs/>
                <w:sz w:val="24"/>
                <w:szCs w:val="24"/>
              </w:rPr>
            </w:pPr>
            <w:r>
              <w:rPr>
                <w:rFonts w:ascii="仿宋_GB2312" w:eastAsia="仿宋_GB2312" w:hAnsi="仿宋" w:hint="eastAsia"/>
                <w:kern w:val="0"/>
                <w:sz w:val="24"/>
                <w:szCs w:val="24"/>
              </w:rPr>
              <w:t>（8）报告期各期末，</w:t>
            </w:r>
            <w:r>
              <w:rPr>
                <w:rFonts w:ascii="仿宋_GB2312" w:eastAsia="仿宋_GB2312" w:hAnsi="仿宋"/>
                <w:kern w:val="0"/>
                <w:sz w:val="24"/>
                <w:szCs w:val="24"/>
              </w:rPr>
              <w:t>终止确认的已背书或贴现的应收票据是否符合终止确认条件</w:t>
            </w:r>
            <w:r>
              <w:rPr>
                <w:rFonts w:ascii="仿宋_GB2312" w:eastAsia="仿宋_GB2312" w:hAnsi="仿宋" w:hint="eastAsia"/>
                <w:kern w:val="0"/>
                <w:sz w:val="24"/>
                <w:szCs w:val="24"/>
              </w:rPr>
              <w:t>。</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《首发业务若干问题解答》问题28</w:t>
            </w:r>
          </w:p>
          <w:p w:rsidR="008E7935" w:rsidRDefault="008E7935">
            <w:pPr>
              <w:rPr>
                <w:rFonts w:ascii="仿宋_GB2312" w:eastAsia="仿宋_GB2312"/>
                <w:bCs/>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28</w:t>
            </w:r>
          </w:p>
        </w:tc>
        <w:tc>
          <w:tcPr>
            <w:tcW w:w="1516" w:type="dxa"/>
            <w:vAlign w:val="center"/>
          </w:tcPr>
          <w:p w:rsidR="008E7935" w:rsidRDefault="008E7935">
            <w:pP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存货</w:t>
            </w:r>
          </w:p>
          <w:p w:rsidR="008E7935" w:rsidRDefault="008E7935">
            <w:pPr>
              <w:rPr>
                <w:rFonts w:ascii="仿宋_GB2312" w:eastAsia="仿宋_GB2312"/>
                <w:kern w:val="0"/>
                <w:sz w:val="24"/>
                <w:szCs w:val="24"/>
              </w:rPr>
            </w:pPr>
          </w:p>
        </w:tc>
        <w:tc>
          <w:tcPr>
            <w:tcW w:w="5387" w:type="dxa"/>
            <w:gridSpan w:val="2"/>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发行人应根据科创板招股书准则第七十七条（二）的要求进行信息披露。</w:t>
            </w:r>
          </w:p>
        </w:tc>
        <w:tc>
          <w:tcPr>
            <w:tcW w:w="4877" w:type="dxa"/>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对于发行人报告期各期末的存货余额，保荐机构和申报会计师应就以下事项进行核查：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（1）结合各存货类别的库龄情况、产品的保质期、订单覆盖情况等因素分析存货跌价准备计提是否充分、存货库龄较长的原因（如有）；</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（2）对报告期存货实施的监盘程序、监盘范围、监盘比例及监盘结果；</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（3）对于发出商品、异地存放存货的监盘范围、监盘比例、是否存在差异及原因。</w:t>
            </w:r>
          </w:p>
        </w:tc>
        <w:tc>
          <w:tcPr>
            <w:tcW w:w="1535" w:type="dxa"/>
            <w:vAlign w:val="center"/>
          </w:tcPr>
          <w:p w:rsidR="008E7935" w:rsidRDefault="008E7935">
            <w:pPr>
              <w:rPr>
                <w:rFonts w:ascii="仿宋_GB2312" w:eastAsia="仿宋_GB2312"/>
                <w:bCs/>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 xml:space="preserve">  2-29</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在建工程余额或发生额较大</w:t>
            </w:r>
          </w:p>
          <w:p w:rsidR="008E7935" w:rsidRDefault="008E7935">
            <w:pPr>
              <w:rPr>
                <w:rFonts w:ascii="宋体" w:eastAsia="宋体" w:hAnsi="宋体" w:cs="宋体"/>
                <w:b/>
                <w:kern w:val="0"/>
                <w:sz w:val="24"/>
                <w:szCs w:val="24"/>
              </w:rPr>
            </w:pPr>
          </w:p>
        </w:tc>
        <w:tc>
          <w:tcPr>
            <w:tcW w:w="5387" w:type="dxa"/>
            <w:gridSpan w:val="2"/>
            <w:vAlign w:val="center"/>
          </w:tcPr>
          <w:p w:rsidR="008E7935" w:rsidRDefault="008E7935">
            <w:pPr>
              <w:ind w:firstLineChars="200" w:firstLine="480"/>
              <w:rPr>
                <w:rFonts w:ascii="仿宋_GB2312" w:eastAsia="仿宋_GB2312" w:hAnsi="仿宋"/>
                <w:sz w:val="24"/>
                <w:szCs w:val="24"/>
              </w:rPr>
            </w:pPr>
            <w:r>
              <w:rPr>
                <w:rFonts w:ascii="仿宋_GB2312" w:eastAsia="仿宋_GB2312" w:hint="eastAsia"/>
                <w:bCs/>
                <w:kern w:val="0"/>
                <w:sz w:val="24"/>
                <w:szCs w:val="24"/>
              </w:rPr>
              <w:t>发行人应根据科创板招股书准则第七十七条（四）的要求进行信息披露。</w:t>
            </w:r>
          </w:p>
        </w:tc>
        <w:tc>
          <w:tcPr>
            <w:tcW w:w="4877" w:type="dxa"/>
            <w:vAlign w:val="center"/>
          </w:tcPr>
          <w:p w:rsidR="008E7935" w:rsidRDefault="008E7935">
            <w:pPr>
              <w:ind w:firstLineChars="200" w:firstLine="480"/>
              <w:rPr>
                <w:rFonts w:ascii="仿宋_GB2312" w:eastAsia="仿宋_GB2312" w:hAnsi="仿宋"/>
                <w:kern w:val="0"/>
                <w:sz w:val="24"/>
                <w:szCs w:val="24"/>
              </w:rPr>
            </w:pPr>
            <w:r>
              <w:rPr>
                <w:rFonts w:ascii="仿宋_GB2312" w:eastAsia="仿宋_GB2312" w:hint="eastAsia"/>
                <w:bCs/>
                <w:kern w:val="0"/>
                <w:sz w:val="24"/>
                <w:szCs w:val="24"/>
              </w:rPr>
              <w:t>对于发行人报告期各期末的在建工程，保荐机构和申报会计师应就以下事项进行核查</w:t>
            </w:r>
            <w:r>
              <w:rPr>
                <w:rFonts w:ascii="仿宋_GB2312" w:eastAsia="仿宋_GB2312" w:hAnsi="仿宋" w:hint="eastAsia"/>
                <w:kern w:val="0"/>
                <w:sz w:val="24"/>
                <w:szCs w:val="24"/>
              </w:rPr>
              <w:t>：</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（1）报告期各期末是否存在金额较大的在建工程，如是，请说明项目</w:t>
            </w:r>
            <w:r>
              <w:rPr>
                <w:rFonts w:ascii="仿宋_GB2312" w:eastAsia="仿宋_GB2312" w:hAnsi="仿宋"/>
                <w:kern w:val="0"/>
                <w:sz w:val="24"/>
                <w:szCs w:val="24"/>
              </w:rPr>
              <w:t>建设周期、预计投资金额和预计投入使用的时间</w:t>
            </w:r>
            <w:r>
              <w:rPr>
                <w:rFonts w:ascii="仿宋_GB2312" w:eastAsia="仿宋_GB2312" w:hAnsi="仿宋" w:hint="eastAsia"/>
                <w:kern w:val="0"/>
                <w:sz w:val="24"/>
                <w:szCs w:val="24"/>
              </w:rPr>
              <w:t>；</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 xml:space="preserve">   （2）</w:t>
            </w:r>
            <w:r>
              <w:rPr>
                <w:rFonts w:ascii="仿宋_GB2312" w:eastAsia="仿宋_GB2312" w:hAnsi="仿宋"/>
                <w:kern w:val="0"/>
                <w:sz w:val="24"/>
                <w:szCs w:val="24"/>
              </w:rPr>
              <w:t>在建工程是否存在到达预定可使用状态但未及时转固的情况</w:t>
            </w:r>
            <w:r>
              <w:rPr>
                <w:rFonts w:ascii="仿宋_GB2312" w:eastAsia="仿宋_GB2312" w:hAnsi="仿宋" w:hint="eastAsia"/>
                <w:kern w:val="0"/>
                <w:sz w:val="24"/>
                <w:szCs w:val="24"/>
              </w:rPr>
              <w:t>；</w:t>
            </w:r>
          </w:p>
          <w:p w:rsidR="008E7935" w:rsidRDefault="008E7935">
            <w:pPr>
              <w:ind w:firstLineChars="150" w:firstLine="360"/>
              <w:rPr>
                <w:rFonts w:ascii="仿宋_GB2312" w:eastAsia="仿宋_GB2312"/>
                <w:bCs/>
                <w:sz w:val="24"/>
                <w:szCs w:val="24"/>
              </w:rPr>
            </w:pPr>
            <w:r>
              <w:rPr>
                <w:rFonts w:ascii="仿宋_GB2312" w:eastAsia="仿宋_GB2312" w:hAnsi="仿宋" w:hint="eastAsia"/>
                <w:kern w:val="0"/>
                <w:sz w:val="24"/>
                <w:szCs w:val="24"/>
              </w:rPr>
              <w:t>（3）是否存在长期停工或建设期超长的在建工程，如是，请说明原因以及相关减值准备是否计提充分。</w:t>
            </w:r>
          </w:p>
        </w:tc>
        <w:tc>
          <w:tcPr>
            <w:tcW w:w="1535" w:type="dxa"/>
            <w:vAlign w:val="center"/>
          </w:tcPr>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 xml:space="preserve">   </w:t>
            </w:r>
            <w:r>
              <w:rPr>
                <w:rFonts w:ascii="仿宋_GB2312" w:eastAsia="仿宋_GB2312"/>
                <w:b/>
                <w:kern w:val="0"/>
                <w:sz w:val="24"/>
                <w:szCs w:val="24"/>
              </w:rPr>
              <w:t>2-</w:t>
            </w:r>
            <w:r>
              <w:rPr>
                <w:rFonts w:ascii="仿宋_GB2312" w:eastAsia="仿宋_GB2312" w:hint="eastAsia"/>
                <w:b/>
                <w:kern w:val="0"/>
                <w:sz w:val="24"/>
                <w:szCs w:val="24"/>
              </w:rPr>
              <w:t>30</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固定资产闲置或失去使用价值</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发行人应根据科创板招股书准则第七十七条（四）的要求进行信息披露。</w:t>
            </w:r>
          </w:p>
        </w:tc>
        <w:tc>
          <w:tcPr>
            <w:tcW w:w="4877" w:type="dxa"/>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保荐机构和申报会计师应就以下事项进行核查</w:t>
            </w:r>
            <w:r>
              <w:rPr>
                <w:rFonts w:ascii="仿宋_GB2312" w:eastAsia="仿宋_GB2312" w:hAnsi="仿宋" w:hint="eastAsia"/>
                <w:kern w:val="0"/>
                <w:sz w:val="24"/>
                <w:szCs w:val="24"/>
              </w:rPr>
              <w:t>：是否存在</w:t>
            </w:r>
            <w:r>
              <w:rPr>
                <w:rFonts w:ascii="仿宋_GB2312" w:eastAsia="仿宋_GB2312" w:hAnsi="仿宋"/>
                <w:kern w:val="0"/>
                <w:sz w:val="24"/>
                <w:szCs w:val="24"/>
              </w:rPr>
              <w:t>由于行业前景、监管政策等发生重大变化，导致生产线停产或资产闲置，以及由于技术迭代、持续更新等原因，导致相关设备失去使用价值，且无预期恢复时间</w:t>
            </w:r>
            <w:r>
              <w:rPr>
                <w:rFonts w:ascii="仿宋_GB2312" w:eastAsia="仿宋_GB2312" w:hAnsi="仿宋" w:hint="eastAsia"/>
                <w:kern w:val="0"/>
                <w:sz w:val="24"/>
                <w:szCs w:val="24"/>
              </w:rPr>
              <w:t>的情形，如是，固定</w:t>
            </w:r>
            <w:r>
              <w:rPr>
                <w:rFonts w:ascii="仿宋_GB2312" w:eastAsia="仿宋_GB2312" w:hAnsi="仿宋"/>
                <w:kern w:val="0"/>
                <w:sz w:val="24"/>
                <w:szCs w:val="24"/>
              </w:rPr>
              <w:t>资产减值相关会计处理是否恰当，减值测试方法、关键假设及参数是否合理。</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《首发业务若干问题解答》问题29</w:t>
            </w:r>
          </w:p>
          <w:p w:rsidR="008E7935" w:rsidRDefault="008E7935">
            <w:pPr>
              <w:rPr>
                <w:rFonts w:ascii="仿宋_GB2312" w:eastAsia="仿宋_GB2312"/>
                <w:bCs/>
                <w:kern w:val="0"/>
                <w:sz w:val="24"/>
                <w:szCs w:val="24"/>
              </w:rPr>
            </w:pPr>
          </w:p>
        </w:tc>
      </w:tr>
      <w:tr w:rsidR="008E7935">
        <w:trPr>
          <w:trHeight w:val="2625"/>
        </w:trPr>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t>2-</w:t>
            </w:r>
            <w:r>
              <w:rPr>
                <w:rFonts w:ascii="仿宋_GB2312" w:eastAsia="仿宋_GB2312" w:hint="eastAsia"/>
                <w:b/>
                <w:kern w:val="0"/>
                <w:sz w:val="24"/>
                <w:szCs w:val="24"/>
              </w:rPr>
              <w:t>31</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商誉余额较大</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发行人应根据科创板招股书准则第七十七条（七）的要求进行信息披露。</w:t>
            </w:r>
          </w:p>
          <w:p w:rsidR="008E7935" w:rsidRDefault="008E7935">
            <w:pPr>
              <w:rPr>
                <w:rFonts w:ascii="仿宋_GB2312" w:eastAsia="仿宋_GB2312" w:hAnsi="仿宋"/>
                <w:kern w:val="0"/>
                <w:sz w:val="24"/>
                <w:szCs w:val="24"/>
              </w:rPr>
            </w:pPr>
            <w:r>
              <w:rPr>
                <w:rFonts w:ascii="仿宋_GB2312" w:eastAsia="仿宋_GB2312" w:hAnsi="仿宋"/>
                <w:kern w:val="0"/>
                <w:sz w:val="24"/>
                <w:szCs w:val="24"/>
              </w:rPr>
              <w:t>发行人应在招股说明书中披露</w:t>
            </w:r>
            <w:r>
              <w:rPr>
                <w:rFonts w:ascii="仿宋_GB2312" w:eastAsia="仿宋_GB2312" w:hint="eastAsia"/>
                <w:bCs/>
                <w:kern w:val="0"/>
                <w:sz w:val="24"/>
                <w:szCs w:val="24"/>
              </w:rPr>
              <w:t>商誉减值的相关风险提示。</w:t>
            </w:r>
          </w:p>
        </w:tc>
        <w:tc>
          <w:tcPr>
            <w:tcW w:w="4877" w:type="dxa"/>
            <w:vAlign w:val="center"/>
          </w:tcPr>
          <w:p w:rsidR="008E7935" w:rsidRDefault="008E7935">
            <w:pPr>
              <w:ind w:firstLineChars="200" w:firstLine="480"/>
              <w:rPr>
                <w:rFonts w:ascii="仿宋_GB2312" w:eastAsia="仿宋_GB2312" w:hAnsi="仿宋"/>
                <w:sz w:val="24"/>
                <w:szCs w:val="24"/>
              </w:rPr>
            </w:pPr>
            <w:r>
              <w:rPr>
                <w:rFonts w:ascii="仿宋_GB2312" w:eastAsia="仿宋_GB2312" w:hAnsi="仿宋" w:hint="eastAsia"/>
                <w:kern w:val="0"/>
                <w:sz w:val="24"/>
                <w:szCs w:val="24"/>
              </w:rPr>
              <w:t>如发行人报告期各期末存在</w:t>
            </w:r>
            <w:r>
              <w:rPr>
                <w:rFonts w:ascii="仿宋_GB2312" w:eastAsia="仿宋_GB2312" w:hAnsi="仿宋"/>
                <w:kern w:val="0"/>
                <w:sz w:val="24"/>
                <w:szCs w:val="24"/>
              </w:rPr>
              <w:t>因企业合并形成的商誉</w:t>
            </w:r>
            <w:r>
              <w:rPr>
                <w:rFonts w:ascii="仿宋_GB2312" w:eastAsia="仿宋_GB2312" w:hAnsi="仿宋" w:hint="eastAsia"/>
                <w:kern w:val="0"/>
                <w:sz w:val="24"/>
                <w:szCs w:val="24"/>
              </w:rPr>
              <w:t>余额较大，</w:t>
            </w:r>
            <w:r>
              <w:rPr>
                <w:rFonts w:ascii="仿宋_GB2312" w:eastAsia="仿宋_GB2312" w:hint="eastAsia"/>
                <w:bCs/>
                <w:kern w:val="0"/>
                <w:sz w:val="24"/>
                <w:szCs w:val="24"/>
              </w:rPr>
              <w:t>保荐机构和申报会计师应就以下事项进行核查</w:t>
            </w:r>
            <w:r>
              <w:rPr>
                <w:rFonts w:ascii="仿宋_GB2312" w:eastAsia="仿宋_GB2312" w:hAnsi="仿宋" w:hint="eastAsia"/>
                <w:kern w:val="0"/>
                <w:sz w:val="24"/>
                <w:szCs w:val="24"/>
              </w:rPr>
              <w:t>：</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（1）</w:t>
            </w:r>
            <w:r>
              <w:rPr>
                <w:rFonts w:ascii="仿宋_GB2312" w:eastAsia="仿宋_GB2312" w:hAnsi="仿宋"/>
                <w:kern w:val="0"/>
                <w:sz w:val="24"/>
                <w:szCs w:val="24"/>
              </w:rPr>
              <w:t>商誉</w:t>
            </w:r>
            <w:r>
              <w:rPr>
                <w:rFonts w:ascii="仿宋_GB2312" w:eastAsia="仿宋_GB2312" w:hAnsi="仿宋" w:hint="eastAsia"/>
                <w:kern w:val="0"/>
                <w:sz w:val="24"/>
                <w:szCs w:val="24"/>
              </w:rPr>
              <w:t>形成的过程、商誉的确认过程是否符合企业会计准则的规定；</w:t>
            </w:r>
          </w:p>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 xml:space="preserve">   （2）商誉</w:t>
            </w:r>
            <w:r>
              <w:rPr>
                <w:rFonts w:ascii="仿宋_GB2312" w:eastAsia="仿宋_GB2312" w:hAnsi="仿宋"/>
                <w:kern w:val="0"/>
                <w:sz w:val="24"/>
                <w:szCs w:val="24"/>
              </w:rPr>
              <w:t>减值测试的方法、过程、结果</w:t>
            </w:r>
            <w:r>
              <w:rPr>
                <w:rFonts w:ascii="仿宋_GB2312" w:eastAsia="仿宋_GB2312" w:hAnsi="仿宋" w:hint="eastAsia"/>
                <w:kern w:val="0"/>
                <w:sz w:val="24"/>
                <w:szCs w:val="24"/>
              </w:rPr>
              <w:t>、</w:t>
            </w:r>
            <w:r>
              <w:rPr>
                <w:rFonts w:ascii="仿宋_GB2312" w:eastAsia="仿宋_GB2312" w:hAnsi="仿宋"/>
                <w:kern w:val="0"/>
                <w:sz w:val="24"/>
                <w:szCs w:val="24"/>
              </w:rPr>
              <w:t>可收回</w:t>
            </w:r>
            <w:r>
              <w:rPr>
                <w:rFonts w:ascii="仿宋_GB2312" w:eastAsia="仿宋_GB2312" w:hAnsi="仿宋" w:hint="eastAsia"/>
                <w:kern w:val="0"/>
                <w:sz w:val="24"/>
                <w:szCs w:val="24"/>
              </w:rPr>
              <w:t>金</w:t>
            </w:r>
            <w:r>
              <w:rPr>
                <w:rFonts w:ascii="仿宋_GB2312" w:eastAsia="仿宋_GB2312" w:hAnsi="仿宋"/>
                <w:kern w:val="0"/>
                <w:sz w:val="24"/>
                <w:szCs w:val="24"/>
              </w:rPr>
              <w:t>额的确定方法；</w:t>
            </w:r>
          </w:p>
          <w:p w:rsidR="008E7935" w:rsidRDefault="008E7935">
            <w:pPr>
              <w:ind w:firstLineChars="150" w:firstLine="360"/>
              <w:rPr>
                <w:rFonts w:ascii="仿宋_GB2312" w:eastAsia="仿宋_GB2312" w:hAnsi="仿宋"/>
                <w:kern w:val="0"/>
                <w:sz w:val="24"/>
                <w:szCs w:val="24"/>
              </w:rPr>
            </w:pPr>
            <w:r>
              <w:rPr>
                <w:rFonts w:ascii="仿宋_GB2312" w:eastAsia="仿宋_GB2312" w:hAnsi="仿宋" w:hint="eastAsia"/>
                <w:kern w:val="0"/>
                <w:sz w:val="24"/>
                <w:szCs w:val="24"/>
              </w:rPr>
              <w:t>（3）商誉减值是否充分计提，</w:t>
            </w:r>
            <w:r>
              <w:rPr>
                <w:rFonts w:ascii="仿宋_GB2312" w:eastAsia="仿宋_GB2312" w:hAnsi="仿宋"/>
                <w:kern w:val="0"/>
                <w:sz w:val="24"/>
                <w:szCs w:val="24"/>
              </w:rPr>
              <w:t>是否符合《会计监管风险提示第8号</w:t>
            </w:r>
            <w:r>
              <w:rPr>
                <w:rFonts w:ascii="仿宋_GB2312" w:eastAsia="仿宋_GB2312" w:hAnsi="仿宋"/>
                <w:kern w:val="0"/>
                <w:sz w:val="24"/>
                <w:szCs w:val="24"/>
              </w:rPr>
              <w:t>——</w:t>
            </w:r>
            <w:r>
              <w:rPr>
                <w:rFonts w:ascii="仿宋_GB2312" w:eastAsia="仿宋_GB2312" w:hAnsi="仿宋"/>
                <w:kern w:val="0"/>
                <w:sz w:val="24"/>
                <w:szCs w:val="24"/>
              </w:rPr>
              <w:t>商誉减值》的要求。</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《首发业务若干问题解答》问题29</w:t>
            </w:r>
          </w:p>
          <w:p w:rsidR="008E7935" w:rsidRDefault="008E7935">
            <w:pPr>
              <w:rPr>
                <w:rFonts w:ascii="仿宋_GB2312" w:eastAsia="仿宋_GB2312" w:hAnsi="仿宋"/>
                <w:kern w:val="0"/>
                <w:sz w:val="24"/>
                <w:szCs w:val="24"/>
              </w:rPr>
            </w:pP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2-32</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税收优惠到期或即将到期</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lastRenderedPageBreak/>
              <w:t>发行人应根据科创板招股书准则第七十三条的要求进行信息披露。</w:t>
            </w:r>
          </w:p>
        </w:tc>
        <w:tc>
          <w:tcPr>
            <w:tcW w:w="4877" w:type="dxa"/>
            <w:vAlign w:val="center"/>
          </w:tcPr>
          <w:p w:rsidR="008E7935" w:rsidRDefault="008E7935">
            <w:pPr>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如发行人存在税收优惠到期情形,保荐机构、发行人律师和申报会计师</w:t>
            </w:r>
            <w:r>
              <w:rPr>
                <w:rFonts w:ascii="仿宋_GB2312" w:eastAsia="仿宋_GB2312" w:hAnsi="仿宋"/>
                <w:kern w:val="0"/>
                <w:sz w:val="24"/>
                <w:szCs w:val="24"/>
              </w:rPr>
              <w:t>应对照税收优惠的相关条件和履行程序的相关规定，对</w:t>
            </w:r>
            <w:r>
              <w:rPr>
                <w:rFonts w:ascii="仿宋_GB2312" w:eastAsia="仿宋_GB2312" w:hAnsi="仿宋"/>
                <w:kern w:val="0"/>
                <w:sz w:val="24"/>
                <w:szCs w:val="24"/>
              </w:rPr>
              <w:lastRenderedPageBreak/>
              <w:t>拟上市企业税收优惠政策到期后是否能够继续享受优惠进行专业判断并发表明确意见：</w:t>
            </w:r>
          </w:p>
          <w:p w:rsidR="008E7935" w:rsidRDefault="008E7935">
            <w:pPr>
              <w:ind w:firstLineChars="150" w:firstLine="360"/>
              <w:rPr>
                <w:rFonts w:ascii="仿宋_GB2312" w:eastAsia="仿宋_GB2312" w:hAnsi="仿宋"/>
                <w:sz w:val="24"/>
                <w:szCs w:val="24"/>
              </w:rPr>
            </w:pPr>
            <w:r>
              <w:rPr>
                <w:rFonts w:ascii="仿宋_GB2312" w:eastAsia="仿宋_GB2312" w:hAnsi="仿宋"/>
                <w:kern w:val="0"/>
                <w:sz w:val="24"/>
                <w:szCs w:val="24"/>
              </w:rPr>
              <w:t>（1）如果很可能获得相关税收优惠批复，按优惠税率预提预缴经税务部门同意，可暂按优惠税率预提并做风险提示，并说明如果未来被追缴税款，是否有大股东承诺补偿；同时发行人应在招股说明书中披露税收优惠不确定性风险</w:t>
            </w:r>
            <w:r>
              <w:rPr>
                <w:rFonts w:ascii="仿宋_GB2312" w:eastAsia="仿宋_GB2312" w:hAnsi="仿宋" w:hint="eastAsia"/>
                <w:kern w:val="0"/>
                <w:sz w:val="24"/>
                <w:szCs w:val="24"/>
              </w:rPr>
              <w:t>；</w:t>
            </w:r>
          </w:p>
          <w:p w:rsidR="008E7935" w:rsidRDefault="008E7935">
            <w:pPr>
              <w:ind w:firstLineChars="150" w:firstLine="360"/>
              <w:rPr>
                <w:rFonts w:ascii="仿宋_GB2312" w:eastAsia="仿宋_GB2312"/>
                <w:bCs/>
                <w:sz w:val="24"/>
                <w:szCs w:val="24"/>
              </w:rPr>
            </w:pPr>
            <w:r>
              <w:rPr>
                <w:rFonts w:ascii="仿宋_GB2312" w:eastAsia="仿宋_GB2312" w:hAnsi="仿宋"/>
                <w:kern w:val="0"/>
                <w:sz w:val="24"/>
                <w:szCs w:val="24"/>
              </w:rPr>
              <w:t>（2）如果获得相关税收优惠批复的可能性较小，需按照谨慎性原则按正常税率预提，未来根据实际的税收优惠批复情况进行相应调整。</w:t>
            </w:r>
          </w:p>
        </w:tc>
        <w:tc>
          <w:tcPr>
            <w:tcW w:w="1535" w:type="dxa"/>
            <w:vAlign w:val="center"/>
          </w:tcPr>
          <w:p w:rsidR="008E7935" w:rsidRDefault="008E7935">
            <w:pPr>
              <w:rPr>
                <w:rFonts w:ascii="仿宋_GB2312" w:eastAsia="仿宋_GB2312"/>
                <w:bCs/>
                <w:kern w:val="0"/>
                <w:sz w:val="24"/>
                <w:szCs w:val="24"/>
              </w:rPr>
            </w:pPr>
            <w:r>
              <w:rPr>
                <w:rFonts w:ascii="仿宋_GB2312" w:eastAsia="仿宋_GB2312" w:hAnsi="仿宋" w:hint="eastAsia"/>
                <w:kern w:val="0"/>
                <w:sz w:val="24"/>
                <w:szCs w:val="24"/>
              </w:rPr>
              <w:lastRenderedPageBreak/>
              <w:t>《首发业务若干问题解答》问题30</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33</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无形资产认定与客户关系</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rPr>
                <w:rFonts w:ascii="仿宋_GB2312" w:eastAsia="仿宋_GB2312"/>
                <w:bCs/>
                <w:kern w:val="0"/>
                <w:sz w:val="24"/>
                <w:szCs w:val="24"/>
              </w:rPr>
            </w:pPr>
          </w:p>
        </w:tc>
        <w:tc>
          <w:tcPr>
            <w:tcW w:w="4877" w:type="dxa"/>
            <w:vAlign w:val="center"/>
          </w:tcPr>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如发行人存在企业合并中识别并确认无形资产，以及对外购买客户资源或客户关系等事项的情形，保荐机构和申报会计师应就以下事项进行核查</w:t>
            </w:r>
            <w:r>
              <w:rPr>
                <w:rFonts w:ascii="仿宋_GB2312" w:eastAsia="仿宋_GB2312" w:hAnsi="仿宋" w:hint="eastAsia"/>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（1）对于无形资产的确认，是否符合</w:t>
            </w:r>
            <w:r>
              <w:rPr>
                <w:rFonts w:ascii="仿宋_GB2312" w:eastAsia="仿宋_GB2312"/>
                <w:bCs/>
                <w:kern w:val="0"/>
                <w:sz w:val="24"/>
                <w:szCs w:val="24"/>
              </w:rPr>
              <w:t>《企业会计准则第6号</w:t>
            </w:r>
            <w:r>
              <w:rPr>
                <w:rFonts w:ascii="仿宋_GB2312" w:eastAsia="仿宋_GB2312"/>
                <w:bCs/>
                <w:kern w:val="0"/>
                <w:sz w:val="24"/>
                <w:szCs w:val="24"/>
              </w:rPr>
              <w:t>——</w:t>
            </w:r>
            <w:r>
              <w:rPr>
                <w:rFonts w:ascii="仿宋_GB2312" w:eastAsia="仿宋_GB2312"/>
                <w:bCs/>
                <w:kern w:val="0"/>
                <w:sz w:val="24"/>
                <w:szCs w:val="24"/>
              </w:rPr>
              <w:t>无形资产》</w:t>
            </w:r>
            <w:r>
              <w:rPr>
                <w:rFonts w:ascii="仿宋_GB2312" w:eastAsia="仿宋_GB2312" w:hint="eastAsia"/>
                <w:bCs/>
                <w:kern w:val="0"/>
                <w:sz w:val="24"/>
                <w:szCs w:val="24"/>
              </w:rPr>
              <w:t>的相关规定；</w:t>
            </w:r>
            <w:r>
              <w:rPr>
                <w:rFonts w:ascii="仿宋_GB2312" w:eastAsia="仿宋_GB2312"/>
                <w:bCs/>
                <w:kern w:val="0"/>
                <w:sz w:val="24"/>
                <w:szCs w:val="24"/>
              </w:rPr>
              <w:t>是否存在虚构无形资产情形，是否存在估值风险和减值风险</w:t>
            </w:r>
            <w:r>
              <w:rPr>
                <w:rFonts w:ascii="仿宋_GB2312" w:eastAsia="仿宋_GB2312" w:hint="eastAsia"/>
                <w:bCs/>
                <w:kern w:val="0"/>
                <w:sz w:val="24"/>
                <w:szCs w:val="24"/>
              </w:rPr>
              <w:t>；</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（2）</w:t>
            </w:r>
            <w:r>
              <w:rPr>
                <w:rFonts w:ascii="仿宋_GB2312" w:eastAsia="仿宋_GB2312"/>
                <w:bCs/>
                <w:kern w:val="0"/>
                <w:sz w:val="24"/>
                <w:szCs w:val="24"/>
              </w:rPr>
              <w:t>对于客户资源或客户关系，</w:t>
            </w:r>
            <w:r>
              <w:rPr>
                <w:rFonts w:ascii="仿宋_GB2312" w:eastAsia="仿宋_GB2312" w:hint="eastAsia"/>
                <w:bCs/>
                <w:kern w:val="0"/>
                <w:sz w:val="24"/>
                <w:szCs w:val="24"/>
              </w:rPr>
              <w:t>是否取得</w:t>
            </w:r>
            <w:r>
              <w:rPr>
                <w:rFonts w:ascii="仿宋_GB2312" w:eastAsia="仿宋_GB2312"/>
                <w:bCs/>
                <w:kern w:val="0"/>
                <w:sz w:val="24"/>
                <w:szCs w:val="24"/>
              </w:rPr>
              <w:t>合同或其他法定权利支持，确保企业在较长时期内获得稳定收益且能够核算价值</w:t>
            </w:r>
            <w:r>
              <w:rPr>
                <w:rFonts w:ascii="仿宋_GB2312" w:eastAsia="仿宋_GB2312" w:hint="eastAsia"/>
                <w:bCs/>
                <w:kern w:val="0"/>
                <w:sz w:val="24"/>
                <w:szCs w:val="24"/>
              </w:rPr>
              <w:t>。</w:t>
            </w:r>
          </w:p>
        </w:tc>
        <w:tc>
          <w:tcPr>
            <w:tcW w:w="1535" w:type="dxa"/>
            <w:vAlign w:val="center"/>
          </w:tcPr>
          <w:p w:rsidR="008E7935" w:rsidRDefault="008E7935">
            <w:pPr>
              <w:rPr>
                <w:rFonts w:ascii="仿宋_GB2312" w:eastAsia="仿宋_GB2312"/>
                <w:bCs/>
                <w:kern w:val="0"/>
                <w:sz w:val="24"/>
                <w:szCs w:val="24"/>
              </w:rPr>
            </w:pPr>
            <w:r>
              <w:rPr>
                <w:rFonts w:ascii="仿宋_GB2312" w:eastAsia="仿宋_GB2312" w:hAnsi="仿宋" w:hint="eastAsia"/>
                <w:kern w:val="0"/>
                <w:sz w:val="24"/>
                <w:szCs w:val="24"/>
              </w:rPr>
              <w:t>《首发业务若干问题解答》问题31</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2-34</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建筑施工类企业存在大量已竣工并</w:t>
            </w:r>
            <w:r>
              <w:rPr>
                <w:rFonts w:ascii="仿宋_GB2312" w:eastAsia="仿宋_GB2312" w:hint="eastAsia"/>
                <w:b/>
                <w:kern w:val="0"/>
                <w:sz w:val="24"/>
                <w:szCs w:val="24"/>
              </w:rPr>
              <w:lastRenderedPageBreak/>
              <w:t>实际交付的工程项目余额</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100" w:firstLine="240"/>
              <w:rPr>
                <w:rFonts w:ascii="仿宋_GB2312" w:eastAsia="仿宋_GB2312"/>
                <w:bCs/>
                <w:sz w:val="24"/>
                <w:szCs w:val="24"/>
              </w:rPr>
            </w:pPr>
          </w:p>
        </w:tc>
        <w:tc>
          <w:tcPr>
            <w:tcW w:w="4877" w:type="dxa"/>
            <w:vAlign w:val="center"/>
          </w:tcPr>
          <w:p w:rsidR="008E7935" w:rsidRDefault="008E7935">
            <w:pPr>
              <w:rPr>
                <w:rFonts w:ascii="仿宋_GB2312" w:eastAsia="仿宋_GB2312"/>
                <w:bCs/>
                <w:sz w:val="24"/>
                <w:szCs w:val="24"/>
              </w:rPr>
            </w:pPr>
            <w:r>
              <w:rPr>
                <w:rFonts w:ascii="仿宋_GB2312" w:eastAsia="仿宋_GB2312" w:hint="eastAsia"/>
                <w:bCs/>
                <w:kern w:val="0"/>
                <w:sz w:val="24"/>
                <w:szCs w:val="24"/>
              </w:rPr>
              <w:t xml:space="preserve">    如部分园林、绿化、市政等建筑施工类企业，存在大量已竣工并实际交付的工程项目的工程施工（合同资产）余额未及时结转，</w:t>
            </w:r>
            <w:r>
              <w:rPr>
                <w:rFonts w:ascii="仿宋_GB2312" w:eastAsia="仿宋_GB2312" w:hint="eastAsia"/>
                <w:bCs/>
                <w:kern w:val="0"/>
                <w:sz w:val="24"/>
                <w:szCs w:val="24"/>
              </w:rPr>
              <w:lastRenderedPageBreak/>
              <w:t>保荐机构和申报会计师应就以下事项进行核查：</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（1）执行新收入准则前，是否</w:t>
            </w:r>
            <w:r>
              <w:rPr>
                <w:rFonts w:ascii="仿宋_GB2312" w:eastAsia="仿宋_GB2312"/>
                <w:bCs/>
                <w:kern w:val="0"/>
                <w:sz w:val="24"/>
                <w:szCs w:val="24"/>
              </w:rPr>
              <w:t>应按照《企业会计准则第15号</w:t>
            </w:r>
            <w:r>
              <w:rPr>
                <w:rFonts w:ascii="仿宋_GB2312" w:eastAsia="仿宋_GB2312"/>
                <w:bCs/>
                <w:kern w:val="0"/>
                <w:sz w:val="24"/>
                <w:szCs w:val="24"/>
              </w:rPr>
              <w:t>——</w:t>
            </w:r>
            <w:r>
              <w:rPr>
                <w:rFonts w:ascii="仿宋_GB2312" w:eastAsia="仿宋_GB2312"/>
                <w:bCs/>
                <w:kern w:val="0"/>
                <w:sz w:val="24"/>
                <w:szCs w:val="24"/>
              </w:rPr>
              <w:t>建造合同》的相关规定，采用完工百分比法进行会计核算</w:t>
            </w:r>
            <w:r>
              <w:rPr>
                <w:rFonts w:ascii="仿宋_GB2312" w:eastAsia="仿宋_GB2312" w:hint="eastAsia"/>
                <w:bCs/>
                <w:kern w:val="0"/>
                <w:sz w:val="24"/>
                <w:szCs w:val="24"/>
              </w:rPr>
              <w:t>；</w:t>
            </w:r>
            <w:r>
              <w:rPr>
                <w:rFonts w:ascii="仿宋_GB2312" w:eastAsia="仿宋_GB2312"/>
                <w:bCs/>
                <w:kern w:val="0"/>
                <w:sz w:val="24"/>
                <w:szCs w:val="24"/>
              </w:rPr>
              <w:t>存货中</w:t>
            </w:r>
            <w:r>
              <w:rPr>
                <w:rFonts w:ascii="仿宋_GB2312" w:eastAsia="仿宋_GB2312" w:hint="eastAsia"/>
                <w:bCs/>
                <w:kern w:val="0"/>
                <w:sz w:val="24"/>
                <w:szCs w:val="24"/>
              </w:rPr>
              <w:t>是否</w:t>
            </w:r>
            <w:r>
              <w:rPr>
                <w:rFonts w:ascii="仿宋_GB2312" w:eastAsia="仿宋_GB2312"/>
                <w:bCs/>
                <w:kern w:val="0"/>
                <w:sz w:val="24"/>
                <w:szCs w:val="24"/>
              </w:rPr>
              <w:t>存在以未决算或未审计等名义长期挂账的已竣工并实际交付的工程项目施工余额</w:t>
            </w:r>
            <w:r>
              <w:rPr>
                <w:rFonts w:ascii="仿宋_GB2312" w:eastAsia="仿宋_GB2312" w:hint="eastAsia"/>
                <w:bCs/>
                <w:kern w:val="0"/>
                <w:sz w:val="24"/>
                <w:szCs w:val="24"/>
              </w:rPr>
              <w:t>，是否按照工程完工进度确认收入，</w:t>
            </w:r>
            <w:r>
              <w:rPr>
                <w:rFonts w:ascii="仿宋_GB2312" w:eastAsia="仿宋_GB2312"/>
                <w:bCs/>
                <w:kern w:val="0"/>
                <w:sz w:val="24"/>
                <w:szCs w:val="24"/>
              </w:rPr>
              <w:t>相关减值准备计提是否充分</w:t>
            </w:r>
            <w:r>
              <w:rPr>
                <w:rFonts w:ascii="仿宋_GB2312" w:eastAsia="仿宋_GB2312" w:hint="eastAsia"/>
                <w:bCs/>
                <w:kern w:val="0"/>
                <w:sz w:val="24"/>
                <w:szCs w:val="24"/>
              </w:rPr>
              <w:t>；</w:t>
            </w:r>
            <w:r>
              <w:rPr>
                <w:rFonts w:ascii="仿宋_GB2312" w:eastAsia="仿宋_GB2312"/>
                <w:bCs/>
                <w:kern w:val="0"/>
                <w:sz w:val="24"/>
                <w:szCs w:val="24"/>
              </w:rPr>
              <w:t xml:space="preserve">   </w:t>
            </w:r>
          </w:p>
          <w:p w:rsidR="008E7935" w:rsidRDefault="008E7935">
            <w:pPr>
              <w:ind w:firstLineChars="150" w:firstLine="360"/>
              <w:rPr>
                <w:rFonts w:ascii="仿宋_GB2312" w:eastAsia="仿宋_GB2312" w:hAnsi="Times New Roman" w:cs="Times New Roman"/>
                <w:bCs/>
                <w:color w:val="000000"/>
                <w:sz w:val="24"/>
                <w:szCs w:val="24"/>
              </w:rPr>
            </w:pPr>
            <w:r>
              <w:rPr>
                <w:rFonts w:ascii="仿宋_GB2312" w:eastAsia="仿宋_GB2312" w:hint="eastAsia"/>
                <w:bCs/>
                <w:kern w:val="0"/>
                <w:sz w:val="24"/>
                <w:szCs w:val="24"/>
              </w:rPr>
              <w:t>（</w:t>
            </w:r>
            <w:r>
              <w:rPr>
                <w:rFonts w:ascii="仿宋_GB2312" w:eastAsia="仿宋_GB2312"/>
                <w:bCs/>
                <w:kern w:val="0"/>
                <w:sz w:val="24"/>
                <w:szCs w:val="24"/>
              </w:rPr>
              <w:t>2</w:t>
            </w:r>
            <w:r>
              <w:rPr>
                <w:rFonts w:ascii="仿宋_GB2312" w:eastAsia="仿宋_GB2312" w:hint="eastAsia"/>
                <w:bCs/>
                <w:kern w:val="0"/>
                <w:sz w:val="24"/>
                <w:szCs w:val="24"/>
              </w:rPr>
              <w:t>）执行新收入准则前，确定</w:t>
            </w:r>
            <w:r>
              <w:rPr>
                <w:rFonts w:ascii="仿宋_GB2312" w:eastAsia="仿宋_GB2312"/>
                <w:bCs/>
                <w:kern w:val="0"/>
                <w:sz w:val="24"/>
                <w:szCs w:val="24"/>
              </w:rPr>
              <w:t>各单项履约义务是在某一时段内履行，还是在某一时点履行</w:t>
            </w:r>
            <w:r>
              <w:rPr>
                <w:rFonts w:ascii="仿宋_GB2312" w:eastAsia="仿宋_GB2312" w:hint="eastAsia"/>
                <w:bCs/>
                <w:kern w:val="0"/>
                <w:sz w:val="24"/>
                <w:szCs w:val="24"/>
              </w:rPr>
              <w:t>的依据是否充分；对于</w:t>
            </w:r>
            <w:r>
              <w:rPr>
                <w:rFonts w:ascii="仿宋_GB2312" w:eastAsia="仿宋_GB2312"/>
                <w:bCs/>
                <w:kern w:val="0"/>
                <w:sz w:val="24"/>
                <w:szCs w:val="24"/>
              </w:rPr>
              <w:t>按照履约进度确认收入的，各报告期末存在已完工未结算或未收款的合同对价，合同资产和应收账款的分类</w:t>
            </w:r>
            <w:r>
              <w:rPr>
                <w:rFonts w:ascii="仿宋_GB2312" w:eastAsia="仿宋_GB2312" w:hint="eastAsia"/>
                <w:bCs/>
                <w:kern w:val="0"/>
                <w:sz w:val="24"/>
                <w:szCs w:val="24"/>
              </w:rPr>
              <w:t>依据是否充分；</w:t>
            </w:r>
            <w:r>
              <w:rPr>
                <w:rFonts w:ascii="仿宋_GB2312" w:eastAsia="仿宋_GB2312"/>
                <w:bCs/>
                <w:kern w:val="0"/>
                <w:sz w:val="24"/>
                <w:szCs w:val="24"/>
              </w:rPr>
              <w:t>相关减值准备计提是否充分</w:t>
            </w:r>
            <w:r>
              <w:rPr>
                <w:rFonts w:ascii="仿宋_GB2312" w:eastAsia="仿宋_GB2312" w:hint="eastAsia"/>
                <w:bCs/>
                <w:kern w:val="0"/>
                <w:sz w:val="24"/>
                <w:szCs w:val="24"/>
              </w:rPr>
              <w:t>。</w:t>
            </w:r>
          </w:p>
        </w:tc>
        <w:tc>
          <w:tcPr>
            <w:tcW w:w="1535" w:type="dxa"/>
            <w:vAlign w:val="center"/>
          </w:tcPr>
          <w:p w:rsidR="008E7935" w:rsidRDefault="008E7935">
            <w:pPr>
              <w:rPr>
                <w:rFonts w:ascii="仿宋_GB2312" w:eastAsia="仿宋_GB2312"/>
                <w:bCs/>
                <w:kern w:val="0"/>
                <w:sz w:val="24"/>
                <w:szCs w:val="24"/>
              </w:rPr>
            </w:pPr>
            <w:r>
              <w:rPr>
                <w:rFonts w:ascii="仿宋_GB2312" w:eastAsia="仿宋_GB2312" w:hAnsi="仿宋" w:hint="eastAsia"/>
                <w:kern w:val="0"/>
                <w:sz w:val="24"/>
                <w:szCs w:val="24"/>
              </w:rPr>
              <w:lastRenderedPageBreak/>
              <w:t>《首发业务若干问题解答》问题27</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2-35</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委托加工业务</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rPr>
                <w:rFonts w:ascii="仿宋_GB2312" w:eastAsia="仿宋_GB2312"/>
                <w:bCs/>
                <w:sz w:val="24"/>
                <w:szCs w:val="24"/>
              </w:rPr>
            </w:pPr>
          </w:p>
        </w:tc>
        <w:tc>
          <w:tcPr>
            <w:tcW w:w="4877" w:type="dxa"/>
            <w:vAlign w:val="center"/>
          </w:tcPr>
          <w:p w:rsidR="008E7935" w:rsidRDefault="008E7935">
            <w:pPr>
              <w:ind w:firstLineChars="200" w:firstLine="480"/>
              <w:jc w:val="left"/>
              <w:rPr>
                <w:rFonts w:ascii="仿宋_GB2312" w:eastAsia="仿宋_GB2312"/>
                <w:bCs/>
                <w:kern w:val="0"/>
                <w:sz w:val="24"/>
                <w:szCs w:val="24"/>
              </w:rPr>
            </w:pPr>
            <w:r>
              <w:rPr>
                <w:rFonts w:ascii="仿宋_GB2312" w:eastAsia="仿宋_GB2312" w:hint="eastAsia"/>
                <w:bCs/>
                <w:kern w:val="0"/>
                <w:sz w:val="24"/>
                <w:szCs w:val="24"/>
              </w:rPr>
              <w:t>如</w:t>
            </w:r>
            <w:r>
              <w:rPr>
                <w:rFonts w:ascii="仿宋_GB2312" w:eastAsia="仿宋_GB2312"/>
                <w:bCs/>
                <w:kern w:val="0"/>
                <w:sz w:val="24"/>
                <w:szCs w:val="24"/>
              </w:rPr>
              <w:t>发行人存在客户提供或指定原材料供应，生</w:t>
            </w:r>
            <w:r>
              <w:rPr>
                <w:rFonts w:ascii="仿宋_GB2312" w:eastAsia="仿宋_GB2312" w:hint="eastAsia"/>
                <w:bCs/>
                <w:kern w:val="0"/>
                <w:sz w:val="24"/>
                <w:szCs w:val="24"/>
              </w:rPr>
              <w:t>产</w:t>
            </w:r>
            <w:r>
              <w:rPr>
                <w:rFonts w:ascii="仿宋_GB2312" w:eastAsia="仿宋_GB2312"/>
                <w:bCs/>
                <w:kern w:val="0"/>
                <w:sz w:val="24"/>
                <w:szCs w:val="24"/>
              </w:rPr>
              <w:t>加工后向客户销售，或向加工商提供原材料，加工后再予以购回的业务，保荐机构</w:t>
            </w:r>
            <w:r>
              <w:rPr>
                <w:rFonts w:ascii="仿宋_GB2312" w:eastAsia="仿宋_GB2312" w:hint="eastAsia"/>
                <w:bCs/>
                <w:kern w:val="0"/>
                <w:sz w:val="24"/>
                <w:szCs w:val="24"/>
              </w:rPr>
              <w:t>和</w:t>
            </w:r>
            <w:r>
              <w:rPr>
                <w:rFonts w:ascii="仿宋_GB2312" w:eastAsia="仿宋_GB2312"/>
                <w:bCs/>
                <w:kern w:val="0"/>
                <w:sz w:val="24"/>
                <w:szCs w:val="24"/>
              </w:rPr>
              <w:t>申报会计师应当核查以下因素认定有关业务实质，判断发行人的会计处理是否合理：</w:t>
            </w:r>
          </w:p>
          <w:p w:rsidR="008E7935" w:rsidRDefault="008E7935">
            <w:pPr>
              <w:jc w:val="left"/>
              <w:rPr>
                <w:rFonts w:ascii="仿宋_GB2312" w:eastAsia="仿宋_GB2312"/>
                <w:bCs/>
                <w:kern w:val="0"/>
                <w:sz w:val="24"/>
                <w:szCs w:val="24"/>
              </w:rPr>
            </w:pPr>
            <w:r>
              <w:rPr>
                <w:rFonts w:ascii="仿宋_GB2312" w:eastAsia="仿宋_GB2312" w:hint="eastAsia"/>
                <w:bCs/>
                <w:kern w:val="0"/>
                <w:sz w:val="24"/>
                <w:szCs w:val="24"/>
              </w:rPr>
              <w:t xml:space="preserve">   （1）双方签订合同的属性类别，合同中主要条款，如价款确定基础和定价方式、物料转移风险归属</w:t>
            </w:r>
            <w:r>
              <w:rPr>
                <w:rFonts w:ascii="仿宋_GB2312" w:eastAsia="仿宋_GB2312"/>
                <w:bCs/>
                <w:kern w:val="0"/>
                <w:sz w:val="24"/>
                <w:szCs w:val="24"/>
              </w:rPr>
              <w:t>、</w:t>
            </w:r>
            <w:r>
              <w:rPr>
                <w:rFonts w:ascii="仿宋_GB2312" w:eastAsia="仿宋_GB2312" w:hint="eastAsia"/>
                <w:bCs/>
                <w:kern w:val="0"/>
                <w:sz w:val="24"/>
                <w:szCs w:val="24"/>
              </w:rPr>
              <w:t>控制权归属的具体规定；</w:t>
            </w:r>
          </w:p>
          <w:p w:rsidR="008E7935" w:rsidRDefault="008E7935">
            <w:pPr>
              <w:jc w:val="left"/>
              <w:rPr>
                <w:rFonts w:ascii="仿宋_GB2312" w:eastAsia="仿宋_GB2312"/>
                <w:bCs/>
                <w:kern w:val="0"/>
                <w:sz w:val="24"/>
                <w:szCs w:val="24"/>
              </w:rPr>
            </w:pPr>
            <w:r>
              <w:rPr>
                <w:rFonts w:ascii="仿宋_GB2312" w:eastAsia="仿宋_GB2312" w:hint="eastAsia"/>
                <w:bCs/>
                <w:kern w:val="0"/>
                <w:sz w:val="24"/>
                <w:szCs w:val="24"/>
              </w:rPr>
              <w:t xml:space="preserve">   （2）生产加工方是否完全或主要承担了</w:t>
            </w:r>
            <w:r>
              <w:rPr>
                <w:rFonts w:ascii="仿宋_GB2312" w:eastAsia="仿宋_GB2312" w:hint="eastAsia"/>
                <w:bCs/>
                <w:kern w:val="0"/>
                <w:sz w:val="24"/>
                <w:szCs w:val="24"/>
              </w:rPr>
              <w:lastRenderedPageBreak/>
              <w:t>原材料生产加工中的保管和灭失、价格波动等风险；</w:t>
            </w:r>
          </w:p>
          <w:p w:rsidR="008E7935" w:rsidRDefault="008E7935">
            <w:pPr>
              <w:jc w:val="left"/>
              <w:rPr>
                <w:rFonts w:ascii="仿宋_GB2312" w:eastAsia="仿宋_GB2312"/>
                <w:bCs/>
                <w:kern w:val="0"/>
                <w:sz w:val="24"/>
                <w:szCs w:val="24"/>
              </w:rPr>
            </w:pPr>
            <w:r>
              <w:rPr>
                <w:rFonts w:ascii="仿宋_GB2312" w:eastAsia="仿宋_GB2312" w:hint="eastAsia"/>
                <w:bCs/>
                <w:kern w:val="0"/>
                <w:sz w:val="24"/>
                <w:szCs w:val="24"/>
              </w:rPr>
              <w:t xml:space="preserve">   （3）生产加工方是否具备对最终产品的完整销售定价权；</w:t>
            </w:r>
          </w:p>
          <w:p w:rsidR="008E7935" w:rsidRDefault="008E7935">
            <w:pPr>
              <w:jc w:val="left"/>
              <w:rPr>
                <w:rFonts w:ascii="仿宋_GB2312" w:eastAsia="仿宋_GB2312"/>
                <w:bCs/>
                <w:kern w:val="0"/>
                <w:sz w:val="24"/>
                <w:szCs w:val="24"/>
              </w:rPr>
            </w:pPr>
            <w:r>
              <w:rPr>
                <w:rFonts w:ascii="仿宋_GB2312" w:eastAsia="仿宋_GB2312" w:hint="eastAsia"/>
                <w:bCs/>
                <w:kern w:val="0"/>
                <w:sz w:val="24"/>
                <w:szCs w:val="24"/>
              </w:rPr>
              <w:t xml:space="preserve">   （4）生产加工方是否承担了最终产品销售对应账款的信用风险；</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（5）生产加工方对原材料加工的复杂程度，加工物料在形态、功能等方面变化程度等。</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《首发业务若干问题解答》问题32</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2-36</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投资性房地产采用公允价值计量</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ind w:firstLineChars="100" w:firstLine="240"/>
              <w:jc w:val="left"/>
              <w:rPr>
                <w:rFonts w:ascii="仿宋_GB2312" w:eastAsia="仿宋_GB2312" w:hAnsi="仿宋"/>
                <w:kern w:val="0"/>
                <w:sz w:val="24"/>
                <w:szCs w:val="24"/>
              </w:rPr>
            </w:pPr>
          </w:p>
        </w:tc>
        <w:tc>
          <w:tcPr>
            <w:tcW w:w="4877" w:type="dxa"/>
            <w:vAlign w:val="center"/>
          </w:tcPr>
          <w:p w:rsidR="008E7935" w:rsidRDefault="008E7935">
            <w:pPr>
              <w:ind w:firstLineChars="200" w:firstLine="480"/>
              <w:rPr>
                <w:rFonts w:ascii="仿宋_GB2312" w:eastAsia="仿宋_GB2312" w:hAnsi="仿宋"/>
                <w:sz w:val="24"/>
                <w:szCs w:val="24"/>
              </w:rPr>
            </w:pPr>
            <w:r>
              <w:rPr>
                <w:rFonts w:ascii="仿宋_GB2312" w:eastAsia="仿宋_GB2312" w:hAnsi="仿宋" w:hint="eastAsia"/>
                <w:kern w:val="0"/>
                <w:sz w:val="24"/>
                <w:szCs w:val="24"/>
              </w:rPr>
              <w:t>如发行人按照公允价值模式对于投资性房地产进行计量，保荐机构和申报会计师应对以下事项进行核查：</w:t>
            </w:r>
          </w:p>
          <w:p w:rsidR="008E7935" w:rsidRDefault="008E7935">
            <w:pPr>
              <w:ind w:firstLineChars="150" w:firstLine="360"/>
              <w:rPr>
                <w:rFonts w:ascii="仿宋_GB2312" w:eastAsia="仿宋_GB2312" w:hAnsi="仿宋"/>
                <w:sz w:val="24"/>
                <w:szCs w:val="24"/>
              </w:rPr>
            </w:pPr>
            <w:r>
              <w:rPr>
                <w:rFonts w:ascii="仿宋_GB2312" w:eastAsia="仿宋_GB2312" w:hAnsi="仿宋"/>
                <w:kern w:val="0"/>
                <w:sz w:val="24"/>
                <w:szCs w:val="24"/>
              </w:rPr>
              <w:t>（1）投资性房地产的确认、计量及披露应符合《企业会计准则第3号</w:t>
            </w:r>
            <w:r>
              <w:rPr>
                <w:rFonts w:ascii="仿宋_GB2312" w:eastAsia="仿宋_GB2312" w:hAnsi="仿宋"/>
                <w:kern w:val="0"/>
                <w:sz w:val="24"/>
                <w:szCs w:val="24"/>
              </w:rPr>
              <w:t>——</w:t>
            </w:r>
            <w:r>
              <w:rPr>
                <w:rFonts w:ascii="仿宋_GB2312" w:eastAsia="仿宋_GB2312" w:hAnsi="仿宋"/>
                <w:kern w:val="0"/>
                <w:sz w:val="24"/>
                <w:szCs w:val="24"/>
              </w:rPr>
              <w:t>投资性房地产》的相关规定；</w:t>
            </w:r>
          </w:p>
          <w:p w:rsidR="008E7935" w:rsidRDefault="008E7935">
            <w:pPr>
              <w:ind w:firstLineChars="150" w:firstLine="360"/>
              <w:rPr>
                <w:rFonts w:ascii="仿宋_GB2312" w:eastAsia="仿宋_GB2312" w:hAnsi="仿宋"/>
                <w:sz w:val="24"/>
                <w:szCs w:val="24"/>
              </w:rPr>
            </w:pPr>
            <w:r>
              <w:rPr>
                <w:rFonts w:ascii="仿宋_GB2312" w:eastAsia="仿宋_GB2312" w:hAnsi="仿宋" w:hint="eastAsia"/>
                <w:kern w:val="0"/>
                <w:sz w:val="24"/>
                <w:szCs w:val="24"/>
              </w:rPr>
              <w:t>（</w:t>
            </w:r>
            <w:r>
              <w:rPr>
                <w:rFonts w:ascii="仿宋_GB2312" w:eastAsia="仿宋_GB2312" w:hAnsi="仿宋"/>
                <w:kern w:val="0"/>
                <w:sz w:val="24"/>
                <w:szCs w:val="24"/>
              </w:rPr>
              <w:t>2）选用的评估方法、评估值的确定依据等是否符合评估准则等规定；对投资性房地产采用收益现值法进行评估时，应合理确定房地产收益口径；</w:t>
            </w:r>
          </w:p>
          <w:p w:rsidR="008E7935" w:rsidRDefault="008E7935">
            <w:pPr>
              <w:ind w:firstLineChars="150" w:firstLine="360"/>
              <w:jc w:val="left"/>
              <w:rPr>
                <w:rFonts w:ascii="仿宋_GB2312" w:eastAsia="仿宋_GB2312"/>
                <w:bCs/>
                <w:kern w:val="0"/>
                <w:sz w:val="24"/>
                <w:szCs w:val="24"/>
              </w:rPr>
            </w:pPr>
            <w:r>
              <w:rPr>
                <w:rFonts w:ascii="仿宋_GB2312" w:eastAsia="仿宋_GB2312" w:hint="eastAsia"/>
                <w:bCs/>
                <w:kern w:val="0"/>
                <w:sz w:val="24"/>
                <w:szCs w:val="24"/>
              </w:rPr>
              <w:t>（3）投资性房地产采用公允价值模式计量与采用成本模式计量的具体差异；</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（4</w:t>
            </w:r>
            <w:r>
              <w:rPr>
                <w:rFonts w:ascii="仿宋_GB2312" w:eastAsia="仿宋_GB2312" w:hAnsi="仿宋" w:hint="eastAsia"/>
                <w:kern w:val="0"/>
                <w:sz w:val="24"/>
                <w:szCs w:val="24"/>
              </w:rPr>
              <w:t>）在招股说明书是否就投</w:t>
            </w:r>
            <w:r>
              <w:rPr>
                <w:rFonts w:ascii="仿宋_GB2312" w:eastAsia="仿宋_GB2312" w:hint="eastAsia"/>
                <w:bCs/>
                <w:kern w:val="0"/>
                <w:sz w:val="24"/>
                <w:szCs w:val="24"/>
              </w:rPr>
              <w:t>资性房地产采用公允价值计量而导致的公允价值变动风险及与同行业上市公司财务数据不具可比性的情况、公允价值变动收益占比较大对未来分红的影响进行充分风险提示。</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《首发业务若干问题解答》问题34</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2-37</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现金交易</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ind w:firstLineChars="100" w:firstLine="240"/>
              <w:jc w:val="left"/>
              <w:rPr>
                <w:rFonts w:ascii="仿宋_GB2312" w:eastAsia="仿宋_GB2312"/>
                <w:bCs/>
                <w:kern w:val="0"/>
                <w:sz w:val="24"/>
                <w:szCs w:val="24"/>
              </w:rPr>
            </w:pPr>
          </w:p>
        </w:tc>
        <w:tc>
          <w:tcPr>
            <w:tcW w:w="4877" w:type="dxa"/>
            <w:vAlign w:val="center"/>
          </w:tcPr>
          <w:p w:rsidR="008E7935" w:rsidRDefault="008E7935">
            <w:pPr>
              <w:ind w:firstLineChars="200" w:firstLine="480"/>
              <w:jc w:val="left"/>
              <w:rPr>
                <w:rFonts w:ascii="仿宋_GB2312" w:eastAsia="仿宋_GB2312"/>
                <w:bCs/>
                <w:sz w:val="24"/>
                <w:szCs w:val="24"/>
              </w:rPr>
            </w:pPr>
            <w:r>
              <w:rPr>
                <w:rFonts w:ascii="仿宋_GB2312" w:eastAsia="仿宋_GB2312" w:hint="eastAsia"/>
                <w:bCs/>
                <w:kern w:val="0"/>
                <w:sz w:val="24"/>
                <w:szCs w:val="24"/>
              </w:rPr>
              <w:t>如发行人</w:t>
            </w:r>
            <w:r>
              <w:rPr>
                <w:rFonts w:ascii="仿宋_GB2312" w:eastAsia="仿宋_GB2312"/>
                <w:bCs/>
                <w:kern w:val="0"/>
                <w:sz w:val="24"/>
                <w:szCs w:val="24"/>
              </w:rPr>
              <w:t>在正常经营活动中发生现金销售或现金采购，</w:t>
            </w:r>
            <w:r>
              <w:rPr>
                <w:rFonts w:ascii="仿宋_GB2312" w:eastAsia="仿宋_GB2312" w:hint="eastAsia"/>
                <w:bCs/>
                <w:kern w:val="0"/>
                <w:sz w:val="24"/>
                <w:szCs w:val="24"/>
              </w:rPr>
              <w:t>保荐机构和申报会计师应就以下事项进行核查：</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（1）现金交易的必要性与合理性，是否与发行人业务情况或行业惯例相符，与同行业或类似公司的比较情况；</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（2）现金交易的客户或供应商的情况，是否为发行人的关联方；</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（3）相关收入确认及成本核算的原则与依据，是否存在体外循环或虚构业务情形；</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（4）与现金交易相关的内部控制制度的完备性、合理性与执行有效性；</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（5）现金交易流水的发生与相关业务发生是否真实一致，是否存在异常分布；</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（6）实际控制人及发行人董监高等关联方是否与客户或供应商存在资金往来；</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（7）发行人为减少现金交易所采取的改进措施及进展情况；</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（8）发行人是否已在招股说明书中充分披露上述情况及风险。</w:t>
            </w:r>
          </w:p>
          <w:p w:rsidR="008E7935" w:rsidRDefault="008E7935">
            <w:pPr>
              <w:rPr>
                <w:rFonts w:ascii="仿宋_GB2312" w:eastAsia="仿宋_GB2312"/>
                <w:bCs/>
                <w:kern w:val="0"/>
                <w:sz w:val="24"/>
                <w:szCs w:val="24"/>
              </w:rPr>
            </w:pPr>
            <w:r>
              <w:rPr>
                <w:rFonts w:ascii="仿宋_GB2312" w:eastAsia="仿宋_GB2312" w:hint="eastAsia"/>
                <w:bCs/>
                <w:kern w:val="0"/>
                <w:sz w:val="24"/>
                <w:szCs w:val="24"/>
              </w:rPr>
              <w:t xml:space="preserve">    保荐机构和申报会计师</w:t>
            </w:r>
            <w:r>
              <w:rPr>
                <w:rFonts w:ascii="仿宋_GB2312" w:eastAsia="仿宋_GB2312"/>
                <w:bCs/>
                <w:kern w:val="0"/>
                <w:sz w:val="24"/>
                <w:szCs w:val="24"/>
              </w:rPr>
              <w:t>应详细说明对发行人现金交易可验证性及相关内控有效性的核查方法、过程与证据，对发行人报告期现金交易的真实性、合理性和必要性发表明确意见。</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t>《首发业务若干问题解答》问题42</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t>2-</w:t>
            </w:r>
            <w:r>
              <w:rPr>
                <w:rFonts w:ascii="仿宋_GB2312" w:eastAsia="仿宋_GB2312" w:hint="eastAsia"/>
                <w:b/>
                <w:kern w:val="0"/>
                <w:sz w:val="24"/>
                <w:szCs w:val="24"/>
              </w:rPr>
              <w:t>38</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信息系统核</w:t>
            </w:r>
            <w:r>
              <w:rPr>
                <w:rFonts w:ascii="仿宋_GB2312" w:eastAsia="仿宋_GB2312" w:hint="eastAsia"/>
                <w:b/>
                <w:bCs/>
                <w:kern w:val="0"/>
                <w:sz w:val="24"/>
                <w:szCs w:val="24"/>
              </w:rPr>
              <w:lastRenderedPageBreak/>
              <w:t>查</w:t>
            </w:r>
          </w:p>
          <w:p w:rsidR="008E7935" w:rsidRDefault="008E7935">
            <w:pPr>
              <w:rPr>
                <w:rFonts w:ascii="仿宋_GB2312" w:eastAsia="仿宋_GB2312"/>
                <w:b/>
                <w:bCs/>
                <w:kern w:val="0"/>
                <w:sz w:val="24"/>
                <w:szCs w:val="24"/>
              </w:rPr>
            </w:pPr>
          </w:p>
        </w:tc>
        <w:tc>
          <w:tcPr>
            <w:tcW w:w="5387" w:type="dxa"/>
            <w:gridSpan w:val="2"/>
            <w:vAlign w:val="center"/>
          </w:tcPr>
          <w:p w:rsidR="008E7935" w:rsidRDefault="008E7935">
            <w:pPr>
              <w:ind w:firstLineChars="100" w:firstLine="240"/>
              <w:rPr>
                <w:rFonts w:ascii="仿宋_GB2312" w:eastAsia="仿宋_GB2312"/>
                <w:bCs/>
                <w:kern w:val="0"/>
                <w:sz w:val="24"/>
                <w:szCs w:val="24"/>
              </w:rPr>
            </w:pPr>
          </w:p>
        </w:tc>
        <w:tc>
          <w:tcPr>
            <w:tcW w:w="4877" w:type="dxa"/>
            <w:vAlign w:val="center"/>
          </w:tcPr>
          <w:p w:rsidR="008E7935" w:rsidRDefault="008E7935">
            <w:pPr>
              <w:ind w:firstLineChars="200" w:firstLine="480"/>
              <w:rPr>
                <w:rFonts w:ascii="仿宋_GB2312" w:eastAsia="仿宋_GB2312"/>
                <w:bCs/>
                <w:kern w:val="0"/>
                <w:sz w:val="24"/>
                <w:szCs w:val="24"/>
              </w:rPr>
            </w:pPr>
            <w:r>
              <w:rPr>
                <w:rFonts w:ascii="仿宋_GB2312" w:eastAsia="仿宋_GB2312" w:hint="eastAsia"/>
                <w:bCs/>
                <w:kern w:val="0"/>
                <w:sz w:val="24"/>
                <w:szCs w:val="24"/>
              </w:rPr>
              <w:t>如发行人主要通过互联网开展业务，保</w:t>
            </w:r>
            <w:r>
              <w:rPr>
                <w:rFonts w:ascii="仿宋_GB2312" w:eastAsia="仿宋_GB2312" w:hint="eastAsia"/>
                <w:bCs/>
                <w:kern w:val="0"/>
                <w:sz w:val="24"/>
                <w:szCs w:val="24"/>
              </w:rPr>
              <w:lastRenderedPageBreak/>
              <w:t>荐机构和申报会计师应就以下事项进行核查</w:t>
            </w:r>
            <w:r>
              <w:rPr>
                <w:rFonts w:ascii="仿宋_GB2312" w:eastAsia="仿宋_GB2312" w:hAnsi="仿宋" w:hint="eastAsia"/>
                <w:kern w:val="0"/>
                <w:sz w:val="24"/>
                <w:szCs w:val="24"/>
              </w:rPr>
              <w:t>：</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1）对于直接向用户收取费用的此类企业，如互联网线上销售、互联网信息服务、互联网游戏等，保荐机构和申报会计师的核查应包括但不限于以下方面：①经营数据的完整性和准确性，是否存在被篡改的风险，与财务数据是否一致；②用户真实性与变动合理性，包括新增用户的地域分布与数量、留存用户的数量、活跃用户数量、月活用户数量、单次访问时长与访问时间段等，系统数据与第三方统计平台数据是否一致；③用户行为核查，包括但不限于登录IP或MAC地址信息、充值与消费的情况、重点产品消费或销售情况、僵尸用户情况等，用户充值、消耗或消费的时间分布是否合理，重点用户充值或消费是否合理；④系统收款或交易金额与第三方支付渠道交易金额是否一致，是否存在自充值或刷单情况；⑤平均用户收入、平均付费用户收入等数值的变动趋势是否合理；⑥业务系统记录与计算虚拟钱包（如有）的充值、消费数据是否准确；⑦互联网数据中心（IDC）或带宽费用的核查情况，与访问量是否匹配；⑧获客成本、获客渠道是否合理，变动是否存在异常；</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（2）对用户消费占整体收入比较低，主</w:t>
            </w:r>
            <w:r>
              <w:rPr>
                <w:rFonts w:ascii="仿宋_GB2312" w:eastAsia="仿宋_GB2312" w:hint="eastAsia"/>
                <w:bCs/>
                <w:kern w:val="0"/>
                <w:sz w:val="24"/>
                <w:szCs w:val="24"/>
              </w:rPr>
              <w:lastRenderedPageBreak/>
              <w:t>要通过展示或用户点击转化收入的此类企业，如用户点击广告后向广告主或广告代理商收取费用的企业，保荐机构和会计师的核查应包括但不限于以下方面：①经营数据的完整性和准确性，是否存在被篡改的风险，与财务数据是否一致；②不同平台用户占比是否符合商业逻辑与产品定位；③推广投入效果情况，获客成本是否合理；④用户行为真实性核查，应用软件的下载或激活的用户数量、新增和活跃的用户是否真实，是否存在购买虚假用户流量或虚构流量情况；⑤广告投放的真实性，是否存在与广告商串通进行虚假交易；⑥用户的广告浏览行为是否存在明显异常；</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3）如因核查范围受限、历史数据丢失、信息系统缺陷、涉及商业秘密等原因，导致无法获取全部或部分运营数据，无法进行充分核查的，保荐机构、会计师应考虑该等情况是否存在异常并就信息系统可靠性审慎发表核查意见，同时，对该等事项是否构成本次发行上市的实质性障碍发表核查意见；</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（4）发行人日常经营活动高度依赖信息系统的，保荐机构和申报会计师应参照上述内容对信息系统可靠性进行专项核查并发表明确核查意见；</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（5）发行人主要经营活动并非直接通过</w:t>
            </w:r>
            <w:r>
              <w:rPr>
                <w:rFonts w:ascii="仿宋_GB2312" w:eastAsia="仿宋_GB2312" w:hint="eastAsia"/>
                <w:bCs/>
                <w:kern w:val="0"/>
                <w:sz w:val="24"/>
                <w:szCs w:val="24"/>
              </w:rPr>
              <w:lastRenderedPageBreak/>
              <w:t>互联网开展，但其客户主要通过互联网销售发行人产品或服务，如发行人该类业务营业收入占比或毛利占比超过30%，保荐机构和申报会计师应核查该类客户向发行人传输交易信息、相关数据的方式、内容，并以可靠方式从发行人获取该等数据，核查该等数据与发行人销售、物流等数据是否存在差异，互联网终端客户情况（如消费者数量、集中度、地域分布、消费频率、单次消费金额分布等）是否存在异常。对无法取得客户相关交易数据的，保荐机构和申报会计师应充分核查原因并谨慎评估该情况对发表核查意见的影响。</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w:t>
            </w:r>
            <w:r>
              <w:rPr>
                <w:rFonts w:ascii="仿宋_GB2312" w:eastAsia="仿宋_GB2312" w:hAnsi="仿宋" w:hint="eastAsia"/>
                <w:kern w:val="0"/>
                <w:sz w:val="24"/>
                <w:szCs w:val="24"/>
              </w:rPr>
              <w:lastRenderedPageBreak/>
              <w:t>若干问题解答》问题53</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2-39</w:t>
            </w:r>
          </w:p>
        </w:tc>
        <w:tc>
          <w:tcPr>
            <w:tcW w:w="1516" w:type="dxa"/>
            <w:vAlign w:val="center"/>
          </w:tcPr>
          <w:p w:rsidR="008E7935" w:rsidRDefault="008E7935">
            <w:pPr>
              <w:rPr>
                <w:rFonts w:ascii="仿宋_GB2312" w:eastAsia="仿宋_GB2312"/>
                <w:b/>
                <w:bCs/>
                <w:kern w:val="0"/>
                <w:sz w:val="24"/>
                <w:szCs w:val="24"/>
              </w:rPr>
            </w:pPr>
            <w:r>
              <w:rPr>
                <w:rFonts w:ascii="仿宋_GB2312" w:eastAsia="仿宋_GB2312" w:hint="eastAsia"/>
                <w:b/>
                <w:bCs/>
                <w:kern w:val="0"/>
                <w:sz w:val="24"/>
                <w:szCs w:val="24"/>
              </w:rPr>
              <w:t>资金流水核查</w:t>
            </w:r>
          </w:p>
        </w:tc>
        <w:tc>
          <w:tcPr>
            <w:tcW w:w="5387" w:type="dxa"/>
            <w:gridSpan w:val="2"/>
            <w:vAlign w:val="center"/>
          </w:tcPr>
          <w:p w:rsidR="008E7935" w:rsidRDefault="008E7935">
            <w:pPr>
              <w:ind w:firstLineChars="200" w:firstLine="480"/>
              <w:jc w:val="left"/>
              <w:rPr>
                <w:rFonts w:ascii="仿宋_GB2312" w:eastAsia="仿宋_GB2312"/>
                <w:bCs/>
                <w:sz w:val="24"/>
                <w:szCs w:val="24"/>
              </w:rPr>
            </w:pPr>
          </w:p>
        </w:tc>
        <w:tc>
          <w:tcPr>
            <w:tcW w:w="4877" w:type="dxa"/>
            <w:vAlign w:val="center"/>
          </w:tcPr>
          <w:p w:rsidR="008E7935" w:rsidRDefault="008E7935">
            <w:pPr>
              <w:ind w:firstLineChars="200" w:firstLine="480"/>
              <w:jc w:val="left"/>
              <w:rPr>
                <w:rFonts w:ascii="仿宋_GB2312" w:eastAsia="仿宋_GB2312"/>
                <w:bCs/>
                <w:sz w:val="24"/>
                <w:szCs w:val="24"/>
              </w:rPr>
            </w:pPr>
            <w:r>
              <w:rPr>
                <w:rFonts w:ascii="仿宋_GB2312" w:eastAsia="仿宋_GB2312"/>
                <w:bCs/>
                <w:kern w:val="0"/>
                <w:sz w:val="24"/>
                <w:szCs w:val="24"/>
              </w:rPr>
              <w:t>保荐机构和申报会计师在资金流水核查中，应结合重要性原则和支持核查结论需要，重点核查报告期内发生的以下事项：</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（1）发行人资金管理相关内部控制制度是否存在较大缺陷；</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（2）是否存在银行账户不受发行人控制或未在发行人财务核算中全面反映的情况，是否存在发行人银行开户数量等与业务需要不符的情况；</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（3）发行人大额资金往来是否存在重大异常，是否与公司经营活动、资产购置、对外投资等不相匹配；</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（4）发行人与控股股东、实际控制人、</w:t>
            </w:r>
            <w:r>
              <w:rPr>
                <w:rFonts w:ascii="仿宋_GB2312" w:eastAsia="仿宋_GB2312"/>
                <w:bCs/>
                <w:kern w:val="0"/>
                <w:sz w:val="24"/>
                <w:szCs w:val="24"/>
              </w:rPr>
              <w:lastRenderedPageBreak/>
              <w:t>董事、监事、高管、关键岗位人员等是否存在异常大额资金往来；</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（5）发行人是否存在大额或频繁取现的情形，是否无合理解释；发行人同一账户或不同账户之间，是否存在金额、日期相近的异常大额资金进出的情形，是否无合理解释；</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（6）发行人是否存在大额购买无实物形态资产或服务（如商标、专利技术、咨询服务等）的情形，如存在，相关交易的商业合理性是否存在疑问；</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（7）发行人实际控制人个人账户大额资金往来较多且无合理解释，或者频繁出现大额存现、取现情形；</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（8）控股股东、实际控制人、董事、监事、高管、关键岗位人员是否从发行人获得大额现金分红款、薪酬或资产转让款、转让发行人股权获得大额股权转让款，主要资金流向或用途存在重大异常；</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（9）控股股东、实际控制人、董事、监事、高管、关键岗位人员与发行人关联方、客户、供应商是否存在异常大额资金往来；</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（10）是否存在关联方代发行人收取客户款项或支付供应商款项的情形。</w:t>
            </w:r>
          </w:p>
          <w:p w:rsidR="008E7935" w:rsidRDefault="008E7935">
            <w:pPr>
              <w:ind w:firstLineChars="200" w:firstLine="480"/>
              <w:jc w:val="left"/>
              <w:rPr>
                <w:rFonts w:ascii="仿宋_GB2312" w:eastAsia="仿宋_GB2312"/>
                <w:bCs/>
                <w:sz w:val="24"/>
                <w:szCs w:val="24"/>
              </w:rPr>
            </w:pPr>
            <w:r>
              <w:rPr>
                <w:rFonts w:ascii="仿宋_GB2312" w:eastAsia="仿宋_GB2312"/>
                <w:bCs/>
                <w:kern w:val="0"/>
                <w:sz w:val="24"/>
                <w:szCs w:val="24"/>
              </w:rPr>
              <w:t>发行人在报告期内存在以下情形的，保荐机构和申报会计师应考虑是否需要扩大资金流水核查范围：</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lastRenderedPageBreak/>
              <w:t>（1）发行人备用金、对外付款等资金管理存在重大不规范情形；</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（2）发行人毛利率、期间费用率、销售净利率等指标各期存在较大异常变化，或者与同行业公司存在重大不一致；</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（3）发行人经销模式占比较高或大幅高于同行业公司，且经销毛利率存在较大异常；</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（4）发行人将部分生产环节委托其他方进行加工的，且委托加工费用大幅变动，或者单位成本、毛利率大幅异于同行业；</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（5）发行人采购总额中进口占比较高或者销售总额中出口占比较高，且对应的采购单价、销售单价、境外供应商或客户资质存在较大异常；</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（6）发行人重大购销交易、对外投资或大额收付款，在商业合理性方面存在疑问；</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（7）董事、监事、高管、关键岗位人员薪酬水平发生重大变化；</w:t>
            </w:r>
          </w:p>
          <w:p w:rsidR="008E7935" w:rsidRDefault="008E7935">
            <w:pPr>
              <w:ind w:firstLineChars="150" w:firstLine="360"/>
              <w:jc w:val="left"/>
              <w:rPr>
                <w:rFonts w:ascii="仿宋_GB2312" w:eastAsia="仿宋_GB2312"/>
                <w:bCs/>
                <w:sz w:val="24"/>
                <w:szCs w:val="24"/>
              </w:rPr>
            </w:pPr>
            <w:r>
              <w:rPr>
                <w:rFonts w:ascii="仿宋_GB2312" w:eastAsia="仿宋_GB2312"/>
                <w:bCs/>
                <w:kern w:val="0"/>
                <w:sz w:val="24"/>
                <w:szCs w:val="24"/>
              </w:rPr>
              <w:t>（8）其他异常情况。</w:t>
            </w:r>
          </w:p>
        </w:tc>
        <w:tc>
          <w:tcPr>
            <w:tcW w:w="1535" w:type="dxa"/>
            <w:vAlign w:val="center"/>
          </w:tcPr>
          <w:p w:rsidR="008E7935" w:rsidRDefault="008E7935">
            <w:pPr>
              <w:rPr>
                <w:rFonts w:ascii="仿宋_GB2312" w:eastAsia="仿宋_GB2312" w:hAnsi="仿宋"/>
                <w:kern w:val="0"/>
                <w:sz w:val="24"/>
                <w:szCs w:val="24"/>
              </w:rPr>
            </w:pPr>
            <w:r>
              <w:rPr>
                <w:rFonts w:ascii="仿宋_GB2312" w:eastAsia="仿宋_GB2312" w:hAnsi="仿宋" w:hint="eastAsia"/>
                <w:kern w:val="0"/>
                <w:sz w:val="24"/>
                <w:szCs w:val="24"/>
              </w:rPr>
              <w:lastRenderedPageBreak/>
              <w:t>《首发业务若干问题解答》问题5</w:t>
            </w:r>
            <w:r>
              <w:rPr>
                <w:rFonts w:ascii="仿宋_GB2312" w:eastAsia="仿宋_GB2312" w:hAnsi="仿宋"/>
                <w:kern w:val="0"/>
                <w:sz w:val="24"/>
                <w:szCs w:val="24"/>
              </w:rPr>
              <w:t>4</w:t>
            </w:r>
          </w:p>
        </w:tc>
      </w:tr>
      <w:tr w:rsidR="008E7935">
        <w:tc>
          <w:tcPr>
            <w:tcW w:w="14175" w:type="dxa"/>
            <w:gridSpan w:val="6"/>
            <w:vAlign w:val="center"/>
          </w:tcPr>
          <w:p w:rsidR="008E7935" w:rsidRDefault="008E7935">
            <w:pPr>
              <w:ind w:firstLineChars="2500" w:firstLine="6023"/>
              <w:rPr>
                <w:rFonts w:ascii="仿宋_GB2312" w:eastAsia="仿宋_GB2312"/>
                <w:b/>
                <w:bCs/>
                <w:kern w:val="0"/>
                <w:sz w:val="24"/>
                <w:szCs w:val="24"/>
              </w:rPr>
            </w:pPr>
            <w:r>
              <w:rPr>
                <w:rFonts w:ascii="仿宋_GB2312" w:eastAsia="仿宋_GB2312"/>
                <w:b/>
                <w:kern w:val="0"/>
                <w:sz w:val="24"/>
                <w:szCs w:val="24"/>
              </w:rPr>
              <w:lastRenderedPageBreak/>
              <w:t>其他事项</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t>2-40</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重大诉讼或仲裁</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发行人应根据科创板招股书准则第九十六条的要求进行信息披露。</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保荐机构和发行人律师应当全面核查报告期内发生或虽在报告期外发生但仍对发行人产生较大影响的诉讼或仲裁的相关情况，包括案件受理情况和基本案情，诉讼或仲裁请求，判决、裁决结果及执行情况，诉讼或仲裁事项对发行人的影响等。</w:t>
            </w:r>
          </w:p>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lastRenderedPageBreak/>
              <w:t>发行人控股股东、实际控制人、控股子公司、董事、监事、高级管理人员和核心技术人员涉及诉讼或仲裁的比照上述核查要求执行。</w:t>
            </w:r>
          </w:p>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t>涉及主要产品、核心商标、专利、技术等方面的诉讼或仲裁可能对发行人生产经营造成重大影响，或者诉讼、仲裁有可能导致发行人实际控制人变更，或者其他可能导致发行人不符合发行条件的情形，保荐机构和发行人律师应在提出明确依据的基础上，充分论证该等诉讼、仲裁事项是否构成本次发行的法律障碍并审慎发表意见。</w:t>
            </w:r>
          </w:p>
        </w:tc>
        <w:tc>
          <w:tcPr>
            <w:tcW w:w="153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lastRenderedPageBreak/>
              <w:t>《首发业务若干问题解答》问题13</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b/>
                <w:kern w:val="0"/>
                <w:sz w:val="24"/>
                <w:szCs w:val="24"/>
              </w:rPr>
              <w:lastRenderedPageBreak/>
              <w:t>2-</w:t>
            </w:r>
            <w:r>
              <w:rPr>
                <w:rFonts w:ascii="仿宋_GB2312" w:eastAsia="仿宋_GB2312" w:hint="eastAsia"/>
                <w:b/>
                <w:kern w:val="0"/>
                <w:sz w:val="24"/>
                <w:szCs w:val="24"/>
              </w:rPr>
              <w:t>41</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发行人为新三板挂牌/摘牌公司、H股或境外上市公司，或者涉及境外分拆、退市</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bCs/>
                <w:kern w:val="0"/>
                <w:sz w:val="24"/>
                <w:szCs w:val="24"/>
              </w:rPr>
              <w:t>发行人应根据科创板招股书准则第三十八条的要求进行信息披露。</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发行人应在招股说明书中说明并简要披露其在挂牌或上市过程中，以及挂牌或上市期间在信息披露、股权交易、董事会或股东大会决策等方面的合法合规性，披露摘牌或退市程序的合法合规性（如有），是否存在受到处罚的情形。涉及境外退市或境外上市公司资产出售的，发行人还应披露相关外汇流转及使用的合法合规性。</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发行人应披露新三板挂牌、摘牌公司或H股公司因二级市场交易产生的新增股东（原则上持股5%以上）。新三板挂牌公司的股东中包含被认定为不适格股东的，发行人应合并披露相关持股比例，合计持股比例较高的，应披露原因及其对发行人生</w:t>
            </w:r>
            <w:r>
              <w:rPr>
                <w:rFonts w:ascii="仿宋_GB2312" w:eastAsia="仿宋_GB2312" w:hint="eastAsia"/>
                <w:kern w:val="0"/>
                <w:sz w:val="24"/>
                <w:szCs w:val="24"/>
              </w:rPr>
              <w:lastRenderedPageBreak/>
              <w:t>产经营的影响。</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lastRenderedPageBreak/>
              <w:t>对于发行人为新三板挂牌、摘牌公司、H股公司，或者涉及境外分拆、退市的，保荐机构和发行人律师应当对以下事项核查：</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1）发行人在挂牌或上市过程中，以及挂牌或上市期间在信息披露、股权交易、董事会或股东大会决策等方面的合法合规性，摘牌或退市程序的合法合规性（如有），是否存在受到处罚的情形、是否构成重大违法及发行上市障碍；</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（2）涉及境外退市或境外上市公司资产出售的，应核查发行人相关外汇流转及使用的合法合规性；</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（3）新三板挂牌、摘牌公司或H股公司因二级市场交易产生的新增股东（原则上持</w:t>
            </w:r>
            <w:r>
              <w:rPr>
                <w:rFonts w:ascii="仿宋_GB2312" w:eastAsia="仿宋_GB2312" w:hint="eastAsia"/>
                <w:kern w:val="0"/>
                <w:sz w:val="24"/>
                <w:szCs w:val="24"/>
              </w:rPr>
              <w:lastRenderedPageBreak/>
              <w:t>股5%以上），新三板挂牌公司的股东是否适格、不适格股东合计持股比例较高的原因及对发行人生产经营的影响；</w:t>
            </w:r>
          </w:p>
          <w:p w:rsidR="008E7935" w:rsidRDefault="008E7935">
            <w:pPr>
              <w:rPr>
                <w:rFonts w:ascii="仿宋_GB2312" w:eastAsia="仿宋_GB2312"/>
                <w:sz w:val="24"/>
                <w:szCs w:val="24"/>
              </w:rPr>
            </w:pPr>
            <w:r>
              <w:rPr>
                <w:rFonts w:ascii="仿宋_GB2312" w:eastAsia="仿宋_GB2312" w:hint="eastAsia"/>
                <w:kern w:val="0"/>
                <w:sz w:val="24"/>
                <w:szCs w:val="24"/>
              </w:rPr>
              <w:t xml:space="preserve">   （4）本次发行上市申请文件与新三板、H股或境外挂牌/上市期间的申请文件、持续信息披露文件等公开信息是否存在重大差异，财务报表是否存在差异、重大会计差错更正、会计调整或变更等事项。</w:t>
            </w:r>
          </w:p>
        </w:tc>
        <w:tc>
          <w:tcPr>
            <w:tcW w:w="1535"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lastRenderedPageBreak/>
              <w:t>《首发业务若干问题解答》问题22</w:t>
            </w:r>
          </w:p>
        </w:tc>
      </w:tr>
      <w:tr w:rsidR="008E7935">
        <w:tc>
          <w:tcPr>
            <w:tcW w:w="860" w:type="dxa"/>
            <w:vAlign w:val="center"/>
          </w:tcPr>
          <w:p w:rsidR="008E7935" w:rsidRDefault="008E7935">
            <w:pPr>
              <w:rPr>
                <w:rFonts w:ascii="仿宋_GB2312" w:eastAsia="仿宋_GB2312" w:hAnsi="Times New Roman" w:cs="Times New Roman"/>
                <w:b/>
                <w:color w:val="000000"/>
                <w:kern w:val="0"/>
                <w:sz w:val="24"/>
                <w:szCs w:val="24"/>
              </w:rPr>
            </w:pPr>
            <w:r>
              <w:rPr>
                <w:rFonts w:ascii="仿宋_GB2312" w:eastAsia="仿宋_GB2312" w:hint="eastAsia"/>
                <w:b/>
                <w:kern w:val="0"/>
                <w:sz w:val="24"/>
                <w:szCs w:val="24"/>
              </w:rPr>
              <w:lastRenderedPageBreak/>
              <w:t>2-42</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发行人存在曾经申报IPO但未成功上市的情形</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rPr>
                <w:rFonts w:ascii="仿宋_GB2312" w:eastAsia="仿宋_GB2312"/>
                <w:kern w:val="0"/>
                <w:sz w:val="24"/>
                <w:szCs w:val="24"/>
              </w:rPr>
            </w:pPr>
          </w:p>
        </w:tc>
        <w:tc>
          <w:tcPr>
            <w:tcW w:w="4877" w:type="dxa"/>
            <w:vAlign w:val="center"/>
          </w:tcPr>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b/>
                <w:kern w:val="0"/>
                <w:sz w:val="24"/>
                <w:szCs w:val="24"/>
              </w:rPr>
              <w:t xml:space="preserve">  </w:t>
            </w:r>
            <w:r>
              <w:rPr>
                <w:rFonts w:ascii="仿宋_GB2312" w:eastAsia="仿宋_GB2312" w:hint="eastAsia"/>
                <w:kern w:val="0"/>
                <w:sz w:val="24"/>
                <w:szCs w:val="24"/>
              </w:rPr>
              <w:t>保荐机构应当核查下列事项：</w:t>
            </w:r>
          </w:p>
          <w:p w:rsidR="00E21DCE" w:rsidRDefault="008E7935" w:rsidP="00E21DCE">
            <w:pPr>
              <w:numPr>
                <w:ilvl w:val="0"/>
                <w:numId w:val="6"/>
              </w:numPr>
              <w:ind w:firstLineChars="132" w:firstLine="317"/>
              <w:rPr>
                <w:rFonts w:ascii="仿宋_GB2312" w:eastAsia="仿宋_GB2312"/>
                <w:kern w:val="0"/>
                <w:sz w:val="24"/>
                <w:szCs w:val="24"/>
              </w:rPr>
            </w:pPr>
            <w:r>
              <w:rPr>
                <w:rFonts w:ascii="仿宋_GB2312" w:eastAsia="仿宋_GB2312" w:hint="eastAsia"/>
                <w:kern w:val="0"/>
                <w:sz w:val="24"/>
                <w:szCs w:val="24"/>
              </w:rPr>
              <w:t>前次申报IPO的时间、具体过程；</w:t>
            </w:r>
          </w:p>
          <w:p w:rsidR="00E21DCE" w:rsidRDefault="008E7935" w:rsidP="00E21DCE">
            <w:pPr>
              <w:numPr>
                <w:ilvl w:val="0"/>
                <w:numId w:val="6"/>
              </w:numPr>
              <w:ind w:firstLineChars="132" w:firstLine="317"/>
              <w:rPr>
                <w:rFonts w:ascii="仿宋_GB2312" w:eastAsia="仿宋_GB2312"/>
                <w:kern w:val="0"/>
                <w:sz w:val="24"/>
                <w:szCs w:val="24"/>
              </w:rPr>
            </w:pPr>
            <w:r>
              <w:rPr>
                <w:rFonts w:ascii="仿宋_GB2312" w:eastAsia="仿宋_GB2312" w:hint="eastAsia"/>
                <w:kern w:val="0"/>
                <w:sz w:val="24"/>
                <w:szCs w:val="24"/>
              </w:rPr>
              <w:t>前次申报IPO中介机构及其签字人员与本次申报的异同，变更中介机构的原因及合理性；</w:t>
            </w:r>
          </w:p>
          <w:p w:rsidR="00E21DCE" w:rsidRDefault="008E7935" w:rsidP="00E21DCE">
            <w:pPr>
              <w:numPr>
                <w:ilvl w:val="0"/>
                <w:numId w:val="6"/>
              </w:numPr>
              <w:ind w:firstLineChars="132" w:firstLine="317"/>
              <w:rPr>
                <w:rFonts w:ascii="仿宋_GB2312" w:eastAsia="仿宋_GB2312"/>
                <w:kern w:val="0"/>
                <w:sz w:val="24"/>
                <w:szCs w:val="24"/>
              </w:rPr>
            </w:pPr>
            <w:r>
              <w:rPr>
                <w:rFonts w:ascii="仿宋_GB2312" w:eastAsia="仿宋_GB2312" w:hint="eastAsia"/>
                <w:kern w:val="0"/>
                <w:sz w:val="24"/>
                <w:szCs w:val="24"/>
              </w:rPr>
              <w:t>前次申报IPO被否或撤回的具体原因及本次申报前的整改落实情况；</w:t>
            </w:r>
          </w:p>
          <w:p w:rsidR="00E21DCE" w:rsidRDefault="008E7935" w:rsidP="00E21DCE">
            <w:pPr>
              <w:numPr>
                <w:ilvl w:val="0"/>
                <w:numId w:val="6"/>
              </w:numPr>
              <w:ind w:firstLineChars="132" w:firstLine="317"/>
              <w:rPr>
                <w:rFonts w:ascii="仿宋_GB2312" w:eastAsia="仿宋_GB2312"/>
                <w:kern w:val="0"/>
                <w:sz w:val="24"/>
                <w:szCs w:val="24"/>
              </w:rPr>
            </w:pPr>
            <w:r>
              <w:rPr>
                <w:rFonts w:ascii="仿宋_GB2312" w:eastAsia="仿宋_GB2312" w:hint="eastAsia"/>
                <w:kern w:val="0"/>
                <w:sz w:val="24"/>
                <w:szCs w:val="24"/>
              </w:rPr>
              <w:t>前次申报IPO主要审核关注问题；</w:t>
            </w:r>
          </w:p>
          <w:p w:rsidR="008E7935" w:rsidRDefault="008E7935">
            <w:pPr>
              <w:rPr>
                <w:rFonts w:ascii="仿宋_GB2312" w:eastAsia="仿宋_GB2312"/>
                <w:kern w:val="0"/>
                <w:sz w:val="24"/>
                <w:szCs w:val="24"/>
              </w:rPr>
            </w:pPr>
            <w:r>
              <w:rPr>
                <w:rFonts w:ascii="仿宋_GB2312" w:eastAsia="仿宋_GB2312" w:hint="eastAsia"/>
                <w:kern w:val="0"/>
                <w:sz w:val="24"/>
                <w:szCs w:val="24"/>
              </w:rPr>
              <w:t xml:space="preserve">   （5）涉及现场检查的，还应核查现场检查的背景、原因、检查过程和结论、检查发现问题及本次申报前的整改落实情况等。</w:t>
            </w:r>
          </w:p>
        </w:tc>
        <w:tc>
          <w:tcPr>
            <w:tcW w:w="1535" w:type="dxa"/>
            <w:vAlign w:val="center"/>
          </w:tcPr>
          <w:p w:rsidR="008E7935" w:rsidRDefault="008E7935">
            <w:pPr>
              <w:rPr>
                <w:rFonts w:ascii="仿宋_GB2312" w:eastAsia="仿宋_GB2312"/>
                <w:kern w:val="0"/>
                <w:sz w:val="24"/>
                <w:szCs w:val="24"/>
              </w:rPr>
            </w:pPr>
          </w:p>
        </w:tc>
      </w:tr>
      <w:tr w:rsidR="008E7935">
        <w:tc>
          <w:tcPr>
            <w:tcW w:w="860"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t>2-43</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重大事项提示</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bCs/>
                <w:kern w:val="0"/>
                <w:sz w:val="24"/>
                <w:szCs w:val="24"/>
              </w:rPr>
              <w:t>发行人应根据科创板招股书准则第二十二条的要求进行信息披露。</w:t>
            </w:r>
          </w:p>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发行人</w:t>
            </w:r>
            <w:r>
              <w:rPr>
                <w:rFonts w:ascii="仿宋_GB2312" w:eastAsia="仿宋_GB2312"/>
                <w:kern w:val="0"/>
                <w:sz w:val="24"/>
                <w:szCs w:val="24"/>
              </w:rPr>
              <w:t>应</w:t>
            </w:r>
            <w:r>
              <w:rPr>
                <w:rFonts w:ascii="仿宋_GB2312" w:eastAsia="仿宋_GB2312" w:hint="eastAsia"/>
                <w:kern w:val="0"/>
                <w:sz w:val="24"/>
                <w:szCs w:val="24"/>
              </w:rPr>
              <w:t>当结合公司的实际情况，</w:t>
            </w:r>
            <w:r>
              <w:rPr>
                <w:rFonts w:ascii="仿宋_GB2312" w:eastAsia="仿宋_GB2312"/>
                <w:kern w:val="0"/>
                <w:sz w:val="24"/>
                <w:szCs w:val="24"/>
              </w:rPr>
              <w:t>以简要语言</w:t>
            </w:r>
            <w:r>
              <w:rPr>
                <w:rFonts w:ascii="仿宋_GB2312" w:eastAsia="仿宋_GB2312" w:hint="eastAsia"/>
                <w:kern w:val="0"/>
                <w:sz w:val="24"/>
                <w:szCs w:val="24"/>
              </w:rPr>
              <w:t>在“重大事项提示”部分提醒投资者需要特别关注的重要事项。“重大事项提示”的信息披露应当遵循下列要求：</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（1）重大性。应当披露</w:t>
            </w:r>
            <w:r>
              <w:rPr>
                <w:rFonts w:ascii="仿宋_GB2312" w:eastAsia="仿宋_GB2312"/>
                <w:kern w:val="0"/>
                <w:sz w:val="24"/>
                <w:szCs w:val="24"/>
              </w:rPr>
              <w:t>对投资者作出价值判断</w:t>
            </w:r>
            <w:r>
              <w:rPr>
                <w:rFonts w:ascii="仿宋_GB2312" w:eastAsia="仿宋_GB2312"/>
                <w:kern w:val="0"/>
                <w:sz w:val="24"/>
                <w:szCs w:val="24"/>
              </w:rPr>
              <w:lastRenderedPageBreak/>
              <w:t>和投资决策有重大影响的</w:t>
            </w:r>
            <w:r>
              <w:rPr>
                <w:rFonts w:ascii="仿宋_GB2312" w:eastAsia="仿宋_GB2312" w:hint="eastAsia"/>
                <w:kern w:val="0"/>
                <w:sz w:val="24"/>
                <w:szCs w:val="24"/>
              </w:rPr>
              <w:t>事项，而非一般性事项，避免事无巨细、面面俱到；</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（2）针对性。应当结合公司业务、财务、治理等方面的特点，有针对性地披露公司特有、突出的风险或者其他重大事项；</w:t>
            </w:r>
          </w:p>
          <w:p w:rsidR="008E7935" w:rsidRDefault="008E7935">
            <w:pPr>
              <w:ind w:firstLineChars="150" w:firstLine="360"/>
              <w:rPr>
                <w:rFonts w:ascii="仿宋_GB2312" w:eastAsia="仿宋_GB2312"/>
                <w:kern w:val="0"/>
                <w:sz w:val="24"/>
                <w:szCs w:val="24"/>
              </w:rPr>
            </w:pPr>
            <w:r>
              <w:rPr>
                <w:rFonts w:ascii="仿宋_GB2312" w:eastAsia="仿宋_GB2312" w:hint="eastAsia"/>
                <w:kern w:val="0"/>
                <w:sz w:val="24"/>
                <w:szCs w:val="24"/>
              </w:rPr>
              <w:t>（3）风险导向性。应当主要揭示公司可能面临的重大风险，对投资者进行充分的提醒。不能简单地把招股说明书“风险因素”部分全部照搬照抄，揭示风险时不能避重就轻，不得包含风险对策、竞争优势及类似表述。</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（4）逻辑性。应当逻辑清晰，重点突出，并按照重要性进行排序，避免主次不分、交叉重复。</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（5）简明性。应当语言简明，避免冗长复杂；标题准确清晰，直截了当地揭示相关事项的实质内容；在展开阐述时，简要说明该事项的核心内容和具体影响，避免不必要的对事实和背景的详细阐述。</w:t>
            </w:r>
          </w:p>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t>发行人应根据《科创板招股说明书准则》第九十三条的规定，将承诺事项集中披露在“投资者保护”一节中，如认为必要，可在“重大事项提示”中以索引方式提示投资者阅读“投资者保护”一节的相关内容。</w:t>
            </w:r>
          </w:p>
        </w:tc>
        <w:tc>
          <w:tcPr>
            <w:tcW w:w="4877" w:type="dxa"/>
            <w:vAlign w:val="center"/>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lastRenderedPageBreak/>
              <w:t>保荐机构应督促发行人按照科创板招股说明书准则及《自查表》要求完善重大事项提示的披露。</w:t>
            </w:r>
          </w:p>
        </w:tc>
        <w:tc>
          <w:tcPr>
            <w:tcW w:w="1535" w:type="dxa"/>
            <w:vAlign w:val="center"/>
          </w:tcPr>
          <w:p w:rsidR="008E7935" w:rsidRDefault="008E7935">
            <w:pPr>
              <w:rPr>
                <w:rFonts w:ascii="仿宋_GB2312" w:eastAsia="仿宋_GB2312"/>
                <w:kern w:val="0"/>
                <w:sz w:val="24"/>
                <w:szCs w:val="24"/>
              </w:rPr>
            </w:pPr>
          </w:p>
        </w:tc>
      </w:tr>
      <w:tr w:rsidR="008E7935">
        <w:tc>
          <w:tcPr>
            <w:tcW w:w="860"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lastRenderedPageBreak/>
              <w:t>2-44</w:t>
            </w:r>
          </w:p>
        </w:tc>
        <w:tc>
          <w:tcPr>
            <w:tcW w:w="1516" w:type="dxa"/>
            <w:vAlign w:val="center"/>
          </w:tcPr>
          <w:p w:rsidR="008E7935" w:rsidRDefault="008E7935">
            <w:pPr>
              <w:jc w:val="left"/>
              <w:rPr>
                <w:rFonts w:ascii="仿宋_GB2312" w:eastAsia="仿宋_GB2312"/>
                <w:b/>
                <w:kern w:val="0"/>
                <w:sz w:val="24"/>
                <w:szCs w:val="24"/>
              </w:rPr>
            </w:pPr>
            <w:r>
              <w:rPr>
                <w:rFonts w:ascii="仿宋_GB2312" w:eastAsia="仿宋_GB2312" w:hint="eastAsia"/>
                <w:b/>
                <w:kern w:val="0"/>
                <w:sz w:val="24"/>
                <w:szCs w:val="24"/>
              </w:rPr>
              <w:t>红筹企业</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bCs/>
                <w:sz w:val="24"/>
                <w:szCs w:val="24"/>
              </w:rPr>
            </w:pPr>
            <w:r>
              <w:rPr>
                <w:rFonts w:ascii="仿宋_GB2312" w:eastAsia="仿宋_GB2312" w:hint="eastAsia"/>
                <w:bCs/>
                <w:kern w:val="0"/>
                <w:sz w:val="24"/>
                <w:szCs w:val="24"/>
              </w:rPr>
              <w:t>发行人应根据</w:t>
            </w:r>
            <w:r>
              <w:rPr>
                <w:rFonts w:ascii="仿宋_GB2312" w:eastAsia="仿宋_GB2312" w:hint="eastAsia"/>
                <w:kern w:val="0"/>
                <w:sz w:val="24"/>
                <w:szCs w:val="24"/>
              </w:rPr>
              <w:t>《科创板招股说明书准则》</w:t>
            </w:r>
            <w:r>
              <w:rPr>
                <w:rFonts w:ascii="仿宋_GB2312" w:eastAsia="仿宋_GB2312" w:hint="eastAsia"/>
                <w:bCs/>
                <w:kern w:val="0"/>
                <w:sz w:val="24"/>
                <w:szCs w:val="24"/>
              </w:rPr>
              <w:t>《公开发行证券的公司信息披露编报规则第</w:t>
            </w:r>
            <w:r>
              <w:rPr>
                <w:rFonts w:ascii="仿宋_GB2312" w:eastAsia="仿宋_GB2312"/>
                <w:bCs/>
                <w:kern w:val="0"/>
                <w:sz w:val="24"/>
                <w:szCs w:val="24"/>
              </w:rPr>
              <w:t>23号</w:t>
            </w:r>
            <w:r>
              <w:rPr>
                <w:rFonts w:ascii="仿宋_GB2312" w:eastAsia="仿宋_GB2312"/>
                <w:bCs/>
                <w:kern w:val="0"/>
                <w:sz w:val="24"/>
                <w:szCs w:val="24"/>
              </w:rPr>
              <w:t>——</w:t>
            </w:r>
            <w:r>
              <w:rPr>
                <w:rFonts w:ascii="仿宋_GB2312" w:eastAsia="仿宋_GB2312"/>
                <w:bCs/>
                <w:kern w:val="0"/>
                <w:sz w:val="24"/>
                <w:szCs w:val="24"/>
              </w:rPr>
              <w:t>试点红筹企业公开发行存托凭证招股说明书内容与格式指引》</w:t>
            </w:r>
            <w:r>
              <w:rPr>
                <w:rFonts w:ascii="仿宋_GB2312" w:eastAsia="仿宋_GB2312" w:hint="eastAsia"/>
                <w:bCs/>
                <w:kern w:val="0"/>
                <w:sz w:val="24"/>
                <w:szCs w:val="24"/>
              </w:rPr>
              <w:t>《公开发行证券的公司信息披露编报</w:t>
            </w:r>
            <w:r>
              <w:rPr>
                <w:rFonts w:ascii="仿宋_GB2312" w:eastAsia="仿宋_GB2312" w:hint="eastAsia"/>
                <w:bCs/>
                <w:kern w:val="0"/>
                <w:sz w:val="24"/>
                <w:szCs w:val="24"/>
              </w:rPr>
              <w:lastRenderedPageBreak/>
              <w:t>规则第24号——科创板创新试点红筹企业财务报告信息特别规定》</w:t>
            </w:r>
            <w:r>
              <w:rPr>
                <w:rFonts w:ascii="仿宋_GB2312" w:eastAsia="仿宋_GB2312"/>
                <w:bCs/>
                <w:kern w:val="0"/>
                <w:sz w:val="24"/>
                <w:szCs w:val="24"/>
              </w:rPr>
              <w:t>《公开发行证券的公司信息披露内容与格式准则第40号</w:t>
            </w:r>
            <w:r>
              <w:rPr>
                <w:rFonts w:ascii="仿宋_GB2312" w:eastAsia="仿宋_GB2312"/>
                <w:bCs/>
                <w:kern w:val="0"/>
                <w:sz w:val="24"/>
                <w:szCs w:val="24"/>
              </w:rPr>
              <w:t>——</w:t>
            </w:r>
            <w:r>
              <w:rPr>
                <w:rFonts w:ascii="仿宋_GB2312" w:eastAsia="仿宋_GB2312"/>
                <w:bCs/>
                <w:kern w:val="0"/>
                <w:sz w:val="24"/>
                <w:szCs w:val="24"/>
              </w:rPr>
              <w:t>试点红筹企业公开发行存托凭证并上市申请文件》）《公开发行证券的公司信息披露内容与格式准则第42号</w:t>
            </w:r>
            <w:r>
              <w:rPr>
                <w:rFonts w:ascii="仿宋_GB2312" w:eastAsia="仿宋_GB2312"/>
                <w:bCs/>
                <w:kern w:val="0"/>
                <w:sz w:val="24"/>
                <w:szCs w:val="24"/>
              </w:rPr>
              <w:t>——</w:t>
            </w:r>
            <w:r>
              <w:rPr>
                <w:rFonts w:ascii="仿宋_GB2312" w:eastAsia="仿宋_GB2312"/>
                <w:bCs/>
                <w:kern w:val="0"/>
                <w:sz w:val="24"/>
                <w:szCs w:val="24"/>
              </w:rPr>
              <w:t>首次公开发行股票并在科创板上市申请文件》</w:t>
            </w:r>
            <w:r>
              <w:rPr>
                <w:rFonts w:ascii="仿宋_GB2312" w:eastAsia="仿宋_GB2312" w:hint="eastAsia"/>
                <w:bCs/>
                <w:kern w:val="0"/>
                <w:sz w:val="24"/>
                <w:szCs w:val="24"/>
              </w:rPr>
              <w:t>等规定进行信息披露。</w:t>
            </w:r>
          </w:p>
          <w:p w:rsidR="008E7935" w:rsidRDefault="008E7935">
            <w:pPr>
              <w:rPr>
                <w:rFonts w:ascii="仿宋_GB2312" w:eastAsia="仿宋_GB2312"/>
                <w:sz w:val="24"/>
                <w:szCs w:val="24"/>
              </w:rPr>
            </w:pPr>
            <w:r>
              <w:rPr>
                <w:rFonts w:ascii="仿宋_GB2312" w:eastAsia="仿宋_GB2312" w:hint="eastAsia"/>
                <w:bCs/>
                <w:kern w:val="0"/>
                <w:sz w:val="24"/>
                <w:szCs w:val="24"/>
              </w:rPr>
              <w:t xml:space="preserve">    如存在协议控制架构，发行人应根据科创板招股书准则第五十八条的要求进行信息披露。</w:t>
            </w:r>
          </w:p>
        </w:tc>
        <w:tc>
          <w:tcPr>
            <w:tcW w:w="4877" w:type="dxa"/>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lastRenderedPageBreak/>
              <w:t>对于红筹企业申请在科创板发行股票或存托凭证的，保荐机构和发行人律师应就以下事项进行核查：</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（1）发行人是否符合证监会《关于开展</w:t>
            </w:r>
            <w:r>
              <w:rPr>
                <w:rFonts w:ascii="仿宋_GB2312" w:eastAsia="仿宋_GB2312" w:hint="eastAsia"/>
                <w:kern w:val="0"/>
                <w:sz w:val="24"/>
                <w:szCs w:val="24"/>
              </w:rPr>
              <w:lastRenderedPageBreak/>
              <w:t>创新企业境内发行股票或存托凭证试点若干意见》《试点创新企业境内发行股票或存托凭证并上市监管工作实施办法》《科创板首次公开发行股票注册管理办法（试行）》《关于创新试点红筹企业在境内上市相关安排的公告》《存托凭证发行与交易管理办法(试行)》《上海证券交易所科创板股票上市规则》等法律、法规、规则的要求。</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2）发行人的股权结构、公司治理、运营规范等事项适用境外注册地公司法等法律法规规定的，其投资者权益保护水平，包括资产收益、参与重大决策、剩余财产分配等权益，总体上是否符合不低于境内法律、行政法规以及中国证监会规定的要求，境内存托凭证持有人实际享有的权益与境外基础证券持有人的权益是否相当。</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3）发行人具有协议控制架构或类似特殊安排的，核查协议控制架构涉及的各方法律主体的基本情况、主要合同的核心条款；境内外有关协议控制架构的法律法规、政策环境发生变化可能引发的发行人受到处罚、需调整相关架构、协议控制无法实现或成本大幅上升的风险；发行人依赖协议控制架构而非通过股权直接控制经营实体可能引发的控制权风险；协议控制架构下相关主体的违约风险；发行人丧失对通过协议控制架构下</w:t>
            </w:r>
            <w:r>
              <w:rPr>
                <w:rFonts w:ascii="仿宋_GB2312" w:eastAsia="仿宋_GB2312" w:hint="eastAsia"/>
                <w:kern w:val="0"/>
                <w:sz w:val="24"/>
                <w:szCs w:val="24"/>
              </w:rPr>
              <w:lastRenderedPageBreak/>
              <w:t>可变经营实体获得的经营许可、业务资质及相关资产的控制的风险；协议控制架构及相关安排可能引发的税务风险。</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（4）核查发行人注册地公司法律制度及其公司章程或章程性文件的主要规定与境内《公司法》等法律制度的主要差异，以及该差异对其在境内发行、上市和投资者保护的影响。</w:t>
            </w:r>
          </w:p>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t>发行人公司章程及相关协议中是否存在反收购条款等特殊条款或类似安排，该等条款对投资者权益的影响。</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（5）尚未境外上市红筹企业申请上市的，在申报前是否就存量股份减持等涉及用汇的事项形成方案。</w:t>
            </w:r>
          </w:p>
          <w:p w:rsidR="008E7935" w:rsidRDefault="008E7935">
            <w:pPr>
              <w:ind w:firstLineChars="150" w:firstLine="360"/>
              <w:rPr>
                <w:rFonts w:ascii="仿宋_GB2312" w:eastAsia="仿宋_GB2312"/>
                <w:bCs/>
                <w:sz w:val="24"/>
                <w:szCs w:val="24"/>
              </w:rPr>
            </w:pPr>
            <w:r>
              <w:rPr>
                <w:rFonts w:ascii="仿宋_GB2312" w:eastAsia="仿宋_GB2312" w:hint="eastAsia"/>
                <w:kern w:val="0"/>
                <w:sz w:val="24"/>
                <w:szCs w:val="24"/>
              </w:rPr>
              <w:t>（6）发行人为控股型公司的，应当核查主要控股子公司的章程和财务管理制度中利润分配条款内容以及能否有效保证发行人未来具备现金分红能力。发行人利润分配能力是否受外汇管制、注册地法规政策要求、债务合同约束、盈利水平、期末未弥补亏损等方面限制，相关因素对利润分配的具体影响、解决或改善措施。</w:t>
            </w:r>
          </w:p>
        </w:tc>
        <w:tc>
          <w:tcPr>
            <w:tcW w:w="1535" w:type="dxa"/>
          </w:tcPr>
          <w:p w:rsidR="008E7935" w:rsidRDefault="008E7935">
            <w:pPr>
              <w:jc w:val="left"/>
              <w:rPr>
                <w:rFonts w:ascii="仿宋_GB2312" w:eastAsia="仿宋_GB2312"/>
                <w:kern w:val="0"/>
                <w:sz w:val="24"/>
                <w:szCs w:val="24"/>
              </w:rPr>
            </w:pPr>
            <w:r>
              <w:rPr>
                <w:rFonts w:ascii="仿宋_GB2312" w:eastAsia="仿宋_GB2312" w:hint="eastAsia"/>
                <w:kern w:val="0"/>
                <w:sz w:val="24"/>
                <w:szCs w:val="24"/>
              </w:rPr>
              <w:lastRenderedPageBreak/>
              <w:t>《关于开展创新企业境内发行股票或存托凭证</w:t>
            </w:r>
            <w:r>
              <w:rPr>
                <w:rFonts w:ascii="仿宋_GB2312" w:eastAsia="仿宋_GB2312" w:hint="eastAsia"/>
                <w:kern w:val="0"/>
                <w:sz w:val="24"/>
                <w:szCs w:val="24"/>
              </w:rPr>
              <w:lastRenderedPageBreak/>
              <w:t>试点若干意见》</w:t>
            </w:r>
          </w:p>
          <w:p w:rsidR="008E7935" w:rsidRDefault="008E7935">
            <w:pPr>
              <w:jc w:val="left"/>
              <w:rPr>
                <w:rFonts w:ascii="仿宋_GB2312" w:eastAsia="仿宋_GB2312"/>
                <w:kern w:val="0"/>
                <w:sz w:val="24"/>
                <w:szCs w:val="24"/>
              </w:rPr>
            </w:pPr>
            <w:r>
              <w:rPr>
                <w:rFonts w:ascii="仿宋_GB2312" w:eastAsia="仿宋_GB2312" w:hint="eastAsia"/>
                <w:kern w:val="0"/>
                <w:sz w:val="24"/>
                <w:szCs w:val="24"/>
              </w:rPr>
              <w:t>《试点创新企业境内发行股票或存托凭证并上市监管工作实施办法》《关于创新试点红筹企业在境内上市相关安排的公告》</w:t>
            </w:r>
          </w:p>
          <w:p w:rsidR="008E7935" w:rsidRDefault="008E7935">
            <w:pPr>
              <w:jc w:val="left"/>
              <w:rPr>
                <w:rFonts w:ascii="仿宋_GB2312" w:eastAsia="仿宋_GB2312"/>
                <w:kern w:val="0"/>
                <w:sz w:val="24"/>
                <w:szCs w:val="24"/>
              </w:rPr>
            </w:pPr>
            <w:r>
              <w:rPr>
                <w:rFonts w:ascii="仿宋_GB2312" w:eastAsia="仿宋_GB2312" w:hint="eastAsia"/>
                <w:kern w:val="0"/>
                <w:sz w:val="24"/>
                <w:szCs w:val="24"/>
              </w:rPr>
              <w:t>《存托凭证发行与交易管理办法(试行)》</w:t>
            </w:r>
          </w:p>
          <w:p w:rsidR="008E7935" w:rsidRDefault="008E7935">
            <w:pPr>
              <w:jc w:val="left"/>
              <w:rPr>
                <w:rFonts w:ascii="仿宋_GB2312" w:eastAsia="仿宋_GB2312"/>
                <w:kern w:val="0"/>
                <w:sz w:val="24"/>
                <w:szCs w:val="24"/>
              </w:rPr>
            </w:pPr>
            <w:r>
              <w:rPr>
                <w:rFonts w:ascii="仿宋_GB2312" w:eastAsia="仿宋_GB2312" w:hint="eastAsia"/>
                <w:kern w:val="0"/>
                <w:sz w:val="24"/>
                <w:szCs w:val="24"/>
              </w:rPr>
              <w:t>《上海证券交易所科创板股票上市规则》</w:t>
            </w:r>
          </w:p>
          <w:p w:rsidR="008E7935" w:rsidRDefault="008E7935">
            <w:pPr>
              <w:jc w:val="left"/>
              <w:rPr>
                <w:rFonts w:ascii="仿宋_GB2312" w:eastAsia="仿宋_GB2312"/>
                <w:bCs/>
                <w:kern w:val="0"/>
                <w:sz w:val="24"/>
                <w:szCs w:val="24"/>
              </w:rPr>
            </w:pPr>
            <w:r>
              <w:rPr>
                <w:rFonts w:ascii="仿宋_GB2312" w:eastAsia="仿宋_GB2312" w:hint="eastAsia"/>
                <w:bCs/>
                <w:kern w:val="0"/>
                <w:sz w:val="24"/>
                <w:szCs w:val="24"/>
              </w:rPr>
              <w:t>《公开发行证券的公司信息披露编报规则第23号—试点红</w:t>
            </w:r>
            <w:r>
              <w:rPr>
                <w:rFonts w:ascii="仿宋_GB2312" w:eastAsia="仿宋_GB2312" w:hint="eastAsia"/>
                <w:bCs/>
                <w:kern w:val="0"/>
                <w:sz w:val="24"/>
                <w:szCs w:val="24"/>
              </w:rPr>
              <w:lastRenderedPageBreak/>
              <w:t>筹企业公开发行存托凭证招股说明书内容与格式指引》</w:t>
            </w:r>
          </w:p>
          <w:p w:rsidR="008E7935" w:rsidRDefault="008E7935">
            <w:pPr>
              <w:jc w:val="left"/>
              <w:rPr>
                <w:rFonts w:ascii="仿宋_GB2312" w:eastAsia="仿宋_GB2312"/>
                <w:bCs/>
                <w:kern w:val="0"/>
                <w:sz w:val="24"/>
                <w:szCs w:val="24"/>
              </w:rPr>
            </w:pPr>
            <w:r>
              <w:rPr>
                <w:rFonts w:ascii="仿宋_GB2312" w:eastAsia="仿宋_GB2312" w:hint="eastAsia"/>
                <w:bCs/>
                <w:kern w:val="0"/>
                <w:sz w:val="24"/>
                <w:szCs w:val="24"/>
              </w:rPr>
              <w:t>《公开发行证券的公司信息披露编报规则第24号——科创板创新试点红筹企业财务报告信息特别规定》</w:t>
            </w:r>
          </w:p>
          <w:p w:rsidR="008E7935" w:rsidRDefault="008E7935">
            <w:pPr>
              <w:jc w:val="left"/>
              <w:rPr>
                <w:rFonts w:ascii="仿宋_GB2312" w:eastAsia="仿宋_GB2312"/>
                <w:bCs/>
                <w:kern w:val="0"/>
                <w:sz w:val="24"/>
                <w:szCs w:val="24"/>
              </w:rPr>
            </w:pPr>
            <w:r>
              <w:rPr>
                <w:rFonts w:ascii="仿宋_GB2312" w:eastAsia="仿宋_GB2312"/>
                <w:bCs/>
                <w:kern w:val="0"/>
                <w:sz w:val="24"/>
                <w:szCs w:val="24"/>
              </w:rPr>
              <w:t>《科创板创新试点红筹企业财务报告信息披露指引》</w:t>
            </w:r>
          </w:p>
          <w:p w:rsidR="008E7935" w:rsidRDefault="008E7935">
            <w:pPr>
              <w:jc w:val="left"/>
              <w:rPr>
                <w:rFonts w:ascii="仿宋_GB2312" w:eastAsia="仿宋_GB2312"/>
                <w:kern w:val="0"/>
                <w:sz w:val="24"/>
                <w:szCs w:val="24"/>
              </w:rPr>
            </w:pPr>
            <w:r>
              <w:rPr>
                <w:rFonts w:ascii="仿宋_GB2312" w:eastAsia="仿宋_GB2312" w:hint="eastAsia"/>
                <w:bCs/>
                <w:kern w:val="0"/>
                <w:sz w:val="24"/>
                <w:szCs w:val="24"/>
              </w:rPr>
              <w:t>《关于红筹企业申报科创板发行上市有关事项的通知》</w:t>
            </w:r>
          </w:p>
        </w:tc>
      </w:tr>
      <w:tr w:rsidR="008E7935">
        <w:trPr>
          <w:trHeight w:val="416"/>
        </w:trPr>
        <w:tc>
          <w:tcPr>
            <w:tcW w:w="860" w:type="dxa"/>
            <w:tcBorders>
              <w:bottom w:val="single" w:sz="4" w:space="0" w:color="000000" w:themeColor="text1"/>
            </w:tcBorders>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lastRenderedPageBreak/>
              <w:t>2-45</w:t>
            </w:r>
          </w:p>
        </w:tc>
        <w:tc>
          <w:tcPr>
            <w:tcW w:w="1516" w:type="dxa"/>
            <w:tcBorders>
              <w:bottom w:val="single" w:sz="4" w:space="0" w:color="000000" w:themeColor="text1"/>
            </w:tcBorders>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 xml:space="preserve">境内上市公司分拆 </w:t>
            </w:r>
          </w:p>
          <w:p w:rsidR="008E7935" w:rsidRDefault="008E7935">
            <w:pPr>
              <w:rPr>
                <w:rFonts w:ascii="仿宋_GB2312" w:eastAsia="仿宋_GB2312"/>
                <w:b/>
                <w:kern w:val="0"/>
                <w:sz w:val="24"/>
                <w:szCs w:val="24"/>
              </w:rPr>
            </w:pPr>
          </w:p>
        </w:tc>
        <w:tc>
          <w:tcPr>
            <w:tcW w:w="5387" w:type="dxa"/>
            <w:gridSpan w:val="2"/>
            <w:tcBorders>
              <w:bottom w:val="single" w:sz="4" w:space="0" w:color="000000" w:themeColor="text1"/>
            </w:tcBorders>
            <w:vAlign w:val="center"/>
          </w:tcPr>
          <w:p w:rsidR="008E7935" w:rsidRDefault="008E7935">
            <w:pPr>
              <w:ind w:firstLineChars="200" w:firstLine="480"/>
              <w:rPr>
                <w:rFonts w:ascii="仿宋_GB2312" w:eastAsia="仿宋_GB2312"/>
                <w:bCs/>
                <w:sz w:val="24"/>
                <w:szCs w:val="24"/>
              </w:rPr>
            </w:pPr>
            <w:r>
              <w:rPr>
                <w:rFonts w:ascii="仿宋_GB2312" w:eastAsia="仿宋_GB2312" w:hint="eastAsia"/>
                <w:kern w:val="0"/>
                <w:sz w:val="24"/>
                <w:szCs w:val="24"/>
              </w:rPr>
              <w:lastRenderedPageBreak/>
              <w:t>发行人应在招股说明书中简要披露上市公司已同时满足《上市公司分拆所属子公司境内上市试</w:t>
            </w:r>
            <w:r>
              <w:rPr>
                <w:rFonts w:ascii="仿宋_GB2312" w:eastAsia="仿宋_GB2312" w:hint="eastAsia"/>
                <w:kern w:val="0"/>
                <w:sz w:val="24"/>
                <w:szCs w:val="24"/>
              </w:rPr>
              <w:lastRenderedPageBreak/>
              <w:t>点若干规定》第一条规定的分拆条件的情况。</w:t>
            </w:r>
          </w:p>
        </w:tc>
        <w:tc>
          <w:tcPr>
            <w:tcW w:w="4877" w:type="dxa"/>
            <w:tcBorders>
              <w:bottom w:val="single" w:sz="4" w:space="0" w:color="000000" w:themeColor="text1"/>
            </w:tcBorders>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lastRenderedPageBreak/>
              <w:t>境内上市公司分拆并申请在科创板上市的，保荐机构、发行人律师和申报会计师应</w:t>
            </w:r>
            <w:r>
              <w:rPr>
                <w:rFonts w:ascii="仿宋_GB2312" w:eastAsia="仿宋_GB2312" w:hint="eastAsia"/>
                <w:kern w:val="0"/>
                <w:sz w:val="24"/>
                <w:szCs w:val="24"/>
              </w:rPr>
              <w:lastRenderedPageBreak/>
              <w:t>当根据《上市公司分拆所属子公司境内上市试点若干规定》的要求，就发行人是否满足以下条件进行核查：</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（1）上市公司股票境内上市已满3年；</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（2）上市公司最近3个会计年度连续盈利，且最近3 个会计年度扣除按权益享有的拟分拆所属子公司的净利润后，归属于上市公司股东的净利润累计不低于6亿元人民币（本规定所称净利润以扣除非经常性损益前后孰低值计算）；</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3）上市公司最近1个会计年度合并报表中按权益享有的拟分拆所属子公司的净利润不得超过归属于上市公司股东的净利润的50％；上市公司最近1个会计年度合并报表中按权益享有的拟分拆所属子公司净资产不得超过归属于上市公司股东的净资产的30％；</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（4）上市公司不存在资金、资产被控股股东、实际控制人及其关联方占用的情形，或其他损害公司利益的重大关联交易。上市公司及其控股股东、实际控制人最近 36 个月内未受到过中国证监会的行政处罚;上市公司及其控股股东、实际控制人最近12个月内未受到过证券交易所的公开谴责。上市公司最近一年及一期财务会计报告被注册会计师出具无保留意见审计报告；</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lastRenderedPageBreak/>
              <w:t>（5）上市公司最近3个会计年度内发行股份及募集资金投向的业务和资产，不得作为拟分拆所属子公司的主要业务和资产，但拟分拆所属子公司最近3个会计年度使用募集资金合计不超过其净资产10%的除外；上市公司最近3个会计年度内通过重大资产重组购买的业务和资产，不得作为拟分拆所属子公司的主要业务和资产。所属子公司主要从事金融业务的，上市公司不得分拆该子公司上市；</w:t>
            </w:r>
          </w:p>
          <w:p w:rsidR="008E7935" w:rsidRDefault="008E7935">
            <w:pPr>
              <w:ind w:firstLineChars="150" w:firstLine="360"/>
              <w:rPr>
                <w:rFonts w:ascii="仿宋_GB2312" w:eastAsia="仿宋_GB2312"/>
                <w:bCs/>
                <w:sz w:val="24"/>
                <w:szCs w:val="24"/>
              </w:rPr>
            </w:pPr>
            <w:r>
              <w:rPr>
                <w:rFonts w:ascii="仿宋_GB2312" w:eastAsia="仿宋_GB2312" w:hint="eastAsia"/>
                <w:bCs/>
                <w:kern w:val="0"/>
                <w:sz w:val="24"/>
                <w:szCs w:val="24"/>
              </w:rPr>
              <w:t>（6）上市公司董事、高级管理人员及其关联方持有拟分拆所属子公司的股份，合计不得超过所属子公司分拆上市前总股本的10％；上市公司拟分拆所属子公司董事、高级管理人员及其关联方持有拟分拆所属子公司的股份，合计不得超过所属子公司分拆上市前总股本的30%；</w:t>
            </w:r>
          </w:p>
          <w:p w:rsidR="008E7935" w:rsidRDefault="008E7935">
            <w:pPr>
              <w:rPr>
                <w:rFonts w:ascii="仿宋_GB2312" w:eastAsia="仿宋_GB2312"/>
                <w:bCs/>
                <w:sz w:val="24"/>
                <w:szCs w:val="24"/>
              </w:rPr>
            </w:pPr>
            <w:r>
              <w:rPr>
                <w:rFonts w:ascii="仿宋_GB2312" w:eastAsia="仿宋_GB2312" w:hint="eastAsia"/>
                <w:bCs/>
                <w:kern w:val="0"/>
                <w:sz w:val="24"/>
                <w:szCs w:val="24"/>
              </w:rPr>
              <w:t xml:space="preserve">（7）上市公司应当充分披露并说明：本次分拆有利于上市公司突出主业、增强独立性。本次分拆后，上市公司与拟分拆所属子公司均符合中国证监会、证券交易所关于同业竞争、关联交易的监管要求，且资产、财务、机构方面相互独立，高级管理人员、财务人员不存在交叉任职，独立性方面不存在其他严重缺陷。   </w:t>
            </w:r>
          </w:p>
        </w:tc>
        <w:tc>
          <w:tcPr>
            <w:tcW w:w="1535" w:type="dxa"/>
            <w:tcBorders>
              <w:bottom w:val="single" w:sz="4" w:space="0" w:color="000000" w:themeColor="text1"/>
            </w:tcBorders>
          </w:tcPr>
          <w:p w:rsidR="008E7935" w:rsidRDefault="008E7935">
            <w:pPr>
              <w:jc w:val="left"/>
              <w:rPr>
                <w:rFonts w:ascii="仿宋_GB2312" w:eastAsia="仿宋_GB2312" w:hAnsi="仿宋"/>
                <w:kern w:val="0"/>
                <w:sz w:val="24"/>
                <w:szCs w:val="24"/>
              </w:rPr>
            </w:pPr>
            <w:r>
              <w:rPr>
                <w:rFonts w:ascii="仿宋_GB2312" w:eastAsia="仿宋_GB2312" w:hint="eastAsia"/>
                <w:kern w:val="0"/>
                <w:sz w:val="24"/>
                <w:szCs w:val="24"/>
              </w:rPr>
              <w:lastRenderedPageBreak/>
              <w:t>《上市公司分拆所属子</w:t>
            </w:r>
            <w:r>
              <w:rPr>
                <w:rFonts w:ascii="仿宋_GB2312" w:eastAsia="仿宋_GB2312" w:hint="eastAsia"/>
                <w:kern w:val="0"/>
                <w:sz w:val="24"/>
                <w:szCs w:val="24"/>
              </w:rPr>
              <w:lastRenderedPageBreak/>
              <w:t>公司境内上市试点若干规定》</w:t>
            </w:r>
          </w:p>
        </w:tc>
      </w:tr>
      <w:tr w:rsidR="008E7935">
        <w:tc>
          <w:tcPr>
            <w:tcW w:w="860"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lastRenderedPageBreak/>
              <w:t>2-46</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存在特别表</w:t>
            </w:r>
            <w:r>
              <w:rPr>
                <w:rFonts w:ascii="仿宋_GB2312" w:eastAsia="仿宋_GB2312" w:hint="eastAsia"/>
                <w:b/>
                <w:kern w:val="0"/>
                <w:sz w:val="24"/>
                <w:szCs w:val="24"/>
              </w:rPr>
              <w:lastRenderedPageBreak/>
              <w:t>决权股份</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bCs/>
                <w:kern w:val="0"/>
                <w:sz w:val="24"/>
                <w:szCs w:val="24"/>
              </w:rPr>
              <w:lastRenderedPageBreak/>
              <w:t>发行人应根据科创板招股书准则第五十七条、</w:t>
            </w:r>
            <w:r>
              <w:rPr>
                <w:rFonts w:ascii="仿宋_GB2312" w:eastAsia="仿宋_GB2312" w:hint="eastAsia"/>
                <w:bCs/>
                <w:kern w:val="0"/>
                <w:sz w:val="24"/>
                <w:szCs w:val="24"/>
              </w:rPr>
              <w:lastRenderedPageBreak/>
              <w:t>第九十二条（一）的要求进行信息披露。</w:t>
            </w:r>
          </w:p>
        </w:tc>
        <w:tc>
          <w:tcPr>
            <w:tcW w:w="4877" w:type="dxa"/>
          </w:tcPr>
          <w:p w:rsidR="008E7935" w:rsidRDefault="008E7935">
            <w:pPr>
              <w:ind w:firstLineChars="200" w:firstLine="480"/>
              <w:rPr>
                <w:rFonts w:ascii="仿宋_GB2312" w:eastAsia="仿宋_GB2312"/>
                <w:kern w:val="0"/>
                <w:sz w:val="24"/>
                <w:szCs w:val="24"/>
              </w:rPr>
            </w:pPr>
            <w:r>
              <w:rPr>
                <w:rFonts w:ascii="仿宋_GB2312" w:eastAsia="仿宋_GB2312" w:hint="eastAsia"/>
                <w:kern w:val="0"/>
                <w:sz w:val="24"/>
                <w:szCs w:val="24"/>
              </w:rPr>
              <w:lastRenderedPageBreak/>
              <w:t>发行人存在表决权差异或类似安排的，</w:t>
            </w:r>
            <w:r>
              <w:rPr>
                <w:rFonts w:ascii="仿宋_GB2312" w:eastAsia="仿宋_GB2312" w:hint="eastAsia"/>
                <w:kern w:val="0"/>
                <w:sz w:val="24"/>
                <w:szCs w:val="24"/>
              </w:rPr>
              <w:lastRenderedPageBreak/>
              <w:t>保荐机构和发行人律师应就以下事项进行核查：</w:t>
            </w:r>
          </w:p>
          <w:p w:rsidR="008E7935" w:rsidRDefault="008E7935">
            <w:pPr>
              <w:ind w:firstLineChars="150" w:firstLine="360"/>
              <w:rPr>
                <w:rFonts w:ascii="仿宋_GB2312" w:eastAsia="仿宋_GB2312"/>
                <w:bCs/>
                <w:kern w:val="0"/>
                <w:sz w:val="24"/>
                <w:szCs w:val="24"/>
              </w:rPr>
            </w:pPr>
            <w:r>
              <w:rPr>
                <w:rFonts w:ascii="仿宋_GB2312" w:eastAsia="仿宋_GB2312" w:hint="eastAsia"/>
                <w:bCs/>
                <w:kern w:val="0"/>
                <w:sz w:val="24"/>
                <w:szCs w:val="24"/>
              </w:rPr>
              <w:t>（1）发行人每一特别表决权股份拥有的表决权数量是否大于每一普通股份拥有的表决权数量，其他股东权利与普通股份是否相同。特别表决权股份一经转让是否恢复至普通股份同等的表决权；</w:t>
            </w:r>
          </w:p>
          <w:p w:rsidR="008E7935" w:rsidRDefault="008E7935">
            <w:pPr>
              <w:ind w:firstLineChars="150" w:firstLine="360"/>
              <w:rPr>
                <w:rFonts w:ascii="仿宋_GB2312" w:eastAsia="仿宋_GB2312"/>
                <w:bCs/>
                <w:kern w:val="0"/>
                <w:sz w:val="24"/>
                <w:szCs w:val="24"/>
              </w:rPr>
            </w:pPr>
            <w:r>
              <w:rPr>
                <w:rFonts w:ascii="仿宋_GB2312" w:eastAsia="仿宋_GB2312" w:hint="eastAsia"/>
                <w:bCs/>
                <w:kern w:val="0"/>
                <w:sz w:val="24"/>
                <w:szCs w:val="24"/>
              </w:rPr>
              <w:t>（2）发行人《公司章程》关于表决权差异或类似安排的具体规定，设置表决权差异或类似安排的具体程序，是否合法合规；</w:t>
            </w:r>
          </w:p>
          <w:p w:rsidR="008E7935" w:rsidRDefault="008E7935">
            <w:pPr>
              <w:ind w:firstLineChars="150" w:firstLine="360"/>
              <w:rPr>
                <w:rFonts w:ascii="仿宋_GB2312" w:eastAsia="仿宋_GB2312"/>
                <w:bCs/>
                <w:kern w:val="0"/>
                <w:sz w:val="24"/>
                <w:szCs w:val="24"/>
              </w:rPr>
            </w:pPr>
            <w:r>
              <w:rPr>
                <w:rFonts w:ascii="仿宋_GB2312" w:eastAsia="仿宋_GB2312" w:hint="eastAsia"/>
                <w:bCs/>
                <w:kern w:val="0"/>
                <w:sz w:val="24"/>
                <w:szCs w:val="24"/>
              </w:rPr>
              <w:t>（3）发行人是否符合预计市值不低于100亿元，或预计市值不低于50亿元且最近一年营业收入不低于人民币5亿元的上市标准；</w:t>
            </w:r>
          </w:p>
          <w:p w:rsidR="008E7935" w:rsidRDefault="008E7935">
            <w:pPr>
              <w:ind w:firstLineChars="150" w:firstLine="360"/>
              <w:rPr>
                <w:rFonts w:ascii="仿宋_GB2312" w:eastAsia="仿宋_GB2312"/>
                <w:kern w:val="0"/>
                <w:sz w:val="24"/>
                <w:szCs w:val="24"/>
              </w:rPr>
            </w:pPr>
            <w:r>
              <w:rPr>
                <w:rFonts w:ascii="仿宋_GB2312" w:eastAsia="仿宋_GB2312" w:hint="eastAsia"/>
                <w:bCs/>
                <w:kern w:val="0"/>
                <w:sz w:val="24"/>
                <w:szCs w:val="24"/>
              </w:rPr>
              <w:t>（4）发行人表决权差异或类似安排是否符合《上海证券交易所科创板股票上市规则》第四章第五节的要求；</w:t>
            </w:r>
          </w:p>
          <w:p w:rsidR="008E7935" w:rsidRDefault="008E7935">
            <w:pPr>
              <w:ind w:firstLineChars="150" w:firstLine="360"/>
              <w:rPr>
                <w:rFonts w:ascii="仿宋_GB2312" w:eastAsia="仿宋_GB2312"/>
                <w:sz w:val="24"/>
                <w:szCs w:val="24"/>
              </w:rPr>
            </w:pPr>
            <w:r>
              <w:rPr>
                <w:rFonts w:ascii="仿宋_GB2312" w:eastAsia="仿宋_GB2312" w:hint="eastAsia"/>
                <w:kern w:val="0"/>
                <w:sz w:val="24"/>
                <w:szCs w:val="24"/>
              </w:rPr>
              <w:t>（5）表决权差异或类似安排对投资者在提名和选举公司董事、参与公司决策等方面的限制和影响；持有特别表决权股份的股东是否因存在利益冲突而损害公司或其他股东合法权益的风险；表决权差异或类似安排下保护投资者合法权益的保障性措施;发行人关于在境内公开发行后是否通过任何方式提高特殊表决权股份比重及其表决权数量的安排。</w:t>
            </w:r>
          </w:p>
        </w:tc>
        <w:tc>
          <w:tcPr>
            <w:tcW w:w="1535" w:type="dxa"/>
          </w:tcPr>
          <w:p w:rsidR="008E7935" w:rsidRDefault="008E7935">
            <w:pPr>
              <w:jc w:val="left"/>
              <w:rPr>
                <w:rFonts w:ascii="仿宋_GB2312" w:eastAsia="仿宋_GB2312"/>
                <w:kern w:val="0"/>
                <w:sz w:val="24"/>
                <w:szCs w:val="24"/>
              </w:rPr>
            </w:pPr>
            <w:r>
              <w:rPr>
                <w:rFonts w:ascii="仿宋_GB2312" w:eastAsia="仿宋_GB2312" w:hint="eastAsia"/>
                <w:kern w:val="0"/>
                <w:sz w:val="24"/>
                <w:szCs w:val="24"/>
              </w:rPr>
              <w:lastRenderedPageBreak/>
              <w:t>《关于在上</w:t>
            </w:r>
            <w:r>
              <w:rPr>
                <w:rFonts w:ascii="仿宋_GB2312" w:eastAsia="仿宋_GB2312" w:hint="eastAsia"/>
                <w:kern w:val="0"/>
                <w:sz w:val="24"/>
                <w:szCs w:val="24"/>
              </w:rPr>
              <w:lastRenderedPageBreak/>
              <w:t>海证券交易所设立科创板并试点注册制的实施意见》</w:t>
            </w:r>
          </w:p>
          <w:p w:rsidR="008E7935" w:rsidRDefault="008E7935">
            <w:pPr>
              <w:jc w:val="left"/>
              <w:rPr>
                <w:rFonts w:ascii="仿宋_GB2312" w:eastAsia="仿宋_GB2312"/>
                <w:kern w:val="0"/>
                <w:sz w:val="24"/>
                <w:szCs w:val="24"/>
              </w:rPr>
            </w:pPr>
            <w:r>
              <w:rPr>
                <w:rFonts w:ascii="仿宋_GB2312" w:eastAsia="仿宋_GB2312" w:hint="eastAsia"/>
                <w:kern w:val="0"/>
                <w:sz w:val="24"/>
                <w:szCs w:val="24"/>
              </w:rPr>
              <w:t>《上海证券交易所科创板股票发行上市审核规则》第二十四条</w:t>
            </w:r>
          </w:p>
          <w:p w:rsidR="008E7935" w:rsidRDefault="008E7935">
            <w:pPr>
              <w:jc w:val="left"/>
              <w:rPr>
                <w:rFonts w:ascii="仿宋_GB2312" w:eastAsia="仿宋_GB2312"/>
                <w:kern w:val="0"/>
                <w:sz w:val="24"/>
                <w:szCs w:val="24"/>
              </w:rPr>
            </w:pPr>
            <w:r>
              <w:rPr>
                <w:rFonts w:ascii="仿宋_GB2312" w:eastAsia="仿宋_GB2312" w:hint="eastAsia"/>
                <w:kern w:val="0"/>
                <w:sz w:val="24"/>
                <w:szCs w:val="24"/>
              </w:rPr>
              <w:t>《上海证券交易所</w:t>
            </w:r>
            <w:r>
              <w:rPr>
                <w:rFonts w:ascii="仿宋_GB2312" w:eastAsia="仿宋_GB2312" w:hAnsi="仿宋" w:hint="eastAsia"/>
                <w:kern w:val="0"/>
                <w:sz w:val="24"/>
                <w:szCs w:val="24"/>
              </w:rPr>
              <w:t>科创板股票上市规则》第四章第五节</w:t>
            </w:r>
          </w:p>
        </w:tc>
      </w:tr>
      <w:tr w:rsidR="008E7935">
        <w:tc>
          <w:tcPr>
            <w:tcW w:w="860"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lastRenderedPageBreak/>
              <w:t>2-47</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科创板定位</w:t>
            </w:r>
            <w:r>
              <w:rPr>
                <w:rFonts w:ascii="仿宋_GB2312" w:eastAsia="仿宋_GB2312" w:hint="eastAsia"/>
                <w:b/>
                <w:kern w:val="0"/>
                <w:sz w:val="24"/>
                <w:szCs w:val="24"/>
              </w:rPr>
              <w:lastRenderedPageBreak/>
              <w:t>中的例外条款</w:t>
            </w:r>
            <w:r>
              <w:rPr>
                <w:rFonts w:ascii="仿宋_GB2312" w:eastAsia="仿宋_GB2312"/>
                <w:b/>
                <w:kern w:val="0"/>
                <w:sz w:val="24"/>
                <w:szCs w:val="24"/>
              </w:rPr>
              <w:t>–</w:t>
            </w:r>
            <w:r w:rsidR="00196D0D">
              <w:rPr>
                <w:rFonts w:ascii="仿宋_GB2312" w:eastAsia="仿宋_GB2312" w:hint="eastAsia"/>
                <w:b/>
                <w:kern w:val="0"/>
                <w:sz w:val="24"/>
                <w:szCs w:val="24"/>
              </w:rPr>
              <w:t>其他</w:t>
            </w:r>
            <w:r>
              <w:rPr>
                <w:rFonts w:ascii="仿宋_GB2312" w:eastAsia="仿宋_GB2312" w:hint="eastAsia"/>
                <w:b/>
                <w:kern w:val="0"/>
                <w:sz w:val="24"/>
                <w:szCs w:val="24"/>
              </w:rPr>
              <w:t xml:space="preserve">领域 </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lastRenderedPageBreak/>
              <w:t>发行人应当在招股说明书中，就属于《上海证</w:t>
            </w:r>
            <w:r>
              <w:rPr>
                <w:rFonts w:ascii="仿宋_GB2312" w:eastAsia="仿宋_GB2312" w:hint="eastAsia"/>
                <w:kern w:val="0"/>
                <w:sz w:val="24"/>
                <w:szCs w:val="24"/>
              </w:rPr>
              <w:lastRenderedPageBreak/>
              <w:t>券交易所科创板企业发行上市申报及推荐暂行规定》（以下简称《申报及推荐暂行规定》）第三条规定的行业领域的有关事项进行相应的信息披露。</w:t>
            </w:r>
          </w:p>
        </w:tc>
        <w:tc>
          <w:tcPr>
            <w:tcW w:w="4877" w:type="dxa"/>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lastRenderedPageBreak/>
              <w:t>若发行人认定自身属于符合科创板定位</w:t>
            </w:r>
            <w:r>
              <w:rPr>
                <w:rFonts w:ascii="仿宋_GB2312" w:eastAsia="仿宋_GB2312" w:hint="eastAsia"/>
                <w:kern w:val="0"/>
                <w:sz w:val="24"/>
                <w:szCs w:val="24"/>
              </w:rPr>
              <w:lastRenderedPageBreak/>
              <w:t>的其他领域的高新技术产业和战略性新兴产业，保荐机构应当充分论证和审慎判断发行人有关认定的依据是否真实、客观、合理，并在《关于发行人科创属性符合科创板定位要求的专项意见》（以下简称《科创板定位专项意见》）中详细说明核查内容、核查方法、核查过程及核查取得的证据。</w:t>
            </w:r>
          </w:p>
        </w:tc>
        <w:tc>
          <w:tcPr>
            <w:tcW w:w="1535" w:type="dxa"/>
          </w:tcPr>
          <w:p w:rsidR="008E7935" w:rsidRDefault="00E33F55">
            <w:pPr>
              <w:jc w:val="left"/>
              <w:rPr>
                <w:rFonts w:ascii="仿宋_GB2312" w:eastAsia="仿宋_GB2312"/>
                <w:kern w:val="0"/>
                <w:sz w:val="24"/>
                <w:szCs w:val="24"/>
              </w:rPr>
            </w:pPr>
            <w:r>
              <w:rPr>
                <w:rFonts w:ascii="仿宋_GB2312" w:eastAsia="仿宋_GB2312" w:hint="eastAsia"/>
                <w:kern w:val="0"/>
                <w:sz w:val="24"/>
                <w:szCs w:val="24"/>
              </w:rPr>
              <w:lastRenderedPageBreak/>
              <w:t>《申报及推</w:t>
            </w:r>
            <w:r>
              <w:rPr>
                <w:rFonts w:ascii="仿宋_GB2312" w:eastAsia="仿宋_GB2312" w:hint="eastAsia"/>
                <w:kern w:val="0"/>
                <w:sz w:val="24"/>
                <w:szCs w:val="24"/>
              </w:rPr>
              <w:lastRenderedPageBreak/>
              <w:t>荐暂行规定》第二条、第三条、第七条、第十</w:t>
            </w:r>
            <w:r w:rsidR="008E7935">
              <w:rPr>
                <w:rFonts w:ascii="仿宋_GB2312" w:eastAsia="仿宋_GB2312" w:hint="eastAsia"/>
                <w:kern w:val="0"/>
                <w:sz w:val="24"/>
                <w:szCs w:val="24"/>
              </w:rPr>
              <w:t>条</w:t>
            </w:r>
          </w:p>
        </w:tc>
      </w:tr>
      <w:tr w:rsidR="008E7935">
        <w:tc>
          <w:tcPr>
            <w:tcW w:w="860" w:type="dxa"/>
            <w:vAlign w:val="center"/>
          </w:tcPr>
          <w:p w:rsidR="008E7935" w:rsidRDefault="008E7935">
            <w:pPr>
              <w:rPr>
                <w:rFonts w:ascii="仿宋_GB2312" w:eastAsia="仿宋_GB2312"/>
                <w:b/>
                <w:sz w:val="24"/>
                <w:szCs w:val="24"/>
              </w:rPr>
            </w:pPr>
            <w:r>
              <w:rPr>
                <w:rFonts w:ascii="仿宋_GB2312" w:eastAsia="仿宋_GB2312" w:hint="eastAsia"/>
                <w:b/>
                <w:kern w:val="0"/>
                <w:sz w:val="24"/>
                <w:szCs w:val="24"/>
              </w:rPr>
              <w:lastRenderedPageBreak/>
              <w:t>2-48</w:t>
            </w:r>
          </w:p>
        </w:tc>
        <w:tc>
          <w:tcPr>
            <w:tcW w:w="1516" w:type="dxa"/>
            <w:vAlign w:val="center"/>
          </w:tcPr>
          <w:p w:rsidR="008E7935" w:rsidRDefault="008E7935">
            <w:pPr>
              <w:rPr>
                <w:rFonts w:ascii="仿宋_GB2312" w:eastAsia="仿宋_GB2312"/>
                <w:b/>
                <w:kern w:val="0"/>
                <w:sz w:val="24"/>
                <w:szCs w:val="24"/>
              </w:rPr>
            </w:pPr>
            <w:r>
              <w:rPr>
                <w:rFonts w:ascii="仿宋_GB2312" w:eastAsia="仿宋_GB2312" w:hint="eastAsia"/>
                <w:b/>
                <w:kern w:val="0"/>
                <w:sz w:val="24"/>
                <w:szCs w:val="24"/>
              </w:rPr>
              <w:t>科创板定位中的例外条款</w:t>
            </w:r>
            <w:r>
              <w:rPr>
                <w:rFonts w:ascii="仿宋_GB2312" w:eastAsia="仿宋_GB2312"/>
                <w:b/>
                <w:kern w:val="0"/>
                <w:sz w:val="24"/>
                <w:szCs w:val="24"/>
              </w:rPr>
              <w:t>–</w:t>
            </w:r>
            <w:r>
              <w:rPr>
                <w:rFonts w:ascii="仿宋_GB2312" w:eastAsia="仿宋_GB2312" w:hint="eastAsia"/>
                <w:b/>
                <w:kern w:val="0"/>
                <w:sz w:val="24"/>
                <w:szCs w:val="24"/>
              </w:rPr>
              <w:t>科技创新能力突出</w:t>
            </w:r>
          </w:p>
          <w:p w:rsidR="008E7935" w:rsidRDefault="008E7935">
            <w:pPr>
              <w:rPr>
                <w:rFonts w:ascii="仿宋_GB2312" w:eastAsia="仿宋_GB2312"/>
                <w:b/>
                <w:kern w:val="0"/>
                <w:sz w:val="24"/>
                <w:szCs w:val="24"/>
              </w:rPr>
            </w:pPr>
          </w:p>
        </w:tc>
        <w:tc>
          <w:tcPr>
            <w:tcW w:w="5387" w:type="dxa"/>
            <w:gridSpan w:val="2"/>
            <w:vAlign w:val="center"/>
          </w:tcPr>
          <w:p w:rsidR="008E7935" w:rsidRDefault="008E7935">
            <w:pPr>
              <w:ind w:firstLineChars="200" w:firstLine="480"/>
              <w:jc w:val="left"/>
              <w:rPr>
                <w:rFonts w:ascii="仿宋_GB2312" w:eastAsia="仿宋_GB2312"/>
                <w:sz w:val="24"/>
                <w:szCs w:val="24"/>
              </w:rPr>
            </w:pPr>
            <w:r>
              <w:rPr>
                <w:rFonts w:ascii="仿宋_GB2312" w:eastAsia="仿宋_GB2312" w:hint="eastAsia"/>
                <w:kern w:val="0"/>
                <w:sz w:val="24"/>
                <w:szCs w:val="24"/>
              </w:rPr>
              <w:t>发行人应当在招股说明书中，就属于《申报及推荐暂行规定》第五条规定情形的有关事项进行相应的信息披露。</w:t>
            </w:r>
          </w:p>
        </w:tc>
        <w:tc>
          <w:tcPr>
            <w:tcW w:w="4877" w:type="dxa"/>
          </w:tcPr>
          <w:p w:rsidR="008E7935" w:rsidRDefault="008E7935">
            <w:pPr>
              <w:ind w:firstLineChars="200" w:firstLine="480"/>
              <w:rPr>
                <w:rFonts w:ascii="仿宋_GB2312" w:eastAsia="仿宋_GB2312"/>
                <w:sz w:val="24"/>
                <w:szCs w:val="24"/>
              </w:rPr>
            </w:pPr>
            <w:r>
              <w:rPr>
                <w:rFonts w:ascii="仿宋_GB2312" w:eastAsia="仿宋_GB2312" w:hint="eastAsia"/>
                <w:kern w:val="0"/>
                <w:sz w:val="24"/>
                <w:szCs w:val="24"/>
              </w:rPr>
              <w:t>若发行人未达到</w:t>
            </w:r>
            <w:r w:rsidR="00807546">
              <w:rPr>
                <w:rFonts w:ascii="仿宋_GB2312" w:eastAsia="仿宋_GB2312" w:hint="eastAsia"/>
                <w:kern w:val="0"/>
                <w:sz w:val="24"/>
                <w:szCs w:val="24"/>
              </w:rPr>
              <w:t>《申报及推荐暂行规定》第四条</w:t>
            </w:r>
            <w:r>
              <w:rPr>
                <w:rFonts w:ascii="仿宋_GB2312" w:eastAsia="仿宋_GB2312" w:hint="eastAsia"/>
                <w:kern w:val="0"/>
                <w:sz w:val="24"/>
                <w:szCs w:val="24"/>
              </w:rPr>
              <w:t>科创属性指标要求、认定自身存在</w:t>
            </w:r>
            <w:r w:rsidR="00807546">
              <w:rPr>
                <w:rFonts w:ascii="仿宋_GB2312" w:eastAsia="仿宋_GB2312" w:hint="eastAsia"/>
                <w:kern w:val="0"/>
                <w:sz w:val="24"/>
                <w:szCs w:val="24"/>
              </w:rPr>
              <w:t>《申报及推荐暂行规定》第五条</w:t>
            </w:r>
            <w:r>
              <w:rPr>
                <w:rFonts w:ascii="仿宋_GB2312" w:eastAsia="仿宋_GB2312" w:hint="eastAsia"/>
                <w:kern w:val="0"/>
                <w:sz w:val="24"/>
                <w:szCs w:val="24"/>
              </w:rPr>
              <w:t>科技创新能力突出情形，则保荐机构应当根据发行人认定自身所符合的具体情形，核查认定依据是否真实、客观、合理，并在《科创板定位专项意见》中详细说明核查内容、核查方法、核查过程及核查取得的证据。</w:t>
            </w:r>
          </w:p>
          <w:p w:rsidR="008E7935" w:rsidRDefault="008E7935">
            <w:pPr>
              <w:numPr>
                <w:ilvl w:val="0"/>
                <w:numId w:val="7"/>
              </w:numPr>
              <w:ind w:firstLineChars="150" w:firstLine="360"/>
              <w:rPr>
                <w:rFonts w:ascii="仿宋_GB2312" w:eastAsia="仿宋_GB2312"/>
                <w:kern w:val="0"/>
                <w:sz w:val="24"/>
                <w:szCs w:val="24"/>
              </w:rPr>
            </w:pPr>
            <w:r>
              <w:rPr>
                <w:rFonts w:ascii="仿宋_GB2312" w:eastAsia="仿宋_GB2312" w:hint="eastAsia"/>
                <w:kern w:val="0"/>
                <w:sz w:val="24"/>
                <w:szCs w:val="24"/>
              </w:rPr>
              <w:t>认定符合第一项情形，保荐机构应当核查有关认定意见是否系国家主管部门出具，并将认定意见作为《科创板定位专项意见》的附件；</w:t>
            </w:r>
          </w:p>
          <w:p w:rsidR="008E7935" w:rsidRDefault="008E7935">
            <w:pPr>
              <w:numPr>
                <w:ilvl w:val="0"/>
                <w:numId w:val="7"/>
              </w:numPr>
              <w:ind w:firstLineChars="150" w:firstLine="360"/>
              <w:rPr>
                <w:rFonts w:ascii="仿宋_GB2312" w:eastAsia="仿宋_GB2312"/>
                <w:kern w:val="0"/>
                <w:sz w:val="24"/>
                <w:szCs w:val="24"/>
              </w:rPr>
            </w:pPr>
            <w:r>
              <w:rPr>
                <w:rFonts w:ascii="仿宋_GB2312" w:eastAsia="仿宋_GB2312" w:hint="eastAsia"/>
                <w:kern w:val="0"/>
                <w:sz w:val="24"/>
                <w:szCs w:val="24"/>
              </w:rPr>
              <w:t>认定符合第二项情形，保荐机构应当核查有关奖项取得的时间、有关核心技术人员入职发行人的时间、发行人或相关人员在奖项中所起的作用，以及奖项相关技术如何运用于主营业务、报告期内相关收入占主营业务收入比例；</w:t>
            </w:r>
          </w:p>
          <w:p w:rsidR="008E7935" w:rsidRDefault="008E7935">
            <w:pPr>
              <w:numPr>
                <w:ilvl w:val="0"/>
                <w:numId w:val="7"/>
              </w:numPr>
              <w:ind w:firstLineChars="150" w:firstLine="360"/>
              <w:rPr>
                <w:rFonts w:ascii="仿宋_GB2312" w:eastAsia="仿宋_GB2312"/>
                <w:kern w:val="0"/>
                <w:sz w:val="24"/>
                <w:szCs w:val="24"/>
              </w:rPr>
            </w:pPr>
            <w:r>
              <w:rPr>
                <w:rFonts w:ascii="仿宋_GB2312" w:eastAsia="仿宋_GB2312" w:hint="eastAsia"/>
                <w:kern w:val="0"/>
                <w:sz w:val="24"/>
                <w:szCs w:val="24"/>
              </w:rPr>
              <w:t>认定符合第三项情形，保荐机构应</w:t>
            </w:r>
            <w:r>
              <w:rPr>
                <w:rFonts w:ascii="仿宋_GB2312" w:eastAsia="仿宋_GB2312" w:hint="eastAsia"/>
                <w:kern w:val="0"/>
                <w:sz w:val="24"/>
                <w:szCs w:val="24"/>
              </w:rPr>
              <w:lastRenderedPageBreak/>
              <w:t>当取得项目的任务合同书等法律文书，核查有关项目的组织单位、所涉及的合作方、发行人在项目中所起的作用；发行人所承担项目属于国家重大科技专项子项目的，应当核查子项目与总体项目的关系；</w:t>
            </w:r>
          </w:p>
          <w:p w:rsidR="008E7935" w:rsidRDefault="008E7935">
            <w:pPr>
              <w:numPr>
                <w:ilvl w:val="0"/>
                <w:numId w:val="7"/>
              </w:numPr>
              <w:ind w:firstLineChars="150" w:firstLine="360"/>
              <w:rPr>
                <w:rFonts w:ascii="仿宋_GB2312" w:eastAsia="仿宋_GB2312"/>
                <w:kern w:val="0"/>
                <w:sz w:val="24"/>
                <w:szCs w:val="24"/>
              </w:rPr>
            </w:pPr>
            <w:r>
              <w:rPr>
                <w:rFonts w:ascii="仿宋_GB2312" w:eastAsia="仿宋_GB2312" w:hint="eastAsia"/>
                <w:kern w:val="0"/>
                <w:sz w:val="24"/>
                <w:szCs w:val="24"/>
              </w:rPr>
              <w:t>认定符合第四项情形，保荐机构应当核查发行人报告期内依靠核心技术形成产品或服务的收入占比，有关产品或服务属于国家鼓励、支持和推动的关键设备、关键产品、关键零部件、关键材料等的明确依据，以及实现进口替代的具体依据；</w:t>
            </w:r>
          </w:p>
          <w:p w:rsidR="008E7935" w:rsidRDefault="008E7935">
            <w:pPr>
              <w:ind w:firstLineChars="150" w:firstLine="360"/>
              <w:jc w:val="left"/>
              <w:rPr>
                <w:rFonts w:ascii="仿宋_GB2312" w:eastAsia="仿宋_GB2312"/>
                <w:kern w:val="0"/>
                <w:sz w:val="24"/>
                <w:szCs w:val="24"/>
              </w:rPr>
            </w:pPr>
            <w:r>
              <w:rPr>
                <w:rFonts w:ascii="仿宋_GB2312" w:eastAsia="仿宋_GB2312" w:hint="eastAsia"/>
                <w:kern w:val="0"/>
                <w:sz w:val="24"/>
                <w:szCs w:val="24"/>
              </w:rPr>
              <w:t>（5）认定符合第五项情形，保荐机构应当核查有关专利是否与发行人核心技术和主营业务收入相关。</w:t>
            </w:r>
          </w:p>
        </w:tc>
        <w:tc>
          <w:tcPr>
            <w:tcW w:w="1535" w:type="dxa"/>
          </w:tcPr>
          <w:p w:rsidR="008E7935" w:rsidRDefault="008E7935">
            <w:pPr>
              <w:jc w:val="left"/>
              <w:rPr>
                <w:rFonts w:ascii="仿宋_GB2312" w:eastAsia="仿宋_GB2312"/>
                <w:kern w:val="0"/>
                <w:sz w:val="24"/>
                <w:szCs w:val="24"/>
              </w:rPr>
            </w:pPr>
            <w:r>
              <w:rPr>
                <w:rFonts w:ascii="仿宋_GB2312" w:eastAsia="仿宋_GB2312" w:hint="eastAsia"/>
                <w:kern w:val="0"/>
                <w:sz w:val="24"/>
                <w:szCs w:val="24"/>
              </w:rPr>
              <w:lastRenderedPageBreak/>
              <w:t>《申报及推荐暂行规定》第二条、</w:t>
            </w:r>
            <w:r w:rsidR="00E33F55">
              <w:rPr>
                <w:rFonts w:ascii="仿宋_GB2312" w:eastAsia="仿宋_GB2312" w:hint="eastAsia"/>
                <w:kern w:val="0"/>
                <w:sz w:val="24"/>
                <w:szCs w:val="24"/>
              </w:rPr>
              <w:t>第五条、第七条、第十</w:t>
            </w:r>
            <w:r>
              <w:rPr>
                <w:rFonts w:ascii="仿宋_GB2312" w:eastAsia="仿宋_GB2312" w:hint="eastAsia"/>
                <w:kern w:val="0"/>
                <w:sz w:val="24"/>
                <w:szCs w:val="24"/>
              </w:rPr>
              <w:t>条</w:t>
            </w:r>
          </w:p>
        </w:tc>
      </w:tr>
    </w:tbl>
    <w:p w:rsidR="00341493" w:rsidRDefault="0099156F">
      <w:pPr>
        <w:adjustRightInd w:val="0"/>
        <w:snapToGrid w:val="0"/>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lastRenderedPageBreak/>
        <w:t>注：为方便发行人填写，上述表格列明了核查要求、披露要求及参考规范，与实际填报的表格格式（正文）</w:t>
      </w:r>
      <w:r>
        <w:rPr>
          <w:rFonts w:asciiTheme="majorEastAsia" w:eastAsiaTheme="majorEastAsia" w:hAnsiTheme="majorEastAsia"/>
          <w:szCs w:val="21"/>
        </w:rPr>
        <w:t>略有不同。</w:t>
      </w:r>
    </w:p>
    <w:p w:rsidR="00341493" w:rsidRDefault="00341493">
      <w:pPr>
        <w:adjustRightInd w:val="0"/>
        <w:snapToGrid w:val="0"/>
        <w:spacing w:line="600" w:lineRule="exact"/>
        <w:ind w:firstLineChars="150" w:firstLine="315"/>
      </w:pPr>
    </w:p>
    <w:sectPr w:rsidR="00341493" w:rsidSect="00341493">
      <w:footerReference w:type="default" r:id="rId10"/>
      <w:pgSz w:w="16839" w:h="11907" w:orient="landscape"/>
      <w:pgMar w:top="1800" w:right="1440" w:bottom="1800" w:left="144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AE6CD6" w15:done="0"/>
  <w15:commentEx w15:paraId="37CB1113" w15:done="0"/>
  <w15:commentEx w15:paraId="273A48DA" w15:done="0"/>
  <w15:commentEx w15:paraId="413133E5" w15:done="0"/>
  <w15:commentEx w15:paraId="531F3F4F" w15:done="0"/>
  <w15:commentEx w15:paraId="62E42CA5" w15:done="0"/>
  <w15:commentEx w15:paraId="7B2E32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0D2" w:rsidRDefault="00E130D2" w:rsidP="00341493">
      <w:r>
        <w:separator/>
      </w:r>
    </w:p>
  </w:endnote>
  <w:endnote w:type="continuationSeparator" w:id="0">
    <w:p w:rsidR="00E130D2" w:rsidRDefault="00E130D2" w:rsidP="00341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496485"/>
    </w:sdtPr>
    <w:sdtContent>
      <w:p w:rsidR="00196D0D" w:rsidRDefault="005234F7">
        <w:pPr>
          <w:pStyle w:val="a6"/>
          <w:jc w:val="center"/>
        </w:pPr>
        <w:r w:rsidRPr="005234F7">
          <w:fldChar w:fldCharType="begin"/>
        </w:r>
        <w:r w:rsidR="00196D0D">
          <w:instrText xml:space="preserve"> PAGE   \* MERGEFORMAT </w:instrText>
        </w:r>
        <w:r w:rsidRPr="005234F7">
          <w:fldChar w:fldCharType="separate"/>
        </w:r>
        <w:r w:rsidR="0066111E" w:rsidRPr="0066111E">
          <w:rPr>
            <w:noProof/>
            <w:lang w:val="zh-CN"/>
          </w:rPr>
          <w:t>10</w:t>
        </w:r>
        <w:r>
          <w:rPr>
            <w:lang w:val="zh-CN"/>
          </w:rPr>
          <w:fldChar w:fldCharType="end"/>
        </w:r>
      </w:p>
    </w:sdtContent>
  </w:sdt>
  <w:p w:rsidR="00196D0D" w:rsidRDefault="00196D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0D2" w:rsidRDefault="00E130D2" w:rsidP="00341493">
      <w:r>
        <w:separator/>
      </w:r>
    </w:p>
  </w:footnote>
  <w:footnote w:type="continuationSeparator" w:id="0">
    <w:p w:rsidR="00E130D2" w:rsidRDefault="00E130D2" w:rsidP="00341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C6376"/>
    <w:multiLevelType w:val="singleLevel"/>
    <w:tmpl w:val="8E3C6376"/>
    <w:lvl w:ilvl="0">
      <w:start w:val="1"/>
      <w:numFmt w:val="decimal"/>
      <w:suff w:val="nothing"/>
      <w:lvlText w:val="（%1）"/>
      <w:lvlJc w:val="left"/>
    </w:lvl>
  </w:abstractNum>
  <w:abstractNum w:abstractNumId="1">
    <w:nsid w:val="93AB6DAF"/>
    <w:multiLevelType w:val="singleLevel"/>
    <w:tmpl w:val="93AB6DAF"/>
    <w:lvl w:ilvl="0">
      <w:start w:val="1"/>
      <w:numFmt w:val="decimal"/>
      <w:suff w:val="nothing"/>
      <w:lvlText w:val="（%1）"/>
      <w:lvlJc w:val="left"/>
    </w:lvl>
  </w:abstractNum>
  <w:abstractNum w:abstractNumId="2">
    <w:nsid w:val="A0051BD5"/>
    <w:multiLevelType w:val="singleLevel"/>
    <w:tmpl w:val="A0051BD5"/>
    <w:lvl w:ilvl="0">
      <w:start w:val="1"/>
      <w:numFmt w:val="decimal"/>
      <w:suff w:val="nothing"/>
      <w:lvlText w:val="（%1）"/>
      <w:lvlJc w:val="left"/>
    </w:lvl>
  </w:abstractNum>
  <w:abstractNum w:abstractNumId="3">
    <w:nsid w:val="0946B1FE"/>
    <w:multiLevelType w:val="singleLevel"/>
    <w:tmpl w:val="0946B1FE"/>
    <w:lvl w:ilvl="0">
      <w:start w:val="1"/>
      <w:numFmt w:val="decimal"/>
      <w:suff w:val="nothing"/>
      <w:lvlText w:val="（%1）"/>
      <w:lvlJc w:val="left"/>
    </w:lvl>
  </w:abstractNum>
  <w:abstractNum w:abstractNumId="4">
    <w:nsid w:val="52AE9147"/>
    <w:multiLevelType w:val="singleLevel"/>
    <w:tmpl w:val="52AE9147"/>
    <w:lvl w:ilvl="0">
      <w:start w:val="1"/>
      <w:numFmt w:val="decimal"/>
      <w:suff w:val="nothing"/>
      <w:lvlText w:val="（%1）"/>
      <w:lvlJc w:val="left"/>
    </w:lvl>
  </w:abstractNum>
  <w:abstractNum w:abstractNumId="5">
    <w:nsid w:val="5670E2E8"/>
    <w:multiLevelType w:val="singleLevel"/>
    <w:tmpl w:val="5670E2E8"/>
    <w:lvl w:ilvl="0">
      <w:start w:val="1"/>
      <w:numFmt w:val="decimal"/>
      <w:suff w:val="nothing"/>
      <w:lvlText w:val="（%1）"/>
      <w:lvlJc w:val="left"/>
    </w:lvl>
  </w:abstractNum>
  <w:abstractNum w:abstractNumId="6">
    <w:nsid w:val="581A7075"/>
    <w:multiLevelType w:val="singleLevel"/>
    <w:tmpl w:val="581A7075"/>
    <w:lvl w:ilvl="0">
      <w:start w:val="1"/>
      <w:numFmt w:val="decimal"/>
      <w:suff w:val="nothing"/>
      <w:lvlText w:val="（%1）"/>
      <w:lvlJc w:val="left"/>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ywang">
    <w15:presenceInfo w15:providerId="None" w15:userId="jywang"/>
  </w15:person>
  <w15:person w15:author="王松">
    <w15:presenceInfo w15:providerId="WPS Office" w15:userId="20881521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10D"/>
    <w:rsid w:val="00002EB1"/>
    <w:rsid w:val="0000493A"/>
    <w:rsid w:val="000078B4"/>
    <w:rsid w:val="000174BF"/>
    <w:rsid w:val="000330B0"/>
    <w:rsid w:val="00041A85"/>
    <w:rsid w:val="00047B1D"/>
    <w:rsid w:val="00053A83"/>
    <w:rsid w:val="00077A66"/>
    <w:rsid w:val="0008040D"/>
    <w:rsid w:val="00087A9A"/>
    <w:rsid w:val="0009303B"/>
    <w:rsid w:val="00094F8F"/>
    <w:rsid w:val="0009686A"/>
    <w:rsid w:val="000A1FF5"/>
    <w:rsid w:val="000B4B02"/>
    <w:rsid w:val="000B5DF2"/>
    <w:rsid w:val="000D6D58"/>
    <w:rsid w:val="000E10A0"/>
    <w:rsid w:val="000E72F5"/>
    <w:rsid w:val="000F28EF"/>
    <w:rsid w:val="000F31B0"/>
    <w:rsid w:val="000F44E3"/>
    <w:rsid w:val="000F5D45"/>
    <w:rsid w:val="001023D4"/>
    <w:rsid w:val="00105F7E"/>
    <w:rsid w:val="00112820"/>
    <w:rsid w:val="00115A8E"/>
    <w:rsid w:val="00115CAC"/>
    <w:rsid w:val="00117EF7"/>
    <w:rsid w:val="00120127"/>
    <w:rsid w:val="00120DB4"/>
    <w:rsid w:val="00122892"/>
    <w:rsid w:val="00123A0F"/>
    <w:rsid w:val="00131642"/>
    <w:rsid w:val="00133CD6"/>
    <w:rsid w:val="00135870"/>
    <w:rsid w:val="0014516D"/>
    <w:rsid w:val="00150180"/>
    <w:rsid w:val="00152DC2"/>
    <w:rsid w:val="00164501"/>
    <w:rsid w:val="00165B97"/>
    <w:rsid w:val="00177842"/>
    <w:rsid w:val="00182897"/>
    <w:rsid w:val="001921ED"/>
    <w:rsid w:val="0019406D"/>
    <w:rsid w:val="00196D0D"/>
    <w:rsid w:val="001B0316"/>
    <w:rsid w:val="001B7195"/>
    <w:rsid w:val="001E53D4"/>
    <w:rsid w:val="001F120C"/>
    <w:rsid w:val="001F799F"/>
    <w:rsid w:val="00202AAE"/>
    <w:rsid w:val="00233408"/>
    <w:rsid w:val="002721A5"/>
    <w:rsid w:val="002725DE"/>
    <w:rsid w:val="00283B8B"/>
    <w:rsid w:val="00292DE6"/>
    <w:rsid w:val="00295F79"/>
    <w:rsid w:val="002A0247"/>
    <w:rsid w:val="002A799B"/>
    <w:rsid w:val="002C1BF3"/>
    <w:rsid w:val="002C38C8"/>
    <w:rsid w:val="002C517E"/>
    <w:rsid w:val="002D7FCA"/>
    <w:rsid w:val="002E3DFD"/>
    <w:rsid w:val="002E5E7A"/>
    <w:rsid w:val="002E5F78"/>
    <w:rsid w:val="002F6331"/>
    <w:rsid w:val="00301615"/>
    <w:rsid w:val="00302759"/>
    <w:rsid w:val="00302EF8"/>
    <w:rsid w:val="003207EE"/>
    <w:rsid w:val="00320D0B"/>
    <w:rsid w:val="00331AFF"/>
    <w:rsid w:val="003361F9"/>
    <w:rsid w:val="00341351"/>
    <w:rsid w:val="00341493"/>
    <w:rsid w:val="00341EE7"/>
    <w:rsid w:val="00346CF4"/>
    <w:rsid w:val="00351568"/>
    <w:rsid w:val="00361AD1"/>
    <w:rsid w:val="00365AB3"/>
    <w:rsid w:val="003660E9"/>
    <w:rsid w:val="00371E2E"/>
    <w:rsid w:val="0037526E"/>
    <w:rsid w:val="00376C4C"/>
    <w:rsid w:val="00377474"/>
    <w:rsid w:val="003A4338"/>
    <w:rsid w:val="003B216C"/>
    <w:rsid w:val="003B37FE"/>
    <w:rsid w:val="003B3A91"/>
    <w:rsid w:val="003B66BD"/>
    <w:rsid w:val="003C47B6"/>
    <w:rsid w:val="003D1599"/>
    <w:rsid w:val="003D32C3"/>
    <w:rsid w:val="003D5132"/>
    <w:rsid w:val="003E4D10"/>
    <w:rsid w:val="003E6DBC"/>
    <w:rsid w:val="003E6ED2"/>
    <w:rsid w:val="003F2986"/>
    <w:rsid w:val="00413EFD"/>
    <w:rsid w:val="004202E5"/>
    <w:rsid w:val="00420947"/>
    <w:rsid w:val="00451224"/>
    <w:rsid w:val="00451305"/>
    <w:rsid w:val="0047370D"/>
    <w:rsid w:val="0049055C"/>
    <w:rsid w:val="0049619D"/>
    <w:rsid w:val="0049765F"/>
    <w:rsid w:val="004A2C72"/>
    <w:rsid w:val="004A3C3D"/>
    <w:rsid w:val="004A5F76"/>
    <w:rsid w:val="004B0288"/>
    <w:rsid w:val="004C2FD7"/>
    <w:rsid w:val="004C63B4"/>
    <w:rsid w:val="004E1014"/>
    <w:rsid w:val="004E3E82"/>
    <w:rsid w:val="004F055D"/>
    <w:rsid w:val="004F45D8"/>
    <w:rsid w:val="004F531E"/>
    <w:rsid w:val="004F5B6D"/>
    <w:rsid w:val="00500DE3"/>
    <w:rsid w:val="00501197"/>
    <w:rsid w:val="00511846"/>
    <w:rsid w:val="00513C7C"/>
    <w:rsid w:val="005234F7"/>
    <w:rsid w:val="005345AD"/>
    <w:rsid w:val="00535C58"/>
    <w:rsid w:val="00547987"/>
    <w:rsid w:val="005501D5"/>
    <w:rsid w:val="00552F08"/>
    <w:rsid w:val="00561DAD"/>
    <w:rsid w:val="005643D7"/>
    <w:rsid w:val="00565857"/>
    <w:rsid w:val="00565C3B"/>
    <w:rsid w:val="005708B3"/>
    <w:rsid w:val="0057217C"/>
    <w:rsid w:val="00581CDE"/>
    <w:rsid w:val="005836B0"/>
    <w:rsid w:val="00595DEB"/>
    <w:rsid w:val="005A2F9C"/>
    <w:rsid w:val="005C6AB8"/>
    <w:rsid w:val="005D13F3"/>
    <w:rsid w:val="005D18A0"/>
    <w:rsid w:val="005D5E01"/>
    <w:rsid w:val="005D6776"/>
    <w:rsid w:val="005D794F"/>
    <w:rsid w:val="005E6072"/>
    <w:rsid w:val="005F24ED"/>
    <w:rsid w:val="00602FB4"/>
    <w:rsid w:val="00630076"/>
    <w:rsid w:val="0066111E"/>
    <w:rsid w:val="00667250"/>
    <w:rsid w:val="00675103"/>
    <w:rsid w:val="00677D1F"/>
    <w:rsid w:val="006C55BC"/>
    <w:rsid w:val="006C7AD7"/>
    <w:rsid w:val="006D1194"/>
    <w:rsid w:val="006E0410"/>
    <w:rsid w:val="006F1CE0"/>
    <w:rsid w:val="0070545C"/>
    <w:rsid w:val="00720AB8"/>
    <w:rsid w:val="007232D4"/>
    <w:rsid w:val="00730C2A"/>
    <w:rsid w:val="00736958"/>
    <w:rsid w:val="007403DC"/>
    <w:rsid w:val="00743200"/>
    <w:rsid w:val="007533EF"/>
    <w:rsid w:val="00754AB3"/>
    <w:rsid w:val="00761656"/>
    <w:rsid w:val="00765BC1"/>
    <w:rsid w:val="00781129"/>
    <w:rsid w:val="00784CB4"/>
    <w:rsid w:val="007A7353"/>
    <w:rsid w:val="007A76F7"/>
    <w:rsid w:val="007B6E7B"/>
    <w:rsid w:val="007D1B73"/>
    <w:rsid w:val="007D493D"/>
    <w:rsid w:val="007F016D"/>
    <w:rsid w:val="00807546"/>
    <w:rsid w:val="00813990"/>
    <w:rsid w:val="00813E78"/>
    <w:rsid w:val="008154D3"/>
    <w:rsid w:val="00817416"/>
    <w:rsid w:val="00817759"/>
    <w:rsid w:val="00834F8D"/>
    <w:rsid w:val="0084234E"/>
    <w:rsid w:val="00851EF7"/>
    <w:rsid w:val="00853C60"/>
    <w:rsid w:val="0086073B"/>
    <w:rsid w:val="008623B2"/>
    <w:rsid w:val="008627FA"/>
    <w:rsid w:val="00873D51"/>
    <w:rsid w:val="00881B43"/>
    <w:rsid w:val="00890110"/>
    <w:rsid w:val="008C11B7"/>
    <w:rsid w:val="008C6BE4"/>
    <w:rsid w:val="008E7935"/>
    <w:rsid w:val="008F221D"/>
    <w:rsid w:val="008F2C9B"/>
    <w:rsid w:val="008F5F6A"/>
    <w:rsid w:val="009107E1"/>
    <w:rsid w:val="0091307F"/>
    <w:rsid w:val="00917546"/>
    <w:rsid w:val="0092552A"/>
    <w:rsid w:val="00927167"/>
    <w:rsid w:val="00935A8E"/>
    <w:rsid w:val="00962BE3"/>
    <w:rsid w:val="00965289"/>
    <w:rsid w:val="0097041F"/>
    <w:rsid w:val="009733A3"/>
    <w:rsid w:val="0097780A"/>
    <w:rsid w:val="00982885"/>
    <w:rsid w:val="0098420E"/>
    <w:rsid w:val="009906C3"/>
    <w:rsid w:val="0099156F"/>
    <w:rsid w:val="009940DD"/>
    <w:rsid w:val="009A6885"/>
    <w:rsid w:val="009C2918"/>
    <w:rsid w:val="009D13E1"/>
    <w:rsid w:val="009D252D"/>
    <w:rsid w:val="009D6216"/>
    <w:rsid w:val="009E1973"/>
    <w:rsid w:val="009E207C"/>
    <w:rsid w:val="009E34D3"/>
    <w:rsid w:val="009E6284"/>
    <w:rsid w:val="00A2059B"/>
    <w:rsid w:val="00A225AB"/>
    <w:rsid w:val="00A27F2C"/>
    <w:rsid w:val="00A34C5A"/>
    <w:rsid w:val="00A42115"/>
    <w:rsid w:val="00A425A9"/>
    <w:rsid w:val="00A46F2A"/>
    <w:rsid w:val="00A567F0"/>
    <w:rsid w:val="00A70FB5"/>
    <w:rsid w:val="00A72BAD"/>
    <w:rsid w:val="00A8041E"/>
    <w:rsid w:val="00A815B8"/>
    <w:rsid w:val="00A85959"/>
    <w:rsid w:val="00AA301A"/>
    <w:rsid w:val="00AD6CB3"/>
    <w:rsid w:val="00AE346D"/>
    <w:rsid w:val="00AE3BF1"/>
    <w:rsid w:val="00AE467A"/>
    <w:rsid w:val="00AF237C"/>
    <w:rsid w:val="00AF6EF8"/>
    <w:rsid w:val="00AF72A8"/>
    <w:rsid w:val="00B02765"/>
    <w:rsid w:val="00B063F5"/>
    <w:rsid w:val="00B25A63"/>
    <w:rsid w:val="00B27A99"/>
    <w:rsid w:val="00B37131"/>
    <w:rsid w:val="00B376FF"/>
    <w:rsid w:val="00B474C2"/>
    <w:rsid w:val="00B50C8D"/>
    <w:rsid w:val="00B540FD"/>
    <w:rsid w:val="00B5598E"/>
    <w:rsid w:val="00B70F8C"/>
    <w:rsid w:val="00B723E9"/>
    <w:rsid w:val="00B75BE4"/>
    <w:rsid w:val="00B8040D"/>
    <w:rsid w:val="00B84D14"/>
    <w:rsid w:val="00B93D89"/>
    <w:rsid w:val="00BA55CF"/>
    <w:rsid w:val="00BC0BDF"/>
    <w:rsid w:val="00BC626F"/>
    <w:rsid w:val="00BC710D"/>
    <w:rsid w:val="00BC7DCA"/>
    <w:rsid w:val="00BD4421"/>
    <w:rsid w:val="00BD5397"/>
    <w:rsid w:val="00BE02A2"/>
    <w:rsid w:val="00BE2E3A"/>
    <w:rsid w:val="00BF0F3B"/>
    <w:rsid w:val="00BF2A18"/>
    <w:rsid w:val="00BF4C44"/>
    <w:rsid w:val="00C05279"/>
    <w:rsid w:val="00C05CB4"/>
    <w:rsid w:val="00C12B8B"/>
    <w:rsid w:val="00C23AD1"/>
    <w:rsid w:val="00C318D1"/>
    <w:rsid w:val="00C40BC3"/>
    <w:rsid w:val="00C41F13"/>
    <w:rsid w:val="00C46EA5"/>
    <w:rsid w:val="00C63D94"/>
    <w:rsid w:val="00C663B5"/>
    <w:rsid w:val="00C70E02"/>
    <w:rsid w:val="00C76678"/>
    <w:rsid w:val="00C86392"/>
    <w:rsid w:val="00C87166"/>
    <w:rsid w:val="00C91427"/>
    <w:rsid w:val="00CC1542"/>
    <w:rsid w:val="00CC3749"/>
    <w:rsid w:val="00CD2907"/>
    <w:rsid w:val="00CE12C1"/>
    <w:rsid w:val="00CE5BE9"/>
    <w:rsid w:val="00CE61A4"/>
    <w:rsid w:val="00CF0A3F"/>
    <w:rsid w:val="00CF56E1"/>
    <w:rsid w:val="00CF76A4"/>
    <w:rsid w:val="00D02710"/>
    <w:rsid w:val="00D072B9"/>
    <w:rsid w:val="00D106E8"/>
    <w:rsid w:val="00D12485"/>
    <w:rsid w:val="00D15278"/>
    <w:rsid w:val="00D22068"/>
    <w:rsid w:val="00D231FD"/>
    <w:rsid w:val="00D23C19"/>
    <w:rsid w:val="00D27D64"/>
    <w:rsid w:val="00D3687F"/>
    <w:rsid w:val="00D416F2"/>
    <w:rsid w:val="00D435B9"/>
    <w:rsid w:val="00D4662A"/>
    <w:rsid w:val="00D473CB"/>
    <w:rsid w:val="00D4790F"/>
    <w:rsid w:val="00D51F1D"/>
    <w:rsid w:val="00D57308"/>
    <w:rsid w:val="00D61B58"/>
    <w:rsid w:val="00D64685"/>
    <w:rsid w:val="00D646C6"/>
    <w:rsid w:val="00D768B7"/>
    <w:rsid w:val="00D80B9F"/>
    <w:rsid w:val="00D81D54"/>
    <w:rsid w:val="00DA0558"/>
    <w:rsid w:val="00DA103D"/>
    <w:rsid w:val="00DA1509"/>
    <w:rsid w:val="00DA5B13"/>
    <w:rsid w:val="00DB05E9"/>
    <w:rsid w:val="00DB3F80"/>
    <w:rsid w:val="00DB5FB9"/>
    <w:rsid w:val="00DC289C"/>
    <w:rsid w:val="00DF422B"/>
    <w:rsid w:val="00E130D2"/>
    <w:rsid w:val="00E17168"/>
    <w:rsid w:val="00E21DCE"/>
    <w:rsid w:val="00E33F55"/>
    <w:rsid w:val="00E40212"/>
    <w:rsid w:val="00E4048E"/>
    <w:rsid w:val="00E542E6"/>
    <w:rsid w:val="00E6226F"/>
    <w:rsid w:val="00E636D8"/>
    <w:rsid w:val="00E72802"/>
    <w:rsid w:val="00E87705"/>
    <w:rsid w:val="00E87D24"/>
    <w:rsid w:val="00E909D3"/>
    <w:rsid w:val="00E94549"/>
    <w:rsid w:val="00E97A63"/>
    <w:rsid w:val="00EA3F54"/>
    <w:rsid w:val="00EA6055"/>
    <w:rsid w:val="00EA62CF"/>
    <w:rsid w:val="00EA7587"/>
    <w:rsid w:val="00EB3380"/>
    <w:rsid w:val="00EC6715"/>
    <w:rsid w:val="00ED6595"/>
    <w:rsid w:val="00EE0F69"/>
    <w:rsid w:val="00EE3EC6"/>
    <w:rsid w:val="00EE7D0D"/>
    <w:rsid w:val="00EF32AE"/>
    <w:rsid w:val="00EF5B48"/>
    <w:rsid w:val="00F05EF9"/>
    <w:rsid w:val="00F13947"/>
    <w:rsid w:val="00F1592F"/>
    <w:rsid w:val="00F37262"/>
    <w:rsid w:val="00F753D4"/>
    <w:rsid w:val="00F777C1"/>
    <w:rsid w:val="00F83EA6"/>
    <w:rsid w:val="00F930AC"/>
    <w:rsid w:val="00F95CE5"/>
    <w:rsid w:val="00FA4A50"/>
    <w:rsid w:val="00FA6B4B"/>
    <w:rsid w:val="00FC6208"/>
    <w:rsid w:val="00FC6F01"/>
    <w:rsid w:val="00FD7DA5"/>
    <w:rsid w:val="00FE323F"/>
    <w:rsid w:val="00FF26E3"/>
    <w:rsid w:val="00FF4C3B"/>
    <w:rsid w:val="00FF7E7D"/>
    <w:rsid w:val="41BF6E2B"/>
    <w:rsid w:val="585A5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341493"/>
    <w:rPr>
      <w:rFonts w:ascii="宋体" w:eastAsia="宋体"/>
      <w:sz w:val="18"/>
      <w:szCs w:val="18"/>
    </w:rPr>
  </w:style>
  <w:style w:type="paragraph" w:styleId="a4">
    <w:name w:val="annotation text"/>
    <w:basedOn w:val="a"/>
    <w:link w:val="Char0"/>
    <w:uiPriority w:val="99"/>
    <w:semiHidden/>
    <w:unhideWhenUsed/>
    <w:qFormat/>
    <w:rsid w:val="00341493"/>
    <w:pPr>
      <w:jc w:val="left"/>
    </w:pPr>
  </w:style>
  <w:style w:type="paragraph" w:styleId="a5">
    <w:name w:val="Balloon Text"/>
    <w:basedOn w:val="a"/>
    <w:link w:val="Char1"/>
    <w:uiPriority w:val="99"/>
    <w:semiHidden/>
    <w:unhideWhenUsed/>
    <w:qFormat/>
    <w:rsid w:val="00341493"/>
    <w:rPr>
      <w:sz w:val="18"/>
      <w:szCs w:val="18"/>
    </w:rPr>
  </w:style>
  <w:style w:type="paragraph" w:styleId="a6">
    <w:name w:val="footer"/>
    <w:basedOn w:val="a"/>
    <w:link w:val="Char2"/>
    <w:uiPriority w:val="99"/>
    <w:unhideWhenUsed/>
    <w:qFormat/>
    <w:rsid w:val="0034149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41493"/>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341493"/>
    <w:rPr>
      <w:b/>
      <w:bCs/>
    </w:rPr>
  </w:style>
  <w:style w:type="table" w:styleId="a9">
    <w:name w:val="Table Grid"/>
    <w:basedOn w:val="a1"/>
    <w:uiPriority w:val="59"/>
    <w:qFormat/>
    <w:rsid w:val="003414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qFormat/>
    <w:rsid w:val="00341493"/>
    <w:rPr>
      <w:color w:val="0000FF" w:themeColor="hyperlink"/>
      <w:u w:val="single"/>
    </w:rPr>
  </w:style>
  <w:style w:type="character" w:styleId="ab">
    <w:name w:val="annotation reference"/>
    <w:basedOn w:val="a0"/>
    <w:uiPriority w:val="99"/>
    <w:semiHidden/>
    <w:unhideWhenUsed/>
    <w:qFormat/>
    <w:rsid w:val="00341493"/>
    <w:rPr>
      <w:sz w:val="21"/>
      <w:szCs w:val="21"/>
    </w:rPr>
  </w:style>
  <w:style w:type="character" w:customStyle="1" w:styleId="Char2">
    <w:name w:val="页脚 Char"/>
    <w:basedOn w:val="a0"/>
    <w:link w:val="a6"/>
    <w:uiPriority w:val="99"/>
    <w:qFormat/>
    <w:rsid w:val="00341493"/>
    <w:rPr>
      <w:sz w:val="18"/>
      <w:szCs w:val="18"/>
    </w:rPr>
  </w:style>
  <w:style w:type="paragraph" w:customStyle="1" w:styleId="Default">
    <w:name w:val="Default"/>
    <w:qFormat/>
    <w:rsid w:val="00341493"/>
    <w:pPr>
      <w:widowControl w:val="0"/>
      <w:autoSpaceDE w:val="0"/>
      <w:autoSpaceDN w:val="0"/>
      <w:adjustRightInd w:val="0"/>
    </w:pPr>
    <w:rPr>
      <w:rFonts w:eastAsiaTheme="minorEastAsia"/>
      <w:color w:val="000000"/>
      <w:sz w:val="24"/>
      <w:szCs w:val="24"/>
    </w:rPr>
  </w:style>
  <w:style w:type="character" w:customStyle="1" w:styleId="Char1">
    <w:name w:val="批注框文本 Char"/>
    <w:basedOn w:val="a0"/>
    <w:link w:val="a5"/>
    <w:uiPriority w:val="99"/>
    <w:semiHidden/>
    <w:qFormat/>
    <w:rsid w:val="00341493"/>
    <w:rPr>
      <w:sz w:val="18"/>
      <w:szCs w:val="18"/>
    </w:rPr>
  </w:style>
  <w:style w:type="character" w:customStyle="1" w:styleId="Char3">
    <w:name w:val="页眉 Char"/>
    <w:basedOn w:val="a0"/>
    <w:link w:val="a7"/>
    <w:uiPriority w:val="99"/>
    <w:qFormat/>
    <w:rsid w:val="00341493"/>
    <w:rPr>
      <w:sz w:val="18"/>
      <w:szCs w:val="18"/>
    </w:rPr>
  </w:style>
  <w:style w:type="character" w:customStyle="1" w:styleId="Char">
    <w:name w:val="文档结构图 Char"/>
    <w:basedOn w:val="a0"/>
    <w:link w:val="a3"/>
    <w:uiPriority w:val="99"/>
    <w:qFormat/>
    <w:rsid w:val="00341493"/>
    <w:rPr>
      <w:rFonts w:ascii="宋体" w:eastAsia="宋体"/>
      <w:sz w:val="18"/>
      <w:szCs w:val="18"/>
    </w:rPr>
  </w:style>
  <w:style w:type="character" w:customStyle="1" w:styleId="Char0">
    <w:name w:val="批注文字 Char"/>
    <w:basedOn w:val="a0"/>
    <w:link w:val="a4"/>
    <w:uiPriority w:val="99"/>
    <w:semiHidden/>
    <w:rsid w:val="00341493"/>
  </w:style>
  <w:style w:type="character" w:customStyle="1" w:styleId="Char10">
    <w:name w:val="批注文字 Char1"/>
    <w:basedOn w:val="a0"/>
    <w:uiPriority w:val="99"/>
    <w:semiHidden/>
    <w:qFormat/>
    <w:rsid w:val="00341493"/>
  </w:style>
  <w:style w:type="character" w:customStyle="1" w:styleId="font41">
    <w:name w:val="font41"/>
    <w:basedOn w:val="a0"/>
    <w:qFormat/>
    <w:rsid w:val="00341493"/>
    <w:rPr>
      <w:rFonts w:ascii="宋体" w:eastAsia="宋体" w:hAnsi="宋体" w:hint="eastAsia"/>
      <w:color w:val="000000"/>
      <w:sz w:val="22"/>
      <w:szCs w:val="22"/>
      <w:u w:val="none"/>
    </w:rPr>
  </w:style>
  <w:style w:type="character" w:customStyle="1" w:styleId="font01">
    <w:name w:val="font01"/>
    <w:basedOn w:val="a0"/>
    <w:qFormat/>
    <w:rsid w:val="00341493"/>
    <w:rPr>
      <w:rFonts w:ascii="宋体" w:eastAsia="宋体" w:hAnsi="宋体" w:hint="eastAsia"/>
      <w:color w:val="FF0000"/>
      <w:sz w:val="22"/>
      <w:szCs w:val="22"/>
      <w:u w:val="none"/>
    </w:rPr>
  </w:style>
  <w:style w:type="paragraph" w:customStyle="1" w:styleId="1">
    <w:name w:val="列出段落1"/>
    <w:basedOn w:val="a"/>
    <w:uiPriority w:val="34"/>
    <w:qFormat/>
    <w:rsid w:val="00341493"/>
    <w:pPr>
      <w:ind w:firstLineChars="200" w:firstLine="420"/>
    </w:pPr>
  </w:style>
  <w:style w:type="paragraph" w:customStyle="1" w:styleId="2">
    <w:name w:val="列出段落2"/>
    <w:basedOn w:val="a"/>
    <w:uiPriority w:val="99"/>
    <w:unhideWhenUsed/>
    <w:qFormat/>
    <w:rsid w:val="00341493"/>
    <w:pPr>
      <w:ind w:firstLineChars="200" w:firstLine="420"/>
    </w:pPr>
  </w:style>
  <w:style w:type="paragraph" w:customStyle="1" w:styleId="005">
    <w:name w:val="005正文"/>
    <w:basedOn w:val="a"/>
    <w:link w:val="005Char"/>
    <w:qFormat/>
    <w:rsid w:val="00341493"/>
    <w:pPr>
      <w:spacing w:before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sid w:val="00341493"/>
    <w:rPr>
      <w:rFonts w:ascii="Times New Roman" w:eastAsia="宋体" w:hAnsi="Times New Roman" w:cs="Times New Roman"/>
      <w:sz w:val="24"/>
    </w:rPr>
  </w:style>
  <w:style w:type="paragraph" w:styleId="ac">
    <w:name w:val="List Paragraph"/>
    <w:basedOn w:val="a"/>
    <w:link w:val="Char5"/>
    <w:uiPriority w:val="34"/>
    <w:unhideWhenUsed/>
    <w:qFormat/>
    <w:rsid w:val="00341493"/>
    <w:pPr>
      <w:ind w:firstLineChars="200" w:firstLine="420"/>
    </w:pPr>
  </w:style>
  <w:style w:type="character" w:customStyle="1" w:styleId="Char5">
    <w:name w:val="列出段落 Char"/>
    <w:link w:val="ac"/>
    <w:uiPriority w:val="34"/>
    <w:qFormat/>
    <w:rsid w:val="00341493"/>
  </w:style>
  <w:style w:type="paragraph" w:customStyle="1" w:styleId="10">
    <w:name w:val="修订1"/>
    <w:hidden/>
    <w:uiPriority w:val="99"/>
    <w:unhideWhenUsed/>
    <w:qFormat/>
    <w:rsid w:val="00341493"/>
    <w:rPr>
      <w:rFonts w:asciiTheme="minorHAnsi" w:eastAsiaTheme="minorEastAsia" w:hAnsiTheme="minorHAnsi" w:cstheme="minorBidi"/>
      <w:kern w:val="2"/>
      <w:sz w:val="21"/>
      <w:szCs w:val="22"/>
    </w:rPr>
  </w:style>
  <w:style w:type="paragraph" w:customStyle="1" w:styleId="ad">
    <w:name w:val="正文（标题）"/>
    <w:basedOn w:val="a"/>
    <w:qFormat/>
    <w:rsid w:val="00341493"/>
    <w:pPr>
      <w:spacing w:line="600" w:lineRule="exact"/>
      <w:ind w:firstLineChars="200" w:firstLine="200"/>
      <w:outlineLvl w:val="2"/>
    </w:pPr>
    <w:rPr>
      <w:rFonts w:ascii="Times New Roman" w:eastAsia="仿宋_GB2312" w:hAnsi="Times New Roman" w:cs="Times New Roman"/>
      <w:sz w:val="30"/>
      <w:szCs w:val="21"/>
    </w:rPr>
  </w:style>
  <w:style w:type="character" w:customStyle="1" w:styleId="Char4">
    <w:name w:val="批注主题 Char"/>
    <w:basedOn w:val="Char10"/>
    <w:link w:val="a8"/>
    <w:uiPriority w:val="99"/>
    <w:semiHidden/>
    <w:qFormat/>
    <w:rsid w:val="0034149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hzx@sse.com.c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E0BE2-5BCD-4633-A496-878B1723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4</TotalTime>
  <Pages>67</Pages>
  <Words>5209</Words>
  <Characters>29695</Characters>
  <Application>Microsoft Office Word</Application>
  <DocSecurity>0</DocSecurity>
  <Lines>247</Lines>
  <Paragraphs>69</Paragraphs>
  <ScaleCrop>false</ScaleCrop>
  <Company>上海证券交易所</Company>
  <LinksUpToDate>false</LinksUpToDate>
  <CharactersWithSpaces>34835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dsware</dc:creator>
  <cp:lastModifiedBy>dsware</cp:lastModifiedBy>
  <cp:revision>9</cp:revision>
  <cp:lastPrinted>2021-02-01T01:11:00Z</cp:lastPrinted>
  <dcterms:created xsi:type="dcterms:W3CDTF">2021-01-31T08:17:00Z</dcterms:created>
  <dcterms:modified xsi:type="dcterms:W3CDTF">2021-02-01T01:40:00Z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