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23" w:rsidRPr="0087574B" w:rsidRDefault="009B0423" w:rsidP="009B0423">
      <w:pPr>
        <w:spacing w:line="600" w:lineRule="exact"/>
        <w:jc w:val="center"/>
        <w:rPr>
          <w:rFonts w:ascii="Times New Roman" w:eastAsia="方正大标宋简体" w:hAnsi="Times New Roman" w:cstheme="minorBidi"/>
          <w:bCs/>
          <w:kern w:val="44"/>
          <w:sz w:val="44"/>
          <w:szCs w:val="44"/>
        </w:rPr>
      </w:pPr>
    </w:p>
    <w:p w:rsidR="009B0423" w:rsidRPr="00EA5EAE" w:rsidRDefault="009B0423" w:rsidP="009B0423">
      <w:pPr>
        <w:spacing w:line="600" w:lineRule="exact"/>
        <w:ind w:firstLine="601"/>
        <w:jc w:val="center"/>
        <w:rPr>
          <w:rFonts w:ascii="Times New Roman" w:eastAsia="方正大标宋简体" w:hAnsi="Times New Roman"/>
          <w:color w:val="000000"/>
          <w:sz w:val="44"/>
          <w:szCs w:val="44"/>
        </w:rPr>
      </w:pPr>
      <w:r w:rsidRPr="00EA5EAE">
        <w:rPr>
          <w:rFonts w:ascii="Times New Roman" w:eastAsia="方正大标宋简体" w:hAnsi="Times New Roman"/>
          <w:color w:val="000000"/>
          <w:sz w:val="44"/>
          <w:szCs w:val="44"/>
        </w:rPr>
        <w:t>全国中小企业股份转让系统挂牌公司</w:t>
      </w:r>
    </w:p>
    <w:p w:rsidR="009B0423" w:rsidRPr="00EA5EAE" w:rsidRDefault="009B0423" w:rsidP="009B0423">
      <w:pPr>
        <w:spacing w:line="600" w:lineRule="exact"/>
        <w:ind w:firstLine="601"/>
        <w:jc w:val="center"/>
        <w:rPr>
          <w:rFonts w:ascii="Times New Roman" w:eastAsia="方正大标宋简体" w:hAnsi="Times New Roman"/>
          <w:color w:val="000000"/>
          <w:sz w:val="44"/>
          <w:szCs w:val="44"/>
        </w:rPr>
      </w:pPr>
      <w:r w:rsidRPr="00EA5EAE">
        <w:rPr>
          <w:rFonts w:ascii="Times New Roman" w:eastAsia="方正大标宋简体" w:hAnsi="Times New Roman"/>
          <w:color w:val="000000"/>
          <w:sz w:val="44"/>
          <w:szCs w:val="44"/>
        </w:rPr>
        <w:t>治理指引第</w:t>
      </w:r>
      <w:r w:rsidRPr="00EA5EAE">
        <w:rPr>
          <w:rFonts w:ascii="Times New Roman" w:eastAsia="方正大标宋简体" w:hAnsi="Times New Roman"/>
          <w:color w:val="000000"/>
          <w:sz w:val="44"/>
          <w:szCs w:val="44"/>
        </w:rPr>
        <w:t>1</w:t>
      </w:r>
      <w:r w:rsidRPr="00EA5EAE">
        <w:rPr>
          <w:rFonts w:ascii="Times New Roman" w:eastAsia="方正大标宋简体" w:hAnsi="Times New Roman"/>
          <w:color w:val="000000"/>
          <w:sz w:val="44"/>
          <w:szCs w:val="44"/>
        </w:rPr>
        <w:t>号</w:t>
      </w:r>
      <w:r w:rsidRPr="00EA5EAE">
        <w:rPr>
          <w:rFonts w:ascii="Times New Roman" w:eastAsia="方正大标宋简体" w:hAnsi="Times New Roman"/>
          <w:color w:val="000000"/>
          <w:sz w:val="44"/>
          <w:szCs w:val="44"/>
        </w:rPr>
        <w:t>——</w:t>
      </w:r>
      <w:r w:rsidRPr="00EA5EAE">
        <w:rPr>
          <w:rFonts w:ascii="Times New Roman" w:eastAsia="方正大标宋简体" w:hAnsi="Times New Roman"/>
          <w:color w:val="000000"/>
          <w:sz w:val="44"/>
          <w:szCs w:val="44"/>
        </w:rPr>
        <w:t>董事会秘书</w:t>
      </w:r>
    </w:p>
    <w:p w:rsidR="009B0423" w:rsidRPr="00EA5EAE" w:rsidRDefault="009B0423" w:rsidP="009B0423">
      <w:pPr>
        <w:ind w:firstLine="602"/>
        <w:jc w:val="center"/>
        <w:rPr>
          <w:rFonts w:ascii="Times New Roman" w:eastAsia="仿宋" w:hAnsi="Times New Roman"/>
          <w:b/>
          <w:sz w:val="30"/>
          <w:szCs w:val="30"/>
        </w:rPr>
      </w:pP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第一条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为加强挂牌公司董事会秘书管理，完善公司治理，根据《全国中小企业股份转让系统业务规则（试行）》、《全国中小企业股份转让系统挂牌公司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公司治理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规则》（以下简称《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公司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治理规则》）等规定，制定本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指引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第二条</w:t>
      </w:r>
      <w:r w:rsidRPr="00EA5EAE">
        <w:rPr>
          <w:rFonts w:ascii="Times New Roman" w:eastAsia="仿宋" w:hAnsi="Times New Roman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挂牌公司及</w:t>
      </w:r>
      <w:r w:rsidRPr="00EA5EAE">
        <w:rPr>
          <w:rFonts w:ascii="Times New Roman" w:eastAsia="仿宋" w:hAnsi="Times New Roman"/>
          <w:sz w:val="32"/>
          <w:szCs w:val="32"/>
        </w:rPr>
        <w:t>申请挂牌公司设立董事会秘书的应当遵守本</w:t>
      </w:r>
      <w:r w:rsidRPr="00EA5EAE">
        <w:rPr>
          <w:rFonts w:ascii="Times New Roman" w:eastAsia="仿宋" w:hAnsi="Times New Roman" w:hint="eastAsia"/>
          <w:sz w:val="32"/>
          <w:szCs w:val="32"/>
        </w:rPr>
        <w:t>指引</w:t>
      </w:r>
      <w:r w:rsidRPr="00EA5EAE">
        <w:rPr>
          <w:rFonts w:ascii="Times New Roman" w:eastAsia="仿宋" w:hAnsi="Times New Roman"/>
          <w:sz w:val="32"/>
          <w:szCs w:val="32"/>
        </w:rPr>
        <w:t>的规定。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第三条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董事会秘书应当遵守法律法规、部门规章、业务规则、公司章程和本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指引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的规定，忠实勤勉地履行职责。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第四条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全国中小企业股份转让系统有限责任公司（以下简称</w:t>
      </w:r>
      <w:r w:rsidRPr="00EA5EAE">
        <w:rPr>
          <w:rFonts w:ascii="仿宋" w:eastAsia="仿宋" w:hAnsi="仿宋"/>
          <w:color w:val="000000"/>
          <w:kern w:val="0"/>
          <w:sz w:val="32"/>
          <w:szCs w:val="32"/>
        </w:rPr>
        <w:t>“全国股转公司”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）依据《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公司治理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规则》及本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指引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规范挂牌公司董事会秘书的任职管理。</w:t>
      </w:r>
      <w:bookmarkStart w:id="0" w:name="_GoBack"/>
      <w:bookmarkEnd w:id="0"/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全国股转公司可以委托有关单位依据《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公司治理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规则》及本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指引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组织挂牌公司董事会秘书的培训工作。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第五条</w:t>
      </w:r>
      <w:r w:rsidRPr="00EA5EAE"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sz w:val="32"/>
          <w:szCs w:val="32"/>
        </w:rPr>
        <w:t>董事会秘书是挂牌公司与全国股转公司、主办券商的指定联络人。董事会秘书对挂牌公司和董事会负责，履行以下职责：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（一）负责挂牌公司信息披露事务，协调挂牌公司信息披露工作，组织制定挂牌公司信息披露事务管理制度，督促挂牌公司及相关信息披露义务人遵守信息披露相关规定。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lastRenderedPageBreak/>
        <w:t>负责挂牌公司信息披露的保密工作，组织制定保密制度工作和内幕信息知情人报备工作，在发生内幕信息泄露时，及时向主办券商和全国股转公司报告并公告；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（二）负责挂牌公司股东大会和董事会会议的组织筹备工作，参加股东大会、董事会、监事会会议及高级管理人员相关会议，负责董事会会议记录工作并签字确认；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（三）负责挂牌公司投资者关系管理和股东资料管理工作，协调挂牌公司与证券监管机构、股东及实际控制人、证券服务机构、媒体等之间的信息沟通；</w:t>
      </w:r>
      <w:r w:rsidRPr="00EA5EAE">
        <w:rPr>
          <w:rFonts w:ascii="Times New Roman" w:eastAsia="仿宋" w:hAnsi="Times New Roman"/>
          <w:sz w:val="32"/>
          <w:szCs w:val="32"/>
        </w:rPr>
        <w:t xml:space="preserve"> 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（四）负责督促董事会及时</w:t>
      </w:r>
      <w:proofErr w:type="gramStart"/>
      <w:r w:rsidRPr="00EA5EAE">
        <w:rPr>
          <w:rFonts w:ascii="Times New Roman" w:eastAsia="仿宋" w:hAnsi="Times New Roman"/>
          <w:sz w:val="32"/>
          <w:szCs w:val="32"/>
        </w:rPr>
        <w:t>回复主办</w:t>
      </w:r>
      <w:proofErr w:type="gramEnd"/>
      <w:r w:rsidRPr="00EA5EAE">
        <w:rPr>
          <w:rFonts w:ascii="Times New Roman" w:eastAsia="仿宋" w:hAnsi="Times New Roman"/>
          <w:sz w:val="32"/>
          <w:szCs w:val="32"/>
        </w:rPr>
        <w:t>券商督导问询以及全国股转公司监管问询；</w:t>
      </w:r>
      <w:r w:rsidRPr="00EA5EAE">
        <w:rPr>
          <w:rFonts w:ascii="Times New Roman" w:eastAsia="仿宋" w:hAnsi="Times New Roman"/>
          <w:sz w:val="32"/>
          <w:szCs w:val="32"/>
        </w:rPr>
        <w:t xml:space="preserve"> 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（五）负责组织董事、监事和高级管理人员进行证券法律法规、部门规章和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全国中小企业股份转让系统（以下简</w:t>
      </w:r>
      <w:r w:rsidRPr="00EA5EAE">
        <w:rPr>
          <w:rFonts w:ascii="仿宋" w:eastAsia="仿宋" w:hAnsi="仿宋"/>
          <w:color w:val="000000"/>
          <w:kern w:val="0"/>
          <w:sz w:val="32"/>
          <w:szCs w:val="32"/>
        </w:rPr>
        <w:t>称“全国股转系统”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）</w:t>
      </w:r>
      <w:r w:rsidRPr="00EA5EAE">
        <w:rPr>
          <w:rFonts w:ascii="Times New Roman" w:eastAsia="仿宋" w:hAnsi="Times New Roman"/>
          <w:sz w:val="32"/>
          <w:szCs w:val="32"/>
        </w:rPr>
        <w:t>业务规则的培训；督促董事、监事和高级管理人员遵守证券法律法规、部门规章、全国股</w:t>
      </w:r>
      <w:proofErr w:type="gramStart"/>
      <w:r w:rsidRPr="00EA5EAE">
        <w:rPr>
          <w:rFonts w:ascii="Times New Roman" w:eastAsia="仿宋" w:hAnsi="Times New Roman"/>
          <w:sz w:val="32"/>
          <w:szCs w:val="32"/>
        </w:rPr>
        <w:t>转系统</w:t>
      </w:r>
      <w:proofErr w:type="gramEnd"/>
      <w:r w:rsidRPr="00EA5EAE">
        <w:rPr>
          <w:rFonts w:ascii="Times New Roman" w:eastAsia="仿宋" w:hAnsi="Times New Roman"/>
          <w:sz w:val="32"/>
          <w:szCs w:val="32"/>
        </w:rPr>
        <w:t>业务规则以及公司章程，切实履行其所</w:t>
      </w:r>
      <w:proofErr w:type="gramStart"/>
      <w:r w:rsidRPr="00EA5EAE">
        <w:rPr>
          <w:rFonts w:ascii="Times New Roman" w:eastAsia="仿宋" w:hAnsi="Times New Roman"/>
          <w:sz w:val="32"/>
          <w:szCs w:val="32"/>
        </w:rPr>
        <w:t>作出</w:t>
      </w:r>
      <w:proofErr w:type="gramEnd"/>
      <w:r w:rsidRPr="00EA5EAE">
        <w:rPr>
          <w:rFonts w:ascii="Times New Roman" w:eastAsia="仿宋" w:hAnsi="Times New Roman"/>
          <w:sz w:val="32"/>
          <w:szCs w:val="32"/>
        </w:rPr>
        <w:t>的承诺。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在知悉挂牌公司</w:t>
      </w:r>
      <w:proofErr w:type="gramStart"/>
      <w:r w:rsidRPr="00EA5EAE">
        <w:rPr>
          <w:rFonts w:ascii="Times New Roman" w:eastAsia="仿宋" w:hAnsi="Times New Roman"/>
          <w:sz w:val="32"/>
          <w:szCs w:val="32"/>
        </w:rPr>
        <w:t>作出</w:t>
      </w:r>
      <w:proofErr w:type="gramEnd"/>
      <w:r w:rsidRPr="00EA5EAE">
        <w:rPr>
          <w:rFonts w:ascii="Times New Roman" w:eastAsia="仿宋" w:hAnsi="Times New Roman"/>
          <w:sz w:val="32"/>
          <w:szCs w:val="32"/>
        </w:rPr>
        <w:t>或者可能</w:t>
      </w:r>
      <w:proofErr w:type="gramStart"/>
      <w:r w:rsidRPr="00EA5EAE">
        <w:rPr>
          <w:rFonts w:ascii="Times New Roman" w:eastAsia="仿宋" w:hAnsi="Times New Roman"/>
          <w:sz w:val="32"/>
          <w:szCs w:val="32"/>
        </w:rPr>
        <w:t>作出</w:t>
      </w:r>
      <w:proofErr w:type="gramEnd"/>
      <w:r w:rsidRPr="00EA5EAE">
        <w:rPr>
          <w:rFonts w:ascii="Times New Roman" w:eastAsia="仿宋" w:hAnsi="Times New Roman"/>
          <w:sz w:val="32"/>
          <w:szCs w:val="32"/>
        </w:rPr>
        <w:t>违反有关规定的决议时，应当及时提醒董事会，并及时向主办券商或者全国股转公司报告；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（六）《公司法》《证券法》、中国证监会和全国股转公司要求履行的其他职责。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第六条</w:t>
      </w:r>
      <w:r w:rsidRPr="00EA5EAE">
        <w:rPr>
          <w:rFonts w:ascii="Times New Roman" w:eastAsia="仿宋" w:hAnsi="Times New Roman"/>
          <w:b/>
          <w:sz w:val="32"/>
          <w:szCs w:val="32"/>
        </w:rPr>
        <w:t xml:space="preserve"> </w:t>
      </w:r>
      <w:r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sz w:val="32"/>
          <w:szCs w:val="32"/>
        </w:rPr>
        <w:t>挂牌公司应当设立信息披露事务部门，由董事会秘书负责管理，并应当在《公司章程》中明确相应工作制</w:t>
      </w:r>
      <w:r w:rsidRPr="00EA5EAE">
        <w:rPr>
          <w:rFonts w:ascii="Times New Roman" w:eastAsia="仿宋" w:hAnsi="Times New Roman"/>
          <w:sz w:val="32"/>
          <w:szCs w:val="32"/>
        </w:rPr>
        <w:lastRenderedPageBreak/>
        <w:t>度，为董事会秘书履行职责提供便利条件。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董事会秘书为履行职责有权了解公司的财务和经营情况，参加涉及信息披露的有关会议，查阅涉及信息披露的所有文件，并要求公司有关部门和人员及时提供相关资料和信息。董事、监事、财务负责人及其他高级管理人员和公司相关人员应当支持、配合董事会秘书在信息披露方面的工作。董事会秘书在履行职责过程中受到不当妨碍或者严重阻挠时，可以向主办券商或全国股转公司报告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第七条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sz w:val="32"/>
          <w:szCs w:val="32"/>
        </w:rPr>
        <w:t>董事会秘书应当具备履行职责所必需的财务、管理、法律专业知识及相关工作经验，具有良好的职业道德和个人品德。有下列情形之一的，不得担任挂牌公司董事会秘书：</w:t>
      </w:r>
      <w:r w:rsidRPr="00EA5EAE">
        <w:rPr>
          <w:rFonts w:ascii="Times New Roman" w:eastAsia="仿宋" w:hAnsi="Times New Roman"/>
          <w:sz w:val="32"/>
          <w:szCs w:val="32"/>
        </w:rPr>
        <w:t xml:space="preserve"> 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（一）存在《公司法》第一百四十六条规定情形的；</w:t>
      </w:r>
      <w:r w:rsidRPr="00EA5EAE">
        <w:rPr>
          <w:rFonts w:ascii="Times New Roman" w:eastAsia="仿宋" w:hAnsi="Times New Roman"/>
          <w:sz w:val="32"/>
          <w:szCs w:val="32"/>
        </w:rPr>
        <w:t xml:space="preserve"> 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（二）被中国证监会采取证券市场禁入措施，期限尚未届满的；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（三）被全国股转公司或证券交易所认定不适合担任公司董事、监事、高级管理人员的；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（四）挂牌公司现任监事；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（五）全国股转公司认定不适合担任董事会秘书的其他情形。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</w:t>
      </w:r>
      <w:r w:rsidRPr="00EA5EAE">
        <w:rPr>
          <w:rFonts w:ascii="黑体" w:eastAsia="黑体" w:hAnsi="黑体" w:hint="eastAsia"/>
          <w:color w:val="000000"/>
          <w:kern w:val="0"/>
          <w:sz w:val="32"/>
          <w:szCs w:val="32"/>
        </w:rPr>
        <w:t>八</w:t>
      </w: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条</w:t>
      </w:r>
      <w:r w:rsidRPr="00EA5EAE">
        <w:rPr>
          <w:rFonts w:ascii="Times New Roman" w:eastAsia="仿宋" w:hAnsi="Times New Roman"/>
          <w:b/>
          <w:sz w:val="32"/>
          <w:szCs w:val="32"/>
        </w:rPr>
        <w:t xml:space="preserve"> </w:t>
      </w:r>
      <w:r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sz w:val="32"/>
          <w:szCs w:val="32"/>
        </w:rPr>
        <w:t>挂牌公司应当在董事会正式聘任董事会秘书后的两个</w:t>
      </w:r>
      <w:r w:rsidRPr="00EA5EAE">
        <w:rPr>
          <w:rFonts w:ascii="Times New Roman" w:eastAsia="仿宋" w:hAnsi="Times New Roman" w:hint="eastAsia"/>
          <w:sz w:val="32"/>
          <w:szCs w:val="32"/>
        </w:rPr>
        <w:t>交易</w:t>
      </w:r>
      <w:r w:rsidRPr="00EA5EAE">
        <w:rPr>
          <w:rFonts w:ascii="Times New Roman" w:eastAsia="仿宋" w:hAnsi="Times New Roman"/>
          <w:sz w:val="32"/>
          <w:szCs w:val="32"/>
        </w:rPr>
        <w:t>日内发布公告，并向全国股转公司报备。公告应包括但不限于以下内容：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lastRenderedPageBreak/>
        <w:t>（一）董事会秘书符合本</w:t>
      </w:r>
      <w:r w:rsidRPr="00EA5EAE">
        <w:rPr>
          <w:rFonts w:ascii="Times New Roman" w:eastAsia="仿宋" w:hAnsi="Times New Roman" w:hint="eastAsia"/>
          <w:sz w:val="32"/>
          <w:szCs w:val="32"/>
        </w:rPr>
        <w:t>指引</w:t>
      </w:r>
      <w:r w:rsidRPr="00EA5EAE">
        <w:rPr>
          <w:rFonts w:ascii="Times New Roman" w:eastAsia="仿宋" w:hAnsi="Times New Roman"/>
          <w:sz w:val="32"/>
          <w:szCs w:val="32"/>
        </w:rPr>
        <w:t>任职资格的说明；</w:t>
      </w:r>
      <w:r w:rsidRPr="00EA5EAE">
        <w:rPr>
          <w:rFonts w:ascii="Times New Roman" w:eastAsia="仿宋" w:hAnsi="Times New Roman"/>
          <w:sz w:val="32"/>
          <w:szCs w:val="32"/>
        </w:rPr>
        <w:t xml:space="preserve"> 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（二）董事会秘书学历和工作履历说明；</w:t>
      </w:r>
      <w:r w:rsidRPr="00EA5EAE">
        <w:rPr>
          <w:rFonts w:ascii="Times New Roman" w:eastAsia="仿宋" w:hAnsi="Times New Roman"/>
          <w:sz w:val="32"/>
          <w:szCs w:val="32"/>
        </w:rPr>
        <w:t xml:space="preserve"> 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（三）董事会秘书违法违规的记录（如有）；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（四）董事会秘书的通讯方式，包括办公电话、移动电话、传真、通信地址及专用电子邮件信箱地址等。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</w:t>
      </w:r>
      <w:r w:rsidRPr="00EA5EAE">
        <w:rPr>
          <w:rFonts w:ascii="黑体" w:eastAsia="黑体" w:hAnsi="黑体" w:hint="eastAsia"/>
          <w:color w:val="000000"/>
          <w:kern w:val="0"/>
          <w:sz w:val="32"/>
          <w:szCs w:val="32"/>
        </w:rPr>
        <w:t>九</w:t>
      </w: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条</w:t>
      </w:r>
      <w:r w:rsidRPr="00EA5EAE">
        <w:rPr>
          <w:rFonts w:ascii="Times New Roman" w:eastAsia="仿宋" w:hAnsi="Times New Roman"/>
          <w:b/>
          <w:sz w:val="32"/>
          <w:szCs w:val="32"/>
        </w:rPr>
        <w:t xml:space="preserve"> </w:t>
      </w:r>
      <w:r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sz w:val="32"/>
          <w:szCs w:val="32"/>
        </w:rPr>
        <w:t>董事会秘书被解聘或者辞职时，挂牌公司应当在两个</w:t>
      </w:r>
      <w:r w:rsidRPr="00EA5EAE">
        <w:rPr>
          <w:rFonts w:ascii="Times New Roman" w:eastAsia="仿宋" w:hAnsi="Times New Roman" w:hint="eastAsia"/>
          <w:sz w:val="32"/>
          <w:szCs w:val="32"/>
        </w:rPr>
        <w:t>交易</w:t>
      </w:r>
      <w:r w:rsidRPr="00EA5EAE">
        <w:rPr>
          <w:rFonts w:ascii="Times New Roman" w:eastAsia="仿宋" w:hAnsi="Times New Roman"/>
          <w:sz w:val="32"/>
          <w:szCs w:val="32"/>
        </w:rPr>
        <w:t>日内发布公告并向全国股转公司报备。</w:t>
      </w:r>
      <w:r w:rsidRPr="00EA5EAE">
        <w:rPr>
          <w:rFonts w:ascii="Times New Roman" w:eastAsia="仿宋" w:hAnsi="Times New Roman"/>
          <w:sz w:val="32"/>
          <w:szCs w:val="32"/>
        </w:rPr>
        <w:t xml:space="preserve"> 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挂牌公司解聘董事会秘书应当具有充分理由，不得无故将其解聘。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第十条</w:t>
      </w:r>
      <w:r w:rsidRPr="00EA5EAE">
        <w:rPr>
          <w:rFonts w:ascii="Times New Roman" w:eastAsia="仿宋" w:hAnsi="Times New Roman"/>
          <w:b/>
          <w:sz w:val="32"/>
          <w:szCs w:val="32"/>
        </w:rPr>
        <w:t xml:space="preserve"> </w:t>
      </w:r>
      <w:r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sz w:val="32"/>
          <w:szCs w:val="32"/>
        </w:rPr>
        <w:t>董事会秘书有下列情形之一的，挂牌公司应当自该事实发生之日起一个月内解聘董事会秘书：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（一）出现本</w:t>
      </w:r>
      <w:r w:rsidRPr="00EA5EAE">
        <w:rPr>
          <w:rFonts w:ascii="Times New Roman" w:eastAsia="仿宋" w:hAnsi="Times New Roman" w:hint="eastAsia"/>
          <w:sz w:val="32"/>
          <w:szCs w:val="32"/>
        </w:rPr>
        <w:t>指引</w:t>
      </w:r>
      <w:r w:rsidRPr="00EA5EAE">
        <w:rPr>
          <w:rFonts w:ascii="Times New Roman" w:eastAsia="仿宋" w:hAnsi="Times New Roman"/>
          <w:sz w:val="32"/>
          <w:szCs w:val="32"/>
        </w:rPr>
        <w:t>第七条所规定情形之一的；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（二）连续三个月以上不能履行职责的；</w:t>
      </w:r>
      <w:r w:rsidRPr="00EA5EAE">
        <w:rPr>
          <w:rFonts w:ascii="Times New Roman" w:eastAsia="仿宋" w:hAnsi="Times New Roman"/>
          <w:sz w:val="32"/>
          <w:szCs w:val="32"/>
        </w:rPr>
        <w:t xml:space="preserve"> 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（三）违反法律法规、部门规章、业务规则、公司章程，给挂牌公司或者股东造成重大损失的。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第十</w:t>
      </w:r>
      <w:r w:rsidRPr="00EA5EAE">
        <w:rPr>
          <w:rFonts w:ascii="黑体" w:eastAsia="黑体" w:hAnsi="黑体" w:hint="eastAsia"/>
          <w:color w:val="000000"/>
          <w:kern w:val="0"/>
          <w:sz w:val="32"/>
          <w:szCs w:val="32"/>
        </w:rPr>
        <w:t>一</w:t>
      </w: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条</w:t>
      </w:r>
      <w:r w:rsidRPr="00EA5EAE">
        <w:rPr>
          <w:rFonts w:ascii="Times New Roman" w:eastAsia="仿宋" w:hAnsi="Times New Roman"/>
          <w:b/>
          <w:sz w:val="32"/>
          <w:szCs w:val="32"/>
        </w:rPr>
        <w:t xml:space="preserve"> </w:t>
      </w:r>
      <w:r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挂牌公司应当在原任董事会秘书离职后三个月内聘任董事会秘书。</w:t>
      </w:r>
      <w:r w:rsidRPr="00EA5EAE">
        <w:rPr>
          <w:rFonts w:ascii="Times New Roman" w:eastAsia="仿宋" w:hAnsi="Times New Roman"/>
          <w:sz w:val="32"/>
          <w:szCs w:val="32"/>
        </w:rPr>
        <w:t>董事会秘书空缺期间，董事会应当指定一名董事或者高级管理人员代行董事会秘书的职责，并及时公告，同时向全国股转公司报备。在指定代行董事会秘书职责的人员之前，由董事长代行董事会秘书职责。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Times New Roman" w:eastAsia="仿宋" w:hAnsi="Times New Roman"/>
          <w:sz w:val="32"/>
          <w:szCs w:val="32"/>
        </w:rPr>
        <w:t>基础层挂牌公司如在原任董事会秘书离职后决定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暂不设董事会秘书的，应当指定一名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高级管理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人员负责信息披露管理事务，并向全国股份转让系统公司报备。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第</w:t>
      </w:r>
      <w:r w:rsidRPr="00EA5EAE">
        <w:rPr>
          <w:rFonts w:ascii="黑体" w:eastAsia="黑体" w:hAnsi="黑体" w:hint="eastAsia"/>
          <w:color w:val="000000"/>
          <w:kern w:val="0"/>
          <w:sz w:val="32"/>
          <w:szCs w:val="32"/>
        </w:rPr>
        <w:t>十二</w:t>
      </w: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条</w:t>
      </w:r>
      <w:r w:rsidRPr="00EA5EAE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全国股转公司根据《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公司治理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规则》的规定对以下行为采取自律监管措施：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（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一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）明知相关人员不符合条件仍然任命其为董事会秘书；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（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二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）对董事会秘书履职行为进行不当妨碍、严重阻挠和无故解聘，并导致违法违规，损害投资者利益等后果的；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（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三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）全国股转公司认定的其他行为。</w:t>
      </w:r>
    </w:p>
    <w:p w:rsidR="009B0423" w:rsidRPr="00EA5EAE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</w:t>
      </w:r>
      <w:r w:rsidRPr="00EA5EAE">
        <w:rPr>
          <w:rFonts w:ascii="黑体" w:eastAsia="黑体" w:hAnsi="黑体" w:hint="eastAsia"/>
          <w:color w:val="000000"/>
          <w:kern w:val="0"/>
          <w:sz w:val="32"/>
          <w:szCs w:val="32"/>
        </w:rPr>
        <w:t>十三</w:t>
      </w: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条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本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指引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由全国股转公司负责解释。</w:t>
      </w:r>
    </w:p>
    <w:p w:rsidR="009B0423" w:rsidRPr="0087574B" w:rsidRDefault="009B0423" w:rsidP="009B0423">
      <w:pPr>
        <w:spacing w:line="600" w:lineRule="exact"/>
        <w:ind w:firstLineChars="200" w:firstLine="640"/>
        <w:rPr>
          <w:rFonts w:ascii="Times New Roman" w:eastAsia="仿宋" w:hAnsi="Times New Roman" w:cstheme="minorBidi"/>
          <w:kern w:val="0"/>
          <w:sz w:val="32"/>
          <w:szCs w:val="32"/>
        </w:rPr>
      </w:pP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第</w:t>
      </w:r>
      <w:r w:rsidRPr="00EA5EAE">
        <w:rPr>
          <w:rFonts w:ascii="黑体" w:eastAsia="黑体" w:hAnsi="黑体" w:hint="eastAsia"/>
          <w:color w:val="000000"/>
          <w:kern w:val="0"/>
          <w:sz w:val="32"/>
          <w:szCs w:val="32"/>
        </w:rPr>
        <w:t>十四</w:t>
      </w:r>
      <w:r w:rsidRPr="00EA5EAE">
        <w:rPr>
          <w:rFonts w:ascii="黑体" w:eastAsia="黑体" w:hAnsi="黑体"/>
          <w:color w:val="000000"/>
          <w:kern w:val="0"/>
          <w:sz w:val="32"/>
          <w:szCs w:val="32"/>
        </w:rPr>
        <w:t>条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本</w:t>
      </w:r>
      <w:r w:rsidRPr="00EA5EA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指引</w:t>
      </w:r>
      <w:r w:rsidRPr="00EA5EAE">
        <w:rPr>
          <w:rFonts w:ascii="Times New Roman" w:eastAsia="仿宋" w:hAnsi="Times New Roman"/>
          <w:color w:val="000000"/>
          <w:kern w:val="0"/>
          <w:sz w:val="32"/>
          <w:szCs w:val="32"/>
        </w:rPr>
        <w:t>自发布之日起实施。</w:t>
      </w:r>
    </w:p>
    <w:p w:rsidR="009B0423" w:rsidRPr="0087574B" w:rsidRDefault="009B0423" w:rsidP="009B0423">
      <w:pPr>
        <w:spacing w:line="640" w:lineRule="exact"/>
        <w:ind w:firstLineChars="577" w:firstLine="1731"/>
        <w:rPr>
          <w:rFonts w:ascii="Times New Roman" w:eastAsia="仿宋" w:hAnsi="Times New Roman"/>
          <w:sz w:val="30"/>
          <w:szCs w:val="30"/>
        </w:rPr>
      </w:pPr>
    </w:p>
    <w:p w:rsidR="00E95619" w:rsidRPr="009B0423" w:rsidRDefault="00E95619"/>
    <w:sectPr w:rsidR="00E95619" w:rsidRPr="009B04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87" w:rsidRDefault="005D3087" w:rsidP="00527913">
      <w:r>
        <w:separator/>
      </w:r>
    </w:p>
  </w:endnote>
  <w:endnote w:type="continuationSeparator" w:id="0">
    <w:p w:rsidR="005D3087" w:rsidRDefault="005D3087" w:rsidP="0052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364394"/>
      <w:docPartObj>
        <w:docPartGallery w:val="Page Numbers (Bottom of Page)"/>
        <w:docPartUnique/>
      </w:docPartObj>
    </w:sdtPr>
    <w:sdtContent>
      <w:p w:rsidR="00F50758" w:rsidRDefault="00F507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0758">
          <w:rPr>
            <w:noProof/>
            <w:lang w:val="zh-CN"/>
          </w:rPr>
          <w:t>2</w:t>
        </w:r>
        <w:r>
          <w:fldChar w:fldCharType="end"/>
        </w:r>
      </w:p>
    </w:sdtContent>
  </w:sdt>
  <w:p w:rsidR="00F50758" w:rsidRDefault="00F507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87" w:rsidRDefault="005D3087" w:rsidP="00527913">
      <w:r>
        <w:separator/>
      </w:r>
    </w:p>
  </w:footnote>
  <w:footnote w:type="continuationSeparator" w:id="0">
    <w:p w:rsidR="005D3087" w:rsidRDefault="005D3087" w:rsidP="0052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23"/>
    <w:rsid w:val="000C6E11"/>
    <w:rsid w:val="0010215D"/>
    <w:rsid w:val="00125F86"/>
    <w:rsid w:val="001A7C02"/>
    <w:rsid w:val="001C6412"/>
    <w:rsid w:val="001F47F8"/>
    <w:rsid w:val="0023689F"/>
    <w:rsid w:val="002F1DA8"/>
    <w:rsid w:val="002F427F"/>
    <w:rsid w:val="00303EBF"/>
    <w:rsid w:val="003172DC"/>
    <w:rsid w:val="003567D9"/>
    <w:rsid w:val="0037065C"/>
    <w:rsid w:val="00394A89"/>
    <w:rsid w:val="003B5E3D"/>
    <w:rsid w:val="003F404F"/>
    <w:rsid w:val="00436FCF"/>
    <w:rsid w:val="00492A81"/>
    <w:rsid w:val="004B21C3"/>
    <w:rsid w:val="004E7D47"/>
    <w:rsid w:val="004F4278"/>
    <w:rsid w:val="00527913"/>
    <w:rsid w:val="00532DCF"/>
    <w:rsid w:val="00555D0B"/>
    <w:rsid w:val="00566805"/>
    <w:rsid w:val="005D3087"/>
    <w:rsid w:val="005E2980"/>
    <w:rsid w:val="00607744"/>
    <w:rsid w:val="0064254E"/>
    <w:rsid w:val="0069146A"/>
    <w:rsid w:val="00776DFC"/>
    <w:rsid w:val="00793F01"/>
    <w:rsid w:val="00794D9F"/>
    <w:rsid w:val="007D2105"/>
    <w:rsid w:val="00936CA8"/>
    <w:rsid w:val="00941361"/>
    <w:rsid w:val="0097060E"/>
    <w:rsid w:val="009A2297"/>
    <w:rsid w:val="009B0423"/>
    <w:rsid w:val="00A312F6"/>
    <w:rsid w:val="00A52136"/>
    <w:rsid w:val="00A53FAA"/>
    <w:rsid w:val="00B41928"/>
    <w:rsid w:val="00B5661D"/>
    <w:rsid w:val="00B7038F"/>
    <w:rsid w:val="00BB27DD"/>
    <w:rsid w:val="00C07A7F"/>
    <w:rsid w:val="00C733D0"/>
    <w:rsid w:val="00D168A7"/>
    <w:rsid w:val="00D4786A"/>
    <w:rsid w:val="00D60BD5"/>
    <w:rsid w:val="00D827E5"/>
    <w:rsid w:val="00E60737"/>
    <w:rsid w:val="00E715F3"/>
    <w:rsid w:val="00E95619"/>
    <w:rsid w:val="00EF6913"/>
    <w:rsid w:val="00F50758"/>
    <w:rsid w:val="00F537AE"/>
    <w:rsid w:val="00F56892"/>
    <w:rsid w:val="00FB145D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829E6-8090-489E-AFA0-EEF3C5F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9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9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聂昊nh</dc:creator>
  <cp:keywords/>
  <dc:description/>
  <cp:lastModifiedBy>欧芸骞ouyq</cp:lastModifiedBy>
  <cp:revision>3</cp:revision>
  <dcterms:created xsi:type="dcterms:W3CDTF">2021-07-30T08:42:00Z</dcterms:created>
  <dcterms:modified xsi:type="dcterms:W3CDTF">2021-07-30T09:25:00Z</dcterms:modified>
</cp:coreProperties>
</file>