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0B4" w:rsidRPr="00CA7FEC" w:rsidRDefault="004C30B4" w:rsidP="00CA7FEC">
      <w:pPr>
        <w:jc w:val="center"/>
        <w:rPr>
          <w:rFonts w:ascii="华文中宋" w:eastAsia="华文中宋" w:hAnsi="华文中宋"/>
          <w:b/>
          <w:sz w:val="36"/>
          <w:szCs w:val="36"/>
        </w:rPr>
      </w:pPr>
      <w:r w:rsidRPr="004C30B4">
        <w:rPr>
          <w:rFonts w:ascii="华文中宋" w:eastAsia="华文中宋" w:hAnsi="华文中宋" w:hint="eastAsia"/>
          <w:b/>
          <w:sz w:val="36"/>
          <w:szCs w:val="36"/>
        </w:rPr>
        <w:t>公司</w:t>
      </w:r>
      <w:r w:rsidRPr="004C30B4">
        <w:rPr>
          <w:rFonts w:ascii="华文中宋" w:eastAsia="华文中宋" w:hAnsi="华文中宋"/>
          <w:b/>
          <w:sz w:val="36"/>
          <w:szCs w:val="36"/>
        </w:rPr>
        <w:t>债券承销报价内部约束</w:t>
      </w:r>
      <w:r w:rsidR="00CA7FEC">
        <w:rPr>
          <w:rFonts w:ascii="华文中宋" w:eastAsia="华文中宋" w:hAnsi="华文中宋" w:hint="eastAsia"/>
          <w:b/>
          <w:sz w:val="36"/>
          <w:szCs w:val="36"/>
        </w:rPr>
        <w:t>指引</w:t>
      </w:r>
    </w:p>
    <w:p w:rsidR="004C30B4" w:rsidRDefault="004C30B4" w:rsidP="00ED0E20">
      <w:pPr>
        <w:rPr>
          <w:rFonts w:ascii="华文中宋" w:eastAsia="华文中宋" w:hAnsi="华文中宋"/>
          <w:b/>
          <w:sz w:val="36"/>
          <w:szCs w:val="36"/>
        </w:rPr>
      </w:pPr>
    </w:p>
    <w:p w:rsidR="004C30B4" w:rsidRDefault="004C30B4" w:rsidP="00ED0E20">
      <w:pPr>
        <w:ind w:firstLineChars="200" w:firstLine="643"/>
        <w:rPr>
          <w:rFonts w:ascii="仿宋_GB2312" w:eastAsia="仿宋_GB2312" w:hAnsi="华文中宋"/>
          <w:sz w:val="32"/>
          <w:szCs w:val="32"/>
        </w:rPr>
      </w:pPr>
      <w:r w:rsidRPr="004C30B4">
        <w:rPr>
          <w:rFonts w:ascii="仿宋_GB2312" w:eastAsia="仿宋_GB2312" w:hAnsi="华文中宋" w:hint="eastAsia"/>
          <w:b/>
          <w:sz w:val="32"/>
          <w:szCs w:val="32"/>
        </w:rPr>
        <w:t>第一条</w:t>
      </w:r>
      <w:r>
        <w:rPr>
          <w:rFonts w:ascii="仿宋_GB2312" w:eastAsia="仿宋_GB2312" w:hAnsi="华文中宋" w:hint="eastAsia"/>
          <w:b/>
          <w:sz w:val="32"/>
          <w:szCs w:val="32"/>
        </w:rPr>
        <w:t xml:space="preserve">  </w:t>
      </w:r>
      <w:r w:rsidRPr="004C30B4">
        <w:rPr>
          <w:rFonts w:ascii="仿宋_GB2312" w:eastAsia="仿宋_GB2312" w:hAnsi="华文中宋" w:hint="eastAsia"/>
          <w:sz w:val="32"/>
          <w:szCs w:val="32"/>
        </w:rPr>
        <w:t>为</w:t>
      </w:r>
      <w:r>
        <w:rPr>
          <w:rFonts w:ascii="仿宋_GB2312" w:eastAsia="仿宋_GB2312" w:hAnsi="华文中宋" w:hint="eastAsia"/>
          <w:sz w:val="32"/>
          <w:szCs w:val="32"/>
        </w:rPr>
        <w:t>规范</w:t>
      </w:r>
      <w:r>
        <w:rPr>
          <w:rFonts w:ascii="仿宋_GB2312" w:eastAsia="仿宋_GB2312" w:hAnsi="华文中宋"/>
          <w:sz w:val="32"/>
          <w:szCs w:val="32"/>
        </w:rPr>
        <w:t>公司债券承销报价内部管理，</w:t>
      </w:r>
      <w:r>
        <w:rPr>
          <w:rFonts w:ascii="仿宋_GB2312" w:eastAsia="仿宋_GB2312" w:hAnsi="华文中宋" w:hint="eastAsia"/>
          <w:sz w:val="32"/>
          <w:szCs w:val="32"/>
        </w:rPr>
        <w:t>保证</w:t>
      </w:r>
      <w:r w:rsidR="00582DF8">
        <w:rPr>
          <w:rFonts w:ascii="仿宋_GB2312" w:eastAsia="仿宋_GB2312" w:hAnsi="华文中宋"/>
          <w:sz w:val="32"/>
          <w:szCs w:val="32"/>
        </w:rPr>
        <w:t>公司债券承销质量，促进公司债券</w:t>
      </w:r>
      <w:r w:rsidR="00582DF8">
        <w:rPr>
          <w:rFonts w:ascii="仿宋_GB2312" w:eastAsia="仿宋_GB2312" w:hAnsi="华文中宋" w:hint="eastAsia"/>
          <w:sz w:val="32"/>
          <w:szCs w:val="32"/>
        </w:rPr>
        <w:t>市场健康发展</w:t>
      </w:r>
      <w:r>
        <w:rPr>
          <w:rFonts w:ascii="仿宋_GB2312" w:eastAsia="仿宋_GB2312" w:hAnsi="华文中宋"/>
          <w:sz w:val="32"/>
          <w:szCs w:val="32"/>
        </w:rPr>
        <w:t>，</w:t>
      </w:r>
      <w:r w:rsidR="007D022D" w:rsidRPr="007D022D">
        <w:rPr>
          <w:rFonts w:ascii="仿宋_GB2312" w:eastAsia="仿宋_GB2312" w:hAnsi="华文中宋" w:hint="eastAsia"/>
          <w:sz w:val="32"/>
          <w:szCs w:val="32"/>
        </w:rPr>
        <w:t>依据《公司债券发行与交易管理办法》《公司债券承销业</w:t>
      </w:r>
      <w:bookmarkStart w:id="0" w:name="_GoBack"/>
      <w:bookmarkEnd w:id="0"/>
      <w:r w:rsidR="007D022D" w:rsidRPr="007D022D">
        <w:rPr>
          <w:rFonts w:ascii="仿宋_GB2312" w:eastAsia="仿宋_GB2312" w:hAnsi="华文中宋" w:hint="eastAsia"/>
          <w:sz w:val="32"/>
          <w:szCs w:val="32"/>
        </w:rPr>
        <w:t>务规范》等相关法律法规、部门规章、行政规范性文件、自律规则，制定本指引。</w:t>
      </w:r>
    </w:p>
    <w:p w:rsidR="004C30B4" w:rsidRDefault="004C30B4" w:rsidP="00ED0E20">
      <w:pPr>
        <w:ind w:firstLineChars="200" w:firstLine="643"/>
        <w:rPr>
          <w:rFonts w:ascii="仿宋_GB2312" w:eastAsia="仿宋_GB2312" w:hAnsi="华文中宋"/>
          <w:sz w:val="32"/>
          <w:szCs w:val="32"/>
        </w:rPr>
      </w:pPr>
      <w:r>
        <w:rPr>
          <w:rFonts w:ascii="仿宋_GB2312" w:eastAsia="仿宋_GB2312" w:hAnsi="华文中宋" w:hint="eastAsia"/>
          <w:b/>
          <w:sz w:val="32"/>
          <w:szCs w:val="32"/>
        </w:rPr>
        <w:t xml:space="preserve">第二条 </w:t>
      </w:r>
      <w:r w:rsidR="009A18CC">
        <w:rPr>
          <w:rFonts w:ascii="仿宋_GB2312" w:eastAsia="仿宋_GB2312" w:hAnsi="华文中宋"/>
          <w:b/>
          <w:sz w:val="32"/>
          <w:szCs w:val="32"/>
        </w:rPr>
        <w:t xml:space="preserve"> </w:t>
      </w:r>
      <w:r w:rsidR="00582DF8">
        <w:rPr>
          <w:rFonts w:ascii="仿宋_GB2312" w:eastAsia="仿宋_GB2312" w:hAnsi="华文中宋" w:hint="eastAsia"/>
          <w:sz w:val="32"/>
          <w:szCs w:val="32"/>
        </w:rPr>
        <w:t>承销</w:t>
      </w:r>
      <w:r w:rsidR="00582DF8">
        <w:rPr>
          <w:rFonts w:ascii="仿宋_GB2312" w:eastAsia="仿宋_GB2312" w:hAnsi="华文中宋"/>
          <w:sz w:val="32"/>
          <w:szCs w:val="32"/>
        </w:rPr>
        <w:t>机构承销公司债券的报价内部约束</w:t>
      </w:r>
      <w:r w:rsidR="00582DF8">
        <w:rPr>
          <w:rFonts w:ascii="仿宋_GB2312" w:eastAsia="仿宋_GB2312" w:hAnsi="华文中宋" w:hint="eastAsia"/>
          <w:sz w:val="32"/>
          <w:szCs w:val="32"/>
        </w:rPr>
        <w:t>行为适用</w:t>
      </w:r>
      <w:r w:rsidR="00582DF8">
        <w:rPr>
          <w:rFonts w:ascii="仿宋_GB2312" w:eastAsia="仿宋_GB2312" w:hAnsi="华文中宋"/>
          <w:sz w:val="32"/>
          <w:szCs w:val="32"/>
        </w:rPr>
        <w:t>本指引</w:t>
      </w:r>
      <w:r>
        <w:rPr>
          <w:rFonts w:ascii="仿宋_GB2312" w:eastAsia="仿宋_GB2312" w:hAnsi="华文中宋"/>
          <w:sz w:val="32"/>
          <w:szCs w:val="32"/>
        </w:rPr>
        <w:t>。</w:t>
      </w:r>
    </w:p>
    <w:p w:rsidR="000F12F0" w:rsidRDefault="000F12F0" w:rsidP="00ED0E20">
      <w:pPr>
        <w:autoSpaceDE w:val="0"/>
        <w:autoSpaceDN w:val="0"/>
        <w:adjustRightInd w:val="0"/>
        <w:ind w:firstLineChars="200" w:firstLine="643"/>
        <w:rPr>
          <w:rFonts w:ascii="仿宋_GB2312" w:eastAsia="仿宋_GB2312" w:hAnsi="华文中宋"/>
          <w:sz w:val="32"/>
          <w:szCs w:val="32"/>
        </w:rPr>
      </w:pPr>
      <w:r>
        <w:rPr>
          <w:rFonts w:ascii="仿宋_GB2312" w:eastAsia="仿宋_GB2312" w:hAnsi="华文中宋" w:hint="eastAsia"/>
          <w:b/>
          <w:sz w:val="32"/>
          <w:szCs w:val="32"/>
        </w:rPr>
        <w:t>第三</w:t>
      </w:r>
      <w:r w:rsidRPr="000F12F0">
        <w:rPr>
          <w:rFonts w:ascii="仿宋_GB2312" w:eastAsia="仿宋_GB2312" w:hAnsi="华文中宋" w:hint="eastAsia"/>
          <w:b/>
          <w:sz w:val="32"/>
          <w:szCs w:val="32"/>
        </w:rPr>
        <w:t>条</w:t>
      </w:r>
      <w:r>
        <w:rPr>
          <w:rFonts w:ascii="仿宋_GB2312" w:eastAsia="仿宋_GB2312" w:hAnsi="华文中宋" w:hint="eastAsia"/>
          <w:b/>
          <w:sz w:val="32"/>
          <w:szCs w:val="32"/>
        </w:rPr>
        <w:t xml:space="preserve">  </w:t>
      </w:r>
      <w:r w:rsidR="00582DF8">
        <w:rPr>
          <w:rFonts w:ascii="仿宋_GB2312" w:eastAsia="仿宋_GB2312" w:hAnsi="华文中宋" w:hint="eastAsia"/>
          <w:sz w:val="32"/>
          <w:szCs w:val="32"/>
        </w:rPr>
        <w:t>中国</w:t>
      </w:r>
      <w:r w:rsidR="00582DF8">
        <w:rPr>
          <w:rFonts w:ascii="仿宋_GB2312" w:eastAsia="仿宋_GB2312" w:hAnsi="华文中宋"/>
          <w:sz w:val="32"/>
          <w:szCs w:val="32"/>
        </w:rPr>
        <w:t>证券业协会（</w:t>
      </w:r>
      <w:r w:rsidR="00582DF8">
        <w:rPr>
          <w:rFonts w:ascii="仿宋_GB2312" w:eastAsia="仿宋_GB2312" w:hAnsi="华文中宋" w:hint="eastAsia"/>
          <w:sz w:val="32"/>
          <w:szCs w:val="32"/>
        </w:rPr>
        <w:t>以下</w:t>
      </w:r>
      <w:r w:rsidR="00582DF8">
        <w:rPr>
          <w:rFonts w:ascii="仿宋_GB2312" w:eastAsia="仿宋_GB2312" w:hAnsi="华文中宋"/>
          <w:sz w:val="32"/>
          <w:szCs w:val="32"/>
        </w:rPr>
        <w:t>简称</w:t>
      </w:r>
      <w:r w:rsidR="00582DF8">
        <w:rPr>
          <w:rFonts w:ascii="仿宋_GB2312" w:eastAsia="仿宋_GB2312" w:hAnsi="华文中宋" w:hint="eastAsia"/>
          <w:sz w:val="32"/>
          <w:szCs w:val="32"/>
        </w:rPr>
        <w:t>协会</w:t>
      </w:r>
      <w:r w:rsidR="00582DF8">
        <w:rPr>
          <w:rFonts w:ascii="仿宋_GB2312" w:eastAsia="仿宋_GB2312" w:hAnsi="华文中宋"/>
          <w:sz w:val="32"/>
          <w:szCs w:val="32"/>
        </w:rPr>
        <w:t>）</w:t>
      </w:r>
      <w:r w:rsidR="00582DF8">
        <w:rPr>
          <w:rFonts w:ascii="仿宋_GB2312" w:eastAsia="仿宋_GB2312" w:hAnsi="华文中宋" w:hint="eastAsia"/>
          <w:sz w:val="32"/>
          <w:szCs w:val="32"/>
        </w:rPr>
        <w:t>对</w:t>
      </w:r>
      <w:r w:rsidR="00582DF8">
        <w:rPr>
          <w:rFonts w:ascii="仿宋_GB2312" w:eastAsia="仿宋_GB2312" w:hAnsi="华文中宋"/>
          <w:sz w:val="32"/>
          <w:szCs w:val="32"/>
        </w:rPr>
        <w:t>承销机构承销公司债券的报价内部约束</w:t>
      </w:r>
      <w:r w:rsidR="00582DF8">
        <w:rPr>
          <w:rFonts w:ascii="仿宋_GB2312" w:eastAsia="仿宋_GB2312" w:hAnsi="华文中宋" w:hint="eastAsia"/>
          <w:sz w:val="32"/>
          <w:szCs w:val="32"/>
        </w:rPr>
        <w:t>行为实施</w:t>
      </w:r>
      <w:r w:rsidR="00582DF8">
        <w:rPr>
          <w:rFonts w:ascii="仿宋_GB2312" w:eastAsia="仿宋_GB2312" w:hAnsi="华文中宋"/>
          <w:sz w:val="32"/>
          <w:szCs w:val="32"/>
        </w:rPr>
        <w:t>自律管理。</w:t>
      </w:r>
    </w:p>
    <w:p w:rsidR="000F12F0" w:rsidRPr="009E0CDD" w:rsidRDefault="000F12F0" w:rsidP="00ED0E20">
      <w:pPr>
        <w:ind w:firstLineChars="200" w:firstLine="643"/>
        <w:rPr>
          <w:rFonts w:ascii="仿宋_GB2312" w:eastAsia="仿宋_GB2312" w:hAnsi="华文中宋"/>
          <w:sz w:val="32"/>
          <w:szCs w:val="32"/>
        </w:rPr>
      </w:pPr>
      <w:r w:rsidRPr="000F12F0">
        <w:rPr>
          <w:rFonts w:ascii="仿宋_GB2312" w:eastAsia="仿宋_GB2312" w:hAnsi="华文中宋" w:hint="eastAsia"/>
          <w:b/>
          <w:sz w:val="32"/>
          <w:szCs w:val="32"/>
        </w:rPr>
        <w:t>第四条</w:t>
      </w:r>
      <w:r>
        <w:rPr>
          <w:rFonts w:ascii="仿宋_GB2312" w:eastAsia="仿宋_GB2312" w:hAnsi="华文中宋" w:hint="eastAsia"/>
          <w:b/>
          <w:sz w:val="32"/>
          <w:szCs w:val="32"/>
        </w:rPr>
        <w:t xml:space="preserve"> </w:t>
      </w:r>
      <w:r w:rsidR="009A18CC">
        <w:rPr>
          <w:rFonts w:ascii="仿宋_GB2312" w:eastAsia="仿宋_GB2312" w:hAnsi="华文中宋"/>
          <w:b/>
          <w:sz w:val="32"/>
          <w:szCs w:val="32"/>
        </w:rPr>
        <w:t xml:space="preserve"> </w:t>
      </w:r>
      <w:r w:rsidR="00582DF8" w:rsidRPr="00582DF8">
        <w:rPr>
          <w:rFonts w:ascii="仿宋_GB2312" w:eastAsia="仿宋_GB2312" w:hAnsi="华文中宋" w:hint="eastAsia"/>
          <w:sz w:val="32"/>
          <w:szCs w:val="32"/>
        </w:rPr>
        <w:t>承销</w:t>
      </w:r>
      <w:r w:rsidR="00582DF8" w:rsidRPr="00582DF8">
        <w:rPr>
          <w:rFonts w:ascii="仿宋_GB2312" w:eastAsia="仿宋_GB2312" w:hAnsi="华文中宋"/>
          <w:sz w:val="32"/>
          <w:szCs w:val="32"/>
        </w:rPr>
        <w:t>机构应当建立</w:t>
      </w:r>
      <w:r w:rsidR="00582DF8">
        <w:rPr>
          <w:rFonts w:ascii="仿宋_GB2312" w:eastAsia="仿宋_GB2312" w:hAnsi="华文中宋" w:hint="eastAsia"/>
          <w:sz w:val="32"/>
          <w:szCs w:val="32"/>
        </w:rPr>
        <w:t>公司</w:t>
      </w:r>
      <w:r w:rsidR="00582DF8">
        <w:rPr>
          <w:rFonts w:ascii="仿宋_GB2312" w:eastAsia="仿宋_GB2312" w:hAnsi="华文中宋"/>
          <w:sz w:val="32"/>
          <w:szCs w:val="32"/>
        </w:rPr>
        <w:t>债券</w:t>
      </w:r>
      <w:r w:rsidR="00582DF8" w:rsidRPr="00582DF8">
        <w:rPr>
          <w:rFonts w:ascii="仿宋_GB2312" w:eastAsia="仿宋_GB2312" w:hAnsi="华文中宋"/>
          <w:sz w:val="32"/>
          <w:szCs w:val="32"/>
        </w:rPr>
        <w:t>承销报价的内部约束</w:t>
      </w:r>
      <w:r w:rsidR="00582DF8" w:rsidRPr="00582DF8">
        <w:rPr>
          <w:rFonts w:ascii="仿宋_GB2312" w:eastAsia="仿宋_GB2312" w:hAnsi="华文中宋" w:hint="eastAsia"/>
          <w:sz w:val="32"/>
          <w:szCs w:val="32"/>
        </w:rPr>
        <w:t>制度</w:t>
      </w:r>
      <w:r w:rsidR="00582DF8">
        <w:rPr>
          <w:rFonts w:ascii="仿宋_GB2312" w:eastAsia="仿宋_GB2312" w:hAnsi="华文中宋" w:hint="eastAsia"/>
          <w:sz w:val="32"/>
          <w:szCs w:val="32"/>
        </w:rPr>
        <w:t>，</w:t>
      </w:r>
      <w:r w:rsidR="00582DF8">
        <w:rPr>
          <w:rFonts w:ascii="仿宋_GB2312" w:eastAsia="仿宋_GB2312" w:hAnsi="华文中宋"/>
          <w:sz w:val="32"/>
          <w:szCs w:val="32"/>
        </w:rPr>
        <w:t>加强</w:t>
      </w:r>
      <w:r w:rsidR="00582DF8">
        <w:rPr>
          <w:rFonts w:ascii="仿宋_GB2312" w:eastAsia="仿宋_GB2312" w:hAnsi="华文中宋" w:hint="eastAsia"/>
          <w:sz w:val="32"/>
          <w:szCs w:val="32"/>
        </w:rPr>
        <w:t>承销</w:t>
      </w:r>
      <w:r w:rsidR="00582DF8">
        <w:rPr>
          <w:rFonts w:ascii="仿宋_GB2312" w:eastAsia="仿宋_GB2312" w:hAnsi="华文中宋"/>
          <w:sz w:val="32"/>
          <w:szCs w:val="32"/>
        </w:rPr>
        <w:t>报价内部管理</w:t>
      </w:r>
      <w:r w:rsidR="00582DF8">
        <w:rPr>
          <w:rFonts w:ascii="仿宋_GB2312" w:eastAsia="仿宋_GB2312" w:hAnsi="华文中宋" w:hint="eastAsia"/>
          <w:sz w:val="32"/>
          <w:szCs w:val="32"/>
        </w:rPr>
        <w:t>。</w:t>
      </w:r>
    </w:p>
    <w:p w:rsidR="000F12F0" w:rsidRPr="009A18CC" w:rsidRDefault="000F12F0" w:rsidP="009A18CC">
      <w:pPr>
        <w:spacing w:line="360" w:lineRule="atLeast"/>
        <w:ind w:firstLineChars="200" w:firstLine="643"/>
        <w:rPr>
          <w:rFonts w:ascii="仿宋_GB2312" w:eastAsia="仿宋_GB2312" w:hAnsi="Arial" w:cs="Times New Roman"/>
          <w:color w:val="4472C4" w:themeColor="accent5"/>
          <w:sz w:val="32"/>
          <w:szCs w:val="20"/>
          <w:u w:val="single"/>
        </w:rPr>
      </w:pPr>
      <w:r>
        <w:rPr>
          <w:rFonts w:ascii="仿宋_GB2312" w:eastAsia="仿宋_GB2312" w:hAnsi="华文中宋" w:hint="eastAsia"/>
          <w:b/>
          <w:sz w:val="32"/>
          <w:szCs w:val="32"/>
        </w:rPr>
        <w:t>第五</w:t>
      </w:r>
      <w:r w:rsidRPr="004C30B4">
        <w:rPr>
          <w:rFonts w:ascii="仿宋_GB2312" w:eastAsia="仿宋_GB2312" w:hAnsi="华文中宋" w:hint="eastAsia"/>
          <w:b/>
          <w:sz w:val="32"/>
          <w:szCs w:val="32"/>
        </w:rPr>
        <w:t xml:space="preserve">条  </w:t>
      </w:r>
      <w:r w:rsidR="00582DF8" w:rsidRPr="00582DF8">
        <w:rPr>
          <w:rFonts w:ascii="仿宋_GB2312" w:eastAsia="仿宋_GB2312" w:hAnsi="华文中宋"/>
          <w:sz w:val="32"/>
          <w:szCs w:val="32"/>
        </w:rPr>
        <w:t>承销机构应当</w:t>
      </w:r>
      <w:r w:rsidR="00582DF8" w:rsidRPr="00582DF8">
        <w:rPr>
          <w:rFonts w:ascii="仿宋_GB2312" w:eastAsia="仿宋_GB2312" w:hAnsi="华文中宋" w:hint="eastAsia"/>
          <w:sz w:val="32"/>
          <w:szCs w:val="32"/>
        </w:rPr>
        <w:t>在</w:t>
      </w:r>
      <w:r w:rsidR="009A18CC">
        <w:rPr>
          <w:rFonts w:ascii="仿宋_GB2312" w:eastAsia="仿宋_GB2312" w:hAnsi="华文中宋" w:hint="eastAsia"/>
          <w:sz w:val="32"/>
          <w:szCs w:val="32"/>
        </w:rPr>
        <w:t>公司</w:t>
      </w:r>
      <w:r w:rsidR="009A18CC">
        <w:rPr>
          <w:rFonts w:ascii="仿宋_GB2312" w:eastAsia="仿宋_GB2312" w:hAnsi="华文中宋"/>
          <w:sz w:val="32"/>
          <w:szCs w:val="32"/>
        </w:rPr>
        <w:t>债券</w:t>
      </w:r>
      <w:r w:rsidR="00582DF8" w:rsidRPr="00582DF8">
        <w:rPr>
          <w:rFonts w:ascii="仿宋_GB2312" w:eastAsia="仿宋_GB2312" w:hAnsi="华文中宋" w:hint="eastAsia"/>
          <w:sz w:val="32"/>
          <w:szCs w:val="32"/>
        </w:rPr>
        <w:t>承销报价的内部约</w:t>
      </w:r>
      <w:proofErr w:type="gramStart"/>
      <w:r w:rsidR="00582DF8" w:rsidRPr="00582DF8">
        <w:rPr>
          <w:rFonts w:ascii="仿宋_GB2312" w:eastAsia="仿宋_GB2312" w:hAnsi="华文中宋" w:hint="eastAsia"/>
          <w:sz w:val="32"/>
          <w:szCs w:val="32"/>
        </w:rPr>
        <w:t>束制度</w:t>
      </w:r>
      <w:proofErr w:type="gramEnd"/>
      <w:r w:rsidR="00582DF8" w:rsidRPr="00582DF8">
        <w:rPr>
          <w:rFonts w:ascii="仿宋_GB2312" w:eastAsia="仿宋_GB2312" w:hAnsi="华文中宋" w:hint="eastAsia"/>
          <w:sz w:val="32"/>
          <w:szCs w:val="32"/>
        </w:rPr>
        <w:t>中明确公司债券项目成本核算方式、承销报价内部约束线、报价形成方式、决策程序、特批程序、留痕与存档方式等内容，并报送协会。</w:t>
      </w:r>
    </w:p>
    <w:p w:rsidR="009A18CC" w:rsidRDefault="000F12F0" w:rsidP="00582DF8">
      <w:pPr>
        <w:autoSpaceDE w:val="0"/>
        <w:autoSpaceDN w:val="0"/>
        <w:adjustRightInd w:val="0"/>
        <w:ind w:firstLineChars="200" w:firstLine="643"/>
        <w:rPr>
          <w:rFonts w:ascii="仿宋_GB2312" w:eastAsia="仿宋_GB2312" w:hAnsi="华文中宋"/>
          <w:sz w:val="32"/>
          <w:szCs w:val="32"/>
        </w:rPr>
      </w:pPr>
      <w:r>
        <w:rPr>
          <w:rFonts w:ascii="仿宋_GB2312" w:eastAsia="仿宋_GB2312" w:hAnsi="华文中宋" w:hint="eastAsia"/>
          <w:b/>
          <w:sz w:val="32"/>
          <w:szCs w:val="32"/>
        </w:rPr>
        <w:t>第六</w:t>
      </w:r>
      <w:r w:rsidRPr="000F12F0">
        <w:rPr>
          <w:rFonts w:ascii="仿宋_GB2312" w:eastAsia="仿宋_GB2312" w:hAnsi="华文中宋" w:hint="eastAsia"/>
          <w:b/>
          <w:sz w:val="32"/>
          <w:szCs w:val="32"/>
        </w:rPr>
        <w:t>条</w:t>
      </w:r>
      <w:r>
        <w:rPr>
          <w:rFonts w:ascii="仿宋_GB2312" w:eastAsia="仿宋_GB2312" w:hAnsi="华文中宋" w:hint="eastAsia"/>
          <w:b/>
          <w:sz w:val="32"/>
          <w:szCs w:val="32"/>
        </w:rPr>
        <w:t xml:space="preserve"> </w:t>
      </w:r>
      <w:r w:rsidR="009A18CC">
        <w:rPr>
          <w:rFonts w:ascii="仿宋_GB2312" w:eastAsia="仿宋_GB2312" w:hAnsi="华文中宋"/>
          <w:b/>
          <w:sz w:val="32"/>
          <w:szCs w:val="32"/>
        </w:rPr>
        <w:t xml:space="preserve"> </w:t>
      </w:r>
      <w:r w:rsidR="009A18CC" w:rsidRPr="00582DF8">
        <w:rPr>
          <w:rFonts w:ascii="仿宋_GB2312" w:eastAsia="仿宋_GB2312" w:hAnsi="华文中宋" w:hint="eastAsia"/>
          <w:sz w:val="32"/>
          <w:szCs w:val="32"/>
        </w:rPr>
        <w:t>承销报价内部约束线可以在参考上一年度项目平均成本等因素基础上确定，项目平均成本应当覆盖</w:t>
      </w:r>
      <w:proofErr w:type="gramStart"/>
      <w:r w:rsidR="009A18CC" w:rsidRPr="00582DF8">
        <w:rPr>
          <w:rFonts w:ascii="仿宋_GB2312" w:eastAsia="仿宋_GB2312" w:hAnsi="华文中宋" w:hint="eastAsia"/>
          <w:sz w:val="32"/>
          <w:szCs w:val="32"/>
        </w:rPr>
        <w:t>全业务</w:t>
      </w:r>
      <w:proofErr w:type="gramEnd"/>
      <w:r w:rsidR="009A18CC" w:rsidRPr="00582DF8">
        <w:rPr>
          <w:rFonts w:ascii="仿宋_GB2312" w:eastAsia="仿宋_GB2312" w:hAnsi="华文中宋" w:hint="eastAsia"/>
          <w:sz w:val="32"/>
          <w:szCs w:val="32"/>
        </w:rPr>
        <w:t>流程的投入与所有应当计提的摊销。</w:t>
      </w:r>
    </w:p>
    <w:p w:rsidR="0022750A" w:rsidRDefault="009A18CC" w:rsidP="00582DF8">
      <w:pPr>
        <w:autoSpaceDE w:val="0"/>
        <w:autoSpaceDN w:val="0"/>
        <w:adjustRightInd w:val="0"/>
        <w:ind w:firstLineChars="200" w:firstLine="640"/>
        <w:rPr>
          <w:rFonts w:ascii="仿宋_GB2312" w:eastAsia="仿宋_GB2312" w:hAnsi="华文中宋"/>
          <w:sz w:val="32"/>
          <w:szCs w:val="32"/>
        </w:rPr>
      </w:pPr>
      <w:r w:rsidRPr="00582DF8">
        <w:rPr>
          <w:rFonts w:ascii="仿宋_GB2312" w:eastAsia="仿宋_GB2312" w:hAnsi="华文中宋" w:hint="eastAsia"/>
          <w:sz w:val="32"/>
          <w:szCs w:val="32"/>
        </w:rPr>
        <w:t>承销机构报价内部约束线明显有失客观和行业公允的，协会可以建议其按照行业平均值执行。</w:t>
      </w:r>
    </w:p>
    <w:p w:rsidR="00BE4B6B" w:rsidRPr="00BE4B6B" w:rsidRDefault="00BE4B6B" w:rsidP="00ED0E20">
      <w:pPr>
        <w:autoSpaceDE w:val="0"/>
        <w:autoSpaceDN w:val="0"/>
        <w:adjustRightInd w:val="0"/>
        <w:ind w:firstLineChars="200" w:firstLine="643"/>
        <w:rPr>
          <w:rFonts w:ascii="仿宋_GB2312" w:eastAsia="仿宋_GB2312" w:hAnsi="华文中宋"/>
          <w:sz w:val="32"/>
          <w:szCs w:val="32"/>
        </w:rPr>
      </w:pPr>
      <w:r w:rsidRPr="00ED0E20">
        <w:rPr>
          <w:rFonts w:ascii="仿宋_GB2312" w:eastAsia="仿宋_GB2312" w:hAnsi="华文中宋" w:hint="eastAsia"/>
          <w:b/>
          <w:sz w:val="32"/>
          <w:szCs w:val="32"/>
        </w:rPr>
        <w:lastRenderedPageBreak/>
        <w:t>第七条</w:t>
      </w:r>
      <w:r>
        <w:rPr>
          <w:rFonts w:ascii="仿宋_GB2312" w:eastAsia="仿宋_GB2312" w:hAnsi="华文中宋" w:hint="eastAsia"/>
          <w:sz w:val="32"/>
          <w:szCs w:val="32"/>
        </w:rPr>
        <w:t xml:space="preserve">  </w:t>
      </w:r>
      <w:r w:rsidR="009A18CC">
        <w:rPr>
          <w:rFonts w:ascii="仿宋_GB2312" w:eastAsia="仿宋_GB2312" w:hAnsi="华文中宋" w:hint="eastAsia"/>
          <w:sz w:val="32"/>
          <w:szCs w:val="32"/>
        </w:rPr>
        <w:t>公司</w:t>
      </w:r>
      <w:r w:rsidR="009A18CC">
        <w:rPr>
          <w:rFonts w:ascii="仿宋_GB2312" w:eastAsia="仿宋_GB2312" w:hAnsi="华文中宋"/>
          <w:sz w:val="32"/>
          <w:szCs w:val="32"/>
        </w:rPr>
        <w:t>债券</w:t>
      </w:r>
      <w:r w:rsidR="009A18CC" w:rsidRPr="009A18CC">
        <w:rPr>
          <w:rFonts w:ascii="仿宋_GB2312" w:eastAsia="仿宋_GB2312" w:hAnsi="华文中宋" w:hint="eastAsia"/>
          <w:sz w:val="32"/>
          <w:szCs w:val="32"/>
        </w:rPr>
        <w:t>项目报价在内部约束线以下的，承销机构应当履行内部特批程序，并在内部特批程序履行完成后3个工作日内向协会提交专项说明，专项说明应当载明低于内部约束线的原因。</w:t>
      </w:r>
    </w:p>
    <w:p w:rsidR="009E0CDD" w:rsidRPr="009A18CC" w:rsidRDefault="009E0CDD" w:rsidP="009A18CC">
      <w:pPr>
        <w:spacing w:line="360" w:lineRule="atLeast"/>
        <w:ind w:firstLineChars="200" w:firstLine="643"/>
        <w:rPr>
          <w:rFonts w:ascii="仿宋_GB2312" w:eastAsia="仿宋_GB2312" w:hAnsi="华文中宋"/>
          <w:sz w:val="32"/>
          <w:szCs w:val="32"/>
        </w:rPr>
      </w:pPr>
      <w:r w:rsidRPr="009E0CDD">
        <w:rPr>
          <w:rFonts w:ascii="仿宋_GB2312" w:eastAsia="仿宋_GB2312" w:hAnsi="华文中宋" w:hint="eastAsia"/>
          <w:b/>
          <w:sz w:val="32"/>
          <w:szCs w:val="32"/>
        </w:rPr>
        <w:t>第</w:t>
      </w:r>
      <w:r w:rsidR="00ED0E20">
        <w:rPr>
          <w:rFonts w:ascii="仿宋_GB2312" w:eastAsia="仿宋_GB2312" w:hAnsi="华文中宋" w:hint="eastAsia"/>
          <w:b/>
          <w:sz w:val="32"/>
          <w:szCs w:val="32"/>
        </w:rPr>
        <w:t>八</w:t>
      </w:r>
      <w:r w:rsidRPr="009E0CDD">
        <w:rPr>
          <w:rFonts w:ascii="仿宋_GB2312" w:eastAsia="仿宋_GB2312" w:hAnsi="华文中宋" w:hint="eastAsia"/>
          <w:b/>
          <w:sz w:val="32"/>
          <w:szCs w:val="32"/>
        </w:rPr>
        <w:t>条</w:t>
      </w:r>
      <w:r>
        <w:rPr>
          <w:rFonts w:ascii="仿宋_GB2312" w:eastAsia="仿宋_GB2312" w:hAnsi="华文中宋" w:hint="eastAsia"/>
          <w:sz w:val="32"/>
          <w:szCs w:val="32"/>
        </w:rPr>
        <w:t xml:space="preserve"> </w:t>
      </w:r>
      <w:r w:rsidR="009A18CC">
        <w:rPr>
          <w:rFonts w:ascii="仿宋_GB2312" w:eastAsia="仿宋_GB2312" w:hAnsi="华文中宋"/>
          <w:sz w:val="32"/>
          <w:szCs w:val="32"/>
        </w:rPr>
        <w:t xml:space="preserve"> </w:t>
      </w:r>
      <w:r w:rsidR="009A18CC">
        <w:rPr>
          <w:rFonts w:ascii="仿宋_GB2312" w:eastAsia="仿宋_GB2312" w:hAnsi="华文中宋" w:hint="eastAsia"/>
          <w:sz w:val="32"/>
          <w:szCs w:val="32"/>
        </w:rPr>
        <w:t>公司</w:t>
      </w:r>
      <w:r w:rsidR="009A18CC">
        <w:rPr>
          <w:rFonts w:ascii="仿宋_GB2312" w:eastAsia="仿宋_GB2312" w:hAnsi="华文中宋"/>
          <w:sz w:val="32"/>
          <w:szCs w:val="32"/>
        </w:rPr>
        <w:t>债券</w:t>
      </w:r>
      <w:r w:rsidR="009A18CC" w:rsidRPr="009A18CC">
        <w:rPr>
          <w:rFonts w:ascii="仿宋_GB2312" w:eastAsia="仿宋_GB2312" w:hAnsi="华文中宋" w:hint="eastAsia"/>
          <w:sz w:val="32"/>
          <w:szCs w:val="32"/>
        </w:rPr>
        <w:t>承销报价内部约束制度如有变动，应当在3个工作日内向协会报告。</w:t>
      </w:r>
    </w:p>
    <w:p w:rsidR="0022750A" w:rsidRDefault="00ED0E20" w:rsidP="009A18CC">
      <w:pPr>
        <w:spacing w:line="360" w:lineRule="atLeast"/>
        <w:ind w:firstLineChars="200" w:firstLine="643"/>
        <w:rPr>
          <w:rFonts w:ascii="仿宋_GB2312" w:eastAsia="仿宋_GB2312" w:hAnsi="华文中宋"/>
          <w:sz w:val="32"/>
          <w:szCs w:val="32"/>
        </w:rPr>
      </w:pPr>
      <w:r>
        <w:rPr>
          <w:rFonts w:ascii="仿宋_GB2312" w:eastAsia="仿宋_GB2312" w:hAnsi="华文中宋" w:hint="eastAsia"/>
          <w:b/>
          <w:sz w:val="32"/>
          <w:szCs w:val="32"/>
        </w:rPr>
        <w:t>第九</w:t>
      </w:r>
      <w:r w:rsidR="0022750A" w:rsidRPr="0022750A">
        <w:rPr>
          <w:rFonts w:ascii="仿宋_GB2312" w:eastAsia="仿宋_GB2312" w:hAnsi="华文中宋" w:hint="eastAsia"/>
          <w:b/>
          <w:sz w:val="32"/>
          <w:szCs w:val="32"/>
        </w:rPr>
        <w:t>条</w:t>
      </w:r>
      <w:r w:rsidR="0022750A">
        <w:rPr>
          <w:rFonts w:ascii="仿宋_GB2312" w:eastAsia="仿宋_GB2312" w:hAnsi="华文中宋" w:hint="eastAsia"/>
          <w:sz w:val="32"/>
          <w:szCs w:val="32"/>
        </w:rPr>
        <w:t xml:space="preserve">  </w:t>
      </w:r>
      <w:r w:rsidR="009A18CC" w:rsidRPr="009A18CC">
        <w:rPr>
          <w:rFonts w:ascii="仿宋_GB2312" w:eastAsia="仿宋_GB2312" w:hAnsi="华文中宋" w:hint="eastAsia"/>
          <w:sz w:val="32"/>
          <w:szCs w:val="32"/>
        </w:rPr>
        <w:t>协会</w:t>
      </w:r>
      <w:r w:rsidR="009A18CC" w:rsidRPr="009A18CC">
        <w:rPr>
          <w:rFonts w:ascii="仿宋_GB2312" w:eastAsia="仿宋_GB2312" w:hAnsi="华文中宋"/>
          <w:sz w:val="32"/>
          <w:szCs w:val="32"/>
        </w:rPr>
        <w:t>将</w:t>
      </w:r>
      <w:r w:rsidR="009A18CC" w:rsidRPr="009A18CC">
        <w:rPr>
          <w:rFonts w:ascii="仿宋_GB2312" w:eastAsia="仿宋_GB2312" w:hAnsi="华文中宋" w:hint="eastAsia"/>
          <w:sz w:val="32"/>
          <w:szCs w:val="32"/>
        </w:rPr>
        <w:t>在报价</w:t>
      </w:r>
      <w:r w:rsidR="009A18CC" w:rsidRPr="009A18CC">
        <w:rPr>
          <w:rFonts w:ascii="仿宋_GB2312" w:eastAsia="仿宋_GB2312" w:hAnsi="华文中宋"/>
          <w:sz w:val="32"/>
          <w:szCs w:val="32"/>
        </w:rPr>
        <w:t>低于内部约束线的项目</w:t>
      </w:r>
      <w:r w:rsidR="009A18CC" w:rsidRPr="009A18CC">
        <w:rPr>
          <w:rFonts w:ascii="仿宋_GB2312" w:eastAsia="仿宋_GB2312" w:hAnsi="华文中宋" w:hint="eastAsia"/>
          <w:sz w:val="32"/>
          <w:szCs w:val="32"/>
        </w:rPr>
        <w:t>中</w:t>
      </w:r>
      <w:r w:rsidR="009A18CC" w:rsidRPr="009A18CC">
        <w:rPr>
          <w:rFonts w:ascii="仿宋_GB2312" w:eastAsia="仿宋_GB2312" w:hAnsi="华文中宋"/>
          <w:sz w:val="32"/>
          <w:szCs w:val="32"/>
        </w:rPr>
        <w:t>根据报价高低</w:t>
      </w:r>
      <w:r w:rsidR="009A18CC" w:rsidRPr="009A18CC">
        <w:rPr>
          <w:rFonts w:ascii="仿宋_GB2312" w:eastAsia="仿宋_GB2312" w:hAnsi="华文中宋" w:hint="eastAsia"/>
          <w:sz w:val="32"/>
          <w:szCs w:val="32"/>
        </w:rPr>
        <w:t>筛选相应</w:t>
      </w:r>
      <w:r w:rsidR="009A18CC" w:rsidRPr="009A18CC">
        <w:rPr>
          <w:rFonts w:ascii="仿宋_GB2312" w:eastAsia="仿宋_GB2312" w:hAnsi="华文中宋"/>
          <w:sz w:val="32"/>
          <w:szCs w:val="32"/>
        </w:rPr>
        <w:t>承销机构</w:t>
      </w:r>
      <w:r w:rsidR="009A18CC" w:rsidRPr="009A18CC">
        <w:rPr>
          <w:rFonts w:ascii="仿宋_GB2312" w:eastAsia="仿宋_GB2312" w:hAnsi="华文中宋" w:hint="eastAsia"/>
          <w:sz w:val="32"/>
          <w:szCs w:val="32"/>
        </w:rPr>
        <w:t>，</w:t>
      </w:r>
      <w:r w:rsidR="009A18CC" w:rsidRPr="009A18CC">
        <w:rPr>
          <w:rFonts w:ascii="仿宋_GB2312" w:eastAsia="仿宋_GB2312" w:hAnsi="华文中宋"/>
          <w:sz w:val="32"/>
          <w:szCs w:val="32"/>
        </w:rPr>
        <w:t>进行现场检查。</w:t>
      </w:r>
      <w:r w:rsidR="00B83DEA" w:rsidRPr="00B83DEA">
        <w:rPr>
          <w:rFonts w:ascii="仿宋_GB2312" w:eastAsia="仿宋_GB2312" w:hAnsi="华文中宋" w:hint="eastAsia"/>
          <w:sz w:val="32"/>
          <w:szCs w:val="32"/>
        </w:rPr>
        <w:t>检查范围不限于</w:t>
      </w:r>
      <w:r w:rsidR="00DF2B19">
        <w:rPr>
          <w:rFonts w:ascii="仿宋_GB2312" w:eastAsia="仿宋_GB2312" w:hAnsi="华文中宋" w:hint="eastAsia"/>
          <w:sz w:val="32"/>
          <w:szCs w:val="32"/>
        </w:rPr>
        <w:t>报价</w:t>
      </w:r>
      <w:r w:rsidR="00DF2B19">
        <w:rPr>
          <w:rFonts w:ascii="仿宋_GB2312" w:eastAsia="仿宋_GB2312" w:hAnsi="华文中宋"/>
          <w:sz w:val="32"/>
          <w:szCs w:val="32"/>
        </w:rPr>
        <w:t>低于</w:t>
      </w:r>
      <w:r w:rsidR="007307FD">
        <w:rPr>
          <w:rFonts w:ascii="仿宋_GB2312" w:eastAsia="仿宋_GB2312" w:hAnsi="华文中宋" w:hint="eastAsia"/>
          <w:sz w:val="32"/>
          <w:szCs w:val="32"/>
        </w:rPr>
        <w:t>内部约束线</w:t>
      </w:r>
      <w:r w:rsidR="00B83DEA" w:rsidRPr="00B83DEA">
        <w:rPr>
          <w:rFonts w:ascii="仿宋_GB2312" w:eastAsia="仿宋_GB2312" w:hAnsi="华文中宋" w:hint="eastAsia"/>
          <w:sz w:val="32"/>
          <w:szCs w:val="32"/>
        </w:rPr>
        <w:t>的项目。</w:t>
      </w:r>
    </w:p>
    <w:p w:rsidR="009A18CC" w:rsidRPr="009A18CC" w:rsidRDefault="009A18CC" w:rsidP="009A18CC">
      <w:pPr>
        <w:spacing w:line="360" w:lineRule="atLeast"/>
        <w:ind w:firstLineChars="200" w:firstLine="643"/>
        <w:rPr>
          <w:rFonts w:ascii="仿宋_GB2312" w:eastAsia="仿宋_GB2312" w:hAnsi="Arial" w:cs="Times New Roman"/>
          <w:color w:val="4472C4" w:themeColor="accent5"/>
          <w:kern w:val="0"/>
          <w:sz w:val="32"/>
          <w:szCs w:val="32"/>
        </w:rPr>
      </w:pPr>
      <w:r w:rsidRPr="009A18CC">
        <w:rPr>
          <w:rFonts w:ascii="仿宋_GB2312" w:eastAsia="仿宋_GB2312" w:hAnsi="华文中宋" w:hint="eastAsia"/>
          <w:b/>
          <w:sz w:val="32"/>
          <w:szCs w:val="32"/>
        </w:rPr>
        <w:t>第十条</w:t>
      </w:r>
      <w:r>
        <w:rPr>
          <w:rFonts w:ascii="仿宋_GB2312" w:eastAsia="仿宋_GB2312" w:hAnsi="华文中宋" w:hint="eastAsia"/>
          <w:b/>
          <w:sz w:val="32"/>
          <w:szCs w:val="32"/>
        </w:rPr>
        <w:t xml:space="preserve">  </w:t>
      </w:r>
      <w:r w:rsidR="00F43CD0" w:rsidRPr="00F43CD0">
        <w:rPr>
          <w:rFonts w:ascii="仿宋_GB2312" w:eastAsia="仿宋_GB2312" w:hAnsi="华文中宋" w:hint="eastAsia"/>
          <w:sz w:val="32"/>
          <w:szCs w:val="32"/>
        </w:rPr>
        <w:t>承销</w:t>
      </w:r>
      <w:r w:rsidR="00F43CD0" w:rsidRPr="00F43CD0">
        <w:rPr>
          <w:rFonts w:ascii="仿宋_GB2312" w:eastAsia="仿宋_GB2312" w:hAnsi="华文中宋"/>
          <w:sz w:val="32"/>
          <w:szCs w:val="32"/>
        </w:rPr>
        <w:t>机构</w:t>
      </w:r>
      <w:r w:rsidR="00B83DEA">
        <w:rPr>
          <w:rFonts w:ascii="仿宋_GB2312" w:eastAsia="仿宋_GB2312" w:hAnsi="华文中宋" w:hint="eastAsia"/>
          <w:sz w:val="32"/>
          <w:szCs w:val="32"/>
        </w:rPr>
        <w:t>及其相关人员</w:t>
      </w:r>
      <w:r w:rsidR="00F43CD0" w:rsidRPr="00F43CD0">
        <w:rPr>
          <w:rFonts w:ascii="仿宋_GB2312" w:eastAsia="仿宋_GB2312" w:hAnsi="华文中宋"/>
          <w:sz w:val="32"/>
          <w:szCs w:val="32"/>
        </w:rPr>
        <w:t>违反本指引</w:t>
      </w:r>
      <w:r w:rsidR="00B83DEA">
        <w:rPr>
          <w:rFonts w:ascii="仿宋_GB2312" w:eastAsia="仿宋_GB2312" w:hAnsi="华文中宋" w:hint="eastAsia"/>
          <w:sz w:val="32"/>
          <w:szCs w:val="32"/>
        </w:rPr>
        <w:t>规定</w:t>
      </w:r>
      <w:r w:rsidR="00F43CD0" w:rsidRPr="00F43CD0">
        <w:rPr>
          <w:rFonts w:ascii="仿宋_GB2312" w:eastAsia="仿宋_GB2312" w:hAnsi="华文中宋"/>
          <w:sz w:val="32"/>
          <w:szCs w:val="32"/>
        </w:rPr>
        <w:t>的，协会</w:t>
      </w:r>
      <w:r w:rsidR="00B83DEA">
        <w:rPr>
          <w:rFonts w:ascii="仿宋_GB2312" w:eastAsia="仿宋_GB2312" w:hAnsi="华文中宋" w:hint="eastAsia"/>
          <w:sz w:val="32"/>
          <w:szCs w:val="32"/>
        </w:rPr>
        <w:t>视</w:t>
      </w:r>
      <w:r w:rsidR="00B83DEA">
        <w:rPr>
          <w:rFonts w:ascii="仿宋_GB2312" w:eastAsia="仿宋_GB2312" w:hAnsi="华文中宋"/>
          <w:sz w:val="32"/>
          <w:szCs w:val="32"/>
        </w:rPr>
        <w:t>情节轻重</w:t>
      </w:r>
      <w:r w:rsidR="00F43CD0" w:rsidRPr="00F43CD0">
        <w:rPr>
          <w:rFonts w:ascii="仿宋_GB2312" w:eastAsia="仿宋_GB2312" w:hAnsi="华文中宋"/>
          <w:sz w:val="32"/>
          <w:szCs w:val="32"/>
        </w:rPr>
        <w:t>采取自律措施</w:t>
      </w:r>
      <w:r w:rsidR="00B83DEA">
        <w:rPr>
          <w:rFonts w:ascii="仿宋_GB2312" w:eastAsia="仿宋_GB2312" w:hAnsi="华文中宋" w:hint="eastAsia"/>
          <w:sz w:val="32"/>
          <w:szCs w:val="32"/>
        </w:rPr>
        <w:t>，记入</w:t>
      </w:r>
      <w:r w:rsidR="00B83DEA">
        <w:rPr>
          <w:rFonts w:ascii="仿宋_GB2312" w:eastAsia="仿宋_GB2312" w:hAnsi="华文中宋"/>
          <w:sz w:val="32"/>
          <w:szCs w:val="32"/>
        </w:rPr>
        <w:t>协会诚信信息管理系统</w:t>
      </w:r>
      <w:r w:rsidR="00F43CD0" w:rsidRPr="00F43CD0">
        <w:rPr>
          <w:rFonts w:ascii="仿宋_GB2312" w:eastAsia="仿宋_GB2312" w:hAnsi="华文中宋"/>
          <w:sz w:val="32"/>
          <w:szCs w:val="32"/>
        </w:rPr>
        <w:t>。</w:t>
      </w:r>
    </w:p>
    <w:p w:rsidR="009A18CC" w:rsidRDefault="00ED0E20" w:rsidP="00ED0E20">
      <w:pPr>
        <w:autoSpaceDE w:val="0"/>
        <w:autoSpaceDN w:val="0"/>
        <w:adjustRightInd w:val="0"/>
        <w:ind w:firstLineChars="200" w:firstLine="643"/>
        <w:rPr>
          <w:rFonts w:ascii="仿宋_GB2312" w:eastAsia="仿宋_GB2312" w:hAnsi="华文中宋"/>
          <w:sz w:val="32"/>
          <w:szCs w:val="32"/>
        </w:rPr>
      </w:pPr>
      <w:r>
        <w:rPr>
          <w:rFonts w:ascii="仿宋_GB2312" w:eastAsia="仿宋_GB2312" w:hAnsi="华文中宋" w:hint="eastAsia"/>
          <w:b/>
          <w:sz w:val="32"/>
          <w:szCs w:val="32"/>
        </w:rPr>
        <w:t>第十</w:t>
      </w:r>
      <w:r w:rsidR="009A18CC">
        <w:rPr>
          <w:rFonts w:ascii="仿宋_GB2312" w:eastAsia="仿宋_GB2312" w:hAnsi="华文中宋" w:hint="eastAsia"/>
          <w:b/>
          <w:sz w:val="32"/>
          <w:szCs w:val="32"/>
        </w:rPr>
        <w:t>一</w:t>
      </w:r>
      <w:r w:rsidR="0022750A" w:rsidRPr="0022750A">
        <w:rPr>
          <w:rFonts w:ascii="仿宋_GB2312" w:eastAsia="仿宋_GB2312" w:hAnsi="华文中宋" w:hint="eastAsia"/>
          <w:b/>
          <w:sz w:val="32"/>
          <w:szCs w:val="32"/>
        </w:rPr>
        <w:t>条</w:t>
      </w:r>
      <w:r w:rsidR="009A18CC">
        <w:rPr>
          <w:rFonts w:ascii="仿宋_GB2312" w:eastAsia="仿宋_GB2312" w:hAnsi="华文中宋" w:hint="eastAsia"/>
          <w:sz w:val="32"/>
          <w:szCs w:val="32"/>
        </w:rPr>
        <w:t xml:space="preserve">  本指引由</w:t>
      </w:r>
      <w:r w:rsidR="009A18CC">
        <w:rPr>
          <w:rFonts w:ascii="仿宋_GB2312" w:eastAsia="仿宋_GB2312" w:hAnsi="华文中宋"/>
          <w:sz w:val="32"/>
          <w:szCs w:val="32"/>
        </w:rPr>
        <w:t>协会负责解释。</w:t>
      </w:r>
    </w:p>
    <w:p w:rsidR="0022750A" w:rsidRPr="0022750A" w:rsidRDefault="009A18CC" w:rsidP="00ED0E20">
      <w:pPr>
        <w:autoSpaceDE w:val="0"/>
        <w:autoSpaceDN w:val="0"/>
        <w:adjustRightInd w:val="0"/>
        <w:ind w:firstLineChars="200" w:firstLine="643"/>
        <w:rPr>
          <w:rFonts w:ascii="仿宋_GB2312" w:eastAsia="仿宋_GB2312" w:hAnsi="华文中宋"/>
          <w:b/>
          <w:sz w:val="32"/>
          <w:szCs w:val="32"/>
        </w:rPr>
      </w:pPr>
      <w:r>
        <w:rPr>
          <w:rFonts w:ascii="仿宋_GB2312" w:eastAsia="仿宋_GB2312" w:hAnsi="华文中宋" w:hint="eastAsia"/>
          <w:b/>
          <w:sz w:val="32"/>
          <w:szCs w:val="32"/>
        </w:rPr>
        <w:t>第十二</w:t>
      </w:r>
      <w:r w:rsidRPr="009A18CC">
        <w:rPr>
          <w:rFonts w:ascii="仿宋_GB2312" w:eastAsia="仿宋_GB2312" w:hAnsi="华文中宋" w:hint="eastAsia"/>
          <w:b/>
          <w:sz w:val="32"/>
          <w:szCs w:val="32"/>
        </w:rPr>
        <w:t>条</w:t>
      </w:r>
      <w:r>
        <w:rPr>
          <w:rFonts w:ascii="仿宋_GB2312" w:eastAsia="仿宋_GB2312" w:hAnsi="华文中宋" w:hint="eastAsia"/>
          <w:sz w:val="32"/>
          <w:szCs w:val="32"/>
        </w:rPr>
        <w:t xml:space="preserve">  本指引自2021年</w:t>
      </w:r>
      <w:r w:rsidR="000D6470">
        <w:rPr>
          <w:rFonts w:ascii="仿宋_GB2312" w:eastAsia="仿宋_GB2312" w:hAnsi="华文中宋" w:hint="eastAsia"/>
          <w:sz w:val="32"/>
          <w:szCs w:val="32"/>
        </w:rPr>
        <w:t>5</w:t>
      </w:r>
      <w:r>
        <w:rPr>
          <w:rFonts w:ascii="仿宋_GB2312" w:eastAsia="仿宋_GB2312" w:hAnsi="华文中宋" w:hint="eastAsia"/>
          <w:sz w:val="32"/>
          <w:szCs w:val="32"/>
        </w:rPr>
        <w:t>月</w:t>
      </w:r>
      <w:r w:rsidR="000D6470">
        <w:rPr>
          <w:rFonts w:ascii="仿宋_GB2312" w:eastAsia="仿宋_GB2312" w:hAnsi="华文中宋" w:hint="eastAsia"/>
          <w:sz w:val="32"/>
          <w:szCs w:val="32"/>
        </w:rPr>
        <w:t>7</w:t>
      </w:r>
      <w:r>
        <w:rPr>
          <w:rFonts w:ascii="仿宋_GB2312" w:eastAsia="仿宋_GB2312" w:hAnsi="华文中宋" w:hint="eastAsia"/>
          <w:sz w:val="32"/>
          <w:szCs w:val="32"/>
        </w:rPr>
        <w:t>日</w:t>
      </w:r>
      <w:r w:rsidR="0022750A">
        <w:rPr>
          <w:rFonts w:ascii="仿宋_GB2312" w:eastAsia="仿宋_GB2312" w:hAnsi="华文中宋"/>
          <w:sz w:val="32"/>
          <w:szCs w:val="32"/>
        </w:rPr>
        <w:t>起实施</w:t>
      </w:r>
      <w:r>
        <w:rPr>
          <w:rFonts w:ascii="仿宋_GB2312" w:eastAsia="仿宋_GB2312" w:hAnsi="华文中宋" w:hint="eastAsia"/>
          <w:sz w:val="32"/>
          <w:szCs w:val="32"/>
        </w:rPr>
        <w:t>。</w:t>
      </w:r>
    </w:p>
    <w:p w:rsidR="004C30B4" w:rsidRPr="000F12F0" w:rsidRDefault="004C30B4" w:rsidP="00ED0E20">
      <w:pPr>
        <w:rPr>
          <w:rFonts w:ascii="仿宋_GB2312" w:eastAsia="仿宋_GB2312" w:hAnsi="华文中宋"/>
          <w:sz w:val="32"/>
          <w:szCs w:val="32"/>
        </w:rPr>
      </w:pPr>
    </w:p>
    <w:sectPr w:rsidR="004C30B4" w:rsidRPr="000F12F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0E3" w:rsidRDefault="00DD70E3" w:rsidP="004C30B4">
      <w:r>
        <w:separator/>
      </w:r>
    </w:p>
  </w:endnote>
  <w:endnote w:type="continuationSeparator" w:id="0">
    <w:p w:rsidR="00DD70E3" w:rsidRDefault="00DD70E3" w:rsidP="004C3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0913044"/>
      <w:docPartObj>
        <w:docPartGallery w:val="Page Numbers (Bottom of Page)"/>
        <w:docPartUnique/>
      </w:docPartObj>
    </w:sdtPr>
    <w:sdtEndPr/>
    <w:sdtContent>
      <w:p w:rsidR="009E0CDD" w:rsidRDefault="009E0CDD">
        <w:pPr>
          <w:pStyle w:val="a5"/>
          <w:jc w:val="center"/>
        </w:pPr>
        <w:r>
          <w:fldChar w:fldCharType="begin"/>
        </w:r>
        <w:r>
          <w:instrText>PAGE   \* MERGEFORMAT</w:instrText>
        </w:r>
        <w:r>
          <w:fldChar w:fldCharType="separate"/>
        </w:r>
        <w:r w:rsidR="007D022D" w:rsidRPr="007D022D">
          <w:rPr>
            <w:noProof/>
            <w:lang w:val="zh-CN"/>
          </w:rPr>
          <w:t>2</w:t>
        </w:r>
        <w:r>
          <w:fldChar w:fldCharType="end"/>
        </w:r>
      </w:p>
    </w:sdtContent>
  </w:sdt>
  <w:p w:rsidR="009E0CDD" w:rsidRDefault="009E0CD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0E3" w:rsidRDefault="00DD70E3" w:rsidP="004C30B4">
      <w:r>
        <w:separator/>
      </w:r>
    </w:p>
  </w:footnote>
  <w:footnote w:type="continuationSeparator" w:id="0">
    <w:p w:rsidR="00DD70E3" w:rsidRDefault="00DD70E3" w:rsidP="004C30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3EB"/>
    <w:rsid w:val="000A65FE"/>
    <w:rsid w:val="000D282F"/>
    <w:rsid w:val="000D6470"/>
    <w:rsid w:val="000F12F0"/>
    <w:rsid w:val="0022750A"/>
    <w:rsid w:val="00256F94"/>
    <w:rsid w:val="003C0308"/>
    <w:rsid w:val="004C30B4"/>
    <w:rsid w:val="004C6C85"/>
    <w:rsid w:val="00550836"/>
    <w:rsid w:val="00582DF8"/>
    <w:rsid w:val="00660617"/>
    <w:rsid w:val="006E12AF"/>
    <w:rsid w:val="007307FD"/>
    <w:rsid w:val="007B43EB"/>
    <w:rsid w:val="007D022D"/>
    <w:rsid w:val="009A18CC"/>
    <w:rsid w:val="009E0CDD"/>
    <w:rsid w:val="00B83DEA"/>
    <w:rsid w:val="00BE4B6B"/>
    <w:rsid w:val="00CA7FEC"/>
    <w:rsid w:val="00D76D3C"/>
    <w:rsid w:val="00DD70E3"/>
    <w:rsid w:val="00DF2B19"/>
    <w:rsid w:val="00ED0E20"/>
    <w:rsid w:val="00F43CD0"/>
    <w:rsid w:val="00F71AAB"/>
    <w:rsid w:val="00FD1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00DCD3-990D-4308-B93D-FB7706EFB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30B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C30B4"/>
    <w:rPr>
      <w:sz w:val="18"/>
      <w:szCs w:val="18"/>
    </w:rPr>
  </w:style>
  <w:style w:type="paragraph" w:styleId="a5">
    <w:name w:val="footer"/>
    <w:basedOn w:val="a"/>
    <w:link w:val="a6"/>
    <w:uiPriority w:val="99"/>
    <w:unhideWhenUsed/>
    <w:rsid w:val="004C30B4"/>
    <w:pPr>
      <w:tabs>
        <w:tab w:val="center" w:pos="4153"/>
        <w:tab w:val="right" w:pos="8306"/>
      </w:tabs>
      <w:snapToGrid w:val="0"/>
      <w:jc w:val="left"/>
    </w:pPr>
    <w:rPr>
      <w:sz w:val="18"/>
      <w:szCs w:val="18"/>
    </w:rPr>
  </w:style>
  <w:style w:type="character" w:customStyle="1" w:styleId="a6">
    <w:name w:val="页脚 字符"/>
    <w:basedOn w:val="a0"/>
    <w:link w:val="a5"/>
    <w:uiPriority w:val="99"/>
    <w:rsid w:val="004C30B4"/>
    <w:rPr>
      <w:sz w:val="18"/>
      <w:szCs w:val="18"/>
    </w:rPr>
  </w:style>
  <w:style w:type="paragraph" w:styleId="a7">
    <w:name w:val="List Paragraph"/>
    <w:basedOn w:val="a"/>
    <w:uiPriority w:val="34"/>
    <w:qFormat/>
    <w:rsid w:val="004C30B4"/>
    <w:pPr>
      <w:ind w:firstLineChars="200" w:firstLine="420"/>
    </w:pPr>
  </w:style>
  <w:style w:type="character" w:customStyle="1" w:styleId="NormalCharacter">
    <w:name w:val="NormalCharacter"/>
    <w:rsid w:val="00582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顾秀娟</dc:creator>
  <cp:keywords/>
  <dc:description/>
  <cp:lastModifiedBy>lizhwx</cp:lastModifiedBy>
  <cp:revision>7</cp:revision>
  <dcterms:created xsi:type="dcterms:W3CDTF">2021-03-02T12:00:00Z</dcterms:created>
  <dcterms:modified xsi:type="dcterms:W3CDTF">2021-04-09T00:54:00Z</dcterms:modified>
</cp:coreProperties>
</file>