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7FE" w:rsidRPr="0022731A" w:rsidRDefault="00C367FE" w:rsidP="00C367FE">
      <w:pPr>
        <w:widowControl/>
        <w:spacing w:line="560" w:lineRule="exact"/>
        <w:ind w:firstLineChars="0" w:firstLine="0"/>
        <w:jc w:val="left"/>
        <w:rPr>
          <w:rFonts w:ascii="黑体" w:eastAsia="黑体" w:hAnsi="黑体" w:cs="宋体"/>
          <w:bCs/>
          <w:color w:val="333333"/>
          <w:kern w:val="0"/>
          <w:sz w:val="24"/>
          <w:szCs w:val="24"/>
        </w:rPr>
      </w:pPr>
      <w:r w:rsidRPr="0022731A">
        <w:rPr>
          <w:rFonts w:ascii="黑体" w:eastAsia="黑体" w:hAnsi="黑体" w:hint="eastAsia"/>
          <w:sz w:val="24"/>
          <w:szCs w:val="24"/>
        </w:rPr>
        <w:t>附件3：</w:t>
      </w:r>
    </w:p>
    <w:p w:rsidR="00C367FE" w:rsidRPr="0022731A" w:rsidRDefault="00C367FE" w:rsidP="00C367FE">
      <w:pPr>
        <w:pStyle w:val="2"/>
        <w:spacing w:before="0" w:after="0"/>
        <w:ind w:firstLineChars="0" w:firstLine="0"/>
        <w:jc w:val="center"/>
        <w:rPr>
          <w:rFonts w:ascii="黑体" w:eastAsia="黑体" w:hAnsi="黑体" w:cs="宋体"/>
          <w:b w:val="0"/>
          <w:bCs w:val="0"/>
          <w:color w:val="333333"/>
          <w:kern w:val="0"/>
          <w:szCs w:val="30"/>
        </w:rPr>
      </w:pPr>
      <w:bookmarkStart w:id="0" w:name="_Toc47105072"/>
      <w:r w:rsidRPr="0022731A">
        <w:rPr>
          <w:rFonts w:ascii="黑体" w:eastAsia="黑体" w:hAnsi="黑体" w:cs="宋体" w:hint="eastAsia"/>
          <w:b w:val="0"/>
          <w:bCs w:val="0"/>
          <w:color w:val="333333"/>
          <w:kern w:val="0"/>
          <w:szCs w:val="30"/>
        </w:rPr>
        <w:t>现金分红网络投票要求</w:t>
      </w:r>
      <w:bookmarkEnd w:id="0"/>
    </w:p>
    <w:p w:rsidR="00C367FE" w:rsidRPr="0022731A" w:rsidRDefault="00C367FE" w:rsidP="00C367FE">
      <w:pPr>
        <w:widowControl/>
        <w:ind w:firstLine="482"/>
        <w:jc w:val="left"/>
        <w:rPr>
          <w:rFonts w:hAnsi="微软雅黑" w:cs="宋体"/>
          <w:b/>
          <w:color w:val="333333"/>
          <w:kern w:val="0"/>
          <w:sz w:val="24"/>
          <w:szCs w:val="24"/>
          <w:shd w:val="clear" w:color="auto" w:fill="FFFFFF"/>
        </w:rPr>
      </w:pPr>
      <w:r w:rsidRPr="0022731A">
        <w:rPr>
          <w:rFonts w:hAnsi="微软雅黑" w:cs="宋体" w:hint="eastAsia"/>
          <w:b/>
          <w:color w:val="333333"/>
          <w:kern w:val="0"/>
          <w:sz w:val="24"/>
          <w:szCs w:val="24"/>
          <w:shd w:val="clear" w:color="auto" w:fill="FFFFFF"/>
        </w:rPr>
        <w:t>1.网络投票分区段披露事宜</w:t>
      </w:r>
    </w:p>
    <w:p w:rsidR="00C367FE" w:rsidRPr="0022731A" w:rsidRDefault="00C367FE" w:rsidP="00C367FE">
      <w:pPr>
        <w:widowControl/>
        <w:ind w:firstLine="480"/>
        <w:jc w:val="left"/>
        <w:rPr>
          <w:rFonts w:hAnsi="宋体" w:cs="宋体"/>
          <w:kern w:val="0"/>
          <w:sz w:val="24"/>
          <w:szCs w:val="24"/>
        </w:rPr>
      </w:pPr>
      <w:r w:rsidRPr="0022731A">
        <w:rPr>
          <w:rFonts w:hAnsi="微软雅黑" w:cs="宋体" w:hint="eastAsia"/>
          <w:color w:val="333333"/>
          <w:kern w:val="0"/>
          <w:sz w:val="24"/>
          <w:szCs w:val="24"/>
          <w:shd w:val="clear" w:color="auto" w:fill="FFFFFF"/>
        </w:rPr>
        <w:t>根据《上市公司分红指引》，上市公司存在该指引第八条和第十条所述情形，将利润分配议案提交股东大会审议时，要为投资者提供网络投票的便利条件。公司在股东大会决议中要以下述表格形式披露各区段的同意、反对和弃权票数（现场投票数和网络投票数合并计算）以及占该区段出席股东大会有表决权股份总数的比例（详见下表）。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706"/>
        <w:gridCol w:w="756"/>
        <w:gridCol w:w="1075"/>
        <w:gridCol w:w="756"/>
        <w:gridCol w:w="1075"/>
        <w:gridCol w:w="756"/>
        <w:gridCol w:w="1075"/>
      </w:tblGrid>
      <w:tr w:rsidR="00C367FE" w:rsidRPr="0022731A" w:rsidTr="00DD06EC">
        <w:trPr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67FE" w:rsidRPr="0022731A" w:rsidRDefault="00C367FE" w:rsidP="00DD06EC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4D4D4D"/>
                <w:kern w:val="0"/>
                <w:sz w:val="22"/>
              </w:rPr>
            </w:pPr>
            <w:r w:rsidRPr="0022731A">
              <w:rPr>
                <w:rFonts w:hAnsi="宋体" w:cs="宋体" w:hint="eastAsia"/>
                <w:color w:val="4D4D4D"/>
                <w:kern w:val="0"/>
                <w:sz w:val="22"/>
              </w:rPr>
              <w:t>投票区段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67FE" w:rsidRPr="0022731A" w:rsidRDefault="00C367FE" w:rsidP="00DD06EC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4D4D4D"/>
                <w:kern w:val="0"/>
                <w:sz w:val="22"/>
              </w:rPr>
            </w:pPr>
            <w:r w:rsidRPr="0022731A">
              <w:rPr>
                <w:rFonts w:hAnsi="宋体" w:cs="宋体" w:hint="eastAsia"/>
                <w:color w:val="4D4D4D"/>
                <w:kern w:val="0"/>
                <w:sz w:val="22"/>
              </w:rPr>
              <w:t>同意票数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67FE" w:rsidRPr="0022731A" w:rsidRDefault="00C367FE" w:rsidP="00DD06EC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4D4D4D"/>
                <w:kern w:val="0"/>
                <w:sz w:val="22"/>
              </w:rPr>
            </w:pPr>
            <w:r w:rsidRPr="0022731A">
              <w:rPr>
                <w:rFonts w:hAnsi="宋体" w:cs="宋体" w:hint="eastAsia"/>
                <w:color w:val="4D4D4D"/>
                <w:kern w:val="0"/>
                <w:sz w:val="22"/>
              </w:rPr>
              <w:t>该区段同意比例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67FE" w:rsidRPr="0022731A" w:rsidRDefault="00C367FE" w:rsidP="00DD06EC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4D4D4D"/>
                <w:kern w:val="0"/>
                <w:sz w:val="22"/>
              </w:rPr>
            </w:pPr>
            <w:r w:rsidRPr="0022731A">
              <w:rPr>
                <w:rFonts w:hAnsi="宋体" w:cs="宋体" w:hint="eastAsia"/>
                <w:color w:val="4D4D4D"/>
                <w:kern w:val="0"/>
                <w:sz w:val="22"/>
              </w:rPr>
              <w:t>反对票数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67FE" w:rsidRPr="0022731A" w:rsidRDefault="00C367FE" w:rsidP="00DD06EC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4D4D4D"/>
                <w:kern w:val="0"/>
                <w:sz w:val="22"/>
              </w:rPr>
            </w:pPr>
            <w:r w:rsidRPr="0022731A">
              <w:rPr>
                <w:rFonts w:hAnsi="宋体" w:cs="宋体" w:hint="eastAsia"/>
                <w:color w:val="4D4D4D"/>
                <w:kern w:val="0"/>
                <w:sz w:val="22"/>
              </w:rPr>
              <w:t>该区段反对比例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67FE" w:rsidRPr="0022731A" w:rsidRDefault="00C367FE" w:rsidP="00DD06EC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4D4D4D"/>
                <w:kern w:val="0"/>
                <w:sz w:val="22"/>
              </w:rPr>
            </w:pPr>
            <w:r w:rsidRPr="0022731A">
              <w:rPr>
                <w:rFonts w:hAnsi="宋体" w:cs="宋体" w:hint="eastAsia"/>
                <w:color w:val="4D4D4D"/>
                <w:kern w:val="0"/>
                <w:sz w:val="22"/>
              </w:rPr>
              <w:t>弃权票数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67FE" w:rsidRPr="0022731A" w:rsidRDefault="00C367FE" w:rsidP="00DD06EC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4D4D4D"/>
                <w:kern w:val="0"/>
                <w:sz w:val="22"/>
              </w:rPr>
            </w:pPr>
            <w:r w:rsidRPr="0022731A">
              <w:rPr>
                <w:rFonts w:hAnsi="宋体" w:cs="宋体" w:hint="eastAsia"/>
                <w:color w:val="4D4D4D"/>
                <w:kern w:val="0"/>
                <w:sz w:val="22"/>
              </w:rPr>
              <w:t>该区段弃权比例</w:t>
            </w:r>
          </w:p>
        </w:tc>
      </w:tr>
      <w:tr w:rsidR="00C367FE" w:rsidRPr="0022731A" w:rsidTr="00DD06EC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67FE" w:rsidRPr="0022731A" w:rsidRDefault="00C367FE" w:rsidP="00DD06EC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4D4D4D"/>
                <w:kern w:val="0"/>
                <w:sz w:val="22"/>
              </w:rPr>
            </w:pPr>
            <w:r w:rsidRPr="0022731A">
              <w:rPr>
                <w:rFonts w:hAnsi="宋体" w:cs="宋体" w:hint="eastAsia"/>
                <w:color w:val="4D4D4D"/>
                <w:kern w:val="0"/>
                <w:sz w:val="22"/>
              </w:rPr>
              <w:t>持股1%以下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67FE" w:rsidRPr="0022731A" w:rsidRDefault="00C367FE" w:rsidP="00DD06EC">
            <w:pPr>
              <w:widowControl/>
              <w:spacing w:line="240" w:lineRule="auto"/>
              <w:ind w:firstLineChars="0" w:firstLine="0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67FE" w:rsidRPr="0022731A" w:rsidRDefault="00C367FE" w:rsidP="00DD06EC">
            <w:pPr>
              <w:widowControl/>
              <w:spacing w:line="240" w:lineRule="auto"/>
              <w:ind w:firstLineChars="0" w:firstLine="0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67FE" w:rsidRPr="0022731A" w:rsidRDefault="00C367FE" w:rsidP="00DD06EC">
            <w:pPr>
              <w:widowControl/>
              <w:spacing w:line="240" w:lineRule="auto"/>
              <w:ind w:firstLineChars="0" w:firstLine="0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67FE" w:rsidRPr="0022731A" w:rsidRDefault="00C367FE" w:rsidP="00DD06EC">
            <w:pPr>
              <w:widowControl/>
              <w:spacing w:line="240" w:lineRule="auto"/>
              <w:ind w:firstLineChars="0" w:firstLine="0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67FE" w:rsidRPr="0022731A" w:rsidRDefault="00C367FE" w:rsidP="00DD06EC">
            <w:pPr>
              <w:widowControl/>
              <w:spacing w:line="240" w:lineRule="auto"/>
              <w:ind w:firstLineChars="0" w:firstLine="0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67FE" w:rsidRPr="0022731A" w:rsidRDefault="00C367FE" w:rsidP="00DD06EC">
            <w:pPr>
              <w:widowControl/>
              <w:spacing w:line="240" w:lineRule="auto"/>
              <w:ind w:firstLineChars="0" w:firstLine="0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C367FE" w:rsidRPr="0022731A" w:rsidTr="00DD06EC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67FE" w:rsidRPr="0022731A" w:rsidRDefault="00C367FE" w:rsidP="00DD06EC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4D4D4D"/>
                <w:kern w:val="0"/>
                <w:sz w:val="22"/>
              </w:rPr>
            </w:pPr>
            <w:r w:rsidRPr="0022731A">
              <w:rPr>
                <w:rFonts w:hAnsi="宋体" w:cs="宋体" w:hint="eastAsia"/>
                <w:color w:val="4D4D4D"/>
                <w:kern w:val="0"/>
                <w:sz w:val="22"/>
              </w:rPr>
              <w:t>持股1%以下且持股市值50万元以上（含50万）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67FE" w:rsidRPr="0022731A" w:rsidRDefault="00C367FE" w:rsidP="00DD06EC">
            <w:pPr>
              <w:widowControl/>
              <w:spacing w:line="240" w:lineRule="auto"/>
              <w:ind w:firstLineChars="0" w:firstLine="0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67FE" w:rsidRPr="0022731A" w:rsidRDefault="00C367FE" w:rsidP="00DD06EC">
            <w:pPr>
              <w:widowControl/>
              <w:spacing w:line="240" w:lineRule="auto"/>
              <w:ind w:firstLineChars="0" w:firstLine="0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67FE" w:rsidRPr="0022731A" w:rsidRDefault="00C367FE" w:rsidP="00DD06EC">
            <w:pPr>
              <w:widowControl/>
              <w:spacing w:line="240" w:lineRule="auto"/>
              <w:ind w:firstLineChars="0" w:firstLine="0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67FE" w:rsidRPr="0022731A" w:rsidRDefault="00C367FE" w:rsidP="00DD06EC">
            <w:pPr>
              <w:widowControl/>
              <w:spacing w:line="240" w:lineRule="auto"/>
              <w:ind w:firstLineChars="0" w:firstLine="0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67FE" w:rsidRPr="0022731A" w:rsidRDefault="00C367FE" w:rsidP="00DD06EC">
            <w:pPr>
              <w:widowControl/>
              <w:spacing w:line="240" w:lineRule="auto"/>
              <w:ind w:firstLineChars="0" w:firstLine="0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67FE" w:rsidRPr="0022731A" w:rsidRDefault="00C367FE" w:rsidP="00DD06EC">
            <w:pPr>
              <w:widowControl/>
              <w:spacing w:line="240" w:lineRule="auto"/>
              <w:ind w:firstLineChars="0" w:firstLine="0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C367FE" w:rsidRPr="0022731A" w:rsidTr="00DD06EC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67FE" w:rsidRPr="0022731A" w:rsidRDefault="00C367FE" w:rsidP="00DD06EC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4D4D4D"/>
                <w:kern w:val="0"/>
                <w:sz w:val="22"/>
              </w:rPr>
            </w:pPr>
            <w:r w:rsidRPr="0022731A">
              <w:rPr>
                <w:rFonts w:hAnsi="宋体" w:cs="宋体" w:hint="eastAsia"/>
                <w:color w:val="4D4D4D"/>
                <w:kern w:val="0"/>
                <w:sz w:val="22"/>
              </w:rPr>
              <w:t>持股1%以下且持股市值50万元以下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67FE" w:rsidRPr="0022731A" w:rsidRDefault="00C367FE" w:rsidP="00DD06EC">
            <w:pPr>
              <w:widowControl/>
              <w:spacing w:line="240" w:lineRule="auto"/>
              <w:ind w:firstLineChars="0" w:firstLine="0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67FE" w:rsidRPr="0022731A" w:rsidRDefault="00C367FE" w:rsidP="00DD06EC">
            <w:pPr>
              <w:widowControl/>
              <w:spacing w:line="240" w:lineRule="auto"/>
              <w:ind w:firstLineChars="0" w:firstLine="0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67FE" w:rsidRPr="0022731A" w:rsidRDefault="00C367FE" w:rsidP="00DD06EC">
            <w:pPr>
              <w:widowControl/>
              <w:spacing w:line="240" w:lineRule="auto"/>
              <w:ind w:firstLineChars="0" w:firstLine="0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67FE" w:rsidRPr="0022731A" w:rsidRDefault="00C367FE" w:rsidP="00DD06EC">
            <w:pPr>
              <w:widowControl/>
              <w:spacing w:line="240" w:lineRule="auto"/>
              <w:ind w:firstLineChars="0" w:firstLine="0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67FE" w:rsidRPr="0022731A" w:rsidRDefault="00C367FE" w:rsidP="00DD06EC">
            <w:pPr>
              <w:widowControl/>
              <w:spacing w:line="240" w:lineRule="auto"/>
              <w:ind w:firstLineChars="0" w:firstLine="0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67FE" w:rsidRPr="0022731A" w:rsidRDefault="00C367FE" w:rsidP="00DD06EC">
            <w:pPr>
              <w:widowControl/>
              <w:spacing w:line="240" w:lineRule="auto"/>
              <w:ind w:firstLineChars="0" w:firstLine="0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C367FE" w:rsidRPr="0022731A" w:rsidTr="00DD06EC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67FE" w:rsidRPr="0022731A" w:rsidRDefault="00C367FE" w:rsidP="00DD06EC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4D4D4D"/>
                <w:kern w:val="0"/>
                <w:sz w:val="22"/>
              </w:rPr>
            </w:pPr>
            <w:r w:rsidRPr="0022731A">
              <w:rPr>
                <w:rFonts w:hAnsi="宋体" w:cs="宋体" w:hint="eastAsia"/>
                <w:color w:val="4D4D4D"/>
                <w:kern w:val="0"/>
                <w:sz w:val="22"/>
              </w:rPr>
              <w:t>持股1%-5%（含1%）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67FE" w:rsidRPr="0022731A" w:rsidRDefault="00C367FE" w:rsidP="00DD06EC">
            <w:pPr>
              <w:widowControl/>
              <w:spacing w:line="240" w:lineRule="auto"/>
              <w:ind w:firstLineChars="0" w:firstLine="0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67FE" w:rsidRPr="0022731A" w:rsidRDefault="00C367FE" w:rsidP="00DD06EC">
            <w:pPr>
              <w:widowControl/>
              <w:spacing w:line="240" w:lineRule="auto"/>
              <w:ind w:firstLineChars="0" w:firstLine="0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67FE" w:rsidRPr="0022731A" w:rsidRDefault="00C367FE" w:rsidP="00DD06EC">
            <w:pPr>
              <w:widowControl/>
              <w:spacing w:line="240" w:lineRule="auto"/>
              <w:ind w:firstLineChars="0" w:firstLine="0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67FE" w:rsidRPr="0022731A" w:rsidRDefault="00C367FE" w:rsidP="00DD06EC">
            <w:pPr>
              <w:widowControl/>
              <w:spacing w:line="240" w:lineRule="auto"/>
              <w:ind w:firstLineChars="0" w:firstLine="0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67FE" w:rsidRPr="0022731A" w:rsidRDefault="00C367FE" w:rsidP="00DD06EC">
            <w:pPr>
              <w:widowControl/>
              <w:spacing w:line="240" w:lineRule="auto"/>
              <w:ind w:firstLineChars="0" w:firstLine="0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67FE" w:rsidRPr="0022731A" w:rsidRDefault="00C367FE" w:rsidP="00DD06EC">
            <w:pPr>
              <w:widowControl/>
              <w:spacing w:line="240" w:lineRule="auto"/>
              <w:ind w:firstLineChars="0" w:firstLine="0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C367FE" w:rsidRPr="0022731A" w:rsidTr="00DD06EC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67FE" w:rsidRPr="0022731A" w:rsidRDefault="00C367FE" w:rsidP="00DD06EC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4D4D4D"/>
                <w:kern w:val="0"/>
                <w:sz w:val="22"/>
              </w:rPr>
            </w:pPr>
            <w:r w:rsidRPr="0022731A">
              <w:rPr>
                <w:rFonts w:hAnsi="宋体" w:cs="宋体" w:hint="eastAsia"/>
                <w:color w:val="4D4D4D"/>
                <w:kern w:val="0"/>
                <w:sz w:val="22"/>
              </w:rPr>
              <w:t>持股5%以上（含5%）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67FE" w:rsidRPr="0022731A" w:rsidRDefault="00C367FE" w:rsidP="00DD06EC">
            <w:pPr>
              <w:widowControl/>
              <w:spacing w:line="240" w:lineRule="auto"/>
              <w:ind w:firstLineChars="0" w:firstLine="0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67FE" w:rsidRPr="0022731A" w:rsidRDefault="00C367FE" w:rsidP="00DD06EC">
            <w:pPr>
              <w:widowControl/>
              <w:spacing w:line="240" w:lineRule="auto"/>
              <w:ind w:firstLineChars="0" w:firstLine="0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67FE" w:rsidRPr="0022731A" w:rsidRDefault="00C367FE" w:rsidP="00DD06EC">
            <w:pPr>
              <w:widowControl/>
              <w:spacing w:line="240" w:lineRule="auto"/>
              <w:ind w:firstLineChars="0" w:firstLine="0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67FE" w:rsidRPr="0022731A" w:rsidRDefault="00C367FE" w:rsidP="00DD06EC">
            <w:pPr>
              <w:widowControl/>
              <w:spacing w:line="240" w:lineRule="auto"/>
              <w:ind w:firstLineChars="0" w:firstLine="0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67FE" w:rsidRPr="0022731A" w:rsidRDefault="00C367FE" w:rsidP="00DD06EC">
            <w:pPr>
              <w:widowControl/>
              <w:spacing w:line="240" w:lineRule="auto"/>
              <w:ind w:firstLineChars="0" w:firstLine="0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67FE" w:rsidRPr="0022731A" w:rsidRDefault="00C367FE" w:rsidP="00DD06EC">
            <w:pPr>
              <w:widowControl/>
              <w:spacing w:line="240" w:lineRule="auto"/>
              <w:ind w:firstLineChars="0" w:firstLine="0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</w:tbl>
    <w:p w:rsidR="00C367FE" w:rsidRPr="0022731A" w:rsidRDefault="00C367FE" w:rsidP="00C367FE">
      <w:pPr>
        <w:ind w:firstLine="480"/>
        <w:rPr>
          <w:rFonts w:hAnsi="微软雅黑" w:cs="宋体"/>
          <w:color w:val="333333"/>
          <w:kern w:val="0"/>
          <w:sz w:val="24"/>
          <w:szCs w:val="24"/>
          <w:shd w:val="clear" w:color="auto" w:fill="FFFFFF"/>
        </w:rPr>
      </w:pPr>
      <w:r w:rsidRPr="0022731A">
        <w:rPr>
          <w:rFonts w:hAnsi="微软雅黑" w:cs="宋体" w:hint="eastAsia"/>
          <w:color w:val="333333"/>
          <w:kern w:val="0"/>
          <w:sz w:val="24"/>
          <w:szCs w:val="24"/>
          <w:shd w:val="clear" w:color="auto" w:fill="FFFFFF"/>
        </w:rPr>
        <w:t>计算上述持股比例与持股市值时，股东持股数据以中国证券登记结算有限公司的清算数据为准，市值数据按股权登记日的持股数量×股权登记日收盘价计算。</w:t>
      </w:r>
    </w:p>
    <w:p w:rsidR="00C367FE" w:rsidRPr="0022731A" w:rsidRDefault="00C367FE" w:rsidP="00C367FE">
      <w:pPr>
        <w:ind w:firstLine="482"/>
        <w:rPr>
          <w:rFonts w:hAnsi="微软雅黑" w:cs="宋体"/>
          <w:color w:val="333333"/>
          <w:kern w:val="0"/>
          <w:sz w:val="24"/>
          <w:szCs w:val="24"/>
        </w:rPr>
      </w:pPr>
      <w:r w:rsidRPr="0022731A">
        <w:rPr>
          <w:rFonts w:hAnsi="微软雅黑" w:cs="宋体" w:hint="eastAsia"/>
          <w:b/>
          <w:bCs/>
          <w:color w:val="333333"/>
          <w:kern w:val="0"/>
          <w:sz w:val="24"/>
          <w:szCs w:val="24"/>
        </w:rPr>
        <w:t>2.办理网络投票以及获取表决数据事宜</w:t>
      </w:r>
    </w:p>
    <w:p w:rsidR="00C367FE" w:rsidRPr="00807EC6" w:rsidRDefault="00C367FE" w:rsidP="00807EC6">
      <w:pPr>
        <w:ind w:firstLine="480"/>
        <w:rPr>
          <w:rFonts w:hAnsi="微软雅黑" w:cs="宋体"/>
          <w:color w:val="333333"/>
          <w:kern w:val="0"/>
          <w:sz w:val="24"/>
          <w:szCs w:val="24"/>
          <w:shd w:val="clear" w:color="auto" w:fill="FFFFFF"/>
        </w:rPr>
      </w:pPr>
      <w:r w:rsidRPr="0022731A">
        <w:rPr>
          <w:rFonts w:hAnsi="微软雅黑" w:cs="宋体" w:hint="eastAsia"/>
          <w:color w:val="333333"/>
          <w:kern w:val="0"/>
          <w:sz w:val="24"/>
          <w:szCs w:val="24"/>
          <w:shd w:val="clear" w:color="auto" w:fill="FFFFFF"/>
        </w:rPr>
        <w:t>上市公司按照本所《上市公司分红指引》第十二条的规定，将利润分配议案提交股东大会审议时，在董事会审议通过利润分配方案后、股东大会召开前，要与股东大会网络投票服务提供机构协商确定分段、分市值统计表决结果事宜，确保在股东大会结束后能及时分段、分市值披露表决结果。</w:t>
      </w:r>
      <w:bookmarkStart w:id="1" w:name="_GoBack"/>
      <w:bookmarkEnd w:id="1"/>
      <w:r w:rsidR="00807EC6" w:rsidRPr="00C55673">
        <w:t xml:space="preserve"> </w:t>
      </w:r>
    </w:p>
    <w:p w:rsidR="0054741D" w:rsidRDefault="0054741D" w:rsidP="00C367FE">
      <w:pPr>
        <w:ind w:firstLine="600"/>
      </w:pPr>
    </w:p>
    <w:sectPr w:rsidR="0054741D" w:rsidSect="00DD06EC"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AA2" w:rsidRDefault="00A14AA2" w:rsidP="00DD06EC">
      <w:pPr>
        <w:spacing w:line="240" w:lineRule="auto"/>
        <w:ind w:firstLine="600"/>
      </w:pPr>
      <w:r>
        <w:separator/>
      </w:r>
    </w:p>
  </w:endnote>
  <w:endnote w:type="continuationSeparator" w:id="0">
    <w:p w:rsidR="00A14AA2" w:rsidRDefault="00A14AA2" w:rsidP="00DD06EC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gSong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A77" w:rsidRDefault="00544380" w:rsidP="00DD06EC">
    <w:pPr>
      <w:pStyle w:val="a7"/>
      <w:framePr w:wrap="around" w:vAnchor="text" w:hAnchor="margin" w:xAlign="right" w:y="1"/>
      <w:ind w:firstLine="360"/>
      <w:rPr>
        <w:rStyle w:val="a9"/>
      </w:rPr>
    </w:pPr>
    <w:r>
      <w:rPr>
        <w:rStyle w:val="a9"/>
      </w:rPr>
      <w:fldChar w:fldCharType="begin"/>
    </w:r>
    <w:r w:rsidR="00286A7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86A77" w:rsidRDefault="00286A77" w:rsidP="00DD06EC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A77" w:rsidRDefault="00A14AA2" w:rsidP="00DD06EC">
    <w:pPr>
      <w:pStyle w:val="a7"/>
      <w:ind w:firstLine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7EC6" w:rsidRPr="00807EC6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286A77" w:rsidRDefault="00286A77" w:rsidP="00DD06EC">
    <w:pPr>
      <w:pStyle w:val="a7"/>
      <w:ind w:right="360"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AA2" w:rsidRDefault="00A14AA2" w:rsidP="00DD06EC">
      <w:pPr>
        <w:spacing w:line="240" w:lineRule="auto"/>
        <w:ind w:firstLine="600"/>
      </w:pPr>
      <w:r>
        <w:separator/>
      </w:r>
    </w:p>
  </w:footnote>
  <w:footnote w:type="continuationSeparator" w:id="0">
    <w:p w:rsidR="00A14AA2" w:rsidRDefault="00A14AA2" w:rsidP="00DD06EC">
      <w:pPr>
        <w:spacing w:line="240" w:lineRule="auto"/>
        <w:ind w:firstLine="6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8062E"/>
    <w:multiLevelType w:val="hybridMultilevel"/>
    <w:tmpl w:val="024C7DFA"/>
    <w:lvl w:ilvl="0" w:tplc="A26812D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C8F7A94"/>
    <w:multiLevelType w:val="multilevel"/>
    <w:tmpl w:val="C212AB8A"/>
    <w:lvl w:ilvl="0">
      <w:start w:val="1"/>
      <w:numFmt w:val="decimal"/>
      <w:lvlText w:val="%1."/>
      <w:lvlJc w:val="left"/>
      <w:pPr>
        <w:tabs>
          <w:tab w:val="num" w:pos="254"/>
        </w:tabs>
        <w:ind w:left="254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396"/>
        </w:tabs>
        <w:ind w:left="396" w:hanging="567"/>
      </w:pPr>
      <w:rPr>
        <w:rFonts w:hint="eastAsia"/>
      </w:rPr>
    </w:lvl>
    <w:lvl w:ilvl="2">
      <w:start w:val="1"/>
      <w:numFmt w:val="decimal"/>
      <w:lvlText w:val="11.3.%3"/>
      <w:lvlJc w:val="left"/>
      <w:pPr>
        <w:tabs>
          <w:tab w:val="num" w:pos="538"/>
        </w:tabs>
        <w:ind w:left="538" w:hanging="709"/>
      </w:pPr>
      <w:rPr>
        <w:rFonts w:ascii="仿宋_GB2312" w:eastAsia="仿宋_GB2312" w:hAnsi="Times New Roman" w:hint="eastAsia"/>
        <w:b w:val="0"/>
        <w:i w:val="0"/>
        <w:sz w:val="30"/>
        <w:szCs w:val="30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821"/>
        </w:tabs>
        <w:ind w:left="821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963"/>
        </w:tabs>
        <w:ind w:left="963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105"/>
        </w:tabs>
        <w:ind w:left="1105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247"/>
        </w:tabs>
        <w:ind w:left="1247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388"/>
        </w:tabs>
        <w:ind w:left="1388" w:hanging="1559"/>
      </w:pPr>
      <w:rPr>
        <w:rFonts w:hint="eastAsia"/>
      </w:rPr>
    </w:lvl>
  </w:abstractNum>
  <w:abstractNum w:abstractNumId="2" w15:restartNumberingAfterBreak="0">
    <w:nsid w:val="4EA970E4"/>
    <w:multiLevelType w:val="hybridMultilevel"/>
    <w:tmpl w:val="BE2C2A4A"/>
    <w:lvl w:ilvl="0" w:tplc="DBCA5768">
      <w:start w:val="1"/>
      <w:numFmt w:val="japaneseCounting"/>
      <w:lvlText w:val="（%1）"/>
      <w:lvlJc w:val="left"/>
      <w:pPr>
        <w:ind w:left="1647" w:hanging="1080"/>
      </w:pPr>
      <w:rPr>
        <w:rFonts w:hAnsi="Times New Roman"/>
        <w:b w:val="0"/>
      </w:rPr>
    </w:lvl>
    <w:lvl w:ilvl="1" w:tplc="04090019">
      <w:start w:val="1"/>
      <w:numFmt w:val="lowerLetter"/>
      <w:lvlText w:val="%2)"/>
      <w:lvlJc w:val="left"/>
      <w:pPr>
        <w:ind w:left="1407" w:hanging="420"/>
      </w:pPr>
    </w:lvl>
    <w:lvl w:ilvl="2" w:tplc="0409001B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>
      <w:start w:val="1"/>
      <w:numFmt w:val="lowerLetter"/>
      <w:lvlText w:val="%5)"/>
      <w:lvlJc w:val="left"/>
      <w:pPr>
        <w:ind w:left="2667" w:hanging="420"/>
      </w:pPr>
    </w:lvl>
    <w:lvl w:ilvl="5" w:tplc="0409001B">
      <w:start w:val="1"/>
      <w:numFmt w:val="lowerRoman"/>
      <w:lvlText w:val="%6."/>
      <w:lvlJc w:val="righ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9">
      <w:start w:val="1"/>
      <w:numFmt w:val="lowerLetter"/>
      <w:lvlText w:val="%8)"/>
      <w:lvlJc w:val="left"/>
      <w:pPr>
        <w:ind w:left="3927" w:hanging="420"/>
      </w:pPr>
    </w:lvl>
    <w:lvl w:ilvl="8" w:tplc="0409001B">
      <w:start w:val="1"/>
      <w:numFmt w:val="lowerRoman"/>
      <w:lvlText w:val="%9."/>
      <w:lvlJc w:val="right"/>
      <w:pPr>
        <w:ind w:left="4347" w:hanging="420"/>
      </w:pPr>
    </w:lvl>
  </w:abstractNum>
  <w:abstractNum w:abstractNumId="3" w15:restartNumberingAfterBreak="0">
    <w:nsid w:val="574F3B51"/>
    <w:multiLevelType w:val="hybridMultilevel"/>
    <w:tmpl w:val="B1DE3F3E"/>
    <w:lvl w:ilvl="0" w:tplc="B0F8D096">
      <w:start w:val="6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 w15:restartNumberingAfterBreak="0">
    <w:nsid w:val="68E203A9"/>
    <w:multiLevelType w:val="multilevel"/>
    <w:tmpl w:val="D0E8E1B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none"/>
      <w:lvlText w:val="6.1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6.%2%3"/>
      <w:lvlJc w:val="left"/>
      <w:pPr>
        <w:tabs>
          <w:tab w:val="num" w:pos="1107"/>
        </w:tabs>
        <w:ind w:left="1107" w:hanging="567"/>
      </w:pPr>
      <w:rPr>
        <w:rFonts w:ascii="仿宋_GB2312" w:eastAsia="仿宋_GB2312" w:hAnsi="宋体" w:hint="eastAsia"/>
        <w:b w:val="0"/>
        <w:i w:val="0"/>
        <w:sz w:val="30"/>
        <w:szCs w:val="30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7FE"/>
    <w:rsid w:val="00107F3D"/>
    <w:rsid w:val="001475E0"/>
    <w:rsid w:val="0017558C"/>
    <w:rsid w:val="001B226B"/>
    <w:rsid w:val="00207B41"/>
    <w:rsid w:val="00286A77"/>
    <w:rsid w:val="002C04E1"/>
    <w:rsid w:val="002E3EAC"/>
    <w:rsid w:val="0039113C"/>
    <w:rsid w:val="003D1187"/>
    <w:rsid w:val="003F019E"/>
    <w:rsid w:val="004265C2"/>
    <w:rsid w:val="00455A2C"/>
    <w:rsid w:val="004E1FD4"/>
    <w:rsid w:val="00544380"/>
    <w:rsid w:val="0054741D"/>
    <w:rsid w:val="00581389"/>
    <w:rsid w:val="00606B9A"/>
    <w:rsid w:val="00673F9C"/>
    <w:rsid w:val="006C7F4F"/>
    <w:rsid w:val="006F264E"/>
    <w:rsid w:val="00807EC6"/>
    <w:rsid w:val="00820AB9"/>
    <w:rsid w:val="00834350"/>
    <w:rsid w:val="0097512B"/>
    <w:rsid w:val="00A01470"/>
    <w:rsid w:val="00A14AA2"/>
    <w:rsid w:val="00A521BA"/>
    <w:rsid w:val="00A55501"/>
    <w:rsid w:val="00B136A6"/>
    <w:rsid w:val="00BE1746"/>
    <w:rsid w:val="00C25902"/>
    <w:rsid w:val="00C367FE"/>
    <w:rsid w:val="00CA1A22"/>
    <w:rsid w:val="00D00B60"/>
    <w:rsid w:val="00D90CBF"/>
    <w:rsid w:val="00DD06EC"/>
    <w:rsid w:val="00E1064F"/>
    <w:rsid w:val="00EC2D37"/>
    <w:rsid w:val="00F42545"/>
    <w:rsid w:val="00F7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A7BBE"/>
  <w15:docId w15:val="{E1C259D4-7063-4765-9B3D-2ADEED69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7FE"/>
    <w:pPr>
      <w:widowControl w:val="0"/>
      <w:spacing w:line="600" w:lineRule="exact"/>
      <w:ind w:firstLineChars="200" w:firstLine="200"/>
      <w:jc w:val="both"/>
    </w:pPr>
    <w:rPr>
      <w:rFonts w:ascii="仿宋_GB2312" w:eastAsia="仿宋_GB2312" w:hAnsi="仿宋_GB2312" w:cs="Times New Roman"/>
      <w:sz w:val="30"/>
    </w:rPr>
  </w:style>
  <w:style w:type="paragraph" w:styleId="1">
    <w:name w:val="heading 1"/>
    <w:basedOn w:val="a"/>
    <w:next w:val="a"/>
    <w:link w:val="10"/>
    <w:uiPriority w:val="9"/>
    <w:qFormat/>
    <w:rsid w:val="00C367FE"/>
    <w:pPr>
      <w:keepNext/>
      <w:keepLines/>
      <w:spacing w:before="340" w:after="330" w:line="578" w:lineRule="auto"/>
      <w:jc w:val="center"/>
      <w:outlineLvl w:val="0"/>
    </w:pPr>
    <w:rPr>
      <w:rFonts w:ascii="Calibri" w:eastAsia="黑体" w:hAnsi="Calibri"/>
      <w:b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7FE"/>
    <w:pPr>
      <w:keepNext/>
      <w:keepLines/>
      <w:spacing w:before="260" w:after="260" w:line="416" w:lineRule="atLeast"/>
      <w:outlineLvl w:val="1"/>
    </w:pPr>
    <w:rPr>
      <w:rFonts w:ascii="Cambria" w:eastAsia="宋体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7FE"/>
    <w:rPr>
      <w:rFonts w:ascii="Calibri" w:eastAsia="黑体" w:hAnsi="Calibri" w:cs="Times New Roman"/>
      <w:b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367FE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C367FE"/>
    <w:pPr>
      <w:ind w:firstLine="420"/>
    </w:pPr>
  </w:style>
  <w:style w:type="paragraph" w:styleId="a4">
    <w:name w:val="No Spacing"/>
    <w:uiPriority w:val="1"/>
    <w:qFormat/>
    <w:rsid w:val="00C367FE"/>
    <w:pPr>
      <w:widowControl w:val="0"/>
      <w:jc w:val="both"/>
    </w:pPr>
    <w:rPr>
      <w:rFonts w:ascii="Calibri" w:eastAsia="宋体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C36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kern w:val="0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C367FE"/>
    <w:rPr>
      <w:rFonts w:ascii="Calibri" w:eastAsia="宋体" w:hAnsi="Calibri"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367FE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kern w:val="0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367FE"/>
    <w:rPr>
      <w:rFonts w:ascii="Calibri" w:eastAsia="宋体" w:hAnsi="Calibri" w:cs="Times New Roman"/>
      <w:kern w:val="0"/>
      <w:sz w:val="18"/>
      <w:szCs w:val="18"/>
    </w:rPr>
  </w:style>
  <w:style w:type="paragraph" w:customStyle="1" w:styleId="Default">
    <w:name w:val="Default"/>
    <w:rsid w:val="00C367FE"/>
    <w:pPr>
      <w:widowControl w:val="0"/>
      <w:autoSpaceDE w:val="0"/>
      <w:autoSpaceDN w:val="0"/>
      <w:adjustRightInd w:val="0"/>
    </w:pPr>
    <w:rPr>
      <w:rFonts w:ascii="FangSong" w:eastAsia="宋体" w:hAnsi="FangSong" w:cs="FangSong"/>
      <w:color w:val="000000"/>
      <w:kern w:val="0"/>
      <w:sz w:val="24"/>
      <w:szCs w:val="24"/>
    </w:rPr>
  </w:style>
  <w:style w:type="character" w:styleId="a9">
    <w:name w:val="page number"/>
    <w:basedOn w:val="a0"/>
    <w:rsid w:val="00C367FE"/>
  </w:style>
  <w:style w:type="paragraph" w:styleId="aa">
    <w:name w:val="Subtitle"/>
    <w:basedOn w:val="a"/>
    <w:next w:val="a"/>
    <w:link w:val="ab"/>
    <w:qFormat/>
    <w:rsid w:val="00C367FE"/>
    <w:pPr>
      <w:spacing w:before="240" w:after="60" w:line="312" w:lineRule="auto"/>
      <w:ind w:firstLineChars="0" w:firstLine="0"/>
      <w:jc w:val="center"/>
      <w:outlineLvl w:val="1"/>
    </w:pPr>
    <w:rPr>
      <w:rFonts w:ascii="Cambria" w:eastAsia="宋体" w:hAnsi="Cambria"/>
      <w:b/>
      <w:bCs/>
      <w:kern w:val="28"/>
      <w:sz w:val="32"/>
      <w:szCs w:val="32"/>
    </w:rPr>
  </w:style>
  <w:style w:type="character" w:customStyle="1" w:styleId="ab">
    <w:name w:val="副标题 字符"/>
    <w:basedOn w:val="a0"/>
    <w:link w:val="aa"/>
    <w:rsid w:val="00C367FE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C367FE"/>
    <w:pPr>
      <w:spacing w:line="240" w:lineRule="auto"/>
    </w:pPr>
    <w:rPr>
      <w:kern w:val="0"/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C367FE"/>
    <w:rPr>
      <w:rFonts w:ascii="仿宋_GB2312" w:eastAsia="仿宋_GB2312" w:hAnsi="仿宋_GB2312" w:cs="Times New Roman"/>
      <w:kern w:val="0"/>
      <w:sz w:val="18"/>
      <w:szCs w:val="18"/>
    </w:rPr>
  </w:style>
  <w:style w:type="character" w:styleId="ae">
    <w:name w:val="annotation reference"/>
    <w:uiPriority w:val="99"/>
    <w:semiHidden/>
    <w:unhideWhenUsed/>
    <w:rsid w:val="00C367FE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C367FE"/>
    <w:pPr>
      <w:jc w:val="left"/>
    </w:pPr>
    <w:rPr>
      <w:kern w:val="0"/>
      <w:szCs w:val="20"/>
    </w:rPr>
  </w:style>
  <w:style w:type="character" w:customStyle="1" w:styleId="af0">
    <w:name w:val="批注文字 字符"/>
    <w:basedOn w:val="a0"/>
    <w:link w:val="af"/>
    <w:uiPriority w:val="99"/>
    <w:semiHidden/>
    <w:rsid w:val="00C367FE"/>
    <w:rPr>
      <w:rFonts w:ascii="仿宋_GB2312" w:eastAsia="仿宋_GB2312" w:hAnsi="仿宋_GB2312" w:cs="Times New Roman"/>
      <w:kern w:val="0"/>
      <w:sz w:val="3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367FE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C367FE"/>
    <w:rPr>
      <w:rFonts w:ascii="仿宋_GB2312" w:eastAsia="仿宋_GB2312" w:hAnsi="仿宋_GB2312" w:cs="Times New Roman"/>
      <w:b/>
      <w:bCs/>
      <w:kern w:val="0"/>
      <w:sz w:val="30"/>
      <w:szCs w:val="20"/>
    </w:rPr>
  </w:style>
  <w:style w:type="paragraph" w:styleId="af3">
    <w:name w:val="Document Map"/>
    <w:basedOn w:val="a"/>
    <w:link w:val="af4"/>
    <w:uiPriority w:val="99"/>
    <w:semiHidden/>
    <w:unhideWhenUsed/>
    <w:rsid w:val="00C367FE"/>
    <w:rPr>
      <w:rFonts w:ascii="宋体" w:eastAsia="宋体"/>
      <w:sz w:val="18"/>
      <w:szCs w:val="18"/>
    </w:rPr>
  </w:style>
  <w:style w:type="character" w:customStyle="1" w:styleId="af4">
    <w:name w:val="文档结构图 字符"/>
    <w:basedOn w:val="a0"/>
    <w:link w:val="af3"/>
    <w:uiPriority w:val="99"/>
    <w:semiHidden/>
    <w:rsid w:val="00C367FE"/>
    <w:rPr>
      <w:rFonts w:ascii="宋体" w:eastAsia="宋体" w:hAnsi="仿宋_GB2312" w:cs="Times New Roman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C367FE"/>
    <w:pPr>
      <w:widowControl/>
      <w:spacing w:before="480" w:after="0" w:line="276" w:lineRule="auto"/>
      <w:ind w:firstLineChars="0" w:firstLine="0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C367FE"/>
    <w:pPr>
      <w:widowControl/>
      <w:spacing w:after="100" w:line="276" w:lineRule="auto"/>
      <w:ind w:left="220" w:firstLineChars="0" w:firstLine="0"/>
      <w:jc w:val="left"/>
    </w:pPr>
    <w:rPr>
      <w:rFonts w:ascii="Calibri" w:eastAsia="宋体" w:hAnsi="Calibri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C367FE"/>
    <w:pPr>
      <w:widowControl/>
      <w:spacing w:after="100" w:line="276" w:lineRule="auto"/>
      <w:ind w:firstLineChars="0" w:firstLine="0"/>
      <w:jc w:val="left"/>
    </w:pPr>
    <w:rPr>
      <w:rFonts w:ascii="Calibri" w:eastAsia="宋体" w:hAnsi="Calibri"/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367FE"/>
    <w:pPr>
      <w:widowControl/>
      <w:spacing w:after="100" w:line="276" w:lineRule="auto"/>
      <w:ind w:left="440" w:firstLineChars="0" w:firstLine="0"/>
      <w:jc w:val="left"/>
    </w:pPr>
    <w:rPr>
      <w:rFonts w:ascii="Calibri" w:eastAsia="宋体" w:hAnsi="Calibri"/>
      <w:kern w:val="0"/>
      <w:sz w:val="22"/>
    </w:rPr>
  </w:style>
  <w:style w:type="character" w:styleId="af5">
    <w:name w:val="Hyperlink"/>
    <w:basedOn w:val="a0"/>
    <w:uiPriority w:val="99"/>
    <w:unhideWhenUsed/>
    <w:rsid w:val="00C367FE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C367F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赵雪纯(拟稿)</dc:creator>
  <cp:lastModifiedBy>Mimy</cp:lastModifiedBy>
  <cp:revision>3</cp:revision>
  <cp:lastPrinted>2020-08-18T08:48:00Z</cp:lastPrinted>
  <dcterms:created xsi:type="dcterms:W3CDTF">2020-08-18T13:14:00Z</dcterms:created>
  <dcterms:modified xsi:type="dcterms:W3CDTF">2020-08-18T13:15:00Z</dcterms:modified>
</cp:coreProperties>
</file>