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51" w:rsidRDefault="00E01851" w:rsidP="00E01851">
      <w:pPr>
        <w:rPr>
          <w:rFonts w:ascii="仿宋_GB2312" w:eastAsia="仿宋_GB2312"/>
          <w:sz w:val="30"/>
          <w:szCs w:val="30"/>
        </w:rPr>
      </w:pPr>
      <w:r>
        <w:rPr>
          <w:rFonts w:ascii="仿宋_GB2312" w:eastAsia="仿宋_GB2312" w:hint="eastAsia"/>
          <w:sz w:val="30"/>
          <w:szCs w:val="30"/>
        </w:rPr>
        <w:t>附件</w:t>
      </w:r>
    </w:p>
    <w:p w:rsidR="00E01851" w:rsidRPr="003A363B" w:rsidRDefault="00E01851" w:rsidP="00E01851">
      <w:pPr>
        <w:snapToGrid w:val="0"/>
        <w:jc w:val="center"/>
        <w:rPr>
          <w:rFonts w:ascii="仿宋_GB2312" w:eastAsia="仿宋_GB2312"/>
          <w:b/>
          <w:sz w:val="30"/>
          <w:szCs w:val="30"/>
        </w:rPr>
      </w:pPr>
    </w:p>
    <w:p w:rsidR="00E01851" w:rsidRPr="003A363B" w:rsidRDefault="00E01851" w:rsidP="00E01851">
      <w:pPr>
        <w:snapToGrid w:val="0"/>
        <w:jc w:val="center"/>
        <w:rPr>
          <w:rFonts w:ascii="黑体" w:eastAsia="黑体" w:hAnsi="黑体"/>
          <w:b/>
          <w:sz w:val="36"/>
          <w:szCs w:val="36"/>
        </w:rPr>
      </w:pPr>
      <w:r w:rsidRPr="003A363B">
        <w:rPr>
          <w:rFonts w:ascii="黑体" w:eastAsia="黑体" w:hAnsi="黑体" w:hint="eastAsia"/>
          <w:b/>
          <w:sz w:val="36"/>
          <w:szCs w:val="36"/>
        </w:rPr>
        <w:t>上海证券交易所科创板股票公开发行自律委员会</w:t>
      </w:r>
    </w:p>
    <w:p w:rsidR="00E01851" w:rsidRPr="003A363B" w:rsidRDefault="00E01851" w:rsidP="00E01851">
      <w:pPr>
        <w:snapToGrid w:val="0"/>
        <w:jc w:val="center"/>
        <w:rPr>
          <w:rFonts w:ascii="黑体" w:eastAsia="黑体" w:hAnsi="黑体"/>
          <w:b/>
          <w:sz w:val="36"/>
          <w:szCs w:val="36"/>
        </w:rPr>
      </w:pPr>
      <w:r>
        <w:rPr>
          <w:rFonts w:ascii="黑体" w:eastAsia="黑体" w:hAnsi="黑体" w:hint="eastAsia"/>
          <w:b/>
          <w:sz w:val="36"/>
          <w:szCs w:val="36"/>
        </w:rPr>
        <w:t>促进证券公司</w:t>
      </w:r>
      <w:r w:rsidRPr="003A363B">
        <w:rPr>
          <w:rFonts w:ascii="黑体" w:eastAsia="黑体" w:hAnsi="黑体" w:hint="eastAsia"/>
          <w:b/>
          <w:sz w:val="36"/>
          <w:szCs w:val="36"/>
        </w:rPr>
        <w:t>优化科创板股票发行承销工作</w:t>
      </w:r>
    </w:p>
    <w:p w:rsidR="00E01851" w:rsidRPr="003A363B" w:rsidRDefault="00E01851" w:rsidP="00E01851">
      <w:pPr>
        <w:snapToGrid w:val="0"/>
        <w:jc w:val="center"/>
        <w:rPr>
          <w:rFonts w:ascii="黑体" w:eastAsia="黑体" w:hAnsi="黑体"/>
          <w:b/>
          <w:sz w:val="36"/>
          <w:szCs w:val="36"/>
        </w:rPr>
      </w:pPr>
      <w:r w:rsidRPr="003A363B">
        <w:rPr>
          <w:rFonts w:ascii="黑体" w:eastAsia="黑体" w:hAnsi="黑体" w:hint="eastAsia"/>
          <w:b/>
          <w:sz w:val="36"/>
          <w:szCs w:val="36"/>
        </w:rPr>
        <w:t>行业倡导建议</w:t>
      </w:r>
    </w:p>
    <w:p w:rsidR="00E01851" w:rsidRDefault="00E01851" w:rsidP="002C1E0F">
      <w:pPr>
        <w:rPr>
          <w:rFonts w:ascii="黑体" w:eastAsia="黑体" w:hAnsi="黑体"/>
          <w:sz w:val="36"/>
          <w:szCs w:val="36"/>
        </w:rPr>
      </w:pPr>
    </w:p>
    <w:p w:rsidR="00E01851" w:rsidRDefault="00E01851" w:rsidP="002C1E0F">
      <w:pPr>
        <w:ind w:firstLineChars="200" w:firstLine="600"/>
        <w:rPr>
          <w:rFonts w:ascii="仿宋_GB2312" w:eastAsia="仿宋_GB2312" w:hAnsi="黑体"/>
          <w:sz w:val="30"/>
          <w:szCs w:val="30"/>
        </w:rPr>
      </w:pPr>
      <w:r w:rsidRPr="00196296">
        <w:rPr>
          <w:rFonts w:ascii="仿宋_GB2312" w:eastAsia="仿宋_GB2312" w:hAnsi="黑体" w:hint="eastAsia"/>
          <w:sz w:val="30"/>
          <w:szCs w:val="30"/>
        </w:rPr>
        <w:t>根据《上海证券交易所科创板股票公开发行自律委员会工作规则》，</w:t>
      </w:r>
      <w:r>
        <w:rPr>
          <w:rFonts w:ascii="仿宋_GB2312" w:eastAsia="仿宋_GB2312" w:hAnsi="黑体" w:hint="eastAsia"/>
          <w:sz w:val="30"/>
          <w:szCs w:val="30"/>
        </w:rPr>
        <w:t>第一届</w:t>
      </w:r>
      <w:r w:rsidR="008070D6">
        <w:rPr>
          <w:rFonts w:ascii="仿宋_GB2312" w:eastAsia="仿宋_GB2312" w:hAnsi="黑体" w:hint="eastAsia"/>
          <w:sz w:val="30"/>
          <w:szCs w:val="30"/>
        </w:rPr>
        <w:t>上海证券交易所科创板股票公开发行自律委员会（以下简称自律委）</w:t>
      </w:r>
      <w:r w:rsidR="00C05133">
        <w:rPr>
          <w:rFonts w:ascii="仿宋_GB2312" w:eastAsia="仿宋_GB2312" w:hAnsi="黑体" w:hint="eastAsia"/>
          <w:sz w:val="30"/>
          <w:szCs w:val="30"/>
        </w:rPr>
        <w:t>于2020年7月底</w:t>
      </w:r>
      <w:r w:rsidRPr="00196296">
        <w:rPr>
          <w:rFonts w:ascii="仿宋_GB2312" w:eastAsia="仿宋_GB2312" w:hAnsi="黑体" w:hint="eastAsia"/>
          <w:sz w:val="30"/>
          <w:szCs w:val="30"/>
        </w:rPr>
        <w:t>召开了</w:t>
      </w:r>
      <w:r>
        <w:rPr>
          <w:rFonts w:ascii="仿宋_GB2312" w:eastAsia="仿宋_GB2312" w:hAnsi="黑体" w:hint="eastAsia"/>
          <w:sz w:val="30"/>
          <w:szCs w:val="30"/>
        </w:rPr>
        <w:t>第七</w:t>
      </w:r>
      <w:r w:rsidRPr="00196296">
        <w:rPr>
          <w:rFonts w:ascii="仿宋_GB2312" w:eastAsia="仿宋_GB2312" w:hAnsi="黑体" w:hint="eastAsia"/>
          <w:sz w:val="30"/>
          <w:szCs w:val="30"/>
        </w:rPr>
        <w:t>次工作会议。</w:t>
      </w:r>
      <w:r>
        <w:rPr>
          <w:rFonts w:ascii="仿宋_GB2312" w:eastAsia="仿宋_GB2312" w:hAnsi="黑体" w:hint="eastAsia"/>
          <w:sz w:val="30"/>
          <w:szCs w:val="30"/>
        </w:rPr>
        <w:t>会议讨论认为，科创板</w:t>
      </w:r>
      <w:r w:rsidR="00C05133">
        <w:rPr>
          <w:rFonts w:ascii="仿宋_GB2312" w:eastAsia="仿宋_GB2312" w:hAnsi="黑体" w:hint="eastAsia"/>
          <w:sz w:val="30"/>
          <w:szCs w:val="30"/>
        </w:rPr>
        <w:t>运行一年来，</w:t>
      </w:r>
      <w:r>
        <w:rPr>
          <w:rFonts w:ascii="仿宋_GB2312" w:eastAsia="仿宋_GB2312" w:hAnsi="黑体" w:hint="eastAsia"/>
          <w:sz w:val="30"/>
          <w:szCs w:val="30"/>
        </w:rPr>
        <w:t>新股发行总体运行平稳，市场各方参与踊跃，</w:t>
      </w:r>
      <w:r w:rsidR="00C05133">
        <w:rPr>
          <w:rFonts w:ascii="仿宋_GB2312" w:eastAsia="仿宋_GB2312" w:hAnsi="黑体" w:hint="eastAsia"/>
          <w:sz w:val="30"/>
          <w:szCs w:val="30"/>
        </w:rPr>
        <w:t>相关制度机制</w:t>
      </w:r>
      <w:r>
        <w:rPr>
          <w:rFonts w:ascii="仿宋_GB2312" w:eastAsia="仿宋_GB2312" w:hAnsi="黑体" w:hint="eastAsia"/>
          <w:sz w:val="30"/>
          <w:szCs w:val="30"/>
        </w:rPr>
        <w:t>对证券公司的组织市场能力、开展发行承销业务的专业性与规范性，提出了更高要求。</w:t>
      </w:r>
      <w:r w:rsidR="00247D7B">
        <w:rPr>
          <w:rFonts w:ascii="仿宋_GB2312" w:eastAsia="仿宋_GB2312" w:hAnsi="黑体" w:hint="eastAsia"/>
          <w:sz w:val="30"/>
          <w:szCs w:val="30"/>
        </w:rPr>
        <w:t>在科创板新股发行承销业务开展过程中，证券公司</w:t>
      </w:r>
      <w:r w:rsidR="00C05133">
        <w:rPr>
          <w:rFonts w:ascii="仿宋_GB2312" w:eastAsia="仿宋_GB2312" w:hAnsi="黑体" w:hint="eastAsia"/>
          <w:sz w:val="30"/>
          <w:szCs w:val="30"/>
        </w:rPr>
        <w:t>应</w:t>
      </w:r>
      <w:r w:rsidR="00247D7B">
        <w:rPr>
          <w:rFonts w:ascii="仿宋_GB2312" w:eastAsia="仿宋_GB2312" w:hAnsi="黑体" w:hint="eastAsia"/>
          <w:sz w:val="30"/>
          <w:szCs w:val="30"/>
        </w:rPr>
        <w:t>进一步提升专业能力，提供更好服务、发挥更大作用，承担落实</w:t>
      </w:r>
      <w:r w:rsidR="00AA13EF">
        <w:rPr>
          <w:rFonts w:ascii="仿宋_GB2312" w:eastAsia="仿宋_GB2312" w:hAnsi="黑体" w:hint="eastAsia"/>
          <w:sz w:val="30"/>
          <w:szCs w:val="30"/>
        </w:rPr>
        <w:t>相应职责</w:t>
      </w:r>
      <w:r w:rsidR="00247D7B">
        <w:rPr>
          <w:rFonts w:ascii="仿宋_GB2312" w:eastAsia="仿宋_GB2312" w:hAnsi="黑体" w:hint="eastAsia"/>
          <w:sz w:val="30"/>
          <w:szCs w:val="30"/>
        </w:rPr>
        <w:t>。</w:t>
      </w:r>
      <w:r>
        <w:rPr>
          <w:rFonts w:ascii="仿宋_GB2312" w:eastAsia="仿宋_GB2312" w:hAnsi="黑体" w:hint="eastAsia"/>
          <w:sz w:val="30"/>
          <w:szCs w:val="30"/>
        </w:rPr>
        <w:t>基于上述考虑，自律委就促进证券公司</w:t>
      </w:r>
      <w:r w:rsidRPr="00196296">
        <w:rPr>
          <w:rFonts w:ascii="仿宋_GB2312" w:eastAsia="仿宋_GB2312" w:hAnsi="黑体" w:hint="eastAsia"/>
          <w:sz w:val="30"/>
          <w:szCs w:val="30"/>
        </w:rPr>
        <w:t>优化科创板股票发行承销工作提出如下行业倡导建议：</w:t>
      </w:r>
    </w:p>
    <w:p w:rsidR="00E01851" w:rsidRDefault="00E01851" w:rsidP="002C1E0F">
      <w:pPr>
        <w:ind w:firstLineChars="200" w:firstLine="600"/>
        <w:rPr>
          <w:rFonts w:ascii="仿宋_GB2312" w:eastAsia="仿宋_GB2312" w:hAnsi="黑体"/>
          <w:sz w:val="30"/>
          <w:szCs w:val="30"/>
        </w:rPr>
      </w:pPr>
      <w:r>
        <w:rPr>
          <w:rFonts w:ascii="仿宋_GB2312" w:eastAsia="仿宋_GB2312" w:hAnsi="黑体" w:hint="eastAsia"/>
          <w:sz w:val="30"/>
          <w:szCs w:val="30"/>
        </w:rPr>
        <w:t>一是建议发行人股东合理安排持有的首发前股份，鼓励原则上将前述股份全部托管在为发行人提供首次公开发行上市保荐服务的保荐机构，并由保荐机构按照有关规定，对发行人股东减持首发前股份的交易委托进行监督管理，促进对股票减持的集中管理，发挥保荐机构的组织市场能力。</w:t>
      </w:r>
    </w:p>
    <w:p w:rsidR="00E01851" w:rsidRDefault="00E01851" w:rsidP="002C1E0F">
      <w:pPr>
        <w:ind w:firstLineChars="200" w:firstLine="600"/>
        <w:rPr>
          <w:rFonts w:ascii="仿宋_GB2312" w:eastAsia="仿宋_GB2312" w:hAnsi="黑体"/>
          <w:sz w:val="30"/>
          <w:szCs w:val="30"/>
        </w:rPr>
      </w:pPr>
      <w:r>
        <w:rPr>
          <w:rFonts w:ascii="仿宋_GB2312" w:eastAsia="仿宋_GB2312" w:hAnsi="黑体" w:hint="eastAsia"/>
          <w:sz w:val="30"/>
          <w:szCs w:val="30"/>
        </w:rPr>
        <w:t>二是建议承销机构参照</w:t>
      </w:r>
      <w:r w:rsidRPr="0047376D">
        <w:rPr>
          <w:rFonts w:ascii="仿宋_GB2312" w:eastAsia="仿宋_GB2312" w:hAnsi="黑体" w:hint="eastAsia"/>
          <w:sz w:val="30"/>
          <w:szCs w:val="30"/>
        </w:rPr>
        <w:t>《科创板首次公开发行股票战略配售资格主承销商核查披露要点》</w:t>
      </w:r>
      <w:r>
        <w:rPr>
          <w:rFonts w:ascii="仿宋_GB2312" w:eastAsia="仿宋_GB2312" w:hAnsi="黑体" w:hint="eastAsia"/>
          <w:sz w:val="30"/>
          <w:szCs w:val="30"/>
        </w:rPr>
        <w:t>（详见附表），</w:t>
      </w:r>
      <w:r w:rsidRPr="0047376D">
        <w:rPr>
          <w:rFonts w:ascii="仿宋_GB2312" w:eastAsia="仿宋_GB2312" w:hAnsi="黑体" w:hint="eastAsia"/>
          <w:sz w:val="30"/>
          <w:szCs w:val="30"/>
        </w:rPr>
        <w:t>勤勉尽责开展</w:t>
      </w:r>
      <w:r w:rsidR="00DA0712">
        <w:rPr>
          <w:rFonts w:ascii="仿宋_GB2312" w:eastAsia="仿宋_GB2312" w:hAnsi="黑体" w:hint="eastAsia"/>
          <w:sz w:val="30"/>
          <w:szCs w:val="30"/>
        </w:rPr>
        <w:t>相关</w:t>
      </w:r>
      <w:r w:rsidRPr="0047376D">
        <w:rPr>
          <w:rFonts w:ascii="仿宋_GB2312" w:eastAsia="仿宋_GB2312" w:hAnsi="黑体" w:hint="eastAsia"/>
          <w:sz w:val="30"/>
          <w:szCs w:val="30"/>
        </w:rPr>
        <w:t>核</w:t>
      </w:r>
      <w:r w:rsidRPr="0047376D">
        <w:rPr>
          <w:rFonts w:ascii="仿宋_GB2312" w:eastAsia="仿宋_GB2312" w:hAnsi="黑体" w:hint="eastAsia"/>
          <w:sz w:val="30"/>
          <w:szCs w:val="30"/>
        </w:rPr>
        <w:lastRenderedPageBreak/>
        <w:t>查工作，依法审慎发表核查意见，</w:t>
      </w:r>
      <w:r>
        <w:rPr>
          <w:rFonts w:ascii="仿宋_GB2312" w:eastAsia="仿宋_GB2312" w:hAnsi="黑体" w:hint="eastAsia"/>
          <w:sz w:val="30"/>
          <w:szCs w:val="30"/>
        </w:rPr>
        <w:t>协助发行人自主理性实施战略配售、提升内在价值。</w:t>
      </w:r>
    </w:p>
    <w:p w:rsidR="00E01851" w:rsidRDefault="00E01851" w:rsidP="002C1E0F">
      <w:pPr>
        <w:ind w:firstLineChars="200" w:firstLine="600"/>
        <w:rPr>
          <w:rFonts w:ascii="仿宋_GB2312" w:eastAsia="仿宋_GB2312" w:hAnsi="黑体"/>
          <w:sz w:val="30"/>
          <w:szCs w:val="30"/>
        </w:rPr>
      </w:pPr>
      <w:r w:rsidRPr="003A363B">
        <w:rPr>
          <w:rFonts w:ascii="仿宋_GB2312" w:eastAsia="仿宋_GB2312" w:hAnsi="黑体" w:hint="eastAsia"/>
          <w:sz w:val="30"/>
          <w:szCs w:val="30"/>
        </w:rPr>
        <w:t>自律委各成员单位将自觉遵守和执行会议决议，并呼吁科创板保荐机构、承销机构等共同遵守上述行业倡导建议，拟上市企业和其他相关各方</w:t>
      </w:r>
      <w:r w:rsidR="00DA0712">
        <w:rPr>
          <w:rFonts w:ascii="仿宋_GB2312" w:eastAsia="仿宋_GB2312" w:hAnsi="黑体" w:hint="eastAsia"/>
          <w:sz w:val="30"/>
          <w:szCs w:val="30"/>
        </w:rPr>
        <w:t>积极</w:t>
      </w:r>
      <w:r w:rsidRPr="003A363B">
        <w:rPr>
          <w:rFonts w:ascii="仿宋_GB2312" w:eastAsia="仿宋_GB2312" w:hAnsi="黑体" w:hint="eastAsia"/>
          <w:sz w:val="30"/>
          <w:szCs w:val="30"/>
        </w:rPr>
        <w:t>配合，保障股票发行承销工作规范有序，支持科创板市场平稳发展。</w:t>
      </w:r>
    </w:p>
    <w:p w:rsidR="00E01851" w:rsidRDefault="00E01851" w:rsidP="00E01851">
      <w:pPr>
        <w:ind w:firstLineChars="200" w:firstLine="600"/>
        <w:jc w:val="left"/>
        <w:rPr>
          <w:rFonts w:ascii="仿宋_GB2312" w:eastAsia="仿宋_GB2312" w:hAnsi="黑体"/>
          <w:sz w:val="30"/>
          <w:szCs w:val="30"/>
        </w:rPr>
      </w:pPr>
    </w:p>
    <w:p w:rsidR="00E01851" w:rsidRDefault="00E01851" w:rsidP="002C1E0F">
      <w:pPr>
        <w:ind w:firstLineChars="200" w:firstLine="600"/>
        <w:rPr>
          <w:rFonts w:ascii="仿宋_GB2312" w:eastAsia="仿宋_GB2312" w:hAnsi="黑体"/>
          <w:sz w:val="30"/>
          <w:szCs w:val="30"/>
        </w:rPr>
      </w:pPr>
      <w:r>
        <w:rPr>
          <w:rFonts w:ascii="仿宋_GB2312" w:eastAsia="仿宋_GB2312" w:hAnsi="黑体" w:hint="eastAsia"/>
          <w:sz w:val="30"/>
          <w:szCs w:val="30"/>
        </w:rPr>
        <w:t>附表：科创板首次公开发行股票战略配售资格主承销商核查披露要点</w:t>
      </w:r>
    </w:p>
    <w:p w:rsidR="00E01851" w:rsidRDefault="00E01851" w:rsidP="00E01851">
      <w:pPr>
        <w:ind w:firstLineChars="200" w:firstLine="600"/>
        <w:jc w:val="left"/>
        <w:rPr>
          <w:rFonts w:ascii="仿宋_GB2312" w:eastAsia="仿宋_GB2312" w:hAnsi="黑体"/>
          <w:sz w:val="30"/>
          <w:szCs w:val="30"/>
        </w:rPr>
      </w:pPr>
    </w:p>
    <w:p w:rsidR="00E01851" w:rsidRDefault="00E01851" w:rsidP="00E01851">
      <w:pPr>
        <w:ind w:firstLineChars="200" w:firstLine="600"/>
        <w:jc w:val="left"/>
        <w:rPr>
          <w:rFonts w:ascii="仿宋_GB2312" w:eastAsia="仿宋_GB2312" w:hAnsi="黑体"/>
          <w:sz w:val="30"/>
          <w:szCs w:val="30"/>
        </w:rPr>
        <w:sectPr w:rsidR="00E01851" w:rsidSect="00CD0BC6">
          <w:footerReference w:type="default" r:id="rId6"/>
          <w:pgSz w:w="11906" w:h="16838"/>
          <w:pgMar w:top="1440" w:right="1800" w:bottom="1440" w:left="1800" w:header="851" w:footer="992" w:gutter="0"/>
          <w:cols w:space="425"/>
          <w:docGrid w:type="lines" w:linePitch="312"/>
        </w:sectPr>
      </w:pPr>
    </w:p>
    <w:p w:rsidR="00E01851" w:rsidRDefault="00E01851" w:rsidP="00E01851">
      <w:pPr>
        <w:jc w:val="left"/>
        <w:rPr>
          <w:rFonts w:ascii="仿宋_GB2312" w:eastAsia="仿宋_GB2312" w:hAnsi="黑体"/>
          <w:sz w:val="30"/>
          <w:szCs w:val="30"/>
        </w:rPr>
      </w:pPr>
      <w:r>
        <w:rPr>
          <w:rFonts w:ascii="仿宋_GB2312" w:eastAsia="仿宋_GB2312" w:hAnsi="黑体" w:hint="eastAsia"/>
          <w:sz w:val="30"/>
          <w:szCs w:val="30"/>
        </w:rPr>
        <w:lastRenderedPageBreak/>
        <w:t>附表：</w:t>
      </w:r>
    </w:p>
    <w:p w:rsidR="00E01851" w:rsidRPr="003A363B" w:rsidRDefault="00E01851" w:rsidP="00E01851">
      <w:pPr>
        <w:snapToGrid w:val="0"/>
        <w:jc w:val="center"/>
        <w:rPr>
          <w:rFonts w:ascii="黑体" w:eastAsia="黑体" w:hAnsi="黑体"/>
          <w:sz w:val="30"/>
          <w:szCs w:val="30"/>
        </w:rPr>
      </w:pPr>
      <w:r w:rsidRPr="003A363B">
        <w:rPr>
          <w:rFonts w:ascii="黑体" w:eastAsia="黑体" w:hAnsi="黑体" w:hint="eastAsia"/>
          <w:sz w:val="30"/>
          <w:szCs w:val="30"/>
        </w:rPr>
        <w:t>科创板首次公开发行股票战略配售资格</w:t>
      </w:r>
    </w:p>
    <w:p w:rsidR="00E01851" w:rsidRPr="003A363B" w:rsidRDefault="00E01851" w:rsidP="0051280B">
      <w:pPr>
        <w:snapToGrid w:val="0"/>
        <w:spacing w:afterLines="50"/>
        <w:jc w:val="center"/>
        <w:rPr>
          <w:rFonts w:ascii="黑体" w:eastAsia="黑体" w:hAnsi="黑体"/>
          <w:sz w:val="30"/>
          <w:szCs w:val="30"/>
        </w:rPr>
      </w:pPr>
      <w:r w:rsidRPr="003A363B">
        <w:rPr>
          <w:rFonts w:ascii="黑体" w:eastAsia="黑体" w:hAnsi="黑体" w:hint="eastAsia"/>
          <w:sz w:val="30"/>
          <w:szCs w:val="30"/>
        </w:rPr>
        <w:t>主承销商核查披露要点</w:t>
      </w:r>
    </w:p>
    <w:tbl>
      <w:tblPr>
        <w:tblStyle w:val="a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17"/>
        <w:gridCol w:w="2410"/>
        <w:gridCol w:w="850"/>
        <w:gridCol w:w="3402"/>
        <w:gridCol w:w="1043"/>
      </w:tblGrid>
      <w:tr w:rsidR="00E01851" w:rsidRPr="00F52029" w:rsidTr="0058404D">
        <w:trPr>
          <w:trHeight w:val="527"/>
        </w:trPr>
        <w:tc>
          <w:tcPr>
            <w:tcW w:w="4077"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战略</w:t>
            </w:r>
            <w:r w:rsidRPr="00F52029">
              <w:rPr>
                <w:rFonts w:ascii="仿宋_GB2312" w:eastAsia="仿宋_GB2312" w:hint="eastAsia"/>
                <w:sz w:val="24"/>
                <w:szCs w:val="24"/>
              </w:rPr>
              <w:t>投资者名称</w:t>
            </w:r>
          </w:p>
        </w:tc>
        <w:tc>
          <w:tcPr>
            <w:tcW w:w="4445" w:type="dxa"/>
            <w:gridSpan w:val="2"/>
            <w:vAlign w:val="center"/>
          </w:tcPr>
          <w:p w:rsidR="00E01851" w:rsidRPr="00F52029" w:rsidRDefault="00E01851" w:rsidP="00D72B71">
            <w:pPr>
              <w:rPr>
                <w:rFonts w:ascii="仿宋_GB2312" w:eastAsia="仿宋_GB2312"/>
                <w:sz w:val="24"/>
                <w:szCs w:val="24"/>
              </w:rPr>
            </w:pPr>
          </w:p>
        </w:tc>
      </w:tr>
      <w:tr w:rsidR="00E01851" w:rsidRPr="00F52029" w:rsidTr="0058404D">
        <w:trPr>
          <w:trHeight w:val="527"/>
        </w:trPr>
        <w:tc>
          <w:tcPr>
            <w:tcW w:w="4077"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投资者属于《</w:t>
            </w:r>
            <w:r w:rsidR="001B57A7">
              <w:rPr>
                <w:rFonts w:ascii="仿宋_GB2312" w:eastAsia="仿宋_GB2312" w:hint="eastAsia"/>
                <w:sz w:val="24"/>
                <w:szCs w:val="24"/>
              </w:rPr>
              <w:t>上海证券交易所</w:t>
            </w:r>
            <w:r w:rsidR="00C96F4E">
              <w:rPr>
                <w:rFonts w:ascii="仿宋_GB2312" w:eastAsia="仿宋_GB2312" w:hint="eastAsia"/>
                <w:sz w:val="24"/>
                <w:szCs w:val="24"/>
              </w:rPr>
              <w:t>科创板</w:t>
            </w:r>
            <w:r w:rsidR="001B57A7">
              <w:rPr>
                <w:rFonts w:ascii="仿宋_GB2312" w:eastAsia="仿宋_GB2312" w:hint="eastAsia"/>
                <w:sz w:val="24"/>
                <w:szCs w:val="24"/>
              </w:rPr>
              <w:t>股票发行与承销</w:t>
            </w:r>
            <w:r>
              <w:rPr>
                <w:rFonts w:ascii="仿宋_GB2312" w:eastAsia="仿宋_GB2312" w:hint="eastAsia"/>
                <w:sz w:val="24"/>
                <w:szCs w:val="24"/>
              </w:rPr>
              <w:t>业务指引》</w:t>
            </w:r>
            <w:r w:rsidR="001B57A7">
              <w:rPr>
                <w:rFonts w:ascii="仿宋_GB2312" w:eastAsia="仿宋_GB2312" w:hint="eastAsia"/>
                <w:sz w:val="24"/>
                <w:szCs w:val="24"/>
              </w:rPr>
              <w:t>（以下简称《</w:t>
            </w:r>
            <w:r w:rsidR="00E0287A">
              <w:rPr>
                <w:rFonts w:ascii="仿宋_GB2312" w:eastAsia="仿宋_GB2312" w:hint="eastAsia"/>
                <w:sz w:val="24"/>
                <w:szCs w:val="24"/>
              </w:rPr>
              <w:t>业务指引</w:t>
            </w:r>
            <w:r w:rsidR="001B57A7">
              <w:rPr>
                <w:rFonts w:ascii="仿宋_GB2312" w:eastAsia="仿宋_GB2312" w:hint="eastAsia"/>
                <w:sz w:val="24"/>
                <w:szCs w:val="24"/>
              </w:rPr>
              <w:t>》）</w:t>
            </w:r>
            <w:r>
              <w:rPr>
                <w:rFonts w:ascii="仿宋_GB2312" w:eastAsia="仿宋_GB2312" w:hint="eastAsia"/>
                <w:sz w:val="24"/>
                <w:szCs w:val="24"/>
              </w:rPr>
              <w:t>第八条规定的具体</w:t>
            </w:r>
            <w:r w:rsidRPr="00F52029">
              <w:rPr>
                <w:rFonts w:ascii="仿宋_GB2312" w:eastAsia="仿宋_GB2312" w:hint="eastAsia"/>
                <w:sz w:val="24"/>
                <w:szCs w:val="24"/>
              </w:rPr>
              <w:t>类型</w:t>
            </w:r>
          </w:p>
        </w:tc>
        <w:tc>
          <w:tcPr>
            <w:tcW w:w="4445" w:type="dxa"/>
            <w:gridSpan w:val="2"/>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522" w:type="dxa"/>
            <w:gridSpan w:val="5"/>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战略投资者基础性要求的核查披露要点</w:t>
            </w:r>
          </w:p>
        </w:tc>
      </w:tr>
      <w:tr w:rsidR="00E01851" w:rsidRPr="00F52029" w:rsidTr="00D72B71">
        <w:trPr>
          <w:trHeight w:val="527"/>
        </w:trPr>
        <w:tc>
          <w:tcPr>
            <w:tcW w:w="817" w:type="dxa"/>
            <w:vAlign w:val="center"/>
          </w:tcPr>
          <w:p w:rsidR="00E01851" w:rsidRPr="003944C4" w:rsidRDefault="00E01851" w:rsidP="00D72B71">
            <w:pPr>
              <w:jc w:val="center"/>
              <w:rPr>
                <w:rFonts w:ascii="仿宋_GB2312" w:eastAsia="仿宋_GB2312"/>
                <w:sz w:val="24"/>
                <w:szCs w:val="24"/>
              </w:rPr>
            </w:pPr>
            <w:r>
              <w:rPr>
                <w:rFonts w:ascii="仿宋_GB2312" w:eastAsia="仿宋_GB2312" w:hint="eastAsia"/>
                <w:sz w:val="24"/>
                <w:szCs w:val="24"/>
              </w:rPr>
              <w:t>1</w:t>
            </w:r>
          </w:p>
        </w:tc>
        <w:tc>
          <w:tcPr>
            <w:tcW w:w="6662" w:type="dxa"/>
            <w:gridSpan w:val="3"/>
            <w:vAlign w:val="center"/>
          </w:tcPr>
          <w:p w:rsidR="00E01851" w:rsidRPr="00F52029" w:rsidRDefault="00E01851" w:rsidP="00D72B71">
            <w:pPr>
              <w:rPr>
                <w:rFonts w:ascii="仿宋_GB2312" w:eastAsia="仿宋_GB2312"/>
                <w:sz w:val="24"/>
                <w:szCs w:val="24"/>
              </w:rPr>
            </w:pPr>
            <w:r w:rsidRPr="00F52029">
              <w:rPr>
                <w:rFonts w:ascii="仿宋_GB2312" w:eastAsia="仿宋_GB2312" w:hint="eastAsia"/>
                <w:sz w:val="24"/>
                <w:szCs w:val="24"/>
              </w:rPr>
              <w:t>是否具备良好的市场声誉和影响力</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2</w:t>
            </w:r>
          </w:p>
        </w:tc>
        <w:tc>
          <w:tcPr>
            <w:tcW w:w="6662" w:type="dxa"/>
            <w:gridSpan w:val="3"/>
            <w:vAlign w:val="center"/>
          </w:tcPr>
          <w:p w:rsidR="00E01851" w:rsidRPr="00F52029" w:rsidRDefault="00E01851" w:rsidP="00D72B71">
            <w:pPr>
              <w:rPr>
                <w:rFonts w:ascii="仿宋_GB2312" w:eastAsia="仿宋_GB2312"/>
                <w:sz w:val="24"/>
                <w:szCs w:val="24"/>
              </w:rPr>
            </w:pPr>
            <w:r w:rsidRPr="00F52029">
              <w:rPr>
                <w:rFonts w:ascii="仿宋_GB2312" w:eastAsia="仿宋_GB2312" w:hint="eastAsia"/>
                <w:sz w:val="24"/>
                <w:szCs w:val="24"/>
              </w:rPr>
              <w:t>是否具有较强资金实力</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3</w:t>
            </w:r>
          </w:p>
        </w:tc>
        <w:tc>
          <w:tcPr>
            <w:tcW w:w="6662" w:type="dxa"/>
            <w:gridSpan w:val="3"/>
            <w:vAlign w:val="center"/>
          </w:tcPr>
          <w:p w:rsidR="00E01851" w:rsidRPr="00F52029" w:rsidRDefault="00E01851" w:rsidP="00D72B71">
            <w:pPr>
              <w:rPr>
                <w:rFonts w:ascii="仿宋_GB2312" w:eastAsia="仿宋_GB2312"/>
                <w:sz w:val="24"/>
                <w:szCs w:val="24"/>
              </w:rPr>
            </w:pPr>
            <w:r w:rsidRPr="00F52029">
              <w:rPr>
                <w:rFonts w:ascii="仿宋_GB2312" w:eastAsia="仿宋_GB2312" w:hint="eastAsia"/>
                <w:sz w:val="24"/>
                <w:szCs w:val="24"/>
              </w:rPr>
              <w:t>是否认可发行人长期投资价值</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4</w:t>
            </w:r>
          </w:p>
        </w:tc>
        <w:tc>
          <w:tcPr>
            <w:tcW w:w="6662" w:type="dxa"/>
            <w:gridSpan w:val="3"/>
            <w:vAlign w:val="center"/>
          </w:tcPr>
          <w:p w:rsidR="00E01851" w:rsidRPr="00F52029" w:rsidRDefault="00E01851" w:rsidP="00D72B71">
            <w:pPr>
              <w:rPr>
                <w:rFonts w:ascii="仿宋_GB2312" w:eastAsia="仿宋_GB2312"/>
                <w:sz w:val="24"/>
                <w:szCs w:val="24"/>
              </w:rPr>
            </w:pPr>
            <w:r w:rsidRPr="00F52029">
              <w:rPr>
                <w:rFonts w:ascii="仿宋_GB2312" w:eastAsia="仿宋_GB2312" w:hint="eastAsia"/>
                <w:sz w:val="24"/>
                <w:szCs w:val="24"/>
              </w:rPr>
              <w:t>是否承诺按照发行价格认购</w:t>
            </w:r>
            <w:r>
              <w:rPr>
                <w:rFonts w:ascii="仿宋_GB2312" w:eastAsia="仿宋_GB2312" w:hint="eastAsia"/>
                <w:sz w:val="24"/>
                <w:szCs w:val="24"/>
              </w:rPr>
              <w:t>发行人</w:t>
            </w:r>
            <w:r w:rsidRPr="00F52029">
              <w:rPr>
                <w:rFonts w:ascii="仿宋_GB2312" w:eastAsia="仿宋_GB2312" w:hint="eastAsia"/>
                <w:sz w:val="24"/>
                <w:szCs w:val="24"/>
              </w:rPr>
              <w:t>股票</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5</w:t>
            </w:r>
          </w:p>
        </w:tc>
        <w:tc>
          <w:tcPr>
            <w:tcW w:w="6662"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是否符合战略投资者选取标准</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6</w:t>
            </w:r>
          </w:p>
        </w:tc>
        <w:tc>
          <w:tcPr>
            <w:tcW w:w="6662"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是否已与发行人签署战略配售协议</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7</w:t>
            </w:r>
          </w:p>
        </w:tc>
        <w:tc>
          <w:tcPr>
            <w:tcW w:w="6662"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是否使用自有资金参与战略配售</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8</w:t>
            </w:r>
          </w:p>
        </w:tc>
        <w:tc>
          <w:tcPr>
            <w:tcW w:w="6662" w:type="dxa"/>
            <w:gridSpan w:val="3"/>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是否承诺获配股票持有期限不少于12个月</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9</w:t>
            </w:r>
          </w:p>
        </w:tc>
        <w:tc>
          <w:tcPr>
            <w:tcW w:w="6662" w:type="dxa"/>
            <w:gridSpan w:val="3"/>
            <w:vAlign w:val="center"/>
          </w:tcPr>
          <w:p w:rsidR="00E01851" w:rsidRPr="00F52029" w:rsidRDefault="00E01851" w:rsidP="00D72B71">
            <w:pPr>
              <w:rPr>
                <w:rFonts w:ascii="仿宋_GB2312" w:eastAsia="仿宋_GB2312"/>
                <w:sz w:val="24"/>
                <w:szCs w:val="24"/>
              </w:rPr>
            </w:pPr>
            <w:r>
              <w:rPr>
                <w:rFonts w:ascii="仿宋_GB2312" w:eastAsia="仿宋_GB2312" w:hint="eastAsia"/>
                <w:sz w:val="24"/>
                <w:szCs w:val="24"/>
              </w:rPr>
              <w:t>是否接受他人委托或者委托他人参与战略配售</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10</w:t>
            </w:r>
          </w:p>
        </w:tc>
        <w:tc>
          <w:tcPr>
            <w:tcW w:w="6662" w:type="dxa"/>
            <w:gridSpan w:val="3"/>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是否存在《业务指引》第九条规定的禁止性情形</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522" w:type="dxa"/>
            <w:gridSpan w:val="5"/>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具体情形下的核查披露要点</w:t>
            </w:r>
          </w:p>
        </w:tc>
      </w:tr>
      <w:tr w:rsidR="00E01851" w:rsidRPr="00F52029" w:rsidTr="00D72B71">
        <w:trPr>
          <w:trHeight w:val="527"/>
        </w:trPr>
        <w:tc>
          <w:tcPr>
            <w:tcW w:w="817" w:type="dxa"/>
            <w:vMerge w:val="restart"/>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1</w:t>
            </w:r>
          </w:p>
        </w:tc>
        <w:tc>
          <w:tcPr>
            <w:tcW w:w="2410" w:type="dxa"/>
            <w:vMerge w:val="restart"/>
            <w:vAlign w:val="center"/>
          </w:tcPr>
          <w:p w:rsidR="00E01851" w:rsidRPr="00F52029" w:rsidRDefault="00E01851" w:rsidP="00D72B71">
            <w:pPr>
              <w:jc w:val="left"/>
              <w:rPr>
                <w:rFonts w:ascii="仿宋_GB2312" w:eastAsia="仿宋_GB2312"/>
                <w:sz w:val="24"/>
                <w:szCs w:val="24"/>
              </w:rPr>
            </w:pPr>
            <w:r w:rsidRPr="00CB5C44">
              <w:rPr>
                <w:rFonts w:ascii="仿宋_GB2312" w:eastAsia="仿宋_GB2312" w:hint="eastAsia"/>
                <w:sz w:val="24"/>
                <w:szCs w:val="24"/>
              </w:rPr>
              <w:t>以大型企业或其下属企业参与战略配售（如适用）</w:t>
            </w: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是否与发行人经营业务具有战略协同关系</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Pr="00CB5C44"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w:t>
            </w:r>
            <w:r w:rsidRPr="00DF28D8">
              <w:rPr>
                <w:rFonts w:ascii="仿宋_GB2312" w:eastAsia="仿宋_GB2312" w:hint="eastAsia"/>
                <w:sz w:val="24"/>
                <w:szCs w:val="24"/>
              </w:rPr>
              <w:t>使用大型企业或其下属企业的自有资金，不存在受托参与或者以该参与主体作为平台募资后参与的情况</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Pr="00F52029" w:rsidRDefault="00E01851" w:rsidP="00D72B71">
            <w:pPr>
              <w:jc w:val="center"/>
              <w:rPr>
                <w:rFonts w:ascii="仿宋_GB2312" w:eastAsia="仿宋_GB2312"/>
                <w:sz w:val="24"/>
                <w:szCs w:val="24"/>
              </w:rPr>
            </w:pPr>
          </w:p>
        </w:tc>
        <w:tc>
          <w:tcPr>
            <w:tcW w:w="2410" w:type="dxa"/>
            <w:vMerge/>
            <w:vAlign w:val="center"/>
          </w:tcPr>
          <w:p w:rsidR="00E01851" w:rsidRPr="00F52029"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是否由大型企业最终享有或承担本次战略配售的收益或损失</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restart"/>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t>2</w:t>
            </w:r>
          </w:p>
        </w:tc>
        <w:tc>
          <w:tcPr>
            <w:tcW w:w="2410" w:type="dxa"/>
            <w:vMerge w:val="restart"/>
            <w:vAlign w:val="center"/>
          </w:tcPr>
          <w:p w:rsidR="00E01851" w:rsidRPr="00F52029" w:rsidRDefault="00E01851" w:rsidP="00D72B71">
            <w:pPr>
              <w:jc w:val="left"/>
              <w:rPr>
                <w:rFonts w:ascii="仿宋_GB2312" w:eastAsia="仿宋_GB2312"/>
                <w:sz w:val="24"/>
                <w:szCs w:val="24"/>
              </w:rPr>
            </w:pPr>
            <w:r w:rsidRPr="00CB5C44">
              <w:rPr>
                <w:rFonts w:ascii="仿宋_GB2312" w:eastAsia="仿宋_GB2312" w:hint="eastAsia"/>
                <w:sz w:val="24"/>
                <w:szCs w:val="24"/>
              </w:rPr>
              <w:t>以国家级大型投资基金或其下属企业参与战略配售（如适用）</w:t>
            </w: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是否由</w:t>
            </w:r>
            <w:r w:rsidRPr="00BF28CB">
              <w:rPr>
                <w:rFonts w:ascii="仿宋_GB2312" w:eastAsia="仿宋_GB2312" w:hint="eastAsia"/>
                <w:sz w:val="24"/>
                <w:szCs w:val="24"/>
              </w:rPr>
              <w:t>国务院部委等同级别及以上机关单位</w:t>
            </w:r>
            <w:r>
              <w:rPr>
                <w:rFonts w:ascii="仿宋_GB2312" w:eastAsia="仿宋_GB2312" w:hint="eastAsia"/>
                <w:sz w:val="24"/>
                <w:szCs w:val="24"/>
              </w:rPr>
              <w:t>发起设立</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Pr="00F52029" w:rsidRDefault="00E01851" w:rsidP="00D72B71">
            <w:pPr>
              <w:jc w:val="center"/>
              <w:rPr>
                <w:rFonts w:ascii="仿宋_GB2312" w:eastAsia="仿宋_GB2312"/>
                <w:sz w:val="24"/>
                <w:szCs w:val="24"/>
              </w:rPr>
            </w:pPr>
          </w:p>
        </w:tc>
        <w:tc>
          <w:tcPr>
            <w:tcW w:w="2410" w:type="dxa"/>
            <w:vMerge/>
            <w:vAlign w:val="center"/>
          </w:tcPr>
          <w:p w:rsidR="00E01851" w:rsidRPr="00F52029" w:rsidRDefault="00E01851" w:rsidP="00D72B71">
            <w:pPr>
              <w:jc w:val="left"/>
              <w:rPr>
                <w:rFonts w:ascii="仿宋_GB2312" w:eastAsia="仿宋_GB2312"/>
                <w:sz w:val="24"/>
                <w:szCs w:val="24"/>
              </w:rPr>
            </w:pPr>
          </w:p>
        </w:tc>
        <w:tc>
          <w:tcPr>
            <w:tcW w:w="4252" w:type="dxa"/>
            <w:gridSpan w:val="2"/>
            <w:vAlign w:val="center"/>
          </w:tcPr>
          <w:p w:rsidR="00E01851" w:rsidRPr="00E60721" w:rsidRDefault="00E01851" w:rsidP="00D72B71">
            <w:pPr>
              <w:rPr>
                <w:rFonts w:ascii="仿宋_GB2312" w:eastAsia="仿宋_GB2312"/>
                <w:sz w:val="24"/>
                <w:szCs w:val="24"/>
              </w:rPr>
            </w:pPr>
            <w:r>
              <w:rPr>
                <w:rFonts w:ascii="仿宋_GB2312" w:eastAsia="仿宋_GB2312" w:hint="eastAsia"/>
                <w:sz w:val="24"/>
                <w:szCs w:val="24"/>
              </w:rPr>
              <w:t>投资方向是否属于国家支持的重点行业与产业、国家重点战略规划等</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Pr="00222254" w:rsidRDefault="00E01851" w:rsidP="00D72B71">
            <w:pPr>
              <w:jc w:val="center"/>
              <w:rPr>
                <w:rFonts w:ascii="仿宋_GB2312" w:eastAsia="仿宋_GB2312"/>
                <w:sz w:val="24"/>
                <w:szCs w:val="24"/>
              </w:rPr>
            </w:pPr>
          </w:p>
        </w:tc>
        <w:tc>
          <w:tcPr>
            <w:tcW w:w="2410" w:type="dxa"/>
            <w:vMerge/>
            <w:vAlign w:val="center"/>
          </w:tcPr>
          <w:p w:rsidR="00E01851" w:rsidRPr="00F52029"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参与战略配售的投资决策是否取得国家级大型投资基金或其管理机构同意</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623"/>
        </w:trPr>
        <w:tc>
          <w:tcPr>
            <w:tcW w:w="817" w:type="dxa"/>
            <w:vMerge w:val="restart"/>
            <w:vAlign w:val="center"/>
          </w:tcPr>
          <w:p w:rsidR="00E01851" w:rsidRPr="00F52029" w:rsidRDefault="00E01851" w:rsidP="00D72B71">
            <w:pPr>
              <w:jc w:val="center"/>
              <w:rPr>
                <w:rFonts w:ascii="仿宋_GB2312" w:eastAsia="仿宋_GB2312"/>
                <w:sz w:val="24"/>
                <w:szCs w:val="24"/>
              </w:rPr>
            </w:pPr>
            <w:r>
              <w:rPr>
                <w:rFonts w:ascii="仿宋_GB2312" w:eastAsia="仿宋_GB2312" w:hint="eastAsia"/>
                <w:sz w:val="24"/>
                <w:szCs w:val="24"/>
              </w:rPr>
              <w:lastRenderedPageBreak/>
              <w:t>3</w:t>
            </w:r>
          </w:p>
        </w:tc>
        <w:tc>
          <w:tcPr>
            <w:tcW w:w="2410" w:type="dxa"/>
            <w:vMerge w:val="restart"/>
            <w:vAlign w:val="center"/>
          </w:tcPr>
          <w:p w:rsidR="00E01851" w:rsidRPr="00F52029" w:rsidRDefault="00E01851" w:rsidP="0050326D">
            <w:pPr>
              <w:jc w:val="left"/>
              <w:rPr>
                <w:rFonts w:ascii="仿宋_GB2312" w:eastAsia="仿宋_GB2312"/>
                <w:sz w:val="24"/>
                <w:szCs w:val="24"/>
              </w:rPr>
            </w:pPr>
            <w:r>
              <w:rPr>
                <w:rFonts w:ascii="仿宋_GB2312" w:eastAsia="仿宋_GB2312" w:hint="eastAsia"/>
                <w:sz w:val="24"/>
                <w:szCs w:val="24"/>
              </w:rPr>
              <w:t>以符合《业务指引》第</w:t>
            </w:r>
            <w:r w:rsidR="0050326D">
              <w:rPr>
                <w:rFonts w:ascii="仿宋_GB2312" w:eastAsia="仿宋_GB2312" w:hint="eastAsia"/>
                <w:sz w:val="24"/>
                <w:szCs w:val="24"/>
              </w:rPr>
              <w:t>八</w:t>
            </w:r>
            <w:r>
              <w:rPr>
                <w:rFonts w:ascii="仿宋_GB2312" w:eastAsia="仿宋_GB2312" w:hint="eastAsia"/>
                <w:sz w:val="24"/>
                <w:szCs w:val="24"/>
              </w:rPr>
              <w:t>条第</w:t>
            </w:r>
            <w:r w:rsidR="0050326D">
              <w:rPr>
                <w:rFonts w:ascii="仿宋_GB2312" w:eastAsia="仿宋_GB2312" w:hint="eastAsia"/>
                <w:sz w:val="24"/>
                <w:szCs w:val="24"/>
              </w:rPr>
              <w:t>（六）</w:t>
            </w:r>
            <w:r>
              <w:rPr>
                <w:rFonts w:ascii="仿宋_GB2312" w:eastAsia="仿宋_GB2312" w:hint="eastAsia"/>
                <w:sz w:val="24"/>
                <w:szCs w:val="24"/>
              </w:rPr>
              <w:t>项规定的其他战略投资者参与战略配售（如适用）</w:t>
            </w: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是否符合发行人对战略投资者的选取标准</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622"/>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是否详细说明适用《业务指引》第</w:t>
            </w:r>
            <w:r w:rsidR="0050326D">
              <w:rPr>
                <w:rFonts w:ascii="仿宋_GB2312" w:eastAsia="仿宋_GB2312" w:hint="eastAsia"/>
                <w:sz w:val="24"/>
                <w:szCs w:val="24"/>
              </w:rPr>
              <w:t>八</w:t>
            </w:r>
            <w:r>
              <w:rPr>
                <w:rFonts w:ascii="仿宋_GB2312" w:eastAsia="仿宋_GB2312" w:hint="eastAsia"/>
                <w:sz w:val="24"/>
                <w:szCs w:val="24"/>
              </w:rPr>
              <w:t>条第</w:t>
            </w:r>
            <w:r w:rsidR="0050326D">
              <w:rPr>
                <w:rFonts w:ascii="仿宋_GB2312" w:eastAsia="仿宋_GB2312" w:hint="eastAsia"/>
                <w:sz w:val="24"/>
                <w:szCs w:val="24"/>
              </w:rPr>
              <w:t>（六）</w:t>
            </w:r>
            <w:r>
              <w:rPr>
                <w:rFonts w:ascii="仿宋_GB2312" w:eastAsia="仿宋_GB2312" w:hint="eastAsia"/>
                <w:sz w:val="24"/>
                <w:szCs w:val="24"/>
              </w:rPr>
              <w:t>项规定的理由及必要性</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622"/>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是否具有与发行人</w:t>
            </w:r>
            <w:r w:rsidRPr="005D4004">
              <w:rPr>
                <w:rFonts w:ascii="仿宋_GB2312" w:eastAsia="仿宋_GB2312" w:hint="eastAsia"/>
                <w:sz w:val="24"/>
                <w:szCs w:val="24"/>
              </w:rPr>
              <w:t>同行业或相关行业较强的重要战略性资源</w:t>
            </w:r>
            <w:r>
              <w:rPr>
                <w:rFonts w:ascii="仿宋_GB2312" w:eastAsia="仿宋_GB2312" w:hint="eastAsia"/>
                <w:sz w:val="24"/>
                <w:szCs w:val="24"/>
              </w:rPr>
              <w:t>，包括为发行人带来国际国内领先的</w:t>
            </w:r>
            <w:r w:rsidRPr="005D4004">
              <w:rPr>
                <w:rFonts w:ascii="仿宋_GB2312" w:eastAsia="仿宋_GB2312" w:hint="eastAsia"/>
                <w:sz w:val="24"/>
                <w:szCs w:val="24"/>
              </w:rPr>
              <w:t>核心技术资源</w:t>
            </w:r>
            <w:r>
              <w:rPr>
                <w:rFonts w:ascii="仿宋_GB2312" w:eastAsia="仿宋_GB2312" w:hint="eastAsia"/>
                <w:sz w:val="24"/>
                <w:szCs w:val="24"/>
              </w:rPr>
              <w:t>、市场、渠道或品牌等</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Pr>
                <w:rFonts w:ascii="仿宋_GB2312" w:eastAsia="仿宋_GB2312" w:hint="eastAsia"/>
                <w:sz w:val="24"/>
                <w:szCs w:val="24"/>
              </w:rPr>
              <w:t>是否已与发行人签订具有法律约束力的战略合作协议，并作出切实可行的战略合作安排</w:t>
            </w:r>
          </w:p>
        </w:tc>
        <w:tc>
          <w:tcPr>
            <w:tcW w:w="1043" w:type="dxa"/>
            <w:vAlign w:val="center"/>
          </w:tcPr>
          <w:p w:rsidR="00E01851" w:rsidRPr="00F52029"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sidRPr="00BD00F5">
              <w:rPr>
                <w:rFonts w:ascii="仿宋_GB2312" w:eastAsia="仿宋_GB2312" w:hint="eastAsia"/>
                <w:sz w:val="24"/>
                <w:szCs w:val="24"/>
              </w:rPr>
              <w:t>是否存在受托参与或者以该参与主体作为平台募资后参与的情况</w:t>
            </w:r>
          </w:p>
        </w:tc>
        <w:tc>
          <w:tcPr>
            <w:tcW w:w="1043" w:type="dxa"/>
            <w:vAlign w:val="center"/>
          </w:tcPr>
          <w:p w:rsidR="00E01851" w:rsidRPr="00B01CFB" w:rsidRDefault="00E01851" w:rsidP="00D72B71">
            <w:pPr>
              <w:rPr>
                <w:rFonts w:ascii="仿宋_GB2312" w:eastAsia="仿宋_GB2312"/>
                <w:sz w:val="24"/>
                <w:szCs w:val="24"/>
              </w:rPr>
            </w:pPr>
          </w:p>
        </w:tc>
      </w:tr>
      <w:tr w:rsidR="00E01851" w:rsidRPr="00F52029" w:rsidTr="00D72B71">
        <w:trPr>
          <w:trHeight w:val="527"/>
        </w:trPr>
        <w:tc>
          <w:tcPr>
            <w:tcW w:w="817" w:type="dxa"/>
            <w:vMerge/>
            <w:vAlign w:val="center"/>
          </w:tcPr>
          <w:p w:rsidR="00E01851" w:rsidRDefault="00E01851" w:rsidP="00D72B71">
            <w:pPr>
              <w:jc w:val="center"/>
              <w:rPr>
                <w:rFonts w:ascii="仿宋_GB2312" w:eastAsia="仿宋_GB2312"/>
                <w:sz w:val="24"/>
                <w:szCs w:val="24"/>
              </w:rPr>
            </w:pPr>
          </w:p>
        </w:tc>
        <w:tc>
          <w:tcPr>
            <w:tcW w:w="2410" w:type="dxa"/>
            <w:vMerge/>
            <w:vAlign w:val="center"/>
          </w:tcPr>
          <w:p w:rsidR="00E01851" w:rsidRDefault="00E01851" w:rsidP="00D72B71">
            <w:pPr>
              <w:jc w:val="left"/>
              <w:rPr>
                <w:rFonts w:ascii="仿宋_GB2312" w:eastAsia="仿宋_GB2312"/>
                <w:sz w:val="24"/>
                <w:szCs w:val="24"/>
              </w:rPr>
            </w:pPr>
          </w:p>
        </w:tc>
        <w:tc>
          <w:tcPr>
            <w:tcW w:w="4252" w:type="dxa"/>
            <w:gridSpan w:val="2"/>
            <w:vAlign w:val="center"/>
          </w:tcPr>
          <w:p w:rsidR="00E01851" w:rsidRDefault="00E01851" w:rsidP="00D72B71">
            <w:pPr>
              <w:rPr>
                <w:rFonts w:ascii="仿宋_GB2312" w:eastAsia="仿宋_GB2312"/>
                <w:sz w:val="24"/>
                <w:szCs w:val="24"/>
              </w:rPr>
            </w:pPr>
            <w:r w:rsidRPr="00B01CFB">
              <w:rPr>
                <w:rFonts w:ascii="仿宋_GB2312" w:eastAsia="仿宋_GB2312" w:hint="eastAsia"/>
                <w:sz w:val="24"/>
                <w:szCs w:val="24"/>
              </w:rPr>
              <w:t>最近三年</w:t>
            </w:r>
            <w:r>
              <w:rPr>
                <w:rFonts w:ascii="仿宋_GB2312" w:eastAsia="仿宋_GB2312" w:hint="eastAsia"/>
                <w:sz w:val="24"/>
                <w:szCs w:val="24"/>
              </w:rPr>
              <w:t>是否</w:t>
            </w:r>
            <w:r w:rsidRPr="00B01CFB">
              <w:rPr>
                <w:rFonts w:ascii="仿宋_GB2312" w:eastAsia="仿宋_GB2312" w:hint="eastAsia"/>
                <w:sz w:val="24"/>
                <w:szCs w:val="24"/>
              </w:rPr>
              <w:t>受到证监会行政处罚</w:t>
            </w:r>
            <w:r>
              <w:rPr>
                <w:rFonts w:ascii="仿宋_GB2312" w:eastAsia="仿宋_GB2312" w:hint="eastAsia"/>
                <w:sz w:val="24"/>
                <w:szCs w:val="24"/>
              </w:rPr>
              <w:t>或交易所纪律处分或者</w:t>
            </w:r>
            <w:r w:rsidRPr="00B01CFB">
              <w:rPr>
                <w:rFonts w:ascii="仿宋_GB2312" w:eastAsia="仿宋_GB2312" w:hint="eastAsia"/>
                <w:sz w:val="24"/>
                <w:szCs w:val="24"/>
              </w:rPr>
              <w:t>被追究刑事责任</w:t>
            </w:r>
          </w:p>
        </w:tc>
        <w:tc>
          <w:tcPr>
            <w:tcW w:w="1043" w:type="dxa"/>
            <w:vAlign w:val="center"/>
          </w:tcPr>
          <w:p w:rsidR="00E01851" w:rsidRPr="00B01CFB" w:rsidRDefault="00E01851" w:rsidP="00D72B71">
            <w:pPr>
              <w:rPr>
                <w:rFonts w:ascii="仿宋_GB2312" w:eastAsia="仿宋_GB2312"/>
                <w:sz w:val="24"/>
                <w:szCs w:val="24"/>
              </w:rPr>
            </w:pPr>
          </w:p>
        </w:tc>
      </w:tr>
    </w:tbl>
    <w:p w:rsidR="00E01851" w:rsidRPr="003A363B" w:rsidRDefault="00E01851" w:rsidP="00E01851">
      <w:pPr>
        <w:jc w:val="left"/>
        <w:rPr>
          <w:rFonts w:ascii="仿宋_GB2312" w:eastAsia="仿宋_GB2312" w:hAnsi="黑体"/>
          <w:sz w:val="30"/>
          <w:szCs w:val="30"/>
        </w:rPr>
      </w:pPr>
    </w:p>
    <w:p w:rsidR="00C345F9" w:rsidRDefault="00C345F9"/>
    <w:sectPr w:rsidR="00C345F9" w:rsidSect="00CD0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B7" w:rsidRDefault="00E90FB7" w:rsidP="00E01851">
      <w:r>
        <w:separator/>
      </w:r>
    </w:p>
  </w:endnote>
  <w:endnote w:type="continuationSeparator" w:id="0">
    <w:p w:rsidR="00E90FB7" w:rsidRDefault="00E90FB7" w:rsidP="00E01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99157"/>
      <w:docPartObj>
        <w:docPartGallery w:val="Page Numbers (Bottom of Page)"/>
        <w:docPartUnique/>
      </w:docPartObj>
    </w:sdtPr>
    <w:sdtContent>
      <w:p w:rsidR="00E01851" w:rsidRDefault="00692F8C" w:rsidP="003A363B">
        <w:pPr>
          <w:pStyle w:val="a4"/>
          <w:jc w:val="center"/>
        </w:pPr>
        <w:r w:rsidRPr="003A363B">
          <w:rPr>
            <w:rFonts w:ascii="仿宋_GB2312" w:eastAsia="仿宋_GB2312" w:hint="eastAsia"/>
            <w:sz w:val="24"/>
            <w:szCs w:val="24"/>
          </w:rPr>
          <w:fldChar w:fldCharType="begin"/>
        </w:r>
        <w:r w:rsidR="00E01851" w:rsidRPr="003A363B">
          <w:rPr>
            <w:rFonts w:ascii="仿宋_GB2312" w:eastAsia="仿宋_GB2312" w:hint="eastAsia"/>
            <w:sz w:val="24"/>
            <w:szCs w:val="24"/>
          </w:rPr>
          <w:instrText xml:space="preserve"> PAGE   \* MERGEFORMAT </w:instrText>
        </w:r>
        <w:r w:rsidRPr="003A363B">
          <w:rPr>
            <w:rFonts w:ascii="仿宋_GB2312" w:eastAsia="仿宋_GB2312" w:hint="eastAsia"/>
            <w:sz w:val="24"/>
            <w:szCs w:val="24"/>
          </w:rPr>
          <w:fldChar w:fldCharType="separate"/>
        </w:r>
        <w:r w:rsidR="008679AB" w:rsidRPr="008679AB">
          <w:rPr>
            <w:rFonts w:ascii="仿宋_GB2312" w:eastAsia="仿宋_GB2312"/>
            <w:noProof/>
            <w:sz w:val="24"/>
            <w:szCs w:val="24"/>
            <w:lang w:val="zh-CN"/>
          </w:rPr>
          <w:t>1</w:t>
        </w:r>
        <w:r w:rsidRPr="003A363B">
          <w:rPr>
            <w:rFonts w:ascii="仿宋_GB2312" w:eastAsia="仿宋_GB2312" w:hint="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B7" w:rsidRDefault="00E90FB7" w:rsidP="00E01851">
      <w:r>
        <w:separator/>
      </w:r>
    </w:p>
  </w:footnote>
  <w:footnote w:type="continuationSeparator" w:id="0">
    <w:p w:rsidR="00E90FB7" w:rsidRDefault="00E90FB7" w:rsidP="00E01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851"/>
    <w:rsid w:val="0001251E"/>
    <w:rsid w:val="0012637C"/>
    <w:rsid w:val="001B57A7"/>
    <w:rsid w:val="001C334C"/>
    <w:rsid w:val="00247D7B"/>
    <w:rsid w:val="002818AC"/>
    <w:rsid w:val="002A4E72"/>
    <w:rsid w:val="002C1E0F"/>
    <w:rsid w:val="003028EC"/>
    <w:rsid w:val="00396DFA"/>
    <w:rsid w:val="00476FB3"/>
    <w:rsid w:val="004A28BA"/>
    <w:rsid w:val="004B000F"/>
    <w:rsid w:val="004B68AD"/>
    <w:rsid w:val="004D1D14"/>
    <w:rsid w:val="0050326D"/>
    <w:rsid w:val="0051280B"/>
    <w:rsid w:val="005253B9"/>
    <w:rsid w:val="005561E2"/>
    <w:rsid w:val="0058404D"/>
    <w:rsid w:val="00653543"/>
    <w:rsid w:val="00692F8C"/>
    <w:rsid w:val="00727F1E"/>
    <w:rsid w:val="007B6B22"/>
    <w:rsid w:val="008070D6"/>
    <w:rsid w:val="00826C09"/>
    <w:rsid w:val="008679AB"/>
    <w:rsid w:val="008F7BBB"/>
    <w:rsid w:val="00915368"/>
    <w:rsid w:val="00A36C9D"/>
    <w:rsid w:val="00A40FBD"/>
    <w:rsid w:val="00AA13EF"/>
    <w:rsid w:val="00B20135"/>
    <w:rsid w:val="00B2496C"/>
    <w:rsid w:val="00B420B8"/>
    <w:rsid w:val="00BC3707"/>
    <w:rsid w:val="00C05133"/>
    <w:rsid w:val="00C07254"/>
    <w:rsid w:val="00C25324"/>
    <w:rsid w:val="00C345F9"/>
    <w:rsid w:val="00C96F4E"/>
    <w:rsid w:val="00DA0712"/>
    <w:rsid w:val="00E01851"/>
    <w:rsid w:val="00E0287A"/>
    <w:rsid w:val="00E90FB7"/>
    <w:rsid w:val="00EE0C95"/>
    <w:rsid w:val="00F26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851"/>
    <w:rPr>
      <w:sz w:val="18"/>
      <w:szCs w:val="18"/>
    </w:rPr>
  </w:style>
  <w:style w:type="paragraph" w:styleId="a4">
    <w:name w:val="footer"/>
    <w:basedOn w:val="a"/>
    <w:link w:val="Char0"/>
    <w:uiPriority w:val="99"/>
    <w:unhideWhenUsed/>
    <w:rsid w:val="00E01851"/>
    <w:pPr>
      <w:tabs>
        <w:tab w:val="center" w:pos="4153"/>
        <w:tab w:val="right" w:pos="8306"/>
      </w:tabs>
      <w:snapToGrid w:val="0"/>
      <w:jc w:val="left"/>
    </w:pPr>
    <w:rPr>
      <w:sz w:val="18"/>
      <w:szCs w:val="18"/>
    </w:rPr>
  </w:style>
  <w:style w:type="character" w:customStyle="1" w:styleId="Char0">
    <w:name w:val="页脚 Char"/>
    <w:basedOn w:val="a0"/>
    <w:link w:val="a4"/>
    <w:uiPriority w:val="99"/>
    <w:rsid w:val="00E01851"/>
    <w:rPr>
      <w:sz w:val="18"/>
      <w:szCs w:val="18"/>
    </w:rPr>
  </w:style>
  <w:style w:type="table" w:styleId="a5">
    <w:name w:val="Table Grid"/>
    <w:basedOn w:val="a1"/>
    <w:uiPriority w:val="59"/>
    <w:rsid w:val="00E0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26C09"/>
    <w:rPr>
      <w:sz w:val="18"/>
      <w:szCs w:val="18"/>
    </w:rPr>
  </w:style>
  <w:style w:type="character" w:customStyle="1" w:styleId="Char1">
    <w:name w:val="批注框文本 Char"/>
    <w:basedOn w:val="a0"/>
    <w:link w:val="a6"/>
    <w:uiPriority w:val="99"/>
    <w:semiHidden/>
    <w:rsid w:val="00826C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沈祎(拟稿)</cp:lastModifiedBy>
  <cp:revision>5</cp:revision>
  <dcterms:created xsi:type="dcterms:W3CDTF">2020-10-16T10:28:00Z</dcterms:created>
  <dcterms:modified xsi:type="dcterms:W3CDTF">2020-10-16T11:32:00Z</dcterms:modified>
</cp:coreProperties>
</file>