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AE0EA" w14:textId="30EFA94F" w:rsidR="00633AA4" w:rsidRPr="00633AA4" w:rsidRDefault="00633AA4" w:rsidP="00933E7F">
      <w:pPr>
        <w:pStyle w:val="1"/>
        <w:snapToGrid w:val="0"/>
        <w:spacing w:before="0" w:after="0" w:line="640" w:lineRule="exact"/>
        <w:ind w:firstLine="420"/>
        <w:jc w:val="center"/>
        <w:rPr>
          <w:rFonts w:eastAsia="方正大标宋简体"/>
          <w:b w:val="0"/>
          <w:lang w:eastAsia="zh-CN"/>
        </w:rPr>
      </w:pPr>
      <w:bookmarkStart w:id="0" w:name="_Toc13401892"/>
      <w:bookmarkStart w:id="1" w:name="_Toc30066144"/>
      <w:r w:rsidRPr="00633AA4">
        <w:rPr>
          <w:rFonts w:eastAsia="方正大标宋简体"/>
          <w:b w:val="0"/>
          <w:lang w:eastAsia="zh-CN"/>
        </w:rPr>
        <w:t>第</w:t>
      </w:r>
      <w:r w:rsidR="0030295F">
        <w:rPr>
          <w:rFonts w:eastAsia="方正大标宋简体" w:hint="eastAsia"/>
          <w:b w:val="0"/>
          <w:lang w:eastAsia="zh-CN"/>
        </w:rPr>
        <w:t>6</w:t>
      </w:r>
      <w:r w:rsidR="00DD67BD">
        <w:rPr>
          <w:rFonts w:eastAsia="方正大标宋简体"/>
          <w:b w:val="0"/>
          <w:lang w:eastAsia="zh-CN"/>
        </w:rPr>
        <w:t>3</w:t>
      </w:r>
      <w:r w:rsidRPr="00633AA4">
        <w:rPr>
          <w:rFonts w:eastAsia="方正大标宋简体"/>
          <w:b w:val="0"/>
          <w:lang w:eastAsia="zh-CN"/>
        </w:rPr>
        <w:t>号</w:t>
      </w:r>
      <w:r w:rsidR="00C420DF">
        <w:rPr>
          <w:rFonts w:eastAsia="方正大标宋简体"/>
          <w:b w:val="0"/>
          <w:lang w:eastAsia="zh-CN"/>
        </w:rPr>
        <w:t xml:space="preserve"> </w:t>
      </w:r>
      <w:r w:rsidRPr="00633AA4">
        <w:rPr>
          <w:rFonts w:eastAsia="方正大标宋简体"/>
          <w:b w:val="0"/>
          <w:lang w:eastAsia="zh-CN"/>
        </w:rPr>
        <w:t>挂牌公司</w:t>
      </w:r>
      <w:r w:rsidRPr="00633AA4">
        <w:rPr>
          <w:rFonts w:eastAsia="方正大标宋简体" w:hint="eastAsia"/>
          <w:b w:val="0"/>
          <w:lang w:eastAsia="zh-CN"/>
        </w:rPr>
        <w:t>关于</w:t>
      </w:r>
      <w:r w:rsidR="00D55F81">
        <w:rPr>
          <w:rFonts w:eastAsia="方正大标宋简体" w:hint="eastAsia"/>
          <w:b w:val="0"/>
          <w:lang w:eastAsia="zh-CN"/>
        </w:rPr>
        <w:t>董事会</w:t>
      </w:r>
      <w:r w:rsidR="0082615B">
        <w:rPr>
          <w:rFonts w:eastAsia="方正大标宋简体" w:hint="eastAsia"/>
          <w:b w:val="0"/>
          <w:lang w:eastAsia="zh-CN"/>
        </w:rPr>
        <w:t>审议</w:t>
      </w:r>
      <w:r w:rsidR="00933C8E">
        <w:rPr>
          <w:rFonts w:eastAsia="方正大标宋简体" w:hint="eastAsia"/>
          <w:b w:val="0"/>
          <w:lang w:eastAsia="zh-CN"/>
        </w:rPr>
        <w:t>股票</w:t>
      </w:r>
      <w:r w:rsidR="00702A54">
        <w:rPr>
          <w:rFonts w:eastAsia="方正大标宋简体" w:hint="eastAsia"/>
          <w:b w:val="0"/>
          <w:lang w:eastAsia="zh-CN"/>
        </w:rPr>
        <w:t>公开发行并在精选层挂牌</w:t>
      </w:r>
      <w:r w:rsidR="0082615B" w:rsidRPr="0082615B">
        <w:rPr>
          <w:rFonts w:eastAsia="方正大标宋简体" w:hint="eastAsia"/>
          <w:b w:val="0"/>
          <w:lang w:eastAsia="zh-CN"/>
        </w:rPr>
        <w:t>议案</w:t>
      </w:r>
      <w:r w:rsidRPr="00633AA4">
        <w:rPr>
          <w:rFonts w:eastAsia="方正大标宋简体" w:hint="eastAsia"/>
          <w:b w:val="0"/>
          <w:lang w:eastAsia="zh-CN"/>
        </w:rPr>
        <w:t>的提示性公告</w:t>
      </w:r>
      <w:r w:rsidRPr="00633AA4">
        <w:rPr>
          <w:rFonts w:eastAsia="方正大标宋简体"/>
          <w:b w:val="0"/>
          <w:lang w:eastAsia="zh-CN"/>
        </w:rPr>
        <w:t>格式模板</w:t>
      </w:r>
      <w:bookmarkEnd w:id="0"/>
      <w:bookmarkEnd w:id="1"/>
    </w:p>
    <w:p w14:paraId="0B036214" w14:textId="77777777" w:rsidR="00633AA4" w:rsidRPr="00810DA5" w:rsidRDefault="00633AA4" w:rsidP="00633AA4">
      <w:pPr>
        <w:spacing w:line="560" w:lineRule="exact"/>
        <w:ind w:firstLineChars="50" w:firstLine="141"/>
        <w:jc w:val="center"/>
        <w:rPr>
          <w:rFonts w:ascii="Times New Roman" w:eastAsia="仿宋" w:hAnsi="Times New Roman" w:cs="Times New Roman"/>
          <w:b/>
          <w:sz w:val="28"/>
          <w:szCs w:val="28"/>
          <w:lang w:val="x-none"/>
        </w:rPr>
      </w:pPr>
    </w:p>
    <w:p w14:paraId="1BD6506A" w14:textId="77777777" w:rsidR="00633AA4" w:rsidRPr="003E1E67" w:rsidRDefault="00633AA4" w:rsidP="00633AA4">
      <w:pPr>
        <w:adjustRightInd w:val="0"/>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07D7C05D" w14:textId="77777777" w:rsidR="00633AA4" w:rsidRPr="00670CB0" w:rsidRDefault="00633AA4" w:rsidP="00633AA4">
      <w:pPr>
        <w:snapToGrid w:val="0"/>
        <w:spacing w:line="560" w:lineRule="exact"/>
        <w:jc w:val="center"/>
        <w:rPr>
          <w:rFonts w:ascii="Times New Roman" w:eastAsia="仿宋" w:hAnsi="Times New Roman" w:cs="Times New Roman"/>
          <w:b/>
          <w:sz w:val="32"/>
          <w:szCs w:val="32"/>
        </w:rPr>
      </w:pPr>
    </w:p>
    <w:p w14:paraId="7AFB58B1" w14:textId="753F17DC" w:rsidR="00633AA4" w:rsidRPr="003E1E67" w:rsidRDefault="00633AA4" w:rsidP="00633AA4">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XXXX</w:t>
      </w:r>
      <w:r w:rsidRPr="003E1E67">
        <w:rPr>
          <w:rFonts w:ascii="Times New Roman" w:eastAsia="方正大标宋简体" w:hAnsi="Times New Roman" w:cs="Times New Roman"/>
          <w:bCs/>
          <w:kern w:val="0"/>
          <w:sz w:val="44"/>
          <w:szCs w:val="44"/>
        </w:rPr>
        <w:t>公司</w:t>
      </w:r>
      <w:r w:rsidRPr="00633AA4">
        <w:rPr>
          <w:rFonts w:ascii="Times New Roman" w:eastAsia="方正大标宋简体" w:hAnsi="Times New Roman" w:cs="Times New Roman" w:hint="eastAsia"/>
          <w:bCs/>
          <w:kern w:val="0"/>
          <w:sz w:val="44"/>
          <w:szCs w:val="44"/>
        </w:rPr>
        <w:t>关于</w:t>
      </w:r>
      <w:r w:rsidR="00D55F81">
        <w:rPr>
          <w:rFonts w:ascii="Times New Roman" w:eastAsia="方正大标宋简体" w:hAnsi="Times New Roman" w:cs="Times New Roman" w:hint="eastAsia"/>
          <w:bCs/>
          <w:kern w:val="0"/>
          <w:sz w:val="44"/>
          <w:szCs w:val="44"/>
        </w:rPr>
        <w:t>董事会</w:t>
      </w:r>
      <w:r w:rsidR="00702A54">
        <w:rPr>
          <w:rFonts w:ascii="Times New Roman" w:eastAsia="方正大标宋简体" w:hAnsi="Times New Roman" w:cs="Times New Roman" w:hint="eastAsia"/>
          <w:bCs/>
          <w:kern w:val="0"/>
          <w:sz w:val="44"/>
          <w:szCs w:val="44"/>
        </w:rPr>
        <w:t>审议</w:t>
      </w:r>
      <w:r w:rsidR="00933C8E">
        <w:rPr>
          <w:rFonts w:ascii="Times New Roman" w:eastAsia="方正大标宋简体" w:hAnsi="Times New Roman" w:cs="Times New Roman" w:hint="eastAsia"/>
          <w:bCs/>
          <w:kern w:val="0"/>
          <w:sz w:val="44"/>
          <w:szCs w:val="44"/>
        </w:rPr>
        <w:t>股票</w:t>
      </w:r>
      <w:r w:rsidR="00D46B67" w:rsidRPr="00D46B67">
        <w:rPr>
          <w:rFonts w:ascii="Times New Roman" w:eastAsia="方正大标宋简体" w:hAnsi="Times New Roman" w:cs="Times New Roman" w:hint="eastAsia"/>
          <w:bCs/>
          <w:kern w:val="0"/>
          <w:sz w:val="44"/>
          <w:szCs w:val="44"/>
        </w:rPr>
        <w:t>公开发行并</w:t>
      </w:r>
      <w:r w:rsidR="00702A54">
        <w:rPr>
          <w:rFonts w:ascii="Times New Roman" w:eastAsia="方正大标宋简体" w:hAnsi="Times New Roman" w:cs="Times New Roman" w:hint="eastAsia"/>
          <w:bCs/>
          <w:kern w:val="0"/>
          <w:sz w:val="44"/>
          <w:szCs w:val="44"/>
        </w:rPr>
        <w:t>在</w:t>
      </w:r>
      <w:r w:rsidR="00D46B67" w:rsidRPr="00D46B67">
        <w:rPr>
          <w:rFonts w:ascii="Times New Roman" w:eastAsia="方正大标宋简体" w:hAnsi="Times New Roman" w:cs="Times New Roman" w:hint="eastAsia"/>
          <w:bCs/>
          <w:kern w:val="0"/>
          <w:sz w:val="44"/>
          <w:szCs w:val="44"/>
        </w:rPr>
        <w:t>精选层</w:t>
      </w:r>
      <w:r w:rsidR="00702A54">
        <w:rPr>
          <w:rFonts w:ascii="Times New Roman" w:eastAsia="方正大标宋简体" w:hAnsi="Times New Roman" w:cs="Times New Roman" w:hint="eastAsia"/>
          <w:bCs/>
          <w:kern w:val="0"/>
          <w:sz w:val="44"/>
          <w:szCs w:val="44"/>
        </w:rPr>
        <w:t>挂牌议案</w:t>
      </w:r>
      <w:r w:rsidR="00702A54">
        <w:rPr>
          <w:rFonts w:ascii="Times New Roman" w:eastAsia="方正大标宋简体" w:hAnsi="Times New Roman" w:cs="Times New Roman"/>
          <w:bCs/>
          <w:kern w:val="0"/>
          <w:sz w:val="44"/>
          <w:szCs w:val="44"/>
        </w:rPr>
        <w:t>的</w:t>
      </w:r>
      <w:r w:rsidRPr="00633AA4">
        <w:rPr>
          <w:rFonts w:ascii="Times New Roman" w:eastAsia="方正大标宋简体" w:hAnsi="Times New Roman" w:cs="Times New Roman" w:hint="eastAsia"/>
          <w:bCs/>
          <w:kern w:val="0"/>
          <w:sz w:val="44"/>
          <w:szCs w:val="44"/>
        </w:rPr>
        <w:t>提示性公告</w:t>
      </w:r>
    </w:p>
    <w:p w14:paraId="17868540" w14:textId="77777777" w:rsidR="00686364" w:rsidRDefault="00686364" w:rsidP="00633AA4">
      <w:pPr>
        <w:adjustRightInd w:val="0"/>
        <w:snapToGrid w:val="0"/>
        <w:spacing w:line="560" w:lineRule="exact"/>
        <w:ind w:firstLineChars="200" w:firstLine="640"/>
        <w:rPr>
          <w:rFonts w:ascii="Times New Roman" w:eastAsia="黑体" w:hAnsi="Times New Roman" w:cs="Times New Roman"/>
          <w:sz w:val="32"/>
          <w:szCs w:val="32"/>
        </w:rPr>
      </w:pPr>
    </w:p>
    <w:p w14:paraId="1EB2A0F9" w14:textId="77777777" w:rsidR="00A36186" w:rsidRPr="003E1E67" w:rsidRDefault="00A36186" w:rsidP="00A3618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5D63730" w14:textId="77777777" w:rsidR="00A36186" w:rsidRPr="003E1E67" w:rsidRDefault="00A36186" w:rsidP="00A3618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46101842" w14:textId="77777777" w:rsidR="00A77F1A" w:rsidRDefault="00A36186" w:rsidP="00A77F1A">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 xml:space="preserve">   </w:t>
      </w:r>
    </w:p>
    <w:p w14:paraId="727F846D" w14:textId="10833CCC" w:rsidR="00A77F1A" w:rsidRDefault="00A77F1A" w:rsidP="00A77F1A">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挂牌公司</w:t>
      </w:r>
      <w:r>
        <w:rPr>
          <w:rFonts w:ascii="Times New Roman" w:eastAsia="仿宋" w:hAnsi="Times New Roman" w:cs="Times New Roman" w:hint="eastAsia"/>
          <w:sz w:val="32"/>
          <w:szCs w:val="32"/>
        </w:rPr>
        <w:t>董事会</w:t>
      </w:r>
      <w:r>
        <w:rPr>
          <w:rFonts w:ascii="Times New Roman" w:eastAsia="仿宋" w:hAnsi="Times New Roman" w:cs="Times New Roman"/>
          <w:sz w:val="32"/>
          <w:szCs w:val="32"/>
        </w:rPr>
        <w:t>审议</w:t>
      </w:r>
      <w:r w:rsidR="00E24610" w:rsidRPr="00E24610">
        <w:rPr>
          <w:rFonts w:ascii="Times New Roman" w:eastAsia="仿宋" w:hAnsi="Times New Roman" w:cs="Times New Roman" w:hint="eastAsia"/>
          <w:sz w:val="32"/>
          <w:szCs w:val="32"/>
        </w:rPr>
        <w:t>《关于公司申请股票向不特定合格投资者公开发行并在精选层挂牌的议案》</w:t>
      </w:r>
      <w:r w:rsidR="00E24610">
        <w:rPr>
          <w:rFonts w:ascii="Times New Roman" w:eastAsia="仿宋" w:hAnsi="Times New Roman" w:cs="Times New Roman" w:hint="eastAsia"/>
          <w:sz w:val="32"/>
          <w:szCs w:val="32"/>
        </w:rPr>
        <w:t>并披露</w:t>
      </w:r>
      <w:r w:rsidR="00E24610">
        <w:rPr>
          <w:rFonts w:ascii="Times New Roman" w:eastAsia="仿宋" w:hAnsi="Times New Roman" w:cs="Times New Roman"/>
          <w:sz w:val="32"/>
          <w:szCs w:val="32"/>
        </w:rPr>
        <w:t>相关董事会决议同时</w:t>
      </w:r>
      <w:r>
        <w:rPr>
          <w:rFonts w:ascii="Times New Roman" w:eastAsia="仿宋" w:hAnsi="Times New Roman" w:cs="Times New Roman"/>
          <w:sz w:val="32"/>
          <w:szCs w:val="32"/>
        </w:rPr>
        <w:t>，</w:t>
      </w:r>
      <w:r>
        <w:rPr>
          <w:rFonts w:ascii="Times New Roman" w:eastAsia="仿宋" w:hAnsi="Times New Roman" w:cs="Times New Roman" w:hint="eastAsia"/>
          <w:sz w:val="32"/>
          <w:szCs w:val="32"/>
        </w:rPr>
        <w:t>应当按照</w:t>
      </w:r>
      <w:r>
        <w:rPr>
          <w:rFonts w:ascii="Times New Roman" w:eastAsia="仿宋" w:hAnsi="Times New Roman" w:cs="Times New Roman"/>
          <w:sz w:val="32"/>
          <w:szCs w:val="32"/>
        </w:rPr>
        <w:t>本</w:t>
      </w:r>
      <w:r>
        <w:rPr>
          <w:rFonts w:ascii="Times New Roman" w:eastAsia="仿宋" w:hAnsi="Times New Roman" w:cs="Times New Roman" w:hint="eastAsia"/>
          <w:sz w:val="32"/>
          <w:szCs w:val="32"/>
        </w:rPr>
        <w:t>模板</w:t>
      </w:r>
      <w:r>
        <w:rPr>
          <w:rFonts w:ascii="Times New Roman" w:eastAsia="仿宋" w:hAnsi="Times New Roman" w:cs="Times New Roman"/>
          <w:sz w:val="32"/>
          <w:szCs w:val="32"/>
        </w:rPr>
        <w:t>要求披露</w:t>
      </w:r>
      <w:r>
        <w:rPr>
          <w:rFonts w:ascii="Times New Roman" w:eastAsia="仿宋" w:hAnsi="Times New Roman" w:cs="Times New Roman" w:hint="eastAsia"/>
          <w:sz w:val="32"/>
          <w:szCs w:val="32"/>
        </w:rPr>
        <w:t>《</w:t>
      </w:r>
      <w:r w:rsidR="00D55F81">
        <w:rPr>
          <w:rFonts w:ascii="Times New Roman" w:eastAsia="仿宋" w:hAnsi="Times New Roman" w:cs="Times New Roman" w:hint="eastAsia"/>
          <w:sz w:val="32"/>
          <w:szCs w:val="32"/>
        </w:rPr>
        <w:t>挂</w:t>
      </w:r>
      <w:r w:rsidR="00D55F81" w:rsidRPr="00D55F81">
        <w:rPr>
          <w:rFonts w:ascii="Times New Roman" w:eastAsia="仿宋" w:hAnsi="Times New Roman" w:cs="Times New Roman" w:hint="eastAsia"/>
          <w:sz w:val="32"/>
          <w:szCs w:val="32"/>
        </w:rPr>
        <w:t>牌公司关于董事会审议</w:t>
      </w:r>
      <w:r w:rsidR="00933C8E">
        <w:rPr>
          <w:rFonts w:ascii="Times New Roman" w:eastAsia="仿宋" w:hAnsi="Times New Roman" w:cs="Times New Roman" w:hint="eastAsia"/>
          <w:sz w:val="32"/>
          <w:szCs w:val="32"/>
        </w:rPr>
        <w:t>股票</w:t>
      </w:r>
      <w:r w:rsidR="00D55F81" w:rsidRPr="00D55F81">
        <w:rPr>
          <w:rFonts w:ascii="Times New Roman" w:eastAsia="仿宋" w:hAnsi="Times New Roman" w:cs="Times New Roman" w:hint="eastAsia"/>
          <w:sz w:val="32"/>
          <w:szCs w:val="32"/>
        </w:rPr>
        <w:t>公开发行并在精选层挂牌议案的提示性公告</w:t>
      </w:r>
      <w:r>
        <w:rPr>
          <w:rFonts w:ascii="Times New Roman" w:eastAsia="仿宋" w:hAnsi="Times New Roman" w:cs="Times New Roman" w:hint="eastAsia"/>
          <w:sz w:val="32"/>
          <w:szCs w:val="32"/>
        </w:rPr>
        <w:t>》。</w:t>
      </w:r>
    </w:p>
    <w:p w14:paraId="21082B62" w14:textId="77777777" w:rsidR="00445A28" w:rsidRPr="00445A28" w:rsidRDefault="00633AA4" w:rsidP="00445A28">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基本</w:t>
      </w:r>
      <w:r w:rsidRPr="003E1E67">
        <w:rPr>
          <w:rFonts w:ascii="Times New Roman" w:eastAsia="黑体" w:hAnsi="Times New Roman" w:cs="Times New Roman"/>
          <w:sz w:val="32"/>
          <w:szCs w:val="32"/>
        </w:rPr>
        <w:t>情况</w:t>
      </w:r>
    </w:p>
    <w:p w14:paraId="517503BA" w14:textId="77526269" w:rsidR="00633AA4" w:rsidRDefault="005C0B62" w:rsidP="007674C2">
      <w:pPr>
        <w:spacing w:line="56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32"/>
        </w:rPr>
        <w:t>说明</w:t>
      </w:r>
      <w:r w:rsidR="0091693E">
        <w:rPr>
          <w:rFonts w:ascii="Times New Roman" w:eastAsia="仿宋" w:hAnsi="Times New Roman" w:cs="Times New Roman" w:hint="eastAsia"/>
          <w:sz w:val="32"/>
          <w:szCs w:val="32"/>
        </w:rPr>
        <w:t>挂牌公司董事会</w:t>
      </w:r>
      <w:r w:rsidR="0091693E">
        <w:rPr>
          <w:rFonts w:ascii="Times New Roman" w:eastAsia="仿宋" w:hAnsi="Times New Roman" w:cs="Times New Roman"/>
          <w:sz w:val="32"/>
          <w:szCs w:val="32"/>
        </w:rPr>
        <w:t>审议</w:t>
      </w:r>
      <w:r w:rsidR="0091693E" w:rsidRPr="00E24610">
        <w:rPr>
          <w:rFonts w:ascii="Times New Roman" w:eastAsia="仿宋" w:hAnsi="Times New Roman" w:cs="Times New Roman" w:hint="eastAsia"/>
          <w:sz w:val="32"/>
          <w:szCs w:val="32"/>
        </w:rPr>
        <w:t>《关于公司申请股票向不特定合格投资者公开发行并在精选层挂牌的议案》</w:t>
      </w:r>
      <w:r w:rsidR="0091693E">
        <w:rPr>
          <w:rFonts w:ascii="Times New Roman" w:eastAsia="仿宋" w:hAnsi="Times New Roman" w:cs="Times New Roman" w:hint="eastAsia"/>
          <w:sz w:val="32"/>
          <w:szCs w:val="32"/>
        </w:rPr>
        <w:t>的</w:t>
      </w:r>
      <w:r w:rsidR="0091693E">
        <w:rPr>
          <w:rFonts w:ascii="Times New Roman" w:eastAsia="仿宋" w:hAnsi="Times New Roman" w:cs="Times New Roman"/>
          <w:sz w:val="32"/>
          <w:szCs w:val="32"/>
        </w:rPr>
        <w:t>时间</w:t>
      </w:r>
      <w:r w:rsidR="0091693E">
        <w:rPr>
          <w:rFonts w:ascii="Times New Roman" w:eastAsia="仿宋" w:hAnsi="Times New Roman" w:cs="Times New Roman" w:hint="eastAsia"/>
          <w:sz w:val="32"/>
          <w:szCs w:val="32"/>
        </w:rPr>
        <w:t>、</w:t>
      </w:r>
      <w:r w:rsidR="0091693E">
        <w:rPr>
          <w:rFonts w:ascii="Times New Roman" w:eastAsia="仿宋" w:hAnsi="Times New Roman" w:cs="Times New Roman"/>
          <w:sz w:val="32"/>
          <w:szCs w:val="32"/>
        </w:rPr>
        <w:t>审议情况</w:t>
      </w:r>
      <w:r w:rsidR="0091693E">
        <w:rPr>
          <w:rFonts w:ascii="Times New Roman" w:eastAsia="仿宋" w:hAnsi="Times New Roman" w:cs="Times New Roman" w:hint="eastAsia"/>
          <w:sz w:val="32"/>
          <w:szCs w:val="32"/>
        </w:rPr>
        <w:t>、拟发行数量</w:t>
      </w:r>
      <w:r w:rsidR="0091693E">
        <w:rPr>
          <w:rFonts w:ascii="Times New Roman" w:eastAsia="仿宋" w:hAnsi="Times New Roman" w:cs="Times New Roman"/>
          <w:sz w:val="32"/>
          <w:szCs w:val="32"/>
        </w:rPr>
        <w:t>、</w:t>
      </w:r>
      <w:r w:rsidR="0091693E">
        <w:rPr>
          <w:rFonts w:ascii="Times New Roman" w:eastAsia="仿宋" w:hAnsi="Times New Roman" w:cs="Times New Roman" w:hint="eastAsia"/>
          <w:sz w:val="32"/>
          <w:szCs w:val="32"/>
        </w:rPr>
        <w:t>定价方式</w:t>
      </w:r>
      <w:r w:rsidR="0091693E">
        <w:rPr>
          <w:rFonts w:ascii="Times New Roman" w:eastAsia="仿宋" w:hAnsi="Times New Roman" w:cs="Times New Roman"/>
          <w:sz w:val="32"/>
          <w:szCs w:val="32"/>
        </w:rPr>
        <w:t>、</w:t>
      </w:r>
      <w:r w:rsidR="0091693E">
        <w:rPr>
          <w:rFonts w:ascii="Times New Roman" w:eastAsia="仿宋" w:hAnsi="Times New Roman" w:cs="Times New Roman" w:hint="eastAsia"/>
          <w:sz w:val="32"/>
          <w:szCs w:val="32"/>
        </w:rPr>
        <w:t>发行</w:t>
      </w:r>
      <w:r w:rsidR="0091693E">
        <w:rPr>
          <w:rFonts w:ascii="Times New Roman" w:eastAsia="仿宋" w:hAnsi="Times New Roman" w:cs="Times New Roman"/>
          <w:sz w:val="32"/>
          <w:szCs w:val="32"/>
        </w:rPr>
        <w:t>价格</w:t>
      </w:r>
      <w:r w:rsidR="00803146">
        <w:rPr>
          <w:rFonts w:ascii="Times New Roman" w:eastAsia="仿宋" w:hAnsi="Times New Roman" w:cs="Times New Roman" w:hint="eastAsia"/>
          <w:sz w:val="32"/>
          <w:szCs w:val="32"/>
        </w:rPr>
        <w:t>、发行</w:t>
      </w:r>
      <w:r w:rsidR="00803146">
        <w:rPr>
          <w:rFonts w:ascii="Times New Roman" w:eastAsia="仿宋" w:hAnsi="Times New Roman" w:cs="Times New Roman"/>
          <w:sz w:val="32"/>
          <w:szCs w:val="32"/>
        </w:rPr>
        <w:t>对象</w:t>
      </w:r>
      <w:r w:rsidR="00424FD6">
        <w:rPr>
          <w:rFonts w:ascii="Times New Roman" w:eastAsia="仿宋" w:hAnsi="Times New Roman" w:cs="Times New Roman" w:hint="eastAsia"/>
          <w:sz w:val="32"/>
          <w:szCs w:val="32"/>
        </w:rPr>
        <w:t>等情况</w:t>
      </w:r>
      <w:r w:rsidR="00801299">
        <w:rPr>
          <w:rFonts w:ascii="Times New Roman" w:eastAsia="仿宋" w:hAnsi="Times New Roman" w:cs="Times New Roman" w:hint="eastAsia"/>
          <w:sz w:val="32"/>
          <w:szCs w:val="32"/>
        </w:rPr>
        <w:t>。</w:t>
      </w:r>
    </w:p>
    <w:p w14:paraId="111CC818" w14:textId="77777777" w:rsidR="00633AA4" w:rsidRDefault="00633AA4" w:rsidP="00633AA4">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Pr="003E1E67">
        <w:rPr>
          <w:rFonts w:ascii="Times New Roman" w:eastAsia="黑体" w:hAnsi="Times New Roman" w:cs="Times New Roman"/>
          <w:sz w:val="32"/>
          <w:szCs w:val="32"/>
        </w:rPr>
        <w:t>、</w:t>
      </w:r>
      <w:r>
        <w:rPr>
          <w:rFonts w:ascii="Times New Roman" w:eastAsia="黑体" w:hAnsi="Times New Roman" w:cs="Times New Roman"/>
          <w:sz w:val="32"/>
          <w:szCs w:val="32"/>
        </w:rPr>
        <w:t>风险提示</w:t>
      </w:r>
    </w:p>
    <w:p w14:paraId="1869A534" w14:textId="15C02AEA" w:rsidR="00AE30D3" w:rsidRDefault="00AE30D3" w:rsidP="00AE30D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审议</w:t>
      </w:r>
      <w:r w:rsidR="00933C8E">
        <w:rPr>
          <w:rFonts w:ascii="Times New Roman" w:eastAsia="仿宋" w:hAnsi="Times New Roman" w:cs="Times New Roman" w:hint="eastAsia"/>
          <w:sz w:val="32"/>
          <w:szCs w:val="32"/>
        </w:rPr>
        <w:t>股票</w:t>
      </w:r>
      <w:r>
        <w:rPr>
          <w:rFonts w:ascii="Times New Roman" w:eastAsia="仿宋" w:hAnsi="Times New Roman" w:cs="Times New Roman"/>
          <w:sz w:val="32"/>
          <w:szCs w:val="32"/>
        </w:rPr>
        <w:t>公开发行并在</w:t>
      </w:r>
      <w:r>
        <w:rPr>
          <w:rFonts w:ascii="Times New Roman" w:eastAsia="仿宋" w:hAnsi="Times New Roman" w:cs="Times New Roman" w:hint="eastAsia"/>
          <w:sz w:val="32"/>
          <w:szCs w:val="32"/>
        </w:rPr>
        <w:t>精选层挂牌</w:t>
      </w:r>
      <w:r>
        <w:rPr>
          <w:rFonts w:ascii="Times New Roman" w:eastAsia="仿宋" w:hAnsi="Times New Roman" w:cs="Times New Roman"/>
          <w:sz w:val="32"/>
          <w:szCs w:val="32"/>
        </w:rPr>
        <w:t>议案</w:t>
      </w:r>
      <w:r>
        <w:rPr>
          <w:rFonts w:ascii="Times New Roman" w:eastAsia="仿宋" w:hAnsi="Times New Roman" w:cs="Times New Roman" w:hint="eastAsia"/>
          <w:sz w:val="32"/>
          <w:szCs w:val="32"/>
        </w:rPr>
        <w:t>的，应当在公告</w:t>
      </w:r>
      <w:r>
        <w:rPr>
          <w:rFonts w:ascii="Times New Roman" w:eastAsia="仿宋" w:hAnsi="Times New Roman" w:cs="Times New Roman" w:hint="eastAsia"/>
          <w:sz w:val="32"/>
          <w:szCs w:val="32"/>
        </w:rPr>
        <w:lastRenderedPageBreak/>
        <w:t>中向投资者充分揭示风险，包括但不限于：</w:t>
      </w:r>
    </w:p>
    <w:p w14:paraId="27F373CA" w14:textId="071F81F0" w:rsidR="00AE30D3" w:rsidRDefault="00AE30D3" w:rsidP="00AE30D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（一）公司披露筹备</w:t>
      </w:r>
      <w:r w:rsidR="00933C8E">
        <w:rPr>
          <w:rFonts w:ascii="Times New Roman" w:eastAsia="仿宋" w:hAnsi="Times New Roman" w:cs="Times New Roman" w:hint="eastAsia"/>
          <w:sz w:val="32"/>
          <w:szCs w:val="32"/>
        </w:rPr>
        <w:t>股票公开发行并在精选层挂牌相关公告</w:t>
      </w:r>
      <w:r>
        <w:rPr>
          <w:rFonts w:ascii="Times New Roman" w:eastAsia="仿宋" w:hAnsi="Times New Roman" w:cs="Times New Roman" w:hint="eastAsia"/>
          <w:sz w:val="32"/>
          <w:szCs w:val="32"/>
        </w:rPr>
        <w:t>的，公告中均应当载明：“公司</w:t>
      </w:r>
      <w:r w:rsidR="002C6F8C">
        <w:rPr>
          <w:rFonts w:ascii="Times New Roman" w:eastAsia="仿宋" w:hAnsi="Times New Roman" w:cs="Times New Roman" w:hint="eastAsia"/>
          <w:sz w:val="32"/>
          <w:szCs w:val="32"/>
        </w:rPr>
        <w:t>股票</w:t>
      </w:r>
      <w:r>
        <w:rPr>
          <w:rFonts w:ascii="Times New Roman" w:eastAsia="仿宋" w:hAnsi="Times New Roman" w:cs="Times New Roman" w:hint="eastAsia"/>
          <w:sz w:val="32"/>
          <w:szCs w:val="32"/>
        </w:rPr>
        <w:t>公开发行</w:t>
      </w:r>
      <w:r w:rsidR="002C6F8C">
        <w:rPr>
          <w:rFonts w:ascii="Times New Roman" w:eastAsia="仿宋" w:hAnsi="Times New Roman" w:cs="Times New Roman" w:hint="eastAsia"/>
          <w:sz w:val="32"/>
          <w:szCs w:val="32"/>
        </w:rPr>
        <w:t>并</w:t>
      </w:r>
      <w:r w:rsidR="002C6F8C">
        <w:rPr>
          <w:rFonts w:ascii="Times New Roman" w:eastAsia="仿宋" w:hAnsi="Times New Roman" w:cs="Times New Roman"/>
          <w:sz w:val="32"/>
          <w:szCs w:val="32"/>
        </w:rPr>
        <w:t>在精选</w:t>
      </w:r>
      <w:r w:rsidR="002C6F8C">
        <w:rPr>
          <w:rFonts w:ascii="Times New Roman" w:eastAsia="仿宋" w:hAnsi="Times New Roman" w:cs="Times New Roman" w:hint="eastAsia"/>
          <w:sz w:val="32"/>
          <w:szCs w:val="32"/>
        </w:rPr>
        <w:t>层</w:t>
      </w:r>
      <w:r w:rsidR="002C6F8C">
        <w:rPr>
          <w:rFonts w:ascii="Times New Roman" w:eastAsia="仿宋" w:hAnsi="Times New Roman" w:cs="Times New Roman"/>
          <w:sz w:val="32"/>
          <w:szCs w:val="32"/>
        </w:rPr>
        <w:t>挂牌的</w:t>
      </w:r>
      <w:r>
        <w:rPr>
          <w:rFonts w:ascii="Times New Roman" w:eastAsia="仿宋" w:hAnsi="Times New Roman" w:cs="Times New Roman" w:hint="eastAsia"/>
          <w:sz w:val="32"/>
          <w:szCs w:val="32"/>
        </w:rPr>
        <w:t>申请存在无法通过全国股转公司自律审查或中国证监会核准的风险”、“公司存在因公开发行失败而无法进入精选层的风险”。</w:t>
      </w:r>
    </w:p>
    <w:p w14:paraId="41ADD331" w14:textId="44823522" w:rsidR="00AE30D3" w:rsidRDefault="00AE30D3" w:rsidP="00AE30D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（二）截至相关公告披露日，尚未披露最近</w:t>
      </w:r>
      <w:r>
        <w:rPr>
          <w:rFonts w:ascii="Times New Roman" w:eastAsia="仿宋" w:hAnsi="Times New Roman" w:cs="Times New Roman"/>
          <w:sz w:val="32"/>
          <w:szCs w:val="32"/>
        </w:rPr>
        <w:t>1</w:t>
      </w:r>
      <w:r>
        <w:rPr>
          <w:rFonts w:ascii="Times New Roman" w:eastAsia="仿宋" w:hAnsi="Times New Roman" w:cs="Times New Roman" w:hint="eastAsia"/>
          <w:sz w:val="32"/>
          <w:szCs w:val="32"/>
        </w:rPr>
        <w:t>年年度报告的，应在公告内容中说明：“公司尚未披露最近</w:t>
      </w:r>
      <w:r>
        <w:rPr>
          <w:rFonts w:ascii="Times New Roman" w:eastAsia="仿宋" w:hAnsi="Times New Roman" w:cs="Times New Roman"/>
          <w:sz w:val="32"/>
          <w:szCs w:val="32"/>
        </w:rPr>
        <w:t>1</w:t>
      </w:r>
      <w:r>
        <w:rPr>
          <w:rFonts w:ascii="Times New Roman" w:eastAsia="仿宋" w:hAnsi="Times New Roman" w:cs="Times New Roman" w:hint="eastAsia"/>
          <w:sz w:val="32"/>
          <w:szCs w:val="32"/>
        </w:rPr>
        <w:t>年年度报告，最近</w:t>
      </w:r>
      <w:r w:rsidR="00B93571">
        <w:rPr>
          <w:rFonts w:ascii="Times New Roman" w:eastAsia="仿宋" w:hAnsi="Times New Roman" w:cs="Times New Roman"/>
          <w:sz w:val="32"/>
          <w:szCs w:val="32"/>
        </w:rPr>
        <w:t>2</w:t>
      </w:r>
      <w:r>
        <w:rPr>
          <w:rFonts w:ascii="Times New Roman" w:eastAsia="仿宋" w:hAnsi="Times New Roman" w:cs="Times New Roman" w:hint="eastAsia"/>
          <w:sz w:val="32"/>
          <w:szCs w:val="32"/>
        </w:rPr>
        <w:t>年</w:t>
      </w:r>
      <w:r w:rsidR="00B93571">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财务数据可能存在不满足</w:t>
      </w:r>
      <w:r w:rsidR="00933C8E">
        <w:rPr>
          <w:rFonts w:ascii="Times New Roman" w:eastAsia="仿宋" w:hAnsi="Times New Roman" w:cs="Times New Roman" w:hint="eastAsia"/>
          <w:sz w:val="32"/>
          <w:szCs w:val="32"/>
        </w:rPr>
        <w:t>股票</w:t>
      </w:r>
      <w:r>
        <w:rPr>
          <w:rFonts w:ascii="Times New Roman" w:eastAsia="仿宋" w:hAnsi="Times New Roman" w:cs="Times New Roman" w:hint="eastAsia"/>
          <w:sz w:val="32"/>
          <w:szCs w:val="32"/>
        </w:rPr>
        <w:t>公开发行并进入精选层条件的风险”；最近</w:t>
      </w:r>
      <w:r>
        <w:rPr>
          <w:rFonts w:ascii="Times New Roman" w:eastAsia="仿宋" w:hAnsi="Times New Roman" w:cs="Times New Roman"/>
          <w:sz w:val="32"/>
          <w:szCs w:val="32"/>
        </w:rPr>
        <w:t>1</w:t>
      </w:r>
      <w:r>
        <w:rPr>
          <w:rFonts w:ascii="Times New Roman" w:eastAsia="仿宋" w:hAnsi="Times New Roman" w:cs="Times New Roman" w:hint="eastAsia"/>
          <w:sz w:val="32"/>
          <w:szCs w:val="32"/>
        </w:rPr>
        <w:t>年年度报告披露后，应当公告说明是否符合</w:t>
      </w:r>
      <w:r w:rsidR="00933C8E">
        <w:rPr>
          <w:rFonts w:ascii="Times New Roman" w:eastAsia="仿宋" w:hAnsi="Times New Roman" w:cs="Times New Roman" w:hint="eastAsia"/>
          <w:sz w:val="32"/>
          <w:szCs w:val="32"/>
        </w:rPr>
        <w:t>进入</w:t>
      </w:r>
      <w:r>
        <w:rPr>
          <w:rFonts w:ascii="Times New Roman" w:eastAsia="仿宋" w:hAnsi="Times New Roman" w:cs="Times New Roman" w:hint="eastAsia"/>
          <w:sz w:val="32"/>
          <w:szCs w:val="32"/>
        </w:rPr>
        <w:t>精选层的财务条件。</w:t>
      </w:r>
    </w:p>
    <w:p w14:paraId="448BCB3A" w14:textId="2E0A76FB" w:rsidR="00AE30D3" w:rsidRDefault="00AE30D3" w:rsidP="00AE30D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（三）公司首次披露筹备</w:t>
      </w:r>
      <w:r w:rsidR="00933C8E">
        <w:rPr>
          <w:rFonts w:ascii="Times New Roman" w:eastAsia="仿宋" w:hAnsi="Times New Roman" w:cs="Times New Roman" w:hint="eastAsia"/>
          <w:sz w:val="32"/>
          <w:szCs w:val="32"/>
        </w:rPr>
        <w:t>股票公开发行并在精选层挂牌相关公告</w:t>
      </w:r>
      <w:r>
        <w:rPr>
          <w:rFonts w:ascii="Times New Roman" w:eastAsia="仿宋" w:hAnsi="Times New Roman" w:cs="Times New Roman" w:hint="eastAsia"/>
          <w:sz w:val="32"/>
          <w:szCs w:val="32"/>
        </w:rPr>
        <w:t>时，应结合公司已披露的最近</w:t>
      </w:r>
      <w:r>
        <w:rPr>
          <w:rFonts w:ascii="Times New Roman" w:eastAsia="仿宋" w:hAnsi="Times New Roman" w:cs="Times New Roman"/>
          <w:sz w:val="32"/>
          <w:szCs w:val="32"/>
        </w:rPr>
        <w:t>2</w:t>
      </w:r>
      <w:r>
        <w:rPr>
          <w:rFonts w:ascii="Times New Roman" w:eastAsia="仿宋" w:hAnsi="Times New Roman" w:cs="Times New Roman" w:hint="eastAsia"/>
          <w:sz w:val="32"/>
          <w:szCs w:val="32"/>
        </w:rPr>
        <w:t>年财务数据，对照《全国中小企业股份转让系统分层管理办法》（以下简称《分层管理办法》）第十五条的规定，说明是否符合</w:t>
      </w:r>
      <w:r w:rsidR="00933C8E">
        <w:rPr>
          <w:rFonts w:ascii="Times New Roman" w:eastAsia="仿宋" w:hAnsi="Times New Roman" w:cs="Times New Roman" w:hint="eastAsia"/>
          <w:sz w:val="32"/>
          <w:szCs w:val="32"/>
        </w:rPr>
        <w:t>进入</w:t>
      </w:r>
      <w:r>
        <w:rPr>
          <w:rFonts w:ascii="Times New Roman" w:eastAsia="仿宋" w:hAnsi="Times New Roman" w:cs="Times New Roman" w:hint="eastAsia"/>
          <w:sz w:val="32"/>
          <w:szCs w:val="32"/>
        </w:rPr>
        <w:t>精选层</w:t>
      </w:r>
      <w:r w:rsidR="00933C8E">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财务条件；不符合的，应当在公告中说明：“已披露的财务数据尚不符合</w:t>
      </w:r>
      <w:r w:rsidR="00933C8E">
        <w:rPr>
          <w:rFonts w:ascii="Times New Roman" w:eastAsia="仿宋" w:hAnsi="Times New Roman" w:cs="Times New Roman" w:hint="eastAsia"/>
          <w:sz w:val="32"/>
          <w:szCs w:val="32"/>
        </w:rPr>
        <w:t>进入</w:t>
      </w:r>
      <w:r>
        <w:rPr>
          <w:rFonts w:ascii="Times New Roman" w:eastAsia="仿宋" w:hAnsi="Times New Roman" w:cs="Times New Roman" w:hint="eastAsia"/>
          <w:sz w:val="32"/>
          <w:szCs w:val="32"/>
        </w:rPr>
        <w:t>精选层</w:t>
      </w:r>
      <w:r w:rsidR="00933C8E">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条件，请投资者关注风险”。</w:t>
      </w:r>
    </w:p>
    <w:p w14:paraId="42005466" w14:textId="62835399" w:rsidR="00AE30D3" w:rsidRDefault="00AE30D3" w:rsidP="00AE30D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（四）公司首次披露筹备</w:t>
      </w:r>
      <w:r w:rsidR="00933C8E">
        <w:rPr>
          <w:rFonts w:ascii="Times New Roman" w:eastAsia="仿宋" w:hAnsi="Times New Roman" w:cs="Times New Roman" w:hint="eastAsia"/>
          <w:sz w:val="32"/>
          <w:szCs w:val="32"/>
        </w:rPr>
        <w:t>股票公开发行并在精选层挂牌相关公告</w:t>
      </w:r>
      <w:r>
        <w:rPr>
          <w:rFonts w:ascii="Times New Roman" w:eastAsia="仿宋" w:hAnsi="Times New Roman" w:cs="Times New Roman" w:hint="eastAsia"/>
          <w:sz w:val="32"/>
          <w:szCs w:val="32"/>
        </w:rPr>
        <w:t>时，所属市场层级为基础层，或者挂牌不满</w:t>
      </w:r>
      <w:r>
        <w:rPr>
          <w:rFonts w:ascii="Times New Roman" w:eastAsia="仿宋" w:hAnsi="Times New Roman" w:cs="Times New Roman"/>
          <w:sz w:val="32"/>
          <w:szCs w:val="32"/>
        </w:rPr>
        <w:t>12</w:t>
      </w:r>
      <w:r>
        <w:rPr>
          <w:rFonts w:ascii="Times New Roman" w:eastAsia="仿宋" w:hAnsi="Times New Roman" w:cs="Times New Roman" w:hint="eastAsia"/>
          <w:sz w:val="32"/>
          <w:szCs w:val="32"/>
        </w:rPr>
        <w:t>个月的，应当在公告中说明：“公司目前为基础层挂牌公司，须进入创新层后方可申报公开发行并进入精选层；公司存在因未能进入创新层而无法申报的风险”，或者“公司须在挂牌满</w:t>
      </w:r>
      <w:r>
        <w:rPr>
          <w:rFonts w:ascii="Times New Roman" w:eastAsia="仿宋" w:hAnsi="Times New Roman" w:cs="Times New Roman"/>
          <w:sz w:val="32"/>
          <w:szCs w:val="32"/>
        </w:rPr>
        <w:t>12</w:t>
      </w:r>
      <w:r>
        <w:rPr>
          <w:rFonts w:ascii="Times New Roman" w:eastAsia="仿宋" w:hAnsi="Times New Roman" w:cs="Times New Roman" w:hint="eastAsia"/>
          <w:sz w:val="32"/>
          <w:szCs w:val="32"/>
        </w:rPr>
        <w:t>个月后，方可申报公开发行并进入精选层”。</w:t>
      </w:r>
    </w:p>
    <w:p w14:paraId="21B2AF37" w14:textId="77777777" w:rsidR="00AE30D3" w:rsidRDefault="00AE30D3" w:rsidP="00AE30D3">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（五）挂牌公司若存在《分层管理办法》第十七条规定</w:t>
      </w:r>
      <w:r>
        <w:rPr>
          <w:rFonts w:ascii="Times New Roman" w:eastAsia="仿宋" w:hAnsi="Times New Roman" w:cs="Times New Roman" w:hint="eastAsia"/>
          <w:color w:val="000000" w:themeColor="text1"/>
          <w:sz w:val="32"/>
          <w:szCs w:val="32"/>
        </w:rPr>
        <w:lastRenderedPageBreak/>
        <w:t>的不得进入精选层情形，且尚未消除的，公司应就相关情形对申报公开发行并进入精选层的影响进行专门说明，提示投资者注意风险。</w:t>
      </w:r>
    </w:p>
    <w:p w14:paraId="1F51B28F" w14:textId="4230B938" w:rsidR="00633AA4" w:rsidRPr="00FC586D" w:rsidRDefault="005E243A" w:rsidP="00C7165F">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633AA4">
        <w:rPr>
          <w:rFonts w:ascii="黑体" w:eastAsia="黑体" w:hAnsi="黑体" w:cs="Times New Roman" w:hint="eastAsia"/>
          <w:sz w:val="32"/>
          <w:szCs w:val="32"/>
        </w:rPr>
        <w:t>、</w:t>
      </w:r>
      <w:r w:rsidR="00633AA4" w:rsidRPr="00FC586D">
        <w:rPr>
          <w:rFonts w:ascii="黑体" w:eastAsia="黑体" w:hAnsi="黑体" w:cs="Times New Roman"/>
          <w:sz w:val="32"/>
          <w:szCs w:val="32"/>
        </w:rPr>
        <w:t>备查文件目录</w:t>
      </w:r>
    </w:p>
    <w:p w14:paraId="1C3BCAE7" w14:textId="77777777" w:rsidR="007D3754" w:rsidRPr="003E1E67" w:rsidRDefault="007D3754" w:rsidP="007D3754">
      <w:pPr>
        <w:pStyle w:val="a5"/>
        <w:spacing w:line="560" w:lineRule="exact"/>
        <w:ind w:firstLine="640"/>
        <w:rPr>
          <w:rFonts w:eastAsia="仿宋"/>
          <w:color w:val="000000"/>
          <w:sz w:val="32"/>
          <w:szCs w:val="32"/>
        </w:rPr>
      </w:pPr>
      <w:r w:rsidRPr="003E1E67">
        <w:rPr>
          <w:rFonts w:eastAsia="仿宋"/>
          <w:color w:val="000000"/>
          <w:sz w:val="32"/>
          <w:szCs w:val="32"/>
        </w:rPr>
        <w:t>（一）</w:t>
      </w:r>
      <w:r w:rsidR="006F648B">
        <w:rPr>
          <w:rFonts w:eastAsia="仿宋" w:hint="eastAsia"/>
          <w:color w:val="000000"/>
          <w:sz w:val="32"/>
          <w:szCs w:val="32"/>
        </w:rPr>
        <w:t>涉及到的</w:t>
      </w:r>
      <w:r w:rsidR="006F648B">
        <w:rPr>
          <w:rFonts w:eastAsia="仿宋"/>
          <w:color w:val="000000"/>
          <w:sz w:val="32"/>
          <w:szCs w:val="32"/>
        </w:rPr>
        <w:t>董事会决议</w:t>
      </w:r>
      <w:r w:rsidRPr="003E1E67">
        <w:rPr>
          <w:rFonts w:eastAsia="仿宋"/>
          <w:color w:val="000000"/>
          <w:sz w:val="32"/>
          <w:szCs w:val="32"/>
        </w:rPr>
        <w:t>；</w:t>
      </w:r>
    </w:p>
    <w:p w14:paraId="3CE3C72D" w14:textId="77777777" w:rsidR="00633AA4" w:rsidRPr="003E1E67" w:rsidRDefault="007D3754" w:rsidP="001D1450">
      <w:pPr>
        <w:spacing w:line="560" w:lineRule="exact"/>
        <w:ind w:firstLineChars="200" w:firstLine="640"/>
        <w:rPr>
          <w:rFonts w:ascii="Times New Roman" w:eastAsia="仿宋" w:hAnsi="Times New Roman" w:cs="Times New Roman"/>
          <w:sz w:val="32"/>
          <w:szCs w:val="32"/>
        </w:rPr>
      </w:pPr>
      <w:r w:rsidRPr="00B720B0">
        <w:rPr>
          <w:rFonts w:eastAsia="仿宋"/>
          <w:sz w:val="32"/>
          <w:szCs w:val="32"/>
        </w:rPr>
        <w:t>（二）其他文件</w:t>
      </w:r>
      <w:r w:rsidRPr="003E1E67">
        <w:rPr>
          <w:rFonts w:eastAsia="仿宋"/>
          <w:color w:val="FF0000"/>
          <w:sz w:val="32"/>
          <w:szCs w:val="32"/>
        </w:rPr>
        <w:t>（如有）</w:t>
      </w:r>
      <w:r w:rsidRPr="003E1E67">
        <w:rPr>
          <w:rFonts w:eastAsia="仿宋"/>
          <w:color w:val="000000"/>
          <w:sz w:val="32"/>
          <w:szCs w:val="32"/>
        </w:rPr>
        <w:t>。</w:t>
      </w:r>
    </w:p>
    <w:p w14:paraId="095CD93A" w14:textId="77777777" w:rsidR="00633AA4" w:rsidRPr="003E1E67" w:rsidRDefault="00633AA4" w:rsidP="00633AA4">
      <w:pPr>
        <w:spacing w:line="560" w:lineRule="exact"/>
        <w:rPr>
          <w:rFonts w:ascii="Times New Roman" w:eastAsia="仿宋" w:hAnsi="Times New Roman" w:cs="Times New Roman"/>
          <w:sz w:val="32"/>
          <w:szCs w:val="32"/>
        </w:rPr>
      </w:pPr>
    </w:p>
    <w:p w14:paraId="4A062B4F" w14:textId="77777777" w:rsidR="00633AA4" w:rsidRPr="003E1E67" w:rsidRDefault="00633AA4" w:rsidP="00633AA4">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XXXXX</w:t>
      </w:r>
      <w:r w:rsidRPr="003E1E67">
        <w:rPr>
          <w:rFonts w:ascii="Times New Roman" w:eastAsia="仿宋" w:hAnsi="Times New Roman" w:cs="Times New Roman"/>
          <w:sz w:val="32"/>
          <w:szCs w:val="32"/>
        </w:rPr>
        <w:t>公司董事会</w:t>
      </w:r>
    </w:p>
    <w:p w14:paraId="69B85A1A" w14:textId="77777777" w:rsidR="00633AA4" w:rsidRPr="003E1E67" w:rsidRDefault="00633AA4" w:rsidP="00633AA4">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60658091" w14:textId="77777777" w:rsidR="00633AA4" w:rsidRDefault="00633AA4" w:rsidP="00633AA4">
      <w:pPr>
        <w:widowControl/>
        <w:jc w:val="left"/>
      </w:pPr>
      <w:r>
        <w:br w:type="page"/>
      </w:r>
    </w:p>
    <w:p w14:paraId="310234CF" w14:textId="77777777" w:rsidR="00602E9C" w:rsidRDefault="00633AA4" w:rsidP="00633AA4">
      <w:pPr>
        <w:widowControl/>
        <w:spacing w:line="560" w:lineRule="exact"/>
        <w:jc w:val="left"/>
        <w:rPr>
          <w:rFonts w:ascii="Times New Roman" w:hAnsi="Times New Roman" w:cs="Times New Roman"/>
          <w:color w:val="000000"/>
          <w:kern w:val="0"/>
          <w:sz w:val="28"/>
          <w:szCs w:val="28"/>
          <w:u w:val="single"/>
        </w:rPr>
      </w:pPr>
      <w:r w:rsidRPr="003E1E67">
        <w:rPr>
          <w:rFonts w:ascii="Times New Roman" w:hAnsi="Times New Roman" w:cs="Times New Roman"/>
          <w:color w:val="000000"/>
          <w:kern w:val="0"/>
          <w:sz w:val="28"/>
          <w:szCs w:val="28"/>
          <w:u w:val="single"/>
        </w:rPr>
        <w:lastRenderedPageBreak/>
        <w:t xml:space="preserve">                            </w:t>
      </w:r>
      <w:r w:rsidR="00602E9C">
        <w:rPr>
          <w:rFonts w:ascii="Times New Roman" w:hAnsi="Times New Roman" w:cs="Times New Roman"/>
          <w:color w:val="000000"/>
          <w:kern w:val="0"/>
          <w:sz w:val="28"/>
          <w:szCs w:val="28"/>
          <w:u w:val="single"/>
        </w:rPr>
        <w:t xml:space="preserve">               </w:t>
      </w:r>
      <w:r w:rsidRPr="003E1E67">
        <w:rPr>
          <w:rFonts w:ascii="Times New Roman" w:hAnsi="Times New Roman" w:cs="Times New Roman"/>
          <w:color w:val="000000"/>
          <w:kern w:val="0"/>
          <w:sz w:val="28"/>
          <w:szCs w:val="28"/>
          <w:u w:val="single"/>
        </w:rPr>
        <w:t>公告编号：</w:t>
      </w:r>
      <w:r w:rsidR="00602E9C">
        <w:rPr>
          <w:rFonts w:ascii="Times New Roman" w:hAnsi="Times New Roman" w:cs="Times New Roman" w:hint="eastAsia"/>
          <w:color w:val="000000"/>
          <w:kern w:val="0"/>
          <w:sz w:val="28"/>
          <w:szCs w:val="28"/>
          <w:u w:val="single"/>
        </w:rPr>
        <w:t xml:space="preserve">    </w:t>
      </w:r>
      <w:r w:rsidRPr="003E1E67">
        <w:rPr>
          <w:rFonts w:ascii="Times New Roman" w:hAnsi="Times New Roman" w:cs="Times New Roman"/>
          <w:color w:val="000000"/>
          <w:kern w:val="0"/>
          <w:sz w:val="28"/>
          <w:szCs w:val="28"/>
          <w:u w:val="single"/>
        </w:rPr>
        <w:t xml:space="preserve">  </w:t>
      </w:r>
    </w:p>
    <w:p w14:paraId="3CB0C5E3" w14:textId="77777777" w:rsidR="00633AA4" w:rsidRPr="003E1E67" w:rsidRDefault="00633AA4" w:rsidP="00633AA4">
      <w:pPr>
        <w:widowControl/>
        <w:spacing w:line="560" w:lineRule="exact"/>
        <w:jc w:val="left"/>
        <w:rPr>
          <w:rFonts w:ascii="Times New Roman" w:eastAsia="仿宋" w:hAnsi="Times New Roman" w:cs="Times New Roman"/>
          <w:sz w:val="28"/>
          <w:szCs w:val="28"/>
        </w:rPr>
      </w:pPr>
      <w:r w:rsidRPr="003E1E67">
        <w:rPr>
          <w:rFonts w:ascii="Times New Roman" w:hAnsi="Times New Roman" w:cs="Times New Roman"/>
          <w:color w:val="000000"/>
          <w:kern w:val="0"/>
          <w:sz w:val="28"/>
          <w:szCs w:val="28"/>
        </w:rPr>
        <w:t>证券代码：</w:t>
      </w:r>
      <w:r w:rsidRPr="003E1E67">
        <w:rPr>
          <w:rFonts w:ascii="Times New Roman" w:hAnsi="Times New Roman" w:cs="Times New Roman"/>
          <w:color w:val="000000"/>
          <w:kern w:val="0"/>
          <w:sz w:val="28"/>
          <w:szCs w:val="28"/>
        </w:rPr>
        <w:t xml:space="preserve">           </w:t>
      </w:r>
      <w:r w:rsidRPr="003E1E67">
        <w:rPr>
          <w:rFonts w:ascii="Times New Roman" w:hAnsi="Times New Roman" w:cs="Times New Roman"/>
          <w:color w:val="000000"/>
          <w:kern w:val="0"/>
          <w:sz w:val="28"/>
          <w:szCs w:val="28"/>
        </w:rPr>
        <w:t>证券简称</w:t>
      </w:r>
      <w:r w:rsidRPr="003E1E67">
        <w:rPr>
          <w:rFonts w:ascii="Times New Roman" w:hAnsi="Times New Roman" w:cs="Times New Roman"/>
          <w:color w:val="000000"/>
          <w:kern w:val="0"/>
          <w:sz w:val="28"/>
          <w:szCs w:val="28"/>
        </w:rPr>
        <w:t xml:space="preserve">:          </w:t>
      </w:r>
      <w:r w:rsidRPr="003E1E67">
        <w:rPr>
          <w:rFonts w:ascii="Times New Roman" w:hAnsi="Times New Roman" w:cs="Times New Roman"/>
          <w:color w:val="000000"/>
          <w:kern w:val="0"/>
          <w:sz w:val="28"/>
          <w:szCs w:val="28"/>
        </w:rPr>
        <w:t>主办券商：</w:t>
      </w:r>
    </w:p>
    <w:p w14:paraId="64A46363" w14:textId="77777777" w:rsidR="00633AA4" w:rsidRPr="003E1E67" w:rsidRDefault="00633AA4" w:rsidP="00633AA4">
      <w:pPr>
        <w:widowControl/>
        <w:spacing w:line="560" w:lineRule="exact"/>
        <w:rPr>
          <w:rFonts w:ascii="Times New Roman" w:hAnsi="Times New Roman" w:cs="Times New Roman"/>
          <w:color w:val="000000"/>
          <w:kern w:val="0"/>
          <w:sz w:val="22"/>
        </w:rPr>
      </w:pPr>
    </w:p>
    <w:p w14:paraId="1185C993" w14:textId="77777777" w:rsidR="00633AA4" w:rsidRPr="003E1E67" w:rsidRDefault="00633AA4" w:rsidP="00633AA4">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kern w:val="0"/>
          <w:sz w:val="44"/>
          <w:szCs w:val="44"/>
        </w:rPr>
        <w:t>公司</w:t>
      </w:r>
      <w:r w:rsidR="00377B40" w:rsidRPr="00377B40">
        <w:rPr>
          <w:rFonts w:ascii="Times New Roman" w:eastAsia="方正大标宋简体" w:hAnsi="Times New Roman" w:cs="Times New Roman" w:hint="eastAsia"/>
          <w:bCs/>
          <w:kern w:val="0"/>
          <w:sz w:val="44"/>
          <w:szCs w:val="44"/>
        </w:rPr>
        <w:t>关于董事会审议公开发行并在精选层挂牌议案的提示性公告</w:t>
      </w:r>
    </w:p>
    <w:p w14:paraId="5492C280" w14:textId="77777777" w:rsidR="00633AA4" w:rsidRPr="003E1E67" w:rsidRDefault="00633AA4" w:rsidP="00633AA4">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33AA4" w:rsidRPr="003E1E67" w14:paraId="48D4BA17" w14:textId="77777777" w:rsidTr="005D607F">
        <w:tc>
          <w:tcPr>
            <w:tcW w:w="8296" w:type="dxa"/>
            <w:shd w:val="clear" w:color="auto" w:fill="auto"/>
          </w:tcPr>
          <w:p w14:paraId="1D3C87E3" w14:textId="77777777" w:rsidR="00633AA4" w:rsidRPr="003E1E67" w:rsidRDefault="00633AA4" w:rsidP="005D607F">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635CBB5" w14:textId="77777777" w:rsidR="00633AA4" w:rsidRPr="003E1E67" w:rsidRDefault="00633AA4" w:rsidP="005D607F">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23F3EE4E" w14:textId="77777777" w:rsidR="00633AA4" w:rsidRPr="003E1E67" w:rsidRDefault="00633AA4" w:rsidP="00633AA4">
      <w:pPr>
        <w:spacing w:line="560" w:lineRule="exact"/>
        <w:rPr>
          <w:rFonts w:ascii="Times New Roman" w:eastAsia="仿宋" w:hAnsi="Times New Roman" w:cs="Times New Roman"/>
          <w:sz w:val="32"/>
          <w:szCs w:val="32"/>
        </w:rPr>
      </w:pPr>
    </w:p>
    <w:p w14:paraId="6009FA07" w14:textId="77777777" w:rsidR="00633AA4" w:rsidRDefault="00633AA4" w:rsidP="00633AA4">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33AA4" w:rsidRPr="003E1E67" w14:paraId="4FD4FE2C" w14:textId="77777777" w:rsidTr="005D607F">
        <w:tc>
          <w:tcPr>
            <w:tcW w:w="8296" w:type="dxa"/>
            <w:shd w:val="clear" w:color="auto" w:fill="auto"/>
          </w:tcPr>
          <w:p w14:paraId="79C9DA9F" w14:textId="1129EA9B" w:rsidR="00633AA4" w:rsidRPr="00677745" w:rsidRDefault="00BE1F31" w:rsidP="005D607F">
            <w:pPr>
              <w:adjustRightInd w:val="0"/>
              <w:snapToGrid w:val="0"/>
              <w:spacing w:line="560" w:lineRule="exact"/>
              <w:ind w:firstLineChars="200" w:firstLine="640"/>
              <w:rPr>
                <w:rFonts w:ascii="Times New Roman" w:eastAsia="仿宋" w:hAnsi="Times New Roman" w:cs="Times New Roman"/>
                <w:color w:val="FF0000"/>
                <w:sz w:val="32"/>
                <w:szCs w:val="32"/>
              </w:rPr>
            </w:pPr>
            <w:r w:rsidRPr="00BE1F31">
              <w:rPr>
                <w:rFonts w:ascii="Times New Roman" w:eastAsia="仿宋" w:hAnsi="Times New Roman" w:cs="Times New Roman" w:hint="eastAsia"/>
                <w:color w:val="FF0000"/>
                <w:sz w:val="32"/>
                <w:szCs w:val="32"/>
              </w:rPr>
              <w:t>说明挂牌公司董事会审议《关于公司申请股票向不特定合格投资者公开发行并在精选层挂牌的议案》的时间、审议情况、拟发行数量、定价方式、发行价格</w:t>
            </w:r>
            <w:r w:rsidR="00803146">
              <w:rPr>
                <w:rFonts w:ascii="Times New Roman" w:eastAsia="仿宋" w:hAnsi="Times New Roman" w:cs="Times New Roman" w:hint="eastAsia"/>
                <w:color w:val="FF0000"/>
                <w:sz w:val="32"/>
                <w:szCs w:val="32"/>
              </w:rPr>
              <w:t>、</w:t>
            </w:r>
            <w:r w:rsidR="00803146">
              <w:rPr>
                <w:rFonts w:ascii="Times New Roman" w:eastAsia="仿宋" w:hAnsi="Times New Roman" w:cs="Times New Roman"/>
                <w:color w:val="FF0000"/>
                <w:sz w:val="32"/>
                <w:szCs w:val="32"/>
              </w:rPr>
              <w:t>发行对象</w:t>
            </w:r>
            <w:r w:rsidRPr="00BE1F31">
              <w:rPr>
                <w:rFonts w:ascii="Times New Roman" w:eastAsia="仿宋" w:hAnsi="Times New Roman" w:cs="Times New Roman" w:hint="eastAsia"/>
                <w:color w:val="FF0000"/>
                <w:sz w:val="32"/>
                <w:szCs w:val="32"/>
              </w:rPr>
              <w:t>等情况。</w:t>
            </w:r>
          </w:p>
        </w:tc>
      </w:tr>
    </w:tbl>
    <w:p w14:paraId="3927B3EE" w14:textId="77777777" w:rsidR="00633AA4" w:rsidRDefault="0015606F" w:rsidP="004657D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633AA4">
        <w:rPr>
          <w:rFonts w:ascii="Times New Roman" w:eastAsia="黑体" w:hAnsi="Times New Roman" w:cs="Times New Roman"/>
          <w:sz w:val="32"/>
          <w:szCs w:val="32"/>
        </w:rPr>
        <w:t>、</w:t>
      </w:r>
      <w:r w:rsidR="00633AA4">
        <w:rPr>
          <w:rFonts w:ascii="Times New Roman" w:eastAsia="黑体" w:hAnsi="Times New Roman" w:cs="Times New Roman" w:hint="eastAsia"/>
          <w:sz w:val="32"/>
          <w:szCs w:val="32"/>
        </w:rPr>
        <w:t>风险提示</w:t>
      </w:r>
    </w:p>
    <w:p w14:paraId="64C97893" w14:textId="799E1BC9" w:rsidR="00AE30D3" w:rsidRDefault="00AE30D3" w:rsidP="00AE30D3">
      <w:pPr>
        <w:spacing w:line="560" w:lineRule="exact"/>
        <w:ind w:firstLineChars="200" w:firstLine="643"/>
        <w:rPr>
          <w:rFonts w:eastAsia="仿宋"/>
          <w:sz w:val="32"/>
          <w:szCs w:val="32"/>
        </w:rPr>
      </w:pPr>
      <w:r>
        <w:rPr>
          <w:rFonts w:eastAsia="仿宋" w:hint="eastAsia"/>
          <w:b/>
          <w:color w:val="000000" w:themeColor="text1"/>
          <w:sz w:val="32"/>
          <w:szCs w:val="32"/>
        </w:rPr>
        <w:t>发行申请未通过的风险：</w:t>
      </w:r>
      <w:r>
        <w:rPr>
          <w:rFonts w:eastAsia="仿宋" w:hint="eastAsia"/>
          <w:sz w:val="32"/>
          <w:szCs w:val="32"/>
        </w:rPr>
        <w:t>公司</w:t>
      </w:r>
      <w:r w:rsidR="002C6F8C">
        <w:rPr>
          <w:rFonts w:eastAsia="仿宋" w:hint="eastAsia"/>
          <w:sz w:val="32"/>
          <w:szCs w:val="32"/>
        </w:rPr>
        <w:t>股票</w:t>
      </w:r>
      <w:r>
        <w:rPr>
          <w:rFonts w:eastAsia="仿宋" w:hint="eastAsia"/>
          <w:sz w:val="32"/>
          <w:szCs w:val="32"/>
        </w:rPr>
        <w:t>公开发行</w:t>
      </w:r>
      <w:r w:rsidR="002C6F8C">
        <w:rPr>
          <w:rFonts w:eastAsia="仿宋" w:hint="eastAsia"/>
          <w:sz w:val="32"/>
          <w:szCs w:val="32"/>
        </w:rPr>
        <w:t>并</w:t>
      </w:r>
      <w:r w:rsidR="002C6F8C">
        <w:rPr>
          <w:rFonts w:eastAsia="仿宋"/>
          <w:sz w:val="32"/>
          <w:szCs w:val="32"/>
        </w:rPr>
        <w:t>在精选</w:t>
      </w:r>
      <w:r w:rsidR="002C6F8C">
        <w:rPr>
          <w:rFonts w:eastAsia="仿宋" w:hint="eastAsia"/>
          <w:sz w:val="32"/>
          <w:szCs w:val="32"/>
        </w:rPr>
        <w:t>层</w:t>
      </w:r>
      <w:r w:rsidR="002C6F8C">
        <w:rPr>
          <w:rFonts w:eastAsia="仿宋"/>
          <w:sz w:val="32"/>
          <w:szCs w:val="32"/>
        </w:rPr>
        <w:t>挂牌的</w:t>
      </w:r>
      <w:r>
        <w:rPr>
          <w:rFonts w:eastAsia="仿宋" w:hint="eastAsia"/>
          <w:sz w:val="32"/>
          <w:szCs w:val="32"/>
        </w:rPr>
        <w:t>申请存在无法通过全国股转公司自律审查或中国证监会核准的风险，公司存在因公开发行失败而无法进入精选层的风险。</w:t>
      </w:r>
    </w:p>
    <w:p w14:paraId="20238BAD" w14:textId="03E40993" w:rsidR="00AE30D3" w:rsidRDefault="00AE30D3" w:rsidP="00AE30D3">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不符合</w:t>
      </w:r>
      <w:r w:rsidR="00933C8E">
        <w:rPr>
          <w:rFonts w:ascii="Times New Roman" w:eastAsia="仿宋" w:hAnsi="Times New Roman" w:cs="Times New Roman" w:hint="eastAsia"/>
          <w:b/>
          <w:color w:val="000000" w:themeColor="text1"/>
          <w:sz w:val="32"/>
          <w:szCs w:val="32"/>
        </w:rPr>
        <w:t>进入</w:t>
      </w:r>
      <w:r>
        <w:rPr>
          <w:rFonts w:ascii="Times New Roman" w:eastAsia="仿宋" w:hAnsi="Times New Roman" w:cs="Times New Roman" w:hint="eastAsia"/>
          <w:b/>
          <w:color w:val="000000" w:themeColor="text1"/>
          <w:sz w:val="32"/>
          <w:szCs w:val="32"/>
        </w:rPr>
        <w:t>精选层</w:t>
      </w:r>
      <w:r w:rsidR="00933C8E">
        <w:rPr>
          <w:rFonts w:ascii="Times New Roman" w:eastAsia="仿宋" w:hAnsi="Times New Roman" w:cs="Times New Roman" w:hint="eastAsia"/>
          <w:b/>
          <w:color w:val="000000" w:themeColor="text1"/>
          <w:sz w:val="32"/>
          <w:szCs w:val="32"/>
        </w:rPr>
        <w:t>的</w:t>
      </w:r>
      <w:r>
        <w:rPr>
          <w:rFonts w:ascii="Times New Roman" w:eastAsia="仿宋" w:hAnsi="Times New Roman" w:cs="Times New Roman" w:hint="eastAsia"/>
          <w:b/>
          <w:color w:val="000000" w:themeColor="text1"/>
          <w:sz w:val="32"/>
          <w:szCs w:val="32"/>
        </w:rPr>
        <w:t>条件的风险：</w:t>
      </w:r>
      <w:r>
        <w:rPr>
          <w:rFonts w:ascii="Times New Roman" w:eastAsia="仿宋" w:hAnsi="Times New Roman" w:cs="Times New Roman" w:hint="eastAsia"/>
          <w:kern w:val="0"/>
          <w:sz w:val="32"/>
          <w:szCs w:val="32"/>
        </w:rPr>
        <w:t>公司尚未披露最近</w:t>
      </w: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年年度报告，最近</w:t>
      </w:r>
      <w:r w:rsidR="00B93571">
        <w:rPr>
          <w:rFonts w:ascii="Times New Roman" w:eastAsia="仿宋" w:hAnsi="Times New Roman" w:cs="Times New Roman"/>
          <w:kern w:val="0"/>
          <w:sz w:val="32"/>
          <w:szCs w:val="32"/>
        </w:rPr>
        <w:t>2</w:t>
      </w:r>
      <w:r>
        <w:rPr>
          <w:rFonts w:ascii="Times New Roman" w:eastAsia="仿宋" w:hAnsi="Times New Roman" w:cs="Times New Roman" w:hint="eastAsia"/>
          <w:kern w:val="0"/>
          <w:sz w:val="32"/>
          <w:szCs w:val="32"/>
        </w:rPr>
        <w:t>年</w:t>
      </w:r>
      <w:r w:rsidR="00B93571">
        <w:rPr>
          <w:rFonts w:ascii="Times New Roman" w:eastAsia="仿宋" w:hAnsi="Times New Roman" w:cs="Times New Roman" w:hint="eastAsia"/>
          <w:kern w:val="0"/>
          <w:sz w:val="32"/>
          <w:szCs w:val="32"/>
        </w:rPr>
        <w:t>的</w:t>
      </w:r>
      <w:r>
        <w:rPr>
          <w:rFonts w:ascii="Times New Roman" w:eastAsia="仿宋" w:hAnsi="Times New Roman" w:cs="Times New Roman" w:hint="eastAsia"/>
          <w:kern w:val="0"/>
          <w:sz w:val="32"/>
          <w:szCs w:val="32"/>
        </w:rPr>
        <w:t>财务数据可能存在不</w:t>
      </w:r>
      <w:bookmarkStart w:id="2" w:name="_GoBack"/>
      <w:bookmarkEnd w:id="2"/>
      <w:r>
        <w:rPr>
          <w:rFonts w:ascii="Times New Roman" w:eastAsia="仿宋" w:hAnsi="Times New Roman" w:cs="Times New Roman" w:hint="eastAsia"/>
          <w:kern w:val="0"/>
          <w:sz w:val="32"/>
          <w:szCs w:val="32"/>
        </w:rPr>
        <w:t>满足</w:t>
      </w:r>
      <w:r w:rsidR="00933C8E">
        <w:rPr>
          <w:rFonts w:ascii="Times New Roman" w:eastAsia="仿宋" w:hAnsi="Times New Roman" w:cs="Times New Roman" w:hint="eastAsia"/>
          <w:kern w:val="0"/>
          <w:sz w:val="32"/>
          <w:szCs w:val="32"/>
        </w:rPr>
        <w:t>股票</w:t>
      </w:r>
      <w:r>
        <w:rPr>
          <w:rFonts w:ascii="Times New Roman" w:eastAsia="仿宋" w:hAnsi="Times New Roman" w:cs="Times New Roman" w:hint="eastAsia"/>
          <w:kern w:val="0"/>
          <w:sz w:val="32"/>
          <w:szCs w:val="32"/>
        </w:rPr>
        <w:t>公开发行并进入精选层条件的风险。</w:t>
      </w:r>
      <w:r>
        <w:rPr>
          <w:rFonts w:ascii="Times New Roman" w:eastAsia="仿宋" w:hAnsi="Times New Roman" w:cs="Times New Roman" w:hint="eastAsia"/>
          <w:color w:val="000000" w:themeColor="text1"/>
          <w:kern w:val="0"/>
          <w:sz w:val="32"/>
          <w:szCs w:val="32"/>
        </w:rPr>
        <w:t>（如适用）（</w:t>
      </w:r>
      <w:r>
        <w:rPr>
          <w:rFonts w:ascii="Times New Roman" w:eastAsia="仿宋" w:hAnsi="Times New Roman" w:cs="Times New Roman" w:hint="eastAsia"/>
          <w:color w:val="FF0000"/>
          <w:kern w:val="0"/>
          <w:sz w:val="32"/>
          <w:szCs w:val="32"/>
        </w:rPr>
        <w:t>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w:t>
      </w:r>
      <w:r>
        <w:rPr>
          <w:rFonts w:ascii="Times New Roman" w:eastAsia="仿宋" w:hAnsi="Times New Roman" w:cs="Times New Roman" w:hint="eastAsia"/>
          <w:color w:val="FF0000"/>
          <w:sz w:val="32"/>
          <w:szCs w:val="32"/>
        </w:rPr>
        <w:lastRenderedPageBreak/>
        <w:t>情况说明：公司首次披露筹备</w:t>
      </w:r>
      <w:r w:rsidR="00933C8E">
        <w:rPr>
          <w:rFonts w:ascii="Times New Roman" w:eastAsia="仿宋" w:hAnsi="Times New Roman" w:cs="Times New Roman" w:hint="eastAsia"/>
          <w:color w:val="FF0000"/>
          <w:sz w:val="32"/>
          <w:szCs w:val="32"/>
        </w:rPr>
        <w:t>股票公开发行并在精选层挂牌相关公告</w:t>
      </w:r>
      <w:r>
        <w:rPr>
          <w:rFonts w:ascii="Times New Roman" w:eastAsia="仿宋" w:hAnsi="Times New Roman" w:cs="Times New Roman" w:hint="eastAsia"/>
          <w:color w:val="FF0000"/>
          <w:sz w:val="32"/>
          <w:szCs w:val="32"/>
        </w:rPr>
        <w:t>时，应结合公司已披露的最近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年财务数据，对照《全国中小企业股份转让系统分层管理办法》（以下简称《分层管理办法》）第十五条的规定，说明是否符合</w:t>
      </w:r>
      <w:r w:rsidR="00933C8E">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933C8E">
        <w:rPr>
          <w:rFonts w:ascii="Times New Roman" w:eastAsia="仿宋" w:hAnsi="Times New Roman" w:cs="Times New Roman" w:hint="eastAsia"/>
          <w:color w:val="FF0000"/>
          <w:sz w:val="32"/>
          <w:szCs w:val="32"/>
        </w:rPr>
        <w:t>的财务</w:t>
      </w:r>
      <w:r>
        <w:rPr>
          <w:rFonts w:ascii="Times New Roman" w:eastAsia="仿宋" w:hAnsi="Times New Roman" w:cs="Times New Roman" w:hint="eastAsia"/>
          <w:color w:val="FF0000"/>
          <w:sz w:val="32"/>
          <w:szCs w:val="32"/>
        </w:rPr>
        <w:t>条件。符合</w:t>
      </w:r>
      <w:r w:rsidR="00933C8E">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933C8E">
        <w:rPr>
          <w:rFonts w:ascii="Times New Roman" w:eastAsia="仿宋" w:hAnsi="Times New Roman" w:cs="Times New Roman" w:hint="eastAsia"/>
          <w:color w:val="FF0000"/>
          <w:sz w:val="32"/>
          <w:szCs w:val="32"/>
        </w:rPr>
        <w:t>的</w:t>
      </w:r>
      <w:r w:rsidR="00933C8E">
        <w:rPr>
          <w:rFonts w:ascii="Times New Roman" w:eastAsia="仿宋" w:hAnsi="Times New Roman" w:cs="Times New Roman"/>
          <w:color w:val="FF0000"/>
          <w:sz w:val="32"/>
          <w:szCs w:val="32"/>
        </w:rPr>
        <w:t>财务</w:t>
      </w:r>
      <w:r>
        <w:rPr>
          <w:rFonts w:ascii="Times New Roman" w:eastAsia="仿宋" w:hAnsi="Times New Roman" w:cs="Times New Roman" w:hint="eastAsia"/>
          <w:color w:val="FF0000"/>
          <w:sz w:val="32"/>
          <w:szCs w:val="32"/>
        </w:rPr>
        <w:t>条件的，应当列示具体财务指标，如：公司</w:t>
      </w:r>
      <w:r>
        <w:rPr>
          <w:rFonts w:ascii="Times New Roman" w:eastAsia="仿宋" w:hAnsi="Times New Roman" w:cs="Times New Roman"/>
          <w:color w:val="FF0000"/>
          <w:sz w:val="32"/>
          <w:szCs w:val="32"/>
        </w:rPr>
        <w:t>20XX</w:t>
      </w:r>
      <w:r>
        <w:rPr>
          <w:rFonts w:ascii="Times New Roman" w:eastAsia="仿宋" w:hAnsi="Times New Roman" w:cs="Times New Roman" w:hint="eastAsia"/>
          <w:color w:val="FF0000"/>
          <w:sz w:val="32"/>
          <w:szCs w:val="32"/>
        </w:rPr>
        <w:t>年度、</w:t>
      </w:r>
      <w:r>
        <w:rPr>
          <w:rFonts w:ascii="Times New Roman" w:eastAsia="仿宋" w:hAnsi="Times New Roman" w:cs="Times New Roman"/>
          <w:color w:val="FF0000"/>
          <w:sz w:val="32"/>
          <w:szCs w:val="32"/>
        </w:rPr>
        <w:t>20XX</w:t>
      </w:r>
      <w:r>
        <w:rPr>
          <w:rFonts w:ascii="Times New Roman" w:eastAsia="仿宋" w:hAnsi="Times New Roman" w:cs="Times New Roman" w:hint="eastAsia"/>
          <w:color w:val="FF0000"/>
          <w:sz w:val="32"/>
          <w:szCs w:val="32"/>
        </w:rPr>
        <w:t>年度经审计的归属于挂牌公司股东的净利润分别为</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万元、</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万元，加权平均净资产收益率分别为</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；不符合</w:t>
      </w:r>
      <w:r w:rsidR="00933C8E">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933C8E">
        <w:rPr>
          <w:rFonts w:ascii="Times New Roman" w:eastAsia="仿宋" w:hAnsi="Times New Roman" w:cs="Times New Roman" w:hint="eastAsia"/>
          <w:color w:val="FF0000"/>
          <w:sz w:val="32"/>
          <w:szCs w:val="32"/>
        </w:rPr>
        <w:t>的</w:t>
      </w:r>
      <w:r w:rsidR="00933C8E">
        <w:rPr>
          <w:rFonts w:ascii="Times New Roman" w:eastAsia="仿宋" w:hAnsi="Times New Roman" w:cs="Times New Roman"/>
          <w:color w:val="FF0000"/>
          <w:sz w:val="32"/>
          <w:szCs w:val="32"/>
        </w:rPr>
        <w:t>财务</w:t>
      </w:r>
      <w:r>
        <w:rPr>
          <w:rFonts w:ascii="Times New Roman" w:eastAsia="仿宋" w:hAnsi="Times New Roman" w:cs="Times New Roman" w:hint="eastAsia"/>
          <w:color w:val="FF0000"/>
          <w:sz w:val="32"/>
          <w:szCs w:val="32"/>
        </w:rPr>
        <w:t>条件的，可简要说明，如：根据公司已披露的最近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年财务数据</w:t>
      </w:r>
      <w:r>
        <w:rPr>
          <w:rFonts w:ascii="Times New Roman" w:eastAsia="仿宋" w:hAnsi="Times New Roman" w:cs="Times New Roman" w:hint="eastAsia"/>
          <w:color w:val="000000" w:themeColor="text1"/>
          <w:sz w:val="32"/>
          <w:szCs w:val="32"/>
        </w:rPr>
        <w:t>），尚不符合《分层管理办法》第十五条第二款第一项规定的</w:t>
      </w:r>
      <w:r w:rsidR="00933C8E">
        <w:rPr>
          <w:rFonts w:ascii="Times New Roman" w:eastAsia="仿宋" w:hAnsi="Times New Roman" w:cs="Times New Roman" w:hint="eastAsia"/>
          <w:color w:val="000000" w:themeColor="text1"/>
          <w:sz w:val="32"/>
          <w:szCs w:val="32"/>
        </w:rPr>
        <w:t>进入</w:t>
      </w:r>
      <w:r>
        <w:rPr>
          <w:rFonts w:ascii="Times New Roman" w:eastAsia="仿宋" w:hAnsi="Times New Roman" w:cs="Times New Roman" w:hint="eastAsia"/>
          <w:color w:val="000000" w:themeColor="text1"/>
          <w:sz w:val="32"/>
          <w:szCs w:val="32"/>
        </w:rPr>
        <w:t>精选层</w:t>
      </w:r>
      <w:r w:rsidR="00933C8E">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条件，请投资者关注风险。</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符合《分层管理办法》第十五条第二款第</w:t>
      </w:r>
      <w:r>
        <w:rPr>
          <w:rFonts w:ascii="Times New Roman" w:eastAsia="仿宋" w:hAnsi="Times New Roman" w:cs="Times New Roman"/>
          <w:color w:val="000000" w:themeColor="text1"/>
          <w:sz w:val="32"/>
          <w:szCs w:val="32"/>
        </w:rPr>
        <w:t>X</w:t>
      </w:r>
      <w:r>
        <w:rPr>
          <w:rFonts w:ascii="Times New Roman" w:eastAsia="仿宋" w:hAnsi="Times New Roman" w:cs="Times New Roman" w:hint="eastAsia"/>
          <w:color w:val="000000" w:themeColor="text1"/>
          <w:sz w:val="32"/>
          <w:szCs w:val="32"/>
        </w:rPr>
        <w:t>项规定的</w:t>
      </w:r>
      <w:r w:rsidR="00933C8E">
        <w:rPr>
          <w:rFonts w:ascii="Times New Roman" w:eastAsia="仿宋" w:hAnsi="Times New Roman" w:cs="Times New Roman" w:hint="eastAsia"/>
          <w:color w:val="000000" w:themeColor="text1"/>
          <w:sz w:val="32"/>
          <w:szCs w:val="32"/>
        </w:rPr>
        <w:t>进入</w:t>
      </w:r>
      <w:r>
        <w:rPr>
          <w:rFonts w:ascii="Times New Roman" w:eastAsia="仿宋" w:hAnsi="Times New Roman" w:cs="Times New Roman" w:hint="eastAsia"/>
          <w:color w:val="000000" w:themeColor="text1"/>
          <w:sz w:val="32"/>
          <w:szCs w:val="32"/>
        </w:rPr>
        <w:t>精选层</w:t>
      </w:r>
      <w:r w:rsidR="00933C8E">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条件。</w:t>
      </w:r>
    </w:p>
    <w:p w14:paraId="0EB23162" w14:textId="77777777" w:rsidR="00AE30D3" w:rsidRDefault="00AE30D3" w:rsidP="00AE30D3">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存在负面清单情形的风险：</w:t>
      </w:r>
      <w:r>
        <w:rPr>
          <w:rFonts w:ascii="Times New Roman" w:eastAsia="仿宋" w:hAnsi="Times New Roman" w:cs="Times New Roman" w:hint="eastAsia"/>
          <w:color w:val="000000" w:themeColor="text1"/>
          <w:sz w:val="32"/>
          <w:szCs w:val="32"/>
        </w:rPr>
        <w:t>挂牌公司不存在《分层管理办法》第十七条规定的不得进入精选层情形。</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挂牌公司存在《分层管理办法》第十七条规定的不得进入精选层情形，且尚未消除，（</w:t>
      </w:r>
      <w:r>
        <w:rPr>
          <w:rFonts w:ascii="Times New Roman" w:eastAsia="仿宋" w:hAnsi="Times New Roman" w:cs="Times New Roman" w:hint="eastAsia"/>
          <w:color w:val="FF0000"/>
          <w:sz w:val="32"/>
          <w:szCs w:val="32"/>
        </w:rPr>
        <w:t>公司应就相关情形对申报公开发行并进入精选层的影响进行专门说明</w:t>
      </w:r>
      <w:r>
        <w:rPr>
          <w:rFonts w:ascii="Times New Roman" w:eastAsia="仿宋" w:hAnsi="Times New Roman" w:cs="Times New Roman" w:hint="eastAsia"/>
          <w:color w:val="000000" w:themeColor="text1"/>
          <w:sz w:val="32"/>
          <w:szCs w:val="32"/>
        </w:rPr>
        <w:t>）请投资者关注风险。</w:t>
      </w:r>
    </w:p>
    <w:p w14:paraId="651D45A8" w14:textId="77777777" w:rsidR="00AE30D3" w:rsidRDefault="00AE30D3" w:rsidP="00AE30D3">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不符合申报条件的风险：</w:t>
      </w:r>
      <w:r>
        <w:rPr>
          <w:rFonts w:ascii="Times New Roman" w:eastAsia="仿宋" w:hAnsi="Times New Roman" w:cs="Times New Roman" w:hint="eastAsia"/>
          <w:color w:val="000000" w:themeColor="text1"/>
          <w:sz w:val="32"/>
          <w:szCs w:val="32"/>
        </w:rPr>
        <w:t>公司目前为基础层挂牌公司，须进入创新层后方可申报公开发行并进入精选层，公司存在因未能进入创新层而无法申报的风险。（如适用）公司目前挂牌尚不满</w:t>
      </w:r>
      <w:r>
        <w:rPr>
          <w:rFonts w:ascii="Times New Roman" w:eastAsia="仿宋" w:hAnsi="Times New Roman" w:cs="Times New Roman"/>
          <w:color w:val="000000" w:themeColor="text1"/>
          <w:sz w:val="32"/>
          <w:szCs w:val="32"/>
        </w:rPr>
        <w:t>12</w:t>
      </w:r>
      <w:r>
        <w:rPr>
          <w:rFonts w:ascii="Times New Roman" w:eastAsia="仿宋" w:hAnsi="Times New Roman" w:cs="Times New Roman" w:hint="eastAsia"/>
          <w:color w:val="000000" w:themeColor="text1"/>
          <w:sz w:val="32"/>
          <w:szCs w:val="32"/>
        </w:rPr>
        <w:t>个月，公司须在挂牌满</w:t>
      </w:r>
      <w:r>
        <w:rPr>
          <w:rFonts w:ascii="Times New Roman" w:eastAsia="仿宋" w:hAnsi="Times New Roman" w:cs="Times New Roman"/>
          <w:color w:val="000000" w:themeColor="text1"/>
          <w:sz w:val="32"/>
          <w:szCs w:val="32"/>
        </w:rPr>
        <w:t>12</w:t>
      </w:r>
      <w:r>
        <w:rPr>
          <w:rFonts w:ascii="Times New Roman" w:eastAsia="仿宋" w:hAnsi="Times New Roman" w:cs="Times New Roman" w:hint="eastAsia"/>
          <w:color w:val="000000" w:themeColor="text1"/>
          <w:sz w:val="32"/>
          <w:szCs w:val="32"/>
        </w:rPr>
        <w:t>个月后，方可申报公开发行并进入精选层，请投资者关注风险。（如适用）</w:t>
      </w:r>
      <w:r>
        <w:rPr>
          <w:rFonts w:ascii="Times New Roman" w:eastAsia="仿宋" w:hAnsi="Times New Roman" w:cs="Times New Roman"/>
          <w:color w:val="000000" w:themeColor="text1"/>
          <w:sz w:val="32"/>
          <w:szCs w:val="32"/>
        </w:rPr>
        <w:t xml:space="preserve"> </w:t>
      </w:r>
    </w:p>
    <w:p w14:paraId="37DF92C6" w14:textId="316D66C7" w:rsidR="00AE30D3" w:rsidRPr="00C7165F" w:rsidRDefault="00AE30D3" w:rsidP="00C7165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其他风险事项：</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其他风险事项说明</w:t>
      </w:r>
      <w:r>
        <w:rPr>
          <w:rFonts w:ascii="Times New Roman" w:eastAsia="仿宋" w:hAnsi="Times New Roman" w:cs="Times New Roman" w:hint="eastAsia"/>
          <w:color w:val="000000" w:themeColor="text1"/>
          <w:sz w:val="32"/>
          <w:szCs w:val="32"/>
        </w:rPr>
        <w:t>）。（如适用）</w:t>
      </w:r>
    </w:p>
    <w:p w14:paraId="41C48036" w14:textId="77777777" w:rsidR="00633AA4" w:rsidRPr="003E1E67" w:rsidRDefault="0015606F" w:rsidP="00633AA4">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633AA4" w:rsidRPr="003E1E67">
        <w:rPr>
          <w:rFonts w:ascii="Times New Roman" w:eastAsia="黑体" w:hAnsi="Times New Roman" w:cs="Times New Roman"/>
          <w:sz w:val="32"/>
          <w:szCs w:val="32"/>
        </w:rPr>
        <w:t>、备查文件目录</w:t>
      </w:r>
    </w:p>
    <w:p w14:paraId="2A7763D2" w14:textId="77777777" w:rsidR="001D1450" w:rsidRPr="003E1E67" w:rsidRDefault="001D1450" w:rsidP="001D1450">
      <w:pPr>
        <w:pStyle w:val="a5"/>
        <w:spacing w:line="560" w:lineRule="exact"/>
        <w:ind w:firstLine="640"/>
        <w:rPr>
          <w:rFonts w:eastAsia="仿宋"/>
          <w:color w:val="000000"/>
          <w:sz w:val="32"/>
          <w:szCs w:val="32"/>
        </w:rPr>
      </w:pPr>
      <w:r w:rsidRPr="003E1E67">
        <w:rPr>
          <w:rFonts w:eastAsia="仿宋"/>
          <w:color w:val="000000"/>
          <w:sz w:val="32"/>
          <w:szCs w:val="32"/>
        </w:rPr>
        <w:lastRenderedPageBreak/>
        <w:t>（一）</w:t>
      </w:r>
      <w:r>
        <w:rPr>
          <w:rFonts w:eastAsia="仿宋" w:hint="eastAsia"/>
          <w:color w:val="000000"/>
          <w:sz w:val="32"/>
          <w:szCs w:val="32"/>
        </w:rPr>
        <w:t>涉及到的</w:t>
      </w:r>
      <w:r w:rsidRPr="003E1E67">
        <w:rPr>
          <w:rFonts w:eastAsia="仿宋"/>
          <w:color w:val="000000"/>
          <w:sz w:val="32"/>
          <w:szCs w:val="32"/>
        </w:rPr>
        <w:t>董事会决议；</w:t>
      </w:r>
    </w:p>
    <w:p w14:paraId="413D3EB7" w14:textId="77777777" w:rsidR="001D1450" w:rsidRPr="003E1E67" w:rsidRDefault="001D1450" w:rsidP="001D1450">
      <w:pPr>
        <w:spacing w:line="560" w:lineRule="exact"/>
        <w:ind w:firstLineChars="200" w:firstLine="640"/>
        <w:rPr>
          <w:rFonts w:ascii="Times New Roman" w:eastAsia="仿宋" w:hAnsi="Times New Roman" w:cs="Times New Roman"/>
          <w:sz w:val="32"/>
          <w:szCs w:val="32"/>
        </w:rPr>
      </w:pPr>
      <w:r w:rsidRPr="00B720B0">
        <w:rPr>
          <w:rFonts w:eastAsia="仿宋"/>
          <w:sz w:val="32"/>
          <w:szCs w:val="32"/>
        </w:rPr>
        <w:t>（二）其他文件</w:t>
      </w:r>
      <w:r w:rsidRPr="003E1E67">
        <w:rPr>
          <w:rFonts w:eastAsia="仿宋"/>
          <w:color w:val="FF0000"/>
          <w:sz w:val="32"/>
          <w:szCs w:val="32"/>
        </w:rPr>
        <w:t>（如有）</w:t>
      </w:r>
      <w:r w:rsidRPr="003E1E67">
        <w:rPr>
          <w:rFonts w:eastAsia="仿宋"/>
          <w:color w:val="000000"/>
          <w:sz w:val="32"/>
          <w:szCs w:val="32"/>
        </w:rPr>
        <w:t>。</w:t>
      </w:r>
    </w:p>
    <w:p w14:paraId="659BBAA2" w14:textId="77777777" w:rsidR="00633AA4" w:rsidRPr="001D1450" w:rsidRDefault="00633AA4" w:rsidP="00633AA4">
      <w:pPr>
        <w:spacing w:line="560" w:lineRule="exact"/>
        <w:rPr>
          <w:rFonts w:ascii="Times New Roman" w:eastAsia="仿宋" w:hAnsi="Times New Roman" w:cs="Times New Roman"/>
          <w:sz w:val="32"/>
          <w:szCs w:val="32"/>
        </w:rPr>
      </w:pPr>
    </w:p>
    <w:p w14:paraId="2253D5FC" w14:textId="77777777" w:rsidR="00633AA4" w:rsidRPr="003E1E67" w:rsidRDefault="00633AA4" w:rsidP="00633AA4">
      <w:pPr>
        <w:spacing w:line="560" w:lineRule="exact"/>
        <w:ind w:firstLineChars="2850" w:firstLine="912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公司董事会</w:t>
      </w:r>
    </w:p>
    <w:p w14:paraId="0544E510" w14:textId="77777777" w:rsidR="00633AA4" w:rsidRPr="003E1E67" w:rsidRDefault="00633AA4" w:rsidP="00633AA4">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sectPr w:rsidR="00633AA4" w:rsidRPr="003E1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F054" w14:textId="77777777" w:rsidR="00F7027B" w:rsidRDefault="00F7027B" w:rsidP="00633AA4">
      <w:r>
        <w:separator/>
      </w:r>
    </w:p>
  </w:endnote>
  <w:endnote w:type="continuationSeparator" w:id="0">
    <w:p w14:paraId="0EC1366A" w14:textId="77777777" w:rsidR="00F7027B" w:rsidRDefault="00F7027B" w:rsidP="0063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0F81" w14:textId="77777777" w:rsidR="00F7027B" w:rsidRDefault="00F7027B" w:rsidP="00633AA4">
      <w:r>
        <w:separator/>
      </w:r>
    </w:p>
  </w:footnote>
  <w:footnote w:type="continuationSeparator" w:id="0">
    <w:p w14:paraId="6D0C6969" w14:textId="77777777" w:rsidR="00F7027B" w:rsidRDefault="00F7027B" w:rsidP="00633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8C"/>
    <w:rsid w:val="00006C8C"/>
    <w:rsid w:val="00033C55"/>
    <w:rsid w:val="00065081"/>
    <w:rsid w:val="00105F98"/>
    <w:rsid w:val="001116F5"/>
    <w:rsid w:val="0015222C"/>
    <w:rsid w:val="0015606F"/>
    <w:rsid w:val="00156B84"/>
    <w:rsid w:val="001775CC"/>
    <w:rsid w:val="0018758E"/>
    <w:rsid w:val="001D1450"/>
    <w:rsid w:val="0025781C"/>
    <w:rsid w:val="002751DD"/>
    <w:rsid w:val="00290A52"/>
    <w:rsid w:val="002B1DA7"/>
    <w:rsid w:val="002C6F8C"/>
    <w:rsid w:val="0030295F"/>
    <w:rsid w:val="0031590E"/>
    <w:rsid w:val="00377B40"/>
    <w:rsid w:val="00380253"/>
    <w:rsid w:val="00380C70"/>
    <w:rsid w:val="003843DE"/>
    <w:rsid w:val="003B6864"/>
    <w:rsid w:val="003D3C22"/>
    <w:rsid w:val="00424FD6"/>
    <w:rsid w:val="00427BA0"/>
    <w:rsid w:val="004322D4"/>
    <w:rsid w:val="00443E6A"/>
    <w:rsid w:val="00445A28"/>
    <w:rsid w:val="004657DD"/>
    <w:rsid w:val="005345FE"/>
    <w:rsid w:val="00561FCA"/>
    <w:rsid w:val="005B4F21"/>
    <w:rsid w:val="005B5D8F"/>
    <w:rsid w:val="005C0B62"/>
    <w:rsid w:val="005E243A"/>
    <w:rsid w:val="00602E9C"/>
    <w:rsid w:val="00633AA4"/>
    <w:rsid w:val="00686364"/>
    <w:rsid w:val="006A56AE"/>
    <w:rsid w:val="006D1583"/>
    <w:rsid w:val="006F648B"/>
    <w:rsid w:val="00702A54"/>
    <w:rsid w:val="007674C2"/>
    <w:rsid w:val="007D3754"/>
    <w:rsid w:val="007F209E"/>
    <w:rsid w:val="00801299"/>
    <w:rsid w:val="00803146"/>
    <w:rsid w:val="00810DA5"/>
    <w:rsid w:val="0082615B"/>
    <w:rsid w:val="00830E7B"/>
    <w:rsid w:val="008B6DD3"/>
    <w:rsid w:val="00905B0A"/>
    <w:rsid w:val="00910E0A"/>
    <w:rsid w:val="0091693E"/>
    <w:rsid w:val="00933C8E"/>
    <w:rsid w:val="00933E7F"/>
    <w:rsid w:val="0097402E"/>
    <w:rsid w:val="009C1D1E"/>
    <w:rsid w:val="00A36186"/>
    <w:rsid w:val="00A732BF"/>
    <w:rsid w:val="00A77F1A"/>
    <w:rsid w:val="00AE30D3"/>
    <w:rsid w:val="00B678D7"/>
    <w:rsid w:val="00B83662"/>
    <w:rsid w:val="00B93571"/>
    <w:rsid w:val="00BD7CB1"/>
    <w:rsid w:val="00BE1F31"/>
    <w:rsid w:val="00BF64B8"/>
    <w:rsid w:val="00C1260A"/>
    <w:rsid w:val="00C420DF"/>
    <w:rsid w:val="00C64641"/>
    <w:rsid w:val="00C7165F"/>
    <w:rsid w:val="00C73733"/>
    <w:rsid w:val="00C82210"/>
    <w:rsid w:val="00C944BD"/>
    <w:rsid w:val="00CF1152"/>
    <w:rsid w:val="00D22032"/>
    <w:rsid w:val="00D46B67"/>
    <w:rsid w:val="00D55F81"/>
    <w:rsid w:val="00D641FF"/>
    <w:rsid w:val="00D769B0"/>
    <w:rsid w:val="00D82962"/>
    <w:rsid w:val="00DD67BD"/>
    <w:rsid w:val="00DE12E6"/>
    <w:rsid w:val="00DF5C2B"/>
    <w:rsid w:val="00E24610"/>
    <w:rsid w:val="00E31805"/>
    <w:rsid w:val="00E63E78"/>
    <w:rsid w:val="00E81D13"/>
    <w:rsid w:val="00E8780F"/>
    <w:rsid w:val="00EA64E1"/>
    <w:rsid w:val="00EA7178"/>
    <w:rsid w:val="00EB1D61"/>
    <w:rsid w:val="00EC6CE4"/>
    <w:rsid w:val="00F7027B"/>
    <w:rsid w:val="00FB278E"/>
    <w:rsid w:val="00FD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488FE"/>
  <w15:chartTrackingRefBased/>
  <w15:docId w15:val="{3E746F8E-97F4-4417-B25B-62671DDB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33AA4"/>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AA4"/>
    <w:rPr>
      <w:sz w:val="18"/>
      <w:szCs w:val="18"/>
    </w:rPr>
  </w:style>
  <w:style w:type="paragraph" w:styleId="a4">
    <w:name w:val="footer"/>
    <w:basedOn w:val="a"/>
    <w:link w:val="Char0"/>
    <w:uiPriority w:val="99"/>
    <w:unhideWhenUsed/>
    <w:rsid w:val="00633AA4"/>
    <w:pPr>
      <w:tabs>
        <w:tab w:val="center" w:pos="4153"/>
        <w:tab w:val="right" w:pos="8306"/>
      </w:tabs>
      <w:snapToGrid w:val="0"/>
      <w:jc w:val="left"/>
    </w:pPr>
    <w:rPr>
      <w:sz w:val="18"/>
      <w:szCs w:val="18"/>
    </w:rPr>
  </w:style>
  <w:style w:type="character" w:customStyle="1" w:styleId="Char0">
    <w:name w:val="页脚 Char"/>
    <w:basedOn w:val="a0"/>
    <w:link w:val="a4"/>
    <w:uiPriority w:val="99"/>
    <w:rsid w:val="00633AA4"/>
    <w:rPr>
      <w:sz w:val="18"/>
      <w:szCs w:val="18"/>
    </w:rPr>
  </w:style>
  <w:style w:type="character" w:customStyle="1" w:styleId="1Char">
    <w:name w:val="标题 1 Char"/>
    <w:basedOn w:val="a0"/>
    <w:link w:val="1"/>
    <w:rsid w:val="00633AA4"/>
    <w:rPr>
      <w:rFonts w:ascii="Times New Roman" w:eastAsia="宋体" w:hAnsi="Times New Roman" w:cs="Times New Roman"/>
      <w:b/>
      <w:bCs/>
      <w:kern w:val="44"/>
      <w:sz w:val="44"/>
      <w:szCs w:val="44"/>
      <w:lang w:val="x-none" w:eastAsia="x-none"/>
    </w:rPr>
  </w:style>
  <w:style w:type="paragraph" w:styleId="a5">
    <w:name w:val="List Paragraph"/>
    <w:basedOn w:val="a"/>
    <w:link w:val="Char1"/>
    <w:uiPriority w:val="34"/>
    <w:qFormat/>
    <w:rsid w:val="00633AA4"/>
    <w:pPr>
      <w:ind w:firstLineChars="200" w:firstLine="420"/>
    </w:pPr>
    <w:rPr>
      <w:rFonts w:ascii="Times New Roman" w:eastAsia="宋体" w:hAnsi="Times New Roman" w:cs="Times New Roman"/>
      <w:szCs w:val="24"/>
    </w:rPr>
  </w:style>
  <w:style w:type="character" w:customStyle="1" w:styleId="Char1">
    <w:name w:val="列出段落 Char"/>
    <w:basedOn w:val="a0"/>
    <w:link w:val="a5"/>
    <w:uiPriority w:val="34"/>
    <w:rsid w:val="00633AA4"/>
    <w:rPr>
      <w:rFonts w:ascii="Times New Roman" w:eastAsia="宋体" w:hAnsi="Times New Roman" w:cs="Times New Roman"/>
      <w:szCs w:val="24"/>
    </w:rPr>
  </w:style>
  <w:style w:type="paragraph" w:styleId="a6">
    <w:name w:val="annotation text"/>
    <w:basedOn w:val="a"/>
    <w:link w:val="Char2"/>
    <w:uiPriority w:val="99"/>
    <w:semiHidden/>
    <w:unhideWhenUsed/>
    <w:rsid w:val="00AE30D3"/>
    <w:pPr>
      <w:jc w:val="left"/>
    </w:pPr>
  </w:style>
  <w:style w:type="character" w:customStyle="1" w:styleId="Char2">
    <w:name w:val="批注文字 Char"/>
    <w:basedOn w:val="a0"/>
    <w:link w:val="a6"/>
    <w:uiPriority w:val="99"/>
    <w:semiHidden/>
    <w:rsid w:val="00AE30D3"/>
  </w:style>
  <w:style w:type="character" w:styleId="a7">
    <w:name w:val="annotation reference"/>
    <w:basedOn w:val="a0"/>
    <w:uiPriority w:val="99"/>
    <w:semiHidden/>
    <w:unhideWhenUsed/>
    <w:rsid w:val="00AE30D3"/>
    <w:rPr>
      <w:sz w:val="21"/>
      <w:szCs w:val="21"/>
    </w:rPr>
  </w:style>
  <w:style w:type="paragraph" w:styleId="a8">
    <w:name w:val="annotation subject"/>
    <w:basedOn w:val="a6"/>
    <w:next w:val="a6"/>
    <w:link w:val="Char3"/>
    <w:uiPriority w:val="99"/>
    <w:semiHidden/>
    <w:unhideWhenUsed/>
    <w:rsid w:val="00C944BD"/>
    <w:rPr>
      <w:b/>
      <w:bCs/>
    </w:rPr>
  </w:style>
  <w:style w:type="character" w:customStyle="1" w:styleId="Char3">
    <w:name w:val="批注主题 Char"/>
    <w:basedOn w:val="Char2"/>
    <w:link w:val="a8"/>
    <w:uiPriority w:val="99"/>
    <w:semiHidden/>
    <w:rsid w:val="00C944BD"/>
    <w:rPr>
      <w:b/>
      <w:bCs/>
    </w:rPr>
  </w:style>
  <w:style w:type="paragraph" w:styleId="a9">
    <w:name w:val="Balloon Text"/>
    <w:basedOn w:val="a"/>
    <w:link w:val="Char4"/>
    <w:uiPriority w:val="99"/>
    <w:semiHidden/>
    <w:unhideWhenUsed/>
    <w:rsid w:val="00C944BD"/>
    <w:rPr>
      <w:sz w:val="18"/>
      <w:szCs w:val="18"/>
    </w:rPr>
  </w:style>
  <w:style w:type="character" w:customStyle="1" w:styleId="Char4">
    <w:name w:val="批注框文本 Char"/>
    <w:basedOn w:val="a0"/>
    <w:link w:val="a9"/>
    <w:uiPriority w:val="99"/>
    <w:semiHidden/>
    <w:rsid w:val="00C944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4602">
      <w:bodyDiv w:val="1"/>
      <w:marLeft w:val="0"/>
      <w:marRight w:val="0"/>
      <w:marTop w:val="0"/>
      <w:marBottom w:val="0"/>
      <w:divBdr>
        <w:top w:val="none" w:sz="0" w:space="0" w:color="auto"/>
        <w:left w:val="none" w:sz="0" w:space="0" w:color="auto"/>
        <w:bottom w:val="none" w:sz="0" w:space="0" w:color="auto"/>
        <w:right w:val="none" w:sz="0" w:space="0" w:color="auto"/>
      </w:divBdr>
    </w:div>
    <w:div w:id="1356150429">
      <w:bodyDiv w:val="1"/>
      <w:marLeft w:val="0"/>
      <w:marRight w:val="0"/>
      <w:marTop w:val="0"/>
      <w:marBottom w:val="0"/>
      <w:divBdr>
        <w:top w:val="none" w:sz="0" w:space="0" w:color="auto"/>
        <w:left w:val="none" w:sz="0" w:space="0" w:color="auto"/>
        <w:bottom w:val="none" w:sz="0" w:space="0" w:color="auto"/>
        <w:right w:val="none" w:sz="0" w:space="0" w:color="auto"/>
      </w:divBdr>
    </w:div>
    <w:div w:id="1357387199">
      <w:bodyDiv w:val="1"/>
      <w:marLeft w:val="0"/>
      <w:marRight w:val="0"/>
      <w:marTop w:val="0"/>
      <w:marBottom w:val="0"/>
      <w:divBdr>
        <w:top w:val="none" w:sz="0" w:space="0" w:color="auto"/>
        <w:left w:val="none" w:sz="0" w:space="0" w:color="auto"/>
        <w:bottom w:val="none" w:sz="0" w:space="0" w:color="auto"/>
        <w:right w:val="none" w:sz="0" w:space="0" w:color="auto"/>
      </w:divBdr>
    </w:div>
    <w:div w:id="2014407935">
      <w:bodyDiv w:val="1"/>
      <w:marLeft w:val="0"/>
      <w:marRight w:val="0"/>
      <w:marTop w:val="0"/>
      <w:marBottom w:val="0"/>
      <w:divBdr>
        <w:top w:val="none" w:sz="0" w:space="0" w:color="auto"/>
        <w:left w:val="none" w:sz="0" w:space="0" w:color="auto"/>
        <w:bottom w:val="none" w:sz="0" w:space="0" w:color="auto"/>
        <w:right w:val="none" w:sz="0" w:space="0" w:color="auto"/>
      </w:divBdr>
    </w:div>
    <w:div w:id="20660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2020-03-25T08:51:00Z</dcterms:created>
  <dcterms:modified xsi:type="dcterms:W3CDTF">2020-04-10T08:26:00Z</dcterms:modified>
</cp:coreProperties>
</file>