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2418A" w14:textId="6D9C4E4D" w:rsidR="001B0B94" w:rsidRPr="002962D1" w:rsidRDefault="002962D1" w:rsidP="002962D1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2962D1">
        <w:rPr>
          <w:rFonts w:ascii="Times New Roman" w:eastAsia="黑体" w:hAnsi="Times New Roman" w:cs="Times New Roman"/>
          <w:sz w:val="32"/>
          <w:szCs w:val="32"/>
        </w:rPr>
        <w:t>股</w:t>
      </w:r>
      <w:proofErr w:type="gramStart"/>
      <w:r w:rsidRPr="002962D1">
        <w:rPr>
          <w:rFonts w:ascii="Times New Roman" w:eastAsia="黑体" w:hAnsi="Times New Roman" w:cs="Times New Roman"/>
          <w:sz w:val="32"/>
          <w:szCs w:val="32"/>
        </w:rPr>
        <w:t>转系统</w:t>
      </w:r>
      <w:proofErr w:type="gramEnd"/>
      <w:r w:rsidRPr="002962D1">
        <w:rPr>
          <w:rFonts w:ascii="Times New Roman" w:eastAsia="黑体" w:hAnsi="Times New Roman" w:cs="Times New Roman"/>
          <w:sz w:val="32"/>
          <w:szCs w:val="32"/>
        </w:rPr>
        <w:t>公告〔</w:t>
      </w:r>
      <w:r w:rsidRPr="002962D1">
        <w:rPr>
          <w:rFonts w:ascii="Times New Roman" w:eastAsia="黑体" w:hAnsi="Times New Roman" w:cs="Times New Roman"/>
          <w:sz w:val="32"/>
          <w:szCs w:val="32"/>
        </w:rPr>
        <w:t>2020</w:t>
      </w:r>
      <w:r w:rsidRPr="002962D1">
        <w:rPr>
          <w:rFonts w:ascii="Times New Roman" w:eastAsia="黑体" w:hAnsi="Times New Roman" w:cs="Times New Roman"/>
          <w:sz w:val="32"/>
          <w:szCs w:val="32"/>
        </w:rPr>
        <w:t>〕</w:t>
      </w:r>
      <w:r w:rsidRPr="002962D1">
        <w:rPr>
          <w:rFonts w:ascii="Times New Roman" w:eastAsia="黑体" w:hAnsi="Times New Roman" w:cs="Times New Roman"/>
          <w:sz w:val="32"/>
          <w:szCs w:val="32"/>
        </w:rPr>
        <w:t>797</w:t>
      </w:r>
      <w:r w:rsidRPr="002962D1">
        <w:rPr>
          <w:rFonts w:ascii="Times New Roman" w:eastAsia="黑体" w:hAnsi="Times New Roman" w:cs="Times New Roman"/>
          <w:sz w:val="32"/>
          <w:szCs w:val="32"/>
        </w:rPr>
        <w:t>号附件</w:t>
      </w:r>
    </w:p>
    <w:p w14:paraId="550D4B0A" w14:textId="77777777" w:rsidR="002962D1" w:rsidRPr="002962D1" w:rsidRDefault="002962D1" w:rsidP="002962D1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Times New Roman" w:eastAsia="方正大标宋简体" w:hAnsi="Times New Roman" w:cs="Times New Roman"/>
          <w:sz w:val="44"/>
          <w:szCs w:val="44"/>
        </w:rPr>
      </w:pPr>
    </w:p>
    <w:p w14:paraId="2A70108A" w14:textId="77777777" w:rsidR="00427431" w:rsidRDefault="00D04ADF" w:rsidP="00427431">
      <w:pPr>
        <w:widowControl/>
        <w:spacing w:line="60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 w:rsidRPr="002962D1">
        <w:rPr>
          <w:rFonts w:ascii="Times New Roman" w:eastAsia="方正大标宋简体" w:hAnsi="Times New Roman" w:cs="Times New Roman" w:hint="eastAsia"/>
          <w:sz w:val="44"/>
          <w:szCs w:val="44"/>
        </w:rPr>
        <w:t>全国中小企业股份转让系统合格境外机构投资者和</w:t>
      </w:r>
      <w:r w:rsidR="00AF4B4F" w:rsidRPr="002962D1">
        <w:rPr>
          <w:rFonts w:ascii="Times New Roman" w:eastAsia="方正大标宋简体" w:hAnsi="Times New Roman" w:cs="Times New Roman" w:hint="eastAsia"/>
          <w:sz w:val="44"/>
          <w:szCs w:val="44"/>
        </w:rPr>
        <w:t>人民币合格境外机构投资者</w:t>
      </w:r>
    </w:p>
    <w:p w14:paraId="269CEBDF" w14:textId="28374C96" w:rsidR="0054368B" w:rsidRPr="002962D1" w:rsidRDefault="00476939" w:rsidP="00427431">
      <w:pPr>
        <w:widowControl/>
        <w:spacing w:line="60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 w:rsidRPr="002962D1">
        <w:rPr>
          <w:rFonts w:ascii="Times New Roman" w:eastAsia="方正大标宋简体" w:hAnsi="Times New Roman" w:cs="Times New Roman" w:hint="eastAsia"/>
          <w:sz w:val="44"/>
          <w:szCs w:val="44"/>
        </w:rPr>
        <w:t>信息报备</w:t>
      </w:r>
      <w:r w:rsidR="00AF4B4F" w:rsidRPr="002962D1">
        <w:rPr>
          <w:rFonts w:ascii="Times New Roman" w:eastAsia="方正大标宋简体" w:hAnsi="Times New Roman" w:cs="Times New Roman" w:hint="eastAsia"/>
          <w:sz w:val="44"/>
          <w:szCs w:val="44"/>
        </w:rPr>
        <w:t>指南</w:t>
      </w:r>
    </w:p>
    <w:p w14:paraId="546C660B" w14:textId="77777777" w:rsidR="00AF4B4F" w:rsidRPr="002962D1" w:rsidRDefault="00AF4B4F" w:rsidP="002962D1">
      <w:pPr>
        <w:widowControl/>
        <w:spacing w:line="60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</w:p>
    <w:p w14:paraId="5D93A79C" w14:textId="319230C2" w:rsidR="00737F33" w:rsidRPr="002962D1" w:rsidRDefault="00737F33" w:rsidP="002962D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  <w:r w:rsidRPr="002962D1">
        <w:rPr>
          <w:rFonts w:ascii="Times New Roman" w:eastAsia="仿宋" w:hAnsi="Times New Roman" w:hint="eastAsia"/>
          <w:sz w:val="32"/>
          <w:szCs w:val="32"/>
        </w:rPr>
        <w:t>为了便于</w:t>
      </w:r>
      <w:r w:rsidR="002E5651" w:rsidRPr="002962D1">
        <w:rPr>
          <w:rFonts w:ascii="Times New Roman" w:eastAsia="仿宋" w:hAnsi="Times New Roman" w:hint="eastAsia"/>
          <w:sz w:val="32"/>
          <w:szCs w:val="32"/>
        </w:rPr>
        <w:t>合格</w:t>
      </w:r>
      <w:r w:rsidR="002E5651" w:rsidRPr="002962D1">
        <w:rPr>
          <w:rFonts w:ascii="Times New Roman" w:eastAsia="仿宋" w:hAnsi="Times New Roman"/>
          <w:sz w:val="32"/>
          <w:szCs w:val="32"/>
        </w:rPr>
        <w:t>境外机构投资者</w:t>
      </w:r>
      <w:r w:rsidR="00D04ADF" w:rsidRPr="002962D1">
        <w:rPr>
          <w:rFonts w:ascii="Times New Roman" w:eastAsia="仿宋" w:hAnsi="Times New Roman" w:hint="eastAsia"/>
          <w:sz w:val="32"/>
          <w:szCs w:val="32"/>
        </w:rPr>
        <w:t>和</w:t>
      </w:r>
      <w:r w:rsidR="002E5651" w:rsidRPr="002962D1">
        <w:rPr>
          <w:rFonts w:ascii="Times New Roman" w:eastAsia="仿宋" w:hAnsi="Times New Roman" w:hint="eastAsia"/>
          <w:sz w:val="32"/>
          <w:szCs w:val="32"/>
        </w:rPr>
        <w:t>人民币</w:t>
      </w:r>
      <w:r w:rsidR="002E5651" w:rsidRPr="002962D1">
        <w:rPr>
          <w:rFonts w:ascii="Times New Roman" w:eastAsia="仿宋" w:hAnsi="Times New Roman"/>
          <w:sz w:val="32"/>
          <w:szCs w:val="32"/>
        </w:rPr>
        <w:t>合格</w:t>
      </w:r>
      <w:r w:rsidR="002E5651" w:rsidRPr="002962D1">
        <w:rPr>
          <w:rFonts w:ascii="Times New Roman" w:eastAsia="仿宋" w:hAnsi="Times New Roman" w:hint="eastAsia"/>
          <w:sz w:val="32"/>
          <w:szCs w:val="32"/>
        </w:rPr>
        <w:t>境外</w:t>
      </w:r>
      <w:r w:rsidR="002E5651" w:rsidRPr="002962D1">
        <w:rPr>
          <w:rFonts w:ascii="Times New Roman" w:eastAsia="仿宋" w:hAnsi="Times New Roman"/>
          <w:sz w:val="32"/>
          <w:szCs w:val="32"/>
        </w:rPr>
        <w:t>机构投资者（以下简称</w:t>
      </w:r>
      <w:r w:rsidR="00447407" w:rsidRPr="002962D1">
        <w:rPr>
          <w:rFonts w:ascii="Times New Roman" w:eastAsia="仿宋" w:hAnsi="Times New Roman" w:hint="eastAsia"/>
          <w:sz w:val="32"/>
          <w:szCs w:val="32"/>
        </w:rPr>
        <w:t>“</w:t>
      </w:r>
      <w:r w:rsidR="002373FC" w:rsidRPr="002962D1">
        <w:rPr>
          <w:rFonts w:ascii="Times New Roman" w:eastAsia="仿宋" w:hAnsi="Times New Roman" w:hint="eastAsia"/>
          <w:sz w:val="32"/>
          <w:szCs w:val="32"/>
        </w:rPr>
        <w:t>合格境外投资者</w:t>
      </w:r>
      <w:r w:rsidR="00447407" w:rsidRPr="002962D1">
        <w:rPr>
          <w:rFonts w:ascii="Times New Roman" w:eastAsia="仿宋" w:hAnsi="Times New Roman" w:hint="eastAsia"/>
          <w:sz w:val="32"/>
          <w:szCs w:val="32"/>
        </w:rPr>
        <w:t>”</w:t>
      </w:r>
      <w:r w:rsidR="002E5651" w:rsidRPr="002962D1">
        <w:rPr>
          <w:rFonts w:ascii="Times New Roman" w:eastAsia="仿宋" w:hAnsi="Times New Roman" w:hint="eastAsia"/>
          <w:sz w:val="32"/>
          <w:szCs w:val="32"/>
        </w:rPr>
        <w:t>）</w:t>
      </w:r>
      <w:r w:rsidR="00476939" w:rsidRPr="002962D1">
        <w:rPr>
          <w:rFonts w:ascii="Times New Roman" w:eastAsia="仿宋" w:hAnsi="Times New Roman" w:hint="eastAsia"/>
          <w:sz w:val="32"/>
          <w:szCs w:val="32"/>
        </w:rPr>
        <w:t>向</w:t>
      </w:r>
      <w:r w:rsidRPr="002962D1">
        <w:rPr>
          <w:rFonts w:ascii="Times New Roman" w:eastAsia="仿宋" w:hAnsi="Times New Roman" w:hint="eastAsia"/>
          <w:sz w:val="32"/>
          <w:szCs w:val="32"/>
        </w:rPr>
        <w:t>全国中小企业股份转让系统（</w:t>
      </w:r>
      <w:r w:rsidRPr="002962D1">
        <w:rPr>
          <w:rFonts w:ascii="Times New Roman" w:eastAsia="仿宋" w:hAnsi="Times New Roman"/>
          <w:sz w:val="32"/>
          <w:szCs w:val="32"/>
        </w:rPr>
        <w:t>以下简称</w:t>
      </w:r>
      <w:r w:rsidR="003E1E8F" w:rsidRPr="002962D1">
        <w:rPr>
          <w:rFonts w:ascii="Times New Roman" w:eastAsia="仿宋" w:hAnsi="Times New Roman" w:hint="eastAsia"/>
          <w:sz w:val="32"/>
          <w:szCs w:val="32"/>
        </w:rPr>
        <w:t>“全国</w:t>
      </w:r>
      <w:r w:rsidR="003E1E8F" w:rsidRPr="002962D1">
        <w:rPr>
          <w:rFonts w:ascii="Times New Roman" w:eastAsia="仿宋" w:hAnsi="Times New Roman"/>
          <w:sz w:val="32"/>
          <w:szCs w:val="32"/>
        </w:rPr>
        <w:t>股转系统</w:t>
      </w:r>
      <w:r w:rsidR="003E1E8F" w:rsidRPr="002962D1">
        <w:rPr>
          <w:rFonts w:ascii="Times New Roman" w:eastAsia="仿宋" w:hAnsi="Times New Roman" w:hint="eastAsia"/>
          <w:sz w:val="32"/>
          <w:szCs w:val="32"/>
        </w:rPr>
        <w:t>”</w:t>
      </w:r>
      <w:r w:rsidRPr="002962D1">
        <w:rPr>
          <w:rFonts w:ascii="Times New Roman" w:eastAsia="仿宋" w:hAnsi="Times New Roman" w:hint="eastAsia"/>
          <w:sz w:val="32"/>
          <w:szCs w:val="32"/>
        </w:rPr>
        <w:t>）</w:t>
      </w:r>
      <w:r w:rsidR="00476939" w:rsidRPr="002962D1">
        <w:rPr>
          <w:rFonts w:ascii="Times New Roman" w:eastAsia="仿宋" w:hAnsi="Times New Roman" w:hint="eastAsia"/>
          <w:sz w:val="32"/>
          <w:szCs w:val="32"/>
        </w:rPr>
        <w:t>报备相关</w:t>
      </w:r>
      <w:r w:rsidR="00476939" w:rsidRPr="002962D1">
        <w:rPr>
          <w:rFonts w:ascii="Times New Roman" w:eastAsia="仿宋" w:hAnsi="Times New Roman"/>
          <w:sz w:val="32"/>
          <w:szCs w:val="32"/>
        </w:rPr>
        <w:t>信息</w:t>
      </w:r>
      <w:r w:rsidRPr="002962D1">
        <w:rPr>
          <w:rFonts w:ascii="Times New Roman" w:eastAsia="仿宋" w:hAnsi="Times New Roman" w:hint="eastAsia"/>
          <w:sz w:val="32"/>
          <w:szCs w:val="32"/>
        </w:rPr>
        <w:t>，根据《全国中小企业股份转让系统合格境外机构投资者</w:t>
      </w:r>
      <w:r w:rsidR="00D04ADF" w:rsidRPr="002962D1">
        <w:rPr>
          <w:rFonts w:ascii="Times New Roman" w:eastAsia="仿宋" w:hAnsi="Times New Roman" w:hint="eastAsia"/>
          <w:sz w:val="32"/>
          <w:szCs w:val="32"/>
        </w:rPr>
        <w:t>和</w:t>
      </w:r>
      <w:r w:rsidRPr="002962D1">
        <w:rPr>
          <w:rFonts w:ascii="Times New Roman" w:eastAsia="仿宋" w:hAnsi="Times New Roman" w:hint="eastAsia"/>
          <w:sz w:val="32"/>
          <w:szCs w:val="32"/>
        </w:rPr>
        <w:t>人民币合格境外机构投资者证券交易</w:t>
      </w:r>
      <w:r w:rsidR="006F3930" w:rsidRPr="002962D1">
        <w:rPr>
          <w:rFonts w:ascii="Times New Roman" w:eastAsia="仿宋" w:hAnsi="Times New Roman" w:hint="eastAsia"/>
          <w:sz w:val="32"/>
          <w:szCs w:val="32"/>
        </w:rPr>
        <w:t>实施细则</w:t>
      </w:r>
      <w:r w:rsidRPr="002962D1">
        <w:rPr>
          <w:rFonts w:ascii="Times New Roman" w:eastAsia="仿宋" w:hAnsi="Times New Roman" w:hint="eastAsia"/>
          <w:sz w:val="32"/>
          <w:szCs w:val="32"/>
        </w:rPr>
        <w:t>》（以下简称《</w:t>
      </w:r>
      <w:r w:rsidR="006F3930" w:rsidRPr="002962D1">
        <w:rPr>
          <w:rFonts w:ascii="Times New Roman" w:eastAsia="仿宋" w:hAnsi="Times New Roman" w:hint="eastAsia"/>
          <w:sz w:val="32"/>
          <w:szCs w:val="32"/>
        </w:rPr>
        <w:t>实施细则</w:t>
      </w:r>
      <w:r w:rsidRPr="002962D1">
        <w:rPr>
          <w:rFonts w:ascii="Times New Roman" w:eastAsia="仿宋" w:hAnsi="Times New Roman" w:hint="eastAsia"/>
          <w:sz w:val="32"/>
          <w:szCs w:val="32"/>
        </w:rPr>
        <w:t>》）规定，特制订本</w:t>
      </w:r>
      <w:r w:rsidR="00551C3D" w:rsidRPr="002962D1">
        <w:rPr>
          <w:rFonts w:ascii="Times New Roman" w:eastAsia="仿宋" w:hAnsi="Times New Roman" w:hint="eastAsia"/>
          <w:sz w:val="32"/>
          <w:szCs w:val="32"/>
        </w:rPr>
        <w:t>指南</w:t>
      </w:r>
      <w:r w:rsidRPr="002962D1">
        <w:rPr>
          <w:rFonts w:ascii="Times New Roman" w:eastAsia="仿宋" w:hAnsi="Times New Roman" w:hint="eastAsia"/>
          <w:sz w:val="32"/>
          <w:szCs w:val="32"/>
        </w:rPr>
        <w:t>。</w:t>
      </w:r>
    </w:p>
    <w:p w14:paraId="6DAE3248" w14:textId="046B3AD8" w:rsidR="00551C3D" w:rsidRPr="002962D1" w:rsidRDefault="00551C3D" w:rsidP="002962D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  <w:r w:rsidRPr="002962D1">
        <w:rPr>
          <w:rFonts w:ascii="Times New Roman" w:eastAsia="仿宋" w:hAnsi="Times New Roman" w:hint="eastAsia"/>
          <w:sz w:val="32"/>
          <w:szCs w:val="32"/>
        </w:rPr>
        <w:t>（一</w:t>
      </w:r>
      <w:r w:rsidR="003E1E8F" w:rsidRPr="002962D1">
        <w:rPr>
          <w:rFonts w:ascii="Times New Roman" w:eastAsia="仿宋" w:hAnsi="Times New Roman" w:hint="eastAsia"/>
          <w:sz w:val="32"/>
          <w:szCs w:val="32"/>
        </w:rPr>
        <w:t>）</w:t>
      </w:r>
      <w:r w:rsidR="00476939" w:rsidRPr="002962D1">
        <w:rPr>
          <w:rFonts w:ascii="Times New Roman" w:eastAsia="仿宋" w:hAnsi="Times New Roman" w:hint="eastAsia"/>
          <w:sz w:val="32"/>
          <w:szCs w:val="32"/>
        </w:rPr>
        <w:t>信息</w:t>
      </w:r>
      <w:r w:rsidR="00476939" w:rsidRPr="002962D1">
        <w:rPr>
          <w:rFonts w:ascii="Times New Roman" w:eastAsia="仿宋" w:hAnsi="Times New Roman"/>
          <w:sz w:val="32"/>
          <w:szCs w:val="32"/>
        </w:rPr>
        <w:t>报备</w:t>
      </w:r>
      <w:r w:rsidR="00AB24C0" w:rsidRPr="002962D1">
        <w:rPr>
          <w:rFonts w:ascii="Times New Roman" w:eastAsia="仿宋" w:hAnsi="Times New Roman" w:hint="eastAsia"/>
          <w:sz w:val="32"/>
          <w:szCs w:val="32"/>
        </w:rPr>
        <w:t>主管</w:t>
      </w:r>
      <w:r w:rsidRPr="002962D1">
        <w:rPr>
          <w:rFonts w:ascii="Times New Roman" w:eastAsia="仿宋" w:hAnsi="Times New Roman" w:hint="eastAsia"/>
          <w:sz w:val="32"/>
          <w:szCs w:val="32"/>
        </w:rPr>
        <w:t>部门：</w:t>
      </w:r>
      <w:r w:rsidR="001B72A8" w:rsidRPr="002962D1">
        <w:rPr>
          <w:rFonts w:ascii="Times New Roman" w:eastAsia="仿宋" w:hAnsi="Times New Roman" w:hint="eastAsia"/>
          <w:sz w:val="32"/>
          <w:szCs w:val="32"/>
        </w:rPr>
        <w:t>交易运行</w:t>
      </w:r>
      <w:r w:rsidRPr="002962D1">
        <w:rPr>
          <w:rFonts w:ascii="Times New Roman" w:eastAsia="仿宋" w:hAnsi="Times New Roman" w:hint="eastAsia"/>
          <w:sz w:val="32"/>
          <w:szCs w:val="32"/>
        </w:rPr>
        <w:t>部</w:t>
      </w:r>
      <w:r w:rsidR="00476939" w:rsidRPr="002962D1">
        <w:rPr>
          <w:rFonts w:ascii="Times New Roman" w:eastAsia="仿宋" w:hAnsi="Times New Roman" w:hint="eastAsia"/>
          <w:sz w:val="32"/>
          <w:szCs w:val="32"/>
        </w:rPr>
        <w:t>。</w:t>
      </w:r>
    </w:p>
    <w:p w14:paraId="5E1A0BB5" w14:textId="7EAB1E77" w:rsidR="00260CCC" w:rsidRPr="002962D1" w:rsidRDefault="00260CCC" w:rsidP="002962D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  <w:r w:rsidRPr="002962D1">
        <w:rPr>
          <w:rFonts w:ascii="Times New Roman" w:eastAsia="仿宋" w:hAnsi="Times New Roman" w:hint="eastAsia"/>
          <w:sz w:val="32"/>
          <w:szCs w:val="32"/>
        </w:rPr>
        <w:t>（</w:t>
      </w:r>
      <w:r w:rsidRPr="002962D1">
        <w:rPr>
          <w:rFonts w:ascii="Times New Roman" w:eastAsia="仿宋" w:hAnsi="Times New Roman"/>
          <w:sz w:val="32"/>
          <w:szCs w:val="32"/>
        </w:rPr>
        <w:t>二）</w:t>
      </w:r>
      <w:r w:rsidRPr="002962D1">
        <w:rPr>
          <w:rFonts w:ascii="Times New Roman" w:eastAsia="仿宋" w:hAnsi="Times New Roman" w:hint="eastAsia"/>
          <w:sz w:val="32"/>
          <w:szCs w:val="32"/>
        </w:rPr>
        <w:t>责任</w:t>
      </w:r>
      <w:r w:rsidRPr="002962D1">
        <w:rPr>
          <w:rFonts w:ascii="Times New Roman" w:eastAsia="仿宋" w:hAnsi="Times New Roman"/>
          <w:sz w:val="32"/>
          <w:szCs w:val="32"/>
        </w:rPr>
        <w:t>人</w:t>
      </w:r>
      <w:r w:rsidRPr="002962D1">
        <w:rPr>
          <w:rFonts w:ascii="Times New Roman" w:eastAsia="仿宋" w:hAnsi="Times New Roman" w:hint="eastAsia"/>
          <w:sz w:val="32"/>
          <w:szCs w:val="32"/>
        </w:rPr>
        <w:t>：</w:t>
      </w:r>
      <w:r w:rsidR="002373FC" w:rsidRPr="002962D1">
        <w:rPr>
          <w:rFonts w:ascii="Times New Roman" w:eastAsia="仿宋" w:hAnsi="Times New Roman" w:hint="eastAsia"/>
          <w:sz w:val="32"/>
          <w:szCs w:val="32"/>
        </w:rPr>
        <w:t>合格境外投资者</w:t>
      </w:r>
      <w:r w:rsidR="004924A3" w:rsidRPr="002962D1">
        <w:rPr>
          <w:rFonts w:ascii="Times New Roman" w:eastAsia="仿宋" w:hAnsi="Times New Roman" w:hint="eastAsia"/>
          <w:sz w:val="32"/>
          <w:szCs w:val="32"/>
        </w:rPr>
        <w:t>的</w:t>
      </w:r>
      <w:r w:rsidR="00476939" w:rsidRPr="002962D1">
        <w:rPr>
          <w:rFonts w:ascii="Times New Roman" w:eastAsia="仿宋" w:hAnsi="Times New Roman" w:hint="eastAsia"/>
          <w:sz w:val="32"/>
          <w:szCs w:val="32"/>
        </w:rPr>
        <w:t>托管人</w:t>
      </w:r>
      <w:r w:rsidR="002373FC" w:rsidRPr="002962D1">
        <w:rPr>
          <w:rFonts w:ascii="Times New Roman" w:eastAsia="仿宋" w:hAnsi="Times New Roman" w:hint="eastAsia"/>
          <w:sz w:val="32"/>
          <w:szCs w:val="32"/>
        </w:rPr>
        <w:t>（主报告</w:t>
      </w:r>
      <w:r w:rsidR="002373FC" w:rsidRPr="002962D1">
        <w:rPr>
          <w:rFonts w:ascii="Times New Roman" w:eastAsia="仿宋" w:hAnsi="Times New Roman"/>
          <w:sz w:val="32"/>
          <w:szCs w:val="32"/>
        </w:rPr>
        <w:t>人</w:t>
      </w:r>
      <w:r w:rsidR="002373FC" w:rsidRPr="002962D1">
        <w:rPr>
          <w:rFonts w:ascii="Times New Roman" w:eastAsia="仿宋" w:hAnsi="Times New Roman" w:hint="eastAsia"/>
          <w:sz w:val="32"/>
          <w:szCs w:val="32"/>
        </w:rPr>
        <w:t>）</w:t>
      </w:r>
      <w:r w:rsidR="00476939" w:rsidRPr="002962D1">
        <w:rPr>
          <w:rFonts w:ascii="Times New Roman" w:eastAsia="仿宋" w:hAnsi="Times New Roman" w:hint="eastAsia"/>
          <w:sz w:val="32"/>
          <w:szCs w:val="32"/>
        </w:rPr>
        <w:t>。</w:t>
      </w:r>
    </w:p>
    <w:p w14:paraId="01BD9B59" w14:textId="3C9EBA81" w:rsidR="00C17294" w:rsidRPr="002962D1" w:rsidRDefault="00551C3D" w:rsidP="002962D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  <w:r w:rsidRPr="002962D1">
        <w:rPr>
          <w:rFonts w:ascii="Times New Roman" w:eastAsia="仿宋" w:hAnsi="Times New Roman" w:hint="eastAsia"/>
          <w:sz w:val="32"/>
          <w:szCs w:val="32"/>
        </w:rPr>
        <w:t>（</w:t>
      </w:r>
      <w:r w:rsidR="00476939" w:rsidRPr="002962D1">
        <w:rPr>
          <w:rFonts w:ascii="Times New Roman" w:eastAsia="仿宋" w:hAnsi="Times New Roman" w:hint="eastAsia"/>
          <w:sz w:val="32"/>
          <w:szCs w:val="32"/>
        </w:rPr>
        <w:t>三</w:t>
      </w:r>
      <w:r w:rsidRPr="002962D1">
        <w:rPr>
          <w:rFonts w:ascii="Times New Roman" w:eastAsia="仿宋" w:hAnsi="Times New Roman" w:hint="eastAsia"/>
          <w:sz w:val="32"/>
          <w:szCs w:val="32"/>
        </w:rPr>
        <w:t>）</w:t>
      </w:r>
      <w:r w:rsidR="00C17294" w:rsidRPr="002962D1">
        <w:rPr>
          <w:rFonts w:ascii="Times New Roman" w:eastAsia="仿宋" w:hAnsi="Times New Roman" w:hint="eastAsia"/>
          <w:sz w:val="32"/>
          <w:szCs w:val="32"/>
        </w:rPr>
        <w:t>报备</w:t>
      </w:r>
      <w:r w:rsidR="00C17294" w:rsidRPr="002962D1">
        <w:rPr>
          <w:rFonts w:ascii="Times New Roman" w:eastAsia="仿宋" w:hAnsi="Times New Roman"/>
          <w:sz w:val="32"/>
          <w:szCs w:val="32"/>
        </w:rPr>
        <w:t>时间</w:t>
      </w:r>
      <w:r w:rsidR="00476939" w:rsidRPr="002962D1">
        <w:rPr>
          <w:rFonts w:ascii="Times New Roman" w:eastAsia="仿宋" w:hAnsi="Times New Roman" w:hint="eastAsia"/>
          <w:sz w:val="32"/>
          <w:szCs w:val="32"/>
        </w:rPr>
        <w:t>：</w:t>
      </w:r>
      <w:r w:rsidR="002373FC" w:rsidRPr="002962D1">
        <w:rPr>
          <w:rFonts w:ascii="Times New Roman" w:eastAsia="仿宋" w:hAnsi="Times New Roman" w:hint="eastAsia"/>
          <w:sz w:val="32"/>
          <w:szCs w:val="32"/>
        </w:rPr>
        <w:t>合格境外投资者</w:t>
      </w:r>
      <w:r w:rsidR="00157F7B" w:rsidRPr="002962D1">
        <w:rPr>
          <w:rFonts w:ascii="Times New Roman" w:eastAsia="仿宋" w:hAnsi="Times New Roman" w:hint="eastAsia"/>
          <w:sz w:val="32"/>
          <w:szCs w:val="32"/>
        </w:rPr>
        <w:t>的</w:t>
      </w:r>
      <w:r w:rsidR="00D62E2A" w:rsidRPr="002962D1">
        <w:rPr>
          <w:rFonts w:ascii="Times New Roman" w:eastAsia="仿宋" w:hAnsi="Times New Roman" w:hint="eastAsia"/>
          <w:sz w:val="32"/>
          <w:szCs w:val="32"/>
        </w:rPr>
        <w:t>托管人</w:t>
      </w:r>
      <w:r w:rsidR="00D62E2A" w:rsidRPr="002962D1">
        <w:rPr>
          <w:rFonts w:ascii="Times New Roman" w:eastAsia="仿宋" w:hAnsi="Times New Roman"/>
          <w:sz w:val="32"/>
          <w:szCs w:val="32"/>
        </w:rPr>
        <w:t>被</w:t>
      </w:r>
      <w:r w:rsidR="00D62E2A" w:rsidRPr="002962D1">
        <w:rPr>
          <w:rFonts w:ascii="Times New Roman" w:eastAsia="仿宋" w:hAnsi="Times New Roman" w:hint="eastAsia"/>
          <w:sz w:val="32"/>
          <w:szCs w:val="32"/>
        </w:rPr>
        <w:t>指定</w:t>
      </w:r>
      <w:r w:rsidR="00D62E2A" w:rsidRPr="002962D1">
        <w:rPr>
          <w:rFonts w:ascii="Times New Roman" w:eastAsia="仿宋" w:hAnsi="Times New Roman"/>
          <w:sz w:val="32"/>
          <w:szCs w:val="32"/>
        </w:rPr>
        <w:t>后</w:t>
      </w:r>
      <w:r w:rsidR="00D62E2A" w:rsidRPr="002962D1">
        <w:rPr>
          <w:rFonts w:ascii="Times New Roman" w:eastAsia="仿宋" w:hAnsi="Times New Roman" w:hint="eastAsia"/>
          <w:sz w:val="32"/>
          <w:szCs w:val="32"/>
        </w:rPr>
        <w:t>5</w:t>
      </w:r>
      <w:r w:rsidR="00D62E2A" w:rsidRPr="002962D1">
        <w:rPr>
          <w:rFonts w:ascii="Times New Roman" w:eastAsia="仿宋" w:hAnsi="Times New Roman" w:hint="eastAsia"/>
          <w:sz w:val="32"/>
          <w:szCs w:val="32"/>
        </w:rPr>
        <w:t>个</w:t>
      </w:r>
      <w:r w:rsidR="00D62E2A" w:rsidRPr="002962D1">
        <w:rPr>
          <w:rFonts w:ascii="Times New Roman" w:eastAsia="仿宋" w:hAnsi="Times New Roman"/>
          <w:sz w:val="32"/>
          <w:szCs w:val="32"/>
        </w:rPr>
        <w:t>交易日内，</w:t>
      </w:r>
      <w:r w:rsidR="00C17294" w:rsidRPr="002962D1">
        <w:rPr>
          <w:rFonts w:ascii="Times New Roman" w:eastAsia="仿宋" w:hAnsi="Times New Roman"/>
          <w:sz w:val="32"/>
          <w:szCs w:val="32"/>
        </w:rPr>
        <w:t>或</w:t>
      </w:r>
      <w:r w:rsidR="00447407" w:rsidRPr="002962D1">
        <w:rPr>
          <w:rFonts w:ascii="Times New Roman" w:eastAsia="仿宋" w:hAnsi="Times New Roman" w:hint="eastAsia"/>
          <w:sz w:val="32"/>
          <w:szCs w:val="32"/>
        </w:rPr>
        <w:t>《</w:t>
      </w:r>
      <w:r w:rsidR="006F3930" w:rsidRPr="002962D1">
        <w:rPr>
          <w:rFonts w:ascii="Times New Roman" w:eastAsia="仿宋" w:hAnsi="Times New Roman" w:hint="eastAsia"/>
          <w:sz w:val="32"/>
          <w:szCs w:val="32"/>
        </w:rPr>
        <w:t>实施细则</w:t>
      </w:r>
      <w:r w:rsidR="00447407" w:rsidRPr="002962D1">
        <w:rPr>
          <w:rFonts w:ascii="Times New Roman" w:eastAsia="仿宋" w:hAnsi="Times New Roman" w:hint="eastAsia"/>
          <w:sz w:val="32"/>
          <w:szCs w:val="32"/>
        </w:rPr>
        <w:t>》规定的</w:t>
      </w:r>
      <w:r w:rsidR="00447407" w:rsidRPr="002962D1">
        <w:rPr>
          <w:rFonts w:ascii="Times New Roman" w:eastAsia="仿宋" w:hAnsi="Times New Roman"/>
          <w:sz w:val="32"/>
          <w:szCs w:val="32"/>
        </w:rPr>
        <w:t>信息变更报备情形</w:t>
      </w:r>
      <w:r w:rsidR="00B41FFA" w:rsidRPr="002962D1">
        <w:rPr>
          <w:rFonts w:ascii="Times New Roman" w:eastAsia="仿宋" w:hAnsi="Times New Roman" w:hint="eastAsia"/>
          <w:sz w:val="32"/>
          <w:szCs w:val="32"/>
        </w:rPr>
        <w:t>发生之日起</w:t>
      </w:r>
      <w:r w:rsidR="00C17294" w:rsidRPr="002962D1">
        <w:rPr>
          <w:rFonts w:ascii="Times New Roman" w:eastAsia="仿宋" w:hAnsi="Times New Roman" w:hint="eastAsia"/>
          <w:sz w:val="32"/>
          <w:szCs w:val="32"/>
        </w:rPr>
        <w:t>5</w:t>
      </w:r>
      <w:r w:rsidR="00C17294" w:rsidRPr="002962D1">
        <w:rPr>
          <w:rFonts w:ascii="Times New Roman" w:eastAsia="仿宋" w:hAnsi="Times New Roman" w:hint="eastAsia"/>
          <w:sz w:val="32"/>
          <w:szCs w:val="32"/>
        </w:rPr>
        <w:t>个</w:t>
      </w:r>
      <w:r w:rsidR="0029510E" w:rsidRPr="002962D1">
        <w:rPr>
          <w:rFonts w:ascii="Times New Roman" w:eastAsia="仿宋" w:hAnsi="Times New Roman"/>
          <w:sz w:val="32"/>
          <w:szCs w:val="32"/>
        </w:rPr>
        <w:t>交易日</w:t>
      </w:r>
      <w:r w:rsidR="00C17294" w:rsidRPr="002962D1">
        <w:rPr>
          <w:rFonts w:ascii="Times New Roman" w:eastAsia="仿宋" w:hAnsi="Times New Roman"/>
          <w:sz w:val="32"/>
          <w:szCs w:val="32"/>
        </w:rPr>
        <w:t>内。</w:t>
      </w:r>
    </w:p>
    <w:p w14:paraId="4E89F747" w14:textId="49FAB26F" w:rsidR="00551C3D" w:rsidRPr="002962D1" w:rsidRDefault="00476939" w:rsidP="002962D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  <w:r w:rsidRPr="002962D1">
        <w:rPr>
          <w:rFonts w:ascii="Times New Roman" w:eastAsia="仿宋" w:hAnsi="Times New Roman" w:hint="eastAsia"/>
          <w:sz w:val="32"/>
          <w:szCs w:val="32"/>
        </w:rPr>
        <w:t>（四）</w:t>
      </w:r>
      <w:r w:rsidR="00551C3D" w:rsidRPr="002962D1">
        <w:rPr>
          <w:rFonts w:ascii="Times New Roman" w:eastAsia="仿宋" w:hAnsi="Times New Roman" w:hint="eastAsia"/>
          <w:sz w:val="32"/>
          <w:szCs w:val="32"/>
        </w:rPr>
        <w:t>报备内容</w:t>
      </w:r>
      <w:r w:rsidRPr="002962D1">
        <w:rPr>
          <w:rFonts w:ascii="Times New Roman" w:eastAsia="仿宋" w:hAnsi="Times New Roman" w:hint="eastAsia"/>
          <w:sz w:val="32"/>
          <w:szCs w:val="32"/>
        </w:rPr>
        <w:t>：</w:t>
      </w:r>
      <w:r w:rsidR="002373FC" w:rsidRPr="002962D1">
        <w:rPr>
          <w:rFonts w:ascii="Times New Roman" w:eastAsia="仿宋" w:hAnsi="Times New Roman" w:hint="eastAsia"/>
          <w:sz w:val="32"/>
          <w:szCs w:val="32"/>
        </w:rPr>
        <w:t>合格境外投资者</w:t>
      </w:r>
      <w:r w:rsidR="002F17B4" w:rsidRPr="002962D1">
        <w:rPr>
          <w:rFonts w:ascii="Times New Roman" w:eastAsia="仿宋" w:hAnsi="Times New Roman"/>
          <w:sz w:val="32"/>
          <w:szCs w:val="32"/>
        </w:rPr>
        <w:t>、</w:t>
      </w:r>
      <w:r w:rsidR="002F17B4" w:rsidRPr="002962D1">
        <w:rPr>
          <w:rFonts w:ascii="Times New Roman" w:eastAsia="仿宋" w:hAnsi="Times New Roman" w:hint="eastAsia"/>
          <w:sz w:val="32"/>
          <w:szCs w:val="32"/>
        </w:rPr>
        <w:t>托管人及</w:t>
      </w:r>
      <w:r w:rsidR="00355A36" w:rsidRPr="002962D1">
        <w:rPr>
          <w:rFonts w:ascii="Times New Roman" w:eastAsia="仿宋" w:hAnsi="Times New Roman"/>
          <w:sz w:val="32"/>
          <w:szCs w:val="32"/>
        </w:rPr>
        <w:t>受托证券公司</w:t>
      </w:r>
      <w:r w:rsidR="002F17B4" w:rsidRPr="002962D1">
        <w:rPr>
          <w:rFonts w:ascii="Times New Roman" w:eastAsia="仿宋" w:hAnsi="Times New Roman"/>
          <w:sz w:val="32"/>
          <w:szCs w:val="32"/>
        </w:rPr>
        <w:t>的基本信息及相关联系人信息，</w:t>
      </w:r>
      <w:r w:rsidR="00551C3D" w:rsidRPr="002962D1">
        <w:rPr>
          <w:rFonts w:ascii="Times New Roman" w:eastAsia="仿宋" w:hAnsi="Times New Roman" w:hint="eastAsia"/>
          <w:sz w:val="32"/>
          <w:szCs w:val="32"/>
        </w:rPr>
        <w:t>详见附件。</w:t>
      </w:r>
    </w:p>
    <w:p w14:paraId="4130CAC3" w14:textId="6DD9E165" w:rsidR="00551C3D" w:rsidRPr="002962D1" w:rsidRDefault="00476939" w:rsidP="002962D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  <w:r w:rsidRPr="002962D1">
        <w:rPr>
          <w:rFonts w:ascii="Times New Roman" w:eastAsia="仿宋" w:hAnsi="Times New Roman" w:hint="eastAsia"/>
          <w:sz w:val="32"/>
          <w:szCs w:val="32"/>
        </w:rPr>
        <w:t>（五）</w:t>
      </w:r>
      <w:r w:rsidR="00551C3D" w:rsidRPr="002962D1">
        <w:rPr>
          <w:rFonts w:ascii="Times New Roman" w:eastAsia="仿宋" w:hAnsi="Times New Roman" w:hint="eastAsia"/>
          <w:sz w:val="32"/>
          <w:szCs w:val="32"/>
        </w:rPr>
        <w:t>报备方法</w:t>
      </w:r>
      <w:r w:rsidRPr="002962D1">
        <w:rPr>
          <w:rFonts w:ascii="Times New Roman" w:eastAsia="仿宋" w:hAnsi="Times New Roman" w:hint="eastAsia"/>
          <w:sz w:val="32"/>
          <w:szCs w:val="32"/>
        </w:rPr>
        <w:t>：</w:t>
      </w:r>
      <w:r w:rsidR="00C17294" w:rsidRPr="002962D1">
        <w:rPr>
          <w:rFonts w:ascii="Times New Roman" w:eastAsia="仿宋" w:hAnsi="Times New Roman" w:hint="eastAsia"/>
          <w:sz w:val="32"/>
          <w:szCs w:val="32"/>
        </w:rPr>
        <w:t>托管</w:t>
      </w:r>
      <w:r w:rsidR="002F17B4" w:rsidRPr="002962D1">
        <w:rPr>
          <w:rFonts w:ascii="Times New Roman" w:eastAsia="仿宋" w:hAnsi="Times New Roman" w:hint="eastAsia"/>
          <w:sz w:val="32"/>
          <w:szCs w:val="32"/>
        </w:rPr>
        <w:t>人</w:t>
      </w:r>
      <w:r w:rsidR="00551C3D" w:rsidRPr="002962D1">
        <w:rPr>
          <w:rFonts w:ascii="Times New Roman" w:eastAsia="仿宋" w:hAnsi="Times New Roman" w:hint="eastAsia"/>
          <w:sz w:val="32"/>
          <w:szCs w:val="32"/>
        </w:rPr>
        <w:t>在</w:t>
      </w:r>
      <w:r w:rsidR="00A50F5E" w:rsidRPr="002962D1">
        <w:rPr>
          <w:rFonts w:ascii="Times New Roman" w:eastAsia="仿宋" w:hAnsi="Times New Roman" w:hint="eastAsia"/>
          <w:sz w:val="32"/>
          <w:szCs w:val="32"/>
        </w:rPr>
        <w:t>领取全国股</w:t>
      </w:r>
      <w:proofErr w:type="gramStart"/>
      <w:r w:rsidR="00A50F5E" w:rsidRPr="002962D1">
        <w:rPr>
          <w:rFonts w:ascii="Times New Roman" w:eastAsia="仿宋" w:hAnsi="Times New Roman" w:hint="eastAsia"/>
          <w:sz w:val="32"/>
          <w:szCs w:val="32"/>
        </w:rPr>
        <w:t>转系统</w:t>
      </w:r>
      <w:proofErr w:type="gramEnd"/>
      <w:r w:rsidR="000A43AB" w:rsidRPr="002962D1">
        <w:rPr>
          <w:rFonts w:ascii="Times New Roman" w:eastAsia="仿宋" w:hAnsi="Times New Roman" w:hint="eastAsia"/>
          <w:sz w:val="32"/>
          <w:szCs w:val="32"/>
        </w:rPr>
        <w:t>数字证书（以下简称“</w:t>
      </w:r>
      <w:r w:rsidR="000A43AB" w:rsidRPr="002962D1">
        <w:rPr>
          <w:rFonts w:ascii="Times New Roman" w:eastAsia="仿宋" w:hAnsi="Times New Roman" w:hint="eastAsia"/>
          <w:sz w:val="32"/>
          <w:szCs w:val="32"/>
        </w:rPr>
        <w:t>U</w:t>
      </w:r>
      <w:r w:rsidR="00BD24BB" w:rsidRPr="002962D1">
        <w:rPr>
          <w:rFonts w:ascii="Times New Roman" w:eastAsia="仿宋" w:hAnsi="Times New Roman"/>
          <w:sz w:val="32"/>
          <w:szCs w:val="32"/>
        </w:rPr>
        <w:t>-Key</w:t>
      </w:r>
      <w:r w:rsidR="000A43AB" w:rsidRPr="002962D1">
        <w:rPr>
          <w:rFonts w:ascii="Times New Roman" w:eastAsia="仿宋" w:hAnsi="Times New Roman" w:hint="eastAsia"/>
          <w:sz w:val="32"/>
          <w:szCs w:val="32"/>
        </w:rPr>
        <w:t>”）</w:t>
      </w:r>
      <w:r w:rsidR="00A50F5E" w:rsidRPr="002962D1">
        <w:rPr>
          <w:rFonts w:ascii="Times New Roman" w:eastAsia="仿宋" w:hAnsi="Times New Roman" w:hint="eastAsia"/>
          <w:sz w:val="32"/>
          <w:szCs w:val="32"/>
        </w:rPr>
        <w:t>后</w:t>
      </w:r>
      <w:r w:rsidR="00A50F5E" w:rsidRPr="002962D1">
        <w:rPr>
          <w:rFonts w:ascii="Times New Roman" w:eastAsia="仿宋" w:hAnsi="Times New Roman"/>
          <w:sz w:val="32"/>
          <w:szCs w:val="32"/>
        </w:rPr>
        <w:t>，登录</w:t>
      </w:r>
      <w:r w:rsidR="00181725" w:rsidRPr="002962D1">
        <w:rPr>
          <w:rFonts w:ascii="Times New Roman" w:eastAsia="仿宋" w:hAnsi="Times New Roman" w:hint="eastAsia"/>
          <w:sz w:val="32"/>
          <w:szCs w:val="32"/>
        </w:rPr>
        <w:t>B</w:t>
      </w:r>
      <w:r w:rsidR="00181725" w:rsidRPr="002962D1">
        <w:rPr>
          <w:rFonts w:ascii="Times New Roman" w:eastAsia="仿宋" w:hAnsi="Times New Roman"/>
          <w:sz w:val="32"/>
          <w:szCs w:val="32"/>
        </w:rPr>
        <w:t>PM</w:t>
      </w:r>
      <w:r w:rsidR="00181725" w:rsidRPr="002962D1">
        <w:rPr>
          <w:rFonts w:ascii="Times New Roman" w:eastAsia="仿宋" w:hAnsi="Times New Roman" w:hint="eastAsia"/>
          <w:sz w:val="32"/>
          <w:szCs w:val="32"/>
        </w:rPr>
        <w:t>系统</w:t>
      </w:r>
      <w:r w:rsidR="004018F3">
        <w:rPr>
          <w:rFonts w:ascii="Times New Roman" w:eastAsia="仿宋" w:hAnsi="Times New Roman" w:hint="eastAsia"/>
          <w:sz w:val="32"/>
          <w:szCs w:val="32"/>
        </w:rPr>
        <w:t>“</w:t>
      </w:r>
      <w:r w:rsidR="002373FC" w:rsidRPr="002962D1">
        <w:rPr>
          <w:rFonts w:ascii="Times New Roman" w:eastAsia="仿宋" w:hAnsi="Times New Roman" w:hint="eastAsia"/>
          <w:sz w:val="32"/>
          <w:szCs w:val="32"/>
        </w:rPr>
        <w:t>合格境外投资者</w:t>
      </w:r>
      <w:r w:rsidR="002F17B4" w:rsidRPr="002962D1">
        <w:rPr>
          <w:rFonts w:ascii="Times New Roman" w:eastAsia="仿宋" w:hAnsi="Times New Roman"/>
          <w:sz w:val="32"/>
          <w:szCs w:val="32"/>
        </w:rPr>
        <w:t>管理</w:t>
      </w:r>
      <w:r w:rsidR="004018F3">
        <w:rPr>
          <w:rFonts w:ascii="Times New Roman" w:eastAsia="仿宋" w:hAnsi="Times New Roman" w:hint="eastAsia"/>
          <w:sz w:val="32"/>
          <w:szCs w:val="32"/>
        </w:rPr>
        <w:t>”</w:t>
      </w:r>
      <w:r w:rsidR="00181725" w:rsidRPr="002962D1">
        <w:rPr>
          <w:rFonts w:ascii="Times New Roman" w:eastAsia="仿宋" w:hAnsi="Times New Roman" w:hint="eastAsia"/>
          <w:sz w:val="32"/>
          <w:szCs w:val="32"/>
        </w:rPr>
        <w:t>模块报送，</w:t>
      </w:r>
      <w:r w:rsidR="002F17B4" w:rsidRPr="002962D1">
        <w:rPr>
          <w:rFonts w:ascii="Times New Roman" w:eastAsia="仿宋" w:hAnsi="Times New Roman" w:hint="eastAsia"/>
          <w:sz w:val="32"/>
          <w:szCs w:val="32"/>
        </w:rPr>
        <w:t>报送</w:t>
      </w:r>
      <w:r w:rsidR="002F17B4" w:rsidRPr="002962D1">
        <w:rPr>
          <w:rFonts w:ascii="Times New Roman" w:eastAsia="仿宋" w:hAnsi="Times New Roman"/>
          <w:sz w:val="32"/>
          <w:szCs w:val="32"/>
        </w:rPr>
        <w:t>标题格式</w:t>
      </w:r>
      <w:r w:rsidR="00181725" w:rsidRPr="002962D1">
        <w:rPr>
          <w:rFonts w:ascii="Times New Roman" w:eastAsia="仿宋" w:hAnsi="Times New Roman"/>
          <w:sz w:val="32"/>
          <w:szCs w:val="32"/>
        </w:rPr>
        <w:t>为</w:t>
      </w:r>
      <w:r w:rsidR="00181725" w:rsidRPr="002962D1">
        <w:rPr>
          <w:rFonts w:ascii="Times New Roman" w:eastAsia="仿宋" w:hAnsi="Times New Roman" w:hint="eastAsia"/>
          <w:sz w:val="32"/>
          <w:szCs w:val="32"/>
        </w:rPr>
        <w:t>“</w:t>
      </w:r>
      <w:r w:rsidR="00181725" w:rsidRPr="002962D1">
        <w:rPr>
          <w:rFonts w:ascii="Times New Roman" w:eastAsia="仿宋" w:hAnsi="Times New Roman" w:hint="eastAsia"/>
          <w:sz w:val="32"/>
          <w:szCs w:val="32"/>
        </w:rPr>
        <w:t>XXX</w:t>
      </w:r>
      <w:r w:rsidR="00181725" w:rsidRPr="002962D1">
        <w:rPr>
          <w:rFonts w:ascii="Times New Roman" w:eastAsia="仿宋" w:hAnsi="Times New Roman" w:hint="eastAsia"/>
          <w:sz w:val="32"/>
          <w:szCs w:val="32"/>
        </w:rPr>
        <w:t>（</w:t>
      </w:r>
      <w:r w:rsidR="00181725" w:rsidRPr="002962D1">
        <w:rPr>
          <w:rFonts w:ascii="Times New Roman" w:eastAsia="仿宋" w:hAnsi="Times New Roman"/>
          <w:sz w:val="32"/>
          <w:szCs w:val="32"/>
        </w:rPr>
        <w:t>机构</w:t>
      </w:r>
      <w:r w:rsidR="00181725" w:rsidRPr="002962D1">
        <w:rPr>
          <w:rFonts w:ascii="Times New Roman" w:eastAsia="仿宋" w:hAnsi="Times New Roman" w:hint="eastAsia"/>
          <w:sz w:val="32"/>
          <w:szCs w:val="32"/>
        </w:rPr>
        <w:t>全称）</w:t>
      </w:r>
      <w:r w:rsidR="002373FC" w:rsidRPr="002962D1">
        <w:rPr>
          <w:rFonts w:ascii="Times New Roman" w:eastAsia="仿宋" w:hAnsi="Times New Roman" w:hint="eastAsia"/>
          <w:sz w:val="32"/>
          <w:szCs w:val="32"/>
        </w:rPr>
        <w:t>合格境外投资者</w:t>
      </w:r>
      <w:r w:rsidR="00181725" w:rsidRPr="002962D1">
        <w:rPr>
          <w:rFonts w:ascii="Times New Roman" w:eastAsia="仿宋" w:hAnsi="Times New Roman"/>
          <w:sz w:val="32"/>
          <w:szCs w:val="32"/>
        </w:rPr>
        <w:t>业务信息</w:t>
      </w:r>
      <w:r w:rsidR="00181725" w:rsidRPr="002962D1">
        <w:rPr>
          <w:rFonts w:ascii="Times New Roman" w:eastAsia="仿宋" w:hAnsi="Times New Roman" w:hint="eastAsia"/>
          <w:sz w:val="32"/>
          <w:szCs w:val="32"/>
        </w:rPr>
        <w:t>报备</w:t>
      </w:r>
      <w:bookmarkStart w:id="0" w:name="_GoBack"/>
      <w:bookmarkEnd w:id="0"/>
      <w:r w:rsidR="00D2424D">
        <w:rPr>
          <w:rFonts w:ascii="Times New Roman" w:eastAsia="仿宋" w:hAnsi="Times New Roman" w:hint="eastAsia"/>
          <w:sz w:val="32"/>
          <w:szCs w:val="32"/>
        </w:rPr>
        <w:t>”</w:t>
      </w:r>
      <w:r w:rsidR="00551C3D" w:rsidRPr="002962D1">
        <w:rPr>
          <w:rFonts w:ascii="Times New Roman" w:eastAsia="仿宋" w:hAnsi="Times New Roman" w:hint="eastAsia"/>
          <w:sz w:val="32"/>
          <w:szCs w:val="32"/>
        </w:rPr>
        <w:t>。</w:t>
      </w:r>
    </w:p>
    <w:p w14:paraId="3397CD03" w14:textId="07E46058" w:rsidR="00BE2E80" w:rsidRPr="002962D1" w:rsidRDefault="00476939" w:rsidP="002962D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  <w:r w:rsidRPr="002962D1">
        <w:rPr>
          <w:rFonts w:ascii="Times New Roman" w:eastAsia="仿宋" w:hAnsi="Times New Roman" w:hint="eastAsia"/>
          <w:sz w:val="32"/>
          <w:szCs w:val="32"/>
        </w:rPr>
        <w:lastRenderedPageBreak/>
        <w:t>（六）</w:t>
      </w:r>
      <w:r w:rsidR="00BE2E80" w:rsidRPr="002962D1">
        <w:rPr>
          <w:rFonts w:ascii="Times New Roman" w:eastAsia="仿宋" w:hAnsi="Times New Roman" w:hint="eastAsia"/>
          <w:sz w:val="32"/>
          <w:szCs w:val="32"/>
        </w:rPr>
        <w:t>BPM</w:t>
      </w:r>
      <w:r w:rsidR="00BE2E80" w:rsidRPr="002962D1">
        <w:rPr>
          <w:rFonts w:ascii="Times New Roman" w:eastAsia="仿宋" w:hAnsi="Times New Roman"/>
          <w:sz w:val="32"/>
          <w:szCs w:val="32"/>
        </w:rPr>
        <w:t>系统登录网址：</w:t>
      </w:r>
      <w:r w:rsidR="00BE2E80" w:rsidRPr="002962D1">
        <w:rPr>
          <w:rFonts w:ascii="Times New Roman" w:eastAsia="仿宋" w:hAnsi="Times New Roman"/>
          <w:sz w:val="32"/>
          <w:szCs w:val="32"/>
        </w:rPr>
        <w:t>https://bpmweb.neeq.com.cn</w:t>
      </w:r>
    </w:p>
    <w:p w14:paraId="0B0805F6" w14:textId="20737F47" w:rsidR="00283978" w:rsidRPr="002962D1" w:rsidRDefault="002962D1" w:rsidP="002962D1">
      <w:pPr>
        <w:pStyle w:val="a3"/>
        <w:shd w:val="clear" w:color="auto" w:fill="FFFFFF"/>
        <w:spacing w:before="0" w:beforeAutospacing="0" w:after="0" w:afterAutospacing="0" w:line="600" w:lineRule="exact"/>
        <w:ind w:leftChars="-33" w:left="-2" w:hangingChars="21" w:hanging="67"/>
        <w:jc w:val="both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          </w:t>
      </w:r>
      <w:r w:rsidR="001C3BA3" w:rsidRPr="002962D1">
        <w:rPr>
          <w:rFonts w:ascii="Times New Roman" w:eastAsia="仿宋" w:hAnsi="Times New Roman" w:hint="eastAsia"/>
          <w:sz w:val="32"/>
          <w:szCs w:val="32"/>
        </w:rPr>
        <w:t>报备</w:t>
      </w:r>
      <w:r w:rsidR="00476939" w:rsidRPr="002962D1">
        <w:rPr>
          <w:rFonts w:ascii="Times New Roman" w:eastAsia="仿宋" w:hAnsi="Times New Roman" w:hint="eastAsia"/>
          <w:sz w:val="32"/>
          <w:szCs w:val="32"/>
        </w:rPr>
        <w:t>业务咨询电话</w:t>
      </w:r>
      <w:r w:rsidR="00D01CC7" w:rsidRPr="002962D1">
        <w:rPr>
          <w:rFonts w:ascii="Times New Roman" w:eastAsia="仿宋" w:hAnsi="Times New Roman"/>
          <w:sz w:val="32"/>
          <w:szCs w:val="32"/>
        </w:rPr>
        <w:t>：</w:t>
      </w:r>
      <w:r w:rsidR="00D01CC7" w:rsidRPr="002962D1">
        <w:rPr>
          <w:rFonts w:ascii="Times New Roman" w:eastAsia="仿宋" w:hAnsi="Times New Roman"/>
          <w:sz w:val="32"/>
          <w:szCs w:val="32"/>
        </w:rPr>
        <w:t>010-6388</w:t>
      </w:r>
      <w:r w:rsidR="00476939" w:rsidRPr="002962D1">
        <w:rPr>
          <w:rFonts w:ascii="Times New Roman" w:eastAsia="仿宋" w:hAnsi="Times New Roman"/>
          <w:sz w:val="32"/>
          <w:szCs w:val="32"/>
        </w:rPr>
        <w:t>9</w:t>
      </w:r>
      <w:r w:rsidR="001B72A8" w:rsidRPr="002962D1">
        <w:rPr>
          <w:rFonts w:ascii="Times New Roman" w:eastAsia="仿宋" w:hAnsi="Times New Roman"/>
          <w:sz w:val="32"/>
          <w:szCs w:val="32"/>
        </w:rPr>
        <w:t>700</w:t>
      </w:r>
    </w:p>
    <w:p w14:paraId="1CAC5E7D" w14:textId="6E99E9F7" w:rsidR="004C15EE" w:rsidRPr="002962D1" w:rsidRDefault="000A43AB" w:rsidP="002962D1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eastAsia="仿宋" w:hAnsi="Times New Roman"/>
          <w:sz w:val="32"/>
          <w:szCs w:val="32"/>
        </w:rPr>
      </w:pPr>
      <w:r w:rsidRPr="002962D1">
        <w:rPr>
          <w:rFonts w:ascii="Times New Roman" w:eastAsia="仿宋" w:hAnsi="Times New Roman"/>
          <w:sz w:val="32"/>
          <w:szCs w:val="32"/>
        </w:rPr>
        <w:t xml:space="preserve">          U</w:t>
      </w:r>
      <w:r w:rsidR="00BD24BB" w:rsidRPr="002962D1">
        <w:rPr>
          <w:rFonts w:ascii="Times New Roman" w:eastAsia="仿宋" w:hAnsi="Times New Roman"/>
          <w:sz w:val="32"/>
          <w:szCs w:val="32"/>
        </w:rPr>
        <w:t>-Key</w:t>
      </w:r>
      <w:r w:rsidR="004C15EE" w:rsidRPr="002962D1">
        <w:rPr>
          <w:rFonts w:ascii="Times New Roman" w:eastAsia="仿宋" w:hAnsi="Times New Roman" w:hint="eastAsia"/>
          <w:sz w:val="32"/>
          <w:szCs w:val="32"/>
        </w:rPr>
        <w:t>业务</w:t>
      </w:r>
      <w:r w:rsidR="004C15EE" w:rsidRPr="002962D1">
        <w:rPr>
          <w:rFonts w:ascii="Times New Roman" w:eastAsia="仿宋" w:hAnsi="Times New Roman"/>
          <w:sz w:val="32"/>
          <w:szCs w:val="32"/>
        </w:rPr>
        <w:t>咨询电话：</w:t>
      </w:r>
      <w:r w:rsidR="004C15EE" w:rsidRPr="002962D1">
        <w:rPr>
          <w:rFonts w:ascii="Times New Roman" w:eastAsia="仿宋" w:hAnsi="Times New Roman" w:hint="eastAsia"/>
          <w:sz w:val="32"/>
          <w:szCs w:val="32"/>
        </w:rPr>
        <w:t>010-6388</w:t>
      </w:r>
      <w:r w:rsidR="004C15EE" w:rsidRPr="002962D1">
        <w:rPr>
          <w:rFonts w:ascii="Times New Roman" w:eastAsia="仿宋" w:hAnsi="Times New Roman"/>
          <w:sz w:val="32"/>
          <w:szCs w:val="32"/>
        </w:rPr>
        <w:t>9774</w:t>
      </w:r>
    </w:p>
    <w:p w14:paraId="66012EB1" w14:textId="30CEA5D4" w:rsidR="004C15EE" w:rsidRDefault="004C15EE" w:rsidP="002962D1">
      <w:pPr>
        <w:pStyle w:val="a3"/>
        <w:shd w:val="clear" w:color="auto" w:fill="FFFFFF"/>
        <w:spacing w:before="0" w:beforeAutospacing="0" w:after="0" w:afterAutospacing="0" w:line="600" w:lineRule="exact"/>
        <w:ind w:firstLineChars="481" w:firstLine="1539"/>
        <w:jc w:val="both"/>
        <w:rPr>
          <w:rFonts w:ascii="Times New Roman" w:eastAsia="仿宋" w:hAnsi="Times New Roman"/>
          <w:sz w:val="32"/>
          <w:szCs w:val="32"/>
        </w:rPr>
      </w:pPr>
      <w:r w:rsidRPr="002962D1">
        <w:rPr>
          <w:rFonts w:ascii="Times New Roman" w:eastAsia="仿宋" w:hAnsi="Times New Roman" w:hint="eastAsia"/>
          <w:sz w:val="32"/>
          <w:szCs w:val="32"/>
        </w:rPr>
        <w:t>技术</w:t>
      </w:r>
      <w:r w:rsidRPr="002962D1">
        <w:rPr>
          <w:rFonts w:ascii="Times New Roman" w:eastAsia="仿宋" w:hAnsi="Times New Roman"/>
          <w:sz w:val="32"/>
          <w:szCs w:val="32"/>
        </w:rPr>
        <w:t>支持</w:t>
      </w:r>
      <w:r w:rsidRPr="002962D1">
        <w:rPr>
          <w:rFonts w:ascii="Times New Roman" w:eastAsia="仿宋" w:hAnsi="Times New Roman" w:hint="eastAsia"/>
          <w:sz w:val="32"/>
          <w:szCs w:val="32"/>
        </w:rPr>
        <w:t>咨询</w:t>
      </w:r>
      <w:r w:rsidRPr="002962D1">
        <w:rPr>
          <w:rFonts w:ascii="Times New Roman" w:eastAsia="仿宋" w:hAnsi="Times New Roman"/>
          <w:sz w:val="32"/>
          <w:szCs w:val="32"/>
        </w:rPr>
        <w:t>电话：</w:t>
      </w:r>
      <w:r w:rsidR="00BA3E1A" w:rsidRPr="002962D1">
        <w:rPr>
          <w:rFonts w:ascii="Times New Roman" w:eastAsia="仿宋" w:hAnsi="Times New Roman" w:hint="eastAsia"/>
          <w:sz w:val="32"/>
          <w:szCs w:val="32"/>
        </w:rPr>
        <w:t>400</w:t>
      </w:r>
      <w:r w:rsidR="00A021DF" w:rsidRPr="002962D1">
        <w:rPr>
          <w:rFonts w:ascii="Times New Roman" w:eastAsia="仿宋" w:hAnsi="Times New Roman"/>
          <w:sz w:val="32"/>
          <w:szCs w:val="32"/>
        </w:rPr>
        <w:t>-</w:t>
      </w:r>
      <w:r w:rsidR="00BA3E1A" w:rsidRPr="002962D1">
        <w:rPr>
          <w:rFonts w:ascii="Times New Roman" w:eastAsia="仿宋" w:hAnsi="Times New Roman" w:hint="eastAsia"/>
          <w:sz w:val="32"/>
          <w:szCs w:val="32"/>
        </w:rPr>
        <w:t>626</w:t>
      </w:r>
      <w:r w:rsidR="00A021DF" w:rsidRPr="002962D1">
        <w:rPr>
          <w:rFonts w:ascii="Times New Roman" w:eastAsia="仿宋" w:hAnsi="Times New Roman"/>
          <w:sz w:val="32"/>
          <w:szCs w:val="32"/>
        </w:rPr>
        <w:t>-</w:t>
      </w:r>
      <w:r w:rsidR="00BA3E1A" w:rsidRPr="002962D1">
        <w:rPr>
          <w:rFonts w:ascii="Times New Roman" w:eastAsia="仿宋" w:hAnsi="Times New Roman" w:hint="eastAsia"/>
          <w:sz w:val="32"/>
          <w:szCs w:val="32"/>
        </w:rPr>
        <w:t>3333</w:t>
      </w:r>
    </w:p>
    <w:p w14:paraId="0961CC20" w14:textId="77777777" w:rsidR="002962D1" w:rsidRDefault="002962D1" w:rsidP="002962D1">
      <w:pPr>
        <w:pStyle w:val="a3"/>
        <w:shd w:val="clear" w:color="auto" w:fill="FFFFFF"/>
        <w:spacing w:before="0" w:beforeAutospacing="0" w:after="0" w:afterAutospacing="0" w:line="600" w:lineRule="exact"/>
        <w:ind w:firstLineChars="481" w:firstLine="1539"/>
        <w:jc w:val="both"/>
        <w:rPr>
          <w:rFonts w:ascii="Times New Roman" w:eastAsia="仿宋" w:hAnsi="Times New Roman"/>
          <w:sz w:val="32"/>
          <w:szCs w:val="32"/>
        </w:rPr>
      </w:pPr>
    </w:p>
    <w:p w14:paraId="07E0ADE9" w14:textId="71F1BFC3" w:rsidR="002962D1" w:rsidRPr="002962D1" w:rsidRDefault="002962D1" w:rsidP="002962D1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    </w:t>
      </w:r>
      <w:r>
        <w:rPr>
          <w:rFonts w:ascii="Times New Roman" w:eastAsia="仿宋" w:hAnsi="Times New Roman" w:hint="eastAsia"/>
          <w:sz w:val="32"/>
          <w:szCs w:val="32"/>
        </w:rPr>
        <w:t>附件：合格境外投资者信息报备表</w:t>
      </w:r>
    </w:p>
    <w:p w14:paraId="5B283463" w14:textId="77777777" w:rsidR="004C15EE" w:rsidRPr="004C15EE" w:rsidRDefault="004C15EE" w:rsidP="009002E9">
      <w:pPr>
        <w:pStyle w:val="a3"/>
        <w:shd w:val="clear" w:color="auto" w:fill="FFFFFF"/>
        <w:spacing w:before="0" w:beforeAutospacing="0" w:after="0" w:afterAutospacing="0" w:line="560" w:lineRule="exact"/>
        <w:ind w:firstLineChars="500" w:firstLine="1600"/>
        <w:jc w:val="both"/>
        <w:rPr>
          <w:rFonts w:ascii="仿宋" w:eastAsia="仿宋" w:hAnsi="仿宋"/>
          <w:sz w:val="32"/>
          <w:szCs w:val="32"/>
        </w:rPr>
      </w:pPr>
    </w:p>
    <w:p w14:paraId="6727E903" w14:textId="2FB06200" w:rsidR="004C15EE" w:rsidRDefault="004C15EE" w:rsidP="009002E9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/>
          <w:sz w:val="32"/>
          <w:szCs w:val="32"/>
        </w:rPr>
        <w:sectPr w:rsidR="004C15EE" w:rsidSect="00BB7FA2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14:paraId="4DD95B66" w14:textId="77777777" w:rsidR="00EB4E88" w:rsidRPr="002962D1" w:rsidRDefault="00283978" w:rsidP="00283978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Style w:val="a4"/>
          <w:rFonts w:ascii="Times New Roman" w:eastAsia="黑体" w:hAnsi="Times New Roman" w:cs="Times New Roman"/>
          <w:b w:val="0"/>
          <w:sz w:val="32"/>
          <w:szCs w:val="32"/>
        </w:rPr>
      </w:pPr>
      <w:r w:rsidRPr="002962D1">
        <w:rPr>
          <w:rStyle w:val="a4"/>
          <w:rFonts w:ascii="Times New Roman" w:eastAsia="黑体" w:hAnsi="Times New Roman" w:cs="Times New Roman"/>
          <w:b w:val="0"/>
          <w:sz w:val="32"/>
          <w:szCs w:val="32"/>
        </w:rPr>
        <w:lastRenderedPageBreak/>
        <w:t>附件</w:t>
      </w:r>
    </w:p>
    <w:tbl>
      <w:tblPr>
        <w:tblW w:w="8719" w:type="dxa"/>
        <w:tblInd w:w="130" w:type="dxa"/>
        <w:tblLook w:val="04A0" w:firstRow="1" w:lastRow="0" w:firstColumn="1" w:lastColumn="0" w:noHBand="0" w:noVBand="1"/>
      </w:tblPr>
      <w:tblGrid>
        <w:gridCol w:w="3959"/>
        <w:gridCol w:w="1378"/>
        <w:gridCol w:w="1691"/>
        <w:gridCol w:w="1691"/>
      </w:tblGrid>
      <w:tr w:rsidR="00AC26A7" w:rsidRPr="002962D1" w14:paraId="1F3F44DF" w14:textId="77777777" w:rsidTr="00607ED8">
        <w:trPr>
          <w:trHeight w:val="465"/>
        </w:trPr>
        <w:tc>
          <w:tcPr>
            <w:tcW w:w="871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43844" w14:textId="3043078E" w:rsidR="00AC26A7" w:rsidRPr="002962D1" w:rsidRDefault="002373FC" w:rsidP="00AC26A7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36"/>
                <w:szCs w:val="36"/>
              </w:rPr>
              <w:t>合格境外投资者</w:t>
            </w:r>
            <w:r w:rsidR="00AC26A7" w:rsidRPr="002962D1">
              <w:rPr>
                <w:rFonts w:ascii="Times New Roman" w:eastAsia="黑体" w:hAnsi="Times New Roman" w:cs="Times New Roman"/>
                <w:color w:val="000000"/>
                <w:kern w:val="0"/>
                <w:sz w:val="36"/>
                <w:szCs w:val="36"/>
              </w:rPr>
              <w:t>信息报备表</w:t>
            </w:r>
          </w:p>
        </w:tc>
      </w:tr>
      <w:tr w:rsidR="00AC26A7" w:rsidRPr="002962D1" w14:paraId="5222BE4F" w14:textId="77777777" w:rsidTr="00607ED8">
        <w:trPr>
          <w:trHeight w:val="285"/>
        </w:trPr>
        <w:tc>
          <w:tcPr>
            <w:tcW w:w="8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14:paraId="5941F361" w14:textId="1685AB27" w:rsidR="00AC26A7" w:rsidRPr="002962D1" w:rsidRDefault="00AC26A7" w:rsidP="00AC26A7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1.</w:t>
            </w:r>
            <w:r w:rsidR="002373FC"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合格境外投资者</w:t>
            </w: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相关信息</w:t>
            </w:r>
          </w:p>
        </w:tc>
      </w:tr>
      <w:tr w:rsidR="00AC26A7" w:rsidRPr="002962D1" w14:paraId="01CC890F" w14:textId="77777777" w:rsidTr="00607ED8">
        <w:trPr>
          <w:trHeight w:val="285"/>
        </w:trPr>
        <w:tc>
          <w:tcPr>
            <w:tcW w:w="8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EBB006" w14:textId="2103C578" w:rsidR="00AC26A7" w:rsidRPr="002962D1" w:rsidRDefault="00AC26A7" w:rsidP="00AC26A7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1-1</w:t>
            </w:r>
            <w:r w:rsidR="00751285"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.</w:t>
            </w:r>
            <w:r w:rsidR="002373FC"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合格境外投资者</w:t>
            </w: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基本信息</w:t>
            </w:r>
          </w:p>
        </w:tc>
      </w:tr>
      <w:tr w:rsidR="00AC26A7" w:rsidRPr="002962D1" w14:paraId="65CCC143" w14:textId="77777777" w:rsidTr="00607ED8">
        <w:trPr>
          <w:trHeight w:val="28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2C4BD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公司全称（中文）</w:t>
            </w:r>
          </w:p>
        </w:tc>
        <w:tc>
          <w:tcPr>
            <w:tcW w:w="4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325AA8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08CB26BE" w14:textId="77777777" w:rsidTr="00607ED8">
        <w:trPr>
          <w:trHeight w:val="28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F0632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公司全称（英文）</w:t>
            </w:r>
          </w:p>
        </w:tc>
        <w:tc>
          <w:tcPr>
            <w:tcW w:w="4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3DAAB7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7D881169" w14:textId="77777777" w:rsidTr="00607ED8">
        <w:trPr>
          <w:trHeight w:val="28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A0F07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机构类别</w:t>
            </w:r>
          </w:p>
        </w:tc>
        <w:tc>
          <w:tcPr>
            <w:tcW w:w="4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3F6EBC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2458399D" w14:textId="77777777" w:rsidTr="00607ED8">
        <w:trPr>
          <w:trHeight w:val="28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0F7A8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控股股东名称</w:t>
            </w:r>
          </w:p>
        </w:tc>
        <w:tc>
          <w:tcPr>
            <w:tcW w:w="4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F9D473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41F9C60D" w14:textId="77777777" w:rsidTr="00607ED8">
        <w:trPr>
          <w:trHeight w:val="28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6FCFF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实际控制人名称</w:t>
            </w:r>
          </w:p>
        </w:tc>
        <w:tc>
          <w:tcPr>
            <w:tcW w:w="4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44AEFD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0CF2FC12" w14:textId="77777777" w:rsidTr="00607ED8">
        <w:trPr>
          <w:trHeight w:val="285"/>
        </w:trPr>
        <w:tc>
          <w:tcPr>
            <w:tcW w:w="8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2FA5A9" w14:textId="37446E48" w:rsidR="00AC26A7" w:rsidRPr="002962D1" w:rsidRDefault="00AC26A7" w:rsidP="00AC26A7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1-2</w:t>
            </w:r>
            <w:r w:rsidR="00751285"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.</w:t>
            </w:r>
            <w:r w:rsidR="002373FC"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合格境外投资者</w:t>
            </w: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批准信息</w:t>
            </w:r>
          </w:p>
        </w:tc>
      </w:tr>
      <w:tr w:rsidR="00AC26A7" w:rsidRPr="002962D1" w14:paraId="6210D64F" w14:textId="77777777" w:rsidTr="00607ED8">
        <w:trPr>
          <w:trHeight w:val="28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CF071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经营证券期货业务许可证批准日期</w:t>
            </w:r>
          </w:p>
        </w:tc>
        <w:tc>
          <w:tcPr>
            <w:tcW w:w="4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60F7D7" w14:textId="77777777" w:rsidR="00AC26A7" w:rsidRPr="002962D1" w:rsidRDefault="00AC26A7" w:rsidP="00AC26A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YYYY-MM-DD</w:t>
            </w:r>
          </w:p>
        </w:tc>
      </w:tr>
      <w:tr w:rsidR="00AC26A7" w:rsidRPr="002962D1" w14:paraId="405775AC" w14:textId="77777777" w:rsidTr="00607ED8">
        <w:trPr>
          <w:trHeight w:val="28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A816C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证书编号</w:t>
            </w:r>
          </w:p>
        </w:tc>
        <w:tc>
          <w:tcPr>
            <w:tcW w:w="4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43D537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50D77F42" w14:textId="7276B491" w:rsidTr="00607ED8">
        <w:trPr>
          <w:trHeight w:val="28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A2764" w14:textId="6CDE71ED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投资额度批准日期</w:t>
            </w:r>
            <w:r w:rsidR="00CB294E"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（如有）</w:t>
            </w:r>
          </w:p>
        </w:tc>
        <w:tc>
          <w:tcPr>
            <w:tcW w:w="4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D6145A" w14:textId="766A98D9" w:rsidR="00AC26A7" w:rsidRPr="002962D1" w:rsidRDefault="00AC26A7" w:rsidP="00AC26A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YYYY-MM-DD</w:t>
            </w:r>
          </w:p>
        </w:tc>
      </w:tr>
      <w:tr w:rsidR="00AC26A7" w:rsidRPr="002962D1" w14:paraId="75873E8A" w14:textId="68A408EC" w:rsidTr="00607ED8">
        <w:trPr>
          <w:trHeight w:val="28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9FA83" w14:textId="303941C1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备案或批准的投资额度</w:t>
            </w:r>
            <w:r w:rsidR="00CB294E"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（如有）</w:t>
            </w:r>
          </w:p>
        </w:tc>
        <w:tc>
          <w:tcPr>
            <w:tcW w:w="4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4C773E" w14:textId="5ED33BA5" w:rsidR="00AC26A7" w:rsidRPr="002962D1" w:rsidRDefault="00AC26A7" w:rsidP="00AC26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4516" w:rsidRPr="002962D1" w14:paraId="0A130BC6" w14:textId="77777777" w:rsidTr="00607ED8">
        <w:trPr>
          <w:trHeight w:val="285"/>
        </w:trPr>
        <w:tc>
          <w:tcPr>
            <w:tcW w:w="87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285A0A" w14:textId="5747A169" w:rsidR="00F24516" w:rsidRPr="002962D1" w:rsidRDefault="00F24516" w:rsidP="00AC26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1-3</w:t>
            </w:r>
            <w:r w:rsidR="00751285"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.</w:t>
            </w:r>
            <w:r w:rsidR="002373FC"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合格境外投资者</w:t>
            </w: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账户信息</w:t>
            </w:r>
          </w:p>
        </w:tc>
      </w:tr>
      <w:tr w:rsidR="00F24516" w:rsidRPr="002962D1" w14:paraId="176F3DC7" w14:textId="77777777" w:rsidTr="00607ED8">
        <w:trPr>
          <w:trHeight w:val="28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7721D" w14:textId="7BCAC0B1" w:rsidR="00F24516" w:rsidRPr="002962D1" w:rsidRDefault="00F24516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证券账户</w:t>
            </w: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1-</w:t>
            </w: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账户号码</w:t>
            </w:r>
          </w:p>
        </w:tc>
        <w:tc>
          <w:tcPr>
            <w:tcW w:w="4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A18B70" w14:textId="62F0B99D" w:rsidR="00F24516" w:rsidRPr="002962D1" w:rsidRDefault="00F24516" w:rsidP="00AC26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4516" w:rsidRPr="002962D1" w14:paraId="6F3177AD" w14:textId="77777777" w:rsidTr="00607ED8">
        <w:trPr>
          <w:trHeight w:val="28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1B8F6" w14:textId="376275FC" w:rsidR="00F24516" w:rsidRPr="002962D1" w:rsidRDefault="00F24516" w:rsidP="00F24516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证券账户</w:t>
            </w: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1-</w:t>
            </w: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账户名称</w:t>
            </w:r>
          </w:p>
        </w:tc>
        <w:tc>
          <w:tcPr>
            <w:tcW w:w="4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417BA6" w14:textId="480D9B92" w:rsidR="00F24516" w:rsidRPr="002962D1" w:rsidRDefault="00F24516" w:rsidP="00AC26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4516" w:rsidRPr="002962D1" w14:paraId="019CF8AA" w14:textId="77777777" w:rsidTr="00607ED8">
        <w:trPr>
          <w:trHeight w:val="28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92906" w14:textId="555B1DE0" w:rsidR="00F24516" w:rsidRPr="002962D1" w:rsidRDefault="00F24516" w:rsidP="00F24516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证券账户</w:t>
            </w: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1-</w:t>
            </w: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投资资金类型</w:t>
            </w:r>
          </w:p>
        </w:tc>
        <w:tc>
          <w:tcPr>
            <w:tcW w:w="4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37AAB6" w14:textId="4D15FA38" w:rsidR="00F24516" w:rsidRPr="002962D1" w:rsidRDefault="00F24516" w:rsidP="00AC26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02D6" w:rsidRPr="002962D1" w14:paraId="45473F26" w14:textId="77777777" w:rsidTr="00607ED8">
        <w:trPr>
          <w:trHeight w:val="28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E8874" w14:textId="7C1FAD0E" w:rsidR="000102D6" w:rsidRPr="002962D1" w:rsidRDefault="00E101F3" w:rsidP="00F24516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highlight w:val="yellow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证券账户</w:t>
            </w: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1-</w:t>
            </w:r>
            <w:r w:rsidR="000102D6"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交易单元</w:t>
            </w:r>
            <w:r w:rsidR="00B41FFA"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（可添加）</w:t>
            </w:r>
          </w:p>
        </w:tc>
        <w:tc>
          <w:tcPr>
            <w:tcW w:w="4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1582CA" w14:textId="18AA7756" w:rsidR="000102D6" w:rsidRPr="002962D1" w:rsidRDefault="000102D6" w:rsidP="00AC26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4516" w:rsidRPr="002962D1" w14:paraId="461F9DD7" w14:textId="77777777" w:rsidTr="00607ED8">
        <w:trPr>
          <w:trHeight w:val="28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2E7C0" w14:textId="41266419" w:rsidR="00F24516" w:rsidRPr="002962D1" w:rsidRDefault="00F24516" w:rsidP="00F24516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证券账户</w:t>
            </w: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2-</w:t>
            </w: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账户号码</w:t>
            </w:r>
          </w:p>
        </w:tc>
        <w:tc>
          <w:tcPr>
            <w:tcW w:w="4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C18532" w14:textId="7478A308" w:rsidR="00F24516" w:rsidRPr="002962D1" w:rsidRDefault="00F24516" w:rsidP="00F245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4516" w:rsidRPr="002962D1" w14:paraId="5D3CA268" w14:textId="77777777" w:rsidTr="00607ED8">
        <w:trPr>
          <w:trHeight w:val="28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7104E" w14:textId="7F8F649F" w:rsidR="00F24516" w:rsidRPr="002962D1" w:rsidRDefault="00F24516" w:rsidP="00F24516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证券账户</w:t>
            </w: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2-</w:t>
            </w: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账户名称</w:t>
            </w:r>
          </w:p>
        </w:tc>
        <w:tc>
          <w:tcPr>
            <w:tcW w:w="4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3959F4" w14:textId="2A284DF0" w:rsidR="00F24516" w:rsidRPr="002962D1" w:rsidRDefault="00F24516" w:rsidP="00F245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4516" w:rsidRPr="002962D1" w14:paraId="34AC8268" w14:textId="77777777" w:rsidTr="00607ED8">
        <w:trPr>
          <w:trHeight w:val="28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F5588" w14:textId="0EF2049E" w:rsidR="00F24516" w:rsidRPr="002962D1" w:rsidRDefault="00F24516" w:rsidP="00F24516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证券账户</w:t>
            </w: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2-</w:t>
            </w: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投资资金类型</w:t>
            </w:r>
          </w:p>
        </w:tc>
        <w:tc>
          <w:tcPr>
            <w:tcW w:w="4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F135E0" w14:textId="07532B78" w:rsidR="00F24516" w:rsidRPr="002962D1" w:rsidRDefault="00F24516" w:rsidP="00F245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02D6" w:rsidRPr="002962D1" w14:paraId="7CE4AED0" w14:textId="77777777" w:rsidTr="00607ED8">
        <w:trPr>
          <w:trHeight w:val="28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76B68" w14:textId="55341550" w:rsidR="000102D6" w:rsidRPr="002962D1" w:rsidRDefault="00E101F3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证券账户</w:t>
            </w: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2-</w:t>
            </w: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交易单元</w:t>
            </w:r>
            <w:r w:rsidR="00B41FFA"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（可添加）</w:t>
            </w:r>
          </w:p>
        </w:tc>
        <w:tc>
          <w:tcPr>
            <w:tcW w:w="4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F06879" w14:textId="77B861F3" w:rsidR="000102D6" w:rsidRPr="002962D1" w:rsidRDefault="000102D6" w:rsidP="000102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596FE9C8" w14:textId="77777777" w:rsidTr="00056BA1">
        <w:trPr>
          <w:trHeight w:val="285"/>
        </w:trPr>
        <w:tc>
          <w:tcPr>
            <w:tcW w:w="871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773D1A" w14:textId="3F39AC44" w:rsidR="00AC26A7" w:rsidRPr="002962D1" w:rsidRDefault="00AC26A7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1-</w:t>
            </w:r>
            <w:r w:rsidR="00751285"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4.</w:t>
            </w:r>
            <w:r w:rsidR="002373FC"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合格境外投资者</w:t>
            </w: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业务联系人信息</w:t>
            </w:r>
          </w:p>
        </w:tc>
      </w:tr>
      <w:tr w:rsidR="00AC26A7" w:rsidRPr="002962D1" w14:paraId="6B26D6B7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879B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1902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1115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部门及职务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24AD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72AE201A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0A77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44EE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462A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7BB7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64F1846F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72C5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A3A4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ADA2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传真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FEA2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66701170" w14:textId="77777777" w:rsidTr="00056BA1">
        <w:trPr>
          <w:trHeight w:val="285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92A2" w14:textId="6851EA69" w:rsidR="00AC26A7" w:rsidRPr="002962D1" w:rsidRDefault="00AC26A7" w:rsidP="00AC26A7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1-</w:t>
            </w:r>
            <w:r w:rsidR="00751285"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5</w:t>
            </w: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.</w:t>
            </w:r>
            <w:r w:rsidR="002373FC"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合格境外投资者</w:t>
            </w: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合</w:t>
            </w:r>
            <w:proofErr w:type="gramStart"/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规风控</w:t>
            </w:r>
            <w:proofErr w:type="gramEnd"/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联系人信息</w:t>
            </w:r>
          </w:p>
        </w:tc>
      </w:tr>
      <w:tr w:rsidR="00AC26A7" w:rsidRPr="002962D1" w14:paraId="393D6366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E58D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59B2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C4BA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部门及职务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DCD9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28BDF508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0F8F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89B6" w14:textId="299AA9D1" w:rsidR="00AC26A7" w:rsidRPr="002962D1" w:rsidRDefault="0072490B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DDC5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8018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14B7274F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055B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388C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0716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传真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A19F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02D6" w:rsidRPr="002962D1" w14:paraId="5E82E49F" w14:textId="77777777" w:rsidTr="00056BA1">
        <w:trPr>
          <w:trHeight w:val="285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770E5" w14:textId="61311577" w:rsidR="000102D6" w:rsidRPr="002962D1" w:rsidRDefault="000102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1-</w:t>
            </w:r>
            <w:r w:rsidR="00751285"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6</w:t>
            </w: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.</w:t>
            </w: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督察</w:t>
            </w:r>
            <w:proofErr w:type="gramStart"/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员信息</w:t>
            </w:r>
            <w:proofErr w:type="gramEnd"/>
          </w:p>
        </w:tc>
      </w:tr>
      <w:tr w:rsidR="00607ED8" w:rsidRPr="002962D1" w14:paraId="6EB0094B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28AE6" w14:textId="454EFF8D" w:rsidR="00607ED8" w:rsidRPr="002962D1" w:rsidRDefault="00607ED8" w:rsidP="00607ED8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7489D" w14:textId="23AA7163" w:rsidR="00607ED8" w:rsidRPr="002962D1" w:rsidRDefault="00607ED8" w:rsidP="00607ED8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97394" w14:textId="10D5FFD1" w:rsidR="00607ED8" w:rsidRPr="002962D1" w:rsidRDefault="00607ED8" w:rsidP="00607ED8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部门及职务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3B7D5" w14:textId="5C2AF621" w:rsidR="00607ED8" w:rsidRPr="002962D1" w:rsidRDefault="00607ED8" w:rsidP="00607E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7ED8" w:rsidRPr="002962D1" w14:paraId="18C4AE30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3BEA5" w14:textId="02AEA21D" w:rsidR="00607ED8" w:rsidRPr="002962D1" w:rsidRDefault="00607ED8" w:rsidP="00607ED8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6DF3" w14:textId="0942B71C" w:rsidR="00607ED8" w:rsidRPr="002962D1" w:rsidRDefault="00607ED8" w:rsidP="00607ED8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7CAFC" w14:textId="77BBD920" w:rsidR="00607ED8" w:rsidRPr="002962D1" w:rsidRDefault="00607ED8" w:rsidP="00607ED8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30FDF" w14:textId="365D61D3" w:rsidR="00607ED8" w:rsidRPr="002962D1" w:rsidRDefault="00607ED8" w:rsidP="00607E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7ED8" w:rsidRPr="002962D1" w14:paraId="5C14A504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928F3" w14:textId="008DD681" w:rsidR="00607ED8" w:rsidRPr="002962D1" w:rsidRDefault="00607ED8" w:rsidP="00607ED8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4E298" w14:textId="19234939" w:rsidR="00607ED8" w:rsidRPr="002962D1" w:rsidRDefault="00607ED8" w:rsidP="00607ED8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C5C6" w14:textId="2983E449" w:rsidR="00607ED8" w:rsidRPr="002962D1" w:rsidRDefault="00607ED8" w:rsidP="00607ED8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传真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0DA1" w14:textId="1031150A" w:rsidR="00607ED8" w:rsidRPr="002962D1" w:rsidRDefault="00607ED8" w:rsidP="00607E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2AE47E9A" w14:textId="77777777" w:rsidTr="00056BA1">
        <w:trPr>
          <w:trHeight w:val="285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16BAD4F" w14:textId="2D719171" w:rsidR="00AC26A7" w:rsidRPr="002962D1" w:rsidRDefault="00AC26A7" w:rsidP="00282CEF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2.</w:t>
            </w: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托管人相关信息</w:t>
            </w: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1</w:t>
            </w: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（主</w:t>
            </w:r>
            <w:r w:rsidR="00282CEF"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报告</w:t>
            </w: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人）</w:t>
            </w:r>
          </w:p>
        </w:tc>
      </w:tr>
      <w:tr w:rsidR="00AC26A7" w:rsidRPr="002962D1" w14:paraId="289D0831" w14:textId="77777777" w:rsidTr="00056BA1">
        <w:trPr>
          <w:trHeight w:val="285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97B0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2-1.</w:t>
            </w: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托管人基本信息</w:t>
            </w:r>
          </w:p>
        </w:tc>
      </w:tr>
      <w:tr w:rsidR="00AC26A7" w:rsidRPr="002962D1" w14:paraId="236A796D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FDB1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银行全称（中文）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4A7D" w14:textId="77777777" w:rsidR="00AC26A7" w:rsidRPr="002962D1" w:rsidRDefault="00AC26A7" w:rsidP="00AC26A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5DD0A5BB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002C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银行全称（英文）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6CF3" w14:textId="77777777" w:rsidR="00AC26A7" w:rsidRPr="002962D1" w:rsidRDefault="00AC26A7" w:rsidP="00AC26A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75FCDBDD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CFBA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境内注册地址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CF69" w14:textId="77777777" w:rsidR="00AC26A7" w:rsidRPr="002962D1" w:rsidRDefault="00AC26A7" w:rsidP="00AC26A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57FABB5C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9CA2" w14:textId="78E55FB5" w:rsidR="00AC26A7" w:rsidRPr="002962D1" w:rsidRDefault="004434FD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lastRenderedPageBreak/>
              <w:t>邮政编码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A355" w14:textId="77777777" w:rsidR="00AC26A7" w:rsidRPr="002962D1" w:rsidRDefault="00AC26A7" w:rsidP="00AC26A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203ECF51" w14:textId="77777777" w:rsidTr="00056BA1">
        <w:trPr>
          <w:trHeight w:val="285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A8B4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2-2.</w:t>
            </w: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托管人批准信息</w:t>
            </w:r>
          </w:p>
        </w:tc>
      </w:tr>
      <w:tr w:rsidR="00AC26A7" w:rsidRPr="002962D1" w14:paraId="7BE8CB82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2CAC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中国人民银行批准日期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7895" w14:textId="77777777" w:rsidR="00AC26A7" w:rsidRPr="002962D1" w:rsidRDefault="00AC26A7" w:rsidP="00AC26A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YYYY-MM-DD</w:t>
            </w:r>
          </w:p>
        </w:tc>
      </w:tr>
      <w:tr w:rsidR="00AC26A7" w:rsidRPr="002962D1" w14:paraId="5BDA0872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4332" w14:textId="1295A3C9" w:rsidR="00AC26A7" w:rsidRPr="002962D1" w:rsidRDefault="0061271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中国人民银行批准</w:t>
            </w:r>
            <w:r w:rsidR="00AC26A7"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文</w:t>
            </w: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B080" w14:textId="77777777" w:rsidR="00AC26A7" w:rsidRPr="002962D1" w:rsidRDefault="00AC26A7" w:rsidP="00AC26A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743F68E4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F779" w14:textId="11B90168" w:rsidR="00AC26A7" w:rsidRPr="002962D1" w:rsidRDefault="0061271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中国人民银行批准文件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B2AC" w14:textId="77777777" w:rsidR="00AC26A7" w:rsidRPr="002962D1" w:rsidRDefault="00AC26A7" w:rsidP="00AC26A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63CCA3B6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EF22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中国证监会批准日期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D261" w14:textId="77777777" w:rsidR="00AC26A7" w:rsidRPr="002962D1" w:rsidRDefault="00AC26A7" w:rsidP="00AC26A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YYYY-MM-DD</w:t>
            </w:r>
          </w:p>
        </w:tc>
      </w:tr>
      <w:tr w:rsidR="00AC26A7" w:rsidRPr="002962D1" w14:paraId="2B9D13A6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5A1B" w14:textId="0177ACC8" w:rsidR="00AC26A7" w:rsidRPr="002962D1" w:rsidRDefault="0061271E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中国证监会批准</w:t>
            </w:r>
            <w:r w:rsidR="00AC26A7"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文</w:t>
            </w: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813E" w14:textId="77777777" w:rsidR="00AC26A7" w:rsidRPr="002962D1" w:rsidRDefault="00AC26A7" w:rsidP="00AC26A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67F8C5C8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7EFA" w14:textId="672C1865" w:rsidR="00AC26A7" w:rsidRPr="002962D1" w:rsidRDefault="0061271E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中国证监会批准</w:t>
            </w:r>
            <w:r w:rsidR="00AC26A7"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文</w:t>
            </w: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件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1515" w14:textId="77777777" w:rsidR="00AC26A7" w:rsidRPr="002962D1" w:rsidRDefault="00AC26A7" w:rsidP="00AC26A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1D080084" w14:textId="77777777" w:rsidTr="00056BA1">
        <w:trPr>
          <w:trHeight w:val="285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6CF0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2-3.</w:t>
            </w: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托管人业务联系人信息</w:t>
            </w:r>
          </w:p>
        </w:tc>
      </w:tr>
      <w:tr w:rsidR="00AC26A7" w:rsidRPr="002962D1" w14:paraId="0E7062FC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8CD0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DEA0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A2E1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部门及职务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43DE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0F0BF7D7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0E07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EA06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CCF4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B89B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52F64197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AB4D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8BA8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67F9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传真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A148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2A57A687" w14:textId="77777777" w:rsidTr="00056BA1">
        <w:trPr>
          <w:trHeight w:val="285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100D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2-4.</w:t>
            </w: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托管人托管部门负责人信息</w:t>
            </w:r>
          </w:p>
        </w:tc>
      </w:tr>
      <w:tr w:rsidR="00AC26A7" w:rsidRPr="002962D1" w14:paraId="5AFF3CA7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60C8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CD65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7588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部门及职务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B414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3D7BC990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C743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FABB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A3EA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0287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2027E5E0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6EF4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7815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979D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传真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6802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6B96EE67" w14:textId="77777777" w:rsidTr="00056BA1">
        <w:trPr>
          <w:trHeight w:val="285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915A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2-5.</w:t>
            </w: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托管人合</w:t>
            </w:r>
            <w:proofErr w:type="gramStart"/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规风控</w:t>
            </w:r>
            <w:proofErr w:type="gramEnd"/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联系人信息</w:t>
            </w:r>
          </w:p>
        </w:tc>
      </w:tr>
      <w:tr w:rsidR="00AC26A7" w:rsidRPr="002962D1" w14:paraId="4E3B2338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D4EA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D346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FC19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部门及职务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127C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2FB6BD4C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0511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4254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7298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2882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7D2E4969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DDAF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4A94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FEF6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传真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EC1F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21B7E739" w14:textId="77777777" w:rsidTr="00056BA1">
        <w:trPr>
          <w:trHeight w:val="285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3C32D90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3.</w:t>
            </w:r>
            <w:r w:rsidR="00355A36"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受托证券公司</w:t>
            </w: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相关信息</w:t>
            </w: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AC26A7" w:rsidRPr="002962D1" w14:paraId="33FC9E92" w14:textId="77777777" w:rsidTr="00056BA1">
        <w:trPr>
          <w:trHeight w:val="285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3D91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3-1.</w:t>
            </w:r>
            <w:r w:rsidR="00355A36"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受托证券公司</w:t>
            </w: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基本信息</w:t>
            </w:r>
          </w:p>
        </w:tc>
      </w:tr>
      <w:tr w:rsidR="00AC26A7" w:rsidRPr="002962D1" w14:paraId="5FDAAB6F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1808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证券公司全称（中文）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F8AB" w14:textId="77777777" w:rsidR="00AC26A7" w:rsidRPr="002962D1" w:rsidRDefault="00AC26A7" w:rsidP="00AC26A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2E96CA59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B011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证券公司全称（英文）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67DA" w14:textId="77777777" w:rsidR="00AC26A7" w:rsidRPr="002962D1" w:rsidRDefault="00AC26A7" w:rsidP="00AC26A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73205DC8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7BFD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境内注册地址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99EF" w14:textId="77777777" w:rsidR="00AC26A7" w:rsidRPr="002962D1" w:rsidRDefault="00AC26A7" w:rsidP="00AC26A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54C88531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BA84" w14:textId="21B0CD2F" w:rsidR="00AC26A7" w:rsidRPr="002962D1" w:rsidRDefault="00C9668E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3359" w14:textId="77777777" w:rsidR="00AC26A7" w:rsidRPr="002962D1" w:rsidRDefault="00AC26A7" w:rsidP="00AC26A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4B05F559" w14:textId="77777777" w:rsidTr="00056BA1">
        <w:trPr>
          <w:trHeight w:val="285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9AEB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3-2.</w:t>
            </w:r>
            <w:r w:rsidR="00355A36"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受托证券公司</w:t>
            </w: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业务联系人信息</w:t>
            </w:r>
          </w:p>
        </w:tc>
      </w:tr>
      <w:tr w:rsidR="00AC26A7" w:rsidRPr="002962D1" w14:paraId="4F191C2D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3837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6A7F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8625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部门及职务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0499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00304C02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C5D7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7443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2028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74FF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17AF9D95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9562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B455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000B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传真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4D56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0EF1C21E" w14:textId="77777777" w:rsidTr="00056BA1">
        <w:trPr>
          <w:trHeight w:val="285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1F97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3-3.</w:t>
            </w:r>
            <w:r w:rsidR="00355A36"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受托证券公司</w:t>
            </w:r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托管业务合</w:t>
            </w:r>
            <w:proofErr w:type="gramStart"/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规风控</w:t>
            </w:r>
            <w:proofErr w:type="gramEnd"/>
            <w:r w:rsidRPr="002962D1">
              <w:rPr>
                <w:rFonts w:ascii="Times New Roman" w:eastAsia="黑体" w:hAnsi="Times New Roman" w:cs="Times New Roman"/>
                <w:color w:val="000000"/>
                <w:kern w:val="0"/>
                <w:sz w:val="22"/>
              </w:rPr>
              <w:t>联系人信息</w:t>
            </w:r>
          </w:p>
        </w:tc>
      </w:tr>
      <w:tr w:rsidR="00AC26A7" w:rsidRPr="002962D1" w14:paraId="0B079639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BFB4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4F2E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7C0A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部门及职务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6DDD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20DA9558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C181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3F90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5F03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DEEB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26A7" w:rsidRPr="002962D1" w14:paraId="3CCF822D" w14:textId="77777777" w:rsidTr="00056BA1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1EBE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4DB2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6415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传真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38DE" w14:textId="77777777" w:rsidR="00AC26A7" w:rsidRPr="002962D1" w:rsidRDefault="00AC26A7" w:rsidP="00AC26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962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FC1D6E7" w14:textId="77777777" w:rsidR="00AC26A7" w:rsidRPr="002962D1" w:rsidRDefault="00AC26A7" w:rsidP="00056BA1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Style w:val="a4"/>
          <w:rFonts w:ascii="Times New Roman" w:eastAsia="黑体" w:hAnsi="Times New Roman" w:cs="Times New Roman"/>
          <w:b w:val="0"/>
          <w:kern w:val="2"/>
          <w:sz w:val="21"/>
          <w:szCs w:val="32"/>
        </w:rPr>
      </w:pPr>
    </w:p>
    <w:p w14:paraId="4A5E64F6" w14:textId="5B5D8CF6" w:rsidR="002F17B4" w:rsidRPr="002962D1" w:rsidRDefault="00C4382F" w:rsidP="002F17B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480"/>
        <w:jc w:val="both"/>
        <w:rPr>
          <w:rStyle w:val="a4"/>
          <w:rFonts w:ascii="Times New Roman" w:eastAsia="仿宋" w:hAnsi="Times New Roman" w:cs="Times New Roman"/>
          <w:b w:val="0"/>
          <w:szCs w:val="32"/>
        </w:rPr>
      </w:pPr>
      <w:r w:rsidRPr="002962D1">
        <w:rPr>
          <w:rStyle w:val="a4"/>
          <w:rFonts w:ascii="Times New Roman" w:eastAsia="仿宋" w:hAnsi="Times New Roman" w:cs="Times New Roman"/>
          <w:b w:val="0"/>
          <w:szCs w:val="32"/>
        </w:rPr>
        <w:t>注：</w:t>
      </w:r>
      <w:r w:rsidR="002F17B4" w:rsidRPr="002962D1">
        <w:rPr>
          <w:rStyle w:val="a4"/>
          <w:rFonts w:ascii="Times New Roman" w:eastAsia="仿宋" w:hAnsi="Times New Roman" w:cs="Times New Roman"/>
          <w:b w:val="0"/>
          <w:szCs w:val="32"/>
        </w:rPr>
        <w:t>1</w:t>
      </w:r>
      <w:r w:rsidR="002962D1" w:rsidRPr="002962D1">
        <w:rPr>
          <w:rStyle w:val="a4"/>
          <w:rFonts w:ascii="Times New Roman" w:eastAsia="仿宋" w:hAnsi="Times New Roman" w:cs="Times New Roman"/>
          <w:b w:val="0"/>
          <w:szCs w:val="32"/>
        </w:rPr>
        <w:t>．</w:t>
      </w:r>
      <w:r w:rsidR="00BD2F35" w:rsidRPr="002962D1">
        <w:rPr>
          <w:rStyle w:val="a4"/>
          <w:rFonts w:ascii="Times New Roman" w:eastAsia="仿宋" w:hAnsi="Times New Roman" w:cs="Times New Roman"/>
          <w:b w:val="0"/>
          <w:szCs w:val="32"/>
        </w:rPr>
        <w:t>经营证券期货业务许可证</w:t>
      </w:r>
      <w:r w:rsidR="002F17B4" w:rsidRPr="002962D1">
        <w:rPr>
          <w:rStyle w:val="a4"/>
          <w:rFonts w:ascii="Times New Roman" w:eastAsia="仿宋" w:hAnsi="Times New Roman" w:cs="Times New Roman"/>
          <w:b w:val="0"/>
          <w:szCs w:val="32"/>
        </w:rPr>
        <w:t>、中国人民银行和中国证监会批文</w:t>
      </w:r>
      <w:proofErr w:type="gramStart"/>
      <w:r w:rsidR="002F17B4" w:rsidRPr="002962D1">
        <w:rPr>
          <w:rStyle w:val="a4"/>
          <w:rFonts w:ascii="Times New Roman" w:eastAsia="仿宋" w:hAnsi="Times New Roman" w:cs="Times New Roman"/>
          <w:b w:val="0"/>
          <w:szCs w:val="32"/>
        </w:rPr>
        <w:t>扫描件需作为</w:t>
      </w:r>
      <w:proofErr w:type="gramEnd"/>
      <w:r w:rsidR="002F17B4" w:rsidRPr="002962D1">
        <w:rPr>
          <w:rStyle w:val="a4"/>
          <w:rFonts w:ascii="Times New Roman" w:eastAsia="仿宋" w:hAnsi="Times New Roman" w:cs="Times New Roman"/>
          <w:b w:val="0"/>
          <w:szCs w:val="32"/>
        </w:rPr>
        <w:t>本表附件</w:t>
      </w:r>
      <w:proofErr w:type="gramStart"/>
      <w:r w:rsidR="002F17B4" w:rsidRPr="002962D1">
        <w:rPr>
          <w:rStyle w:val="a4"/>
          <w:rFonts w:ascii="Times New Roman" w:eastAsia="仿宋" w:hAnsi="Times New Roman" w:cs="Times New Roman"/>
          <w:b w:val="0"/>
          <w:szCs w:val="32"/>
        </w:rPr>
        <w:t>一并上</w:t>
      </w:r>
      <w:proofErr w:type="gramEnd"/>
      <w:r w:rsidR="002F17B4" w:rsidRPr="002962D1">
        <w:rPr>
          <w:rStyle w:val="a4"/>
          <w:rFonts w:ascii="Times New Roman" w:eastAsia="仿宋" w:hAnsi="Times New Roman" w:cs="Times New Roman"/>
          <w:b w:val="0"/>
          <w:szCs w:val="32"/>
        </w:rPr>
        <w:t>传；</w:t>
      </w:r>
    </w:p>
    <w:p w14:paraId="225413C0" w14:textId="543215D9" w:rsidR="00411A9E" w:rsidRPr="002962D1" w:rsidRDefault="002F17B4" w:rsidP="00411A9E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480"/>
        <w:jc w:val="both"/>
        <w:rPr>
          <w:rStyle w:val="a4"/>
          <w:rFonts w:ascii="Times New Roman" w:eastAsia="仿宋" w:hAnsi="Times New Roman" w:cs="Times New Roman"/>
          <w:b w:val="0"/>
          <w:sz w:val="32"/>
          <w:szCs w:val="32"/>
        </w:rPr>
      </w:pPr>
      <w:r w:rsidRPr="002962D1">
        <w:rPr>
          <w:rStyle w:val="a4"/>
          <w:rFonts w:ascii="Times New Roman" w:eastAsia="仿宋" w:hAnsi="Times New Roman" w:cs="Times New Roman"/>
          <w:b w:val="0"/>
          <w:szCs w:val="32"/>
        </w:rPr>
        <w:t xml:space="preserve">   </w:t>
      </w:r>
      <w:r w:rsidR="002962D1">
        <w:rPr>
          <w:rStyle w:val="a4"/>
          <w:rFonts w:ascii="Times New Roman" w:eastAsia="仿宋" w:hAnsi="Times New Roman" w:cs="Times New Roman" w:hint="eastAsia"/>
          <w:b w:val="0"/>
          <w:szCs w:val="32"/>
        </w:rPr>
        <w:t xml:space="preserve"> </w:t>
      </w:r>
      <w:r w:rsidRPr="002962D1">
        <w:rPr>
          <w:rStyle w:val="a4"/>
          <w:rFonts w:ascii="Times New Roman" w:eastAsia="仿宋" w:hAnsi="Times New Roman" w:cs="Times New Roman"/>
          <w:b w:val="0"/>
          <w:szCs w:val="32"/>
        </w:rPr>
        <w:t>2</w:t>
      </w:r>
      <w:r w:rsidR="002962D1" w:rsidRPr="002962D1">
        <w:rPr>
          <w:rStyle w:val="a4"/>
          <w:rFonts w:ascii="Times New Roman" w:eastAsia="仿宋" w:hAnsi="Times New Roman" w:cs="Times New Roman"/>
          <w:b w:val="0"/>
          <w:szCs w:val="32"/>
        </w:rPr>
        <w:t>．</w:t>
      </w:r>
      <w:r w:rsidRPr="002962D1">
        <w:rPr>
          <w:rStyle w:val="a4"/>
          <w:rFonts w:ascii="Times New Roman" w:eastAsia="仿宋" w:hAnsi="Times New Roman" w:cs="Times New Roman"/>
          <w:b w:val="0"/>
          <w:szCs w:val="32"/>
        </w:rPr>
        <w:t>存在多个</w:t>
      </w:r>
      <w:r w:rsidR="00F24516" w:rsidRPr="002962D1">
        <w:rPr>
          <w:rStyle w:val="a4"/>
          <w:rFonts w:ascii="Times New Roman" w:eastAsia="仿宋" w:hAnsi="Times New Roman" w:cs="Times New Roman"/>
          <w:b w:val="0"/>
          <w:szCs w:val="32"/>
        </w:rPr>
        <w:t>证券账户、</w:t>
      </w:r>
      <w:r w:rsidRPr="002962D1">
        <w:rPr>
          <w:rStyle w:val="a4"/>
          <w:rFonts w:ascii="Times New Roman" w:eastAsia="仿宋" w:hAnsi="Times New Roman" w:cs="Times New Roman"/>
          <w:b w:val="0"/>
          <w:szCs w:val="32"/>
        </w:rPr>
        <w:t>托管人或</w:t>
      </w:r>
      <w:r w:rsidR="00355A36" w:rsidRPr="002962D1">
        <w:rPr>
          <w:rStyle w:val="a4"/>
          <w:rFonts w:ascii="Times New Roman" w:eastAsia="仿宋" w:hAnsi="Times New Roman" w:cs="Times New Roman"/>
          <w:b w:val="0"/>
          <w:szCs w:val="32"/>
        </w:rPr>
        <w:t>受托证券公司</w:t>
      </w:r>
      <w:r w:rsidRPr="002962D1">
        <w:rPr>
          <w:rStyle w:val="a4"/>
          <w:rFonts w:ascii="Times New Roman" w:eastAsia="仿宋" w:hAnsi="Times New Roman" w:cs="Times New Roman"/>
          <w:b w:val="0"/>
          <w:szCs w:val="32"/>
        </w:rPr>
        <w:t>时，可自行视情况添加。</w:t>
      </w:r>
    </w:p>
    <w:sectPr w:rsidR="00411A9E" w:rsidRPr="002962D1" w:rsidSect="00BB7FA2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EF816" w14:textId="77777777" w:rsidR="00FA74CE" w:rsidRDefault="00FA74CE" w:rsidP="00D26565">
      <w:r>
        <w:separator/>
      </w:r>
    </w:p>
  </w:endnote>
  <w:endnote w:type="continuationSeparator" w:id="0">
    <w:p w14:paraId="233814C8" w14:textId="77777777" w:rsidR="00FA74CE" w:rsidRDefault="00FA74CE" w:rsidP="00D2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43340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2F660321" w14:textId="553ABD0C" w:rsidR="00BB7FA2" w:rsidRPr="00BB7FA2" w:rsidRDefault="00BB7FA2">
        <w:pPr>
          <w:pStyle w:val="a6"/>
          <w:rPr>
            <w:rFonts w:ascii="宋体" w:eastAsia="宋体" w:hAnsi="宋体"/>
            <w:sz w:val="28"/>
            <w:szCs w:val="28"/>
          </w:rPr>
        </w:pPr>
        <w:r w:rsidRPr="00BB7FA2">
          <w:rPr>
            <w:rFonts w:ascii="宋体" w:eastAsia="宋体" w:hAnsi="宋体"/>
            <w:sz w:val="28"/>
            <w:szCs w:val="28"/>
          </w:rPr>
          <w:fldChar w:fldCharType="begin"/>
        </w:r>
        <w:r w:rsidRPr="00BB7FA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B7FA2">
          <w:rPr>
            <w:rFonts w:ascii="宋体" w:eastAsia="宋体" w:hAnsi="宋体"/>
            <w:sz w:val="28"/>
            <w:szCs w:val="28"/>
          </w:rPr>
          <w:fldChar w:fldCharType="separate"/>
        </w:r>
        <w:r w:rsidR="00D2424D" w:rsidRPr="00D2424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D2424D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BB7FA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94FDA9D" w14:textId="77777777" w:rsidR="00BB7FA2" w:rsidRDefault="00BB7FA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74443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C55E969" w14:textId="30F5E33A" w:rsidR="00BB7FA2" w:rsidRPr="00BB7FA2" w:rsidRDefault="00BB7FA2">
        <w:pPr>
          <w:pStyle w:val="a6"/>
          <w:jc w:val="right"/>
          <w:rPr>
            <w:rFonts w:ascii="宋体" w:eastAsia="宋体" w:hAnsi="宋体"/>
            <w:sz w:val="28"/>
            <w:szCs w:val="28"/>
          </w:rPr>
        </w:pPr>
        <w:r w:rsidRPr="00BB7FA2">
          <w:rPr>
            <w:rFonts w:ascii="宋体" w:eastAsia="宋体" w:hAnsi="宋体"/>
            <w:sz w:val="28"/>
            <w:szCs w:val="28"/>
          </w:rPr>
          <w:fldChar w:fldCharType="begin"/>
        </w:r>
        <w:r w:rsidRPr="00BB7FA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B7FA2">
          <w:rPr>
            <w:rFonts w:ascii="宋体" w:eastAsia="宋体" w:hAnsi="宋体"/>
            <w:sz w:val="28"/>
            <w:szCs w:val="28"/>
          </w:rPr>
          <w:fldChar w:fldCharType="separate"/>
        </w:r>
        <w:r w:rsidR="00D2424D" w:rsidRPr="00D2424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D2424D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BB7FA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38CE8614" w14:textId="77777777" w:rsidR="00D26565" w:rsidRDefault="00D265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C48D1" w14:textId="77777777" w:rsidR="00FA74CE" w:rsidRDefault="00FA74CE" w:rsidP="00D26565">
      <w:r>
        <w:separator/>
      </w:r>
    </w:p>
  </w:footnote>
  <w:footnote w:type="continuationSeparator" w:id="0">
    <w:p w14:paraId="6EC4B325" w14:textId="77777777" w:rsidR="00FA74CE" w:rsidRDefault="00FA74CE" w:rsidP="00D26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5F29"/>
    <w:multiLevelType w:val="hybridMultilevel"/>
    <w:tmpl w:val="D706BD9E"/>
    <w:lvl w:ilvl="0" w:tplc="C93C9B36">
      <w:start w:val="1"/>
      <w:numFmt w:val="chineseCountingThousand"/>
      <w:lvlText w:val="第%1条"/>
      <w:lvlJc w:val="left"/>
      <w:pPr>
        <w:ind w:left="1020" w:hanging="420"/>
      </w:pPr>
      <w:rPr>
        <w:rFonts w:eastAsia="仿宋"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BB73C88"/>
    <w:multiLevelType w:val="hybridMultilevel"/>
    <w:tmpl w:val="D706BD9E"/>
    <w:lvl w:ilvl="0" w:tplc="C93C9B36">
      <w:start w:val="1"/>
      <w:numFmt w:val="chineseCountingThousand"/>
      <w:lvlText w:val="第%1条"/>
      <w:lvlJc w:val="left"/>
      <w:pPr>
        <w:ind w:left="1020" w:hanging="420"/>
      </w:pPr>
      <w:rPr>
        <w:rFonts w:eastAsia="仿宋"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363D7B6C"/>
    <w:multiLevelType w:val="hybridMultilevel"/>
    <w:tmpl w:val="5456FF2A"/>
    <w:lvl w:ilvl="0" w:tplc="D0DE6648">
      <w:start w:val="1"/>
      <w:numFmt w:val="japaneseCounting"/>
      <w:lvlText w:val="第%1条"/>
      <w:lvlJc w:val="left"/>
      <w:pPr>
        <w:ind w:left="30" w:firstLine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694E2FFF"/>
    <w:multiLevelType w:val="hybridMultilevel"/>
    <w:tmpl w:val="D706BD9E"/>
    <w:lvl w:ilvl="0" w:tplc="C93C9B36">
      <w:start w:val="1"/>
      <w:numFmt w:val="chineseCountingThousand"/>
      <w:lvlText w:val="第%1条"/>
      <w:lvlJc w:val="left"/>
      <w:pPr>
        <w:ind w:left="1020" w:hanging="420"/>
      </w:pPr>
      <w:rPr>
        <w:rFonts w:eastAsia="仿宋"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88"/>
    <w:rsid w:val="000102D6"/>
    <w:rsid w:val="000178C6"/>
    <w:rsid w:val="00056BA1"/>
    <w:rsid w:val="00091CC2"/>
    <w:rsid w:val="000A43AB"/>
    <w:rsid w:val="00157723"/>
    <w:rsid w:val="00157F7B"/>
    <w:rsid w:val="0016235A"/>
    <w:rsid w:val="00181725"/>
    <w:rsid w:val="001956CA"/>
    <w:rsid w:val="001A5944"/>
    <w:rsid w:val="001B0B94"/>
    <w:rsid w:val="001B72A8"/>
    <w:rsid w:val="001C3BA3"/>
    <w:rsid w:val="001E43AD"/>
    <w:rsid w:val="00202D75"/>
    <w:rsid w:val="00204063"/>
    <w:rsid w:val="002117D4"/>
    <w:rsid w:val="002373FC"/>
    <w:rsid w:val="00260CCC"/>
    <w:rsid w:val="00271C08"/>
    <w:rsid w:val="00274F02"/>
    <w:rsid w:val="00282CEF"/>
    <w:rsid w:val="00283978"/>
    <w:rsid w:val="00287028"/>
    <w:rsid w:val="0029510E"/>
    <w:rsid w:val="002962D1"/>
    <w:rsid w:val="002E5651"/>
    <w:rsid w:val="002F17B4"/>
    <w:rsid w:val="002F5330"/>
    <w:rsid w:val="00355A36"/>
    <w:rsid w:val="00397458"/>
    <w:rsid w:val="003A7BD9"/>
    <w:rsid w:val="003C2F46"/>
    <w:rsid w:val="003E1E8F"/>
    <w:rsid w:val="004018F3"/>
    <w:rsid w:val="00411A9E"/>
    <w:rsid w:val="00415B54"/>
    <w:rsid w:val="00427431"/>
    <w:rsid w:val="004434FD"/>
    <w:rsid w:val="00447407"/>
    <w:rsid w:val="004615DE"/>
    <w:rsid w:val="00476939"/>
    <w:rsid w:val="004924A3"/>
    <w:rsid w:val="004C15EE"/>
    <w:rsid w:val="004F0862"/>
    <w:rsid w:val="00501752"/>
    <w:rsid w:val="00514178"/>
    <w:rsid w:val="005212C9"/>
    <w:rsid w:val="00522813"/>
    <w:rsid w:val="0054368B"/>
    <w:rsid w:val="00551C3D"/>
    <w:rsid w:val="005A38D8"/>
    <w:rsid w:val="005B63DC"/>
    <w:rsid w:val="005C11DE"/>
    <w:rsid w:val="005C4D78"/>
    <w:rsid w:val="005D07BE"/>
    <w:rsid w:val="005E5C21"/>
    <w:rsid w:val="005F1FA4"/>
    <w:rsid w:val="005F295F"/>
    <w:rsid w:val="005F6254"/>
    <w:rsid w:val="00604A2B"/>
    <w:rsid w:val="00607ED8"/>
    <w:rsid w:val="0061271E"/>
    <w:rsid w:val="00616257"/>
    <w:rsid w:val="006246CA"/>
    <w:rsid w:val="00640BA0"/>
    <w:rsid w:val="00682EAA"/>
    <w:rsid w:val="006E34AA"/>
    <w:rsid w:val="006F3930"/>
    <w:rsid w:val="0072490B"/>
    <w:rsid w:val="00737F33"/>
    <w:rsid w:val="00740E84"/>
    <w:rsid w:val="00751285"/>
    <w:rsid w:val="007A3F57"/>
    <w:rsid w:val="00871625"/>
    <w:rsid w:val="008B110A"/>
    <w:rsid w:val="008C4372"/>
    <w:rsid w:val="008E4D09"/>
    <w:rsid w:val="008E5C41"/>
    <w:rsid w:val="008F3CD3"/>
    <w:rsid w:val="009002E9"/>
    <w:rsid w:val="00974DEB"/>
    <w:rsid w:val="009945F3"/>
    <w:rsid w:val="009B14CA"/>
    <w:rsid w:val="00A021DF"/>
    <w:rsid w:val="00A047EF"/>
    <w:rsid w:val="00A200D6"/>
    <w:rsid w:val="00A23AF1"/>
    <w:rsid w:val="00A3717A"/>
    <w:rsid w:val="00A40B91"/>
    <w:rsid w:val="00A50F5E"/>
    <w:rsid w:val="00A83699"/>
    <w:rsid w:val="00A8647F"/>
    <w:rsid w:val="00A93CB4"/>
    <w:rsid w:val="00A94B51"/>
    <w:rsid w:val="00AA7D55"/>
    <w:rsid w:val="00AB24C0"/>
    <w:rsid w:val="00AC26A7"/>
    <w:rsid w:val="00AD72F6"/>
    <w:rsid w:val="00AF4B4F"/>
    <w:rsid w:val="00B13FF7"/>
    <w:rsid w:val="00B14389"/>
    <w:rsid w:val="00B232FF"/>
    <w:rsid w:val="00B41FFA"/>
    <w:rsid w:val="00BA3E1A"/>
    <w:rsid w:val="00BB7FA2"/>
    <w:rsid w:val="00BD24BB"/>
    <w:rsid w:val="00BD2F35"/>
    <w:rsid w:val="00BE2E80"/>
    <w:rsid w:val="00BE6A3F"/>
    <w:rsid w:val="00C17294"/>
    <w:rsid w:val="00C21D58"/>
    <w:rsid w:val="00C23CFD"/>
    <w:rsid w:val="00C34487"/>
    <w:rsid w:val="00C4240E"/>
    <w:rsid w:val="00C4382F"/>
    <w:rsid w:val="00C60F41"/>
    <w:rsid w:val="00C80AC3"/>
    <w:rsid w:val="00C9668E"/>
    <w:rsid w:val="00CB1ED7"/>
    <w:rsid w:val="00CB294E"/>
    <w:rsid w:val="00CB6EDD"/>
    <w:rsid w:val="00CD494F"/>
    <w:rsid w:val="00CE29ED"/>
    <w:rsid w:val="00CF08E6"/>
    <w:rsid w:val="00D01CC7"/>
    <w:rsid w:val="00D04ADF"/>
    <w:rsid w:val="00D2424D"/>
    <w:rsid w:val="00D26565"/>
    <w:rsid w:val="00D62E2A"/>
    <w:rsid w:val="00D668F9"/>
    <w:rsid w:val="00DA1399"/>
    <w:rsid w:val="00DA270B"/>
    <w:rsid w:val="00DA4578"/>
    <w:rsid w:val="00DC6366"/>
    <w:rsid w:val="00DE38D8"/>
    <w:rsid w:val="00DF1CB0"/>
    <w:rsid w:val="00DF7A49"/>
    <w:rsid w:val="00E01C3F"/>
    <w:rsid w:val="00E052D4"/>
    <w:rsid w:val="00E101F3"/>
    <w:rsid w:val="00E56CCD"/>
    <w:rsid w:val="00E63C88"/>
    <w:rsid w:val="00E855A7"/>
    <w:rsid w:val="00E92A02"/>
    <w:rsid w:val="00E97AA1"/>
    <w:rsid w:val="00EA16EC"/>
    <w:rsid w:val="00EB0F5C"/>
    <w:rsid w:val="00EB4E88"/>
    <w:rsid w:val="00EB7C6A"/>
    <w:rsid w:val="00EE634C"/>
    <w:rsid w:val="00F01A93"/>
    <w:rsid w:val="00F0716B"/>
    <w:rsid w:val="00F24516"/>
    <w:rsid w:val="00F31569"/>
    <w:rsid w:val="00F433E2"/>
    <w:rsid w:val="00F43E7D"/>
    <w:rsid w:val="00F84AF4"/>
    <w:rsid w:val="00FA74CE"/>
    <w:rsid w:val="00FC0151"/>
    <w:rsid w:val="00FC7E0B"/>
    <w:rsid w:val="00FD6327"/>
    <w:rsid w:val="00FD7053"/>
    <w:rsid w:val="00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39449"/>
  <w15:chartTrackingRefBased/>
  <w15:docId w15:val="{F408B2B4-09AC-4943-814A-BC16D796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2C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A594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2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212C9"/>
    <w:rPr>
      <w:b/>
      <w:bCs/>
    </w:rPr>
  </w:style>
  <w:style w:type="paragraph" w:styleId="a5">
    <w:name w:val="header"/>
    <w:basedOn w:val="a"/>
    <w:link w:val="Char"/>
    <w:uiPriority w:val="99"/>
    <w:unhideWhenUsed/>
    <w:rsid w:val="00D26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2656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26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2656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2656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2656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A594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Title"/>
    <w:basedOn w:val="a"/>
    <w:next w:val="a"/>
    <w:link w:val="Char2"/>
    <w:uiPriority w:val="10"/>
    <w:qFormat/>
    <w:rsid w:val="005A38D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5A38D8"/>
    <w:rPr>
      <w:rFonts w:asciiTheme="majorHAnsi" w:eastAsia="宋体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FC7E0B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AB24C0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AB24C0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AB24C0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AB24C0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AB24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9477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2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7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CDCDC"/>
                            <w:left w:val="single" w:sz="6" w:space="8" w:color="DCDCDC"/>
                            <w:bottom w:val="single" w:sz="6" w:space="8" w:color="DCDCDC"/>
                            <w:right w:val="single" w:sz="6" w:space="8" w:color="DCDCDC"/>
                          </w:divBdr>
                          <w:divsChild>
                            <w:div w:id="22518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2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刘宇ly</dc:creator>
  <cp:keywords/>
  <dc:description/>
  <cp:lastModifiedBy>文印室wys</cp:lastModifiedBy>
  <cp:revision>11</cp:revision>
  <cp:lastPrinted>2020-09-21T06:44:00Z</cp:lastPrinted>
  <dcterms:created xsi:type="dcterms:W3CDTF">2020-09-22T07:45:00Z</dcterms:created>
  <dcterms:modified xsi:type="dcterms:W3CDTF">2020-10-30T10:14:00Z</dcterms:modified>
</cp:coreProperties>
</file>