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85B" w:rsidRDefault="00FE085B" w:rsidP="00893583">
      <w:pPr>
        <w:autoSpaceDE w:val="0"/>
        <w:autoSpaceDN w:val="0"/>
        <w:adjustRightInd w:val="0"/>
        <w:spacing w:line="480" w:lineRule="auto"/>
        <w:jc w:val="center"/>
        <w:rPr>
          <w:rFonts w:ascii="华文中宋" w:eastAsia="华文中宋" w:hAnsi="华文中宋" w:cs="FangSong_GB2312-Identity-H"/>
          <w:b/>
          <w:kern w:val="0"/>
          <w:sz w:val="36"/>
          <w:szCs w:val="36"/>
        </w:rPr>
      </w:pPr>
      <w:r>
        <w:rPr>
          <w:rFonts w:ascii="华文中宋" w:eastAsia="华文中宋" w:hAnsi="华文中宋" w:cs="FangSong_GB2312-Identity-H" w:hint="eastAsia"/>
          <w:b/>
          <w:kern w:val="0"/>
          <w:sz w:val="36"/>
          <w:szCs w:val="36"/>
        </w:rPr>
        <w:t>关于《发布证券研究报告执业规范》、《证券分析师执业行为准则》的修订说明</w:t>
      </w:r>
    </w:p>
    <w:p w:rsidR="00893583" w:rsidRDefault="00893583" w:rsidP="00893583">
      <w:pPr>
        <w:autoSpaceDE w:val="0"/>
        <w:autoSpaceDN w:val="0"/>
        <w:adjustRightInd w:val="0"/>
        <w:spacing w:line="480" w:lineRule="auto"/>
        <w:jc w:val="center"/>
        <w:rPr>
          <w:rFonts w:ascii="华文中宋" w:eastAsia="华文中宋" w:hAnsi="华文中宋" w:cs="FangSong_GB2312-Identity-H"/>
          <w:b/>
          <w:kern w:val="0"/>
          <w:sz w:val="36"/>
          <w:szCs w:val="36"/>
        </w:rPr>
      </w:pPr>
    </w:p>
    <w:p w:rsidR="00FE085B" w:rsidRPr="00302F83" w:rsidRDefault="00FE085B" w:rsidP="00FE085B">
      <w:pPr>
        <w:autoSpaceDE w:val="0"/>
        <w:autoSpaceDN w:val="0"/>
        <w:adjustRightInd w:val="0"/>
        <w:spacing w:line="480" w:lineRule="auto"/>
        <w:rPr>
          <w:rFonts w:ascii="仿宋_GB2312" w:eastAsia="仿宋_GB2312" w:hAnsi="宋体" w:cs="FangSong_GB2312-Identity-H"/>
          <w:color w:val="000000" w:themeColor="text1"/>
          <w:kern w:val="0"/>
          <w:sz w:val="32"/>
          <w:szCs w:val="32"/>
        </w:rPr>
      </w:pPr>
      <w:r>
        <w:rPr>
          <w:rFonts w:ascii="宋体" w:hAnsi="宋体" w:cs="FangSong_GB2312-Identity-H" w:hint="eastAsia"/>
          <w:b/>
          <w:kern w:val="0"/>
          <w:sz w:val="28"/>
          <w:szCs w:val="28"/>
        </w:rPr>
        <w:t xml:space="preserve">   </w:t>
      </w:r>
      <w:r>
        <w:rPr>
          <w:rFonts w:ascii="仿宋_GB2312" w:eastAsia="仿宋_GB2312" w:hAnsi="宋体" w:cs="FangSong_GB2312-Identity-H" w:hint="eastAsia"/>
          <w:b/>
          <w:kern w:val="0"/>
          <w:sz w:val="32"/>
          <w:szCs w:val="32"/>
        </w:rPr>
        <w:t xml:space="preserve"> </w:t>
      </w:r>
      <w:r w:rsidR="000A406C">
        <w:rPr>
          <w:rFonts w:ascii="仿宋_GB2312" w:eastAsia="仿宋_GB2312" w:hAnsi="宋体" w:cs="FangSong_GB2312-Identity-H" w:hint="eastAsia"/>
          <w:kern w:val="0"/>
          <w:sz w:val="32"/>
          <w:szCs w:val="32"/>
        </w:rPr>
        <w:t>为适应证券研究业务发展需要，加强对发布证券研究报告业务自律管理</w:t>
      </w:r>
      <w:r w:rsidR="001F0B73">
        <w:rPr>
          <w:rFonts w:ascii="仿宋_GB2312" w:eastAsia="仿宋_GB2312" w:hAnsi="宋体" w:cs="FangSong_GB2312-Identity-H" w:hint="eastAsia"/>
          <w:kern w:val="0"/>
          <w:sz w:val="32"/>
          <w:szCs w:val="32"/>
        </w:rPr>
        <w:t>和证券分析师声誉风险管理</w:t>
      </w:r>
      <w:r w:rsidR="000A406C">
        <w:rPr>
          <w:rFonts w:ascii="仿宋_GB2312" w:eastAsia="仿宋_GB2312" w:hAnsi="宋体" w:cs="FangSong_GB2312-Identity-H" w:hint="eastAsia"/>
          <w:kern w:val="0"/>
          <w:sz w:val="32"/>
          <w:szCs w:val="32"/>
        </w:rPr>
        <w:t>，</w:t>
      </w:r>
      <w:r w:rsidR="000A406C">
        <w:rPr>
          <w:rFonts w:ascii="仿宋_GB2312" w:eastAsia="仿宋_GB2312" w:hint="eastAsia"/>
          <w:sz w:val="32"/>
          <w:szCs w:val="32"/>
        </w:rPr>
        <w:t>推动</w:t>
      </w:r>
      <w:r w:rsidR="000A406C">
        <w:rPr>
          <w:rFonts w:ascii="仿宋_GB2312" w:eastAsia="仿宋_GB2312" w:hAnsi="宋体" w:cs="FangSong_GB2312-Identity-H" w:hint="eastAsia"/>
          <w:kern w:val="0"/>
          <w:sz w:val="32"/>
          <w:szCs w:val="32"/>
        </w:rPr>
        <w:t>发布证券研究报告业务</w:t>
      </w:r>
      <w:r w:rsidR="000A406C">
        <w:rPr>
          <w:rFonts w:ascii="仿宋_GB2312" w:eastAsia="仿宋_GB2312" w:hint="eastAsia"/>
          <w:sz w:val="32"/>
          <w:szCs w:val="32"/>
        </w:rPr>
        <w:t>健康发展，</w:t>
      </w:r>
      <w:r w:rsidRPr="00302F83">
        <w:rPr>
          <w:rFonts w:ascii="仿宋_GB2312" w:eastAsia="仿宋_GB2312" w:hAnsi="宋体" w:cs="FangSong_GB2312-Identity-H" w:hint="eastAsia"/>
          <w:color w:val="000000" w:themeColor="text1"/>
          <w:kern w:val="0"/>
          <w:sz w:val="32"/>
          <w:szCs w:val="32"/>
        </w:rPr>
        <w:t>按照</w:t>
      </w:r>
      <w:r w:rsidR="00D3278A">
        <w:rPr>
          <w:rFonts w:ascii="仿宋_GB2312" w:eastAsia="仿宋_GB2312" w:hAnsi="宋体" w:cs="FangSong_GB2312-Identity-H" w:hint="eastAsia"/>
          <w:color w:val="000000" w:themeColor="text1"/>
          <w:kern w:val="0"/>
          <w:sz w:val="32"/>
          <w:szCs w:val="32"/>
        </w:rPr>
        <w:t>《证券法》、</w:t>
      </w:r>
      <w:r w:rsidRPr="00302F83">
        <w:rPr>
          <w:rFonts w:ascii="仿宋_GB2312" w:eastAsia="仿宋_GB2312" w:hint="eastAsia"/>
          <w:color w:val="000000" w:themeColor="text1"/>
          <w:sz w:val="32"/>
          <w:szCs w:val="32"/>
        </w:rPr>
        <w:t>《发布证券研究报告暂行规定》、</w:t>
      </w:r>
      <w:r w:rsidRPr="00302F83">
        <w:rPr>
          <w:rFonts w:ascii="仿宋" w:eastAsia="仿宋" w:hAnsi="仿宋" w:cs="宋体" w:hint="eastAsia"/>
          <w:color w:val="000000" w:themeColor="text1"/>
          <w:kern w:val="0"/>
          <w:sz w:val="32"/>
          <w:szCs w:val="32"/>
        </w:rPr>
        <w:t>《证券期货经营机构及工作人员廉洁从业规定》</w:t>
      </w:r>
      <w:r w:rsidR="00E05A0D" w:rsidRPr="00302F83">
        <w:rPr>
          <w:rFonts w:ascii="仿宋_GB2312" w:eastAsia="仿宋_GB2312" w:hint="eastAsia"/>
          <w:color w:val="000000" w:themeColor="text1"/>
          <w:sz w:val="32"/>
          <w:szCs w:val="32"/>
        </w:rPr>
        <w:t>和《中国证券业协会章程》</w:t>
      </w:r>
      <w:r w:rsidR="00D3278A">
        <w:rPr>
          <w:rFonts w:ascii="仿宋_GB2312" w:eastAsia="仿宋_GB2312" w:hint="eastAsia"/>
          <w:color w:val="000000" w:themeColor="text1"/>
          <w:sz w:val="32"/>
          <w:szCs w:val="32"/>
        </w:rPr>
        <w:t>等规定</w:t>
      </w:r>
      <w:r w:rsidRPr="00302F83">
        <w:rPr>
          <w:rFonts w:ascii="仿宋" w:eastAsia="仿宋" w:hAnsi="仿宋" w:cs="宋体" w:hint="eastAsia"/>
          <w:color w:val="000000" w:themeColor="text1"/>
          <w:kern w:val="0"/>
          <w:sz w:val="32"/>
          <w:szCs w:val="32"/>
        </w:rPr>
        <w:t>，</w:t>
      </w:r>
      <w:r w:rsidRPr="00302F83">
        <w:rPr>
          <w:rFonts w:ascii="仿宋_GB2312" w:eastAsia="仿宋_GB2312" w:hint="eastAsia"/>
          <w:color w:val="000000" w:themeColor="text1"/>
          <w:sz w:val="32"/>
          <w:szCs w:val="32"/>
        </w:rPr>
        <w:t>我会组织对</w:t>
      </w:r>
      <w:r w:rsidRPr="00302F83">
        <w:rPr>
          <w:rFonts w:ascii="仿宋_GB2312" w:eastAsia="仿宋_GB2312" w:hAnsi="宋体" w:cs="FangSong_GB2312-Identity-H" w:hint="eastAsia"/>
          <w:color w:val="000000" w:themeColor="text1"/>
          <w:kern w:val="0"/>
          <w:sz w:val="32"/>
          <w:szCs w:val="32"/>
        </w:rPr>
        <w:t>《发布证券研究报告执业规范》、《证券分析师执业行为准则》进行了修订，现将有关修订情况说明如下：</w:t>
      </w:r>
    </w:p>
    <w:p w:rsidR="00FE085B" w:rsidRPr="00DF3AF4" w:rsidRDefault="00FE085B" w:rsidP="00DF3AF4">
      <w:pPr>
        <w:autoSpaceDE w:val="0"/>
        <w:autoSpaceDN w:val="0"/>
        <w:adjustRightInd w:val="0"/>
        <w:spacing w:line="480" w:lineRule="auto"/>
        <w:ind w:firstLineChars="200" w:firstLine="640"/>
        <w:rPr>
          <w:rFonts w:ascii="黑体" w:eastAsia="黑体" w:hAnsi="黑体" w:cs="FangSong_GB2312-Identity-H"/>
          <w:color w:val="000000" w:themeColor="text1"/>
          <w:kern w:val="0"/>
          <w:sz w:val="32"/>
          <w:szCs w:val="32"/>
        </w:rPr>
      </w:pPr>
      <w:r w:rsidRPr="00DF3AF4">
        <w:rPr>
          <w:rFonts w:ascii="黑体" w:eastAsia="黑体" w:hAnsi="黑体" w:cs="FangSong_GB2312-Identity-H" w:hint="eastAsia"/>
          <w:color w:val="000000" w:themeColor="text1"/>
          <w:kern w:val="0"/>
          <w:sz w:val="32"/>
          <w:szCs w:val="32"/>
        </w:rPr>
        <w:t>一、修订背景</w:t>
      </w:r>
      <w:r w:rsidR="00DF3AF4" w:rsidRPr="00DF3AF4">
        <w:rPr>
          <w:rFonts w:ascii="黑体" w:eastAsia="黑体" w:hAnsi="黑体" w:cs="FangSong_GB2312-Identity-H" w:hint="eastAsia"/>
          <w:color w:val="000000" w:themeColor="text1"/>
          <w:kern w:val="0"/>
          <w:sz w:val="32"/>
          <w:szCs w:val="32"/>
        </w:rPr>
        <w:t>和修订过程</w:t>
      </w:r>
    </w:p>
    <w:p w:rsidR="00DF3AF4" w:rsidRPr="00DF3AF4" w:rsidRDefault="00DF3AF4" w:rsidP="00DF3AF4">
      <w:pPr>
        <w:autoSpaceDE w:val="0"/>
        <w:autoSpaceDN w:val="0"/>
        <w:adjustRightInd w:val="0"/>
        <w:spacing w:line="480" w:lineRule="auto"/>
        <w:ind w:firstLineChars="200" w:firstLine="643"/>
        <w:rPr>
          <w:rFonts w:ascii="楷体" w:eastAsia="楷体" w:hAnsi="楷体"/>
          <w:color w:val="000000" w:themeColor="text1"/>
          <w:sz w:val="32"/>
          <w:szCs w:val="32"/>
        </w:rPr>
      </w:pPr>
      <w:r w:rsidRPr="00DF3AF4">
        <w:rPr>
          <w:rFonts w:ascii="楷体" w:eastAsia="楷体" w:hAnsi="楷体" w:cs="FangSong_GB2312-Identity-H" w:hint="eastAsia"/>
          <w:b/>
          <w:color w:val="000000" w:themeColor="text1"/>
          <w:kern w:val="0"/>
          <w:sz w:val="32"/>
          <w:szCs w:val="32"/>
        </w:rPr>
        <w:t>（一）修订背景</w:t>
      </w:r>
    </w:p>
    <w:p w:rsidR="00FE085B" w:rsidRPr="00302F83" w:rsidRDefault="00FE085B" w:rsidP="00FE085B">
      <w:pPr>
        <w:autoSpaceDE w:val="0"/>
        <w:autoSpaceDN w:val="0"/>
        <w:adjustRightInd w:val="0"/>
        <w:spacing w:line="480" w:lineRule="auto"/>
        <w:ind w:firstLineChars="200" w:firstLine="640"/>
        <w:rPr>
          <w:rFonts w:ascii="仿宋_GB2312" w:eastAsia="仿宋_GB2312" w:hAnsi="宋体" w:cs="FangSong_GB2312-Identity-H"/>
          <w:color w:val="000000" w:themeColor="text1"/>
          <w:kern w:val="0"/>
          <w:sz w:val="32"/>
          <w:szCs w:val="32"/>
        </w:rPr>
      </w:pPr>
      <w:r w:rsidRPr="00302F83">
        <w:rPr>
          <w:rFonts w:ascii="仿宋" w:eastAsia="仿宋" w:hAnsi="仿宋" w:hint="eastAsia"/>
          <w:color w:val="000000" w:themeColor="text1"/>
          <w:sz w:val="32"/>
          <w:szCs w:val="32"/>
        </w:rPr>
        <w:t>为加强对发布证券研究报告业务自律管理，规范证券分析师执业行为，</w:t>
      </w:r>
      <w:r w:rsidR="00C12A37">
        <w:rPr>
          <w:rFonts w:ascii="仿宋" w:eastAsia="仿宋" w:hAnsi="仿宋" w:hint="eastAsia"/>
          <w:color w:val="000000" w:themeColor="text1"/>
          <w:sz w:val="32"/>
          <w:szCs w:val="32"/>
        </w:rPr>
        <w:t>中国证券业协会（以下简称“</w:t>
      </w:r>
      <w:r w:rsidR="00C12A37" w:rsidRPr="00302F83">
        <w:rPr>
          <w:rFonts w:ascii="仿宋_GB2312" w:eastAsia="仿宋_GB2312" w:hAnsi="宋体" w:cs="FangSong_GB2312-Identity-H" w:hint="eastAsia"/>
          <w:color w:val="000000" w:themeColor="text1"/>
          <w:kern w:val="0"/>
          <w:sz w:val="32"/>
          <w:szCs w:val="32"/>
        </w:rPr>
        <w:t>协会</w:t>
      </w:r>
      <w:r w:rsidR="00C12A37">
        <w:rPr>
          <w:rFonts w:ascii="仿宋" w:eastAsia="仿宋" w:hAnsi="仿宋" w:hint="eastAsia"/>
          <w:color w:val="000000" w:themeColor="text1"/>
          <w:sz w:val="32"/>
          <w:szCs w:val="32"/>
        </w:rPr>
        <w:t>”）</w:t>
      </w:r>
      <w:r w:rsidRPr="00302F83">
        <w:rPr>
          <w:rFonts w:ascii="仿宋_GB2312" w:eastAsia="仿宋_GB2312" w:hAnsi="宋体" w:cs="FangSong_GB2312-Identity-H" w:hint="eastAsia"/>
          <w:color w:val="000000" w:themeColor="text1"/>
          <w:kern w:val="0"/>
          <w:sz w:val="32"/>
          <w:szCs w:val="32"/>
        </w:rPr>
        <w:t>于2012年制定并发布了《发布证券研究报告执业规范》</w:t>
      </w:r>
      <w:r w:rsidR="00991703">
        <w:rPr>
          <w:rFonts w:ascii="仿宋_GB2312" w:eastAsia="仿宋_GB2312" w:hAnsi="宋体" w:cs="FangSong_GB2312-Identity-H" w:hint="eastAsia"/>
          <w:color w:val="000000" w:themeColor="text1"/>
          <w:kern w:val="0"/>
          <w:sz w:val="32"/>
          <w:szCs w:val="32"/>
        </w:rPr>
        <w:t>（以下简称</w:t>
      </w:r>
      <w:r w:rsidR="00991703" w:rsidRPr="000B5E24">
        <w:rPr>
          <w:rFonts w:ascii="仿宋" w:eastAsia="仿宋" w:hAnsi="仿宋" w:cs="FangSong_GB2312-Identity-H" w:hint="eastAsia"/>
          <w:color w:val="000000" w:themeColor="text1"/>
          <w:kern w:val="0"/>
          <w:sz w:val="32"/>
          <w:szCs w:val="32"/>
        </w:rPr>
        <w:t>《执业规范》</w:t>
      </w:r>
      <w:r w:rsidR="00991703">
        <w:rPr>
          <w:rFonts w:ascii="仿宋_GB2312" w:eastAsia="仿宋_GB2312" w:hAnsi="宋体" w:cs="FangSong_GB2312-Identity-H" w:hint="eastAsia"/>
          <w:color w:val="000000" w:themeColor="text1"/>
          <w:kern w:val="0"/>
          <w:sz w:val="32"/>
          <w:szCs w:val="32"/>
        </w:rPr>
        <w:t>）</w:t>
      </w:r>
      <w:r w:rsidRPr="00302F83">
        <w:rPr>
          <w:rFonts w:ascii="仿宋_GB2312" w:eastAsia="仿宋_GB2312" w:hAnsi="宋体" w:cs="FangSong_GB2312-Identity-H" w:hint="eastAsia"/>
          <w:color w:val="000000" w:themeColor="text1"/>
          <w:kern w:val="0"/>
          <w:sz w:val="32"/>
          <w:szCs w:val="32"/>
        </w:rPr>
        <w:t>、《证券分析师执业行为准则》</w:t>
      </w:r>
      <w:r w:rsidR="00991703">
        <w:rPr>
          <w:rFonts w:ascii="仿宋_GB2312" w:eastAsia="仿宋_GB2312" w:hAnsi="宋体" w:cs="FangSong_GB2312-Identity-H" w:hint="eastAsia"/>
          <w:color w:val="000000" w:themeColor="text1"/>
          <w:kern w:val="0"/>
          <w:sz w:val="32"/>
          <w:szCs w:val="32"/>
        </w:rPr>
        <w:t>（以下简称</w:t>
      </w:r>
      <w:r w:rsidR="00991703" w:rsidRPr="00147C62">
        <w:rPr>
          <w:rFonts w:ascii="仿宋_GB2312" w:eastAsia="仿宋_GB2312" w:hint="eastAsia"/>
          <w:color w:val="000000" w:themeColor="text1"/>
          <w:sz w:val="32"/>
          <w:szCs w:val="32"/>
        </w:rPr>
        <w:t>《行为准则》</w:t>
      </w:r>
      <w:r w:rsidR="00991703">
        <w:rPr>
          <w:rFonts w:ascii="仿宋_GB2312" w:eastAsia="仿宋_GB2312" w:hAnsi="宋体" w:cs="FangSong_GB2312-Identity-H" w:hint="eastAsia"/>
          <w:color w:val="000000" w:themeColor="text1"/>
          <w:kern w:val="0"/>
          <w:sz w:val="32"/>
          <w:szCs w:val="32"/>
        </w:rPr>
        <w:t>）</w:t>
      </w:r>
      <w:r w:rsidRPr="00302F83">
        <w:rPr>
          <w:rFonts w:ascii="仿宋_GB2312" w:eastAsia="仿宋_GB2312" w:hAnsi="宋体" w:cs="FangSong_GB2312-Identity-H" w:hint="eastAsia"/>
          <w:color w:val="000000" w:themeColor="text1"/>
          <w:kern w:val="0"/>
          <w:sz w:val="32"/>
          <w:szCs w:val="32"/>
        </w:rPr>
        <w:t>。</w:t>
      </w:r>
      <w:r w:rsidRPr="00302F83">
        <w:rPr>
          <w:rFonts w:ascii="仿宋" w:eastAsia="仿宋" w:hAnsi="仿宋" w:hint="eastAsia"/>
          <w:color w:val="000000" w:themeColor="text1"/>
          <w:sz w:val="32"/>
          <w:szCs w:val="32"/>
        </w:rPr>
        <w:t>两自律规则发布对</w:t>
      </w:r>
      <w:r w:rsidRPr="00302F83">
        <w:rPr>
          <w:rFonts w:ascii="仿宋_GB2312" w:eastAsia="仿宋_GB2312" w:hint="eastAsia"/>
          <w:color w:val="000000" w:themeColor="text1"/>
          <w:sz w:val="32"/>
          <w:szCs w:val="32"/>
        </w:rPr>
        <w:t>规范证券研究机构的发布证券研究报告业务以及证券分析师的执业行为，维护市场秩序、树立行业形象</w:t>
      </w:r>
      <w:r w:rsidR="008D714B">
        <w:rPr>
          <w:rFonts w:ascii="仿宋_GB2312" w:eastAsia="仿宋_GB2312" w:hint="eastAsia"/>
          <w:color w:val="000000" w:themeColor="text1"/>
          <w:sz w:val="32"/>
          <w:szCs w:val="32"/>
        </w:rPr>
        <w:t>、提升行业研究水平和研究质量</w:t>
      </w:r>
      <w:r w:rsidRPr="00302F83">
        <w:rPr>
          <w:rFonts w:ascii="仿宋_GB2312" w:eastAsia="仿宋_GB2312" w:hint="eastAsia"/>
          <w:color w:val="000000" w:themeColor="text1"/>
          <w:sz w:val="32"/>
          <w:szCs w:val="32"/>
        </w:rPr>
        <w:t>发挥了积极作用。</w:t>
      </w:r>
    </w:p>
    <w:p w:rsidR="001C29F4" w:rsidRDefault="00FE085B" w:rsidP="00FE085B">
      <w:pPr>
        <w:autoSpaceDE w:val="0"/>
        <w:autoSpaceDN w:val="0"/>
        <w:adjustRightInd w:val="0"/>
        <w:spacing w:line="480" w:lineRule="auto"/>
        <w:ind w:firstLineChars="200" w:firstLine="640"/>
        <w:rPr>
          <w:rFonts w:ascii="仿宋_GB2312" w:eastAsia="仿宋_GB2312" w:hAnsi="宋体" w:cs="FangSong_GB2312-Identity-H"/>
          <w:color w:val="000000" w:themeColor="text1"/>
          <w:kern w:val="0"/>
          <w:sz w:val="32"/>
          <w:szCs w:val="32"/>
        </w:rPr>
      </w:pPr>
      <w:r w:rsidRPr="00302F83">
        <w:rPr>
          <w:rFonts w:ascii="仿宋_GB2312" w:eastAsia="仿宋_GB2312" w:hAnsi="宋体" w:cs="FangSong_GB2312-Identity-H" w:hint="eastAsia"/>
          <w:color w:val="000000" w:themeColor="text1"/>
          <w:kern w:val="0"/>
          <w:sz w:val="32"/>
          <w:szCs w:val="32"/>
        </w:rPr>
        <w:t>两自律规则发布后，协会组织开展了执业检查，并对两自律规则实施效果进行了多次评估。在执业过程中，部分机</w:t>
      </w:r>
      <w:r w:rsidRPr="00302F83">
        <w:rPr>
          <w:rFonts w:ascii="仿宋_GB2312" w:eastAsia="仿宋_GB2312" w:hAnsi="宋体" w:cs="FangSong_GB2312-Identity-H" w:hint="eastAsia"/>
          <w:color w:val="000000" w:themeColor="text1"/>
          <w:kern w:val="0"/>
          <w:sz w:val="32"/>
          <w:szCs w:val="32"/>
        </w:rPr>
        <w:lastRenderedPageBreak/>
        <w:t>构反映，随着证券市场发展、证券公司业务变化，两自律规则一些规定不适应行业发展需要，同时证券研究业务</w:t>
      </w:r>
      <w:r w:rsidR="001F5BF9">
        <w:rPr>
          <w:rFonts w:ascii="仿宋_GB2312" w:eastAsia="仿宋_GB2312" w:hAnsi="宋体" w:cs="FangSong_GB2312-Identity-H" w:hint="eastAsia"/>
          <w:color w:val="000000" w:themeColor="text1"/>
          <w:kern w:val="0"/>
          <w:sz w:val="32"/>
          <w:szCs w:val="32"/>
        </w:rPr>
        <w:t>发展</w:t>
      </w:r>
      <w:r w:rsidRPr="00302F83">
        <w:rPr>
          <w:rFonts w:ascii="仿宋_GB2312" w:eastAsia="仿宋_GB2312" w:hAnsi="宋体" w:cs="FangSong_GB2312-Identity-H" w:hint="eastAsia"/>
          <w:color w:val="000000" w:themeColor="text1"/>
          <w:kern w:val="0"/>
          <w:sz w:val="32"/>
          <w:szCs w:val="32"/>
        </w:rPr>
        <w:t>面临一些新问题需要研究解决。如分析师使用新媒体工具的规范，分析</w:t>
      </w:r>
      <w:proofErr w:type="gramStart"/>
      <w:r w:rsidRPr="00302F83">
        <w:rPr>
          <w:rFonts w:ascii="仿宋_GB2312" w:eastAsia="仿宋_GB2312" w:hAnsi="宋体" w:cs="FangSong_GB2312-Identity-H" w:hint="eastAsia"/>
          <w:color w:val="000000" w:themeColor="text1"/>
          <w:kern w:val="0"/>
          <w:sz w:val="32"/>
          <w:szCs w:val="32"/>
        </w:rPr>
        <w:t>师考核</w:t>
      </w:r>
      <w:proofErr w:type="gramEnd"/>
      <w:r w:rsidRPr="00302F83">
        <w:rPr>
          <w:rFonts w:ascii="仿宋_GB2312" w:eastAsia="仿宋_GB2312" w:hAnsi="宋体" w:cs="FangSong_GB2312-Identity-H" w:hint="eastAsia"/>
          <w:color w:val="000000" w:themeColor="text1"/>
          <w:kern w:val="0"/>
          <w:sz w:val="32"/>
          <w:szCs w:val="32"/>
        </w:rPr>
        <w:t>评价，加强研究报告质量控制等问题。为此协会证券分析师</w:t>
      </w:r>
      <w:r w:rsidR="00544838" w:rsidRPr="00302F83">
        <w:rPr>
          <w:rFonts w:ascii="仿宋_GB2312" w:eastAsia="仿宋_GB2312" w:hAnsi="宋体" w:cs="FangSong_GB2312-Identity-H" w:hint="eastAsia"/>
          <w:color w:val="000000" w:themeColor="text1"/>
          <w:kern w:val="0"/>
          <w:sz w:val="32"/>
          <w:szCs w:val="32"/>
        </w:rPr>
        <w:t>、</w:t>
      </w:r>
      <w:r w:rsidRPr="00302F83">
        <w:rPr>
          <w:rFonts w:ascii="仿宋_GB2312" w:eastAsia="仿宋_GB2312" w:hAnsi="宋体" w:cs="FangSong_GB2312-Identity-H" w:hint="eastAsia"/>
          <w:color w:val="000000" w:themeColor="text1"/>
          <w:kern w:val="0"/>
          <w:sz w:val="32"/>
          <w:szCs w:val="32"/>
        </w:rPr>
        <w:t>投资顾问</w:t>
      </w:r>
      <w:r w:rsidR="00544838" w:rsidRPr="00302F83">
        <w:rPr>
          <w:rFonts w:ascii="仿宋_GB2312" w:eastAsia="仿宋_GB2312" w:hAnsi="宋体" w:cs="FangSong_GB2312-Identity-H" w:hint="eastAsia"/>
          <w:color w:val="000000" w:themeColor="text1"/>
          <w:kern w:val="0"/>
          <w:sz w:val="32"/>
          <w:szCs w:val="32"/>
        </w:rPr>
        <w:t>与首席经济学家</w:t>
      </w:r>
      <w:r w:rsidRPr="00302F83">
        <w:rPr>
          <w:rFonts w:ascii="仿宋_GB2312" w:eastAsia="仿宋_GB2312" w:hAnsi="宋体" w:cs="FangSong_GB2312-Identity-H" w:hint="eastAsia"/>
          <w:color w:val="000000" w:themeColor="text1"/>
          <w:kern w:val="0"/>
          <w:sz w:val="32"/>
          <w:szCs w:val="32"/>
        </w:rPr>
        <w:t>委员会组织对两自律规则进行了修改，增加或修改相应内容。</w:t>
      </w:r>
    </w:p>
    <w:p w:rsidR="00DF3AF4" w:rsidRPr="00DF3AF4" w:rsidRDefault="00DF3AF4" w:rsidP="00DF3AF4">
      <w:pPr>
        <w:autoSpaceDE w:val="0"/>
        <w:autoSpaceDN w:val="0"/>
        <w:adjustRightInd w:val="0"/>
        <w:spacing w:line="480" w:lineRule="auto"/>
        <w:ind w:firstLineChars="200" w:firstLine="643"/>
        <w:rPr>
          <w:rFonts w:ascii="楷体" w:eastAsia="楷体" w:hAnsi="楷体" w:cs="FangSong_GB2312-Identity-H"/>
          <w:b/>
          <w:color w:val="000000" w:themeColor="text1"/>
          <w:kern w:val="0"/>
          <w:sz w:val="32"/>
          <w:szCs w:val="32"/>
        </w:rPr>
      </w:pPr>
      <w:r w:rsidRPr="00DF3AF4">
        <w:rPr>
          <w:rFonts w:ascii="楷体" w:eastAsia="楷体" w:hAnsi="楷体" w:cs="FangSong_GB2312-Identity-H" w:hint="eastAsia"/>
          <w:b/>
          <w:color w:val="000000" w:themeColor="text1"/>
          <w:kern w:val="0"/>
          <w:sz w:val="32"/>
          <w:szCs w:val="32"/>
        </w:rPr>
        <w:t>（二）修订过程</w:t>
      </w:r>
    </w:p>
    <w:p w:rsidR="00F77AF4" w:rsidRPr="000B5E24" w:rsidRDefault="00976B57" w:rsidP="000B5E24">
      <w:pPr>
        <w:autoSpaceDE w:val="0"/>
        <w:autoSpaceDN w:val="0"/>
        <w:adjustRightInd w:val="0"/>
        <w:spacing w:line="480" w:lineRule="auto"/>
        <w:ind w:firstLineChars="200" w:firstLine="640"/>
        <w:rPr>
          <w:rFonts w:ascii="仿宋_GB2312" w:eastAsia="仿宋_GB2312" w:hAnsi="宋体" w:cs="FangSong_GB2312-Identity-H"/>
          <w:color w:val="000000" w:themeColor="text1"/>
          <w:kern w:val="0"/>
          <w:sz w:val="32"/>
          <w:szCs w:val="32"/>
        </w:rPr>
      </w:pPr>
      <w:r w:rsidRPr="00302F83">
        <w:rPr>
          <w:rFonts w:ascii="仿宋_GB2312" w:eastAsia="仿宋_GB2312" w:hAnsi="宋体" w:cs="FangSong_GB2312-Identity-H" w:hint="eastAsia"/>
          <w:color w:val="000000" w:themeColor="text1"/>
          <w:kern w:val="0"/>
          <w:sz w:val="32"/>
          <w:szCs w:val="32"/>
        </w:rPr>
        <w:t>协会</w:t>
      </w:r>
      <w:r w:rsidR="00AC6C93" w:rsidRPr="00302F83">
        <w:rPr>
          <w:rFonts w:ascii="仿宋_GB2312" w:eastAsia="仿宋_GB2312" w:hAnsi="宋体" w:cs="FangSong_GB2312-Identity-H" w:hint="eastAsia"/>
          <w:color w:val="000000" w:themeColor="text1"/>
          <w:kern w:val="0"/>
          <w:sz w:val="32"/>
          <w:szCs w:val="32"/>
        </w:rPr>
        <w:t>证券分析师、投资顾问与首席经济学家委员会</w:t>
      </w:r>
      <w:r w:rsidR="00AC6C93">
        <w:rPr>
          <w:rFonts w:ascii="仿宋_GB2312" w:eastAsia="仿宋_GB2312" w:hAnsi="宋体" w:cs="FangSong_GB2312-Identity-H" w:hint="eastAsia"/>
          <w:color w:val="000000" w:themeColor="text1"/>
          <w:kern w:val="0"/>
          <w:sz w:val="32"/>
          <w:szCs w:val="32"/>
        </w:rPr>
        <w:t>组织召开多次会议研究对两自律规则修改，2018年</w:t>
      </w:r>
      <w:r w:rsidR="00D74894">
        <w:rPr>
          <w:rFonts w:ascii="仿宋_GB2312" w:eastAsia="仿宋_GB2312" w:hAnsi="宋体" w:cs="FangSong_GB2312-Identity-H" w:hint="eastAsia"/>
          <w:color w:val="000000" w:themeColor="text1"/>
          <w:kern w:val="0"/>
          <w:sz w:val="32"/>
          <w:szCs w:val="32"/>
        </w:rPr>
        <w:t>12月份</w:t>
      </w:r>
      <w:r w:rsidR="00AC6C93">
        <w:rPr>
          <w:rFonts w:ascii="仿宋_GB2312" w:eastAsia="仿宋_GB2312" w:hAnsi="宋体" w:cs="FangSong_GB2312-Identity-H" w:hint="eastAsia"/>
          <w:color w:val="000000" w:themeColor="text1"/>
          <w:kern w:val="0"/>
          <w:sz w:val="32"/>
          <w:szCs w:val="32"/>
        </w:rPr>
        <w:t>协会将两自律规则修订稿发送行业和证</w:t>
      </w:r>
      <w:r w:rsidR="005476CD">
        <w:rPr>
          <w:rFonts w:ascii="仿宋_GB2312" w:eastAsia="仿宋_GB2312" w:hAnsi="宋体" w:cs="FangSong_GB2312-Identity-H" w:hint="eastAsia"/>
          <w:color w:val="000000" w:themeColor="text1"/>
          <w:kern w:val="0"/>
          <w:sz w:val="32"/>
          <w:szCs w:val="32"/>
        </w:rPr>
        <w:t>券监管部门</w:t>
      </w:r>
      <w:r w:rsidR="00AC6C93">
        <w:rPr>
          <w:rFonts w:ascii="仿宋_GB2312" w:eastAsia="仿宋_GB2312" w:hAnsi="宋体" w:cs="FangSong_GB2312-Identity-H" w:hint="eastAsia"/>
          <w:color w:val="000000" w:themeColor="text1"/>
          <w:kern w:val="0"/>
          <w:sz w:val="32"/>
          <w:szCs w:val="32"/>
        </w:rPr>
        <w:t>征求意见。</w:t>
      </w:r>
      <w:r w:rsidR="00021ADD">
        <w:rPr>
          <w:rFonts w:ascii="仿宋_GB2312" w:eastAsia="仿宋_GB2312" w:hAnsi="宋体" w:cs="FangSong_GB2312-Identity-H" w:hint="eastAsia"/>
          <w:color w:val="000000" w:themeColor="text1"/>
          <w:kern w:val="0"/>
          <w:sz w:val="32"/>
          <w:szCs w:val="32"/>
        </w:rPr>
        <w:t>征求意见结束后委员会</w:t>
      </w:r>
      <w:r w:rsidR="00021ADD">
        <w:rPr>
          <w:rFonts w:ascii="仿宋_GB2312" w:eastAsia="仿宋_GB2312" w:hAnsi="宋体" w:cs="宋体" w:hint="eastAsia"/>
          <w:color w:val="000000"/>
          <w:kern w:val="0"/>
          <w:sz w:val="32"/>
          <w:szCs w:val="32"/>
        </w:rPr>
        <w:t>对于行业和监管部门提出修改意见进行认真研究，</w:t>
      </w:r>
      <w:r w:rsidR="00BB5634">
        <w:rPr>
          <w:rFonts w:ascii="仿宋_GB2312" w:eastAsia="仿宋_GB2312" w:hAnsi="宋体" w:cs="宋体" w:hint="eastAsia"/>
          <w:color w:val="000000"/>
          <w:kern w:val="0"/>
          <w:sz w:val="32"/>
          <w:szCs w:val="32"/>
        </w:rPr>
        <w:t>对两自律规则进一步修改完善，</w:t>
      </w:r>
      <w:r w:rsidR="00021ADD">
        <w:rPr>
          <w:rFonts w:ascii="仿宋_GB2312" w:eastAsia="仿宋_GB2312" w:hAnsi="宋体" w:cs="宋体" w:hint="eastAsia"/>
          <w:color w:val="000000"/>
          <w:kern w:val="0"/>
          <w:sz w:val="32"/>
          <w:szCs w:val="32"/>
        </w:rPr>
        <w:t>对大部分意见</w:t>
      </w:r>
      <w:r w:rsidR="0095560A">
        <w:rPr>
          <w:rFonts w:ascii="仿宋_GB2312" w:eastAsia="仿宋_GB2312" w:hAnsi="宋体" w:cs="宋体" w:hint="eastAsia"/>
          <w:color w:val="000000"/>
          <w:kern w:val="0"/>
          <w:sz w:val="32"/>
          <w:szCs w:val="32"/>
        </w:rPr>
        <w:t>已</w:t>
      </w:r>
      <w:r w:rsidR="00021ADD">
        <w:rPr>
          <w:rFonts w:ascii="仿宋_GB2312" w:eastAsia="仿宋_GB2312" w:hAnsi="宋体" w:cs="宋体" w:hint="eastAsia"/>
          <w:color w:val="000000"/>
          <w:kern w:val="0"/>
          <w:sz w:val="32"/>
          <w:szCs w:val="32"/>
        </w:rPr>
        <w:t>吸收</w:t>
      </w:r>
      <w:r w:rsidR="0095560A">
        <w:rPr>
          <w:rFonts w:ascii="仿宋_GB2312" w:eastAsia="仿宋_GB2312" w:hAnsi="宋体" w:cs="宋体" w:hint="eastAsia"/>
          <w:color w:val="000000"/>
          <w:kern w:val="0"/>
          <w:sz w:val="32"/>
          <w:szCs w:val="32"/>
        </w:rPr>
        <w:t>采纳。</w:t>
      </w:r>
    </w:p>
    <w:p w:rsidR="001C29F4" w:rsidRPr="00DF3AF4" w:rsidRDefault="001C29F4" w:rsidP="001C29F4">
      <w:pPr>
        <w:autoSpaceDE w:val="0"/>
        <w:autoSpaceDN w:val="0"/>
        <w:adjustRightInd w:val="0"/>
        <w:spacing w:line="480" w:lineRule="auto"/>
        <w:rPr>
          <w:rFonts w:ascii="黑体" w:eastAsia="黑体" w:hAnsi="黑体" w:cs="FangSong_GB2312-Identity-H"/>
          <w:color w:val="000000" w:themeColor="text1"/>
          <w:kern w:val="0"/>
          <w:sz w:val="32"/>
          <w:szCs w:val="32"/>
        </w:rPr>
      </w:pPr>
      <w:r w:rsidRPr="00302F83">
        <w:rPr>
          <w:rFonts w:ascii="仿宋_GB2312" w:eastAsia="仿宋_GB2312" w:hAnsi="宋体" w:cs="FangSong_GB2312-Identity-H" w:hint="eastAsia"/>
          <w:b/>
          <w:color w:val="000000" w:themeColor="text1"/>
          <w:kern w:val="0"/>
          <w:sz w:val="32"/>
          <w:szCs w:val="32"/>
        </w:rPr>
        <w:t xml:space="preserve">    </w:t>
      </w:r>
      <w:r w:rsidR="001D6C8A" w:rsidRPr="00DF3AF4">
        <w:rPr>
          <w:rFonts w:ascii="黑体" w:eastAsia="黑体" w:hAnsi="黑体" w:cs="FangSong_GB2312-Identity-H" w:hint="eastAsia"/>
          <w:color w:val="000000" w:themeColor="text1"/>
          <w:kern w:val="0"/>
          <w:sz w:val="32"/>
          <w:szCs w:val="32"/>
        </w:rPr>
        <w:t>二</w:t>
      </w:r>
      <w:r w:rsidRPr="00DF3AF4">
        <w:rPr>
          <w:rFonts w:ascii="黑体" w:eastAsia="黑体" w:hAnsi="黑体" w:cs="FangSong_GB2312-Identity-H" w:hint="eastAsia"/>
          <w:color w:val="000000" w:themeColor="text1"/>
          <w:kern w:val="0"/>
          <w:sz w:val="32"/>
          <w:szCs w:val="32"/>
        </w:rPr>
        <w:t>、</w:t>
      </w:r>
      <w:r w:rsidR="001D6C8A" w:rsidRPr="00DF3AF4">
        <w:rPr>
          <w:rFonts w:ascii="黑体" w:eastAsia="黑体" w:hAnsi="黑体" w:cs="FangSong_GB2312-Identity-H" w:hint="eastAsia"/>
          <w:color w:val="000000" w:themeColor="text1"/>
          <w:kern w:val="0"/>
          <w:sz w:val="32"/>
          <w:szCs w:val="32"/>
        </w:rPr>
        <w:t>修订的</w:t>
      </w:r>
      <w:r w:rsidRPr="00DF3AF4">
        <w:rPr>
          <w:rFonts w:ascii="黑体" w:eastAsia="黑体" w:hAnsi="黑体" w:cs="FangSong_GB2312-Identity-H" w:hint="eastAsia"/>
          <w:color w:val="000000" w:themeColor="text1"/>
          <w:kern w:val="0"/>
          <w:sz w:val="32"/>
          <w:szCs w:val="32"/>
        </w:rPr>
        <w:t>主要内容</w:t>
      </w:r>
    </w:p>
    <w:p w:rsidR="00B6260D" w:rsidRPr="00057813" w:rsidRDefault="001C29F4" w:rsidP="001C29F4">
      <w:pPr>
        <w:autoSpaceDE w:val="0"/>
        <w:autoSpaceDN w:val="0"/>
        <w:adjustRightInd w:val="0"/>
        <w:spacing w:line="480" w:lineRule="auto"/>
        <w:rPr>
          <w:rFonts w:ascii="楷体" w:eastAsia="楷体" w:hAnsi="楷体"/>
          <w:color w:val="000000" w:themeColor="text1"/>
          <w:kern w:val="0"/>
          <w:sz w:val="32"/>
          <w:szCs w:val="32"/>
        </w:rPr>
      </w:pPr>
      <w:r w:rsidRPr="00302F83">
        <w:rPr>
          <w:rFonts w:hint="eastAsia"/>
          <w:color w:val="000000" w:themeColor="text1"/>
          <w:kern w:val="0"/>
          <w:sz w:val="32"/>
          <w:szCs w:val="32"/>
        </w:rPr>
        <w:t xml:space="preserve">　　</w:t>
      </w:r>
      <w:r w:rsidR="00B6260D" w:rsidRPr="00057813">
        <w:rPr>
          <w:rFonts w:ascii="楷体" w:eastAsia="楷体" w:hAnsi="楷体" w:hint="eastAsia"/>
          <w:b/>
          <w:bCs/>
          <w:color w:val="000000" w:themeColor="text1"/>
          <w:kern w:val="0"/>
          <w:sz w:val="32"/>
          <w:szCs w:val="32"/>
        </w:rPr>
        <w:t>（一）加强研究报告质量管控，提升研究报告质量</w:t>
      </w:r>
    </w:p>
    <w:p w:rsidR="00EF6A53" w:rsidRDefault="00EF6A53" w:rsidP="003730FB">
      <w:pPr>
        <w:spacing w:line="480" w:lineRule="auto"/>
        <w:ind w:firstLine="660"/>
        <w:rPr>
          <w:rFonts w:ascii="仿宋" w:eastAsia="仿宋" w:hAnsi="仿宋" w:cs="FangSong_GB2312-Identity-H"/>
          <w:color w:val="000000" w:themeColor="text1"/>
          <w:kern w:val="0"/>
          <w:sz w:val="32"/>
          <w:szCs w:val="32"/>
        </w:rPr>
      </w:pPr>
      <w:r>
        <w:rPr>
          <w:rFonts w:ascii="仿宋" w:eastAsia="仿宋" w:hAnsi="仿宋" w:cs="FangSong_GB2312-Identity-H" w:hint="eastAsia"/>
          <w:color w:val="000000" w:themeColor="text1"/>
          <w:kern w:val="0"/>
          <w:sz w:val="32"/>
          <w:szCs w:val="32"/>
        </w:rPr>
        <w:t>1、将</w:t>
      </w:r>
      <w:r w:rsidRPr="000B5E24">
        <w:rPr>
          <w:rFonts w:ascii="仿宋" w:eastAsia="仿宋" w:hAnsi="仿宋" w:cs="FangSong_GB2312-Identity-H" w:hint="eastAsia"/>
          <w:color w:val="000000" w:themeColor="text1"/>
          <w:kern w:val="0"/>
          <w:sz w:val="32"/>
          <w:szCs w:val="32"/>
        </w:rPr>
        <w:t>《执业规范》</w:t>
      </w:r>
      <w:r>
        <w:rPr>
          <w:rFonts w:ascii="仿宋" w:eastAsia="仿宋" w:hAnsi="仿宋" w:cs="FangSong_GB2312-Identity-H" w:hint="eastAsia"/>
          <w:color w:val="000000" w:themeColor="text1"/>
          <w:kern w:val="0"/>
          <w:sz w:val="32"/>
          <w:szCs w:val="32"/>
        </w:rPr>
        <w:t>、</w:t>
      </w:r>
      <w:r w:rsidRPr="00147C62">
        <w:rPr>
          <w:rFonts w:ascii="仿宋_GB2312" w:eastAsia="仿宋_GB2312" w:hint="eastAsia"/>
          <w:color w:val="000000" w:themeColor="text1"/>
          <w:sz w:val="32"/>
          <w:szCs w:val="32"/>
        </w:rPr>
        <w:t>《行为准则》</w:t>
      </w:r>
      <w:r>
        <w:rPr>
          <w:rFonts w:ascii="仿宋" w:eastAsia="仿宋" w:hAnsi="仿宋" w:cs="FangSong_GB2312-Identity-H" w:hint="eastAsia"/>
          <w:color w:val="000000" w:themeColor="text1"/>
          <w:kern w:val="0"/>
          <w:sz w:val="32"/>
          <w:szCs w:val="32"/>
        </w:rPr>
        <w:t>中“证券公司、证券投资咨询机构”修改为“</w:t>
      </w:r>
      <w:r>
        <w:rPr>
          <w:rFonts w:ascii="仿宋_GB2312" w:eastAsia="仿宋_GB2312" w:hint="eastAsia"/>
          <w:color w:val="000000" w:themeColor="text1"/>
          <w:sz w:val="32"/>
          <w:szCs w:val="32"/>
        </w:rPr>
        <w:t>从事发布证券研究报告业务的机构（</w:t>
      </w:r>
      <w:r w:rsidR="006B2287">
        <w:rPr>
          <w:rFonts w:ascii="仿宋_GB2312" w:eastAsia="仿宋_GB2312" w:hint="eastAsia"/>
          <w:color w:val="000000" w:themeColor="text1"/>
          <w:sz w:val="32"/>
          <w:szCs w:val="32"/>
        </w:rPr>
        <w:t>以下</w:t>
      </w:r>
      <w:r w:rsidR="005E3A7A">
        <w:rPr>
          <w:rFonts w:ascii="仿宋_GB2312" w:eastAsia="仿宋_GB2312" w:hint="eastAsia"/>
          <w:color w:val="000000" w:themeColor="text1"/>
          <w:sz w:val="32"/>
          <w:szCs w:val="32"/>
        </w:rPr>
        <w:t>简称经营机构</w:t>
      </w:r>
      <w:r>
        <w:rPr>
          <w:rFonts w:ascii="仿宋_GB2312" w:eastAsia="仿宋_GB2312" w:hint="eastAsia"/>
          <w:color w:val="000000" w:themeColor="text1"/>
          <w:sz w:val="32"/>
          <w:szCs w:val="32"/>
        </w:rPr>
        <w:t>）</w:t>
      </w:r>
      <w:r>
        <w:rPr>
          <w:rFonts w:ascii="仿宋" w:eastAsia="仿宋" w:hAnsi="仿宋" w:cs="FangSong_GB2312-Identity-H" w:hint="eastAsia"/>
          <w:color w:val="000000" w:themeColor="text1"/>
          <w:kern w:val="0"/>
          <w:sz w:val="32"/>
          <w:szCs w:val="32"/>
        </w:rPr>
        <w:t>”。</w:t>
      </w:r>
    </w:p>
    <w:p w:rsidR="00DD4A86" w:rsidRDefault="006B2287" w:rsidP="003730FB">
      <w:pPr>
        <w:spacing w:line="480" w:lineRule="auto"/>
        <w:ind w:firstLine="660"/>
        <w:rPr>
          <w:rFonts w:ascii="仿宋_GB2312" w:eastAsia="仿宋_GB2312"/>
          <w:color w:val="000000" w:themeColor="text1"/>
          <w:sz w:val="32"/>
          <w:szCs w:val="32"/>
        </w:rPr>
      </w:pPr>
      <w:r>
        <w:rPr>
          <w:rFonts w:ascii="仿宋" w:eastAsia="仿宋" w:hAnsi="仿宋" w:cs="FangSong_GB2312-Identity-H" w:hint="eastAsia"/>
          <w:color w:val="000000" w:themeColor="text1"/>
          <w:kern w:val="0"/>
          <w:sz w:val="32"/>
          <w:szCs w:val="32"/>
        </w:rPr>
        <w:t>2</w:t>
      </w:r>
      <w:r w:rsidR="00292A10" w:rsidRPr="00302F83">
        <w:rPr>
          <w:rFonts w:ascii="仿宋" w:eastAsia="仿宋" w:hAnsi="仿宋" w:cs="FangSong_GB2312-Identity-H" w:hint="eastAsia"/>
          <w:color w:val="000000" w:themeColor="text1"/>
          <w:kern w:val="0"/>
          <w:sz w:val="32"/>
          <w:szCs w:val="32"/>
        </w:rPr>
        <w:t>、</w:t>
      </w:r>
      <w:r w:rsidR="000B5E24">
        <w:rPr>
          <w:rFonts w:ascii="仿宋" w:eastAsia="仿宋" w:hAnsi="仿宋" w:cs="FangSong_GB2312-Identity-H" w:hint="eastAsia"/>
          <w:color w:val="000000" w:themeColor="text1"/>
          <w:kern w:val="0"/>
          <w:sz w:val="32"/>
          <w:szCs w:val="32"/>
        </w:rPr>
        <w:t>在</w:t>
      </w:r>
      <w:r w:rsidR="000B5E24" w:rsidRPr="000B5E24">
        <w:rPr>
          <w:rFonts w:ascii="仿宋" w:eastAsia="仿宋" w:hAnsi="仿宋" w:cs="FangSong_GB2312-Identity-H" w:hint="eastAsia"/>
          <w:color w:val="000000" w:themeColor="text1"/>
          <w:kern w:val="0"/>
          <w:sz w:val="32"/>
          <w:szCs w:val="32"/>
        </w:rPr>
        <w:t>《执业规范》</w:t>
      </w:r>
      <w:r w:rsidR="000B5E24">
        <w:rPr>
          <w:rFonts w:ascii="仿宋" w:eastAsia="仿宋" w:hAnsi="仿宋" w:cs="FangSong_GB2312-Identity-H" w:hint="eastAsia"/>
          <w:color w:val="000000" w:themeColor="text1"/>
          <w:kern w:val="0"/>
          <w:sz w:val="32"/>
          <w:szCs w:val="32"/>
        </w:rPr>
        <w:t>原</w:t>
      </w:r>
      <w:r w:rsidR="003730FB" w:rsidRPr="00302F83">
        <w:rPr>
          <w:rFonts w:ascii="仿宋" w:eastAsia="仿宋" w:hAnsi="仿宋" w:cs="FangSong_GB2312-Identity-H" w:hint="eastAsia"/>
          <w:color w:val="000000" w:themeColor="text1"/>
          <w:kern w:val="0"/>
          <w:sz w:val="32"/>
          <w:szCs w:val="32"/>
        </w:rPr>
        <w:t>第三条</w:t>
      </w:r>
      <w:r w:rsidR="000B5E24">
        <w:rPr>
          <w:rFonts w:ascii="仿宋" w:eastAsia="仿宋" w:hAnsi="仿宋" w:cs="FangSong_GB2312-Identity-H" w:hint="eastAsia"/>
          <w:color w:val="000000" w:themeColor="text1"/>
          <w:kern w:val="0"/>
          <w:sz w:val="32"/>
          <w:szCs w:val="32"/>
        </w:rPr>
        <w:t>（修订后第</w:t>
      </w:r>
      <w:r w:rsidR="001F5BF9">
        <w:rPr>
          <w:rFonts w:ascii="仿宋" w:eastAsia="仿宋" w:hAnsi="仿宋" w:cs="FangSong_GB2312-Identity-H" w:hint="eastAsia"/>
          <w:color w:val="000000" w:themeColor="text1"/>
          <w:kern w:val="0"/>
          <w:sz w:val="32"/>
          <w:szCs w:val="32"/>
        </w:rPr>
        <w:t>三</w:t>
      </w:r>
      <w:r w:rsidR="000B5E24">
        <w:rPr>
          <w:rFonts w:ascii="仿宋" w:eastAsia="仿宋" w:hAnsi="仿宋" w:cs="FangSong_GB2312-Identity-H" w:hint="eastAsia"/>
          <w:color w:val="000000" w:themeColor="text1"/>
          <w:kern w:val="0"/>
          <w:sz w:val="32"/>
          <w:szCs w:val="32"/>
        </w:rPr>
        <w:t>条）</w:t>
      </w:r>
      <w:r w:rsidR="003473FE">
        <w:rPr>
          <w:rFonts w:ascii="仿宋_GB2312" w:eastAsia="仿宋_GB2312" w:hint="eastAsia"/>
          <w:color w:val="000000" w:themeColor="text1"/>
          <w:sz w:val="32"/>
          <w:szCs w:val="32"/>
        </w:rPr>
        <w:t>中</w:t>
      </w:r>
      <w:r w:rsidR="003730FB" w:rsidRPr="00302F83">
        <w:rPr>
          <w:rFonts w:ascii="仿宋_GB2312" w:eastAsia="仿宋_GB2312" w:hint="eastAsia"/>
          <w:color w:val="000000" w:themeColor="text1"/>
          <w:sz w:val="32"/>
          <w:szCs w:val="32"/>
        </w:rPr>
        <w:t>增加“质量控制、合</w:t>
      </w:r>
      <w:proofErr w:type="gramStart"/>
      <w:r w:rsidR="003730FB" w:rsidRPr="00302F83">
        <w:rPr>
          <w:rFonts w:ascii="仿宋_GB2312" w:eastAsia="仿宋_GB2312" w:hint="eastAsia"/>
          <w:color w:val="000000" w:themeColor="text1"/>
          <w:sz w:val="32"/>
          <w:szCs w:val="32"/>
        </w:rPr>
        <w:t>规</w:t>
      </w:r>
      <w:proofErr w:type="gramEnd"/>
      <w:r w:rsidR="003730FB" w:rsidRPr="00302F83">
        <w:rPr>
          <w:rFonts w:ascii="仿宋_GB2312" w:eastAsia="仿宋_GB2312" w:hint="eastAsia"/>
          <w:color w:val="000000" w:themeColor="text1"/>
          <w:sz w:val="32"/>
          <w:szCs w:val="32"/>
        </w:rPr>
        <w:t>审查”</w:t>
      </w:r>
      <w:r w:rsidR="00B659B5">
        <w:rPr>
          <w:rFonts w:ascii="仿宋_GB2312" w:eastAsia="仿宋_GB2312" w:hint="eastAsia"/>
          <w:color w:val="000000" w:themeColor="text1"/>
          <w:sz w:val="32"/>
          <w:szCs w:val="32"/>
        </w:rPr>
        <w:t>，</w:t>
      </w:r>
      <w:r w:rsidR="00B659B5" w:rsidRPr="00B659B5">
        <w:rPr>
          <w:rFonts w:ascii="仿宋_GB2312" w:eastAsia="仿宋_GB2312" w:hint="eastAsia"/>
          <w:color w:val="000000" w:themeColor="text1"/>
          <w:sz w:val="32"/>
          <w:szCs w:val="32"/>
        </w:rPr>
        <w:t>“建立健全证券分析师发表公开言论前的内部报备程序”</w:t>
      </w:r>
      <w:r w:rsidR="003730FB" w:rsidRPr="00302F83">
        <w:rPr>
          <w:rFonts w:ascii="仿宋_GB2312" w:eastAsia="仿宋_GB2312" w:hint="eastAsia"/>
          <w:color w:val="000000" w:themeColor="text1"/>
          <w:sz w:val="32"/>
          <w:szCs w:val="32"/>
        </w:rPr>
        <w:t>。</w:t>
      </w:r>
    </w:p>
    <w:p w:rsidR="00FF7616" w:rsidRDefault="006B2287" w:rsidP="003730FB">
      <w:pPr>
        <w:spacing w:line="480" w:lineRule="auto"/>
        <w:ind w:firstLine="660"/>
        <w:rPr>
          <w:rFonts w:ascii="仿宋_GB2312" w:eastAsia="仿宋_GB2312"/>
          <w:color w:val="000000" w:themeColor="text1"/>
          <w:sz w:val="32"/>
          <w:szCs w:val="32"/>
        </w:rPr>
      </w:pPr>
      <w:r>
        <w:rPr>
          <w:rFonts w:ascii="仿宋_GB2312" w:eastAsia="仿宋_GB2312" w:hint="eastAsia"/>
          <w:color w:val="000000" w:themeColor="text1"/>
          <w:sz w:val="32"/>
          <w:szCs w:val="32"/>
        </w:rPr>
        <w:t>3</w:t>
      </w:r>
      <w:r w:rsidR="00FF7616">
        <w:rPr>
          <w:rFonts w:ascii="仿宋_GB2312" w:eastAsia="仿宋_GB2312" w:hint="eastAsia"/>
          <w:color w:val="000000" w:themeColor="text1"/>
          <w:sz w:val="32"/>
          <w:szCs w:val="32"/>
        </w:rPr>
        <w:t>、在</w:t>
      </w:r>
      <w:r w:rsidR="00FF7616" w:rsidRPr="000B5E24">
        <w:rPr>
          <w:rFonts w:ascii="仿宋_GB2312" w:eastAsia="仿宋_GB2312" w:hint="eastAsia"/>
          <w:color w:val="000000" w:themeColor="text1"/>
          <w:sz w:val="32"/>
          <w:szCs w:val="32"/>
        </w:rPr>
        <w:t>《执业规范》</w:t>
      </w:r>
      <w:r w:rsidR="00FF7616" w:rsidRPr="00302F83">
        <w:rPr>
          <w:rFonts w:ascii="仿宋_GB2312" w:eastAsia="仿宋_GB2312" w:hint="eastAsia"/>
          <w:color w:val="000000" w:themeColor="text1"/>
          <w:sz w:val="32"/>
          <w:szCs w:val="32"/>
        </w:rPr>
        <w:t>原第</w:t>
      </w:r>
      <w:r w:rsidR="00FF7616">
        <w:rPr>
          <w:rFonts w:ascii="仿宋_GB2312" w:eastAsia="仿宋_GB2312" w:hint="eastAsia"/>
          <w:color w:val="000000" w:themeColor="text1"/>
          <w:sz w:val="32"/>
          <w:szCs w:val="32"/>
        </w:rPr>
        <w:t>八</w:t>
      </w:r>
      <w:r w:rsidR="00FF7616" w:rsidRPr="00302F83">
        <w:rPr>
          <w:rFonts w:ascii="仿宋_GB2312" w:eastAsia="仿宋_GB2312" w:hint="eastAsia"/>
          <w:color w:val="000000" w:themeColor="text1"/>
          <w:sz w:val="32"/>
          <w:szCs w:val="32"/>
        </w:rPr>
        <w:t>条（</w:t>
      </w:r>
      <w:r w:rsidR="00FF7616">
        <w:rPr>
          <w:rFonts w:ascii="仿宋_GB2312" w:eastAsia="仿宋_GB2312" w:hint="eastAsia"/>
          <w:color w:val="000000" w:themeColor="text1"/>
          <w:sz w:val="32"/>
          <w:szCs w:val="32"/>
        </w:rPr>
        <w:t>修订后</w:t>
      </w:r>
      <w:r w:rsidR="00FF7616" w:rsidRPr="00302F83">
        <w:rPr>
          <w:rFonts w:ascii="仿宋_GB2312" w:eastAsia="仿宋_GB2312" w:hint="eastAsia"/>
          <w:color w:val="000000" w:themeColor="text1"/>
          <w:sz w:val="32"/>
          <w:szCs w:val="32"/>
        </w:rPr>
        <w:t>第</w:t>
      </w:r>
      <w:r w:rsidR="00FF7616">
        <w:rPr>
          <w:rFonts w:ascii="仿宋_GB2312" w:eastAsia="仿宋_GB2312" w:hint="eastAsia"/>
          <w:color w:val="000000" w:themeColor="text1"/>
          <w:sz w:val="32"/>
          <w:szCs w:val="32"/>
        </w:rPr>
        <w:t>九</w:t>
      </w:r>
      <w:r w:rsidR="00FF7616" w:rsidRPr="00302F83">
        <w:rPr>
          <w:rFonts w:ascii="仿宋_GB2312" w:eastAsia="仿宋_GB2312" w:hint="eastAsia"/>
          <w:color w:val="000000" w:themeColor="text1"/>
          <w:sz w:val="32"/>
          <w:szCs w:val="32"/>
        </w:rPr>
        <w:t>条）</w:t>
      </w:r>
      <w:r w:rsidR="003473FE">
        <w:rPr>
          <w:rFonts w:ascii="仿宋_GB2312" w:eastAsia="仿宋_GB2312" w:hint="eastAsia"/>
          <w:color w:val="000000" w:themeColor="text1"/>
          <w:sz w:val="32"/>
          <w:szCs w:val="32"/>
        </w:rPr>
        <w:t>中</w:t>
      </w:r>
      <w:r w:rsidR="00FF7616">
        <w:rPr>
          <w:rFonts w:ascii="仿宋_GB2312" w:eastAsia="仿宋_GB2312" w:hint="eastAsia"/>
          <w:color w:val="000000" w:themeColor="text1"/>
          <w:sz w:val="32"/>
          <w:szCs w:val="32"/>
        </w:rPr>
        <w:t>增加</w:t>
      </w:r>
      <w:r w:rsidR="00FF7616" w:rsidRPr="00792D73">
        <w:rPr>
          <w:rFonts w:ascii="仿宋_GB2312" w:eastAsia="仿宋_GB2312" w:hint="eastAsia"/>
          <w:color w:val="000000" w:themeColor="text1"/>
          <w:sz w:val="32"/>
          <w:szCs w:val="32"/>
        </w:rPr>
        <w:lastRenderedPageBreak/>
        <w:t>“对引用信息和数据来源进行核实”</w:t>
      </w:r>
      <w:r w:rsidR="00A73801" w:rsidRPr="00792D73">
        <w:rPr>
          <w:rFonts w:ascii="仿宋_GB2312" w:eastAsia="仿宋_GB2312" w:hint="eastAsia"/>
          <w:color w:val="000000" w:themeColor="text1"/>
          <w:sz w:val="32"/>
          <w:szCs w:val="32"/>
        </w:rPr>
        <w:t>；在《行为准则》</w:t>
      </w:r>
      <w:r w:rsidR="00604D99">
        <w:rPr>
          <w:rFonts w:ascii="仿宋_GB2312" w:eastAsia="仿宋_GB2312" w:hint="eastAsia"/>
          <w:color w:val="000000" w:themeColor="text1"/>
          <w:sz w:val="32"/>
          <w:szCs w:val="32"/>
        </w:rPr>
        <w:t>原</w:t>
      </w:r>
      <w:r w:rsidR="00A73801" w:rsidRPr="00792D73">
        <w:rPr>
          <w:rFonts w:ascii="仿宋_GB2312" w:eastAsia="仿宋_GB2312" w:hint="eastAsia"/>
          <w:color w:val="000000" w:themeColor="text1"/>
          <w:sz w:val="32"/>
          <w:szCs w:val="32"/>
        </w:rPr>
        <w:t>第七条</w:t>
      </w:r>
      <w:r w:rsidR="00604D99">
        <w:rPr>
          <w:rFonts w:ascii="仿宋_GB2312" w:eastAsia="仿宋_GB2312" w:hint="eastAsia"/>
          <w:color w:val="000000" w:themeColor="text1"/>
          <w:sz w:val="32"/>
          <w:szCs w:val="32"/>
        </w:rPr>
        <w:t>（修订后</w:t>
      </w:r>
      <w:r w:rsidR="00604D99" w:rsidRPr="00792D73">
        <w:rPr>
          <w:rFonts w:ascii="仿宋_GB2312" w:eastAsia="仿宋_GB2312" w:hint="eastAsia"/>
          <w:color w:val="000000" w:themeColor="text1"/>
          <w:sz w:val="32"/>
          <w:szCs w:val="32"/>
        </w:rPr>
        <w:t>第七条</w:t>
      </w:r>
      <w:r w:rsidR="00604D99">
        <w:rPr>
          <w:rFonts w:ascii="仿宋_GB2312" w:eastAsia="仿宋_GB2312" w:hint="eastAsia"/>
          <w:color w:val="000000" w:themeColor="text1"/>
          <w:sz w:val="32"/>
          <w:szCs w:val="32"/>
        </w:rPr>
        <w:t>）</w:t>
      </w:r>
      <w:r w:rsidR="00A73801" w:rsidRPr="00792D73">
        <w:rPr>
          <w:rFonts w:ascii="仿宋_GB2312" w:eastAsia="仿宋_GB2312" w:hint="eastAsia"/>
          <w:color w:val="000000" w:themeColor="text1"/>
          <w:sz w:val="32"/>
          <w:szCs w:val="32"/>
        </w:rPr>
        <w:t>中增加“证券分析师引用信息和数据来源时，应对引用信息和数据来源进行核实，审慎使用”。</w:t>
      </w:r>
    </w:p>
    <w:p w:rsidR="006A54A9" w:rsidRDefault="006B2287" w:rsidP="003730FB">
      <w:pPr>
        <w:spacing w:line="480" w:lineRule="auto"/>
        <w:ind w:firstLine="660"/>
        <w:rPr>
          <w:rFonts w:ascii="仿宋_GB2312" w:eastAsia="仿宋_GB2312"/>
          <w:color w:val="000000" w:themeColor="text1"/>
          <w:sz w:val="32"/>
          <w:szCs w:val="32"/>
        </w:rPr>
      </w:pPr>
      <w:r>
        <w:rPr>
          <w:rFonts w:ascii="仿宋_GB2312" w:eastAsia="仿宋_GB2312" w:hint="eastAsia"/>
          <w:color w:val="000000" w:themeColor="text1"/>
          <w:sz w:val="32"/>
          <w:szCs w:val="32"/>
        </w:rPr>
        <w:t>4</w:t>
      </w:r>
      <w:r w:rsidR="006A54A9">
        <w:rPr>
          <w:rFonts w:ascii="仿宋_GB2312" w:eastAsia="仿宋_GB2312" w:hint="eastAsia"/>
          <w:color w:val="000000" w:themeColor="text1"/>
          <w:sz w:val="32"/>
          <w:szCs w:val="32"/>
        </w:rPr>
        <w:t>、在</w:t>
      </w:r>
      <w:r w:rsidR="006A54A9" w:rsidRPr="000B5E24">
        <w:rPr>
          <w:rFonts w:ascii="仿宋_GB2312" w:eastAsia="仿宋_GB2312" w:hint="eastAsia"/>
          <w:color w:val="000000" w:themeColor="text1"/>
          <w:sz w:val="32"/>
          <w:szCs w:val="32"/>
        </w:rPr>
        <w:t>《执业规范》</w:t>
      </w:r>
      <w:r w:rsidR="006A54A9" w:rsidRPr="00302F83">
        <w:rPr>
          <w:rFonts w:ascii="仿宋_GB2312" w:eastAsia="仿宋_GB2312" w:hint="eastAsia"/>
          <w:color w:val="000000" w:themeColor="text1"/>
          <w:sz w:val="32"/>
          <w:szCs w:val="32"/>
        </w:rPr>
        <w:t>原第十</w:t>
      </w:r>
      <w:r w:rsidR="006A54A9">
        <w:rPr>
          <w:rFonts w:ascii="仿宋_GB2312" w:eastAsia="仿宋_GB2312" w:hint="eastAsia"/>
          <w:color w:val="000000" w:themeColor="text1"/>
          <w:sz w:val="32"/>
          <w:szCs w:val="32"/>
        </w:rPr>
        <w:t>一</w:t>
      </w:r>
      <w:r w:rsidR="006A54A9" w:rsidRPr="00302F83">
        <w:rPr>
          <w:rFonts w:ascii="仿宋_GB2312" w:eastAsia="仿宋_GB2312" w:hint="eastAsia"/>
          <w:color w:val="000000" w:themeColor="text1"/>
          <w:sz w:val="32"/>
          <w:szCs w:val="32"/>
        </w:rPr>
        <w:t>条（</w:t>
      </w:r>
      <w:r w:rsidR="006A54A9">
        <w:rPr>
          <w:rFonts w:ascii="仿宋_GB2312" w:eastAsia="仿宋_GB2312" w:hint="eastAsia"/>
          <w:color w:val="000000" w:themeColor="text1"/>
          <w:sz w:val="32"/>
          <w:szCs w:val="32"/>
        </w:rPr>
        <w:t>修订后</w:t>
      </w:r>
      <w:r w:rsidR="006A54A9" w:rsidRPr="00302F83">
        <w:rPr>
          <w:rFonts w:ascii="仿宋_GB2312" w:eastAsia="仿宋_GB2312" w:hint="eastAsia"/>
          <w:color w:val="000000" w:themeColor="text1"/>
          <w:sz w:val="32"/>
          <w:szCs w:val="32"/>
        </w:rPr>
        <w:t>第十</w:t>
      </w:r>
      <w:r w:rsidR="006A54A9">
        <w:rPr>
          <w:rFonts w:ascii="仿宋_GB2312" w:eastAsia="仿宋_GB2312" w:hint="eastAsia"/>
          <w:color w:val="000000" w:themeColor="text1"/>
          <w:sz w:val="32"/>
          <w:szCs w:val="32"/>
        </w:rPr>
        <w:t>二</w:t>
      </w:r>
      <w:r w:rsidR="006A54A9" w:rsidRPr="00302F83">
        <w:rPr>
          <w:rFonts w:ascii="仿宋_GB2312" w:eastAsia="仿宋_GB2312" w:hint="eastAsia"/>
          <w:color w:val="000000" w:themeColor="text1"/>
          <w:sz w:val="32"/>
          <w:szCs w:val="32"/>
        </w:rPr>
        <w:t>条）</w:t>
      </w:r>
      <w:r w:rsidR="003473FE">
        <w:rPr>
          <w:rFonts w:ascii="仿宋_GB2312" w:eastAsia="仿宋_GB2312" w:hint="eastAsia"/>
          <w:color w:val="000000" w:themeColor="text1"/>
          <w:sz w:val="32"/>
          <w:szCs w:val="32"/>
        </w:rPr>
        <w:t>中</w:t>
      </w:r>
      <w:r w:rsidR="006A54A9">
        <w:rPr>
          <w:rFonts w:ascii="仿宋_GB2312" w:eastAsia="仿宋_GB2312" w:hint="eastAsia"/>
          <w:color w:val="000000" w:themeColor="text1"/>
          <w:sz w:val="32"/>
          <w:szCs w:val="32"/>
        </w:rPr>
        <w:t>增加</w:t>
      </w:r>
      <w:r w:rsidR="006A54A9" w:rsidRPr="006A54A9">
        <w:rPr>
          <w:rFonts w:ascii="仿宋_GB2312" w:eastAsia="仿宋_GB2312" w:hint="eastAsia"/>
          <w:color w:val="000000" w:themeColor="text1"/>
          <w:sz w:val="32"/>
          <w:szCs w:val="32"/>
        </w:rPr>
        <w:t>“重点围绕</w:t>
      </w:r>
      <w:r w:rsidR="006132C7">
        <w:rPr>
          <w:rFonts w:ascii="仿宋_GB2312" w:eastAsia="仿宋_GB2312" w:hint="eastAsia"/>
          <w:color w:val="000000" w:themeColor="text1"/>
          <w:sz w:val="32"/>
          <w:szCs w:val="32"/>
        </w:rPr>
        <w:t>宏观</w:t>
      </w:r>
      <w:r w:rsidR="006A54A9" w:rsidRPr="006A54A9">
        <w:rPr>
          <w:rFonts w:ascii="仿宋_GB2312" w:eastAsia="仿宋_GB2312" w:hint="eastAsia"/>
          <w:color w:val="000000" w:themeColor="text1"/>
          <w:sz w:val="32"/>
          <w:szCs w:val="32"/>
        </w:rPr>
        <w:t>经济形势、资本市场走势、行业发展、上市公司投资价值等进行深入分析”。</w:t>
      </w:r>
    </w:p>
    <w:p w:rsidR="00B6260D" w:rsidRDefault="006B2287" w:rsidP="00B6260D">
      <w:p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5</w:t>
      </w:r>
      <w:r w:rsidR="00B6260D" w:rsidRPr="00302F83">
        <w:rPr>
          <w:rFonts w:ascii="仿宋_GB2312" w:eastAsia="仿宋_GB2312" w:hint="eastAsia"/>
          <w:color w:val="000000" w:themeColor="text1"/>
          <w:sz w:val="32"/>
          <w:szCs w:val="32"/>
        </w:rPr>
        <w:t>、</w:t>
      </w:r>
      <w:r w:rsidR="00057813">
        <w:rPr>
          <w:rFonts w:ascii="仿宋_GB2312" w:eastAsia="仿宋_GB2312" w:hint="eastAsia"/>
          <w:color w:val="000000" w:themeColor="text1"/>
          <w:sz w:val="32"/>
          <w:szCs w:val="32"/>
        </w:rPr>
        <w:t>在</w:t>
      </w:r>
      <w:r w:rsidR="000B5E24" w:rsidRPr="000B5E24">
        <w:rPr>
          <w:rFonts w:ascii="仿宋_GB2312" w:eastAsia="仿宋_GB2312" w:hint="eastAsia"/>
          <w:color w:val="000000" w:themeColor="text1"/>
          <w:sz w:val="32"/>
          <w:szCs w:val="32"/>
        </w:rPr>
        <w:t>《执业规范》</w:t>
      </w:r>
      <w:r w:rsidR="00B6260D" w:rsidRPr="00302F83">
        <w:rPr>
          <w:rFonts w:ascii="仿宋_GB2312" w:eastAsia="仿宋_GB2312" w:hint="eastAsia"/>
          <w:color w:val="000000" w:themeColor="text1"/>
          <w:sz w:val="32"/>
          <w:szCs w:val="32"/>
        </w:rPr>
        <w:t>原第十二条（</w:t>
      </w:r>
      <w:r w:rsidR="00B6260D">
        <w:rPr>
          <w:rFonts w:ascii="仿宋_GB2312" w:eastAsia="仿宋_GB2312" w:hint="eastAsia"/>
          <w:color w:val="000000" w:themeColor="text1"/>
          <w:sz w:val="32"/>
          <w:szCs w:val="32"/>
        </w:rPr>
        <w:t>修订后</w:t>
      </w:r>
      <w:r w:rsidR="00B6260D" w:rsidRPr="00302F83">
        <w:rPr>
          <w:rFonts w:ascii="仿宋_GB2312" w:eastAsia="仿宋_GB2312" w:hint="eastAsia"/>
          <w:color w:val="000000" w:themeColor="text1"/>
          <w:sz w:val="32"/>
          <w:szCs w:val="32"/>
        </w:rPr>
        <w:t>第十三条）第一款</w:t>
      </w:r>
      <w:r w:rsidR="003473FE">
        <w:rPr>
          <w:rFonts w:ascii="仿宋_GB2312" w:eastAsia="仿宋_GB2312" w:hint="eastAsia"/>
          <w:color w:val="000000" w:themeColor="text1"/>
          <w:sz w:val="32"/>
          <w:szCs w:val="32"/>
        </w:rPr>
        <w:t>中</w:t>
      </w:r>
      <w:r w:rsidR="00B6260D" w:rsidRPr="00302F83">
        <w:rPr>
          <w:rFonts w:ascii="仿宋_GB2312" w:eastAsia="仿宋_GB2312" w:hint="eastAsia"/>
          <w:color w:val="000000" w:themeColor="text1"/>
          <w:sz w:val="32"/>
          <w:szCs w:val="32"/>
        </w:rPr>
        <w:t>增加</w:t>
      </w:r>
      <w:r w:rsidR="003473FE">
        <w:rPr>
          <w:rFonts w:ascii="仿宋_GB2312" w:eastAsia="仿宋_GB2312" w:hint="eastAsia"/>
          <w:color w:val="000000" w:themeColor="text1"/>
          <w:sz w:val="32"/>
          <w:szCs w:val="32"/>
        </w:rPr>
        <w:t>不得有</w:t>
      </w:r>
      <w:r w:rsidR="00B6260D" w:rsidRPr="00302F83">
        <w:rPr>
          <w:rFonts w:ascii="仿宋_GB2312" w:eastAsia="仿宋_GB2312" w:hint="eastAsia"/>
          <w:color w:val="000000" w:themeColor="text1"/>
          <w:sz w:val="32"/>
          <w:szCs w:val="32"/>
        </w:rPr>
        <w:t>“低俗”</w:t>
      </w:r>
      <w:r w:rsidR="00FF7616">
        <w:rPr>
          <w:rFonts w:ascii="仿宋_GB2312" w:eastAsia="仿宋_GB2312" w:hint="eastAsia"/>
          <w:color w:val="000000" w:themeColor="text1"/>
          <w:sz w:val="32"/>
          <w:szCs w:val="32"/>
        </w:rPr>
        <w:t>、“煽动性”</w:t>
      </w:r>
      <w:r w:rsidR="00B6260D" w:rsidRPr="00302F83">
        <w:rPr>
          <w:rFonts w:ascii="仿宋_GB2312" w:eastAsia="仿宋_GB2312" w:hint="eastAsia"/>
          <w:color w:val="000000" w:themeColor="text1"/>
          <w:sz w:val="32"/>
          <w:szCs w:val="32"/>
        </w:rPr>
        <w:t>词</w:t>
      </w:r>
      <w:r w:rsidR="003473FE">
        <w:rPr>
          <w:rFonts w:ascii="仿宋_GB2312" w:eastAsia="仿宋_GB2312" w:hint="eastAsia"/>
          <w:color w:val="000000" w:themeColor="text1"/>
          <w:sz w:val="32"/>
          <w:szCs w:val="32"/>
        </w:rPr>
        <w:t>语</w:t>
      </w:r>
      <w:r w:rsidR="00B6260D" w:rsidRPr="00302F83">
        <w:rPr>
          <w:rFonts w:ascii="仿宋_GB2312" w:eastAsia="仿宋_GB2312" w:hint="eastAsia"/>
          <w:color w:val="000000" w:themeColor="text1"/>
          <w:sz w:val="32"/>
          <w:szCs w:val="32"/>
        </w:rPr>
        <w:t>。</w:t>
      </w:r>
    </w:p>
    <w:p w:rsidR="00A83DA1" w:rsidRPr="00A83DA1" w:rsidRDefault="006B2287" w:rsidP="00A83DA1">
      <w:p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6</w:t>
      </w:r>
      <w:r w:rsidR="00A83DA1" w:rsidRPr="00302F83">
        <w:rPr>
          <w:rFonts w:ascii="仿宋_GB2312" w:eastAsia="仿宋_GB2312" w:hint="eastAsia"/>
          <w:color w:val="000000" w:themeColor="text1"/>
          <w:sz w:val="32"/>
          <w:szCs w:val="32"/>
        </w:rPr>
        <w:t>、将</w:t>
      </w:r>
      <w:r w:rsidR="000B5E24" w:rsidRPr="000B5E24">
        <w:rPr>
          <w:rFonts w:ascii="仿宋_GB2312" w:eastAsia="仿宋_GB2312" w:hint="eastAsia"/>
          <w:color w:val="000000" w:themeColor="text1"/>
          <w:sz w:val="32"/>
          <w:szCs w:val="32"/>
        </w:rPr>
        <w:t>《执业规范》</w:t>
      </w:r>
      <w:r w:rsidR="00A83DA1" w:rsidRPr="00302F83">
        <w:rPr>
          <w:rFonts w:ascii="仿宋_GB2312" w:eastAsia="仿宋_GB2312" w:hint="eastAsia"/>
          <w:color w:val="000000" w:themeColor="text1"/>
          <w:sz w:val="32"/>
          <w:szCs w:val="32"/>
        </w:rPr>
        <w:t>原第十五条（</w:t>
      </w:r>
      <w:r w:rsidR="00A83DA1">
        <w:rPr>
          <w:rFonts w:ascii="仿宋_GB2312" w:eastAsia="仿宋_GB2312" w:hint="eastAsia"/>
          <w:color w:val="000000" w:themeColor="text1"/>
          <w:sz w:val="32"/>
          <w:szCs w:val="32"/>
        </w:rPr>
        <w:t>修订后</w:t>
      </w:r>
      <w:r w:rsidR="00A83DA1" w:rsidRPr="00302F83">
        <w:rPr>
          <w:rFonts w:ascii="仿宋_GB2312" w:eastAsia="仿宋_GB2312" w:hint="eastAsia"/>
          <w:color w:val="000000" w:themeColor="text1"/>
          <w:sz w:val="32"/>
          <w:szCs w:val="32"/>
        </w:rPr>
        <w:t>第十六条）</w:t>
      </w:r>
      <w:r w:rsidR="00A83DA1">
        <w:rPr>
          <w:rFonts w:ascii="仿宋_GB2312" w:eastAsia="仿宋_GB2312" w:hint="eastAsia"/>
          <w:color w:val="000000" w:themeColor="text1"/>
          <w:sz w:val="32"/>
          <w:szCs w:val="32"/>
        </w:rPr>
        <w:t>第二款“</w:t>
      </w:r>
      <w:r w:rsidR="00B05F6A" w:rsidRPr="00B36188">
        <w:rPr>
          <w:rFonts w:ascii="仿宋_GB2312" w:eastAsia="仿宋_GB2312" w:hAnsi="宋体" w:cs="宋体" w:hint="eastAsia"/>
          <w:color w:val="000000"/>
          <w:kern w:val="0"/>
          <w:sz w:val="32"/>
          <w:szCs w:val="32"/>
        </w:rPr>
        <w:t>尚未注册为证券分析师的研究部门或者研究子公司相关证券从业人员，</w:t>
      </w:r>
      <w:r w:rsidR="00B05F6A" w:rsidRPr="00B0011E">
        <w:rPr>
          <w:rFonts w:ascii="仿宋_GB2312" w:eastAsia="仿宋_GB2312" w:hint="eastAsia"/>
          <w:color w:val="000000" w:themeColor="text1"/>
          <w:sz w:val="32"/>
          <w:szCs w:val="32"/>
        </w:rPr>
        <w:t>如果已</w:t>
      </w:r>
      <w:r w:rsidR="00A83DA1" w:rsidRPr="00302F83">
        <w:rPr>
          <w:rFonts w:ascii="仿宋_GB2312" w:eastAsia="仿宋_GB2312" w:hint="eastAsia"/>
          <w:color w:val="000000" w:themeColor="text1"/>
          <w:sz w:val="32"/>
          <w:szCs w:val="32"/>
        </w:rPr>
        <w:t>通过证券投资咨询从业资格考试</w:t>
      </w:r>
      <w:r w:rsidR="00A83DA1">
        <w:rPr>
          <w:rFonts w:ascii="仿宋_GB2312" w:eastAsia="仿宋_GB2312" w:hint="eastAsia"/>
          <w:color w:val="000000" w:themeColor="text1"/>
          <w:sz w:val="32"/>
          <w:szCs w:val="32"/>
        </w:rPr>
        <w:t>”修改为</w:t>
      </w:r>
      <w:r w:rsidR="00A83DA1" w:rsidRPr="00792D73">
        <w:rPr>
          <w:rFonts w:ascii="仿宋_GB2312" w:eastAsia="仿宋_GB2312" w:hint="eastAsia"/>
          <w:color w:val="000000" w:themeColor="text1"/>
          <w:sz w:val="32"/>
          <w:szCs w:val="32"/>
        </w:rPr>
        <w:t>“</w:t>
      </w:r>
      <w:r w:rsidR="00B05F6A" w:rsidRPr="00792D73">
        <w:rPr>
          <w:rFonts w:ascii="仿宋_GB2312" w:eastAsia="仿宋_GB2312" w:hint="eastAsia"/>
          <w:color w:val="000000" w:themeColor="text1"/>
          <w:sz w:val="32"/>
          <w:szCs w:val="32"/>
        </w:rPr>
        <w:t>尚未登记为证券分析师的</w:t>
      </w:r>
      <w:r w:rsidR="00B05F6A" w:rsidRPr="00B0011E">
        <w:rPr>
          <w:rFonts w:ascii="仿宋_GB2312" w:eastAsia="仿宋_GB2312" w:hint="eastAsia"/>
          <w:color w:val="000000" w:themeColor="text1"/>
          <w:sz w:val="32"/>
          <w:szCs w:val="32"/>
        </w:rPr>
        <w:t>研究部门或者研究子公司相关人员，如果已</w:t>
      </w:r>
      <w:r w:rsidR="00FF7616" w:rsidRPr="00B0011E">
        <w:rPr>
          <w:rFonts w:ascii="仿宋_GB2312" w:eastAsia="仿宋_GB2312" w:hint="eastAsia"/>
          <w:color w:val="000000" w:themeColor="text1"/>
          <w:sz w:val="32"/>
          <w:szCs w:val="32"/>
        </w:rPr>
        <w:t>通过证券分析师胜任能力考试并</w:t>
      </w:r>
      <w:r w:rsidR="00FF7616" w:rsidRPr="00792D73">
        <w:rPr>
          <w:rFonts w:ascii="仿宋_GB2312" w:eastAsia="仿宋_GB2312" w:hint="eastAsia"/>
          <w:color w:val="000000" w:themeColor="text1"/>
          <w:sz w:val="32"/>
          <w:szCs w:val="32"/>
        </w:rPr>
        <w:t>已完成一般证券业务登记</w:t>
      </w:r>
      <w:r w:rsidR="00A83DA1" w:rsidRPr="00792D73">
        <w:rPr>
          <w:rFonts w:ascii="仿宋_GB2312" w:eastAsia="仿宋_GB2312" w:hint="eastAsia"/>
          <w:color w:val="000000" w:themeColor="text1"/>
          <w:sz w:val="32"/>
          <w:szCs w:val="32"/>
        </w:rPr>
        <w:t>”，</w:t>
      </w:r>
      <w:r w:rsidR="00A83DA1" w:rsidRPr="00302F83">
        <w:rPr>
          <w:rFonts w:ascii="仿宋_GB2312" w:eastAsia="仿宋_GB2312" w:hint="eastAsia"/>
          <w:color w:val="000000" w:themeColor="text1"/>
          <w:sz w:val="32"/>
          <w:szCs w:val="32"/>
        </w:rPr>
        <w:t>增加“联系人”。</w:t>
      </w:r>
    </w:p>
    <w:p w:rsidR="000B5E24" w:rsidRDefault="006B2287" w:rsidP="000B5E24">
      <w:pPr>
        <w:spacing w:line="480" w:lineRule="auto"/>
        <w:ind w:left="640"/>
        <w:rPr>
          <w:rFonts w:ascii="仿宋_GB2312" w:eastAsia="仿宋_GB2312"/>
          <w:color w:val="000000" w:themeColor="text1"/>
          <w:sz w:val="32"/>
          <w:szCs w:val="32"/>
        </w:rPr>
      </w:pPr>
      <w:r>
        <w:rPr>
          <w:rFonts w:ascii="仿宋_GB2312" w:eastAsia="仿宋_GB2312" w:hint="eastAsia"/>
          <w:color w:val="000000" w:themeColor="text1"/>
          <w:sz w:val="32"/>
          <w:szCs w:val="32"/>
        </w:rPr>
        <w:t>7</w:t>
      </w:r>
      <w:r w:rsidR="00B6260D" w:rsidRPr="00302F83">
        <w:rPr>
          <w:rFonts w:ascii="仿宋_GB2312" w:eastAsia="仿宋_GB2312" w:hint="eastAsia"/>
          <w:color w:val="000000" w:themeColor="text1"/>
          <w:sz w:val="32"/>
          <w:szCs w:val="32"/>
        </w:rPr>
        <w:t>、</w:t>
      </w:r>
      <w:r w:rsidR="00B05F6A">
        <w:rPr>
          <w:rFonts w:ascii="仿宋_GB2312" w:eastAsia="仿宋_GB2312" w:hint="eastAsia"/>
          <w:color w:val="000000" w:themeColor="text1"/>
          <w:sz w:val="32"/>
          <w:szCs w:val="32"/>
        </w:rPr>
        <w:t>将</w:t>
      </w:r>
      <w:r w:rsidR="000B5E24" w:rsidRPr="000B5E24">
        <w:rPr>
          <w:rFonts w:ascii="仿宋_GB2312" w:eastAsia="仿宋_GB2312" w:hint="eastAsia"/>
          <w:color w:val="000000" w:themeColor="text1"/>
          <w:sz w:val="32"/>
          <w:szCs w:val="32"/>
        </w:rPr>
        <w:t>《执业规范》</w:t>
      </w:r>
      <w:r w:rsidR="00B6260D" w:rsidRPr="00302F83">
        <w:rPr>
          <w:rFonts w:ascii="仿宋_GB2312" w:eastAsia="仿宋_GB2312" w:hint="eastAsia"/>
          <w:color w:val="000000" w:themeColor="text1"/>
          <w:sz w:val="32"/>
          <w:szCs w:val="32"/>
        </w:rPr>
        <w:t>原第十六条（</w:t>
      </w:r>
      <w:r w:rsidR="00B6260D">
        <w:rPr>
          <w:rFonts w:ascii="仿宋_GB2312" w:eastAsia="仿宋_GB2312" w:hint="eastAsia"/>
          <w:color w:val="000000" w:themeColor="text1"/>
          <w:sz w:val="32"/>
          <w:szCs w:val="32"/>
        </w:rPr>
        <w:t>修订后</w:t>
      </w:r>
      <w:r w:rsidR="00B6260D" w:rsidRPr="00302F83">
        <w:rPr>
          <w:rFonts w:ascii="仿宋_GB2312" w:eastAsia="仿宋_GB2312" w:hint="eastAsia"/>
          <w:color w:val="000000" w:themeColor="text1"/>
          <w:sz w:val="32"/>
          <w:szCs w:val="32"/>
        </w:rPr>
        <w:t>第十七条）第</w:t>
      </w:r>
    </w:p>
    <w:p w:rsidR="00B6260D" w:rsidRPr="00C31426" w:rsidRDefault="00B6260D" w:rsidP="000B5E24">
      <w:pPr>
        <w:spacing w:line="480" w:lineRule="auto"/>
        <w:rPr>
          <w:rFonts w:ascii="仿宋_GB2312" w:eastAsia="仿宋_GB2312"/>
          <w:color w:val="000000" w:themeColor="text1"/>
          <w:sz w:val="32"/>
          <w:szCs w:val="32"/>
        </w:rPr>
      </w:pPr>
      <w:r>
        <w:rPr>
          <w:rFonts w:ascii="仿宋_GB2312" w:eastAsia="仿宋_GB2312" w:hint="eastAsia"/>
          <w:color w:val="000000" w:themeColor="text1"/>
          <w:sz w:val="32"/>
          <w:szCs w:val="32"/>
        </w:rPr>
        <w:t>一</w:t>
      </w:r>
      <w:r w:rsidRPr="00302F83">
        <w:rPr>
          <w:rFonts w:ascii="仿宋_GB2312" w:eastAsia="仿宋_GB2312" w:hint="eastAsia"/>
          <w:color w:val="000000" w:themeColor="text1"/>
          <w:sz w:val="32"/>
          <w:szCs w:val="32"/>
        </w:rPr>
        <w:t>款</w:t>
      </w:r>
      <w:r w:rsidR="00B05F6A">
        <w:rPr>
          <w:rFonts w:ascii="仿宋_GB2312" w:eastAsia="仿宋_GB2312" w:hint="eastAsia"/>
          <w:color w:val="000000" w:themeColor="text1"/>
          <w:sz w:val="32"/>
          <w:szCs w:val="32"/>
        </w:rPr>
        <w:t>中“</w:t>
      </w:r>
      <w:r w:rsidR="00B05F6A" w:rsidRPr="00B36188">
        <w:rPr>
          <w:rFonts w:ascii="仿宋_GB2312" w:eastAsia="仿宋_GB2312" w:hAnsi="宋体" w:cs="宋体" w:hint="eastAsia"/>
          <w:color w:val="000000"/>
          <w:kern w:val="0"/>
          <w:sz w:val="32"/>
          <w:szCs w:val="32"/>
        </w:rPr>
        <w:t>明确质量审核程序和审核人员职责，加强质量审核管理</w:t>
      </w:r>
      <w:r w:rsidR="00B05F6A">
        <w:rPr>
          <w:rFonts w:ascii="仿宋_GB2312" w:eastAsia="仿宋_GB2312" w:hint="eastAsia"/>
          <w:color w:val="000000" w:themeColor="text1"/>
          <w:sz w:val="32"/>
          <w:szCs w:val="32"/>
        </w:rPr>
        <w:t>”修改为</w:t>
      </w:r>
      <w:r w:rsidR="00B05F6A" w:rsidRPr="00792D73">
        <w:rPr>
          <w:rFonts w:ascii="仿宋_GB2312" w:eastAsia="仿宋_GB2312" w:hint="eastAsia"/>
          <w:color w:val="000000" w:themeColor="text1"/>
          <w:sz w:val="32"/>
          <w:szCs w:val="32"/>
        </w:rPr>
        <w:t>“</w:t>
      </w:r>
      <w:r w:rsidR="00B05F6A" w:rsidRPr="00792D73">
        <w:rPr>
          <w:rFonts w:ascii="仿宋_GB2312" w:eastAsia="仿宋_GB2312" w:hint="eastAsia"/>
          <w:bCs/>
          <w:color w:val="000000" w:themeColor="text1"/>
          <w:sz w:val="32"/>
          <w:szCs w:val="32"/>
        </w:rPr>
        <w:t>细化质量控制的目标、程序和岗位职责</w:t>
      </w:r>
      <w:r w:rsidR="00B05F6A" w:rsidRPr="00792D73">
        <w:rPr>
          <w:rFonts w:ascii="仿宋_GB2312" w:eastAsia="仿宋_GB2312" w:hint="eastAsia"/>
          <w:color w:val="000000" w:themeColor="text1"/>
          <w:sz w:val="32"/>
          <w:szCs w:val="32"/>
        </w:rPr>
        <w:t>，</w:t>
      </w:r>
      <w:r w:rsidR="00B05F6A" w:rsidRPr="00F777A1">
        <w:rPr>
          <w:rFonts w:ascii="仿宋_GB2312" w:eastAsia="仿宋_GB2312" w:hint="eastAsia"/>
          <w:color w:val="000000" w:themeColor="text1"/>
          <w:sz w:val="32"/>
          <w:szCs w:val="32"/>
        </w:rPr>
        <w:t>建立清晰的</w:t>
      </w:r>
      <w:r w:rsidR="00B05F6A" w:rsidRPr="00792D73">
        <w:rPr>
          <w:rFonts w:ascii="仿宋_GB2312" w:eastAsia="仿宋_GB2312" w:hint="eastAsia"/>
          <w:bCs/>
          <w:color w:val="000000" w:themeColor="text1"/>
          <w:sz w:val="32"/>
          <w:szCs w:val="32"/>
        </w:rPr>
        <w:t>质量</w:t>
      </w:r>
      <w:r w:rsidR="00B05F6A" w:rsidRPr="00F777A1">
        <w:rPr>
          <w:rFonts w:ascii="仿宋_GB2312" w:eastAsia="仿宋_GB2312" w:hint="eastAsia"/>
          <w:color w:val="000000" w:themeColor="text1"/>
          <w:sz w:val="32"/>
          <w:szCs w:val="32"/>
        </w:rPr>
        <w:t>审核清单和工作底稿，</w:t>
      </w:r>
      <w:r w:rsidR="00B05F6A" w:rsidRPr="00792D73">
        <w:rPr>
          <w:rFonts w:ascii="仿宋_GB2312" w:eastAsia="仿宋_GB2312" w:hint="eastAsia"/>
          <w:bCs/>
          <w:color w:val="000000" w:themeColor="text1"/>
          <w:sz w:val="32"/>
          <w:szCs w:val="32"/>
        </w:rPr>
        <w:t>列明审核工作应当涵盖的内容。通过合理的流程安排避免审核工作流于形式</w:t>
      </w:r>
      <w:r w:rsidR="00B05F6A" w:rsidRPr="00792D73">
        <w:rPr>
          <w:rFonts w:ascii="仿宋_GB2312" w:eastAsia="仿宋_GB2312" w:hint="eastAsia"/>
          <w:color w:val="000000" w:themeColor="text1"/>
          <w:sz w:val="32"/>
          <w:szCs w:val="32"/>
        </w:rPr>
        <w:t>，</w:t>
      </w:r>
      <w:r w:rsidR="00B05F6A" w:rsidRPr="00F777A1">
        <w:rPr>
          <w:rFonts w:ascii="仿宋_GB2312" w:eastAsia="仿宋_GB2312" w:hint="eastAsia"/>
          <w:color w:val="000000" w:themeColor="text1"/>
          <w:sz w:val="32"/>
          <w:szCs w:val="32"/>
        </w:rPr>
        <w:t>并确保审核意见得到回应和有效落实</w:t>
      </w:r>
      <w:r w:rsidR="00B05F6A">
        <w:rPr>
          <w:rFonts w:ascii="仿宋_GB2312" w:eastAsia="仿宋_GB2312" w:hint="eastAsia"/>
          <w:color w:val="000000" w:themeColor="text1"/>
          <w:sz w:val="32"/>
          <w:szCs w:val="32"/>
        </w:rPr>
        <w:t>”。</w:t>
      </w:r>
    </w:p>
    <w:p w:rsidR="00B6260D" w:rsidRDefault="00B6260D" w:rsidP="000B5E24">
      <w:pPr>
        <w:spacing w:line="480" w:lineRule="auto"/>
        <w:ind w:firstLineChars="250" w:firstLine="800"/>
        <w:rPr>
          <w:rFonts w:ascii="仿宋_GB2312" w:eastAsia="仿宋_GB2312"/>
          <w:color w:val="000000" w:themeColor="text1"/>
          <w:sz w:val="32"/>
          <w:szCs w:val="32"/>
        </w:rPr>
      </w:pPr>
      <w:r>
        <w:rPr>
          <w:rFonts w:ascii="仿宋_GB2312" w:eastAsia="仿宋_GB2312" w:hint="eastAsia"/>
          <w:color w:val="000000" w:themeColor="text1"/>
          <w:sz w:val="32"/>
          <w:szCs w:val="32"/>
        </w:rPr>
        <w:t>将</w:t>
      </w:r>
      <w:r w:rsidRPr="00302F83">
        <w:rPr>
          <w:rFonts w:ascii="仿宋_GB2312" w:eastAsia="仿宋_GB2312" w:hint="eastAsia"/>
          <w:color w:val="000000" w:themeColor="text1"/>
          <w:sz w:val="32"/>
          <w:szCs w:val="32"/>
        </w:rPr>
        <w:t>第</w:t>
      </w:r>
      <w:r>
        <w:rPr>
          <w:rFonts w:ascii="仿宋_GB2312" w:eastAsia="仿宋_GB2312" w:hint="eastAsia"/>
          <w:color w:val="000000" w:themeColor="text1"/>
          <w:sz w:val="32"/>
          <w:szCs w:val="32"/>
        </w:rPr>
        <w:t>二</w:t>
      </w:r>
      <w:r w:rsidRPr="00302F83">
        <w:rPr>
          <w:rFonts w:ascii="仿宋_GB2312" w:eastAsia="仿宋_GB2312" w:hint="eastAsia"/>
          <w:color w:val="000000" w:themeColor="text1"/>
          <w:sz w:val="32"/>
          <w:szCs w:val="32"/>
        </w:rPr>
        <w:t>款“</w:t>
      </w:r>
      <w:r w:rsidRPr="00302F83">
        <w:rPr>
          <w:rFonts w:ascii="仿宋_GB2312" w:eastAsia="仿宋_GB2312" w:hAnsi="宋体" w:cs="宋体" w:hint="eastAsia"/>
          <w:color w:val="000000" w:themeColor="text1"/>
          <w:kern w:val="0"/>
          <w:sz w:val="32"/>
          <w:szCs w:val="32"/>
        </w:rPr>
        <w:t>证券研究报告应当由署名证券分析师之外的证券分析师或者专职质量审核人员进行质量审核</w:t>
      </w:r>
      <w:r w:rsidRPr="00302F83">
        <w:rPr>
          <w:rFonts w:ascii="仿宋_GB2312" w:eastAsia="仿宋_GB2312" w:hint="eastAsia"/>
          <w:color w:val="000000" w:themeColor="text1"/>
          <w:sz w:val="32"/>
          <w:szCs w:val="32"/>
        </w:rPr>
        <w:t>”修改为</w:t>
      </w:r>
      <w:r w:rsidRPr="00302F83">
        <w:rPr>
          <w:rFonts w:ascii="仿宋_GB2312" w:eastAsia="仿宋_GB2312" w:hint="eastAsia"/>
          <w:color w:val="000000" w:themeColor="text1"/>
          <w:sz w:val="32"/>
          <w:szCs w:val="32"/>
        </w:rPr>
        <w:lastRenderedPageBreak/>
        <w:t>“证券研究报告应当</w:t>
      </w:r>
      <w:r w:rsidR="00B05F6A" w:rsidRPr="00B0011E">
        <w:rPr>
          <w:rFonts w:ascii="仿宋_GB2312" w:eastAsia="仿宋_GB2312" w:hint="eastAsia"/>
          <w:color w:val="000000" w:themeColor="text1"/>
          <w:sz w:val="32"/>
          <w:szCs w:val="32"/>
        </w:rPr>
        <w:t>由</w:t>
      </w:r>
      <w:r w:rsidR="00B05F6A">
        <w:rPr>
          <w:rFonts w:ascii="仿宋_GB2312" w:eastAsia="仿宋_GB2312" w:hint="eastAsia"/>
          <w:color w:val="000000" w:themeColor="text1"/>
          <w:sz w:val="32"/>
          <w:szCs w:val="32"/>
        </w:rPr>
        <w:t>登记为</w:t>
      </w:r>
      <w:r w:rsidR="00B05F6A" w:rsidRPr="00B0011E">
        <w:rPr>
          <w:rFonts w:ascii="仿宋_GB2312" w:eastAsia="仿宋_GB2312" w:hint="eastAsia"/>
          <w:color w:val="000000" w:themeColor="text1"/>
          <w:sz w:val="32"/>
          <w:szCs w:val="32"/>
        </w:rPr>
        <w:t>证券分析师的专职质量审核人员进行质量审核</w:t>
      </w:r>
      <w:r w:rsidRPr="00302F83">
        <w:rPr>
          <w:rFonts w:ascii="仿宋_GB2312" w:eastAsia="仿宋_GB2312" w:hint="eastAsia"/>
          <w:color w:val="000000" w:themeColor="text1"/>
          <w:sz w:val="32"/>
          <w:szCs w:val="32"/>
        </w:rPr>
        <w:t>；证券分析师数量少于10人的可以由署名证券分析师之外的证券分析师进行质量审核”。</w:t>
      </w:r>
    </w:p>
    <w:p w:rsidR="00B6260D" w:rsidRPr="00B05C2F" w:rsidRDefault="00B6260D" w:rsidP="00B6260D">
      <w:p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在第三款中增加</w:t>
      </w:r>
      <w:r w:rsidRPr="00B05C2F">
        <w:rPr>
          <w:rFonts w:ascii="仿宋_GB2312" w:eastAsia="仿宋_GB2312" w:hint="eastAsia"/>
          <w:color w:val="000000" w:themeColor="text1"/>
          <w:sz w:val="32"/>
          <w:szCs w:val="32"/>
        </w:rPr>
        <w:t>“质量审核应当严格按照公司规定的标准进行认真审查”</w:t>
      </w:r>
      <w:r>
        <w:rPr>
          <w:rFonts w:ascii="仿宋_GB2312" w:eastAsia="仿宋_GB2312" w:hint="eastAsia"/>
          <w:color w:val="000000" w:themeColor="text1"/>
          <w:sz w:val="32"/>
          <w:szCs w:val="32"/>
        </w:rPr>
        <w:t>。</w:t>
      </w:r>
    </w:p>
    <w:p w:rsidR="003473FE" w:rsidRDefault="006B2287" w:rsidP="003473FE">
      <w:pPr>
        <w:widowControl/>
        <w:wordWrap w:val="0"/>
        <w:ind w:firstLineChars="200" w:firstLine="640"/>
        <w:jc w:val="left"/>
        <w:rPr>
          <w:rFonts w:ascii="宋体" w:hAnsi="宋体" w:cs="宋体"/>
          <w:color w:val="000000"/>
          <w:kern w:val="0"/>
          <w:sz w:val="16"/>
          <w:szCs w:val="16"/>
        </w:rPr>
      </w:pPr>
      <w:r>
        <w:rPr>
          <w:rFonts w:ascii="仿宋_GB2312" w:eastAsia="仿宋_GB2312" w:hint="eastAsia"/>
          <w:color w:val="000000" w:themeColor="text1"/>
          <w:sz w:val="32"/>
          <w:szCs w:val="32"/>
        </w:rPr>
        <w:t>8</w:t>
      </w:r>
      <w:r w:rsidR="00B6260D" w:rsidRPr="00302F83">
        <w:rPr>
          <w:rFonts w:ascii="仿宋_GB2312" w:eastAsia="仿宋_GB2312" w:hint="eastAsia"/>
          <w:color w:val="000000" w:themeColor="text1"/>
          <w:sz w:val="32"/>
          <w:szCs w:val="32"/>
        </w:rPr>
        <w:t>、将</w:t>
      </w:r>
      <w:r w:rsidR="000B5E24" w:rsidRPr="000B5E24">
        <w:rPr>
          <w:rFonts w:ascii="仿宋_GB2312" w:eastAsia="仿宋_GB2312" w:hint="eastAsia"/>
          <w:color w:val="000000" w:themeColor="text1"/>
          <w:sz w:val="32"/>
          <w:szCs w:val="32"/>
        </w:rPr>
        <w:t>《执业规范》</w:t>
      </w:r>
      <w:r w:rsidR="00B6260D" w:rsidRPr="00302F83">
        <w:rPr>
          <w:rFonts w:ascii="仿宋_GB2312" w:eastAsia="仿宋_GB2312" w:hint="eastAsia"/>
          <w:color w:val="000000" w:themeColor="text1"/>
          <w:sz w:val="32"/>
          <w:szCs w:val="32"/>
        </w:rPr>
        <w:t>原第十七条（</w:t>
      </w:r>
      <w:r w:rsidR="00B6260D">
        <w:rPr>
          <w:rFonts w:ascii="仿宋_GB2312" w:eastAsia="仿宋_GB2312" w:hint="eastAsia"/>
          <w:color w:val="000000" w:themeColor="text1"/>
          <w:sz w:val="32"/>
          <w:szCs w:val="32"/>
        </w:rPr>
        <w:t>修订后第</w:t>
      </w:r>
      <w:r w:rsidR="00B6260D" w:rsidRPr="00302F83">
        <w:rPr>
          <w:rFonts w:ascii="仿宋_GB2312" w:eastAsia="仿宋_GB2312" w:hint="eastAsia"/>
          <w:color w:val="000000" w:themeColor="text1"/>
          <w:sz w:val="32"/>
          <w:szCs w:val="32"/>
        </w:rPr>
        <w:t>十八条）</w:t>
      </w:r>
      <w:r w:rsidR="00E13367">
        <w:rPr>
          <w:rFonts w:ascii="仿宋_GB2312" w:eastAsia="仿宋_GB2312" w:hint="eastAsia"/>
          <w:color w:val="000000" w:themeColor="text1"/>
          <w:sz w:val="32"/>
          <w:szCs w:val="32"/>
        </w:rPr>
        <w:t>第一款“</w:t>
      </w:r>
      <w:r w:rsidR="00E13367" w:rsidRPr="00B36188">
        <w:rPr>
          <w:rFonts w:ascii="仿宋_GB2312" w:eastAsia="仿宋_GB2312" w:hAnsi="宋体" w:cs="宋体" w:hint="eastAsia"/>
          <w:color w:val="000000"/>
          <w:kern w:val="0"/>
          <w:sz w:val="32"/>
          <w:szCs w:val="32"/>
        </w:rPr>
        <w:t>明确合</w:t>
      </w:r>
      <w:proofErr w:type="gramStart"/>
      <w:r w:rsidR="00E13367" w:rsidRPr="00B36188">
        <w:rPr>
          <w:rFonts w:ascii="仿宋_GB2312" w:eastAsia="仿宋_GB2312" w:hAnsi="宋体" w:cs="宋体" w:hint="eastAsia"/>
          <w:color w:val="000000"/>
          <w:kern w:val="0"/>
          <w:sz w:val="32"/>
          <w:szCs w:val="32"/>
        </w:rPr>
        <w:t>规</w:t>
      </w:r>
      <w:proofErr w:type="gramEnd"/>
      <w:r w:rsidR="00E13367" w:rsidRPr="00B36188">
        <w:rPr>
          <w:rFonts w:ascii="仿宋_GB2312" w:eastAsia="仿宋_GB2312" w:hAnsi="宋体" w:cs="宋体" w:hint="eastAsia"/>
          <w:color w:val="000000"/>
          <w:kern w:val="0"/>
          <w:sz w:val="32"/>
          <w:szCs w:val="32"/>
        </w:rPr>
        <w:t>审查程序和合</w:t>
      </w:r>
      <w:proofErr w:type="gramStart"/>
      <w:r w:rsidR="00E13367" w:rsidRPr="00B36188">
        <w:rPr>
          <w:rFonts w:ascii="仿宋_GB2312" w:eastAsia="仿宋_GB2312" w:hAnsi="宋体" w:cs="宋体" w:hint="eastAsia"/>
          <w:color w:val="000000"/>
          <w:kern w:val="0"/>
          <w:sz w:val="32"/>
          <w:szCs w:val="32"/>
        </w:rPr>
        <w:t>规</w:t>
      </w:r>
      <w:proofErr w:type="gramEnd"/>
      <w:r w:rsidR="00E13367" w:rsidRPr="00B36188">
        <w:rPr>
          <w:rFonts w:ascii="仿宋_GB2312" w:eastAsia="仿宋_GB2312" w:hAnsi="宋体" w:cs="宋体" w:hint="eastAsia"/>
          <w:color w:val="000000"/>
          <w:kern w:val="0"/>
          <w:sz w:val="32"/>
          <w:szCs w:val="32"/>
        </w:rPr>
        <w:t>审查人员职责</w:t>
      </w:r>
      <w:r w:rsidR="00E13367">
        <w:rPr>
          <w:rFonts w:ascii="仿宋_GB2312" w:eastAsia="仿宋_GB2312" w:hint="eastAsia"/>
          <w:color w:val="000000" w:themeColor="text1"/>
          <w:sz w:val="32"/>
          <w:szCs w:val="32"/>
        </w:rPr>
        <w:t>”修改为</w:t>
      </w:r>
      <w:r w:rsidR="00E13367" w:rsidRPr="00792D73">
        <w:rPr>
          <w:rFonts w:ascii="仿宋_GB2312" w:eastAsia="仿宋_GB2312" w:hint="eastAsia"/>
          <w:color w:val="000000" w:themeColor="text1"/>
          <w:sz w:val="32"/>
          <w:szCs w:val="32"/>
        </w:rPr>
        <w:t>“</w:t>
      </w:r>
      <w:r w:rsidR="00E13367" w:rsidRPr="00792D73">
        <w:rPr>
          <w:rFonts w:ascii="仿宋_GB2312" w:eastAsia="仿宋_GB2312" w:hint="eastAsia"/>
          <w:bCs/>
          <w:color w:val="000000" w:themeColor="text1"/>
          <w:sz w:val="32"/>
          <w:szCs w:val="32"/>
        </w:rPr>
        <w:t>细化合</w:t>
      </w:r>
      <w:proofErr w:type="gramStart"/>
      <w:r w:rsidR="00E13367" w:rsidRPr="00792D73">
        <w:rPr>
          <w:rFonts w:ascii="仿宋_GB2312" w:eastAsia="仿宋_GB2312" w:hint="eastAsia"/>
          <w:bCs/>
          <w:color w:val="000000" w:themeColor="text1"/>
          <w:sz w:val="32"/>
          <w:szCs w:val="32"/>
        </w:rPr>
        <w:t>规</w:t>
      </w:r>
      <w:proofErr w:type="gramEnd"/>
      <w:r w:rsidR="00E13367" w:rsidRPr="00792D73">
        <w:rPr>
          <w:rFonts w:ascii="仿宋_GB2312" w:eastAsia="仿宋_GB2312" w:hint="eastAsia"/>
          <w:bCs/>
          <w:color w:val="000000" w:themeColor="text1"/>
          <w:sz w:val="32"/>
          <w:szCs w:val="32"/>
        </w:rPr>
        <w:t>审查的目标、程序和岗位职责</w:t>
      </w:r>
      <w:r w:rsidR="00E13367" w:rsidRPr="00792D73">
        <w:rPr>
          <w:rFonts w:ascii="仿宋_GB2312" w:eastAsia="仿宋_GB2312" w:hint="eastAsia"/>
          <w:color w:val="000000" w:themeColor="text1"/>
          <w:sz w:val="32"/>
          <w:szCs w:val="32"/>
        </w:rPr>
        <w:t>，建立清晰的审查清单和工作底稿，</w:t>
      </w:r>
      <w:r w:rsidR="00E13367" w:rsidRPr="00792D73">
        <w:rPr>
          <w:rFonts w:ascii="仿宋_GB2312" w:eastAsia="仿宋_GB2312" w:hint="eastAsia"/>
          <w:bCs/>
          <w:color w:val="000000" w:themeColor="text1"/>
          <w:sz w:val="32"/>
          <w:szCs w:val="32"/>
        </w:rPr>
        <w:t>列明审查工作应当涵盖的内容。通过合理的流程安排避免审查工作流于形式</w:t>
      </w:r>
      <w:r w:rsidR="00E13367" w:rsidRPr="00792D73">
        <w:rPr>
          <w:rFonts w:ascii="仿宋_GB2312" w:eastAsia="仿宋_GB2312" w:hint="eastAsia"/>
          <w:color w:val="000000" w:themeColor="text1"/>
          <w:sz w:val="32"/>
          <w:szCs w:val="32"/>
        </w:rPr>
        <w:t>，</w:t>
      </w:r>
      <w:r w:rsidR="00E13367" w:rsidRPr="00F777A1">
        <w:rPr>
          <w:rFonts w:ascii="仿宋_GB2312" w:eastAsia="仿宋_GB2312" w:hint="eastAsia"/>
          <w:color w:val="000000" w:themeColor="text1"/>
          <w:sz w:val="32"/>
          <w:szCs w:val="32"/>
        </w:rPr>
        <w:t>并确保审查意见得到回应和有效落实</w:t>
      </w:r>
      <w:r w:rsidR="00E13367">
        <w:rPr>
          <w:rFonts w:ascii="仿宋_GB2312" w:eastAsia="仿宋_GB2312" w:hint="eastAsia"/>
          <w:color w:val="000000" w:themeColor="text1"/>
          <w:sz w:val="32"/>
          <w:szCs w:val="32"/>
        </w:rPr>
        <w:t>”。</w:t>
      </w:r>
    </w:p>
    <w:p w:rsidR="00B6260D" w:rsidRPr="003473FE" w:rsidRDefault="00E13367" w:rsidP="003473FE">
      <w:pPr>
        <w:widowControl/>
        <w:wordWrap w:val="0"/>
        <w:ind w:firstLineChars="200" w:firstLine="640"/>
        <w:jc w:val="left"/>
        <w:rPr>
          <w:rFonts w:ascii="宋体" w:hAnsi="宋体" w:cs="宋体"/>
          <w:color w:val="000000"/>
          <w:kern w:val="0"/>
          <w:sz w:val="16"/>
          <w:szCs w:val="16"/>
        </w:rPr>
      </w:pPr>
      <w:r>
        <w:rPr>
          <w:rFonts w:ascii="仿宋_GB2312" w:eastAsia="仿宋_GB2312" w:hint="eastAsia"/>
          <w:color w:val="000000" w:themeColor="text1"/>
          <w:sz w:val="32"/>
          <w:szCs w:val="32"/>
        </w:rPr>
        <w:t>将</w:t>
      </w:r>
      <w:r w:rsidR="00B6260D" w:rsidRPr="00302F83">
        <w:rPr>
          <w:rFonts w:ascii="仿宋_GB2312" w:eastAsia="仿宋_GB2312" w:hint="eastAsia"/>
          <w:color w:val="000000" w:themeColor="text1"/>
          <w:sz w:val="32"/>
          <w:szCs w:val="32"/>
        </w:rPr>
        <w:t>第二款“</w:t>
      </w:r>
      <w:r w:rsidR="00B6260D" w:rsidRPr="00302F83">
        <w:rPr>
          <w:rFonts w:ascii="仿宋_GB2312" w:eastAsia="仿宋_GB2312" w:hAnsi="宋体" w:cs="宋体" w:hint="eastAsia"/>
          <w:color w:val="000000" w:themeColor="text1"/>
          <w:kern w:val="0"/>
          <w:sz w:val="32"/>
          <w:szCs w:val="32"/>
        </w:rPr>
        <w:t>证券研究报告应当由公司合</w:t>
      </w:r>
      <w:proofErr w:type="gramStart"/>
      <w:r w:rsidR="00B6260D" w:rsidRPr="00302F83">
        <w:rPr>
          <w:rFonts w:ascii="仿宋_GB2312" w:eastAsia="仿宋_GB2312" w:hAnsi="宋体" w:cs="宋体" w:hint="eastAsia"/>
          <w:color w:val="000000" w:themeColor="text1"/>
          <w:kern w:val="0"/>
          <w:sz w:val="32"/>
          <w:szCs w:val="32"/>
        </w:rPr>
        <w:t>规</w:t>
      </w:r>
      <w:proofErr w:type="gramEnd"/>
      <w:r w:rsidR="00B6260D" w:rsidRPr="00302F83">
        <w:rPr>
          <w:rFonts w:ascii="仿宋_GB2312" w:eastAsia="仿宋_GB2312" w:hAnsi="宋体" w:cs="宋体" w:hint="eastAsia"/>
          <w:color w:val="000000" w:themeColor="text1"/>
          <w:kern w:val="0"/>
          <w:sz w:val="32"/>
          <w:szCs w:val="32"/>
        </w:rPr>
        <w:t>部门或者研究部门、研究子公司的合</w:t>
      </w:r>
      <w:proofErr w:type="gramStart"/>
      <w:r w:rsidR="00B6260D" w:rsidRPr="00302F83">
        <w:rPr>
          <w:rFonts w:ascii="仿宋_GB2312" w:eastAsia="仿宋_GB2312" w:hAnsi="宋体" w:cs="宋体" w:hint="eastAsia"/>
          <w:color w:val="000000" w:themeColor="text1"/>
          <w:kern w:val="0"/>
          <w:sz w:val="32"/>
          <w:szCs w:val="32"/>
        </w:rPr>
        <w:t>规</w:t>
      </w:r>
      <w:proofErr w:type="gramEnd"/>
      <w:r w:rsidR="00B6260D" w:rsidRPr="00302F83">
        <w:rPr>
          <w:rFonts w:ascii="仿宋_GB2312" w:eastAsia="仿宋_GB2312" w:hAnsi="宋体" w:cs="宋体" w:hint="eastAsia"/>
          <w:color w:val="000000" w:themeColor="text1"/>
          <w:kern w:val="0"/>
          <w:sz w:val="32"/>
          <w:szCs w:val="32"/>
        </w:rPr>
        <w:t>人员进行合</w:t>
      </w:r>
      <w:proofErr w:type="gramStart"/>
      <w:r w:rsidR="00B6260D" w:rsidRPr="00302F83">
        <w:rPr>
          <w:rFonts w:ascii="仿宋_GB2312" w:eastAsia="仿宋_GB2312" w:hAnsi="宋体" w:cs="宋体" w:hint="eastAsia"/>
          <w:color w:val="000000" w:themeColor="text1"/>
          <w:kern w:val="0"/>
          <w:sz w:val="32"/>
          <w:szCs w:val="32"/>
        </w:rPr>
        <w:t>规</w:t>
      </w:r>
      <w:proofErr w:type="gramEnd"/>
      <w:r w:rsidR="00B6260D" w:rsidRPr="00302F83">
        <w:rPr>
          <w:rFonts w:ascii="仿宋_GB2312" w:eastAsia="仿宋_GB2312" w:hAnsi="宋体" w:cs="宋体" w:hint="eastAsia"/>
          <w:color w:val="000000" w:themeColor="text1"/>
          <w:kern w:val="0"/>
          <w:sz w:val="32"/>
          <w:szCs w:val="32"/>
        </w:rPr>
        <w:t>审查</w:t>
      </w:r>
      <w:r w:rsidR="00B6260D" w:rsidRPr="00302F83">
        <w:rPr>
          <w:rFonts w:ascii="仿宋_GB2312" w:eastAsia="仿宋_GB2312" w:hint="eastAsia"/>
          <w:color w:val="000000" w:themeColor="text1"/>
          <w:sz w:val="32"/>
          <w:szCs w:val="32"/>
        </w:rPr>
        <w:t>”修改为“证券研究报告应当由公司合</w:t>
      </w:r>
      <w:proofErr w:type="gramStart"/>
      <w:r w:rsidR="00B6260D" w:rsidRPr="00302F83">
        <w:rPr>
          <w:rFonts w:ascii="仿宋_GB2312" w:eastAsia="仿宋_GB2312" w:hint="eastAsia"/>
          <w:color w:val="000000" w:themeColor="text1"/>
          <w:sz w:val="32"/>
          <w:szCs w:val="32"/>
        </w:rPr>
        <w:t>规</w:t>
      </w:r>
      <w:proofErr w:type="gramEnd"/>
      <w:r w:rsidR="00B6260D" w:rsidRPr="00302F83">
        <w:rPr>
          <w:rFonts w:ascii="仿宋_GB2312" w:eastAsia="仿宋_GB2312" w:hint="eastAsia"/>
          <w:color w:val="000000" w:themeColor="text1"/>
          <w:sz w:val="32"/>
          <w:szCs w:val="32"/>
        </w:rPr>
        <w:t>部门或者研究部门、研究子公司的专职人员进行合</w:t>
      </w:r>
      <w:proofErr w:type="gramStart"/>
      <w:r w:rsidR="00B6260D" w:rsidRPr="00302F83">
        <w:rPr>
          <w:rFonts w:ascii="仿宋_GB2312" w:eastAsia="仿宋_GB2312" w:hint="eastAsia"/>
          <w:color w:val="000000" w:themeColor="text1"/>
          <w:sz w:val="32"/>
          <w:szCs w:val="32"/>
        </w:rPr>
        <w:t>规</w:t>
      </w:r>
      <w:proofErr w:type="gramEnd"/>
      <w:r w:rsidR="00B6260D" w:rsidRPr="00302F83">
        <w:rPr>
          <w:rFonts w:ascii="仿宋_GB2312" w:eastAsia="仿宋_GB2312" w:hint="eastAsia"/>
          <w:color w:val="000000" w:themeColor="text1"/>
          <w:sz w:val="32"/>
          <w:szCs w:val="32"/>
        </w:rPr>
        <w:t>审查”。</w:t>
      </w:r>
    </w:p>
    <w:p w:rsidR="00C25354" w:rsidRDefault="006B2287" w:rsidP="00C25354">
      <w:p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9</w:t>
      </w:r>
      <w:r w:rsidR="00B6260D" w:rsidRPr="00302F83">
        <w:rPr>
          <w:rFonts w:ascii="仿宋_GB2312" w:eastAsia="仿宋_GB2312" w:hint="eastAsia"/>
          <w:color w:val="000000" w:themeColor="text1"/>
          <w:sz w:val="32"/>
          <w:szCs w:val="32"/>
        </w:rPr>
        <w:t>、</w:t>
      </w:r>
      <w:r w:rsidR="000B5E24">
        <w:rPr>
          <w:rFonts w:ascii="仿宋_GB2312" w:eastAsia="仿宋_GB2312" w:hint="eastAsia"/>
          <w:color w:val="000000" w:themeColor="text1"/>
          <w:sz w:val="32"/>
          <w:szCs w:val="32"/>
        </w:rPr>
        <w:t>在</w:t>
      </w:r>
      <w:r w:rsidR="000B5E24" w:rsidRPr="000B5E24">
        <w:rPr>
          <w:rFonts w:ascii="仿宋_GB2312" w:eastAsia="仿宋_GB2312" w:hint="eastAsia"/>
          <w:color w:val="000000" w:themeColor="text1"/>
          <w:sz w:val="32"/>
          <w:szCs w:val="32"/>
        </w:rPr>
        <w:t>《执业规范》</w:t>
      </w:r>
      <w:r w:rsidR="003473FE">
        <w:rPr>
          <w:rFonts w:ascii="仿宋_GB2312" w:eastAsia="仿宋_GB2312" w:hint="eastAsia"/>
          <w:color w:val="000000" w:themeColor="text1"/>
          <w:sz w:val="32"/>
          <w:szCs w:val="32"/>
        </w:rPr>
        <w:t>中</w:t>
      </w:r>
      <w:r w:rsidR="00B6260D" w:rsidRPr="00302F83">
        <w:rPr>
          <w:rFonts w:ascii="仿宋_GB2312" w:eastAsia="仿宋_GB2312" w:hint="eastAsia"/>
          <w:color w:val="000000" w:themeColor="text1"/>
          <w:sz w:val="32"/>
          <w:szCs w:val="32"/>
        </w:rPr>
        <w:t>增加第十九条</w:t>
      </w:r>
      <w:r w:rsidR="00C25354">
        <w:rPr>
          <w:rFonts w:ascii="仿宋_GB2312" w:eastAsia="仿宋_GB2312" w:hint="eastAsia"/>
          <w:color w:val="000000" w:themeColor="text1"/>
          <w:sz w:val="32"/>
          <w:szCs w:val="32"/>
        </w:rPr>
        <w:t>：“经营机构</w:t>
      </w:r>
      <w:r w:rsidR="00C25354" w:rsidRPr="00F777A1">
        <w:rPr>
          <w:rFonts w:ascii="仿宋_GB2312" w:eastAsia="仿宋_GB2312" w:hint="eastAsia"/>
          <w:color w:val="000000" w:themeColor="text1"/>
          <w:sz w:val="32"/>
          <w:szCs w:val="32"/>
        </w:rPr>
        <w:t>应当根据业务规模配备充足的证券研究报告质量控制和合</w:t>
      </w:r>
      <w:proofErr w:type="gramStart"/>
      <w:r w:rsidR="00C25354" w:rsidRPr="00F777A1">
        <w:rPr>
          <w:rFonts w:ascii="仿宋_GB2312" w:eastAsia="仿宋_GB2312" w:hint="eastAsia"/>
          <w:color w:val="000000" w:themeColor="text1"/>
          <w:sz w:val="32"/>
          <w:szCs w:val="32"/>
        </w:rPr>
        <w:t>规</w:t>
      </w:r>
      <w:proofErr w:type="gramEnd"/>
      <w:r w:rsidR="00C25354" w:rsidRPr="00F777A1">
        <w:rPr>
          <w:rFonts w:ascii="仿宋_GB2312" w:eastAsia="仿宋_GB2312" w:hint="eastAsia"/>
          <w:color w:val="000000" w:themeColor="text1"/>
          <w:sz w:val="32"/>
          <w:szCs w:val="32"/>
        </w:rPr>
        <w:t>审查人员。</w:t>
      </w:r>
    </w:p>
    <w:p w:rsidR="00B6260D" w:rsidRPr="00302F83" w:rsidRDefault="00C25354" w:rsidP="00C25354">
      <w:p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经营机构</w:t>
      </w:r>
      <w:r w:rsidRPr="00035115">
        <w:rPr>
          <w:rFonts w:ascii="仿宋_GB2312" w:eastAsia="仿宋_GB2312" w:hint="eastAsia"/>
          <w:color w:val="000000" w:themeColor="text1"/>
          <w:sz w:val="32"/>
          <w:szCs w:val="32"/>
        </w:rPr>
        <w:t>应当建立拟发布的证券研究报告市场影响评估机制，在证券研究报告制作和合</w:t>
      </w:r>
      <w:proofErr w:type="gramStart"/>
      <w:r w:rsidRPr="00035115">
        <w:rPr>
          <w:rFonts w:ascii="仿宋_GB2312" w:eastAsia="仿宋_GB2312" w:hint="eastAsia"/>
          <w:color w:val="000000" w:themeColor="text1"/>
          <w:sz w:val="32"/>
          <w:szCs w:val="32"/>
        </w:rPr>
        <w:t>规</w:t>
      </w:r>
      <w:proofErr w:type="gramEnd"/>
      <w:r w:rsidRPr="00035115">
        <w:rPr>
          <w:rFonts w:ascii="仿宋_GB2312" w:eastAsia="仿宋_GB2312" w:hint="eastAsia"/>
          <w:color w:val="000000" w:themeColor="text1"/>
          <w:sz w:val="32"/>
          <w:szCs w:val="32"/>
        </w:rPr>
        <w:t>审查环节，对证券研究报告重要敏感信息可能对市场产生的影响进行审慎评估，</w:t>
      </w:r>
      <w:r w:rsidRPr="00035115">
        <w:rPr>
          <w:rFonts w:ascii="仿宋_GB2312" w:eastAsia="仿宋_GB2312" w:hint="eastAsia"/>
          <w:bCs/>
          <w:color w:val="000000" w:themeColor="text1"/>
          <w:sz w:val="32"/>
          <w:szCs w:val="32"/>
        </w:rPr>
        <w:t>不得基于个别数据夸大或臆测行业或市场整体风险</w:t>
      </w:r>
      <w:r w:rsidRPr="00035115">
        <w:rPr>
          <w:rFonts w:ascii="仿宋_GB2312" w:eastAsia="仿宋_GB2312" w:hint="eastAsia"/>
          <w:color w:val="000000" w:themeColor="text1"/>
          <w:sz w:val="32"/>
          <w:szCs w:val="32"/>
        </w:rPr>
        <w:t>。对于可能</w:t>
      </w:r>
      <w:r w:rsidRPr="00035115">
        <w:rPr>
          <w:rFonts w:ascii="仿宋_GB2312" w:eastAsia="仿宋_GB2312" w:hint="eastAsia"/>
          <w:color w:val="000000" w:themeColor="text1"/>
          <w:sz w:val="32"/>
          <w:szCs w:val="32"/>
        </w:rPr>
        <w:lastRenderedPageBreak/>
        <w:t>产生重要影响的结论和信息，</w:t>
      </w:r>
      <w:r w:rsidRPr="00035115">
        <w:rPr>
          <w:rFonts w:ascii="仿宋_GB2312" w:eastAsia="仿宋_GB2312" w:hint="eastAsia"/>
          <w:bCs/>
          <w:color w:val="000000" w:themeColor="text1"/>
          <w:sz w:val="32"/>
          <w:szCs w:val="32"/>
        </w:rPr>
        <w:t>应当提高审核人员层级</w:t>
      </w:r>
      <w:r w:rsidRPr="00035115">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加大审核力度</w:t>
      </w:r>
      <w:proofErr w:type="gramStart"/>
      <w:r>
        <w:rPr>
          <w:rFonts w:ascii="仿宋_GB2312" w:eastAsia="仿宋_GB2312" w:hint="eastAsia"/>
          <w:color w:val="000000" w:themeColor="text1"/>
          <w:sz w:val="32"/>
          <w:szCs w:val="32"/>
        </w:rPr>
        <w:t>”</w:t>
      </w:r>
      <w:proofErr w:type="gramEnd"/>
      <w:r w:rsidR="00E13367">
        <w:rPr>
          <w:rFonts w:ascii="仿宋_GB2312" w:eastAsia="仿宋_GB2312" w:hint="eastAsia"/>
          <w:color w:val="000000" w:themeColor="text1"/>
          <w:sz w:val="32"/>
          <w:szCs w:val="32"/>
        </w:rPr>
        <w:t>。</w:t>
      </w:r>
    </w:p>
    <w:p w:rsidR="00B6260D" w:rsidRPr="008D2812" w:rsidRDefault="00B6260D" w:rsidP="00B6260D">
      <w:pPr>
        <w:spacing w:line="480" w:lineRule="auto"/>
        <w:ind w:firstLineChars="200" w:firstLine="643"/>
        <w:rPr>
          <w:rFonts w:ascii="楷体" w:eastAsia="楷体" w:hAnsi="楷体"/>
          <w:color w:val="000000" w:themeColor="text1"/>
          <w:sz w:val="32"/>
          <w:szCs w:val="32"/>
        </w:rPr>
      </w:pPr>
      <w:r w:rsidRPr="008D2812">
        <w:rPr>
          <w:rFonts w:ascii="楷体" w:eastAsia="楷体" w:hAnsi="楷体" w:hint="eastAsia"/>
          <w:b/>
          <w:bCs/>
          <w:color w:val="000000" w:themeColor="text1"/>
          <w:sz w:val="32"/>
          <w:szCs w:val="32"/>
        </w:rPr>
        <w:t>（二）加强对分析</w:t>
      </w:r>
      <w:proofErr w:type="gramStart"/>
      <w:r w:rsidRPr="008D2812">
        <w:rPr>
          <w:rFonts w:ascii="楷体" w:eastAsia="楷体" w:hAnsi="楷体" w:hint="eastAsia"/>
          <w:b/>
          <w:bCs/>
          <w:color w:val="000000" w:themeColor="text1"/>
          <w:sz w:val="32"/>
          <w:szCs w:val="32"/>
        </w:rPr>
        <w:t>师发表</w:t>
      </w:r>
      <w:proofErr w:type="gramEnd"/>
      <w:r w:rsidRPr="008D2812">
        <w:rPr>
          <w:rFonts w:ascii="楷体" w:eastAsia="楷体" w:hAnsi="楷体" w:hint="eastAsia"/>
          <w:b/>
          <w:bCs/>
          <w:color w:val="000000" w:themeColor="text1"/>
          <w:sz w:val="32"/>
          <w:szCs w:val="32"/>
        </w:rPr>
        <w:t>言论、使用自媒体和客户服务的管理，规范分析师执业行为</w:t>
      </w:r>
    </w:p>
    <w:p w:rsidR="00C25354" w:rsidRDefault="00147C62" w:rsidP="00BD4CBD">
      <w:p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w:t>
      </w:r>
      <w:r w:rsidRPr="00302F83">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在</w:t>
      </w:r>
      <w:r w:rsidRPr="000B5E24">
        <w:rPr>
          <w:rFonts w:ascii="仿宋_GB2312" w:eastAsia="仿宋_GB2312" w:hint="eastAsia"/>
          <w:color w:val="000000" w:themeColor="text1"/>
          <w:sz w:val="32"/>
          <w:szCs w:val="32"/>
        </w:rPr>
        <w:t>《执业规范》</w:t>
      </w:r>
      <w:r w:rsidR="003473FE">
        <w:rPr>
          <w:rFonts w:ascii="仿宋_GB2312" w:eastAsia="仿宋_GB2312" w:hint="eastAsia"/>
          <w:color w:val="000000" w:themeColor="text1"/>
          <w:sz w:val="32"/>
          <w:szCs w:val="32"/>
        </w:rPr>
        <w:t>中</w:t>
      </w:r>
      <w:r w:rsidRPr="00302F83">
        <w:rPr>
          <w:rFonts w:ascii="仿宋_GB2312" w:eastAsia="仿宋_GB2312" w:hint="eastAsia"/>
          <w:color w:val="000000" w:themeColor="text1"/>
          <w:sz w:val="32"/>
          <w:szCs w:val="32"/>
        </w:rPr>
        <w:t>增加第五条</w:t>
      </w:r>
      <w:r w:rsidR="00C25354">
        <w:rPr>
          <w:rFonts w:ascii="仿宋_GB2312" w:eastAsia="仿宋_GB2312" w:hint="eastAsia"/>
          <w:color w:val="000000" w:themeColor="text1"/>
          <w:sz w:val="32"/>
          <w:szCs w:val="32"/>
        </w:rPr>
        <w:t>：“</w:t>
      </w:r>
      <w:r w:rsidR="00C25354" w:rsidRPr="00B0011E">
        <w:rPr>
          <w:rFonts w:ascii="仿宋_GB2312" w:eastAsia="仿宋_GB2312" w:hint="eastAsia"/>
          <w:color w:val="000000" w:themeColor="text1"/>
          <w:sz w:val="32"/>
          <w:szCs w:val="32"/>
        </w:rPr>
        <w:t>以</w:t>
      </w:r>
      <w:r w:rsidR="00C25354">
        <w:rPr>
          <w:rFonts w:ascii="仿宋_GB2312" w:eastAsia="仿宋_GB2312" w:hint="eastAsia"/>
          <w:color w:val="000000" w:themeColor="text1"/>
          <w:sz w:val="32"/>
          <w:szCs w:val="32"/>
        </w:rPr>
        <w:t>经营机构</w:t>
      </w:r>
      <w:r w:rsidR="00C25354" w:rsidRPr="00B0011E">
        <w:rPr>
          <w:rFonts w:ascii="仿宋_GB2312" w:eastAsia="仿宋_GB2312" w:hint="eastAsia"/>
          <w:color w:val="000000" w:themeColor="text1"/>
          <w:sz w:val="32"/>
          <w:szCs w:val="32"/>
        </w:rPr>
        <w:t>的名义发布研究观点、提供研究服务的人员必须是公司正式员工</w:t>
      </w:r>
      <w:r w:rsidR="00C25354">
        <w:rPr>
          <w:rFonts w:ascii="仿宋_GB2312" w:eastAsia="仿宋_GB2312" w:hint="eastAsia"/>
          <w:color w:val="000000" w:themeColor="text1"/>
          <w:sz w:val="32"/>
          <w:szCs w:val="32"/>
        </w:rPr>
        <w:t>”。</w:t>
      </w:r>
    </w:p>
    <w:p w:rsidR="009D00BD" w:rsidRPr="00B0011E" w:rsidRDefault="00C25354" w:rsidP="009D00BD">
      <w:p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2、在</w:t>
      </w:r>
      <w:r w:rsidRPr="000B5E24">
        <w:rPr>
          <w:rFonts w:ascii="仿宋_GB2312" w:eastAsia="仿宋_GB2312" w:hint="eastAsia"/>
          <w:color w:val="000000" w:themeColor="text1"/>
          <w:sz w:val="32"/>
          <w:szCs w:val="32"/>
        </w:rPr>
        <w:t>《执业规范》</w:t>
      </w:r>
      <w:r w:rsidR="003473FE">
        <w:rPr>
          <w:rFonts w:ascii="仿宋_GB2312" w:eastAsia="仿宋_GB2312" w:hint="eastAsia"/>
          <w:color w:val="000000" w:themeColor="text1"/>
          <w:sz w:val="32"/>
          <w:szCs w:val="32"/>
        </w:rPr>
        <w:t>中</w:t>
      </w:r>
      <w:r w:rsidRPr="00302F83">
        <w:rPr>
          <w:rFonts w:ascii="仿宋_GB2312" w:eastAsia="仿宋_GB2312" w:hint="eastAsia"/>
          <w:color w:val="000000" w:themeColor="text1"/>
          <w:sz w:val="32"/>
          <w:szCs w:val="32"/>
        </w:rPr>
        <w:t>增加</w:t>
      </w:r>
      <w:r w:rsidR="00B6260D" w:rsidRPr="00302F83">
        <w:rPr>
          <w:rFonts w:ascii="仿宋_GB2312" w:eastAsia="仿宋_GB2312" w:hint="eastAsia"/>
          <w:color w:val="000000" w:themeColor="text1"/>
          <w:sz w:val="32"/>
          <w:szCs w:val="32"/>
        </w:rPr>
        <w:t>第二十三条</w:t>
      </w:r>
      <w:r>
        <w:rPr>
          <w:rFonts w:ascii="仿宋_GB2312" w:eastAsia="仿宋_GB2312" w:hint="eastAsia"/>
          <w:color w:val="000000" w:themeColor="text1"/>
          <w:sz w:val="32"/>
          <w:szCs w:val="32"/>
        </w:rPr>
        <w:t>：“</w:t>
      </w:r>
      <w:r w:rsidR="009D00BD" w:rsidRPr="00B0011E">
        <w:rPr>
          <w:rFonts w:ascii="仿宋_GB2312" w:eastAsia="仿宋_GB2312" w:hint="eastAsia"/>
          <w:color w:val="000000" w:themeColor="text1"/>
          <w:sz w:val="32"/>
          <w:szCs w:val="32"/>
        </w:rPr>
        <w:t>证券分析师可以将已经在公司证券研究报告发布平台上统一发布过的证券研究报告，通过在公司报备后的微信群、微信公众号、微博、云共享平台、邮箱等其他形式提供给客户并进行解读。</w:t>
      </w:r>
    </w:p>
    <w:p w:rsidR="00C25354" w:rsidRDefault="009D00BD" w:rsidP="009D00BD">
      <w:p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经营机构</w:t>
      </w:r>
      <w:r w:rsidRPr="00B0011E">
        <w:rPr>
          <w:rFonts w:ascii="仿宋_GB2312" w:eastAsia="仿宋_GB2312" w:hint="eastAsia"/>
          <w:color w:val="000000" w:themeColor="text1"/>
          <w:sz w:val="32"/>
          <w:szCs w:val="32"/>
        </w:rPr>
        <w:t>应</w:t>
      </w:r>
      <w:r w:rsidRPr="00F91A61">
        <w:rPr>
          <w:rFonts w:ascii="仿宋_GB2312" w:eastAsia="仿宋_GB2312" w:hint="eastAsia"/>
          <w:color w:val="000000" w:themeColor="text1"/>
          <w:sz w:val="32"/>
          <w:szCs w:val="32"/>
        </w:rPr>
        <w:t>当</w:t>
      </w:r>
      <w:r w:rsidRPr="00792D73">
        <w:rPr>
          <w:rFonts w:ascii="仿宋_GB2312" w:eastAsia="仿宋_GB2312" w:hint="eastAsia"/>
          <w:bCs/>
          <w:color w:val="000000" w:themeColor="text1"/>
          <w:sz w:val="32"/>
          <w:szCs w:val="32"/>
        </w:rPr>
        <w:t>定期安排质量审核和合</w:t>
      </w:r>
      <w:proofErr w:type="gramStart"/>
      <w:r w:rsidRPr="00792D73">
        <w:rPr>
          <w:rFonts w:ascii="仿宋_GB2312" w:eastAsia="仿宋_GB2312" w:hint="eastAsia"/>
          <w:bCs/>
          <w:color w:val="000000" w:themeColor="text1"/>
          <w:sz w:val="32"/>
          <w:szCs w:val="32"/>
        </w:rPr>
        <w:t>规</w:t>
      </w:r>
      <w:proofErr w:type="gramEnd"/>
      <w:r w:rsidRPr="00792D73">
        <w:rPr>
          <w:rFonts w:ascii="仿宋_GB2312" w:eastAsia="仿宋_GB2312" w:hint="eastAsia"/>
          <w:bCs/>
          <w:color w:val="000000" w:themeColor="text1"/>
          <w:sz w:val="32"/>
          <w:szCs w:val="32"/>
        </w:rPr>
        <w:t>审查人员对客户服务档案进行跟踪检查，</w:t>
      </w:r>
      <w:r w:rsidRPr="00B0011E">
        <w:rPr>
          <w:rFonts w:ascii="仿宋_GB2312" w:eastAsia="仿宋_GB2312" w:hint="eastAsia"/>
          <w:color w:val="000000" w:themeColor="text1"/>
          <w:sz w:val="32"/>
          <w:szCs w:val="32"/>
        </w:rPr>
        <w:t>安排合</w:t>
      </w:r>
      <w:proofErr w:type="gramStart"/>
      <w:r w:rsidRPr="00B0011E">
        <w:rPr>
          <w:rFonts w:ascii="仿宋_GB2312" w:eastAsia="仿宋_GB2312" w:hint="eastAsia"/>
          <w:color w:val="000000" w:themeColor="text1"/>
          <w:sz w:val="32"/>
          <w:szCs w:val="32"/>
        </w:rPr>
        <w:t>规</w:t>
      </w:r>
      <w:proofErr w:type="gramEnd"/>
      <w:r w:rsidRPr="00B0011E">
        <w:rPr>
          <w:rFonts w:ascii="仿宋_GB2312" w:eastAsia="仿宋_GB2312" w:hint="eastAsia"/>
          <w:color w:val="000000" w:themeColor="text1"/>
          <w:sz w:val="32"/>
          <w:szCs w:val="32"/>
        </w:rPr>
        <w:t>审核人员进入证券分析师开展客户服务的</w:t>
      </w:r>
      <w:r>
        <w:rPr>
          <w:rFonts w:ascii="仿宋_GB2312" w:eastAsia="仿宋_GB2312" w:hint="eastAsia"/>
          <w:color w:val="000000" w:themeColor="text1"/>
          <w:sz w:val="32"/>
          <w:szCs w:val="32"/>
        </w:rPr>
        <w:t>聊天群、关注其自媒体平台和</w:t>
      </w:r>
      <w:r w:rsidRPr="00B0011E">
        <w:rPr>
          <w:rFonts w:ascii="仿宋_GB2312" w:eastAsia="仿宋_GB2312" w:hint="eastAsia"/>
          <w:color w:val="000000" w:themeColor="text1"/>
          <w:sz w:val="32"/>
          <w:szCs w:val="32"/>
        </w:rPr>
        <w:t>云共享平台等</w:t>
      </w:r>
      <w:r>
        <w:rPr>
          <w:rFonts w:ascii="仿宋_GB2312" w:eastAsia="仿宋_GB2312" w:hint="eastAsia"/>
          <w:color w:val="000000" w:themeColor="text1"/>
          <w:sz w:val="32"/>
          <w:szCs w:val="32"/>
        </w:rPr>
        <w:t>方式</w:t>
      </w:r>
      <w:r w:rsidRPr="00B0011E">
        <w:rPr>
          <w:rFonts w:ascii="仿宋_GB2312" w:eastAsia="仿宋_GB2312" w:hint="eastAsia"/>
          <w:color w:val="000000" w:themeColor="text1"/>
          <w:sz w:val="32"/>
          <w:szCs w:val="32"/>
        </w:rPr>
        <w:t>对其内容进行</w:t>
      </w:r>
      <w:r>
        <w:rPr>
          <w:rFonts w:ascii="仿宋_GB2312" w:eastAsia="仿宋_GB2312" w:hint="eastAsia"/>
          <w:color w:val="000000" w:themeColor="text1"/>
          <w:sz w:val="32"/>
          <w:szCs w:val="32"/>
        </w:rPr>
        <w:t>随时</w:t>
      </w:r>
      <w:r w:rsidRPr="00B0011E">
        <w:rPr>
          <w:rFonts w:ascii="仿宋_GB2312" w:eastAsia="仿宋_GB2312" w:hint="eastAsia"/>
          <w:color w:val="000000" w:themeColor="text1"/>
          <w:sz w:val="32"/>
          <w:szCs w:val="32"/>
        </w:rPr>
        <w:t>抽查，如发现问题应及时汇报并处理</w:t>
      </w:r>
      <w:proofErr w:type="gramStart"/>
      <w:r w:rsidR="00C25354">
        <w:rPr>
          <w:rFonts w:ascii="仿宋_GB2312" w:eastAsia="仿宋_GB2312" w:hint="eastAsia"/>
          <w:color w:val="000000" w:themeColor="text1"/>
          <w:sz w:val="32"/>
          <w:szCs w:val="32"/>
        </w:rPr>
        <w:t>”</w:t>
      </w:r>
      <w:proofErr w:type="gramEnd"/>
      <w:r w:rsidR="00C25354" w:rsidRPr="00B0011E">
        <w:rPr>
          <w:rFonts w:ascii="仿宋_GB2312" w:eastAsia="仿宋_GB2312" w:hint="eastAsia"/>
          <w:color w:val="000000" w:themeColor="text1"/>
          <w:sz w:val="32"/>
          <w:szCs w:val="32"/>
        </w:rPr>
        <w:t>。</w:t>
      </w:r>
    </w:p>
    <w:p w:rsidR="009D00BD" w:rsidRPr="00B0011E" w:rsidRDefault="00C25354" w:rsidP="009D00BD">
      <w:p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3、在</w:t>
      </w:r>
      <w:r w:rsidRPr="000B5E24">
        <w:rPr>
          <w:rFonts w:ascii="仿宋_GB2312" w:eastAsia="仿宋_GB2312" w:hint="eastAsia"/>
          <w:color w:val="000000" w:themeColor="text1"/>
          <w:sz w:val="32"/>
          <w:szCs w:val="32"/>
        </w:rPr>
        <w:t>《执业规范》</w:t>
      </w:r>
      <w:r w:rsidR="003473FE">
        <w:rPr>
          <w:rFonts w:ascii="仿宋_GB2312" w:eastAsia="仿宋_GB2312" w:hint="eastAsia"/>
          <w:color w:val="000000" w:themeColor="text1"/>
          <w:sz w:val="32"/>
          <w:szCs w:val="32"/>
        </w:rPr>
        <w:t>中</w:t>
      </w:r>
      <w:r w:rsidRPr="00302F83">
        <w:rPr>
          <w:rFonts w:ascii="仿宋_GB2312" w:eastAsia="仿宋_GB2312" w:hint="eastAsia"/>
          <w:color w:val="000000" w:themeColor="text1"/>
          <w:sz w:val="32"/>
          <w:szCs w:val="32"/>
        </w:rPr>
        <w:t>增加</w:t>
      </w:r>
      <w:r w:rsidR="00B6260D" w:rsidRPr="00302F83">
        <w:rPr>
          <w:rFonts w:ascii="仿宋_GB2312" w:eastAsia="仿宋_GB2312" w:hint="eastAsia"/>
          <w:color w:val="000000" w:themeColor="text1"/>
          <w:sz w:val="32"/>
          <w:szCs w:val="32"/>
        </w:rPr>
        <w:t>第三十二条</w:t>
      </w:r>
      <w:r>
        <w:rPr>
          <w:rFonts w:ascii="仿宋_GB2312" w:eastAsia="仿宋_GB2312" w:hint="eastAsia"/>
          <w:color w:val="000000" w:themeColor="text1"/>
          <w:sz w:val="32"/>
          <w:szCs w:val="32"/>
        </w:rPr>
        <w:t>：“</w:t>
      </w:r>
      <w:r w:rsidR="009D00BD">
        <w:rPr>
          <w:rFonts w:ascii="仿宋_GB2312" w:eastAsia="仿宋_GB2312" w:hint="eastAsia"/>
          <w:color w:val="000000" w:themeColor="text1"/>
          <w:sz w:val="32"/>
          <w:szCs w:val="32"/>
        </w:rPr>
        <w:t>经营机构</w:t>
      </w:r>
      <w:r w:rsidR="009D00BD" w:rsidRPr="00B0011E">
        <w:rPr>
          <w:rFonts w:ascii="仿宋_GB2312" w:eastAsia="仿宋_GB2312" w:hint="eastAsia"/>
          <w:color w:val="000000" w:themeColor="text1"/>
          <w:sz w:val="32"/>
          <w:szCs w:val="32"/>
        </w:rPr>
        <w:t>应当对证券分析师服务客户的方式、内容、渠道进行统一规范管理</w:t>
      </w:r>
      <w:r w:rsidR="009D00BD" w:rsidRPr="00792D73">
        <w:rPr>
          <w:rFonts w:ascii="仿宋_GB2312" w:eastAsia="仿宋_GB2312" w:hint="eastAsia"/>
          <w:color w:val="000000" w:themeColor="text1"/>
          <w:sz w:val="32"/>
          <w:szCs w:val="32"/>
        </w:rPr>
        <w:t>，</w:t>
      </w:r>
      <w:r w:rsidR="009D00BD" w:rsidRPr="00792D73">
        <w:rPr>
          <w:rFonts w:ascii="仿宋_GB2312" w:eastAsia="仿宋_GB2312" w:hint="eastAsia"/>
          <w:bCs/>
          <w:color w:val="000000" w:themeColor="text1"/>
          <w:sz w:val="32"/>
          <w:szCs w:val="32"/>
        </w:rPr>
        <w:t>覆盖各种形式的服务客户行为，包括与客户举行座谈会、交流会、路演活动，为客户解读其撰写的证券研究报告，使用互联网工具等传播媒介向客户提供服务等。</w:t>
      </w:r>
      <w:r w:rsidR="009D00BD" w:rsidRPr="00F91A61">
        <w:rPr>
          <w:rFonts w:ascii="仿宋_GB2312" w:eastAsia="仿宋_GB2312" w:hint="eastAsia"/>
          <w:bCs/>
          <w:color w:val="000000" w:themeColor="text1"/>
          <w:sz w:val="32"/>
          <w:szCs w:val="32"/>
        </w:rPr>
        <w:t>应</w:t>
      </w:r>
      <w:r w:rsidR="009D00BD" w:rsidRPr="00B0011E">
        <w:rPr>
          <w:rFonts w:ascii="仿宋_GB2312" w:eastAsia="仿宋_GB2312" w:hint="eastAsia"/>
          <w:color w:val="000000" w:themeColor="text1"/>
          <w:sz w:val="32"/>
          <w:szCs w:val="32"/>
        </w:rPr>
        <w:t>针对发布证券研究报告业务及转载、提供、解读证券研究报告，使用新媒体工具制定相应的内部管理规范。</w:t>
      </w:r>
    </w:p>
    <w:p w:rsidR="009D00BD" w:rsidRDefault="009D00BD" w:rsidP="009D00BD">
      <w:pPr>
        <w:spacing w:line="480" w:lineRule="auto"/>
        <w:ind w:left="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经营机构</w:t>
      </w:r>
      <w:r w:rsidRPr="00B6436B">
        <w:rPr>
          <w:rFonts w:ascii="仿宋_GB2312" w:eastAsia="仿宋_GB2312" w:hint="eastAsia"/>
          <w:color w:val="000000" w:themeColor="text1"/>
          <w:sz w:val="32"/>
          <w:szCs w:val="32"/>
        </w:rPr>
        <w:t>应当建立证券分析师向客户发布信息和言论</w:t>
      </w:r>
    </w:p>
    <w:p w:rsidR="009D00BD" w:rsidRPr="00B6436B" w:rsidRDefault="009D00BD" w:rsidP="009D00BD">
      <w:pPr>
        <w:spacing w:line="480" w:lineRule="auto"/>
        <w:jc w:val="left"/>
        <w:rPr>
          <w:rFonts w:ascii="仿宋_GB2312" w:eastAsia="仿宋_GB2312"/>
          <w:color w:val="000000" w:themeColor="text1"/>
          <w:sz w:val="32"/>
          <w:szCs w:val="32"/>
        </w:rPr>
      </w:pPr>
      <w:r w:rsidRPr="00B6436B">
        <w:rPr>
          <w:rFonts w:ascii="仿宋_GB2312" w:eastAsia="仿宋_GB2312" w:hint="eastAsia"/>
          <w:color w:val="000000" w:themeColor="text1"/>
          <w:sz w:val="32"/>
          <w:szCs w:val="32"/>
        </w:rPr>
        <w:t>的事前报备程序</w:t>
      </w:r>
      <w:r w:rsidRPr="00792D73">
        <w:rPr>
          <w:rFonts w:ascii="仿宋_GB2312" w:eastAsia="仿宋_GB2312" w:hint="eastAsia"/>
          <w:color w:val="000000" w:themeColor="text1"/>
          <w:sz w:val="32"/>
          <w:szCs w:val="32"/>
        </w:rPr>
        <w:t>，</w:t>
      </w:r>
      <w:r w:rsidRPr="00792D73">
        <w:rPr>
          <w:rFonts w:ascii="仿宋_GB2312" w:eastAsia="仿宋_GB2312" w:hint="eastAsia"/>
          <w:bCs/>
          <w:color w:val="000000" w:themeColor="text1"/>
          <w:sz w:val="32"/>
          <w:szCs w:val="32"/>
        </w:rPr>
        <w:t>拟发布的主要内容</w:t>
      </w:r>
      <w:r w:rsidRPr="00B6436B">
        <w:rPr>
          <w:rFonts w:ascii="仿宋_GB2312" w:eastAsia="仿宋_GB2312" w:hint="eastAsia"/>
          <w:color w:val="000000" w:themeColor="text1"/>
          <w:sz w:val="32"/>
          <w:szCs w:val="32"/>
        </w:rPr>
        <w:t>应当经所在部门负责人或公司分管高管人员签批同意，并报合</w:t>
      </w:r>
      <w:proofErr w:type="gramStart"/>
      <w:r w:rsidRPr="00B6436B">
        <w:rPr>
          <w:rFonts w:ascii="仿宋_GB2312" w:eastAsia="仿宋_GB2312" w:hint="eastAsia"/>
          <w:color w:val="000000" w:themeColor="text1"/>
          <w:sz w:val="32"/>
          <w:szCs w:val="32"/>
        </w:rPr>
        <w:t>规</w:t>
      </w:r>
      <w:proofErr w:type="gramEnd"/>
      <w:r w:rsidRPr="00B6436B">
        <w:rPr>
          <w:rFonts w:ascii="仿宋_GB2312" w:eastAsia="仿宋_GB2312" w:hint="eastAsia"/>
          <w:color w:val="000000" w:themeColor="text1"/>
          <w:sz w:val="32"/>
          <w:szCs w:val="32"/>
        </w:rPr>
        <w:t>部门备案。</w:t>
      </w:r>
    </w:p>
    <w:p w:rsidR="009D00BD" w:rsidRPr="00B0011E" w:rsidRDefault="009D00BD" w:rsidP="009D00BD">
      <w:pPr>
        <w:spacing w:line="480" w:lineRule="auto"/>
        <w:ind w:left="640"/>
        <w:jc w:val="distribute"/>
        <w:rPr>
          <w:rFonts w:ascii="仿宋_GB2312" w:eastAsia="仿宋_GB2312"/>
          <w:color w:val="000000" w:themeColor="text1"/>
          <w:sz w:val="32"/>
          <w:szCs w:val="32"/>
        </w:rPr>
      </w:pPr>
      <w:r w:rsidRPr="00B0011E">
        <w:rPr>
          <w:rFonts w:ascii="仿宋_GB2312" w:eastAsia="仿宋_GB2312" w:hint="eastAsia"/>
          <w:color w:val="000000" w:themeColor="text1"/>
          <w:sz w:val="32"/>
          <w:szCs w:val="32"/>
        </w:rPr>
        <w:t>证券分析师使用互联网工具等传播媒介向客户提供投</w:t>
      </w:r>
    </w:p>
    <w:p w:rsidR="00B6260D" w:rsidRDefault="009D00BD" w:rsidP="009D00BD">
      <w:pPr>
        <w:spacing w:line="480" w:lineRule="auto"/>
        <w:rPr>
          <w:rFonts w:ascii="仿宋_GB2312" w:eastAsia="仿宋_GB2312"/>
          <w:color w:val="000000" w:themeColor="text1"/>
          <w:sz w:val="32"/>
          <w:szCs w:val="32"/>
        </w:rPr>
      </w:pPr>
      <w:proofErr w:type="gramStart"/>
      <w:r w:rsidRPr="00B0011E">
        <w:rPr>
          <w:rFonts w:ascii="仿宋_GB2312" w:eastAsia="仿宋_GB2312" w:hint="eastAsia"/>
          <w:color w:val="000000" w:themeColor="text1"/>
          <w:sz w:val="32"/>
          <w:szCs w:val="32"/>
        </w:rPr>
        <w:t>资分析</w:t>
      </w:r>
      <w:proofErr w:type="gramEnd"/>
      <w:r w:rsidRPr="00B0011E">
        <w:rPr>
          <w:rFonts w:ascii="仿宋_GB2312" w:eastAsia="仿宋_GB2312" w:hint="eastAsia"/>
          <w:color w:val="000000" w:themeColor="text1"/>
          <w:sz w:val="32"/>
          <w:szCs w:val="32"/>
        </w:rPr>
        <w:t>意见，依法属于发布证券研究报告行为的，应当按照发布证券研究报告的要求履行发布程序，遵守本执业规范等相关要求</w:t>
      </w:r>
      <w:proofErr w:type="gramStart"/>
      <w:r w:rsidR="00C25354">
        <w:rPr>
          <w:rFonts w:ascii="仿宋_GB2312" w:eastAsia="仿宋_GB2312" w:hint="eastAsia"/>
          <w:color w:val="000000" w:themeColor="text1"/>
          <w:sz w:val="32"/>
          <w:szCs w:val="32"/>
        </w:rPr>
        <w:t>”</w:t>
      </w:r>
      <w:proofErr w:type="gramEnd"/>
      <w:r w:rsidR="00C25354">
        <w:rPr>
          <w:rFonts w:ascii="仿宋_GB2312" w:eastAsia="仿宋_GB2312" w:hint="eastAsia"/>
          <w:color w:val="000000" w:themeColor="text1"/>
          <w:sz w:val="32"/>
          <w:szCs w:val="32"/>
        </w:rPr>
        <w:t>。</w:t>
      </w:r>
    </w:p>
    <w:p w:rsidR="00E532E9" w:rsidRDefault="00E532E9" w:rsidP="00C25354">
      <w:pPr>
        <w:spacing w:line="480" w:lineRule="auto"/>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4、在</w:t>
      </w:r>
      <w:r w:rsidRPr="000B5E24">
        <w:rPr>
          <w:rFonts w:ascii="仿宋_GB2312" w:eastAsia="仿宋_GB2312" w:hint="eastAsia"/>
          <w:color w:val="000000" w:themeColor="text1"/>
          <w:sz w:val="32"/>
          <w:szCs w:val="32"/>
        </w:rPr>
        <w:t>《执业规范》</w:t>
      </w:r>
      <w:r w:rsidRPr="00302F83">
        <w:rPr>
          <w:rFonts w:ascii="仿宋_GB2312" w:eastAsia="仿宋_GB2312" w:hint="eastAsia"/>
          <w:color w:val="000000" w:themeColor="text1"/>
          <w:sz w:val="32"/>
          <w:szCs w:val="32"/>
        </w:rPr>
        <w:t>第三十</w:t>
      </w:r>
      <w:r>
        <w:rPr>
          <w:rFonts w:ascii="仿宋_GB2312" w:eastAsia="仿宋_GB2312" w:hint="eastAsia"/>
          <w:color w:val="000000" w:themeColor="text1"/>
          <w:sz w:val="32"/>
          <w:szCs w:val="32"/>
        </w:rPr>
        <w:t>三</w:t>
      </w:r>
      <w:r w:rsidRPr="00302F83">
        <w:rPr>
          <w:rFonts w:ascii="仿宋_GB2312" w:eastAsia="仿宋_GB2312" w:hint="eastAsia"/>
          <w:color w:val="000000" w:themeColor="text1"/>
          <w:sz w:val="32"/>
          <w:szCs w:val="32"/>
        </w:rPr>
        <w:t>条</w:t>
      </w:r>
      <w:r>
        <w:rPr>
          <w:rFonts w:ascii="仿宋_GB2312" w:eastAsia="仿宋_GB2312" w:hint="eastAsia"/>
          <w:color w:val="000000" w:themeColor="text1"/>
          <w:sz w:val="32"/>
          <w:szCs w:val="32"/>
        </w:rPr>
        <w:t>中</w:t>
      </w:r>
      <w:r w:rsidRPr="00302F83">
        <w:rPr>
          <w:rFonts w:ascii="仿宋_GB2312" w:eastAsia="仿宋_GB2312" w:hint="eastAsia"/>
          <w:color w:val="000000" w:themeColor="text1"/>
          <w:sz w:val="32"/>
          <w:szCs w:val="32"/>
        </w:rPr>
        <w:t>增加</w:t>
      </w:r>
      <w:r>
        <w:rPr>
          <w:rFonts w:ascii="仿宋_GB2312" w:eastAsia="仿宋_GB2312" w:hint="eastAsia"/>
          <w:color w:val="000000" w:themeColor="text1"/>
          <w:sz w:val="32"/>
          <w:szCs w:val="32"/>
        </w:rPr>
        <w:t>：“</w:t>
      </w:r>
      <w:r w:rsidR="009D00BD">
        <w:rPr>
          <w:rFonts w:ascii="仿宋_GB2312" w:eastAsia="仿宋_GB2312" w:hint="eastAsia"/>
          <w:color w:val="000000" w:themeColor="text1"/>
          <w:sz w:val="32"/>
          <w:szCs w:val="32"/>
        </w:rPr>
        <w:t>经营机构</w:t>
      </w:r>
      <w:r w:rsidR="009D00BD" w:rsidRPr="00F91A61">
        <w:rPr>
          <w:rFonts w:ascii="仿宋_GB2312" w:eastAsia="仿宋_GB2312" w:hint="eastAsia"/>
          <w:bCs/>
          <w:color w:val="000000" w:themeColor="text1"/>
          <w:sz w:val="32"/>
          <w:szCs w:val="32"/>
        </w:rPr>
        <w:t>应当建立健全证券分析师服务客户工作档案，对使用互联网工具等传播媒介向客户提供服务的，应当要求证券分析师向公司备案其使用的与提供证券研究报告服务有关的聊天群、自媒体账号、云共享平台账号等，并报备与业务有关的使用记录和发布内容；对其他方式服务客户的，应当做好客户服务记录，并及时存档检查</w:t>
      </w:r>
      <w:r>
        <w:rPr>
          <w:rFonts w:ascii="仿宋_GB2312" w:eastAsia="仿宋_GB2312" w:hint="eastAsia"/>
          <w:color w:val="000000" w:themeColor="text1"/>
          <w:sz w:val="32"/>
          <w:szCs w:val="32"/>
        </w:rPr>
        <w:t>”。</w:t>
      </w:r>
    </w:p>
    <w:p w:rsidR="00B6260D" w:rsidRDefault="00E532E9" w:rsidP="00B6260D">
      <w:pPr>
        <w:tabs>
          <w:tab w:val="left" w:pos="0"/>
          <w:tab w:val="left" w:pos="1527"/>
          <w:tab w:val="left" w:pos="1800"/>
        </w:tabs>
        <w:adjustRightInd w:val="0"/>
        <w:snapToGrid w:val="0"/>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5</w:t>
      </w:r>
      <w:r w:rsidR="00B6260D">
        <w:rPr>
          <w:rFonts w:ascii="仿宋_GB2312" w:eastAsia="仿宋_GB2312" w:hint="eastAsia"/>
          <w:color w:val="000000" w:themeColor="text1"/>
          <w:sz w:val="32"/>
          <w:szCs w:val="32"/>
        </w:rPr>
        <w:t>、</w:t>
      </w:r>
      <w:r w:rsidR="00147C62">
        <w:rPr>
          <w:rFonts w:ascii="仿宋_GB2312" w:eastAsia="仿宋_GB2312" w:hint="eastAsia"/>
          <w:color w:val="000000" w:themeColor="text1"/>
          <w:sz w:val="32"/>
          <w:szCs w:val="32"/>
        </w:rPr>
        <w:t>在</w:t>
      </w:r>
      <w:r w:rsidR="00147C62" w:rsidRPr="00147C62">
        <w:rPr>
          <w:rFonts w:ascii="仿宋_GB2312" w:eastAsia="仿宋_GB2312" w:hint="eastAsia"/>
          <w:color w:val="000000" w:themeColor="text1"/>
          <w:sz w:val="32"/>
          <w:szCs w:val="32"/>
        </w:rPr>
        <w:t>《行为准则》</w:t>
      </w:r>
      <w:r w:rsidR="00B6260D">
        <w:rPr>
          <w:rFonts w:ascii="仿宋_GB2312" w:eastAsia="仿宋_GB2312" w:hint="eastAsia"/>
          <w:color w:val="000000" w:themeColor="text1"/>
          <w:sz w:val="32"/>
          <w:szCs w:val="32"/>
        </w:rPr>
        <w:t>原</w:t>
      </w:r>
      <w:r w:rsidR="00B6260D" w:rsidRPr="009973FB">
        <w:rPr>
          <w:rFonts w:ascii="仿宋_GB2312" w:eastAsia="仿宋_GB2312" w:hint="eastAsia"/>
          <w:color w:val="000000" w:themeColor="text1"/>
          <w:sz w:val="32"/>
          <w:szCs w:val="32"/>
        </w:rPr>
        <w:t>第三条</w:t>
      </w:r>
      <w:r w:rsidR="00B6260D">
        <w:rPr>
          <w:rFonts w:ascii="仿宋_GB2312" w:eastAsia="仿宋_GB2312" w:hint="eastAsia"/>
          <w:color w:val="000000" w:themeColor="text1"/>
          <w:sz w:val="32"/>
          <w:szCs w:val="32"/>
        </w:rPr>
        <w:t>（修订后第三条）</w:t>
      </w:r>
      <w:r w:rsidR="003473FE">
        <w:rPr>
          <w:rFonts w:ascii="仿宋_GB2312" w:eastAsia="仿宋_GB2312" w:hint="eastAsia"/>
          <w:color w:val="000000" w:themeColor="text1"/>
          <w:sz w:val="32"/>
          <w:szCs w:val="32"/>
        </w:rPr>
        <w:t>中</w:t>
      </w:r>
      <w:r w:rsidR="00B6260D" w:rsidRPr="009973FB">
        <w:rPr>
          <w:rFonts w:ascii="仿宋_GB2312" w:eastAsia="仿宋_GB2312" w:hint="eastAsia"/>
          <w:color w:val="000000" w:themeColor="text1"/>
          <w:sz w:val="32"/>
          <w:szCs w:val="32"/>
        </w:rPr>
        <w:t>增加“不得私自以公司名义、冠以公司职务或者其他容易引发身份误导的方式对外公开发表言论”。</w:t>
      </w:r>
    </w:p>
    <w:p w:rsidR="00C25354" w:rsidRDefault="00E532E9" w:rsidP="00BD4CBD">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6</w:t>
      </w:r>
      <w:r w:rsidR="00504EDC" w:rsidRPr="00302F83">
        <w:rPr>
          <w:rFonts w:ascii="仿宋_GB2312" w:eastAsia="仿宋_GB2312" w:hint="eastAsia"/>
          <w:color w:val="000000" w:themeColor="text1"/>
          <w:sz w:val="32"/>
          <w:szCs w:val="32"/>
        </w:rPr>
        <w:t>、</w:t>
      </w:r>
      <w:r w:rsidR="00147C62">
        <w:rPr>
          <w:rFonts w:ascii="仿宋_GB2312" w:eastAsia="仿宋_GB2312" w:hint="eastAsia"/>
          <w:color w:val="000000" w:themeColor="text1"/>
          <w:sz w:val="32"/>
          <w:szCs w:val="32"/>
        </w:rPr>
        <w:t>在</w:t>
      </w:r>
      <w:r w:rsidR="00147C62" w:rsidRPr="00147C62">
        <w:rPr>
          <w:rFonts w:ascii="仿宋_GB2312" w:eastAsia="仿宋_GB2312" w:hint="eastAsia"/>
          <w:color w:val="000000" w:themeColor="text1"/>
          <w:sz w:val="32"/>
          <w:szCs w:val="32"/>
        </w:rPr>
        <w:t>《行为准则》</w:t>
      </w:r>
      <w:r w:rsidR="003473FE">
        <w:rPr>
          <w:rFonts w:ascii="仿宋_GB2312" w:eastAsia="仿宋_GB2312" w:hint="eastAsia"/>
          <w:color w:val="000000" w:themeColor="text1"/>
          <w:sz w:val="32"/>
          <w:szCs w:val="32"/>
        </w:rPr>
        <w:t>中</w:t>
      </w:r>
      <w:r w:rsidR="00504EDC" w:rsidRPr="00302F83">
        <w:rPr>
          <w:rFonts w:ascii="仿宋_GB2312" w:eastAsia="仿宋_GB2312" w:hint="eastAsia"/>
          <w:color w:val="000000" w:themeColor="text1"/>
          <w:sz w:val="32"/>
          <w:szCs w:val="32"/>
        </w:rPr>
        <w:t>增加第二十</w:t>
      </w:r>
      <w:r w:rsidR="00504EDC">
        <w:rPr>
          <w:rFonts w:ascii="仿宋_GB2312" w:eastAsia="仿宋_GB2312" w:hint="eastAsia"/>
          <w:color w:val="000000" w:themeColor="text1"/>
          <w:sz w:val="32"/>
          <w:szCs w:val="32"/>
        </w:rPr>
        <w:t>一</w:t>
      </w:r>
      <w:r w:rsidR="00504EDC" w:rsidRPr="00302F83">
        <w:rPr>
          <w:rFonts w:ascii="仿宋_GB2312" w:eastAsia="仿宋_GB2312" w:hint="eastAsia"/>
          <w:color w:val="000000" w:themeColor="text1"/>
          <w:sz w:val="32"/>
          <w:szCs w:val="32"/>
        </w:rPr>
        <w:t>条</w:t>
      </w:r>
      <w:r w:rsidR="00C25354">
        <w:rPr>
          <w:rFonts w:ascii="仿宋_GB2312" w:eastAsia="仿宋_GB2312" w:hint="eastAsia"/>
          <w:color w:val="000000" w:themeColor="text1"/>
          <w:sz w:val="32"/>
          <w:szCs w:val="32"/>
        </w:rPr>
        <w:t>：“</w:t>
      </w:r>
      <w:r w:rsidR="00C25354" w:rsidRPr="00B0011E">
        <w:rPr>
          <w:rFonts w:ascii="仿宋" w:eastAsia="仿宋" w:hAnsi="仿宋" w:cs="宋体" w:hint="eastAsia"/>
          <w:color w:val="000000" w:themeColor="text1"/>
          <w:kern w:val="0"/>
          <w:sz w:val="32"/>
          <w:szCs w:val="32"/>
        </w:rPr>
        <w:t>证券分析师通过路演、电话等传统方式或各类新媒体工具和外部进行沟通，应当符合第二十条的有关规定，</w:t>
      </w:r>
      <w:r w:rsidR="00C25354" w:rsidRPr="00B0011E">
        <w:rPr>
          <w:rFonts w:ascii="仿宋_GB2312" w:eastAsia="仿宋_GB2312" w:hAnsi="宋体" w:cs="宋体" w:hint="eastAsia"/>
          <w:color w:val="000000" w:themeColor="text1"/>
          <w:kern w:val="0"/>
          <w:sz w:val="32"/>
          <w:szCs w:val="32"/>
        </w:rPr>
        <w:t>提供研究报告后续解读服务应是对既往已发布报告的解读，不涉及新的分析意见</w:t>
      </w:r>
      <w:r w:rsidR="00C25354">
        <w:rPr>
          <w:rFonts w:ascii="仿宋_GB2312" w:eastAsia="仿宋_GB2312" w:hint="eastAsia"/>
          <w:color w:val="000000" w:themeColor="text1"/>
          <w:sz w:val="32"/>
          <w:szCs w:val="32"/>
        </w:rPr>
        <w:t>”。</w:t>
      </w:r>
    </w:p>
    <w:p w:rsidR="00C25354" w:rsidRDefault="00E532E9" w:rsidP="00BD4CBD">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7</w:t>
      </w:r>
      <w:r w:rsidR="00C25354" w:rsidRPr="00302F83">
        <w:rPr>
          <w:rFonts w:ascii="仿宋_GB2312" w:eastAsia="仿宋_GB2312" w:hint="eastAsia"/>
          <w:color w:val="000000" w:themeColor="text1"/>
          <w:sz w:val="32"/>
          <w:szCs w:val="32"/>
        </w:rPr>
        <w:t>、</w:t>
      </w:r>
      <w:r w:rsidR="00C25354">
        <w:rPr>
          <w:rFonts w:ascii="仿宋_GB2312" w:eastAsia="仿宋_GB2312" w:hint="eastAsia"/>
          <w:color w:val="000000" w:themeColor="text1"/>
          <w:sz w:val="32"/>
          <w:szCs w:val="32"/>
        </w:rPr>
        <w:t>在</w:t>
      </w:r>
      <w:r w:rsidR="00C25354" w:rsidRPr="00147C62">
        <w:rPr>
          <w:rFonts w:ascii="仿宋_GB2312" w:eastAsia="仿宋_GB2312" w:hint="eastAsia"/>
          <w:color w:val="000000" w:themeColor="text1"/>
          <w:sz w:val="32"/>
          <w:szCs w:val="32"/>
        </w:rPr>
        <w:t>《行为准则》</w:t>
      </w:r>
      <w:r w:rsidR="00C25354">
        <w:rPr>
          <w:rFonts w:ascii="仿宋_GB2312" w:eastAsia="仿宋_GB2312" w:hint="eastAsia"/>
          <w:color w:val="000000" w:themeColor="text1"/>
          <w:sz w:val="32"/>
          <w:szCs w:val="32"/>
        </w:rPr>
        <w:t>中</w:t>
      </w:r>
      <w:r w:rsidR="00C25354" w:rsidRPr="00302F83">
        <w:rPr>
          <w:rFonts w:ascii="仿宋_GB2312" w:eastAsia="仿宋_GB2312" w:hint="eastAsia"/>
          <w:color w:val="000000" w:themeColor="text1"/>
          <w:sz w:val="32"/>
          <w:szCs w:val="32"/>
        </w:rPr>
        <w:t>增加</w:t>
      </w:r>
      <w:r w:rsidR="00504EDC" w:rsidRPr="00302F83">
        <w:rPr>
          <w:rFonts w:ascii="仿宋_GB2312" w:eastAsia="仿宋_GB2312" w:hint="eastAsia"/>
          <w:color w:val="000000" w:themeColor="text1"/>
          <w:sz w:val="32"/>
          <w:szCs w:val="32"/>
        </w:rPr>
        <w:t>第二十</w:t>
      </w:r>
      <w:r w:rsidR="00504EDC">
        <w:rPr>
          <w:rFonts w:ascii="仿宋_GB2312" w:eastAsia="仿宋_GB2312" w:hint="eastAsia"/>
          <w:color w:val="000000" w:themeColor="text1"/>
          <w:sz w:val="32"/>
          <w:szCs w:val="32"/>
        </w:rPr>
        <w:t>二</w:t>
      </w:r>
      <w:r w:rsidR="00504EDC" w:rsidRPr="00302F83">
        <w:rPr>
          <w:rFonts w:ascii="仿宋_GB2312" w:eastAsia="仿宋_GB2312" w:hint="eastAsia"/>
          <w:color w:val="000000" w:themeColor="text1"/>
          <w:sz w:val="32"/>
          <w:szCs w:val="32"/>
        </w:rPr>
        <w:t>条</w:t>
      </w:r>
      <w:r w:rsidR="00C25354">
        <w:rPr>
          <w:rFonts w:ascii="仿宋_GB2312" w:eastAsia="仿宋_GB2312" w:hint="eastAsia"/>
          <w:color w:val="000000" w:themeColor="text1"/>
          <w:sz w:val="32"/>
          <w:szCs w:val="32"/>
        </w:rPr>
        <w:t>：“</w:t>
      </w:r>
      <w:r w:rsidR="009D00BD" w:rsidRPr="00F91A61">
        <w:rPr>
          <w:rFonts w:ascii="仿宋_GB2312" w:eastAsia="仿宋_GB2312" w:hint="eastAsia"/>
          <w:bCs/>
          <w:color w:val="000000" w:themeColor="text1"/>
          <w:sz w:val="32"/>
          <w:szCs w:val="32"/>
        </w:rPr>
        <w:t>证券分析师</w:t>
      </w:r>
      <w:r w:rsidR="009D00BD">
        <w:rPr>
          <w:rFonts w:ascii="仿宋_GB2312" w:eastAsia="仿宋_GB2312" w:hint="eastAsia"/>
          <w:bCs/>
          <w:color w:val="000000" w:themeColor="text1"/>
          <w:sz w:val="32"/>
          <w:szCs w:val="32"/>
        </w:rPr>
        <w:t>应</w:t>
      </w:r>
      <w:r w:rsidR="009D00BD" w:rsidRPr="00F91A61">
        <w:rPr>
          <w:rFonts w:ascii="仿宋_GB2312" w:eastAsia="仿宋_GB2312" w:hint="eastAsia"/>
          <w:bCs/>
          <w:color w:val="000000" w:themeColor="text1"/>
          <w:sz w:val="32"/>
          <w:szCs w:val="32"/>
        </w:rPr>
        <w:lastRenderedPageBreak/>
        <w:t>向公司备案其使用的与提供证券研究报告服务有关的聊天群、自媒体账号、云共享平台账号等，并报备与业务有关的使用记录和发布内容；对其他方式服务客户的，应当做好客户服务记录，并及时存档检查</w:t>
      </w:r>
      <w:r w:rsidR="00C25354">
        <w:rPr>
          <w:rFonts w:ascii="仿宋_GB2312" w:eastAsia="仿宋_GB2312" w:hint="eastAsia"/>
          <w:color w:val="000000" w:themeColor="text1"/>
          <w:sz w:val="32"/>
          <w:szCs w:val="32"/>
        </w:rPr>
        <w:t>”。</w:t>
      </w:r>
    </w:p>
    <w:p w:rsidR="00504EDC" w:rsidRPr="006A54A9" w:rsidRDefault="00E532E9" w:rsidP="00BD4CBD">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8</w:t>
      </w:r>
      <w:r w:rsidR="00885F86" w:rsidRPr="00302F83">
        <w:rPr>
          <w:rFonts w:ascii="仿宋_GB2312" w:eastAsia="仿宋_GB2312" w:hint="eastAsia"/>
          <w:color w:val="000000" w:themeColor="text1"/>
          <w:sz w:val="32"/>
          <w:szCs w:val="32"/>
        </w:rPr>
        <w:t>、</w:t>
      </w:r>
      <w:r w:rsidR="00885F86">
        <w:rPr>
          <w:rFonts w:ascii="仿宋_GB2312" w:eastAsia="仿宋_GB2312" w:hint="eastAsia"/>
          <w:color w:val="000000" w:themeColor="text1"/>
          <w:sz w:val="32"/>
          <w:szCs w:val="32"/>
        </w:rPr>
        <w:t>在</w:t>
      </w:r>
      <w:r w:rsidR="00885F86" w:rsidRPr="00147C62">
        <w:rPr>
          <w:rFonts w:ascii="仿宋_GB2312" w:eastAsia="仿宋_GB2312" w:hint="eastAsia"/>
          <w:color w:val="000000" w:themeColor="text1"/>
          <w:sz w:val="32"/>
          <w:szCs w:val="32"/>
        </w:rPr>
        <w:t>《行为准则》</w:t>
      </w:r>
      <w:r w:rsidR="00885F86">
        <w:rPr>
          <w:rFonts w:ascii="仿宋_GB2312" w:eastAsia="仿宋_GB2312" w:hint="eastAsia"/>
          <w:color w:val="000000" w:themeColor="text1"/>
          <w:sz w:val="32"/>
          <w:szCs w:val="32"/>
        </w:rPr>
        <w:t>中</w:t>
      </w:r>
      <w:r w:rsidR="00885F86" w:rsidRPr="00302F83">
        <w:rPr>
          <w:rFonts w:ascii="仿宋_GB2312" w:eastAsia="仿宋_GB2312" w:hint="eastAsia"/>
          <w:color w:val="000000" w:themeColor="text1"/>
          <w:sz w:val="32"/>
          <w:szCs w:val="32"/>
        </w:rPr>
        <w:t>增加</w:t>
      </w:r>
      <w:r w:rsidR="00C1732F">
        <w:rPr>
          <w:rFonts w:ascii="仿宋_GB2312" w:eastAsia="仿宋_GB2312" w:hint="eastAsia"/>
          <w:color w:val="000000" w:themeColor="text1"/>
          <w:sz w:val="32"/>
          <w:szCs w:val="32"/>
        </w:rPr>
        <w:t>第二十八</w:t>
      </w:r>
      <w:r w:rsidR="00504EDC" w:rsidRPr="006A54A9">
        <w:rPr>
          <w:rFonts w:ascii="仿宋_GB2312" w:eastAsia="仿宋_GB2312" w:hint="eastAsia"/>
          <w:color w:val="000000" w:themeColor="text1"/>
          <w:sz w:val="32"/>
          <w:szCs w:val="32"/>
        </w:rPr>
        <w:t>条</w:t>
      </w:r>
      <w:r w:rsidR="00885F86">
        <w:rPr>
          <w:rFonts w:ascii="仿宋_GB2312" w:eastAsia="仿宋_GB2312" w:hAnsi="Arial" w:cs="Arial" w:hint="eastAsia"/>
          <w:color w:val="000000" w:themeColor="text1"/>
          <w:kern w:val="0"/>
          <w:sz w:val="32"/>
          <w:szCs w:val="32"/>
        </w:rPr>
        <w:t>：“</w:t>
      </w:r>
      <w:r w:rsidR="00885F86" w:rsidRPr="00C35D5B">
        <w:rPr>
          <w:rFonts w:ascii="仿宋_GB2312" w:eastAsia="仿宋_GB2312" w:hint="eastAsia"/>
          <w:color w:val="000000" w:themeColor="text1"/>
          <w:sz w:val="32"/>
          <w:szCs w:val="32"/>
        </w:rPr>
        <w:t>证券公司首席经济学家、分析师应充分发挥</w:t>
      </w:r>
      <w:r w:rsidR="00885F86" w:rsidRPr="00C35D5B">
        <w:rPr>
          <w:rFonts w:ascii="仿宋_GB2312" w:eastAsia="仿宋_GB2312" w:hAnsi="仿宋" w:cs="宋体" w:hint="eastAsia"/>
          <w:color w:val="000000" w:themeColor="text1"/>
          <w:kern w:val="0"/>
          <w:sz w:val="32"/>
          <w:szCs w:val="32"/>
        </w:rPr>
        <w:t>在行业形成的重要影响力，聚焦经济金融形势、资本市场和行业发展等研究，</w:t>
      </w:r>
      <w:r w:rsidR="00885F86" w:rsidRPr="00C35D5B">
        <w:rPr>
          <w:rFonts w:ascii="仿宋_GB2312" w:eastAsia="仿宋_GB2312" w:hint="eastAsia"/>
          <w:color w:val="000000" w:themeColor="text1"/>
          <w:sz w:val="32"/>
          <w:szCs w:val="32"/>
        </w:rPr>
        <w:t>客观、专业、审慎发表</w:t>
      </w:r>
      <w:r w:rsidR="00885F86" w:rsidRPr="00C35D5B">
        <w:rPr>
          <w:rFonts w:ascii="仿宋_GB2312" w:eastAsia="仿宋_GB2312" w:hAnsi="Arial" w:cs="Arial" w:hint="eastAsia"/>
          <w:color w:val="000000" w:themeColor="text1"/>
          <w:kern w:val="0"/>
          <w:sz w:val="32"/>
          <w:szCs w:val="32"/>
        </w:rPr>
        <w:t>研究观点</w:t>
      </w:r>
      <w:r w:rsidR="00885F86" w:rsidRPr="00C35D5B">
        <w:rPr>
          <w:rFonts w:ascii="仿宋_GB2312" w:eastAsia="仿宋_GB2312" w:hAnsi="仿宋" w:hint="eastAsia"/>
          <w:color w:val="000000" w:themeColor="text1"/>
          <w:sz w:val="32"/>
        </w:rPr>
        <w:t>，在</w:t>
      </w:r>
      <w:r w:rsidR="00885F86" w:rsidRPr="00C35D5B">
        <w:rPr>
          <w:rFonts w:ascii="仿宋_GB2312" w:eastAsia="仿宋_GB2312" w:hAnsi="Arial" w:cs="Arial" w:hint="eastAsia"/>
          <w:color w:val="000000" w:themeColor="text1"/>
          <w:kern w:val="0"/>
          <w:sz w:val="32"/>
          <w:szCs w:val="32"/>
        </w:rPr>
        <w:t>引导市场预期、</w:t>
      </w:r>
      <w:r w:rsidR="00885F86" w:rsidRPr="00C35D5B">
        <w:rPr>
          <w:rFonts w:ascii="仿宋_GB2312" w:eastAsia="仿宋_GB2312" w:hint="eastAsia"/>
          <w:color w:val="000000" w:themeColor="text1"/>
          <w:sz w:val="32"/>
          <w:szCs w:val="32"/>
        </w:rPr>
        <w:t>传递正能量方面</w:t>
      </w:r>
      <w:r w:rsidR="00885F86" w:rsidRPr="00C35D5B">
        <w:rPr>
          <w:rFonts w:ascii="仿宋_GB2312" w:eastAsia="仿宋_GB2312" w:hAnsi="Arial" w:cs="Arial" w:hint="eastAsia"/>
          <w:color w:val="000000" w:themeColor="text1"/>
          <w:kern w:val="0"/>
          <w:sz w:val="32"/>
          <w:szCs w:val="32"/>
        </w:rPr>
        <w:t>发挥积极作用</w:t>
      </w:r>
      <w:r w:rsidR="00885F86">
        <w:rPr>
          <w:rFonts w:ascii="仿宋_GB2312" w:eastAsia="仿宋_GB2312" w:hAnsi="Arial" w:cs="Arial" w:hint="eastAsia"/>
          <w:color w:val="000000" w:themeColor="text1"/>
          <w:kern w:val="0"/>
          <w:sz w:val="32"/>
          <w:szCs w:val="32"/>
        </w:rPr>
        <w:t>”。</w:t>
      </w:r>
    </w:p>
    <w:p w:rsidR="00504EDC" w:rsidRPr="008D2812" w:rsidRDefault="00504EDC" w:rsidP="00504EDC">
      <w:pPr>
        <w:ind w:firstLineChars="200" w:firstLine="643"/>
        <w:rPr>
          <w:rFonts w:ascii="楷体" w:eastAsia="楷体" w:hAnsi="楷体"/>
          <w:b/>
          <w:bCs/>
          <w:color w:val="000000" w:themeColor="text1"/>
          <w:sz w:val="32"/>
          <w:szCs w:val="32"/>
        </w:rPr>
      </w:pPr>
      <w:r w:rsidRPr="008D2812">
        <w:rPr>
          <w:rFonts w:ascii="楷体" w:eastAsia="楷体" w:hAnsi="楷体" w:hint="eastAsia"/>
          <w:b/>
          <w:bCs/>
          <w:color w:val="000000" w:themeColor="text1"/>
          <w:sz w:val="32"/>
          <w:szCs w:val="32"/>
        </w:rPr>
        <w:t>（三）加强分析师廉洁从业管理和职业道德建设，提升分析师职业道德水准</w:t>
      </w:r>
    </w:p>
    <w:p w:rsidR="009D00BD" w:rsidRPr="00043C0C" w:rsidRDefault="00504EDC" w:rsidP="009D00BD">
      <w:pPr>
        <w:spacing w:line="480" w:lineRule="auto"/>
        <w:ind w:firstLineChars="200" w:firstLine="640"/>
        <w:rPr>
          <w:rFonts w:ascii="仿宋_GB2312" w:eastAsia="仿宋_GB2312"/>
          <w:color w:val="000000" w:themeColor="text1"/>
          <w:sz w:val="32"/>
          <w:szCs w:val="32"/>
        </w:rPr>
      </w:pPr>
      <w:r w:rsidRPr="00302F83">
        <w:rPr>
          <w:rFonts w:ascii="仿宋_GB2312" w:eastAsia="仿宋_GB2312" w:hint="eastAsia"/>
          <w:color w:val="000000" w:themeColor="text1"/>
          <w:sz w:val="32"/>
          <w:szCs w:val="32"/>
        </w:rPr>
        <w:t>1、</w:t>
      </w:r>
      <w:r w:rsidR="00147C62">
        <w:rPr>
          <w:rFonts w:ascii="仿宋_GB2312" w:eastAsia="仿宋_GB2312" w:hint="eastAsia"/>
          <w:color w:val="000000" w:themeColor="text1"/>
          <w:sz w:val="32"/>
          <w:szCs w:val="32"/>
        </w:rPr>
        <w:t>在</w:t>
      </w:r>
      <w:r w:rsidR="00147C62" w:rsidRPr="000B5E24">
        <w:rPr>
          <w:rFonts w:ascii="仿宋_GB2312" w:eastAsia="仿宋_GB2312" w:hint="eastAsia"/>
          <w:color w:val="000000" w:themeColor="text1"/>
          <w:sz w:val="32"/>
          <w:szCs w:val="32"/>
        </w:rPr>
        <w:t>《执业规范》</w:t>
      </w:r>
      <w:r w:rsidR="00147C62">
        <w:rPr>
          <w:rFonts w:ascii="仿宋_GB2312" w:eastAsia="仿宋_GB2312" w:hint="eastAsia"/>
          <w:color w:val="000000" w:themeColor="text1"/>
          <w:sz w:val="32"/>
          <w:szCs w:val="32"/>
        </w:rPr>
        <w:t>中</w:t>
      </w:r>
      <w:r w:rsidRPr="00302F83">
        <w:rPr>
          <w:rFonts w:ascii="仿宋_GB2312" w:eastAsia="仿宋_GB2312" w:hint="eastAsia"/>
          <w:color w:val="000000" w:themeColor="text1"/>
          <w:sz w:val="32"/>
          <w:szCs w:val="32"/>
        </w:rPr>
        <w:t>增加第二十九条</w:t>
      </w:r>
      <w:r w:rsidR="00BF19DF">
        <w:rPr>
          <w:rFonts w:ascii="仿宋" w:eastAsia="仿宋" w:hAnsi="仿宋" w:cs="宋体" w:hint="eastAsia"/>
          <w:color w:val="000000" w:themeColor="text1"/>
          <w:kern w:val="0"/>
          <w:sz w:val="32"/>
          <w:szCs w:val="32"/>
        </w:rPr>
        <w:t>：“</w:t>
      </w:r>
      <w:r w:rsidR="009D00BD">
        <w:rPr>
          <w:rFonts w:ascii="仿宋_GB2312" w:eastAsia="仿宋_GB2312" w:hint="eastAsia"/>
          <w:color w:val="000000" w:themeColor="text1"/>
          <w:sz w:val="32"/>
          <w:szCs w:val="32"/>
        </w:rPr>
        <w:t>经营机构</w:t>
      </w:r>
      <w:r w:rsidR="009D00BD" w:rsidRPr="00B0011E">
        <w:rPr>
          <w:rFonts w:ascii="仿宋_GB2312" w:eastAsia="仿宋_GB2312" w:hint="eastAsia"/>
          <w:color w:val="000000" w:themeColor="text1"/>
          <w:sz w:val="32"/>
          <w:szCs w:val="32"/>
        </w:rPr>
        <w:t>开展发布证券研究报告业务，应按照</w:t>
      </w:r>
      <w:r w:rsidR="009D00BD" w:rsidRPr="00B0011E">
        <w:rPr>
          <w:rFonts w:ascii="仿宋" w:eastAsia="仿宋" w:hAnsi="仿宋" w:cs="宋体" w:hint="eastAsia"/>
          <w:color w:val="000000" w:themeColor="text1"/>
          <w:kern w:val="0"/>
          <w:sz w:val="32"/>
          <w:szCs w:val="32"/>
        </w:rPr>
        <w:t>《证券期货经营机构及工作人员廉洁从业规定》等要求</w:t>
      </w:r>
      <w:r w:rsidR="009D00BD" w:rsidRPr="00B0011E">
        <w:rPr>
          <w:rFonts w:ascii="仿宋_GB2312" w:eastAsia="仿宋_GB2312" w:cs="仿宋_GB2312" w:hint="eastAsia"/>
          <w:color w:val="000000" w:themeColor="text1"/>
          <w:kern w:val="0"/>
          <w:sz w:val="32"/>
          <w:szCs w:val="32"/>
        </w:rPr>
        <w:t>公平竞争、合</w:t>
      </w:r>
      <w:proofErr w:type="gramStart"/>
      <w:r w:rsidR="009D00BD" w:rsidRPr="00B0011E">
        <w:rPr>
          <w:rFonts w:ascii="仿宋_GB2312" w:eastAsia="仿宋_GB2312" w:cs="仿宋_GB2312" w:hint="eastAsia"/>
          <w:color w:val="000000" w:themeColor="text1"/>
          <w:kern w:val="0"/>
          <w:sz w:val="32"/>
          <w:szCs w:val="32"/>
        </w:rPr>
        <w:t>规</w:t>
      </w:r>
      <w:proofErr w:type="gramEnd"/>
      <w:r w:rsidR="009D00BD" w:rsidRPr="00B0011E">
        <w:rPr>
          <w:rFonts w:ascii="仿宋_GB2312" w:eastAsia="仿宋_GB2312" w:cs="仿宋_GB2312" w:hint="eastAsia"/>
          <w:color w:val="000000" w:themeColor="text1"/>
          <w:kern w:val="0"/>
          <w:sz w:val="32"/>
          <w:szCs w:val="32"/>
        </w:rPr>
        <w:t>经营</w:t>
      </w:r>
      <w:r w:rsidR="009D00BD" w:rsidRPr="00B0011E">
        <w:rPr>
          <w:rFonts w:ascii="仿宋_GB2312" w:eastAsia="仿宋_GB2312" w:hAnsi="宋体" w:cs="宋体" w:hint="eastAsia"/>
          <w:color w:val="000000" w:themeColor="text1"/>
          <w:kern w:val="0"/>
          <w:sz w:val="32"/>
          <w:szCs w:val="32"/>
        </w:rPr>
        <w:t>，</w:t>
      </w:r>
      <w:r w:rsidR="009D00BD" w:rsidRPr="00B0011E">
        <w:rPr>
          <w:rFonts w:ascii="仿宋_GB2312" w:eastAsia="仿宋_GB2312" w:hint="eastAsia"/>
          <w:color w:val="000000" w:themeColor="text1"/>
          <w:sz w:val="32"/>
          <w:szCs w:val="32"/>
        </w:rPr>
        <w:t>不得向上市公司、证券发行人、基金管理公司、资产管理公司以及其他利益相关者</w:t>
      </w:r>
      <w:r w:rsidR="009D00BD" w:rsidRPr="00B0011E">
        <w:rPr>
          <w:rFonts w:ascii="仿宋_GB2312" w:eastAsia="仿宋_GB2312" w:cs="仿宋_GB2312" w:hint="eastAsia"/>
          <w:color w:val="000000" w:themeColor="text1"/>
          <w:kern w:val="0"/>
          <w:sz w:val="32"/>
          <w:szCs w:val="32"/>
        </w:rPr>
        <w:t>输送不正当利益，包括</w:t>
      </w:r>
      <w:r w:rsidR="009D00BD" w:rsidRPr="00B0011E">
        <w:rPr>
          <w:rFonts w:ascii="仿宋" w:eastAsia="仿宋" w:hAnsi="仿宋" w:cs="宋体" w:hint="eastAsia"/>
          <w:color w:val="000000" w:themeColor="text1"/>
          <w:kern w:val="0"/>
          <w:sz w:val="32"/>
          <w:szCs w:val="32"/>
        </w:rPr>
        <w:t>提供礼金、礼品、旅游、红包、娱乐健身等利益。</w:t>
      </w:r>
    </w:p>
    <w:p w:rsidR="009D00BD" w:rsidRDefault="009D00BD" w:rsidP="009D00BD">
      <w:pPr>
        <w:spacing w:line="480" w:lineRule="auto"/>
        <w:ind w:left="640"/>
        <w:rPr>
          <w:rFonts w:ascii="仿宋_GB2312" w:eastAsia="仿宋_GB2312" w:cs="仿宋_GB2312"/>
          <w:color w:val="000000" w:themeColor="text1"/>
          <w:kern w:val="0"/>
          <w:sz w:val="32"/>
          <w:szCs w:val="32"/>
        </w:rPr>
      </w:pPr>
      <w:r>
        <w:rPr>
          <w:rFonts w:ascii="仿宋_GB2312" w:eastAsia="仿宋_GB2312" w:hint="eastAsia"/>
          <w:color w:val="000000" w:themeColor="text1"/>
          <w:sz w:val="32"/>
          <w:szCs w:val="32"/>
        </w:rPr>
        <w:t>经营机构</w:t>
      </w:r>
      <w:r w:rsidRPr="00043C0C">
        <w:rPr>
          <w:rFonts w:ascii="仿宋_GB2312" w:eastAsia="仿宋_GB2312" w:cs="仿宋_GB2312" w:hint="eastAsia"/>
          <w:color w:val="000000" w:themeColor="text1"/>
          <w:kern w:val="0"/>
          <w:sz w:val="32"/>
          <w:szCs w:val="32"/>
        </w:rPr>
        <w:t>按照公司依法制定的内部规定及限定标准，依</w:t>
      </w:r>
    </w:p>
    <w:p w:rsidR="00504EDC" w:rsidRDefault="009D00BD" w:rsidP="009D00BD">
      <w:pPr>
        <w:spacing w:line="480" w:lineRule="auto"/>
        <w:rPr>
          <w:rFonts w:ascii="仿宋" w:eastAsia="仿宋" w:hAnsi="仿宋" w:cs="宋体"/>
          <w:color w:val="000000" w:themeColor="text1"/>
          <w:kern w:val="0"/>
          <w:sz w:val="32"/>
          <w:szCs w:val="32"/>
        </w:rPr>
      </w:pPr>
      <w:proofErr w:type="gramStart"/>
      <w:r w:rsidRPr="00043C0C">
        <w:rPr>
          <w:rFonts w:ascii="仿宋_GB2312" w:eastAsia="仿宋_GB2312" w:cs="仿宋_GB2312" w:hint="eastAsia"/>
          <w:color w:val="000000" w:themeColor="text1"/>
          <w:kern w:val="0"/>
          <w:sz w:val="32"/>
          <w:szCs w:val="32"/>
        </w:rPr>
        <w:t>法合理</w:t>
      </w:r>
      <w:proofErr w:type="gramEnd"/>
      <w:r w:rsidRPr="00043C0C">
        <w:rPr>
          <w:rFonts w:ascii="仿宋_GB2312" w:eastAsia="仿宋_GB2312" w:cs="仿宋_GB2312" w:hint="eastAsia"/>
          <w:color w:val="000000" w:themeColor="text1"/>
          <w:kern w:val="0"/>
          <w:sz w:val="32"/>
          <w:szCs w:val="32"/>
        </w:rPr>
        <w:t>营销的，不适用前款规定</w:t>
      </w:r>
      <w:proofErr w:type="gramStart"/>
      <w:r w:rsidR="00BF19DF">
        <w:rPr>
          <w:rFonts w:ascii="仿宋" w:eastAsia="仿宋" w:hAnsi="仿宋" w:cs="宋体" w:hint="eastAsia"/>
          <w:color w:val="000000" w:themeColor="text1"/>
          <w:kern w:val="0"/>
          <w:sz w:val="32"/>
          <w:szCs w:val="32"/>
        </w:rPr>
        <w:t>”</w:t>
      </w:r>
      <w:proofErr w:type="gramEnd"/>
      <w:r w:rsidR="00BF19DF">
        <w:rPr>
          <w:rFonts w:ascii="仿宋" w:eastAsia="仿宋" w:hAnsi="仿宋" w:cs="宋体" w:hint="eastAsia"/>
          <w:color w:val="000000" w:themeColor="text1"/>
          <w:kern w:val="0"/>
          <w:sz w:val="32"/>
          <w:szCs w:val="32"/>
        </w:rPr>
        <w:t>。</w:t>
      </w:r>
    </w:p>
    <w:p w:rsidR="00D1310F" w:rsidRDefault="00D1310F" w:rsidP="00D1310F">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w:t>
      </w:r>
      <w:r w:rsidRPr="00302F83">
        <w:rPr>
          <w:rFonts w:ascii="仿宋_GB2312" w:eastAsia="仿宋_GB2312" w:hint="eastAsia"/>
          <w:color w:val="000000" w:themeColor="text1"/>
          <w:sz w:val="32"/>
          <w:szCs w:val="32"/>
        </w:rPr>
        <w:t>、</w:t>
      </w:r>
      <w:r w:rsidR="00147C62">
        <w:rPr>
          <w:rFonts w:ascii="仿宋_GB2312" w:eastAsia="仿宋_GB2312" w:hint="eastAsia"/>
          <w:color w:val="000000" w:themeColor="text1"/>
          <w:sz w:val="32"/>
          <w:szCs w:val="32"/>
        </w:rPr>
        <w:t>在</w:t>
      </w:r>
      <w:r w:rsidR="00147C62" w:rsidRPr="00147C62">
        <w:rPr>
          <w:rFonts w:ascii="仿宋_GB2312" w:eastAsia="仿宋_GB2312" w:hint="eastAsia"/>
          <w:color w:val="000000" w:themeColor="text1"/>
          <w:sz w:val="32"/>
          <w:szCs w:val="32"/>
        </w:rPr>
        <w:t>《行为准则》</w:t>
      </w:r>
      <w:r>
        <w:rPr>
          <w:rFonts w:ascii="仿宋_GB2312" w:eastAsia="仿宋_GB2312" w:hint="eastAsia"/>
          <w:color w:val="000000" w:themeColor="text1"/>
          <w:sz w:val="32"/>
          <w:szCs w:val="32"/>
        </w:rPr>
        <w:t>原</w:t>
      </w:r>
      <w:r w:rsidRPr="00302F83">
        <w:rPr>
          <w:rFonts w:ascii="仿宋_GB2312" w:eastAsia="仿宋_GB2312" w:hint="eastAsia"/>
          <w:color w:val="000000" w:themeColor="text1"/>
          <w:sz w:val="32"/>
          <w:szCs w:val="32"/>
        </w:rPr>
        <w:t>第四条</w:t>
      </w:r>
      <w:r>
        <w:rPr>
          <w:rFonts w:ascii="仿宋_GB2312" w:eastAsia="仿宋_GB2312" w:hint="eastAsia"/>
          <w:color w:val="000000" w:themeColor="text1"/>
          <w:sz w:val="32"/>
          <w:szCs w:val="32"/>
        </w:rPr>
        <w:t>（修订后第四条）</w:t>
      </w:r>
      <w:r w:rsidR="00B40270">
        <w:rPr>
          <w:rFonts w:ascii="仿宋_GB2312" w:eastAsia="仿宋_GB2312" w:hint="eastAsia"/>
          <w:color w:val="000000" w:themeColor="text1"/>
          <w:sz w:val="32"/>
          <w:szCs w:val="32"/>
        </w:rPr>
        <w:t>中</w:t>
      </w:r>
      <w:r w:rsidRPr="00302F83">
        <w:rPr>
          <w:rFonts w:ascii="仿宋_GB2312" w:eastAsia="仿宋_GB2312" w:hint="eastAsia"/>
          <w:color w:val="000000" w:themeColor="text1"/>
          <w:sz w:val="32"/>
          <w:szCs w:val="32"/>
        </w:rPr>
        <w:t>增加“自觉弘扬行业优秀文化，加强自身职业道德修养，规范自身行为，履行社会责任，遵守社会公德”。</w:t>
      </w:r>
    </w:p>
    <w:p w:rsidR="00057813" w:rsidRDefault="00057813" w:rsidP="00057813">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3</w:t>
      </w:r>
      <w:r w:rsidR="00147C62" w:rsidRPr="00302F83">
        <w:rPr>
          <w:rFonts w:ascii="仿宋_GB2312" w:eastAsia="仿宋_GB2312" w:hint="eastAsia"/>
          <w:color w:val="000000" w:themeColor="text1"/>
          <w:sz w:val="32"/>
          <w:szCs w:val="32"/>
        </w:rPr>
        <w:t>、将</w:t>
      </w:r>
      <w:r w:rsidR="00147C62" w:rsidRPr="00147C62">
        <w:rPr>
          <w:rFonts w:ascii="仿宋_GB2312" w:eastAsia="仿宋_GB2312" w:hint="eastAsia"/>
          <w:color w:val="000000" w:themeColor="text1"/>
          <w:sz w:val="32"/>
          <w:szCs w:val="32"/>
        </w:rPr>
        <w:t>《行为准则》</w:t>
      </w:r>
      <w:r w:rsidR="00147C62">
        <w:rPr>
          <w:rFonts w:ascii="仿宋_GB2312" w:eastAsia="仿宋_GB2312" w:hint="eastAsia"/>
          <w:color w:val="000000" w:themeColor="text1"/>
          <w:sz w:val="32"/>
          <w:szCs w:val="32"/>
        </w:rPr>
        <w:t>原</w:t>
      </w:r>
      <w:r w:rsidR="00147C62" w:rsidRPr="00302F83">
        <w:rPr>
          <w:rFonts w:ascii="仿宋_GB2312" w:eastAsia="仿宋_GB2312" w:hint="eastAsia"/>
          <w:color w:val="000000" w:themeColor="text1"/>
          <w:sz w:val="32"/>
          <w:szCs w:val="32"/>
        </w:rPr>
        <w:t>第十</w:t>
      </w:r>
      <w:r w:rsidR="00147C62">
        <w:rPr>
          <w:rFonts w:ascii="仿宋_GB2312" w:eastAsia="仿宋_GB2312" w:hint="eastAsia"/>
          <w:color w:val="000000" w:themeColor="text1"/>
          <w:sz w:val="32"/>
          <w:szCs w:val="32"/>
        </w:rPr>
        <w:t>八条（修订后第十八条）</w:t>
      </w:r>
      <w:r w:rsidR="00147C62" w:rsidRPr="00302F83">
        <w:rPr>
          <w:rFonts w:ascii="仿宋_GB2312" w:eastAsia="仿宋_GB2312" w:hint="eastAsia"/>
          <w:color w:val="000000" w:themeColor="text1"/>
          <w:sz w:val="32"/>
          <w:szCs w:val="32"/>
        </w:rPr>
        <w:t>第一款修改为“证券分析师在执业过程中，应按照</w:t>
      </w:r>
      <w:r w:rsidR="00147C62" w:rsidRPr="00302F83">
        <w:rPr>
          <w:rFonts w:ascii="仿宋" w:eastAsia="仿宋" w:hAnsi="仿宋" w:cs="宋体" w:hint="eastAsia"/>
          <w:color w:val="000000" w:themeColor="text1"/>
          <w:kern w:val="0"/>
          <w:sz w:val="32"/>
          <w:szCs w:val="32"/>
        </w:rPr>
        <w:t>《证券期货经营机构及工作人员廉洁从业规定》等要求</w:t>
      </w:r>
      <w:r w:rsidR="00147C62" w:rsidRPr="00302F83">
        <w:rPr>
          <w:rFonts w:ascii="仿宋_GB2312" w:eastAsia="仿宋_GB2312" w:hAnsi="Calibri" w:cs="仿宋_GB2312" w:hint="eastAsia"/>
          <w:color w:val="000000" w:themeColor="text1"/>
          <w:kern w:val="0"/>
          <w:sz w:val="32"/>
          <w:szCs w:val="32"/>
        </w:rPr>
        <w:t>公平竞争，合</w:t>
      </w:r>
      <w:proofErr w:type="gramStart"/>
      <w:r w:rsidR="00147C62" w:rsidRPr="00302F83">
        <w:rPr>
          <w:rFonts w:ascii="仿宋_GB2312" w:eastAsia="仿宋_GB2312" w:hAnsi="Calibri" w:cs="仿宋_GB2312" w:hint="eastAsia"/>
          <w:color w:val="000000" w:themeColor="text1"/>
          <w:kern w:val="0"/>
          <w:sz w:val="32"/>
          <w:szCs w:val="32"/>
        </w:rPr>
        <w:t>规</w:t>
      </w:r>
      <w:proofErr w:type="gramEnd"/>
      <w:r w:rsidR="00147C62" w:rsidRPr="00302F83">
        <w:rPr>
          <w:rFonts w:ascii="仿宋_GB2312" w:eastAsia="仿宋_GB2312" w:hAnsi="Calibri" w:cs="仿宋_GB2312" w:hint="eastAsia"/>
          <w:color w:val="000000" w:themeColor="text1"/>
          <w:kern w:val="0"/>
          <w:sz w:val="32"/>
          <w:szCs w:val="32"/>
        </w:rPr>
        <w:t>展业</w:t>
      </w:r>
      <w:r w:rsidR="00147C62" w:rsidRPr="00302F83">
        <w:rPr>
          <w:rFonts w:ascii="仿宋_GB2312" w:eastAsia="仿宋_GB2312" w:hAnsi="宋体" w:cs="宋体" w:hint="eastAsia"/>
          <w:color w:val="000000" w:themeColor="text1"/>
          <w:kern w:val="0"/>
          <w:sz w:val="32"/>
          <w:szCs w:val="32"/>
        </w:rPr>
        <w:t>，</w:t>
      </w:r>
      <w:r w:rsidR="00147C62" w:rsidRPr="00302F83">
        <w:rPr>
          <w:rFonts w:ascii="仿宋_GB2312" w:eastAsia="仿宋_GB2312" w:hint="eastAsia"/>
          <w:color w:val="000000" w:themeColor="text1"/>
          <w:sz w:val="32"/>
          <w:szCs w:val="32"/>
        </w:rPr>
        <w:t>不得向上市公司、证券发行人、基金管理公司、资产管理公司以及其他利益相关者</w:t>
      </w:r>
      <w:r w:rsidR="00147C62" w:rsidRPr="00302F83">
        <w:rPr>
          <w:rFonts w:ascii="仿宋" w:eastAsia="仿宋" w:hAnsi="仿宋" w:cs="宋体" w:hint="eastAsia"/>
          <w:color w:val="000000" w:themeColor="text1"/>
          <w:kern w:val="0"/>
          <w:sz w:val="32"/>
          <w:szCs w:val="32"/>
        </w:rPr>
        <w:t>提供</w:t>
      </w:r>
      <w:r w:rsidR="00147C62" w:rsidRPr="00302F83">
        <w:rPr>
          <w:rFonts w:ascii="仿宋_GB2312" w:eastAsia="仿宋_GB2312" w:hint="eastAsia"/>
          <w:color w:val="000000" w:themeColor="text1"/>
          <w:sz w:val="32"/>
          <w:szCs w:val="32"/>
        </w:rPr>
        <w:t>、索要或接受</w:t>
      </w:r>
      <w:r w:rsidR="00147C62" w:rsidRPr="00302F83">
        <w:rPr>
          <w:rFonts w:ascii="仿宋" w:eastAsia="仿宋" w:hAnsi="仿宋" w:cs="宋体" w:hint="eastAsia"/>
          <w:color w:val="000000" w:themeColor="text1"/>
          <w:kern w:val="0"/>
          <w:sz w:val="32"/>
          <w:szCs w:val="32"/>
        </w:rPr>
        <w:t>礼金、礼品、旅游、红包、娱乐健身等利益，或者以其它变通的方式进行利益输送</w:t>
      </w:r>
      <w:r w:rsidR="00147C62" w:rsidRPr="00302F83">
        <w:rPr>
          <w:rFonts w:ascii="仿宋_GB2312" w:eastAsia="仿宋_GB2312" w:hint="eastAsia"/>
          <w:color w:val="000000" w:themeColor="text1"/>
          <w:sz w:val="32"/>
          <w:szCs w:val="32"/>
        </w:rPr>
        <w:t>”</w:t>
      </w:r>
      <w:r w:rsidR="00147C62">
        <w:rPr>
          <w:rFonts w:ascii="仿宋_GB2312" w:eastAsia="仿宋_GB2312" w:hint="eastAsia"/>
          <w:color w:val="000000" w:themeColor="text1"/>
          <w:sz w:val="32"/>
          <w:szCs w:val="32"/>
        </w:rPr>
        <w:t>。</w:t>
      </w:r>
    </w:p>
    <w:p w:rsidR="00147C62" w:rsidRPr="00057813" w:rsidRDefault="00057813" w:rsidP="00057813">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4</w:t>
      </w:r>
      <w:r w:rsidRPr="00302F83">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在</w:t>
      </w:r>
      <w:r w:rsidRPr="00147C62">
        <w:rPr>
          <w:rFonts w:ascii="仿宋_GB2312" w:eastAsia="仿宋_GB2312" w:hint="eastAsia"/>
          <w:color w:val="000000" w:themeColor="text1"/>
          <w:sz w:val="32"/>
          <w:szCs w:val="32"/>
        </w:rPr>
        <w:t>《行为准则》</w:t>
      </w:r>
      <w:r w:rsidRPr="00302F83">
        <w:rPr>
          <w:rFonts w:ascii="仿宋_GB2312" w:eastAsia="仿宋_GB2312" w:hint="eastAsia"/>
          <w:color w:val="000000" w:themeColor="text1"/>
          <w:sz w:val="32"/>
          <w:szCs w:val="32"/>
        </w:rPr>
        <w:t>原二十二条（</w:t>
      </w:r>
      <w:r>
        <w:rPr>
          <w:rFonts w:ascii="仿宋_GB2312" w:eastAsia="仿宋_GB2312" w:hint="eastAsia"/>
          <w:color w:val="000000" w:themeColor="text1"/>
          <w:sz w:val="32"/>
          <w:szCs w:val="32"/>
        </w:rPr>
        <w:t>修订后</w:t>
      </w:r>
      <w:r w:rsidRPr="00302F83">
        <w:rPr>
          <w:rFonts w:ascii="仿宋_GB2312" w:eastAsia="仿宋_GB2312" w:hint="eastAsia"/>
          <w:color w:val="000000" w:themeColor="text1"/>
          <w:sz w:val="32"/>
          <w:szCs w:val="32"/>
        </w:rPr>
        <w:t>第二十</w:t>
      </w:r>
      <w:r w:rsidR="009D00BD">
        <w:rPr>
          <w:rFonts w:ascii="仿宋_GB2312" w:eastAsia="仿宋_GB2312" w:hint="eastAsia"/>
          <w:color w:val="000000" w:themeColor="text1"/>
          <w:sz w:val="32"/>
          <w:szCs w:val="32"/>
        </w:rPr>
        <w:t>五</w:t>
      </w:r>
      <w:r>
        <w:rPr>
          <w:rFonts w:ascii="仿宋_GB2312" w:eastAsia="仿宋_GB2312" w:hint="eastAsia"/>
          <w:color w:val="000000" w:themeColor="text1"/>
          <w:sz w:val="32"/>
          <w:szCs w:val="32"/>
        </w:rPr>
        <w:t>条</w:t>
      </w:r>
      <w:r w:rsidRPr="00302F83">
        <w:rPr>
          <w:rFonts w:ascii="仿宋_GB2312" w:eastAsia="仿宋_GB2312" w:hint="eastAsia"/>
          <w:color w:val="000000" w:themeColor="text1"/>
          <w:sz w:val="32"/>
          <w:szCs w:val="32"/>
        </w:rPr>
        <w:t>）</w:t>
      </w:r>
      <w:r w:rsidR="003473FE">
        <w:rPr>
          <w:rFonts w:ascii="仿宋_GB2312" w:eastAsia="仿宋_GB2312" w:hint="eastAsia"/>
          <w:color w:val="000000" w:themeColor="text1"/>
          <w:sz w:val="32"/>
          <w:szCs w:val="32"/>
        </w:rPr>
        <w:t>中</w:t>
      </w:r>
      <w:r w:rsidRPr="00302F83">
        <w:rPr>
          <w:rFonts w:ascii="仿宋_GB2312" w:eastAsia="仿宋_GB2312" w:hint="eastAsia"/>
          <w:color w:val="000000" w:themeColor="text1"/>
          <w:sz w:val="32"/>
          <w:szCs w:val="32"/>
        </w:rPr>
        <w:t>增加“认真学习和领会国家路线方针政策”。</w:t>
      </w:r>
    </w:p>
    <w:p w:rsidR="00A83DA1" w:rsidRPr="00BF19DF" w:rsidRDefault="00E9624D" w:rsidP="00BF19DF">
      <w:pPr>
        <w:ind w:firstLineChars="200" w:firstLine="643"/>
        <w:rPr>
          <w:rFonts w:ascii="楷体" w:eastAsia="楷体" w:hAnsi="楷体"/>
          <w:color w:val="000000" w:themeColor="text1"/>
          <w:sz w:val="32"/>
          <w:szCs w:val="32"/>
        </w:rPr>
      </w:pPr>
      <w:r w:rsidRPr="008D2812">
        <w:rPr>
          <w:rFonts w:ascii="楷体" w:eastAsia="楷体" w:hAnsi="楷体" w:hint="eastAsia"/>
          <w:b/>
          <w:bCs/>
          <w:color w:val="000000" w:themeColor="text1"/>
          <w:sz w:val="32"/>
          <w:szCs w:val="32"/>
        </w:rPr>
        <w:t>（四）加强分析师考核、参加评选管理，强化分析师执业独立性</w:t>
      </w:r>
    </w:p>
    <w:p w:rsidR="00A83DA1" w:rsidRPr="00302F83" w:rsidRDefault="00BF19DF" w:rsidP="00A83DA1">
      <w:p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w:t>
      </w:r>
      <w:r w:rsidR="00A83DA1" w:rsidRPr="00302F83">
        <w:rPr>
          <w:rFonts w:ascii="仿宋_GB2312" w:eastAsia="仿宋_GB2312" w:hint="eastAsia"/>
          <w:color w:val="000000" w:themeColor="text1"/>
          <w:sz w:val="32"/>
          <w:szCs w:val="32"/>
        </w:rPr>
        <w:t>、将</w:t>
      </w:r>
      <w:r w:rsidR="004E556B" w:rsidRPr="000B5E24">
        <w:rPr>
          <w:rFonts w:ascii="仿宋_GB2312" w:eastAsia="仿宋_GB2312" w:hint="eastAsia"/>
          <w:color w:val="000000" w:themeColor="text1"/>
          <w:sz w:val="32"/>
          <w:szCs w:val="32"/>
        </w:rPr>
        <w:t>《执业规范》</w:t>
      </w:r>
      <w:r w:rsidR="00A83DA1" w:rsidRPr="00302F83">
        <w:rPr>
          <w:rFonts w:ascii="仿宋_GB2312" w:eastAsia="仿宋_GB2312" w:hint="eastAsia"/>
          <w:color w:val="000000" w:themeColor="text1"/>
          <w:sz w:val="32"/>
          <w:szCs w:val="32"/>
        </w:rPr>
        <w:t>原第二十一条（</w:t>
      </w:r>
      <w:r w:rsidR="00A83DA1">
        <w:rPr>
          <w:rFonts w:ascii="仿宋_GB2312" w:eastAsia="仿宋_GB2312" w:hint="eastAsia"/>
          <w:color w:val="000000" w:themeColor="text1"/>
          <w:sz w:val="32"/>
          <w:szCs w:val="32"/>
        </w:rPr>
        <w:t>修订后</w:t>
      </w:r>
      <w:r w:rsidR="00A83DA1" w:rsidRPr="00302F83">
        <w:rPr>
          <w:rFonts w:ascii="仿宋_GB2312" w:eastAsia="仿宋_GB2312" w:hint="eastAsia"/>
          <w:color w:val="000000" w:themeColor="text1"/>
          <w:sz w:val="32"/>
          <w:szCs w:val="32"/>
        </w:rPr>
        <w:t>第二十六条）第二款</w:t>
      </w:r>
      <w:r w:rsidR="004E556B">
        <w:rPr>
          <w:rFonts w:ascii="仿宋_GB2312" w:eastAsia="仿宋_GB2312" w:hint="eastAsia"/>
          <w:color w:val="000000" w:themeColor="text1"/>
          <w:sz w:val="32"/>
          <w:szCs w:val="32"/>
        </w:rPr>
        <w:t>中</w:t>
      </w:r>
      <w:r w:rsidR="00A83DA1">
        <w:rPr>
          <w:rFonts w:ascii="仿宋_GB2312" w:eastAsia="仿宋_GB2312" w:hint="eastAsia"/>
          <w:color w:val="000000" w:themeColor="text1"/>
          <w:sz w:val="32"/>
          <w:szCs w:val="32"/>
        </w:rPr>
        <w:t>“</w:t>
      </w:r>
      <w:r w:rsidR="00A83DA1" w:rsidRPr="00302F83">
        <w:rPr>
          <w:rFonts w:ascii="仿宋_GB2312" w:eastAsia="仿宋_GB2312" w:hAnsi="宋体" w:cs="宋体" w:hint="eastAsia"/>
          <w:color w:val="000000" w:themeColor="text1"/>
          <w:kern w:val="0"/>
          <w:sz w:val="32"/>
          <w:szCs w:val="32"/>
        </w:rPr>
        <w:t>发布证券研究报告相关人员的薪酬标准不得与外部媒体评价单一指标直接挂钩</w:t>
      </w:r>
      <w:r w:rsidR="00A83DA1">
        <w:rPr>
          <w:rFonts w:ascii="仿宋_GB2312" w:eastAsia="仿宋_GB2312" w:hint="eastAsia"/>
          <w:color w:val="000000" w:themeColor="text1"/>
          <w:sz w:val="32"/>
          <w:szCs w:val="32"/>
        </w:rPr>
        <w:t>”修改为“</w:t>
      </w:r>
      <w:r w:rsidR="00A83DA1" w:rsidRPr="00835DB8">
        <w:rPr>
          <w:rFonts w:ascii="仿宋_GB2312" w:eastAsia="仿宋_GB2312" w:hint="eastAsia"/>
          <w:color w:val="000000" w:themeColor="text1"/>
          <w:sz w:val="32"/>
          <w:szCs w:val="32"/>
        </w:rPr>
        <w:t>外部</w:t>
      </w:r>
      <w:r w:rsidR="00A83DA1" w:rsidRPr="00835DB8">
        <w:rPr>
          <w:rFonts w:ascii="仿宋_GB2312" w:eastAsia="仿宋_GB2312" w:hAnsi="宋体" w:cs="宋体" w:hint="eastAsia"/>
          <w:color w:val="000000" w:themeColor="text1"/>
          <w:kern w:val="0"/>
          <w:sz w:val="32"/>
          <w:szCs w:val="32"/>
        </w:rPr>
        <w:t>评选结果仅作为对分析师个人社会评价的参考，</w:t>
      </w:r>
      <w:r w:rsidR="00A83DA1" w:rsidRPr="00835DB8">
        <w:rPr>
          <w:rFonts w:ascii="仿宋_GB2312" w:eastAsia="仿宋_GB2312" w:hint="eastAsia"/>
          <w:color w:val="000000" w:themeColor="text1"/>
          <w:sz w:val="32"/>
          <w:szCs w:val="32"/>
        </w:rPr>
        <w:t>不得</w:t>
      </w:r>
      <w:r w:rsidR="00A83DA1" w:rsidRPr="00835DB8">
        <w:rPr>
          <w:rFonts w:ascii="仿宋_GB2312" w:eastAsia="仿宋_GB2312" w:hAnsi="宋体" w:cs="宋体" w:hint="eastAsia"/>
          <w:color w:val="000000" w:themeColor="text1"/>
          <w:kern w:val="0"/>
          <w:sz w:val="32"/>
          <w:szCs w:val="32"/>
        </w:rPr>
        <w:t>作为证券分析师薪酬激励的依据</w:t>
      </w:r>
      <w:r w:rsidR="00A83DA1">
        <w:rPr>
          <w:rFonts w:ascii="仿宋_GB2312" w:eastAsia="仿宋_GB2312" w:hint="eastAsia"/>
          <w:color w:val="000000" w:themeColor="text1"/>
          <w:sz w:val="32"/>
          <w:szCs w:val="32"/>
        </w:rPr>
        <w:t>”</w:t>
      </w:r>
      <w:r w:rsidR="004E556B">
        <w:rPr>
          <w:rFonts w:ascii="仿宋_GB2312" w:eastAsia="仿宋_GB2312" w:hint="eastAsia"/>
          <w:color w:val="000000" w:themeColor="text1"/>
          <w:sz w:val="32"/>
          <w:szCs w:val="32"/>
        </w:rPr>
        <w:t>，并增加“合规情况”</w:t>
      </w:r>
      <w:r w:rsidR="00A83DA1">
        <w:rPr>
          <w:rFonts w:ascii="仿宋_GB2312" w:eastAsia="仿宋_GB2312" w:hint="eastAsia"/>
          <w:color w:val="000000" w:themeColor="text1"/>
          <w:sz w:val="32"/>
          <w:szCs w:val="32"/>
        </w:rPr>
        <w:t>。</w:t>
      </w:r>
    </w:p>
    <w:p w:rsidR="00A83DA1" w:rsidRDefault="004E556B" w:rsidP="00A83DA1">
      <w:p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在原</w:t>
      </w:r>
      <w:r w:rsidR="00A83DA1" w:rsidRPr="00302F83">
        <w:rPr>
          <w:rFonts w:ascii="仿宋_GB2312" w:eastAsia="仿宋_GB2312" w:hint="eastAsia"/>
          <w:color w:val="000000" w:themeColor="text1"/>
          <w:sz w:val="32"/>
          <w:szCs w:val="32"/>
        </w:rPr>
        <w:t>第三款</w:t>
      </w:r>
      <w:r w:rsidR="003473FE">
        <w:rPr>
          <w:rFonts w:ascii="仿宋_GB2312" w:eastAsia="仿宋_GB2312" w:hint="eastAsia"/>
          <w:color w:val="000000" w:themeColor="text1"/>
          <w:sz w:val="32"/>
          <w:szCs w:val="32"/>
        </w:rPr>
        <w:t>中</w:t>
      </w:r>
      <w:r w:rsidR="00BF19DF">
        <w:rPr>
          <w:rFonts w:ascii="仿宋_GB2312" w:eastAsia="仿宋_GB2312" w:hint="eastAsia"/>
          <w:color w:val="000000" w:themeColor="text1"/>
          <w:sz w:val="32"/>
          <w:szCs w:val="32"/>
        </w:rPr>
        <w:t>增加“或人员，研究销售人员不得参与对分析师等研究人员的考核”。</w:t>
      </w:r>
    </w:p>
    <w:p w:rsidR="00BF19DF" w:rsidRPr="00B0011E" w:rsidRDefault="00BF19DF" w:rsidP="00BF19DF">
      <w:p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w:t>
      </w:r>
      <w:r w:rsidRPr="00302F83">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在</w:t>
      </w:r>
      <w:r w:rsidRPr="000B5E24">
        <w:rPr>
          <w:rFonts w:ascii="仿宋_GB2312" w:eastAsia="仿宋_GB2312" w:hint="eastAsia"/>
          <w:color w:val="000000" w:themeColor="text1"/>
          <w:sz w:val="32"/>
          <w:szCs w:val="32"/>
        </w:rPr>
        <w:t>《执业规范》</w:t>
      </w:r>
      <w:r>
        <w:rPr>
          <w:rFonts w:ascii="仿宋_GB2312" w:eastAsia="仿宋_GB2312" w:hint="eastAsia"/>
          <w:color w:val="000000" w:themeColor="text1"/>
          <w:sz w:val="32"/>
          <w:szCs w:val="32"/>
        </w:rPr>
        <w:t>中</w:t>
      </w:r>
      <w:r w:rsidRPr="00302F83">
        <w:rPr>
          <w:rFonts w:ascii="仿宋_GB2312" w:eastAsia="仿宋_GB2312" w:hint="eastAsia"/>
          <w:color w:val="000000" w:themeColor="text1"/>
          <w:sz w:val="32"/>
          <w:szCs w:val="32"/>
        </w:rPr>
        <w:t>增加第二十五条</w:t>
      </w:r>
      <w:r>
        <w:rPr>
          <w:rFonts w:ascii="仿宋_GB2312" w:eastAsia="仿宋_GB2312" w:hint="eastAsia"/>
          <w:color w:val="000000" w:themeColor="text1"/>
          <w:sz w:val="32"/>
          <w:szCs w:val="32"/>
        </w:rPr>
        <w:t>：“经营机构</w:t>
      </w:r>
      <w:r w:rsidRPr="00B0011E">
        <w:rPr>
          <w:rFonts w:ascii="仿宋_GB2312" w:eastAsia="仿宋_GB2312" w:hint="eastAsia"/>
          <w:color w:val="000000" w:themeColor="text1"/>
          <w:sz w:val="32"/>
          <w:szCs w:val="32"/>
        </w:rPr>
        <w:t>因业务需要，安排证券分析师为本公司提供内部研究支持服务的，应当按照《证券公司信息隔离墙指引》的有关规定，针对保密侧业务、公开侧业务的不同性质，根据是否可能存在潜在</w:t>
      </w:r>
      <w:r w:rsidRPr="00B0011E">
        <w:rPr>
          <w:rFonts w:ascii="仿宋_GB2312" w:eastAsia="仿宋_GB2312" w:hint="eastAsia"/>
          <w:color w:val="000000" w:themeColor="text1"/>
          <w:sz w:val="32"/>
          <w:szCs w:val="32"/>
        </w:rPr>
        <w:lastRenderedPageBreak/>
        <w:t>的利益冲突，制订相应的管理措施。</w:t>
      </w:r>
    </w:p>
    <w:p w:rsidR="00BF19DF" w:rsidRPr="00BF19DF" w:rsidRDefault="00BF19DF" w:rsidP="00BF19DF">
      <w:pPr>
        <w:spacing w:line="480" w:lineRule="auto"/>
        <w:ind w:firstLineChars="200" w:firstLine="640"/>
        <w:rPr>
          <w:rFonts w:ascii="仿宋_GB2312" w:eastAsia="仿宋_GB2312"/>
          <w:color w:val="000000" w:themeColor="text1"/>
          <w:sz w:val="32"/>
          <w:szCs w:val="32"/>
        </w:rPr>
      </w:pPr>
      <w:r w:rsidRPr="00B0011E">
        <w:rPr>
          <w:rFonts w:ascii="仿宋_GB2312" w:eastAsia="仿宋_GB2312" w:hint="eastAsia"/>
          <w:color w:val="000000" w:themeColor="text1"/>
          <w:sz w:val="32"/>
          <w:szCs w:val="32"/>
        </w:rPr>
        <w:t>证券分析</w:t>
      </w:r>
      <w:proofErr w:type="gramStart"/>
      <w:r w:rsidRPr="00B0011E">
        <w:rPr>
          <w:rFonts w:ascii="仿宋_GB2312" w:eastAsia="仿宋_GB2312" w:hint="eastAsia"/>
          <w:color w:val="000000" w:themeColor="text1"/>
          <w:sz w:val="32"/>
          <w:szCs w:val="32"/>
        </w:rPr>
        <w:t>师提供</w:t>
      </w:r>
      <w:proofErr w:type="gramEnd"/>
      <w:r w:rsidRPr="00B0011E">
        <w:rPr>
          <w:rFonts w:ascii="仿宋_GB2312" w:eastAsia="仿宋_GB2312" w:hint="eastAsia"/>
          <w:color w:val="000000" w:themeColor="text1"/>
          <w:sz w:val="32"/>
          <w:szCs w:val="32"/>
        </w:rPr>
        <w:t>研究支持服务，应确保所提供的分析意见与已经发布的最新证券研究报告观点一致或不存在冲突</w:t>
      </w:r>
      <w:proofErr w:type="gramStart"/>
      <w:r>
        <w:rPr>
          <w:rFonts w:ascii="仿宋_GB2312" w:eastAsia="仿宋_GB2312" w:hint="eastAsia"/>
          <w:color w:val="000000" w:themeColor="text1"/>
          <w:sz w:val="32"/>
          <w:szCs w:val="32"/>
        </w:rPr>
        <w:t>”</w:t>
      </w:r>
      <w:proofErr w:type="gramEnd"/>
      <w:r>
        <w:rPr>
          <w:rFonts w:ascii="仿宋_GB2312" w:eastAsia="仿宋_GB2312" w:hint="eastAsia"/>
          <w:color w:val="000000" w:themeColor="text1"/>
          <w:sz w:val="32"/>
          <w:szCs w:val="32"/>
        </w:rPr>
        <w:t>。</w:t>
      </w:r>
    </w:p>
    <w:p w:rsidR="00A83DA1" w:rsidRPr="008D2812" w:rsidRDefault="00A83DA1" w:rsidP="00A83DA1">
      <w:pPr>
        <w:spacing w:line="480" w:lineRule="auto"/>
        <w:ind w:firstLineChars="200" w:firstLine="643"/>
        <w:rPr>
          <w:rFonts w:ascii="楷体" w:eastAsia="楷体" w:hAnsi="楷体"/>
          <w:color w:val="000000" w:themeColor="text1"/>
          <w:sz w:val="32"/>
          <w:szCs w:val="32"/>
        </w:rPr>
      </w:pPr>
      <w:r w:rsidRPr="008D2812">
        <w:rPr>
          <w:rFonts w:ascii="楷体" w:eastAsia="楷体" w:hAnsi="楷体" w:hint="eastAsia"/>
          <w:b/>
          <w:bCs/>
          <w:color w:val="000000" w:themeColor="text1"/>
          <w:sz w:val="32"/>
          <w:szCs w:val="32"/>
        </w:rPr>
        <w:t>（五）加强保密管理，规范分析</w:t>
      </w:r>
      <w:proofErr w:type="gramStart"/>
      <w:r w:rsidRPr="008D2812">
        <w:rPr>
          <w:rFonts w:ascii="楷体" w:eastAsia="楷体" w:hAnsi="楷体" w:hint="eastAsia"/>
          <w:b/>
          <w:bCs/>
          <w:color w:val="000000" w:themeColor="text1"/>
          <w:sz w:val="32"/>
          <w:szCs w:val="32"/>
        </w:rPr>
        <w:t>师上市</w:t>
      </w:r>
      <w:proofErr w:type="gramEnd"/>
      <w:r w:rsidRPr="008D2812">
        <w:rPr>
          <w:rFonts w:ascii="楷体" w:eastAsia="楷体" w:hAnsi="楷体" w:hint="eastAsia"/>
          <w:b/>
          <w:bCs/>
          <w:color w:val="000000" w:themeColor="text1"/>
          <w:sz w:val="32"/>
          <w:szCs w:val="32"/>
        </w:rPr>
        <w:t>公司调研</w:t>
      </w:r>
      <w:r w:rsidRPr="008D2812">
        <w:rPr>
          <w:rFonts w:ascii="楷体" w:eastAsia="楷体" w:hAnsi="楷体" w:hint="eastAsia"/>
          <w:color w:val="000000" w:themeColor="text1"/>
          <w:sz w:val="32"/>
          <w:szCs w:val="32"/>
        </w:rPr>
        <w:t xml:space="preserve"> </w:t>
      </w:r>
    </w:p>
    <w:p w:rsidR="00A83DA1" w:rsidRPr="00A83DA1" w:rsidRDefault="00A83DA1" w:rsidP="00A83DA1">
      <w:pPr>
        <w:spacing w:line="480" w:lineRule="auto"/>
        <w:ind w:firstLineChars="250" w:firstLine="800"/>
        <w:rPr>
          <w:rFonts w:ascii="仿宋_GB2312" w:eastAsia="仿宋_GB2312"/>
          <w:color w:val="000000" w:themeColor="text1"/>
          <w:sz w:val="32"/>
          <w:szCs w:val="32"/>
        </w:rPr>
      </w:pPr>
      <w:r w:rsidRPr="00A83DA1">
        <w:rPr>
          <w:rFonts w:ascii="仿宋_GB2312" w:eastAsia="仿宋_GB2312" w:hint="eastAsia"/>
          <w:color w:val="000000" w:themeColor="text1"/>
          <w:sz w:val="32"/>
          <w:szCs w:val="32"/>
        </w:rPr>
        <w:t>1、在《执业规范》原第九条（修订后第十条）中增加</w:t>
      </w:r>
      <w:r w:rsidRPr="004E556B">
        <w:rPr>
          <w:rFonts w:ascii="仿宋_GB2312" w:eastAsia="仿宋_GB2312" w:hint="eastAsia"/>
          <w:color w:val="000000" w:themeColor="text1"/>
          <w:sz w:val="32"/>
          <w:szCs w:val="32"/>
        </w:rPr>
        <w:t>“</w:t>
      </w:r>
      <w:r w:rsidR="00F77415">
        <w:rPr>
          <w:rFonts w:ascii="仿宋_GB2312" w:eastAsia="仿宋_GB2312" w:hint="eastAsia"/>
          <w:bCs/>
          <w:color w:val="000000" w:themeColor="text1"/>
          <w:sz w:val="32"/>
          <w:szCs w:val="32"/>
        </w:rPr>
        <w:t>经营机构</w:t>
      </w:r>
      <w:r w:rsidRPr="004E556B">
        <w:rPr>
          <w:rFonts w:ascii="仿宋_GB2312" w:eastAsia="仿宋_GB2312" w:hint="eastAsia"/>
          <w:bCs/>
          <w:color w:val="000000" w:themeColor="text1"/>
          <w:sz w:val="32"/>
          <w:szCs w:val="32"/>
        </w:rPr>
        <w:t>应当建立保密制度</w:t>
      </w:r>
      <w:r w:rsidRPr="004E556B">
        <w:rPr>
          <w:rFonts w:ascii="仿宋_GB2312" w:eastAsia="仿宋_GB2312" w:hint="eastAsia"/>
          <w:color w:val="000000" w:themeColor="text1"/>
          <w:sz w:val="32"/>
          <w:szCs w:val="32"/>
        </w:rPr>
        <w:t>”。</w:t>
      </w:r>
    </w:p>
    <w:p w:rsidR="00A83DA1" w:rsidRPr="00302F83" w:rsidRDefault="004E556B" w:rsidP="00A83DA1">
      <w:pPr>
        <w:spacing w:line="480" w:lineRule="auto"/>
        <w:ind w:firstLineChars="250" w:firstLine="800"/>
        <w:rPr>
          <w:rFonts w:ascii="仿宋_GB2312" w:eastAsia="仿宋_GB2312"/>
          <w:color w:val="000000" w:themeColor="text1"/>
          <w:sz w:val="32"/>
          <w:szCs w:val="32"/>
        </w:rPr>
      </w:pPr>
      <w:r>
        <w:rPr>
          <w:rFonts w:ascii="仿宋_GB2312" w:eastAsia="仿宋_GB2312" w:hint="eastAsia"/>
          <w:color w:val="000000" w:themeColor="text1"/>
          <w:sz w:val="32"/>
          <w:szCs w:val="32"/>
        </w:rPr>
        <w:t>2</w:t>
      </w:r>
      <w:r w:rsidR="00A83DA1" w:rsidRPr="00302F83">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在</w:t>
      </w:r>
      <w:r w:rsidRPr="00A83DA1">
        <w:rPr>
          <w:rFonts w:ascii="仿宋_GB2312" w:eastAsia="仿宋_GB2312" w:hint="eastAsia"/>
          <w:color w:val="000000" w:themeColor="text1"/>
          <w:sz w:val="32"/>
          <w:szCs w:val="32"/>
        </w:rPr>
        <w:t>《执业规范》</w:t>
      </w:r>
      <w:r w:rsidR="00A83DA1" w:rsidRPr="00302F83">
        <w:rPr>
          <w:rFonts w:ascii="仿宋_GB2312" w:eastAsia="仿宋_GB2312" w:hint="eastAsia"/>
          <w:color w:val="000000" w:themeColor="text1"/>
          <w:sz w:val="32"/>
          <w:szCs w:val="32"/>
        </w:rPr>
        <w:t>原第十条（</w:t>
      </w:r>
      <w:r w:rsidR="00A83DA1">
        <w:rPr>
          <w:rFonts w:ascii="仿宋_GB2312" w:eastAsia="仿宋_GB2312" w:hint="eastAsia"/>
          <w:color w:val="000000" w:themeColor="text1"/>
          <w:sz w:val="32"/>
          <w:szCs w:val="32"/>
        </w:rPr>
        <w:t>修订后</w:t>
      </w:r>
      <w:r w:rsidR="00A83DA1" w:rsidRPr="00302F83">
        <w:rPr>
          <w:rFonts w:ascii="仿宋_GB2312" w:eastAsia="仿宋_GB2312" w:hint="eastAsia"/>
          <w:color w:val="000000" w:themeColor="text1"/>
          <w:sz w:val="32"/>
          <w:szCs w:val="32"/>
        </w:rPr>
        <w:t>第十一条）</w:t>
      </w:r>
      <w:r w:rsidR="003473FE">
        <w:rPr>
          <w:rFonts w:ascii="仿宋_GB2312" w:eastAsia="仿宋_GB2312" w:hint="eastAsia"/>
          <w:color w:val="000000" w:themeColor="text1"/>
          <w:sz w:val="32"/>
          <w:szCs w:val="32"/>
        </w:rPr>
        <w:t>中</w:t>
      </w:r>
      <w:r w:rsidR="00A83DA1" w:rsidRPr="00302F83">
        <w:rPr>
          <w:rFonts w:ascii="仿宋_GB2312" w:eastAsia="仿宋_GB2312" w:hint="eastAsia"/>
          <w:color w:val="000000" w:themeColor="text1"/>
          <w:sz w:val="32"/>
          <w:szCs w:val="32"/>
        </w:rPr>
        <w:t>增加“分别针对非客户服务性质的独立调研和带有客户服务性质的联合调研制定相应规范”。</w:t>
      </w:r>
    </w:p>
    <w:p w:rsidR="00A83DA1" w:rsidRPr="00302F83" w:rsidRDefault="00A83DA1" w:rsidP="00A83DA1">
      <w:pPr>
        <w:spacing w:line="480" w:lineRule="auto"/>
        <w:ind w:firstLineChars="200" w:firstLine="640"/>
        <w:rPr>
          <w:rFonts w:ascii="仿宋_GB2312" w:eastAsia="仿宋_GB2312"/>
          <w:color w:val="000000" w:themeColor="text1"/>
          <w:sz w:val="32"/>
          <w:szCs w:val="32"/>
        </w:rPr>
      </w:pPr>
      <w:r w:rsidRPr="00302F83">
        <w:rPr>
          <w:rFonts w:ascii="仿宋_GB2312" w:eastAsia="仿宋_GB2312" w:hint="eastAsia"/>
          <w:color w:val="000000" w:themeColor="text1"/>
          <w:sz w:val="32"/>
          <w:szCs w:val="32"/>
        </w:rPr>
        <w:t>将</w:t>
      </w:r>
      <w:r w:rsidR="004E556B">
        <w:rPr>
          <w:rFonts w:ascii="仿宋_GB2312" w:eastAsia="仿宋_GB2312" w:hint="eastAsia"/>
          <w:color w:val="000000" w:themeColor="text1"/>
          <w:sz w:val="32"/>
          <w:szCs w:val="32"/>
        </w:rPr>
        <w:t>原</w:t>
      </w:r>
      <w:r w:rsidRPr="00302F83">
        <w:rPr>
          <w:rFonts w:ascii="仿宋_GB2312" w:eastAsia="仿宋_GB2312" w:hint="eastAsia"/>
          <w:color w:val="000000" w:themeColor="text1"/>
          <w:sz w:val="32"/>
          <w:szCs w:val="32"/>
        </w:rPr>
        <w:t>第</w:t>
      </w:r>
      <w:r w:rsidR="00D266B7">
        <w:rPr>
          <w:rFonts w:ascii="仿宋_GB2312" w:eastAsia="仿宋_GB2312" w:hint="eastAsia"/>
          <w:color w:val="000000" w:themeColor="text1"/>
          <w:sz w:val="32"/>
          <w:szCs w:val="32"/>
        </w:rPr>
        <w:t>（</w:t>
      </w:r>
      <w:r w:rsidR="00D266B7" w:rsidRPr="00302F83">
        <w:rPr>
          <w:rFonts w:ascii="仿宋_GB2312" w:eastAsia="仿宋_GB2312" w:hint="eastAsia"/>
          <w:color w:val="000000" w:themeColor="text1"/>
          <w:sz w:val="32"/>
          <w:szCs w:val="32"/>
        </w:rPr>
        <w:t>二</w:t>
      </w:r>
      <w:r w:rsidR="00D266B7">
        <w:rPr>
          <w:rFonts w:ascii="仿宋_GB2312" w:eastAsia="仿宋_GB2312" w:hint="eastAsia"/>
          <w:color w:val="000000" w:themeColor="text1"/>
          <w:sz w:val="32"/>
          <w:szCs w:val="32"/>
        </w:rPr>
        <w:t>）</w:t>
      </w:r>
      <w:r w:rsidRPr="00302F83">
        <w:rPr>
          <w:rFonts w:ascii="仿宋_GB2312" w:eastAsia="仿宋_GB2312" w:hint="eastAsia"/>
          <w:color w:val="000000" w:themeColor="text1"/>
          <w:sz w:val="32"/>
          <w:szCs w:val="32"/>
        </w:rPr>
        <w:t>款</w:t>
      </w:r>
      <w:r>
        <w:rPr>
          <w:rFonts w:ascii="仿宋_GB2312" w:eastAsia="仿宋_GB2312" w:hint="eastAsia"/>
          <w:color w:val="000000" w:themeColor="text1"/>
          <w:sz w:val="32"/>
          <w:szCs w:val="32"/>
        </w:rPr>
        <w:t>“</w:t>
      </w:r>
      <w:r w:rsidRPr="00B36188">
        <w:rPr>
          <w:rFonts w:ascii="仿宋_GB2312" w:eastAsia="仿宋_GB2312" w:hAnsi="宋体" w:cs="宋体" w:hint="eastAsia"/>
          <w:color w:val="000000"/>
          <w:kern w:val="0"/>
          <w:sz w:val="32"/>
          <w:szCs w:val="32"/>
        </w:rPr>
        <w:t>未来一段时间的整体调研计划</w:t>
      </w:r>
      <w:r>
        <w:rPr>
          <w:rFonts w:ascii="仿宋_GB2312" w:eastAsia="仿宋_GB2312" w:hint="eastAsia"/>
          <w:color w:val="000000" w:themeColor="text1"/>
          <w:sz w:val="32"/>
          <w:szCs w:val="32"/>
        </w:rPr>
        <w:t>”修改为</w:t>
      </w:r>
      <w:r w:rsidRPr="00302F83">
        <w:rPr>
          <w:rFonts w:ascii="仿宋_GB2312" w:eastAsia="仿宋_GB2312" w:hint="eastAsia"/>
          <w:color w:val="000000" w:themeColor="text1"/>
          <w:sz w:val="32"/>
          <w:szCs w:val="32"/>
        </w:rPr>
        <w:t>“未来一段时间的非客户服务性质的独立调研计划”。</w:t>
      </w:r>
    </w:p>
    <w:p w:rsidR="00A83DA1" w:rsidRDefault="00A83DA1" w:rsidP="00A83DA1">
      <w:p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增加第五</w:t>
      </w:r>
      <w:r w:rsidRPr="00302F83">
        <w:rPr>
          <w:rFonts w:ascii="仿宋_GB2312" w:eastAsia="仿宋_GB2312" w:hint="eastAsia"/>
          <w:color w:val="000000" w:themeColor="text1"/>
          <w:sz w:val="32"/>
          <w:szCs w:val="32"/>
        </w:rPr>
        <w:t>款“上市公司调研纪要仅供内部存档或撰写研究报告使用，不得对外发布或提供给客户”。</w:t>
      </w:r>
    </w:p>
    <w:p w:rsidR="00A83DA1" w:rsidRPr="00BF19DF" w:rsidRDefault="00A83DA1" w:rsidP="00BF19DF">
      <w:pPr>
        <w:pStyle w:val="a6"/>
        <w:numPr>
          <w:ilvl w:val="0"/>
          <w:numId w:val="8"/>
        </w:numPr>
        <w:spacing w:line="480" w:lineRule="auto"/>
        <w:ind w:firstLineChars="0"/>
        <w:rPr>
          <w:rFonts w:ascii="楷体" w:eastAsia="楷体" w:hAnsi="楷体"/>
          <w:b/>
          <w:bCs/>
          <w:color w:val="000000" w:themeColor="text1"/>
          <w:sz w:val="32"/>
          <w:szCs w:val="32"/>
        </w:rPr>
      </w:pPr>
      <w:r w:rsidRPr="00BF19DF">
        <w:rPr>
          <w:rFonts w:ascii="楷体" w:eastAsia="楷体" w:hAnsi="楷体" w:hint="eastAsia"/>
          <w:b/>
          <w:bCs/>
          <w:color w:val="000000" w:themeColor="text1"/>
          <w:sz w:val="32"/>
          <w:szCs w:val="32"/>
        </w:rPr>
        <w:t>规范外</w:t>
      </w:r>
      <w:r w:rsidR="00D0298C" w:rsidRPr="00BF19DF">
        <w:rPr>
          <w:rFonts w:ascii="楷体" w:eastAsia="楷体" w:hAnsi="楷体" w:hint="eastAsia"/>
          <w:b/>
          <w:bCs/>
          <w:color w:val="000000" w:themeColor="text1"/>
          <w:sz w:val="32"/>
          <w:szCs w:val="32"/>
        </w:rPr>
        <w:t>请</w:t>
      </w:r>
      <w:r w:rsidRPr="00BF19DF">
        <w:rPr>
          <w:rFonts w:ascii="楷体" w:eastAsia="楷体" w:hAnsi="楷体" w:hint="eastAsia"/>
          <w:b/>
          <w:bCs/>
          <w:color w:val="000000" w:themeColor="text1"/>
          <w:sz w:val="32"/>
          <w:szCs w:val="32"/>
        </w:rPr>
        <w:t>专家服务行为</w:t>
      </w:r>
    </w:p>
    <w:p w:rsidR="00BF19DF" w:rsidRPr="00BF19DF" w:rsidRDefault="00BF19DF" w:rsidP="00BF19DF">
      <w:pPr>
        <w:pStyle w:val="a6"/>
        <w:spacing w:line="480" w:lineRule="auto"/>
        <w:ind w:left="160" w:firstLine="640"/>
        <w:rPr>
          <w:rFonts w:ascii="仿宋_GB2312" w:eastAsia="仿宋_GB2312"/>
          <w:color w:val="000000" w:themeColor="text1"/>
          <w:sz w:val="32"/>
          <w:szCs w:val="32"/>
        </w:rPr>
      </w:pPr>
      <w:r w:rsidRPr="00BF19DF">
        <w:rPr>
          <w:rFonts w:ascii="仿宋" w:eastAsia="仿宋" w:hAnsi="仿宋" w:cs="宋体" w:hint="eastAsia"/>
          <w:color w:val="000000" w:themeColor="text1"/>
          <w:kern w:val="0"/>
          <w:sz w:val="32"/>
          <w:szCs w:val="32"/>
        </w:rPr>
        <w:t>1、</w:t>
      </w:r>
      <w:r w:rsidR="00C1732F" w:rsidRPr="00BF19DF">
        <w:rPr>
          <w:rFonts w:ascii="仿宋" w:eastAsia="仿宋" w:hAnsi="仿宋" w:cs="宋体" w:hint="eastAsia"/>
          <w:color w:val="000000" w:themeColor="text1"/>
          <w:kern w:val="0"/>
          <w:sz w:val="32"/>
          <w:szCs w:val="32"/>
        </w:rPr>
        <w:t>在</w:t>
      </w:r>
      <w:r w:rsidR="00C1732F" w:rsidRPr="00BF19DF">
        <w:rPr>
          <w:rFonts w:ascii="仿宋" w:eastAsia="仿宋" w:hAnsi="仿宋" w:hint="eastAsia"/>
          <w:sz w:val="32"/>
          <w:szCs w:val="32"/>
        </w:rPr>
        <w:t>《执业规范》中</w:t>
      </w:r>
      <w:r w:rsidR="00C1732F" w:rsidRPr="00BF19DF">
        <w:rPr>
          <w:rFonts w:ascii="仿宋" w:eastAsia="仿宋" w:hAnsi="仿宋" w:cs="宋体" w:hint="eastAsia"/>
          <w:color w:val="000000" w:themeColor="text1"/>
          <w:kern w:val="0"/>
          <w:sz w:val="32"/>
          <w:szCs w:val="32"/>
        </w:rPr>
        <w:t>增加了第三十四条</w:t>
      </w:r>
      <w:r w:rsidRPr="00BF19DF">
        <w:rPr>
          <w:rFonts w:ascii="仿宋" w:eastAsia="仿宋" w:hAnsi="仿宋" w:cs="宋体" w:hint="eastAsia"/>
          <w:color w:val="000000" w:themeColor="text1"/>
          <w:kern w:val="0"/>
          <w:sz w:val="32"/>
          <w:szCs w:val="32"/>
        </w:rPr>
        <w:t>：“</w:t>
      </w:r>
      <w:r w:rsidRPr="00BF19DF">
        <w:rPr>
          <w:rFonts w:ascii="仿宋_GB2312" w:eastAsia="仿宋_GB2312" w:hint="eastAsia"/>
          <w:color w:val="000000" w:themeColor="text1"/>
          <w:sz w:val="32"/>
          <w:szCs w:val="32"/>
        </w:rPr>
        <w:t>经营机构应当建立健全邀请外部专家参与证券投资咨询服务以外咨询服务的管理制度。外部专家是指在某一领域具备一定的知识或信息、非经营机构雇用的人员，不包括上市公司负责信息披露的人员。经营机构邀请外部专家参与证券投资咨询服务以外咨询服务，应当符合以下要求：</w:t>
      </w:r>
    </w:p>
    <w:p w:rsidR="00BF19DF" w:rsidRPr="00777CAC" w:rsidRDefault="00BF19DF" w:rsidP="00BF19DF">
      <w:pPr>
        <w:pStyle w:val="a6"/>
        <w:numPr>
          <w:ilvl w:val="0"/>
          <w:numId w:val="7"/>
        </w:numPr>
        <w:spacing w:line="480" w:lineRule="auto"/>
        <w:ind w:firstLineChars="0"/>
        <w:rPr>
          <w:rFonts w:ascii="仿宋_GB2312" w:eastAsia="仿宋_GB2312"/>
          <w:color w:val="000000" w:themeColor="text1"/>
          <w:sz w:val="32"/>
          <w:szCs w:val="32"/>
        </w:rPr>
      </w:pPr>
      <w:r w:rsidRPr="00777CAC">
        <w:rPr>
          <w:rFonts w:ascii="仿宋_GB2312" w:eastAsia="仿宋_GB2312" w:hint="eastAsia"/>
          <w:color w:val="000000" w:themeColor="text1"/>
          <w:sz w:val="32"/>
          <w:szCs w:val="32"/>
        </w:rPr>
        <w:t>外部专家应当具有良好的社会声誉，在最近两年</w:t>
      </w:r>
    </w:p>
    <w:p w:rsidR="00BF19DF" w:rsidRPr="00777CAC" w:rsidRDefault="00BF19DF" w:rsidP="00BF19DF">
      <w:pPr>
        <w:spacing w:line="480" w:lineRule="auto"/>
        <w:rPr>
          <w:rFonts w:ascii="仿宋_GB2312" w:eastAsia="仿宋_GB2312"/>
          <w:color w:val="000000" w:themeColor="text1"/>
          <w:sz w:val="32"/>
          <w:szCs w:val="32"/>
        </w:rPr>
      </w:pPr>
      <w:r>
        <w:rPr>
          <w:rFonts w:ascii="仿宋_GB2312" w:eastAsia="仿宋_GB2312" w:hint="eastAsia"/>
          <w:color w:val="000000" w:themeColor="text1"/>
          <w:sz w:val="32"/>
          <w:szCs w:val="32"/>
        </w:rPr>
        <w:t>没有被证券监管部门处罚的记录；</w:t>
      </w:r>
    </w:p>
    <w:p w:rsidR="00D266B7" w:rsidRDefault="00BF19DF" w:rsidP="00BF19DF">
      <w:pPr>
        <w:pStyle w:val="a6"/>
        <w:numPr>
          <w:ilvl w:val="0"/>
          <w:numId w:val="7"/>
        </w:numPr>
        <w:spacing w:line="480" w:lineRule="auto"/>
        <w:ind w:firstLineChars="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经营机构</w:t>
      </w:r>
      <w:r w:rsidRPr="00777CAC">
        <w:rPr>
          <w:rFonts w:ascii="仿宋_GB2312" w:eastAsia="仿宋_GB2312" w:hint="eastAsia"/>
          <w:color w:val="000000" w:themeColor="text1"/>
          <w:sz w:val="32"/>
          <w:szCs w:val="32"/>
        </w:rPr>
        <w:t>应当核实专家的身</w:t>
      </w:r>
      <w:r w:rsidRPr="00D266B7">
        <w:rPr>
          <w:rFonts w:ascii="仿宋_GB2312" w:eastAsia="仿宋_GB2312" w:hint="eastAsia"/>
          <w:color w:val="000000" w:themeColor="text1"/>
          <w:sz w:val="32"/>
          <w:szCs w:val="32"/>
        </w:rPr>
        <w:t>份，并将经核实的专</w:t>
      </w:r>
    </w:p>
    <w:p w:rsidR="00BF19DF" w:rsidRPr="00D266B7" w:rsidRDefault="00BF19DF" w:rsidP="00D266B7">
      <w:pPr>
        <w:spacing w:line="480" w:lineRule="auto"/>
        <w:rPr>
          <w:rFonts w:ascii="仿宋_GB2312" w:eastAsia="仿宋_GB2312"/>
          <w:color w:val="000000" w:themeColor="text1"/>
          <w:sz w:val="32"/>
          <w:szCs w:val="32"/>
        </w:rPr>
      </w:pPr>
      <w:r w:rsidRPr="00D266B7">
        <w:rPr>
          <w:rFonts w:ascii="仿宋_GB2312" w:eastAsia="仿宋_GB2312" w:hint="eastAsia"/>
          <w:color w:val="000000" w:themeColor="text1"/>
          <w:sz w:val="32"/>
          <w:szCs w:val="32"/>
        </w:rPr>
        <w:t>家身份告知投资者，不得有虚假或误导性成份，并应当告知外部专家必须遵守的合</w:t>
      </w:r>
      <w:proofErr w:type="gramStart"/>
      <w:r w:rsidRPr="00D266B7">
        <w:rPr>
          <w:rFonts w:ascii="仿宋_GB2312" w:eastAsia="仿宋_GB2312" w:hint="eastAsia"/>
          <w:color w:val="000000" w:themeColor="text1"/>
          <w:sz w:val="32"/>
          <w:szCs w:val="32"/>
        </w:rPr>
        <w:t>规</w:t>
      </w:r>
      <w:proofErr w:type="gramEnd"/>
      <w:r w:rsidRPr="00D266B7">
        <w:rPr>
          <w:rFonts w:ascii="仿宋_GB2312" w:eastAsia="仿宋_GB2312" w:hint="eastAsia"/>
          <w:color w:val="000000" w:themeColor="text1"/>
          <w:sz w:val="32"/>
          <w:szCs w:val="32"/>
        </w:rPr>
        <w:t>要求；</w:t>
      </w:r>
    </w:p>
    <w:p w:rsidR="00D266B7" w:rsidRDefault="00BF19DF" w:rsidP="00BF19DF">
      <w:pPr>
        <w:pStyle w:val="a6"/>
        <w:numPr>
          <w:ilvl w:val="0"/>
          <w:numId w:val="7"/>
        </w:numPr>
        <w:spacing w:line="480" w:lineRule="auto"/>
        <w:ind w:firstLineChars="0"/>
        <w:rPr>
          <w:rFonts w:ascii="仿宋_GB2312" w:eastAsia="仿宋_GB2312"/>
          <w:color w:val="000000" w:themeColor="text1"/>
          <w:sz w:val="32"/>
          <w:szCs w:val="32"/>
        </w:rPr>
      </w:pPr>
      <w:r>
        <w:rPr>
          <w:rFonts w:ascii="仿宋_GB2312" w:eastAsia="仿宋_GB2312" w:hint="eastAsia"/>
          <w:color w:val="000000" w:themeColor="text1"/>
          <w:sz w:val="32"/>
          <w:szCs w:val="32"/>
        </w:rPr>
        <w:t>经营机构</w:t>
      </w:r>
      <w:r w:rsidRPr="00043C0C">
        <w:rPr>
          <w:rFonts w:ascii="仿宋_GB2312" w:eastAsia="仿宋_GB2312" w:hint="eastAsia"/>
          <w:color w:val="000000" w:themeColor="text1"/>
          <w:sz w:val="32"/>
          <w:szCs w:val="32"/>
        </w:rPr>
        <w:t>邀请的外部专家如</w:t>
      </w:r>
      <w:r w:rsidRPr="00D266B7">
        <w:rPr>
          <w:rFonts w:ascii="仿宋_GB2312" w:eastAsia="仿宋_GB2312" w:hint="eastAsia"/>
          <w:color w:val="000000" w:themeColor="text1"/>
          <w:sz w:val="32"/>
          <w:szCs w:val="32"/>
        </w:rPr>
        <w:t>果是上市公司人员，</w:t>
      </w:r>
    </w:p>
    <w:p w:rsidR="00BF19DF" w:rsidRPr="00D266B7" w:rsidRDefault="00BF19DF" w:rsidP="00D266B7">
      <w:pPr>
        <w:spacing w:line="480" w:lineRule="auto"/>
        <w:rPr>
          <w:rFonts w:ascii="仿宋_GB2312" w:eastAsia="仿宋_GB2312"/>
          <w:color w:val="000000" w:themeColor="text1"/>
          <w:sz w:val="32"/>
          <w:szCs w:val="32"/>
        </w:rPr>
      </w:pPr>
      <w:r w:rsidRPr="00D266B7">
        <w:rPr>
          <w:rFonts w:ascii="仿宋_GB2312" w:eastAsia="仿宋_GB2312" w:hint="eastAsia"/>
          <w:color w:val="000000" w:themeColor="text1"/>
          <w:sz w:val="32"/>
          <w:szCs w:val="32"/>
        </w:rPr>
        <w:t>必须经过上市公司信息披露负责人的书面同意，同意的书面记录应保存五年；</w:t>
      </w:r>
    </w:p>
    <w:p w:rsidR="00D266B7" w:rsidRDefault="00BF19DF" w:rsidP="00D266B7">
      <w:pPr>
        <w:pStyle w:val="a6"/>
        <w:numPr>
          <w:ilvl w:val="0"/>
          <w:numId w:val="7"/>
        </w:numPr>
        <w:spacing w:line="480" w:lineRule="auto"/>
        <w:ind w:firstLineChars="0"/>
        <w:rPr>
          <w:rFonts w:ascii="仿宋_GB2312" w:eastAsia="仿宋_GB2312"/>
          <w:color w:val="000000" w:themeColor="text1"/>
          <w:sz w:val="32"/>
          <w:szCs w:val="32"/>
        </w:rPr>
      </w:pPr>
      <w:r>
        <w:rPr>
          <w:rFonts w:ascii="仿宋_GB2312" w:eastAsia="仿宋_GB2312" w:hint="eastAsia"/>
          <w:color w:val="000000" w:themeColor="text1"/>
          <w:sz w:val="32"/>
          <w:szCs w:val="32"/>
        </w:rPr>
        <w:t>经营机构</w:t>
      </w:r>
      <w:r w:rsidRPr="00777CAC">
        <w:rPr>
          <w:rFonts w:ascii="仿宋_GB2312" w:eastAsia="仿宋_GB2312" w:hint="eastAsia"/>
          <w:color w:val="000000" w:themeColor="text1"/>
          <w:sz w:val="32"/>
          <w:szCs w:val="32"/>
        </w:rPr>
        <w:t>如果通过第三方邀</w:t>
      </w:r>
      <w:r w:rsidRPr="00D266B7">
        <w:rPr>
          <w:rFonts w:ascii="仿宋_GB2312" w:eastAsia="仿宋_GB2312" w:hint="eastAsia"/>
          <w:color w:val="000000" w:themeColor="text1"/>
          <w:sz w:val="32"/>
          <w:szCs w:val="32"/>
        </w:rPr>
        <w:t>请外部专家，应当与</w:t>
      </w:r>
    </w:p>
    <w:p w:rsidR="00BF19DF" w:rsidRPr="00D266B7" w:rsidRDefault="00BF19DF" w:rsidP="00D266B7">
      <w:pPr>
        <w:spacing w:line="480" w:lineRule="auto"/>
        <w:rPr>
          <w:rFonts w:ascii="仿宋_GB2312" w:eastAsia="仿宋_GB2312"/>
          <w:color w:val="000000" w:themeColor="text1"/>
          <w:sz w:val="32"/>
          <w:szCs w:val="32"/>
        </w:rPr>
      </w:pPr>
      <w:r w:rsidRPr="00D266B7">
        <w:rPr>
          <w:rFonts w:ascii="仿宋_GB2312" w:eastAsia="仿宋_GB2312" w:hint="eastAsia"/>
          <w:color w:val="000000" w:themeColor="text1"/>
          <w:sz w:val="32"/>
          <w:szCs w:val="32"/>
        </w:rPr>
        <w:t>第三方签订专门的外部专家邀请协议，协议应当载明要求第三方核实专家身份的责任，以及如有专家身份审核不实，要求第三方承担经济赔偿的责任和媒体公开道歉的责任</w:t>
      </w:r>
      <w:proofErr w:type="gramStart"/>
      <w:r w:rsidRPr="00D266B7">
        <w:rPr>
          <w:rFonts w:ascii="仿宋" w:eastAsia="仿宋" w:hAnsi="仿宋" w:cs="宋体" w:hint="eastAsia"/>
          <w:color w:val="000000" w:themeColor="text1"/>
          <w:kern w:val="0"/>
          <w:sz w:val="32"/>
          <w:szCs w:val="32"/>
        </w:rPr>
        <w:t>”</w:t>
      </w:r>
      <w:proofErr w:type="gramEnd"/>
      <w:r w:rsidRPr="00D266B7">
        <w:rPr>
          <w:rFonts w:ascii="仿宋" w:eastAsia="仿宋" w:hAnsi="仿宋" w:cs="宋体" w:hint="eastAsia"/>
          <w:color w:val="000000" w:themeColor="text1"/>
          <w:kern w:val="0"/>
          <w:sz w:val="32"/>
          <w:szCs w:val="32"/>
        </w:rPr>
        <w:t>。</w:t>
      </w:r>
    </w:p>
    <w:p w:rsidR="00BF19DF" w:rsidRPr="00B0011E" w:rsidRDefault="00BF19DF" w:rsidP="00BF19DF">
      <w:pPr>
        <w:spacing w:line="480" w:lineRule="auto"/>
        <w:ind w:firstLineChars="200" w:firstLine="640"/>
        <w:rPr>
          <w:rFonts w:ascii="仿宋_GB2312" w:eastAsia="仿宋_GB2312"/>
          <w:color w:val="000000" w:themeColor="text1"/>
          <w:sz w:val="32"/>
          <w:szCs w:val="32"/>
        </w:rPr>
      </w:pPr>
      <w:r>
        <w:rPr>
          <w:rFonts w:ascii="仿宋" w:eastAsia="仿宋" w:hAnsi="仿宋" w:cs="宋体" w:hint="eastAsia"/>
          <w:color w:val="000000" w:themeColor="text1"/>
          <w:kern w:val="0"/>
          <w:sz w:val="32"/>
          <w:szCs w:val="32"/>
        </w:rPr>
        <w:t>2、</w:t>
      </w:r>
      <w:r w:rsidRPr="00BF19DF">
        <w:rPr>
          <w:rFonts w:ascii="仿宋" w:eastAsia="仿宋" w:hAnsi="仿宋" w:cs="宋体" w:hint="eastAsia"/>
          <w:color w:val="000000" w:themeColor="text1"/>
          <w:kern w:val="0"/>
          <w:sz w:val="32"/>
          <w:szCs w:val="32"/>
        </w:rPr>
        <w:t>在</w:t>
      </w:r>
      <w:r w:rsidRPr="00BF19DF">
        <w:rPr>
          <w:rFonts w:ascii="仿宋" w:eastAsia="仿宋" w:hAnsi="仿宋" w:hint="eastAsia"/>
          <w:sz w:val="32"/>
          <w:szCs w:val="32"/>
        </w:rPr>
        <w:t>《执业规范》中</w:t>
      </w:r>
      <w:r>
        <w:rPr>
          <w:rFonts w:ascii="仿宋" w:eastAsia="仿宋" w:hAnsi="仿宋" w:cs="宋体" w:hint="eastAsia"/>
          <w:color w:val="000000" w:themeColor="text1"/>
          <w:kern w:val="0"/>
          <w:sz w:val="32"/>
          <w:szCs w:val="32"/>
        </w:rPr>
        <w:t>增加</w:t>
      </w:r>
      <w:r w:rsidR="00D0298C">
        <w:rPr>
          <w:rFonts w:ascii="仿宋" w:eastAsia="仿宋" w:hAnsi="仿宋" w:cs="宋体" w:hint="eastAsia"/>
          <w:color w:val="000000" w:themeColor="text1"/>
          <w:kern w:val="0"/>
          <w:sz w:val="32"/>
          <w:szCs w:val="32"/>
        </w:rPr>
        <w:t>第三十五</w:t>
      </w:r>
      <w:r w:rsidR="00D0298C" w:rsidRPr="00731FD7">
        <w:rPr>
          <w:rFonts w:ascii="仿宋" w:eastAsia="仿宋" w:hAnsi="仿宋" w:cs="宋体" w:hint="eastAsia"/>
          <w:color w:val="000000" w:themeColor="text1"/>
          <w:kern w:val="0"/>
          <w:sz w:val="32"/>
          <w:szCs w:val="32"/>
        </w:rPr>
        <w:t>条</w:t>
      </w:r>
      <w:r>
        <w:rPr>
          <w:rFonts w:ascii="仿宋" w:eastAsia="仿宋" w:hAnsi="仿宋" w:hint="eastAsia"/>
          <w:color w:val="000000" w:themeColor="text1"/>
          <w:sz w:val="32"/>
          <w:szCs w:val="32"/>
        </w:rPr>
        <w:t>：“</w:t>
      </w:r>
      <w:r>
        <w:rPr>
          <w:rFonts w:ascii="仿宋_GB2312" w:eastAsia="仿宋_GB2312" w:hint="eastAsia"/>
          <w:color w:val="000000" w:themeColor="text1"/>
          <w:sz w:val="32"/>
          <w:szCs w:val="32"/>
        </w:rPr>
        <w:t>经营机构</w:t>
      </w:r>
      <w:r w:rsidRPr="00B0011E">
        <w:rPr>
          <w:rFonts w:ascii="仿宋_GB2312" w:eastAsia="仿宋_GB2312" w:hint="eastAsia"/>
          <w:color w:val="000000" w:themeColor="text1"/>
          <w:sz w:val="32"/>
          <w:szCs w:val="32"/>
        </w:rPr>
        <w:t>邀请第三方为客户提供证券投资咨询服务以外的咨询服务，应当维持在适度、合理水平，相关服务的费用应当单独列支，并对相关咨询服务的内容归档留存。</w:t>
      </w:r>
    </w:p>
    <w:p w:rsidR="00BF19DF" w:rsidRDefault="00BF19DF" w:rsidP="00BF19DF">
      <w:pPr>
        <w:ind w:firstLineChars="250" w:firstLine="800"/>
        <w:jc w:val="left"/>
        <w:rPr>
          <w:rFonts w:ascii="仿宋" w:eastAsia="仿宋" w:hAnsi="仿宋"/>
          <w:color w:val="000000" w:themeColor="text1"/>
          <w:sz w:val="32"/>
          <w:szCs w:val="32"/>
        </w:rPr>
      </w:pPr>
      <w:r>
        <w:rPr>
          <w:rFonts w:ascii="仿宋_GB2312" w:eastAsia="仿宋_GB2312" w:hint="eastAsia"/>
          <w:color w:val="000000" w:themeColor="text1"/>
          <w:sz w:val="32"/>
          <w:szCs w:val="32"/>
        </w:rPr>
        <w:t>经营机构</w:t>
      </w:r>
      <w:r w:rsidRPr="00B0011E">
        <w:rPr>
          <w:rFonts w:ascii="仿宋_GB2312" w:eastAsia="仿宋_GB2312" w:hint="eastAsia"/>
          <w:color w:val="000000" w:themeColor="text1"/>
          <w:sz w:val="32"/>
          <w:szCs w:val="32"/>
        </w:rPr>
        <w:t>不得通过外包或与</w:t>
      </w:r>
      <w:r>
        <w:rPr>
          <w:rFonts w:ascii="仿宋_GB2312" w:eastAsia="仿宋_GB2312" w:hint="eastAsia"/>
          <w:color w:val="000000" w:themeColor="text1"/>
          <w:sz w:val="32"/>
          <w:szCs w:val="32"/>
        </w:rPr>
        <w:t>第三方签署业务收入分成协议等类似形式安排没有证券投资咨询业务资质</w:t>
      </w:r>
      <w:r w:rsidRPr="00B0011E">
        <w:rPr>
          <w:rFonts w:ascii="仿宋_GB2312" w:eastAsia="仿宋_GB2312" w:hint="eastAsia"/>
          <w:color w:val="000000" w:themeColor="text1"/>
          <w:sz w:val="32"/>
          <w:szCs w:val="32"/>
        </w:rPr>
        <w:t>的机构或</w:t>
      </w:r>
      <w:proofErr w:type="gramStart"/>
      <w:r w:rsidRPr="00B0011E">
        <w:rPr>
          <w:rFonts w:ascii="仿宋_GB2312" w:eastAsia="仿宋_GB2312" w:hint="eastAsia"/>
          <w:color w:val="000000" w:themeColor="text1"/>
          <w:sz w:val="32"/>
          <w:szCs w:val="32"/>
        </w:rPr>
        <w:t>个</w:t>
      </w:r>
      <w:proofErr w:type="gramEnd"/>
      <w:r w:rsidRPr="00B0011E">
        <w:rPr>
          <w:rFonts w:ascii="仿宋_GB2312" w:eastAsia="仿宋_GB2312" w:hint="eastAsia"/>
          <w:color w:val="000000" w:themeColor="text1"/>
          <w:sz w:val="32"/>
          <w:szCs w:val="32"/>
        </w:rPr>
        <w:t>人为客户提供前述咨询服务</w:t>
      </w:r>
      <w:proofErr w:type="gramStart"/>
      <w:r>
        <w:rPr>
          <w:rFonts w:ascii="仿宋" w:eastAsia="仿宋" w:hAnsi="仿宋" w:hint="eastAsia"/>
          <w:color w:val="000000" w:themeColor="text1"/>
          <w:sz w:val="32"/>
          <w:szCs w:val="32"/>
        </w:rPr>
        <w:t>”</w:t>
      </w:r>
      <w:proofErr w:type="gramEnd"/>
      <w:r>
        <w:rPr>
          <w:rFonts w:ascii="仿宋" w:eastAsia="仿宋" w:hAnsi="仿宋" w:hint="eastAsia"/>
          <w:color w:val="000000" w:themeColor="text1"/>
          <w:sz w:val="32"/>
          <w:szCs w:val="32"/>
        </w:rPr>
        <w:t>。</w:t>
      </w:r>
    </w:p>
    <w:p w:rsidR="006E1412" w:rsidRDefault="00BF19DF" w:rsidP="00D0298C">
      <w:pPr>
        <w:ind w:firstLineChars="250" w:firstLine="800"/>
        <w:jc w:val="left"/>
        <w:rPr>
          <w:rFonts w:ascii="仿宋_GB2312" w:eastAsia="仿宋_GB2312"/>
          <w:color w:val="000000" w:themeColor="text1"/>
          <w:sz w:val="32"/>
          <w:szCs w:val="32"/>
        </w:rPr>
      </w:pPr>
      <w:r>
        <w:rPr>
          <w:rFonts w:ascii="仿宋" w:eastAsia="仿宋" w:hAnsi="仿宋" w:cs="宋体" w:hint="eastAsia"/>
          <w:color w:val="000000" w:themeColor="text1"/>
          <w:kern w:val="0"/>
          <w:sz w:val="32"/>
          <w:szCs w:val="32"/>
        </w:rPr>
        <w:t>3、</w:t>
      </w:r>
      <w:r w:rsidR="00D0298C">
        <w:rPr>
          <w:rFonts w:ascii="仿宋" w:eastAsia="仿宋" w:hAnsi="仿宋" w:cs="宋体" w:hint="eastAsia"/>
          <w:color w:val="000000" w:themeColor="text1"/>
          <w:kern w:val="0"/>
          <w:sz w:val="32"/>
          <w:szCs w:val="32"/>
        </w:rPr>
        <w:t>在《行为准则》中增加</w:t>
      </w:r>
      <w:r w:rsidR="00C1732F" w:rsidRPr="00731FD7">
        <w:rPr>
          <w:rFonts w:ascii="仿宋" w:eastAsia="仿宋" w:hAnsi="仿宋" w:cs="宋体" w:hint="eastAsia"/>
          <w:color w:val="000000" w:themeColor="text1"/>
          <w:kern w:val="0"/>
          <w:sz w:val="32"/>
          <w:szCs w:val="32"/>
        </w:rPr>
        <w:t>第二十</w:t>
      </w:r>
      <w:r w:rsidR="00C1732F">
        <w:rPr>
          <w:rFonts w:ascii="仿宋" w:eastAsia="仿宋" w:hAnsi="仿宋" w:cs="宋体" w:hint="eastAsia"/>
          <w:color w:val="000000" w:themeColor="text1"/>
          <w:kern w:val="0"/>
          <w:sz w:val="32"/>
          <w:szCs w:val="32"/>
        </w:rPr>
        <w:t>四</w:t>
      </w:r>
      <w:r w:rsidR="00C1732F" w:rsidRPr="00731FD7">
        <w:rPr>
          <w:rFonts w:ascii="仿宋" w:eastAsia="仿宋" w:hAnsi="仿宋" w:cs="宋体" w:hint="eastAsia"/>
          <w:color w:val="000000" w:themeColor="text1"/>
          <w:kern w:val="0"/>
          <w:sz w:val="32"/>
          <w:szCs w:val="32"/>
        </w:rPr>
        <w:t>条</w:t>
      </w:r>
      <w:r>
        <w:rPr>
          <w:rFonts w:ascii="仿宋" w:eastAsia="仿宋" w:hAnsi="仿宋" w:hint="eastAsia"/>
          <w:color w:val="000000" w:themeColor="text1"/>
          <w:sz w:val="32"/>
          <w:szCs w:val="32"/>
        </w:rPr>
        <w:t>：“</w:t>
      </w:r>
      <w:r w:rsidRPr="003C3A2C">
        <w:rPr>
          <w:rFonts w:ascii="仿宋_GB2312" w:eastAsia="仿宋_GB2312" w:hint="eastAsia"/>
          <w:color w:val="000000" w:themeColor="text1"/>
          <w:sz w:val="32"/>
          <w:szCs w:val="32"/>
        </w:rPr>
        <w:t>证券分析师应按照公司有关规定邀请外部专家</w:t>
      </w:r>
      <w:r>
        <w:rPr>
          <w:rFonts w:ascii="仿宋_GB2312" w:eastAsia="仿宋_GB2312" w:hint="eastAsia"/>
          <w:color w:val="000000" w:themeColor="text1"/>
          <w:sz w:val="32"/>
          <w:szCs w:val="32"/>
        </w:rPr>
        <w:t>参与证券投资咨询服务以外的咨询服务，并对专家身份进行认真核实，</w:t>
      </w:r>
      <w:r w:rsidRPr="003C3A2C">
        <w:rPr>
          <w:rFonts w:ascii="仿宋_GB2312" w:eastAsia="仿宋_GB2312" w:hint="eastAsia"/>
          <w:color w:val="000000" w:themeColor="text1"/>
          <w:sz w:val="32"/>
          <w:szCs w:val="32"/>
        </w:rPr>
        <w:t>将经核实的专家身份告知投资者，不得有虚假或误导性成份，并告知外部专家必须遵守的合</w:t>
      </w:r>
      <w:proofErr w:type="gramStart"/>
      <w:r w:rsidRPr="003C3A2C">
        <w:rPr>
          <w:rFonts w:ascii="仿宋_GB2312" w:eastAsia="仿宋_GB2312" w:hint="eastAsia"/>
          <w:color w:val="000000" w:themeColor="text1"/>
          <w:sz w:val="32"/>
          <w:szCs w:val="32"/>
        </w:rPr>
        <w:t>规</w:t>
      </w:r>
      <w:proofErr w:type="gramEnd"/>
      <w:r w:rsidRPr="003C3A2C">
        <w:rPr>
          <w:rFonts w:ascii="仿宋_GB2312" w:eastAsia="仿宋_GB2312" w:hint="eastAsia"/>
          <w:color w:val="000000" w:themeColor="text1"/>
          <w:sz w:val="32"/>
          <w:szCs w:val="32"/>
        </w:rPr>
        <w:t>要求</w:t>
      </w:r>
      <w:r>
        <w:rPr>
          <w:rFonts w:ascii="仿宋" w:eastAsia="仿宋" w:hAnsi="仿宋" w:hint="eastAsia"/>
          <w:color w:val="000000" w:themeColor="text1"/>
          <w:sz w:val="32"/>
          <w:szCs w:val="32"/>
        </w:rPr>
        <w:t>”。</w:t>
      </w:r>
    </w:p>
    <w:p w:rsidR="00B6260D" w:rsidRPr="008D2812" w:rsidRDefault="006E1412" w:rsidP="006E1412">
      <w:pPr>
        <w:ind w:firstLine="640"/>
        <w:rPr>
          <w:rFonts w:ascii="楷体" w:eastAsia="楷体" w:hAnsi="楷体"/>
          <w:b/>
          <w:color w:val="000000" w:themeColor="text1"/>
          <w:sz w:val="32"/>
          <w:szCs w:val="32"/>
        </w:rPr>
      </w:pPr>
      <w:r w:rsidRPr="008D2812">
        <w:rPr>
          <w:rFonts w:ascii="楷体" w:eastAsia="楷体" w:hAnsi="楷体" w:hint="eastAsia"/>
          <w:b/>
          <w:bCs/>
          <w:color w:val="000000" w:themeColor="text1"/>
          <w:sz w:val="32"/>
          <w:szCs w:val="32"/>
        </w:rPr>
        <w:lastRenderedPageBreak/>
        <w:t>（七）规范研究报告发布、转载，以及宏观经济、产业研究及境外上市公司研究报告发布行为</w:t>
      </w:r>
    </w:p>
    <w:p w:rsidR="0013455A" w:rsidRDefault="00FC4236" w:rsidP="0013455A">
      <w:p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w:t>
      </w:r>
      <w:r w:rsidR="0013455A" w:rsidRPr="00302F83">
        <w:rPr>
          <w:rFonts w:ascii="仿宋_GB2312" w:eastAsia="仿宋_GB2312" w:hint="eastAsia"/>
          <w:color w:val="000000" w:themeColor="text1"/>
          <w:sz w:val="32"/>
          <w:szCs w:val="32"/>
        </w:rPr>
        <w:t>、</w:t>
      </w:r>
      <w:r w:rsidR="00057813">
        <w:rPr>
          <w:rFonts w:ascii="仿宋_GB2312" w:eastAsia="仿宋_GB2312" w:hint="eastAsia"/>
          <w:color w:val="000000" w:themeColor="text1"/>
          <w:sz w:val="32"/>
          <w:szCs w:val="32"/>
        </w:rPr>
        <w:t>在</w:t>
      </w:r>
      <w:r w:rsidR="00057813" w:rsidRPr="000B5E24">
        <w:rPr>
          <w:rFonts w:ascii="仿宋_GB2312" w:eastAsia="仿宋_GB2312" w:hint="eastAsia"/>
          <w:color w:val="000000" w:themeColor="text1"/>
          <w:sz w:val="32"/>
          <w:szCs w:val="32"/>
        </w:rPr>
        <w:t>《执业规范》</w:t>
      </w:r>
      <w:r w:rsidRPr="00302F83">
        <w:rPr>
          <w:rFonts w:ascii="仿宋_GB2312" w:eastAsia="仿宋_GB2312" w:hint="eastAsia"/>
          <w:color w:val="000000" w:themeColor="text1"/>
          <w:sz w:val="32"/>
          <w:szCs w:val="32"/>
        </w:rPr>
        <w:t>原第十九条</w:t>
      </w:r>
      <w:r w:rsidR="00A43B38" w:rsidRPr="00302F83">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修订后</w:t>
      </w:r>
      <w:r w:rsidRPr="00302F83">
        <w:rPr>
          <w:rFonts w:ascii="仿宋_GB2312" w:eastAsia="仿宋_GB2312" w:hint="eastAsia"/>
          <w:color w:val="000000" w:themeColor="text1"/>
          <w:sz w:val="32"/>
          <w:szCs w:val="32"/>
        </w:rPr>
        <w:t>第二十一条</w:t>
      </w:r>
      <w:r w:rsidR="00A43B38" w:rsidRPr="00302F83">
        <w:rPr>
          <w:rFonts w:ascii="仿宋_GB2312" w:eastAsia="仿宋_GB2312" w:hint="eastAsia"/>
          <w:color w:val="000000" w:themeColor="text1"/>
          <w:sz w:val="32"/>
          <w:szCs w:val="32"/>
        </w:rPr>
        <w:t>）</w:t>
      </w:r>
      <w:r w:rsidR="003473FE">
        <w:rPr>
          <w:rFonts w:ascii="仿宋_GB2312" w:eastAsia="仿宋_GB2312" w:hint="eastAsia"/>
          <w:color w:val="000000" w:themeColor="text1"/>
          <w:sz w:val="32"/>
          <w:szCs w:val="32"/>
        </w:rPr>
        <w:t>中</w:t>
      </w:r>
      <w:r w:rsidR="0013455A" w:rsidRPr="00302F83">
        <w:rPr>
          <w:rFonts w:ascii="仿宋_GB2312" w:eastAsia="仿宋_GB2312" w:hint="eastAsia"/>
          <w:color w:val="000000" w:themeColor="text1"/>
          <w:sz w:val="32"/>
          <w:szCs w:val="32"/>
        </w:rPr>
        <w:t>增加“约定，发布证券研究报告的平台应由公司指定，且必须是以公司名义注册或拥有”。</w:t>
      </w:r>
    </w:p>
    <w:p w:rsidR="009B062F" w:rsidRPr="009B062F" w:rsidRDefault="00057813" w:rsidP="009B062F">
      <w:pPr>
        <w:ind w:firstLineChars="200" w:firstLine="640"/>
        <w:rPr>
          <w:rFonts w:ascii="仿宋_GB2312" w:eastAsia="仿宋_GB2312"/>
          <w:color w:val="000000" w:themeColor="text1"/>
          <w:sz w:val="32"/>
          <w:szCs w:val="32"/>
        </w:rPr>
      </w:pPr>
      <w:r>
        <w:rPr>
          <w:rFonts w:ascii="仿宋_GB2312" w:eastAsia="仿宋_GB2312" w:hAnsi="宋体" w:cs="宋体" w:hint="eastAsia"/>
          <w:color w:val="000000"/>
          <w:kern w:val="0"/>
          <w:sz w:val="32"/>
          <w:szCs w:val="32"/>
        </w:rPr>
        <w:t>2</w:t>
      </w:r>
      <w:r w:rsidR="009B062F">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删除</w:t>
      </w:r>
      <w:r w:rsidRPr="000B5E24">
        <w:rPr>
          <w:rFonts w:ascii="仿宋_GB2312" w:eastAsia="仿宋_GB2312" w:hint="eastAsia"/>
          <w:color w:val="000000" w:themeColor="text1"/>
          <w:sz w:val="32"/>
          <w:szCs w:val="32"/>
        </w:rPr>
        <w:t>《执业规范》</w:t>
      </w:r>
      <w:r w:rsidR="009B062F">
        <w:rPr>
          <w:rFonts w:ascii="仿宋_GB2312" w:eastAsia="仿宋_GB2312" w:hint="eastAsia"/>
          <w:color w:val="000000" w:themeColor="text1"/>
          <w:sz w:val="32"/>
          <w:szCs w:val="32"/>
        </w:rPr>
        <w:t>原第二十条（修订后第二十四条）第</w:t>
      </w:r>
      <w:r w:rsidR="00E13710">
        <w:rPr>
          <w:rFonts w:ascii="仿宋_GB2312" w:eastAsia="仿宋_GB2312" w:hint="eastAsia"/>
          <w:color w:val="000000" w:themeColor="text1"/>
          <w:sz w:val="32"/>
          <w:szCs w:val="32"/>
        </w:rPr>
        <w:t>（一）</w:t>
      </w:r>
      <w:r w:rsidR="009B062F">
        <w:rPr>
          <w:rFonts w:ascii="仿宋_GB2312" w:eastAsia="仿宋_GB2312" w:hint="eastAsia"/>
          <w:color w:val="000000" w:themeColor="text1"/>
          <w:sz w:val="32"/>
          <w:szCs w:val="32"/>
        </w:rPr>
        <w:t>款</w:t>
      </w:r>
      <w:r>
        <w:rPr>
          <w:rFonts w:ascii="仿宋_GB2312" w:eastAsia="仿宋_GB2312" w:hint="eastAsia"/>
          <w:color w:val="000000" w:themeColor="text1"/>
          <w:sz w:val="32"/>
          <w:szCs w:val="32"/>
        </w:rPr>
        <w:t>中</w:t>
      </w:r>
      <w:r w:rsidR="009B062F">
        <w:rPr>
          <w:rFonts w:ascii="仿宋_GB2312" w:eastAsia="仿宋_GB2312" w:hint="eastAsia"/>
          <w:color w:val="000000" w:themeColor="text1"/>
          <w:sz w:val="32"/>
          <w:szCs w:val="32"/>
        </w:rPr>
        <w:t>“</w:t>
      </w:r>
      <w:r w:rsidR="009B062F">
        <w:rPr>
          <w:rFonts w:ascii="仿宋_GB2312" w:eastAsia="仿宋_GB2312" w:hAnsi="宋体" w:cs="宋体" w:hint="eastAsia"/>
          <w:color w:val="000000"/>
          <w:kern w:val="0"/>
          <w:sz w:val="32"/>
          <w:szCs w:val="32"/>
        </w:rPr>
        <w:t>财务顾问</w:t>
      </w:r>
      <w:r w:rsidR="009B062F">
        <w:rPr>
          <w:rFonts w:ascii="仿宋_GB2312" w:eastAsia="仿宋_GB2312" w:hint="eastAsia"/>
          <w:color w:val="000000" w:themeColor="text1"/>
          <w:sz w:val="32"/>
          <w:szCs w:val="32"/>
        </w:rPr>
        <w:t>”</w:t>
      </w:r>
      <w:r w:rsidR="00177F3A">
        <w:rPr>
          <w:rFonts w:ascii="仿宋_GB2312" w:eastAsia="仿宋_GB2312" w:hint="eastAsia"/>
          <w:color w:val="000000" w:themeColor="text1"/>
          <w:sz w:val="32"/>
          <w:szCs w:val="32"/>
        </w:rPr>
        <w:t>，与修订后的《证券公司信息隔离墙制度指引》保持一致</w:t>
      </w:r>
      <w:r w:rsidR="009B062F">
        <w:rPr>
          <w:rFonts w:ascii="仿宋_GB2312" w:eastAsia="仿宋_GB2312" w:hAnsi="宋体" w:cs="宋体" w:hint="eastAsia"/>
          <w:color w:val="000000"/>
          <w:kern w:val="0"/>
          <w:sz w:val="32"/>
          <w:szCs w:val="32"/>
        </w:rPr>
        <w:t>。</w:t>
      </w:r>
    </w:p>
    <w:p w:rsidR="00607E9F" w:rsidRDefault="00057813" w:rsidP="00367669">
      <w:pPr>
        <w:spacing w:line="480" w:lineRule="auto"/>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3</w:t>
      </w:r>
      <w:r w:rsidR="00607E9F">
        <w:rPr>
          <w:rFonts w:ascii="仿宋" w:eastAsia="仿宋" w:hAnsi="仿宋" w:cs="宋体" w:hint="eastAsia"/>
          <w:color w:val="000000" w:themeColor="text1"/>
          <w:kern w:val="0"/>
          <w:sz w:val="32"/>
          <w:szCs w:val="32"/>
        </w:rPr>
        <w:t>、</w:t>
      </w:r>
      <w:r>
        <w:rPr>
          <w:rFonts w:ascii="仿宋_GB2312" w:eastAsia="仿宋_GB2312" w:hint="eastAsia"/>
          <w:color w:val="000000" w:themeColor="text1"/>
          <w:sz w:val="32"/>
          <w:szCs w:val="32"/>
        </w:rPr>
        <w:t>在</w:t>
      </w:r>
      <w:r w:rsidRPr="000B5E24">
        <w:rPr>
          <w:rFonts w:ascii="仿宋_GB2312" w:eastAsia="仿宋_GB2312" w:hint="eastAsia"/>
          <w:color w:val="000000" w:themeColor="text1"/>
          <w:sz w:val="32"/>
          <w:szCs w:val="32"/>
        </w:rPr>
        <w:t>《执业规范》</w:t>
      </w:r>
      <w:r w:rsidR="00FC4236" w:rsidRPr="00302F83">
        <w:rPr>
          <w:rFonts w:ascii="仿宋_GB2312" w:eastAsia="仿宋_GB2312" w:hint="eastAsia"/>
          <w:color w:val="000000" w:themeColor="text1"/>
          <w:sz w:val="32"/>
          <w:szCs w:val="32"/>
        </w:rPr>
        <w:t>原第二十</w:t>
      </w:r>
      <w:r w:rsidR="00FC4236">
        <w:rPr>
          <w:rFonts w:ascii="仿宋_GB2312" w:eastAsia="仿宋_GB2312" w:hint="eastAsia"/>
          <w:color w:val="000000" w:themeColor="text1"/>
          <w:sz w:val="32"/>
          <w:szCs w:val="32"/>
        </w:rPr>
        <w:t>四</w:t>
      </w:r>
      <w:r w:rsidR="00FC4236" w:rsidRPr="00302F83">
        <w:rPr>
          <w:rFonts w:ascii="仿宋_GB2312" w:eastAsia="仿宋_GB2312" w:hint="eastAsia"/>
          <w:color w:val="000000" w:themeColor="text1"/>
          <w:sz w:val="32"/>
          <w:szCs w:val="32"/>
        </w:rPr>
        <w:t>条</w:t>
      </w:r>
      <w:r w:rsidR="00EC5D78" w:rsidRPr="00302F83">
        <w:rPr>
          <w:rFonts w:ascii="仿宋_GB2312" w:eastAsia="仿宋_GB2312" w:hint="eastAsia"/>
          <w:color w:val="000000" w:themeColor="text1"/>
          <w:sz w:val="32"/>
          <w:szCs w:val="32"/>
        </w:rPr>
        <w:t>（</w:t>
      </w:r>
      <w:r w:rsidR="00FC4236">
        <w:rPr>
          <w:rFonts w:ascii="仿宋_GB2312" w:eastAsia="仿宋_GB2312" w:hint="eastAsia"/>
          <w:color w:val="000000" w:themeColor="text1"/>
          <w:sz w:val="32"/>
          <w:szCs w:val="32"/>
        </w:rPr>
        <w:t>修订后</w:t>
      </w:r>
      <w:r w:rsidR="00FC4236">
        <w:rPr>
          <w:rFonts w:ascii="仿宋" w:eastAsia="仿宋" w:hAnsi="仿宋" w:cs="宋体" w:hint="eastAsia"/>
          <w:color w:val="000000" w:themeColor="text1"/>
          <w:kern w:val="0"/>
          <w:sz w:val="32"/>
          <w:szCs w:val="32"/>
        </w:rPr>
        <w:t>第三十条</w:t>
      </w:r>
      <w:r w:rsidR="00EC5D78" w:rsidRPr="00302F83">
        <w:rPr>
          <w:rFonts w:ascii="仿宋_GB2312" w:eastAsia="仿宋_GB2312" w:hint="eastAsia"/>
          <w:color w:val="000000" w:themeColor="text1"/>
          <w:sz w:val="32"/>
          <w:szCs w:val="32"/>
        </w:rPr>
        <w:t>）</w:t>
      </w:r>
      <w:r w:rsidR="00607E9F">
        <w:rPr>
          <w:rFonts w:ascii="仿宋" w:eastAsia="仿宋" w:hAnsi="仿宋" w:cs="宋体" w:hint="eastAsia"/>
          <w:color w:val="000000" w:themeColor="text1"/>
          <w:kern w:val="0"/>
          <w:sz w:val="32"/>
          <w:szCs w:val="32"/>
        </w:rPr>
        <w:t>第一款</w:t>
      </w:r>
      <w:r w:rsidR="003473FE">
        <w:rPr>
          <w:rFonts w:ascii="仿宋" w:eastAsia="仿宋" w:hAnsi="仿宋" w:cs="宋体" w:hint="eastAsia"/>
          <w:color w:val="000000" w:themeColor="text1"/>
          <w:kern w:val="0"/>
          <w:sz w:val="32"/>
          <w:szCs w:val="32"/>
        </w:rPr>
        <w:t>中</w:t>
      </w:r>
      <w:r w:rsidR="00607E9F" w:rsidRPr="00607E9F">
        <w:rPr>
          <w:rFonts w:ascii="仿宋" w:eastAsia="仿宋" w:hAnsi="仿宋" w:cs="宋体" w:hint="eastAsia"/>
          <w:color w:val="000000" w:themeColor="text1"/>
          <w:kern w:val="0"/>
          <w:sz w:val="32"/>
          <w:szCs w:val="32"/>
        </w:rPr>
        <w:t>增加</w:t>
      </w:r>
      <w:r w:rsidR="00D0298C" w:rsidRPr="00792D73">
        <w:rPr>
          <w:rFonts w:ascii="仿宋" w:eastAsia="仿宋" w:hAnsi="仿宋" w:cs="宋体" w:hint="eastAsia"/>
          <w:color w:val="000000" w:themeColor="text1"/>
          <w:kern w:val="0"/>
          <w:sz w:val="32"/>
          <w:szCs w:val="32"/>
        </w:rPr>
        <w:t>“</w:t>
      </w:r>
      <w:r w:rsidR="00D0298C" w:rsidRPr="00792D73">
        <w:rPr>
          <w:rFonts w:ascii="仿宋_GB2312" w:eastAsia="仿宋_GB2312" w:hint="eastAsia"/>
          <w:bCs/>
          <w:color w:val="000000" w:themeColor="text1"/>
          <w:sz w:val="32"/>
          <w:szCs w:val="32"/>
        </w:rPr>
        <w:t>评论意见</w:t>
      </w:r>
      <w:r w:rsidR="00D0298C" w:rsidRPr="00792D73">
        <w:rPr>
          <w:rFonts w:ascii="仿宋" w:eastAsia="仿宋" w:hAnsi="仿宋" w:cs="宋体" w:hint="eastAsia"/>
          <w:color w:val="000000" w:themeColor="text1"/>
          <w:kern w:val="0"/>
          <w:sz w:val="32"/>
          <w:szCs w:val="32"/>
        </w:rPr>
        <w:t>”</w:t>
      </w:r>
      <w:r w:rsidR="00607E9F" w:rsidRPr="00607E9F">
        <w:rPr>
          <w:rFonts w:ascii="仿宋" w:eastAsia="仿宋" w:hAnsi="仿宋" w:cs="宋体" w:hint="eastAsia"/>
          <w:color w:val="000000" w:themeColor="text1"/>
          <w:kern w:val="0"/>
          <w:sz w:val="32"/>
          <w:szCs w:val="32"/>
        </w:rPr>
        <w:t>。</w:t>
      </w:r>
    </w:p>
    <w:p w:rsidR="00E607F5" w:rsidRPr="00E607F5" w:rsidRDefault="00E607F5" w:rsidP="00367669">
      <w:p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在原</w:t>
      </w:r>
      <w:r w:rsidRPr="00302F83">
        <w:rPr>
          <w:rFonts w:ascii="仿宋_GB2312" w:eastAsia="仿宋_GB2312" w:hint="eastAsia"/>
          <w:color w:val="000000" w:themeColor="text1"/>
          <w:sz w:val="32"/>
          <w:szCs w:val="32"/>
        </w:rPr>
        <w:t>第二十</w:t>
      </w:r>
      <w:r>
        <w:rPr>
          <w:rFonts w:ascii="仿宋_GB2312" w:eastAsia="仿宋_GB2312" w:hint="eastAsia"/>
          <w:color w:val="000000" w:themeColor="text1"/>
          <w:sz w:val="32"/>
          <w:szCs w:val="32"/>
        </w:rPr>
        <w:t>四</w:t>
      </w:r>
      <w:r w:rsidRPr="00302F83">
        <w:rPr>
          <w:rFonts w:ascii="仿宋_GB2312" w:eastAsia="仿宋_GB2312" w:hint="eastAsia"/>
          <w:color w:val="000000" w:themeColor="text1"/>
          <w:sz w:val="32"/>
          <w:szCs w:val="32"/>
        </w:rPr>
        <w:t>条（</w:t>
      </w:r>
      <w:r>
        <w:rPr>
          <w:rFonts w:ascii="仿宋_GB2312" w:eastAsia="仿宋_GB2312" w:hint="eastAsia"/>
          <w:color w:val="000000" w:themeColor="text1"/>
          <w:sz w:val="32"/>
          <w:szCs w:val="32"/>
        </w:rPr>
        <w:t>修订后</w:t>
      </w:r>
      <w:r>
        <w:rPr>
          <w:rFonts w:ascii="仿宋" w:eastAsia="仿宋" w:hAnsi="仿宋" w:cs="宋体" w:hint="eastAsia"/>
          <w:color w:val="000000" w:themeColor="text1"/>
          <w:kern w:val="0"/>
          <w:sz w:val="32"/>
          <w:szCs w:val="32"/>
        </w:rPr>
        <w:t>第三十条</w:t>
      </w:r>
      <w:r w:rsidRPr="00302F83">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第（一）款中增加“</w:t>
      </w:r>
      <w:r w:rsidRPr="00992181">
        <w:rPr>
          <w:rFonts w:ascii="仿宋_GB2312" w:eastAsia="仿宋_GB2312" w:hint="eastAsia"/>
          <w:color w:val="000000" w:themeColor="text1"/>
          <w:sz w:val="32"/>
          <w:szCs w:val="32"/>
        </w:rPr>
        <w:t>要求授权转发或刊载研究报告</w:t>
      </w:r>
      <w:r w:rsidRPr="00792D73">
        <w:rPr>
          <w:rFonts w:ascii="仿宋_GB2312" w:eastAsia="仿宋_GB2312" w:hint="eastAsia"/>
          <w:color w:val="000000" w:themeColor="text1"/>
          <w:sz w:val="32"/>
          <w:szCs w:val="32"/>
        </w:rPr>
        <w:t>、</w:t>
      </w:r>
      <w:r w:rsidRPr="00792D73">
        <w:rPr>
          <w:rFonts w:ascii="仿宋_GB2312" w:eastAsia="仿宋_GB2312" w:hint="eastAsia"/>
          <w:bCs/>
          <w:color w:val="000000" w:themeColor="text1"/>
          <w:sz w:val="32"/>
          <w:szCs w:val="32"/>
        </w:rPr>
        <w:t>评论意见</w:t>
      </w:r>
      <w:r w:rsidRPr="00792D73">
        <w:rPr>
          <w:rFonts w:ascii="仿宋_GB2312" w:eastAsia="仿宋_GB2312" w:hint="eastAsia"/>
          <w:color w:val="000000" w:themeColor="text1"/>
          <w:sz w:val="32"/>
          <w:szCs w:val="32"/>
        </w:rPr>
        <w:t>的媒体机构注明研究报告的发布人和发布日期、</w:t>
      </w:r>
      <w:r w:rsidRPr="00792D73">
        <w:rPr>
          <w:rFonts w:ascii="仿宋_GB2312" w:eastAsia="仿宋_GB2312" w:hint="eastAsia"/>
          <w:bCs/>
          <w:color w:val="000000" w:themeColor="text1"/>
          <w:sz w:val="32"/>
          <w:szCs w:val="32"/>
        </w:rPr>
        <w:t>评论意见的发表者和发布时间，提示使用研究报告或评论意见的风险等</w:t>
      </w:r>
      <w:r w:rsidRPr="00792D73">
        <w:rPr>
          <w:rFonts w:ascii="仿宋_GB2312" w:eastAsia="仿宋_GB2312" w:hint="eastAsia"/>
          <w:color w:val="000000" w:themeColor="text1"/>
          <w:sz w:val="32"/>
          <w:szCs w:val="32"/>
        </w:rPr>
        <w:t>，要求媒体机构不得自行对公司</w:t>
      </w:r>
      <w:r w:rsidRPr="00792D73">
        <w:rPr>
          <w:rFonts w:ascii="仿宋_GB2312" w:eastAsia="仿宋_GB2312" w:hint="eastAsia"/>
          <w:bCs/>
          <w:color w:val="000000" w:themeColor="text1"/>
          <w:sz w:val="32"/>
          <w:szCs w:val="32"/>
        </w:rPr>
        <w:t>所提供材料的</w:t>
      </w:r>
      <w:r w:rsidRPr="00992181">
        <w:rPr>
          <w:rFonts w:ascii="仿宋_GB2312" w:eastAsia="仿宋_GB2312" w:hint="eastAsia"/>
          <w:color w:val="000000" w:themeColor="text1"/>
          <w:sz w:val="32"/>
          <w:szCs w:val="32"/>
        </w:rPr>
        <w:t>标题或者内容作实质性修改</w:t>
      </w:r>
      <w:r>
        <w:rPr>
          <w:rFonts w:ascii="仿宋_GB2312" w:eastAsia="仿宋_GB2312" w:hint="eastAsia"/>
          <w:color w:val="000000" w:themeColor="text1"/>
          <w:sz w:val="32"/>
          <w:szCs w:val="32"/>
        </w:rPr>
        <w:t>”。</w:t>
      </w:r>
    </w:p>
    <w:p w:rsidR="00BF19DF" w:rsidRDefault="00057813" w:rsidP="00E607F5">
      <w:p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4</w:t>
      </w:r>
      <w:r w:rsidR="0013455A" w:rsidRPr="00302F83">
        <w:rPr>
          <w:rFonts w:ascii="仿宋_GB2312" w:eastAsia="仿宋_GB2312" w:hint="eastAsia"/>
          <w:color w:val="000000" w:themeColor="text1"/>
          <w:sz w:val="32"/>
          <w:szCs w:val="32"/>
        </w:rPr>
        <w:t>、</w:t>
      </w:r>
      <w:r w:rsidR="00BF19DF">
        <w:rPr>
          <w:rFonts w:ascii="仿宋_GB2312" w:eastAsia="仿宋_GB2312" w:hint="eastAsia"/>
          <w:color w:val="000000" w:themeColor="text1"/>
          <w:sz w:val="32"/>
          <w:szCs w:val="32"/>
        </w:rPr>
        <w:t>在</w:t>
      </w:r>
      <w:r w:rsidR="00BF19DF" w:rsidRPr="000B5E24">
        <w:rPr>
          <w:rFonts w:ascii="仿宋_GB2312" w:eastAsia="仿宋_GB2312" w:hint="eastAsia"/>
          <w:color w:val="000000" w:themeColor="text1"/>
          <w:sz w:val="32"/>
          <w:szCs w:val="32"/>
        </w:rPr>
        <w:t>《执业规范》</w:t>
      </w:r>
      <w:r w:rsidR="00BF19DF">
        <w:rPr>
          <w:rFonts w:ascii="仿宋_GB2312" w:eastAsia="仿宋_GB2312" w:hint="eastAsia"/>
          <w:color w:val="000000" w:themeColor="text1"/>
          <w:sz w:val="32"/>
          <w:szCs w:val="32"/>
        </w:rPr>
        <w:t>中</w:t>
      </w:r>
      <w:r w:rsidR="002E11C9" w:rsidRPr="00302F83">
        <w:rPr>
          <w:rFonts w:ascii="仿宋_GB2312" w:eastAsia="仿宋_GB2312" w:hint="eastAsia"/>
          <w:color w:val="000000" w:themeColor="text1"/>
          <w:sz w:val="32"/>
          <w:szCs w:val="32"/>
        </w:rPr>
        <w:t>增加第三十</w:t>
      </w:r>
      <w:r w:rsidR="00ED6746">
        <w:rPr>
          <w:rFonts w:ascii="仿宋_GB2312" w:eastAsia="仿宋_GB2312" w:hint="eastAsia"/>
          <w:color w:val="000000" w:themeColor="text1"/>
          <w:sz w:val="32"/>
          <w:szCs w:val="32"/>
        </w:rPr>
        <w:t>六</w:t>
      </w:r>
      <w:r w:rsidR="002E11C9" w:rsidRPr="00302F83">
        <w:rPr>
          <w:rFonts w:ascii="仿宋_GB2312" w:eastAsia="仿宋_GB2312" w:hint="eastAsia"/>
          <w:color w:val="000000" w:themeColor="text1"/>
          <w:sz w:val="32"/>
          <w:szCs w:val="32"/>
        </w:rPr>
        <w:t>条</w:t>
      </w:r>
      <w:r w:rsidR="00BF19DF">
        <w:rPr>
          <w:rFonts w:ascii="仿宋_GB2312" w:eastAsia="仿宋_GB2312" w:hint="eastAsia"/>
          <w:color w:val="000000" w:themeColor="text1"/>
          <w:sz w:val="32"/>
          <w:szCs w:val="32"/>
        </w:rPr>
        <w:t>：“经营机构</w:t>
      </w:r>
      <w:r w:rsidR="00BF19DF" w:rsidRPr="00B0011E">
        <w:rPr>
          <w:rFonts w:ascii="仿宋_GB2312" w:eastAsia="仿宋_GB2312" w:hint="eastAsia"/>
          <w:color w:val="000000" w:themeColor="text1"/>
          <w:sz w:val="32"/>
          <w:szCs w:val="32"/>
        </w:rPr>
        <w:t>宏观研究报告和产业研究报告的发布应参照发布证券研究报告的要求执行</w:t>
      </w:r>
      <w:r w:rsidR="00BF19DF">
        <w:rPr>
          <w:rFonts w:ascii="仿宋_GB2312" w:eastAsia="仿宋_GB2312" w:hint="eastAsia"/>
          <w:color w:val="000000" w:themeColor="text1"/>
          <w:sz w:val="32"/>
          <w:szCs w:val="32"/>
        </w:rPr>
        <w:t>”。</w:t>
      </w:r>
    </w:p>
    <w:p w:rsidR="002E11C9" w:rsidRPr="00893583" w:rsidRDefault="00BF19DF" w:rsidP="00893583">
      <w:p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5</w:t>
      </w:r>
      <w:r w:rsidRPr="00302F83">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在</w:t>
      </w:r>
      <w:r w:rsidRPr="000B5E24">
        <w:rPr>
          <w:rFonts w:ascii="仿宋_GB2312" w:eastAsia="仿宋_GB2312" w:hint="eastAsia"/>
          <w:color w:val="000000" w:themeColor="text1"/>
          <w:sz w:val="32"/>
          <w:szCs w:val="32"/>
        </w:rPr>
        <w:t>《执业规范》</w:t>
      </w:r>
      <w:r>
        <w:rPr>
          <w:rFonts w:ascii="仿宋_GB2312" w:eastAsia="仿宋_GB2312" w:hint="eastAsia"/>
          <w:color w:val="000000" w:themeColor="text1"/>
          <w:sz w:val="32"/>
          <w:szCs w:val="32"/>
        </w:rPr>
        <w:t>中</w:t>
      </w:r>
      <w:r w:rsidRPr="00302F83">
        <w:rPr>
          <w:rFonts w:ascii="仿宋_GB2312" w:eastAsia="仿宋_GB2312" w:hint="eastAsia"/>
          <w:color w:val="000000" w:themeColor="text1"/>
          <w:sz w:val="32"/>
          <w:szCs w:val="32"/>
        </w:rPr>
        <w:t>增加</w:t>
      </w:r>
      <w:r w:rsidR="002E11C9" w:rsidRPr="00302F83">
        <w:rPr>
          <w:rFonts w:ascii="仿宋_GB2312" w:eastAsia="仿宋_GB2312" w:hint="eastAsia"/>
          <w:color w:val="000000" w:themeColor="text1"/>
          <w:sz w:val="32"/>
          <w:szCs w:val="32"/>
        </w:rPr>
        <w:t>第三十</w:t>
      </w:r>
      <w:r w:rsidR="00ED6746">
        <w:rPr>
          <w:rFonts w:ascii="仿宋_GB2312" w:eastAsia="仿宋_GB2312" w:hint="eastAsia"/>
          <w:color w:val="000000" w:themeColor="text1"/>
          <w:sz w:val="32"/>
          <w:szCs w:val="32"/>
        </w:rPr>
        <w:t>七</w:t>
      </w:r>
      <w:r w:rsidR="002E11C9" w:rsidRPr="00302F83">
        <w:rPr>
          <w:rFonts w:ascii="仿宋_GB2312" w:eastAsia="仿宋_GB2312" w:hint="eastAsia"/>
          <w:color w:val="000000" w:themeColor="text1"/>
          <w:sz w:val="32"/>
          <w:szCs w:val="32"/>
        </w:rPr>
        <w:t>条</w:t>
      </w:r>
      <w:r>
        <w:rPr>
          <w:rFonts w:ascii="仿宋_GB2312" w:eastAsia="仿宋_GB2312" w:hint="eastAsia"/>
          <w:color w:val="000000" w:themeColor="text1"/>
          <w:sz w:val="32"/>
          <w:szCs w:val="32"/>
        </w:rPr>
        <w:t>：“经营机构</w:t>
      </w:r>
      <w:r w:rsidRPr="00B0011E">
        <w:rPr>
          <w:rFonts w:ascii="仿宋_GB2312" w:eastAsia="仿宋_GB2312" w:hint="eastAsia"/>
          <w:color w:val="000000" w:themeColor="text1"/>
          <w:sz w:val="32"/>
          <w:szCs w:val="32"/>
        </w:rPr>
        <w:t>发布全国中小企业股份转让系统挂牌的公司，C</w:t>
      </w:r>
      <w:r w:rsidRPr="00B0011E">
        <w:rPr>
          <w:rFonts w:ascii="仿宋_GB2312" w:eastAsia="仿宋_GB2312"/>
          <w:color w:val="000000" w:themeColor="text1"/>
          <w:sz w:val="32"/>
          <w:szCs w:val="32"/>
        </w:rPr>
        <w:t>DR</w:t>
      </w:r>
      <w:r w:rsidRPr="00B0011E">
        <w:rPr>
          <w:rFonts w:ascii="仿宋_GB2312" w:eastAsia="仿宋_GB2312" w:hint="eastAsia"/>
          <w:color w:val="000000" w:themeColor="text1"/>
          <w:sz w:val="32"/>
          <w:szCs w:val="32"/>
        </w:rPr>
        <w:t>（中国存托凭证）、香港及其他境外证券市场上市公司的证券研究报告遵照本执业规范执行</w:t>
      </w:r>
      <w:r>
        <w:rPr>
          <w:rFonts w:ascii="仿宋_GB2312" w:eastAsia="仿宋_GB2312" w:hint="eastAsia"/>
          <w:color w:val="000000" w:themeColor="text1"/>
          <w:sz w:val="32"/>
          <w:szCs w:val="32"/>
        </w:rPr>
        <w:t>”。</w:t>
      </w:r>
    </w:p>
    <w:sectPr w:rsidR="002E11C9" w:rsidRPr="00893583" w:rsidSect="00CD7595">
      <w:footerReference w:type="even" r:id="rId8"/>
      <w:footerReference w:type="default" r:id="rId9"/>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506" w:rsidRDefault="002D2506">
      <w:r>
        <w:separator/>
      </w:r>
    </w:p>
  </w:endnote>
  <w:endnote w:type="continuationSeparator" w:id="0">
    <w:p w:rsidR="002D2506" w:rsidRDefault="002D25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宋体"/>
    <w:charset w:val="86"/>
    <w:family w:val="auto"/>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FangSong_GB2312-Identity-H">
    <w:altName w:val="黑体"/>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1C9" w:rsidRDefault="001D79BA" w:rsidP="001C29F4">
    <w:pPr>
      <w:pStyle w:val="a3"/>
      <w:framePr w:wrap="around" w:vAnchor="text" w:hAnchor="margin" w:xAlign="right" w:y="1"/>
      <w:rPr>
        <w:rStyle w:val="a4"/>
      </w:rPr>
    </w:pPr>
    <w:r>
      <w:rPr>
        <w:rStyle w:val="a4"/>
      </w:rPr>
      <w:fldChar w:fldCharType="begin"/>
    </w:r>
    <w:r w:rsidR="002E11C9">
      <w:rPr>
        <w:rStyle w:val="a4"/>
      </w:rPr>
      <w:instrText xml:space="preserve">PAGE  </w:instrText>
    </w:r>
    <w:r>
      <w:rPr>
        <w:rStyle w:val="a4"/>
      </w:rPr>
      <w:fldChar w:fldCharType="end"/>
    </w:r>
  </w:p>
  <w:p w:rsidR="002E11C9" w:rsidRDefault="002E11C9" w:rsidP="001C29F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1C9" w:rsidRDefault="002E11C9" w:rsidP="001C29F4">
    <w:pPr>
      <w:pStyle w:val="a3"/>
      <w:ind w:right="360"/>
      <w:jc w:val="center"/>
    </w:pPr>
    <w:r>
      <w:rPr>
        <w:kern w:val="0"/>
        <w:szCs w:val="21"/>
      </w:rPr>
      <w:t xml:space="preserve">- </w:t>
    </w:r>
    <w:r w:rsidR="001D79BA">
      <w:rPr>
        <w:kern w:val="0"/>
        <w:szCs w:val="21"/>
      </w:rPr>
      <w:fldChar w:fldCharType="begin"/>
    </w:r>
    <w:r>
      <w:rPr>
        <w:kern w:val="0"/>
        <w:szCs w:val="21"/>
      </w:rPr>
      <w:instrText xml:space="preserve"> PAGE </w:instrText>
    </w:r>
    <w:r w:rsidR="001D79BA">
      <w:rPr>
        <w:kern w:val="0"/>
        <w:szCs w:val="21"/>
      </w:rPr>
      <w:fldChar w:fldCharType="separate"/>
    </w:r>
    <w:r w:rsidR="00604D99">
      <w:rPr>
        <w:noProof/>
        <w:kern w:val="0"/>
        <w:szCs w:val="21"/>
      </w:rPr>
      <w:t>3</w:t>
    </w:r>
    <w:r w:rsidR="001D79BA">
      <w:rPr>
        <w:kern w:val="0"/>
        <w:szCs w:val="21"/>
      </w:rPr>
      <w:fldChar w:fldCharType="end"/>
    </w: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506" w:rsidRDefault="002D2506">
      <w:r>
        <w:separator/>
      </w:r>
    </w:p>
  </w:footnote>
  <w:footnote w:type="continuationSeparator" w:id="0">
    <w:p w:rsidR="002D2506" w:rsidRDefault="002D25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F97EE036"/>
    <w:lvl w:ilvl="0">
      <w:start w:val="1"/>
      <w:numFmt w:val="chineseCountingThousand"/>
      <w:suff w:val="space"/>
      <w:lvlText w:val="第%1条"/>
      <w:lvlJc w:val="left"/>
      <w:pPr>
        <w:ind w:left="0" w:firstLine="0"/>
      </w:pPr>
      <w:rPr>
        <w:rFonts w:hint="eastAsia"/>
        <w:b/>
      </w:rPr>
    </w:lvl>
  </w:abstractNum>
  <w:abstractNum w:abstractNumId="1">
    <w:nsid w:val="0E503FDB"/>
    <w:multiLevelType w:val="hybridMultilevel"/>
    <w:tmpl w:val="F03AA2C6"/>
    <w:lvl w:ilvl="0" w:tplc="237CD6C0">
      <w:start w:val="4"/>
      <w:numFmt w:val="chineseCountingThousand"/>
      <w:suff w:val="space"/>
      <w:lvlText w:val="第%1条"/>
      <w:lvlJc w:val="left"/>
      <w:pPr>
        <w:ind w:left="0" w:firstLine="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20035F"/>
    <w:multiLevelType w:val="hybridMultilevel"/>
    <w:tmpl w:val="D8C235A2"/>
    <w:lvl w:ilvl="0" w:tplc="702E36F6">
      <w:start w:val="2"/>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3">
    <w:nsid w:val="15505B2B"/>
    <w:multiLevelType w:val="hybridMultilevel"/>
    <w:tmpl w:val="09C290A0"/>
    <w:lvl w:ilvl="0" w:tplc="45CE70FC">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2A9019F8"/>
    <w:multiLevelType w:val="hybridMultilevel"/>
    <w:tmpl w:val="6E96DB16"/>
    <w:lvl w:ilvl="0" w:tplc="A5E485CC">
      <w:start w:val="2"/>
      <w:numFmt w:val="decimal"/>
      <w:lvlText w:val="%1、"/>
      <w:lvlJc w:val="left"/>
      <w:pPr>
        <w:ind w:left="1360" w:hanging="720"/>
      </w:pPr>
      <w:rPr>
        <w:rFonts w:hint="default"/>
        <w:color w:val="000000" w:themeColor="text1"/>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3C507A3C"/>
    <w:multiLevelType w:val="hybridMultilevel"/>
    <w:tmpl w:val="FB385DA4"/>
    <w:lvl w:ilvl="0" w:tplc="DDAEEAAA">
      <w:start w:val="6"/>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6">
    <w:nsid w:val="401D6BFA"/>
    <w:multiLevelType w:val="hybridMultilevel"/>
    <w:tmpl w:val="0868BBE2"/>
    <w:lvl w:ilvl="0" w:tplc="83A00E8C">
      <w:start w:val="1"/>
      <w:numFmt w:val="japaneseCounting"/>
      <w:lvlText w:val="第%1条"/>
      <w:lvlJc w:val="left"/>
      <w:pPr>
        <w:tabs>
          <w:tab w:val="num" w:pos="1527"/>
        </w:tabs>
        <w:ind w:left="1527" w:hanging="960"/>
      </w:pPr>
      <w:rPr>
        <w:rFonts w:hint="default"/>
        <w:b/>
        <w:color w:val="000000"/>
      </w:rPr>
    </w:lvl>
    <w:lvl w:ilvl="1" w:tplc="D6D2D25E">
      <w:start w:val="4"/>
      <w:numFmt w:val="japaneseCounting"/>
      <w:lvlText w:val="第%2章"/>
      <w:lvlJc w:val="left"/>
      <w:pPr>
        <w:tabs>
          <w:tab w:val="num" w:pos="1293"/>
        </w:tabs>
        <w:ind w:left="1293" w:hanging="960"/>
      </w:pPr>
      <w:rPr>
        <w:rFonts w:hint="default"/>
        <w:b/>
      </w:rPr>
    </w:lvl>
    <w:lvl w:ilvl="2" w:tplc="D10C6C1C">
      <w:start w:val="1"/>
      <w:numFmt w:val="decimal"/>
      <w:lvlText w:val="（%3）"/>
      <w:lvlJc w:val="left"/>
      <w:pPr>
        <w:tabs>
          <w:tab w:val="num" w:pos="1473"/>
        </w:tabs>
        <w:ind w:left="1473" w:hanging="720"/>
      </w:pPr>
      <w:rPr>
        <w:rFonts w:ascii="Times New Roman" w:hint="default"/>
      </w:rPr>
    </w:lvl>
    <w:lvl w:ilvl="3" w:tplc="0409000F" w:tentative="1">
      <w:start w:val="1"/>
      <w:numFmt w:val="decimal"/>
      <w:lvlText w:val="%4."/>
      <w:lvlJc w:val="left"/>
      <w:pPr>
        <w:tabs>
          <w:tab w:val="num" w:pos="1593"/>
        </w:tabs>
        <w:ind w:left="1593" w:hanging="420"/>
      </w:pPr>
    </w:lvl>
    <w:lvl w:ilvl="4" w:tplc="04090019" w:tentative="1">
      <w:start w:val="1"/>
      <w:numFmt w:val="lowerLetter"/>
      <w:lvlText w:val="%5)"/>
      <w:lvlJc w:val="left"/>
      <w:pPr>
        <w:tabs>
          <w:tab w:val="num" w:pos="2013"/>
        </w:tabs>
        <w:ind w:left="2013" w:hanging="420"/>
      </w:pPr>
    </w:lvl>
    <w:lvl w:ilvl="5" w:tplc="0409001B" w:tentative="1">
      <w:start w:val="1"/>
      <w:numFmt w:val="lowerRoman"/>
      <w:lvlText w:val="%6."/>
      <w:lvlJc w:val="right"/>
      <w:pPr>
        <w:tabs>
          <w:tab w:val="num" w:pos="2433"/>
        </w:tabs>
        <w:ind w:left="2433" w:hanging="420"/>
      </w:pPr>
    </w:lvl>
    <w:lvl w:ilvl="6" w:tplc="0409000F" w:tentative="1">
      <w:start w:val="1"/>
      <w:numFmt w:val="decimal"/>
      <w:lvlText w:val="%7."/>
      <w:lvlJc w:val="left"/>
      <w:pPr>
        <w:tabs>
          <w:tab w:val="num" w:pos="2853"/>
        </w:tabs>
        <w:ind w:left="2853" w:hanging="420"/>
      </w:pPr>
    </w:lvl>
    <w:lvl w:ilvl="7" w:tplc="04090019" w:tentative="1">
      <w:start w:val="1"/>
      <w:numFmt w:val="lowerLetter"/>
      <w:lvlText w:val="%8)"/>
      <w:lvlJc w:val="left"/>
      <w:pPr>
        <w:tabs>
          <w:tab w:val="num" w:pos="3273"/>
        </w:tabs>
        <w:ind w:left="3273" w:hanging="420"/>
      </w:pPr>
    </w:lvl>
    <w:lvl w:ilvl="8" w:tplc="0409001B" w:tentative="1">
      <w:start w:val="1"/>
      <w:numFmt w:val="lowerRoman"/>
      <w:lvlText w:val="%9."/>
      <w:lvlJc w:val="right"/>
      <w:pPr>
        <w:tabs>
          <w:tab w:val="num" w:pos="3693"/>
        </w:tabs>
        <w:ind w:left="3693" w:hanging="420"/>
      </w:pPr>
    </w:lvl>
  </w:abstractNum>
  <w:abstractNum w:abstractNumId="7">
    <w:nsid w:val="652C22A9"/>
    <w:multiLevelType w:val="multilevel"/>
    <w:tmpl w:val="9B26957A"/>
    <w:lvl w:ilvl="0">
      <w:start w:val="4"/>
      <w:numFmt w:val="chineseCountingThousand"/>
      <w:suff w:val="space"/>
      <w:lvlText w:val="第%1条"/>
      <w:lvlJc w:val="left"/>
      <w:pPr>
        <w:ind w:left="0" w:firstLine="0"/>
      </w:pPr>
      <w:rPr>
        <w:rFonts w:hint="eastAsia"/>
        <w:b/>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num>
  <w:num w:numId="3">
    <w:abstractNumId w:val="2"/>
  </w:num>
  <w:num w:numId="4">
    <w:abstractNumId w:val="1"/>
  </w:num>
  <w:num w:numId="5">
    <w:abstractNumId w:val="7"/>
  </w:num>
  <w:num w:numId="6">
    <w:abstractNumId w:val="4"/>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768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29F4"/>
    <w:rsid w:val="00001A4C"/>
    <w:rsid w:val="00021ADD"/>
    <w:rsid w:val="00022031"/>
    <w:rsid w:val="000369B7"/>
    <w:rsid w:val="00057813"/>
    <w:rsid w:val="00065782"/>
    <w:rsid w:val="00070781"/>
    <w:rsid w:val="0009112F"/>
    <w:rsid w:val="00094034"/>
    <w:rsid w:val="000A406C"/>
    <w:rsid w:val="000B5E24"/>
    <w:rsid w:val="000C6F76"/>
    <w:rsid w:val="000F19C0"/>
    <w:rsid w:val="0011090F"/>
    <w:rsid w:val="00115925"/>
    <w:rsid w:val="00130CA2"/>
    <w:rsid w:val="0013455A"/>
    <w:rsid w:val="00134859"/>
    <w:rsid w:val="00134E85"/>
    <w:rsid w:val="0014052B"/>
    <w:rsid w:val="00147029"/>
    <w:rsid w:val="00147C62"/>
    <w:rsid w:val="00150937"/>
    <w:rsid w:val="00173DEB"/>
    <w:rsid w:val="00177F3A"/>
    <w:rsid w:val="00186CA1"/>
    <w:rsid w:val="001B4820"/>
    <w:rsid w:val="001C26ED"/>
    <w:rsid w:val="001C29F4"/>
    <w:rsid w:val="001C2A22"/>
    <w:rsid w:val="001C3F38"/>
    <w:rsid w:val="001D0F5F"/>
    <w:rsid w:val="001D3FA7"/>
    <w:rsid w:val="001D6490"/>
    <w:rsid w:val="001D6C8A"/>
    <w:rsid w:val="001D79BA"/>
    <w:rsid w:val="001F0B73"/>
    <w:rsid w:val="001F5BF9"/>
    <w:rsid w:val="001F76A6"/>
    <w:rsid w:val="00211E39"/>
    <w:rsid w:val="0021423B"/>
    <w:rsid w:val="002267B6"/>
    <w:rsid w:val="002354EC"/>
    <w:rsid w:val="00262E69"/>
    <w:rsid w:val="00263A64"/>
    <w:rsid w:val="00270146"/>
    <w:rsid w:val="00273371"/>
    <w:rsid w:val="00286AF7"/>
    <w:rsid w:val="0028765E"/>
    <w:rsid w:val="00292A10"/>
    <w:rsid w:val="002B266D"/>
    <w:rsid w:val="002C0E41"/>
    <w:rsid w:val="002D2506"/>
    <w:rsid w:val="002D2762"/>
    <w:rsid w:val="002D2EE9"/>
    <w:rsid w:val="002D6060"/>
    <w:rsid w:val="002E11C9"/>
    <w:rsid w:val="002E2C9A"/>
    <w:rsid w:val="002E4FEF"/>
    <w:rsid w:val="002F2866"/>
    <w:rsid w:val="002F7F77"/>
    <w:rsid w:val="00302F83"/>
    <w:rsid w:val="00320C97"/>
    <w:rsid w:val="003473FE"/>
    <w:rsid w:val="003551A6"/>
    <w:rsid w:val="00356925"/>
    <w:rsid w:val="00367669"/>
    <w:rsid w:val="003730FB"/>
    <w:rsid w:val="00391FFF"/>
    <w:rsid w:val="00394C90"/>
    <w:rsid w:val="003C10AB"/>
    <w:rsid w:val="003F7371"/>
    <w:rsid w:val="004123CA"/>
    <w:rsid w:val="004261FC"/>
    <w:rsid w:val="00437503"/>
    <w:rsid w:val="0045350A"/>
    <w:rsid w:val="00472213"/>
    <w:rsid w:val="00473AD1"/>
    <w:rsid w:val="00477ED0"/>
    <w:rsid w:val="00481CF7"/>
    <w:rsid w:val="00496B92"/>
    <w:rsid w:val="004C4DD4"/>
    <w:rsid w:val="004D0783"/>
    <w:rsid w:val="004D4F5E"/>
    <w:rsid w:val="004E21E7"/>
    <w:rsid w:val="004E51FE"/>
    <w:rsid w:val="004E556B"/>
    <w:rsid w:val="004E6010"/>
    <w:rsid w:val="004F1382"/>
    <w:rsid w:val="00504EDC"/>
    <w:rsid w:val="00506AB5"/>
    <w:rsid w:val="00517F62"/>
    <w:rsid w:val="00524DED"/>
    <w:rsid w:val="00534202"/>
    <w:rsid w:val="005359C8"/>
    <w:rsid w:val="00544539"/>
    <w:rsid w:val="00544838"/>
    <w:rsid w:val="005476CD"/>
    <w:rsid w:val="00560A30"/>
    <w:rsid w:val="00564270"/>
    <w:rsid w:val="00571547"/>
    <w:rsid w:val="00583D05"/>
    <w:rsid w:val="005A3166"/>
    <w:rsid w:val="005C00C9"/>
    <w:rsid w:val="005E366A"/>
    <w:rsid w:val="005E3A7A"/>
    <w:rsid w:val="005F3041"/>
    <w:rsid w:val="006011A2"/>
    <w:rsid w:val="00604D99"/>
    <w:rsid w:val="00607E9F"/>
    <w:rsid w:val="006132C7"/>
    <w:rsid w:val="006267AF"/>
    <w:rsid w:val="0064062F"/>
    <w:rsid w:val="00644CC7"/>
    <w:rsid w:val="00651935"/>
    <w:rsid w:val="006667D0"/>
    <w:rsid w:val="0067366C"/>
    <w:rsid w:val="00675F75"/>
    <w:rsid w:val="00677BFD"/>
    <w:rsid w:val="00683D78"/>
    <w:rsid w:val="00684FA1"/>
    <w:rsid w:val="00692624"/>
    <w:rsid w:val="006970BF"/>
    <w:rsid w:val="006A2DF5"/>
    <w:rsid w:val="006A54A9"/>
    <w:rsid w:val="006A60A1"/>
    <w:rsid w:val="006B2287"/>
    <w:rsid w:val="006C4AC4"/>
    <w:rsid w:val="006C5DA0"/>
    <w:rsid w:val="006D4D41"/>
    <w:rsid w:val="006D5F24"/>
    <w:rsid w:val="006E1412"/>
    <w:rsid w:val="00712A77"/>
    <w:rsid w:val="0072447D"/>
    <w:rsid w:val="00726CE5"/>
    <w:rsid w:val="00736659"/>
    <w:rsid w:val="0074126E"/>
    <w:rsid w:val="007505A2"/>
    <w:rsid w:val="00767832"/>
    <w:rsid w:val="0077004B"/>
    <w:rsid w:val="007716B8"/>
    <w:rsid w:val="00771761"/>
    <w:rsid w:val="0078038A"/>
    <w:rsid w:val="007854DC"/>
    <w:rsid w:val="00785C70"/>
    <w:rsid w:val="00792D73"/>
    <w:rsid w:val="00797548"/>
    <w:rsid w:val="007A5D72"/>
    <w:rsid w:val="007C005A"/>
    <w:rsid w:val="007C64BF"/>
    <w:rsid w:val="007C75AF"/>
    <w:rsid w:val="007E2356"/>
    <w:rsid w:val="007E7419"/>
    <w:rsid w:val="00807BE3"/>
    <w:rsid w:val="0082100C"/>
    <w:rsid w:val="008466E1"/>
    <w:rsid w:val="008517B5"/>
    <w:rsid w:val="008534FE"/>
    <w:rsid w:val="00856B0F"/>
    <w:rsid w:val="00862790"/>
    <w:rsid w:val="00873AB1"/>
    <w:rsid w:val="00876E0D"/>
    <w:rsid w:val="00885F86"/>
    <w:rsid w:val="00893583"/>
    <w:rsid w:val="008A092C"/>
    <w:rsid w:val="008A3616"/>
    <w:rsid w:val="008A626E"/>
    <w:rsid w:val="008D2812"/>
    <w:rsid w:val="008D6D07"/>
    <w:rsid w:val="008D714B"/>
    <w:rsid w:val="008F0288"/>
    <w:rsid w:val="00901C9E"/>
    <w:rsid w:val="009118FC"/>
    <w:rsid w:val="00916171"/>
    <w:rsid w:val="0091627C"/>
    <w:rsid w:val="009219C6"/>
    <w:rsid w:val="00926CE4"/>
    <w:rsid w:val="0093218A"/>
    <w:rsid w:val="00940F6B"/>
    <w:rsid w:val="0095560A"/>
    <w:rsid w:val="00960C63"/>
    <w:rsid w:val="009741E3"/>
    <w:rsid w:val="009744A6"/>
    <w:rsid w:val="00976B57"/>
    <w:rsid w:val="00991703"/>
    <w:rsid w:val="009973FB"/>
    <w:rsid w:val="009B062F"/>
    <w:rsid w:val="009B63C5"/>
    <w:rsid w:val="009C29F9"/>
    <w:rsid w:val="009D00BD"/>
    <w:rsid w:val="009D44A7"/>
    <w:rsid w:val="00A03836"/>
    <w:rsid w:val="00A25975"/>
    <w:rsid w:val="00A27458"/>
    <w:rsid w:val="00A36314"/>
    <w:rsid w:val="00A3691A"/>
    <w:rsid w:val="00A43B38"/>
    <w:rsid w:val="00A5125C"/>
    <w:rsid w:val="00A73801"/>
    <w:rsid w:val="00A83DA1"/>
    <w:rsid w:val="00A8796A"/>
    <w:rsid w:val="00A92D6D"/>
    <w:rsid w:val="00AA31E7"/>
    <w:rsid w:val="00AB5936"/>
    <w:rsid w:val="00AB6BCC"/>
    <w:rsid w:val="00AC41A5"/>
    <w:rsid w:val="00AC684A"/>
    <w:rsid w:val="00AC6C93"/>
    <w:rsid w:val="00AD0E72"/>
    <w:rsid w:val="00AD2211"/>
    <w:rsid w:val="00AD692C"/>
    <w:rsid w:val="00AE4EA9"/>
    <w:rsid w:val="00B006D0"/>
    <w:rsid w:val="00B05C2F"/>
    <w:rsid w:val="00B05F6A"/>
    <w:rsid w:val="00B3226E"/>
    <w:rsid w:val="00B3269C"/>
    <w:rsid w:val="00B34D08"/>
    <w:rsid w:val="00B40270"/>
    <w:rsid w:val="00B44044"/>
    <w:rsid w:val="00B6260D"/>
    <w:rsid w:val="00B64600"/>
    <w:rsid w:val="00B659B5"/>
    <w:rsid w:val="00B7001A"/>
    <w:rsid w:val="00B75898"/>
    <w:rsid w:val="00B7719D"/>
    <w:rsid w:val="00B949FD"/>
    <w:rsid w:val="00BA52AA"/>
    <w:rsid w:val="00BB5634"/>
    <w:rsid w:val="00BC49CF"/>
    <w:rsid w:val="00BD1D49"/>
    <w:rsid w:val="00BD4CBD"/>
    <w:rsid w:val="00BF19DF"/>
    <w:rsid w:val="00C0517E"/>
    <w:rsid w:val="00C12A37"/>
    <w:rsid w:val="00C1732F"/>
    <w:rsid w:val="00C25354"/>
    <w:rsid w:val="00C31426"/>
    <w:rsid w:val="00C326EB"/>
    <w:rsid w:val="00C47ABB"/>
    <w:rsid w:val="00C51793"/>
    <w:rsid w:val="00C52576"/>
    <w:rsid w:val="00C5362A"/>
    <w:rsid w:val="00C821C4"/>
    <w:rsid w:val="00C84B6A"/>
    <w:rsid w:val="00CC71CF"/>
    <w:rsid w:val="00CD3D8F"/>
    <w:rsid w:val="00CD5EE1"/>
    <w:rsid w:val="00CD7595"/>
    <w:rsid w:val="00D0298C"/>
    <w:rsid w:val="00D1310F"/>
    <w:rsid w:val="00D14B50"/>
    <w:rsid w:val="00D22C56"/>
    <w:rsid w:val="00D2319A"/>
    <w:rsid w:val="00D23909"/>
    <w:rsid w:val="00D24960"/>
    <w:rsid w:val="00D24B64"/>
    <w:rsid w:val="00D2526C"/>
    <w:rsid w:val="00D266B7"/>
    <w:rsid w:val="00D2704D"/>
    <w:rsid w:val="00D3035B"/>
    <w:rsid w:val="00D305E4"/>
    <w:rsid w:val="00D3278A"/>
    <w:rsid w:val="00D55A8A"/>
    <w:rsid w:val="00D74894"/>
    <w:rsid w:val="00D754CD"/>
    <w:rsid w:val="00D759E7"/>
    <w:rsid w:val="00DA1202"/>
    <w:rsid w:val="00DA1C0F"/>
    <w:rsid w:val="00DB0015"/>
    <w:rsid w:val="00DC50C4"/>
    <w:rsid w:val="00DD0C64"/>
    <w:rsid w:val="00DD4A86"/>
    <w:rsid w:val="00DD7A60"/>
    <w:rsid w:val="00DE5368"/>
    <w:rsid w:val="00DF3428"/>
    <w:rsid w:val="00DF3AF4"/>
    <w:rsid w:val="00E05A0D"/>
    <w:rsid w:val="00E13367"/>
    <w:rsid w:val="00E13710"/>
    <w:rsid w:val="00E1393A"/>
    <w:rsid w:val="00E20536"/>
    <w:rsid w:val="00E30089"/>
    <w:rsid w:val="00E4146E"/>
    <w:rsid w:val="00E45338"/>
    <w:rsid w:val="00E532E9"/>
    <w:rsid w:val="00E607F5"/>
    <w:rsid w:val="00E61823"/>
    <w:rsid w:val="00E630B3"/>
    <w:rsid w:val="00E67462"/>
    <w:rsid w:val="00E71197"/>
    <w:rsid w:val="00E87E9E"/>
    <w:rsid w:val="00E9624D"/>
    <w:rsid w:val="00EC5D78"/>
    <w:rsid w:val="00ED1CC0"/>
    <w:rsid w:val="00ED6746"/>
    <w:rsid w:val="00ED693E"/>
    <w:rsid w:val="00EF47D6"/>
    <w:rsid w:val="00EF6A53"/>
    <w:rsid w:val="00F00FEF"/>
    <w:rsid w:val="00F17E0F"/>
    <w:rsid w:val="00F22F0B"/>
    <w:rsid w:val="00F2343F"/>
    <w:rsid w:val="00F26F3A"/>
    <w:rsid w:val="00F65C5D"/>
    <w:rsid w:val="00F77415"/>
    <w:rsid w:val="00F77AF4"/>
    <w:rsid w:val="00F77E4E"/>
    <w:rsid w:val="00F80937"/>
    <w:rsid w:val="00F95541"/>
    <w:rsid w:val="00FA2EC7"/>
    <w:rsid w:val="00FB4ADF"/>
    <w:rsid w:val="00FC4236"/>
    <w:rsid w:val="00FD1071"/>
    <w:rsid w:val="00FE085B"/>
    <w:rsid w:val="00FE4FAB"/>
    <w:rsid w:val="00FF1EC1"/>
    <w:rsid w:val="00FF76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29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C29F4"/>
    <w:pPr>
      <w:tabs>
        <w:tab w:val="center" w:pos="4320"/>
        <w:tab w:val="right" w:pos="8640"/>
      </w:tabs>
    </w:pPr>
  </w:style>
  <w:style w:type="character" w:styleId="a4">
    <w:name w:val="page number"/>
    <w:basedOn w:val="a0"/>
    <w:rsid w:val="001C29F4"/>
  </w:style>
  <w:style w:type="paragraph" w:customStyle="1" w:styleId="CharCharCharCharCharCharChar">
    <w:name w:val="Char Char Char Char Char Char Char"/>
    <w:basedOn w:val="a"/>
    <w:autoRedefine/>
    <w:rsid w:val="001C29F4"/>
    <w:pPr>
      <w:tabs>
        <w:tab w:val="num" w:pos="360"/>
      </w:tabs>
    </w:pPr>
    <w:rPr>
      <w:sz w:val="24"/>
    </w:rPr>
  </w:style>
  <w:style w:type="paragraph" w:customStyle="1" w:styleId="CharCharCharCharCharChar1CharCharChar">
    <w:name w:val="Char Char Char Char Char Char1 Char Char Char"/>
    <w:basedOn w:val="a"/>
    <w:rsid w:val="00286AF7"/>
    <w:pPr>
      <w:autoSpaceDE w:val="0"/>
      <w:autoSpaceDN w:val="0"/>
      <w:adjustRightInd w:val="0"/>
      <w:jc w:val="left"/>
      <w:textAlignment w:val="baseline"/>
    </w:pPr>
    <w:rPr>
      <w:rFonts w:eastAsia="方正仿宋简体"/>
      <w:sz w:val="32"/>
      <w:szCs w:val="20"/>
    </w:rPr>
  </w:style>
  <w:style w:type="paragraph" w:customStyle="1" w:styleId="Char">
    <w:name w:val="Char"/>
    <w:basedOn w:val="a"/>
    <w:rsid w:val="00356925"/>
    <w:rPr>
      <w:rFonts w:ascii="Calibri" w:hAnsi="Calibri"/>
      <w:szCs w:val="22"/>
    </w:rPr>
  </w:style>
  <w:style w:type="paragraph" w:styleId="a5">
    <w:name w:val="header"/>
    <w:basedOn w:val="a"/>
    <w:link w:val="Char0"/>
    <w:rsid w:val="002C0E4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2C0E41"/>
    <w:rPr>
      <w:kern w:val="2"/>
      <w:sz w:val="18"/>
      <w:szCs w:val="18"/>
    </w:rPr>
  </w:style>
  <w:style w:type="paragraph" w:styleId="a6">
    <w:name w:val="List Paragraph"/>
    <w:basedOn w:val="a"/>
    <w:uiPriority w:val="34"/>
    <w:qFormat/>
    <w:rsid w:val="00AD692C"/>
    <w:pPr>
      <w:ind w:firstLineChars="200" w:firstLine="420"/>
    </w:pPr>
  </w:style>
</w:styles>
</file>

<file path=word/webSettings.xml><?xml version="1.0" encoding="utf-8"?>
<w:webSettings xmlns:r="http://schemas.openxmlformats.org/officeDocument/2006/relationships" xmlns:w="http://schemas.openxmlformats.org/wordprocessingml/2006/main">
  <w:divs>
    <w:div w:id="528567843">
      <w:bodyDiv w:val="1"/>
      <w:marLeft w:val="0"/>
      <w:marRight w:val="0"/>
      <w:marTop w:val="0"/>
      <w:marBottom w:val="0"/>
      <w:divBdr>
        <w:top w:val="none" w:sz="0" w:space="0" w:color="auto"/>
        <w:left w:val="none" w:sz="0" w:space="0" w:color="auto"/>
        <w:bottom w:val="none" w:sz="0" w:space="0" w:color="auto"/>
        <w:right w:val="none" w:sz="0" w:space="0" w:color="auto"/>
      </w:divBdr>
    </w:div>
    <w:div w:id="1188059839">
      <w:bodyDiv w:val="1"/>
      <w:marLeft w:val="0"/>
      <w:marRight w:val="0"/>
      <w:marTop w:val="0"/>
      <w:marBottom w:val="0"/>
      <w:divBdr>
        <w:top w:val="none" w:sz="0" w:space="0" w:color="auto"/>
        <w:left w:val="none" w:sz="0" w:space="0" w:color="auto"/>
        <w:bottom w:val="none" w:sz="0" w:space="0" w:color="auto"/>
        <w:right w:val="none" w:sz="0" w:space="0" w:color="auto"/>
      </w:divBdr>
    </w:div>
    <w:div w:id="1286813578">
      <w:bodyDiv w:val="1"/>
      <w:marLeft w:val="0"/>
      <w:marRight w:val="0"/>
      <w:marTop w:val="0"/>
      <w:marBottom w:val="0"/>
      <w:divBdr>
        <w:top w:val="none" w:sz="0" w:space="0" w:color="auto"/>
        <w:left w:val="none" w:sz="0" w:space="0" w:color="auto"/>
        <w:bottom w:val="none" w:sz="0" w:space="0" w:color="auto"/>
        <w:right w:val="none" w:sz="0" w:space="0" w:color="auto"/>
      </w:divBdr>
    </w:div>
    <w:div w:id="132712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DB39DC-B960-4742-ABA2-8771AF01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11</Pages>
  <Words>815</Words>
  <Characters>4652</Characters>
  <Application>Microsoft Office Word</Application>
  <DocSecurity>0</DocSecurity>
  <Lines>38</Lines>
  <Paragraphs>10</Paragraphs>
  <ScaleCrop>false</ScaleCrop>
  <Company>Lenovo</Company>
  <LinksUpToDate>false</LinksUpToDate>
  <CharactersWithSpaces>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关于《发布证券研究报告执业规范（征求意见稿）》起草说明</dc:title>
  <dc:creator>Lenovo</dc:creator>
  <cp:lastModifiedBy>高华</cp:lastModifiedBy>
  <cp:revision>27</cp:revision>
  <cp:lastPrinted>2019-11-11T08:39:00Z</cp:lastPrinted>
  <dcterms:created xsi:type="dcterms:W3CDTF">2020-04-17T01:23:00Z</dcterms:created>
  <dcterms:modified xsi:type="dcterms:W3CDTF">2020-05-22T09:33:00Z</dcterms:modified>
</cp:coreProperties>
</file>