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06" w:rsidRDefault="00555F06" w:rsidP="00555F06">
      <w:pPr>
        <w:tabs>
          <w:tab w:val="left" w:pos="3828"/>
        </w:tabs>
        <w:adjustRightInd w:val="0"/>
        <w:snapToGrid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4</w:t>
      </w:r>
    </w:p>
    <w:p w:rsidR="00555F06" w:rsidRDefault="00555F06" w:rsidP="00555F06">
      <w:pPr>
        <w:widowControl/>
        <w:shd w:val="clear" w:color="auto" w:fill="FFFFFF"/>
        <w:spacing w:line="600" w:lineRule="exact"/>
        <w:rPr>
          <w:rFonts w:ascii="Times New Roman" w:eastAsia="黑体" w:hAnsi="Times New Roman" w:cs="Times New Roman"/>
          <w:bCs/>
          <w:color w:val="000000" w:themeColor="text1"/>
          <w:sz w:val="32"/>
          <w:szCs w:val="30"/>
        </w:rPr>
      </w:pPr>
    </w:p>
    <w:p w:rsidR="00555F06" w:rsidRDefault="00555F06" w:rsidP="00555F06">
      <w:pPr>
        <w:widowControl/>
        <w:shd w:val="clear" w:color="auto" w:fill="FFFFFF"/>
        <w:spacing w:line="600" w:lineRule="exact"/>
        <w:jc w:val="center"/>
        <w:rPr>
          <w:rFonts w:ascii="Times New Roman" w:eastAsia="方正大标宋简体" w:hAnsi="Times New Roman" w:cs="Times New Roman"/>
          <w:color w:val="000000" w:themeColor="text1"/>
          <w:sz w:val="44"/>
          <w:szCs w:val="42"/>
        </w:rPr>
      </w:pPr>
      <w:r>
        <w:rPr>
          <w:rFonts w:ascii="Times New Roman" w:eastAsia="方正大标宋简体" w:hAnsi="Times New Roman" w:cs="Times New Roman"/>
          <w:color w:val="000000" w:themeColor="text1"/>
          <w:sz w:val="44"/>
          <w:szCs w:val="42"/>
        </w:rPr>
        <w:t>全国中小企业股份转让系统挂牌公司</w:t>
      </w:r>
    </w:p>
    <w:p w:rsidR="00555F06" w:rsidRDefault="00555F06" w:rsidP="00555F06">
      <w:pPr>
        <w:widowControl/>
        <w:shd w:val="clear" w:color="auto" w:fill="FFFFFF"/>
        <w:spacing w:line="600" w:lineRule="exact"/>
        <w:jc w:val="center"/>
        <w:rPr>
          <w:rFonts w:ascii="Times New Roman" w:eastAsia="方正大标宋简体" w:hAnsi="Times New Roman" w:cs="Times New Roman"/>
          <w:color w:val="000000" w:themeColor="text1"/>
          <w:sz w:val="44"/>
          <w:szCs w:val="42"/>
        </w:rPr>
      </w:pPr>
      <w:r>
        <w:rPr>
          <w:rFonts w:ascii="Times New Roman" w:eastAsia="方正大标宋简体" w:hAnsi="Times New Roman" w:cs="Times New Roman"/>
          <w:color w:val="000000" w:themeColor="text1"/>
          <w:sz w:val="44"/>
          <w:szCs w:val="42"/>
        </w:rPr>
        <w:t>信息披露</w:t>
      </w:r>
      <w:r>
        <w:rPr>
          <w:rFonts w:ascii="Times New Roman" w:eastAsia="方正大标宋简体" w:hAnsi="Times New Roman" w:cs="Times New Roman" w:hint="eastAsia"/>
          <w:color w:val="000000" w:themeColor="text1"/>
          <w:sz w:val="44"/>
          <w:szCs w:val="42"/>
        </w:rPr>
        <w:t>规则（征求意见</w:t>
      </w:r>
      <w:r>
        <w:rPr>
          <w:rFonts w:ascii="Times New Roman" w:eastAsia="方正大标宋简体" w:hAnsi="Times New Roman" w:cs="Times New Roman"/>
          <w:color w:val="000000" w:themeColor="text1"/>
          <w:sz w:val="44"/>
          <w:szCs w:val="42"/>
        </w:rPr>
        <w:t>稿</w:t>
      </w:r>
      <w:r>
        <w:rPr>
          <w:rFonts w:ascii="Times New Roman" w:eastAsia="方正大标宋简体" w:hAnsi="Times New Roman" w:cs="Times New Roman" w:hint="eastAsia"/>
          <w:color w:val="000000" w:themeColor="text1"/>
          <w:sz w:val="44"/>
          <w:szCs w:val="42"/>
        </w:rPr>
        <w:t>）</w:t>
      </w:r>
    </w:p>
    <w:p w:rsidR="00555F06" w:rsidRDefault="00555F06" w:rsidP="00555F06">
      <w:pPr>
        <w:widowControl/>
        <w:shd w:val="clear" w:color="auto" w:fill="FFFFFF"/>
        <w:spacing w:line="600" w:lineRule="exact"/>
        <w:jc w:val="center"/>
        <w:rPr>
          <w:rFonts w:ascii="Times New Roman" w:eastAsia="方正大标宋简体" w:hAnsi="Times New Roman" w:cs="Times New Roman"/>
          <w:color w:val="000000" w:themeColor="text1"/>
          <w:sz w:val="44"/>
          <w:szCs w:val="42"/>
        </w:rPr>
      </w:pPr>
    </w:p>
    <w:p w:rsidR="00555F06" w:rsidRDefault="00555F06" w:rsidP="00555F06">
      <w:pPr>
        <w:spacing w:line="600" w:lineRule="exact"/>
        <w:jc w:val="center"/>
        <w:outlineLvl w:val="0"/>
        <w:rPr>
          <w:rFonts w:ascii="Times New Roman" w:eastAsia="黑体" w:hAnsi="Times New Roman" w:cs="Times New Roman"/>
          <w:bCs/>
          <w:color w:val="000000" w:themeColor="text1"/>
          <w:kern w:val="44"/>
          <w:sz w:val="32"/>
          <w:szCs w:val="44"/>
        </w:rPr>
      </w:pPr>
      <w:bookmarkStart w:id="0" w:name="_Toc501032805"/>
      <w:bookmarkStart w:id="1" w:name="_Toc501031409"/>
      <w:r>
        <w:rPr>
          <w:rFonts w:ascii="Times New Roman" w:eastAsia="黑体" w:hAnsi="Times New Roman" w:cs="Times New Roman" w:hint="eastAsia"/>
          <w:bCs/>
          <w:color w:val="000000" w:themeColor="text1"/>
          <w:kern w:val="44"/>
          <w:sz w:val="32"/>
          <w:szCs w:val="44"/>
        </w:rPr>
        <w:t>第一章</w:t>
      </w:r>
      <w:r>
        <w:rPr>
          <w:rFonts w:ascii="Times New Roman" w:eastAsia="黑体" w:hAnsi="Times New Roman" w:cs="Times New Roman"/>
          <w:bCs/>
          <w:color w:val="000000" w:themeColor="text1"/>
          <w:kern w:val="44"/>
          <w:sz w:val="32"/>
          <w:szCs w:val="44"/>
        </w:rPr>
        <w:t xml:space="preserve">  </w:t>
      </w:r>
      <w:r>
        <w:rPr>
          <w:rFonts w:ascii="Times New Roman" w:eastAsia="黑体" w:hAnsi="Times New Roman" w:cs="Times New Roman" w:hint="eastAsia"/>
          <w:bCs/>
          <w:color w:val="000000" w:themeColor="text1"/>
          <w:kern w:val="44"/>
          <w:sz w:val="32"/>
          <w:szCs w:val="44"/>
        </w:rPr>
        <w:t>总则</w:t>
      </w:r>
      <w:bookmarkEnd w:id="0"/>
      <w:bookmarkEnd w:id="1"/>
    </w:p>
    <w:p w:rsidR="00555F06" w:rsidRDefault="00555F06" w:rsidP="00555F06">
      <w:pPr>
        <w:spacing w:line="600" w:lineRule="exact"/>
        <w:ind w:firstLine="641"/>
        <w:rPr>
          <w:rFonts w:ascii="Times New Roman" w:eastAsia="仿宋" w:hAnsi="Times New Roman" w:cs="Times New Roman"/>
          <w:color w:val="000000" w:themeColor="text1"/>
          <w:sz w:val="32"/>
          <w:szCs w:val="30"/>
        </w:rPr>
      </w:pP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第一条</w:t>
      </w:r>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为了规范挂牌公司及其他信息披露义务人的信息披露行为，加强信息披露事务管理，保护投资者合法权益，根据《</w:t>
      </w:r>
      <w:r>
        <w:rPr>
          <w:rFonts w:ascii="Times New Roman" w:eastAsia="仿宋" w:hAnsi="Times New Roman" w:cs="Times New Roman"/>
          <w:color w:val="000000" w:themeColor="text1"/>
          <w:kern w:val="0"/>
          <w:sz w:val="32"/>
          <w:szCs w:val="32"/>
        </w:rPr>
        <w:t>公司法》</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证券法》</w:t>
      </w:r>
      <w:r>
        <w:rPr>
          <w:rFonts w:ascii="Times New Roman" w:eastAsia="仿宋" w:hAnsi="Times New Roman" w:cs="Times New Roman" w:hint="eastAsia"/>
          <w:color w:val="000000" w:themeColor="text1"/>
          <w:kern w:val="0"/>
          <w:sz w:val="32"/>
          <w:szCs w:val="32"/>
        </w:rPr>
        <w:t>《非上市公众公司监督管理办法》《非上市公众公司信息披露管理办法》等法律</w:t>
      </w:r>
      <w:r>
        <w:rPr>
          <w:rFonts w:ascii="Times New Roman" w:eastAsia="仿宋" w:hAnsi="Times New Roman" w:cs="Times New Roman"/>
          <w:color w:val="000000" w:themeColor="text1"/>
          <w:kern w:val="0"/>
          <w:sz w:val="32"/>
          <w:szCs w:val="32"/>
        </w:rPr>
        <w:t>法规、部门规章</w:t>
      </w:r>
      <w:r>
        <w:rPr>
          <w:rFonts w:ascii="Times New Roman" w:eastAsia="仿宋" w:hAnsi="Times New Roman" w:cs="Times New Roman" w:hint="eastAsia"/>
          <w:color w:val="000000" w:themeColor="text1"/>
          <w:kern w:val="0"/>
          <w:sz w:val="32"/>
          <w:szCs w:val="32"/>
        </w:rPr>
        <w:t>，制定本规则。</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股票在全国中小企业股份转让系统（以下简称</w:t>
      </w:r>
      <w:bookmarkStart w:id="2" w:name="_Hlk481003524"/>
      <w:r>
        <w:rPr>
          <w:rFonts w:ascii="Times New Roman" w:eastAsia="仿宋" w:hAnsi="Times New Roman" w:cs="Times New Roman" w:hint="eastAsia"/>
          <w:color w:val="000000" w:themeColor="text1"/>
          <w:kern w:val="0"/>
          <w:sz w:val="32"/>
          <w:szCs w:val="32"/>
        </w:rPr>
        <w:t>全国股转系统</w:t>
      </w:r>
      <w:bookmarkEnd w:id="2"/>
      <w:r>
        <w:rPr>
          <w:rFonts w:ascii="Times New Roman" w:eastAsia="仿宋" w:hAnsi="Times New Roman" w:cs="Times New Roman" w:hint="eastAsia"/>
          <w:color w:val="000000" w:themeColor="text1"/>
          <w:kern w:val="0"/>
          <w:sz w:val="32"/>
          <w:szCs w:val="32"/>
        </w:rPr>
        <w:t>）挂牌交易的公司（</w:t>
      </w:r>
      <w:r>
        <w:rPr>
          <w:rFonts w:ascii="Times New Roman" w:eastAsia="仿宋" w:hAnsi="Times New Roman" w:cs="Times New Roman"/>
          <w:color w:val="000000" w:themeColor="text1"/>
          <w:kern w:val="0"/>
          <w:sz w:val="32"/>
          <w:szCs w:val="32"/>
        </w:rPr>
        <w:t>以下简称挂牌公司）</w:t>
      </w:r>
      <w:r>
        <w:rPr>
          <w:rFonts w:ascii="Times New Roman" w:eastAsia="仿宋" w:hAnsi="Times New Roman" w:cs="Times New Roman" w:hint="eastAsia"/>
          <w:color w:val="000000" w:themeColor="text1"/>
          <w:kern w:val="0"/>
          <w:sz w:val="32"/>
          <w:szCs w:val="32"/>
        </w:rPr>
        <w:t>，以及其他信息披露义务人的</w:t>
      </w:r>
      <w:r>
        <w:rPr>
          <w:rFonts w:ascii="Times New Roman" w:eastAsia="仿宋" w:hAnsi="Times New Roman" w:cs="Times New Roman"/>
          <w:color w:val="000000" w:themeColor="text1"/>
          <w:kern w:val="0"/>
          <w:sz w:val="32"/>
          <w:szCs w:val="32"/>
        </w:rPr>
        <w:t>信息披露</w:t>
      </w:r>
      <w:r>
        <w:rPr>
          <w:rFonts w:ascii="Times New Roman" w:eastAsia="仿宋" w:hAnsi="Times New Roman" w:cs="Times New Roman" w:hint="eastAsia"/>
          <w:color w:val="000000" w:themeColor="text1"/>
          <w:kern w:val="0"/>
          <w:sz w:val="32"/>
          <w:szCs w:val="32"/>
        </w:rPr>
        <w:t>及相关</w:t>
      </w:r>
      <w:r>
        <w:rPr>
          <w:rFonts w:ascii="Times New Roman" w:eastAsia="仿宋" w:hAnsi="Times New Roman" w:cs="Times New Roman"/>
          <w:color w:val="000000" w:themeColor="text1"/>
          <w:kern w:val="0"/>
          <w:sz w:val="32"/>
          <w:szCs w:val="32"/>
        </w:rPr>
        <w:t>行为，</w:t>
      </w:r>
      <w:r>
        <w:rPr>
          <w:rFonts w:ascii="Times New Roman" w:eastAsia="仿宋" w:hAnsi="Times New Roman" w:cs="Times New Roman" w:hint="eastAsia"/>
          <w:color w:val="000000" w:themeColor="text1"/>
          <w:kern w:val="0"/>
          <w:sz w:val="32"/>
          <w:szCs w:val="32"/>
        </w:rPr>
        <w:t>适用本规则。</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中国</w:t>
      </w:r>
      <w:r>
        <w:rPr>
          <w:rFonts w:ascii="Times New Roman" w:eastAsia="仿宋" w:hAnsi="Times New Roman" w:cs="Times New Roman"/>
          <w:color w:val="000000" w:themeColor="text1"/>
          <w:kern w:val="0"/>
          <w:sz w:val="32"/>
          <w:szCs w:val="32"/>
        </w:rPr>
        <w:t>证券监督管理委员会（</w:t>
      </w:r>
      <w:r>
        <w:rPr>
          <w:rFonts w:ascii="Times New Roman" w:eastAsia="仿宋" w:hAnsi="Times New Roman" w:cs="Times New Roman" w:hint="eastAsia"/>
          <w:color w:val="000000" w:themeColor="text1"/>
          <w:kern w:val="0"/>
          <w:sz w:val="32"/>
          <w:szCs w:val="32"/>
        </w:rPr>
        <w:t>以下</w:t>
      </w:r>
      <w:r>
        <w:rPr>
          <w:rFonts w:ascii="Times New Roman" w:eastAsia="仿宋" w:hAnsi="Times New Roman" w:cs="Times New Roman"/>
          <w:color w:val="000000" w:themeColor="text1"/>
          <w:kern w:val="0"/>
          <w:sz w:val="32"/>
          <w:szCs w:val="32"/>
        </w:rPr>
        <w:t>简称中国证监会）</w:t>
      </w:r>
      <w:r>
        <w:rPr>
          <w:rFonts w:ascii="Times New Roman" w:eastAsia="仿宋" w:hAnsi="Times New Roman" w:cs="Times New Roman" w:hint="eastAsia"/>
          <w:color w:val="000000" w:themeColor="text1"/>
          <w:kern w:val="0"/>
          <w:sz w:val="32"/>
          <w:szCs w:val="32"/>
        </w:rPr>
        <w:t>、全国中小企业股份转让系统有限责任公司（以下简称全国股转公司）对特定行业挂牌公司，或者挂牌公司股票发行、收购重组、股权激励、股份</w:t>
      </w:r>
      <w:r>
        <w:rPr>
          <w:rFonts w:ascii="Times New Roman" w:eastAsia="仿宋" w:hAnsi="Times New Roman" w:cs="Times New Roman"/>
          <w:color w:val="000000" w:themeColor="text1"/>
          <w:kern w:val="0"/>
          <w:sz w:val="32"/>
          <w:szCs w:val="32"/>
        </w:rPr>
        <w:t>回购以及股票终止挂牌等事项的信息披露</w:t>
      </w:r>
      <w:r>
        <w:rPr>
          <w:rFonts w:ascii="Times New Roman" w:eastAsia="仿宋" w:hAnsi="Times New Roman" w:cs="Times New Roman" w:hint="eastAsia"/>
          <w:color w:val="000000" w:themeColor="text1"/>
          <w:kern w:val="0"/>
          <w:sz w:val="32"/>
          <w:szCs w:val="32"/>
        </w:rPr>
        <w:t>另有规定的，从其</w:t>
      </w:r>
      <w:r>
        <w:rPr>
          <w:rFonts w:ascii="Times New Roman" w:eastAsia="仿宋" w:hAnsi="Times New Roman" w:cs="Times New Roman"/>
          <w:color w:val="000000" w:themeColor="text1"/>
          <w:kern w:val="0"/>
          <w:sz w:val="32"/>
          <w:szCs w:val="32"/>
        </w:rPr>
        <w:t>规定</w:t>
      </w:r>
      <w:r>
        <w:rPr>
          <w:rFonts w:ascii="Times New Roman" w:eastAsia="仿宋" w:hAnsi="Times New Roman" w:cs="Times New Roman" w:hint="eastAsia"/>
          <w:color w:val="000000" w:themeColor="text1"/>
          <w:kern w:val="0"/>
          <w:sz w:val="32"/>
          <w:szCs w:val="32"/>
        </w:rPr>
        <w:t>。</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全国股转公司对优先股、公司债券等其他证券品种的信息披露另有规定的，</w:t>
      </w:r>
      <w:r>
        <w:rPr>
          <w:rFonts w:ascii="Times New Roman" w:eastAsia="仿宋" w:hAnsi="Times New Roman" w:cs="Times New Roman"/>
          <w:color w:val="000000" w:themeColor="text1"/>
          <w:kern w:val="0"/>
          <w:sz w:val="32"/>
          <w:szCs w:val="32"/>
        </w:rPr>
        <w:t>从其规定</w:t>
      </w:r>
      <w:r>
        <w:rPr>
          <w:rFonts w:ascii="Times New Roman" w:eastAsia="仿宋" w:hAnsi="Times New Roman" w:cs="Times New Roman" w:hint="eastAsia"/>
          <w:color w:val="000000" w:themeColor="text1"/>
          <w:kern w:val="0"/>
          <w:sz w:val="32"/>
          <w:szCs w:val="32"/>
        </w:rPr>
        <w:t>。</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第三条</w:t>
      </w:r>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挂牌公司及其他信息披露义务人应当及时、公</w:t>
      </w:r>
      <w:r>
        <w:rPr>
          <w:rFonts w:ascii="Times New Roman" w:eastAsia="仿宋" w:hAnsi="Times New Roman" w:cs="Times New Roman" w:hint="eastAsia"/>
          <w:color w:val="000000" w:themeColor="text1"/>
          <w:kern w:val="0"/>
          <w:sz w:val="32"/>
          <w:szCs w:val="32"/>
        </w:rPr>
        <w:lastRenderedPageBreak/>
        <w:t>平地披露所有可能对公司股票及其他证券品种交易价格、</w:t>
      </w:r>
      <w:r>
        <w:rPr>
          <w:rFonts w:ascii="Times New Roman" w:eastAsia="仿宋" w:hAnsi="Times New Roman" w:cs="Times New Roman"/>
          <w:color w:val="000000" w:themeColor="text1"/>
          <w:kern w:val="0"/>
          <w:sz w:val="32"/>
          <w:szCs w:val="32"/>
        </w:rPr>
        <w:t>投资者投资决策</w:t>
      </w:r>
      <w:r>
        <w:rPr>
          <w:rFonts w:ascii="Times New Roman" w:eastAsia="仿宋" w:hAnsi="Times New Roman" w:cs="Times New Roman" w:hint="eastAsia"/>
          <w:color w:val="000000" w:themeColor="text1"/>
          <w:kern w:val="0"/>
          <w:sz w:val="32"/>
          <w:szCs w:val="32"/>
        </w:rPr>
        <w:t>产生较大影响的信息（以下简称重大信息），并保证信息披露内容的真实、准确、完整，不存在虚假记载、误导性陈述或重大遗漏。</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sz w:val="32"/>
          <w:szCs w:val="32"/>
        </w:rPr>
        <w:t>挂牌公司董事、监事、高级管理人员应当对公司信息披露的真实性、准确性、完整性、及时性、公平性负责。</w:t>
      </w:r>
      <w:r>
        <w:rPr>
          <w:rFonts w:ascii="Times New Roman" w:eastAsia="仿宋" w:hAnsi="Times New Roman" w:cs="Times New Roman"/>
          <w:color w:val="000000" w:themeColor="text1"/>
          <w:kern w:val="0"/>
          <w:sz w:val="32"/>
          <w:szCs w:val="32"/>
        </w:rPr>
        <w:t xml:space="preserve"> </w:t>
      </w:r>
    </w:p>
    <w:p w:rsidR="00555F06" w:rsidRDefault="00555F06" w:rsidP="00555F06">
      <w:pPr>
        <w:spacing w:line="600" w:lineRule="exact"/>
        <w:ind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第四条</w:t>
      </w:r>
      <w:r>
        <w:rPr>
          <w:rFonts w:ascii="Times New Roman" w:eastAsia="仿宋" w:hAnsi="Times New Roman" w:cs="Times New Roman" w:hint="eastAsia"/>
          <w:b/>
          <w:color w:val="000000" w:themeColor="text1"/>
          <w:sz w:val="32"/>
          <w:szCs w:val="32"/>
        </w:rPr>
        <w:t xml:space="preserve"> </w:t>
      </w:r>
      <w:r>
        <w:rPr>
          <w:rFonts w:ascii="Times New Roman" w:eastAsia="仿宋" w:hAnsi="Times New Roman" w:cs="Times New Roman" w:hint="eastAsia"/>
          <w:color w:val="000000" w:themeColor="text1"/>
          <w:sz w:val="32"/>
          <w:szCs w:val="32"/>
        </w:rPr>
        <w:t>主办券商</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会计师事务所、律师事务所、其他证券服务机构及其从业人员根据本规则和</w:t>
      </w:r>
      <w:r>
        <w:rPr>
          <w:rFonts w:ascii="Times New Roman" w:eastAsia="仿宋" w:hAnsi="Times New Roman" w:cs="Times New Roman"/>
          <w:color w:val="000000" w:themeColor="text1"/>
          <w:sz w:val="32"/>
          <w:szCs w:val="32"/>
        </w:rPr>
        <w:t>全国股</w:t>
      </w:r>
      <w:proofErr w:type="gramStart"/>
      <w:r>
        <w:rPr>
          <w:rFonts w:ascii="Times New Roman" w:eastAsia="仿宋" w:hAnsi="Times New Roman" w:cs="Times New Roman"/>
          <w:color w:val="000000" w:themeColor="text1"/>
          <w:sz w:val="32"/>
          <w:szCs w:val="32"/>
        </w:rPr>
        <w:t>转系统</w:t>
      </w:r>
      <w:proofErr w:type="gramEnd"/>
      <w:r>
        <w:rPr>
          <w:rFonts w:ascii="Times New Roman" w:eastAsia="仿宋" w:hAnsi="Times New Roman" w:cs="Times New Roman" w:hint="eastAsia"/>
          <w:color w:val="000000" w:themeColor="text1"/>
          <w:sz w:val="32"/>
          <w:szCs w:val="32"/>
        </w:rPr>
        <w:t>其他业务规则的</w:t>
      </w:r>
      <w:r>
        <w:rPr>
          <w:rFonts w:ascii="Times New Roman" w:eastAsia="仿宋" w:hAnsi="Times New Roman" w:cs="Times New Roman"/>
          <w:color w:val="000000" w:themeColor="text1"/>
          <w:sz w:val="32"/>
          <w:szCs w:val="32"/>
        </w:rPr>
        <w:t>规定</w:t>
      </w:r>
      <w:r>
        <w:rPr>
          <w:rFonts w:ascii="Times New Roman" w:eastAsia="仿宋" w:hAnsi="Times New Roman" w:cs="Times New Roman" w:hint="eastAsia"/>
          <w:color w:val="000000" w:themeColor="text1"/>
          <w:sz w:val="32"/>
          <w:szCs w:val="32"/>
        </w:rPr>
        <w:t>，对所出具文件的真实性、准确性、完整性负责。</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挂牌公司及其他信息披露义务人披露的信息包括定期报告和临时报告。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w:t>
      </w:r>
      <w:r>
        <w:rPr>
          <w:rFonts w:ascii="Times New Roman" w:eastAsia="仿宋" w:hAnsi="Times New Roman" w:cs="Times New Roman"/>
          <w:color w:val="000000" w:themeColor="text1"/>
          <w:kern w:val="0"/>
          <w:sz w:val="32"/>
          <w:szCs w:val="32"/>
        </w:rPr>
        <w:t>公司</w:t>
      </w:r>
      <w:r>
        <w:rPr>
          <w:rFonts w:ascii="Times New Roman" w:eastAsia="仿宋" w:hAnsi="Times New Roman" w:cs="Times New Roman" w:hint="eastAsia"/>
          <w:color w:val="000000" w:themeColor="text1"/>
          <w:kern w:val="0"/>
          <w:sz w:val="32"/>
          <w:szCs w:val="32"/>
        </w:rPr>
        <w:t>根据公司所属市场层级适用差异化的信息披露规定，</w:t>
      </w:r>
      <w:r>
        <w:rPr>
          <w:rFonts w:ascii="Times New Roman" w:eastAsia="仿宋" w:hAnsi="Times New Roman" w:cs="Times New Roman"/>
          <w:color w:val="000000" w:themeColor="text1"/>
          <w:kern w:val="0"/>
          <w:sz w:val="32"/>
          <w:szCs w:val="32"/>
        </w:rPr>
        <w:t>但可以</w:t>
      </w:r>
      <w:r>
        <w:rPr>
          <w:rFonts w:ascii="Times New Roman" w:eastAsia="仿宋" w:hAnsi="Times New Roman" w:cs="Times New Roman" w:hint="eastAsia"/>
          <w:color w:val="000000" w:themeColor="text1"/>
          <w:kern w:val="0"/>
          <w:sz w:val="32"/>
          <w:szCs w:val="32"/>
        </w:rPr>
        <w:t>自愿选择适用更高市场层级的信息披露要求。</w:t>
      </w:r>
    </w:p>
    <w:p w:rsidR="00555F06" w:rsidRDefault="00555F06" w:rsidP="00555F06">
      <w:pPr>
        <w:autoSpaceDE w:val="0"/>
        <w:autoSpaceDN w:val="0"/>
        <w:adjustRightInd w:val="0"/>
        <w:spacing w:line="600" w:lineRule="exact"/>
        <w:ind w:firstLineChars="200"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第六条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挂牌公司及其他信息披露义务人认为相关信息可能影响公司股票及其他证券品种交易价格，或者有助于投资者决策，但不属于本规则要求披露的内容，可以自愿披露。</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第七条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挂牌公司及其他</w:t>
      </w:r>
      <w:r>
        <w:rPr>
          <w:rFonts w:ascii="Times New Roman" w:eastAsia="仿宋" w:hAnsi="Times New Roman" w:cs="Times New Roman"/>
          <w:color w:val="000000" w:themeColor="text1"/>
          <w:kern w:val="0"/>
          <w:sz w:val="32"/>
          <w:szCs w:val="32"/>
        </w:rPr>
        <w:t>信息披露义务人</w:t>
      </w:r>
      <w:r>
        <w:rPr>
          <w:rFonts w:ascii="Times New Roman" w:eastAsia="仿宋" w:hAnsi="Times New Roman" w:cs="Times New Roman" w:hint="eastAsia"/>
          <w:color w:val="000000" w:themeColor="text1"/>
          <w:kern w:val="0"/>
          <w:sz w:val="32"/>
          <w:szCs w:val="32"/>
        </w:rPr>
        <w:t>按照本规则和相关</w:t>
      </w:r>
      <w:r>
        <w:rPr>
          <w:rFonts w:ascii="Times New Roman" w:eastAsia="仿宋" w:hAnsi="Times New Roman" w:cs="Times New Roman"/>
          <w:color w:val="000000" w:themeColor="text1"/>
          <w:kern w:val="0"/>
          <w:sz w:val="32"/>
          <w:szCs w:val="32"/>
        </w:rPr>
        <w:t>规则披露的信息，</w:t>
      </w:r>
      <w:proofErr w:type="gramStart"/>
      <w:r>
        <w:rPr>
          <w:rFonts w:ascii="Times New Roman" w:eastAsia="仿宋" w:hAnsi="Times New Roman" w:cs="Times New Roman" w:hint="eastAsia"/>
          <w:color w:val="000000" w:themeColor="text1"/>
          <w:kern w:val="0"/>
          <w:sz w:val="32"/>
          <w:szCs w:val="32"/>
        </w:rPr>
        <w:t>应当</w:t>
      </w:r>
      <w:r>
        <w:rPr>
          <w:rFonts w:ascii="Times New Roman" w:eastAsia="仿宋" w:hAnsi="Times New Roman" w:cs="Times New Roman"/>
          <w:color w:val="000000" w:themeColor="text1"/>
          <w:kern w:val="0"/>
          <w:sz w:val="32"/>
          <w:szCs w:val="32"/>
        </w:rPr>
        <w:t>第</w:t>
      </w:r>
      <w:proofErr w:type="gramEnd"/>
      <w:r>
        <w:rPr>
          <w:rFonts w:ascii="Times New Roman" w:eastAsia="仿宋" w:hAnsi="Times New Roman" w:cs="Times New Roman"/>
          <w:color w:val="000000" w:themeColor="text1"/>
          <w:kern w:val="0"/>
          <w:sz w:val="32"/>
          <w:szCs w:val="32"/>
        </w:rPr>
        <w:t>一时间在全国股</w:t>
      </w:r>
      <w:proofErr w:type="gramStart"/>
      <w:r>
        <w:rPr>
          <w:rFonts w:ascii="Times New Roman" w:eastAsia="仿宋" w:hAnsi="Times New Roman" w:cs="Times New Roman"/>
          <w:color w:val="000000" w:themeColor="text1"/>
          <w:kern w:val="0"/>
          <w:sz w:val="32"/>
          <w:szCs w:val="32"/>
        </w:rPr>
        <w:t>转</w:t>
      </w:r>
      <w:r>
        <w:rPr>
          <w:rFonts w:ascii="Times New Roman" w:eastAsia="仿宋" w:hAnsi="Times New Roman" w:cs="Times New Roman" w:hint="eastAsia"/>
          <w:color w:val="000000" w:themeColor="text1"/>
          <w:kern w:val="0"/>
          <w:sz w:val="32"/>
          <w:szCs w:val="32"/>
        </w:rPr>
        <w:t>系统</w:t>
      </w:r>
      <w:proofErr w:type="gramEnd"/>
      <w:r>
        <w:rPr>
          <w:rFonts w:ascii="Times New Roman" w:eastAsia="仿宋" w:hAnsi="Times New Roman" w:cs="Times New Roman"/>
          <w:color w:val="000000" w:themeColor="text1"/>
          <w:kern w:val="0"/>
          <w:sz w:val="32"/>
          <w:szCs w:val="32"/>
        </w:rPr>
        <w:t>指定信息披露平台（</w:t>
      </w:r>
      <w:r>
        <w:rPr>
          <w:rFonts w:ascii="Times New Roman" w:eastAsia="仿宋" w:hAnsi="Times New Roman" w:cs="Times New Roman" w:hint="eastAsia"/>
          <w:color w:val="000000" w:themeColor="text1"/>
          <w:kern w:val="0"/>
          <w:sz w:val="32"/>
          <w:szCs w:val="32"/>
        </w:rPr>
        <w:t>www.neeq.com.cn</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发布</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挂牌公司在其他媒体披露信息的时间不得早于在指定信息披露平台的披露时间。</w:t>
      </w:r>
    </w:p>
    <w:p w:rsidR="00555F06" w:rsidRDefault="00555F06" w:rsidP="00555F06">
      <w:pPr>
        <w:autoSpaceDE w:val="0"/>
        <w:autoSpaceDN w:val="0"/>
        <w:adjustRightInd w:val="0"/>
        <w:spacing w:line="60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挂牌公司同时有证券在境外证券交易所上市的，其在境外证券交易所披露的信息应当在全国股</w:t>
      </w:r>
      <w:proofErr w:type="gramStart"/>
      <w:r>
        <w:rPr>
          <w:rFonts w:ascii="Times New Roman" w:eastAsia="仿宋" w:hAnsi="Times New Roman" w:cs="Times New Roman" w:hint="eastAsia"/>
          <w:color w:val="000000" w:themeColor="text1"/>
          <w:kern w:val="0"/>
          <w:sz w:val="32"/>
          <w:szCs w:val="32"/>
        </w:rPr>
        <w:t>转系统</w:t>
      </w:r>
      <w:proofErr w:type="gramEnd"/>
      <w:r>
        <w:rPr>
          <w:rFonts w:ascii="Times New Roman" w:eastAsia="仿宋" w:hAnsi="Times New Roman" w:cs="Times New Roman" w:hint="eastAsia"/>
          <w:color w:val="000000" w:themeColor="text1"/>
          <w:kern w:val="0"/>
          <w:sz w:val="32"/>
          <w:szCs w:val="32"/>
        </w:rPr>
        <w:t>指定信息披露平台同步披露。</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第八条</w:t>
      </w:r>
      <w:r>
        <w:rPr>
          <w:rFonts w:eastAsia="仿宋"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挂牌公司编制信息</w:t>
      </w:r>
      <w:r>
        <w:rPr>
          <w:rFonts w:ascii="Times New Roman" w:eastAsia="仿宋" w:hAnsi="Times New Roman" w:cs="Times New Roman"/>
          <w:color w:val="000000" w:themeColor="text1"/>
          <w:kern w:val="0"/>
          <w:sz w:val="32"/>
          <w:szCs w:val="32"/>
        </w:rPr>
        <w:t>披露文件</w:t>
      </w:r>
      <w:r>
        <w:rPr>
          <w:rFonts w:ascii="Times New Roman" w:eastAsia="仿宋" w:hAnsi="Times New Roman" w:cs="Times New Roman" w:hint="eastAsia"/>
          <w:color w:val="000000" w:themeColor="text1"/>
          <w:kern w:val="0"/>
          <w:sz w:val="32"/>
          <w:szCs w:val="32"/>
        </w:rPr>
        <w:t>，并</w:t>
      </w:r>
      <w:r>
        <w:rPr>
          <w:rFonts w:ascii="Times New Roman" w:eastAsia="仿宋" w:hAnsi="Times New Roman" w:cs="Times New Roman"/>
          <w:color w:val="000000" w:themeColor="text1"/>
          <w:kern w:val="0"/>
          <w:sz w:val="32"/>
          <w:szCs w:val="32"/>
        </w:rPr>
        <w:t>将信息披露文件及</w:t>
      </w:r>
      <w:r>
        <w:rPr>
          <w:rFonts w:ascii="Times New Roman" w:eastAsia="仿宋" w:hAnsi="Times New Roman" w:cs="Times New Roman" w:hint="eastAsia"/>
          <w:color w:val="000000" w:themeColor="text1"/>
          <w:kern w:val="0"/>
          <w:sz w:val="32"/>
          <w:szCs w:val="32"/>
        </w:rPr>
        <w:t>备查</w:t>
      </w:r>
      <w:r>
        <w:rPr>
          <w:rFonts w:ascii="Times New Roman" w:eastAsia="仿宋" w:hAnsi="Times New Roman" w:cs="Times New Roman"/>
          <w:color w:val="000000" w:themeColor="text1"/>
          <w:kern w:val="0"/>
          <w:sz w:val="32"/>
          <w:szCs w:val="32"/>
        </w:rPr>
        <w:t>文件</w:t>
      </w:r>
      <w:r>
        <w:rPr>
          <w:rFonts w:ascii="Times New Roman" w:eastAsia="仿宋" w:hAnsi="Times New Roman" w:cs="Times New Roman" w:hint="eastAsia"/>
          <w:color w:val="000000" w:themeColor="text1"/>
          <w:kern w:val="0"/>
          <w:sz w:val="32"/>
          <w:szCs w:val="32"/>
        </w:rPr>
        <w:t>送达主办券商。拟披露信息</w:t>
      </w:r>
      <w:r>
        <w:rPr>
          <w:rFonts w:ascii="Times New Roman" w:eastAsia="仿宋" w:hAnsi="Times New Roman" w:cs="Times New Roman"/>
          <w:color w:val="000000" w:themeColor="text1"/>
          <w:kern w:val="0"/>
          <w:sz w:val="32"/>
          <w:szCs w:val="32"/>
        </w:rPr>
        <w:t>经</w:t>
      </w:r>
      <w:r>
        <w:rPr>
          <w:rFonts w:ascii="Times New Roman" w:eastAsia="仿宋" w:hAnsi="Times New Roman" w:cs="Times New Roman" w:hint="eastAsia"/>
          <w:color w:val="000000" w:themeColor="text1"/>
          <w:kern w:val="0"/>
          <w:sz w:val="32"/>
          <w:szCs w:val="32"/>
        </w:rPr>
        <w:t>主办券商</w:t>
      </w:r>
      <w:r>
        <w:rPr>
          <w:rFonts w:ascii="Times New Roman" w:eastAsia="仿宋" w:hAnsi="Times New Roman" w:cs="Times New Roman"/>
          <w:color w:val="000000" w:themeColor="text1"/>
          <w:kern w:val="0"/>
          <w:sz w:val="32"/>
          <w:szCs w:val="32"/>
        </w:rPr>
        <w:t>事前审查</w:t>
      </w:r>
      <w:r>
        <w:rPr>
          <w:rFonts w:ascii="Times New Roman" w:eastAsia="仿宋" w:hAnsi="Times New Roman" w:cs="Times New Roman" w:hint="eastAsia"/>
          <w:color w:val="000000" w:themeColor="text1"/>
          <w:kern w:val="0"/>
          <w:sz w:val="32"/>
          <w:szCs w:val="32"/>
        </w:rPr>
        <w:t>后，</w:t>
      </w:r>
      <w:r>
        <w:rPr>
          <w:rFonts w:ascii="Times New Roman" w:eastAsia="仿宋" w:hAnsi="Times New Roman" w:cs="Times New Roman"/>
          <w:color w:val="000000" w:themeColor="text1"/>
          <w:kern w:val="0"/>
          <w:sz w:val="32"/>
          <w:szCs w:val="32"/>
        </w:rPr>
        <w:t>由</w:t>
      </w:r>
      <w:r>
        <w:rPr>
          <w:rFonts w:ascii="Times New Roman" w:eastAsia="仿宋" w:hAnsi="Times New Roman" w:cs="Times New Roman" w:hint="eastAsia"/>
          <w:color w:val="000000" w:themeColor="text1"/>
          <w:kern w:val="0"/>
          <w:sz w:val="32"/>
          <w:szCs w:val="32"/>
        </w:rPr>
        <w:t>主办券商上传</w:t>
      </w:r>
      <w:r>
        <w:rPr>
          <w:rFonts w:ascii="Times New Roman" w:eastAsia="仿宋" w:hAnsi="Times New Roman" w:cs="Times New Roman"/>
          <w:color w:val="000000" w:themeColor="text1"/>
          <w:kern w:val="0"/>
          <w:sz w:val="32"/>
          <w:szCs w:val="32"/>
        </w:rPr>
        <w:t>至指定</w:t>
      </w:r>
      <w:r>
        <w:rPr>
          <w:rFonts w:ascii="Times New Roman" w:eastAsia="仿宋" w:hAnsi="Times New Roman" w:cs="Times New Roman" w:hint="eastAsia"/>
          <w:color w:val="000000" w:themeColor="text1"/>
          <w:kern w:val="0"/>
          <w:sz w:val="32"/>
          <w:szCs w:val="32"/>
        </w:rPr>
        <w:t>信息</w:t>
      </w:r>
      <w:r>
        <w:rPr>
          <w:rFonts w:ascii="Times New Roman" w:eastAsia="仿宋" w:hAnsi="Times New Roman" w:cs="Times New Roman"/>
          <w:color w:val="000000" w:themeColor="text1"/>
          <w:kern w:val="0"/>
          <w:sz w:val="32"/>
          <w:szCs w:val="32"/>
        </w:rPr>
        <w:t>披露平台</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全国股转公司另有规定的除外。</w:t>
      </w:r>
      <w:r>
        <w:rPr>
          <w:rFonts w:ascii="Times New Roman" w:eastAsia="仿宋" w:hAnsi="Times New Roman" w:cs="Times New Roman" w:hint="eastAsia"/>
          <w:color w:val="000000" w:themeColor="text1"/>
          <w:kern w:val="0"/>
          <w:sz w:val="32"/>
          <w:szCs w:val="32"/>
        </w:rPr>
        <w:t>挂牌</w:t>
      </w:r>
      <w:r>
        <w:rPr>
          <w:rFonts w:ascii="Times New Roman" w:eastAsia="仿宋" w:hAnsi="Times New Roman" w:cs="Times New Roman"/>
          <w:color w:val="000000" w:themeColor="text1"/>
          <w:kern w:val="0"/>
          <w:sz w:val="32"/>
          <w:szCs w:val="32"/>
        </w:rPr>
        <w:t>公司应当</w:t>
      </w:r>
      <w:r>
        <w:rPr>
          <w:rFonts w:ascii="Times New Roman" w:eastAsia="仿宋" w:hAnsi="Times New Roman" w:cs="Times New Roman" w:hint="eastAsia"/>
          <w:color w:val="000000" w:themeColor="text1"/>
          <w:kern w:val="0"/>
          <w:sz w:val="32"/>
          <w:szCs w:val="32"/>
        </w:rPr>
        <w:t>与</w:t>
      </w:r>
      <w:r>
        <w:rPr>
          <w:rFonts w:ascii="Times New Roman" w:eastAsia="仿宋" w:hAnsi="Times New Roman" w:cs="Times New Roman"/>
          <w:color w:val="000000" w:themeColor="text1"/>
          <w:kern w:val="0"/>
          <w:sz w:val="32"/>
          <w:szCs w:val="32"/>
        </w:rPr>
        <w:t>主办券商</w:t>
      </w:r>
      <w:r>
        <w:rPr>
          <w:rFonts w:ascii="Times New Roman" w:eastAsia="仿宋" w:hAnsi="Times New Roman" w:cs="Times New Roman" w:hint="eastAsia"/>
          <w:color w:val="000000" w:themeColor="text1"/>
          <w:kern w:val="0"/>
          <w:sz w:val="32"/>
          <w:szCs w:val="32"/>
        </w:rPr>
        <w:t>约定预留</w:t>
      </w:r>
      <w:r>
        <w:rPr>
          <w:rFonts w:ascii="Times New Roman" w:eastAsia="仿宋" w:hAnsi="Times New Roman" w:cs="Times New Roman"/>
          <w:color w:val="000000" w:themeColor="text1"/>
          <w:kern w:val="0"/>
          <w:sz w:val="32"/>
          <w:szCs w:val="32"/>
        </w:rPr>
        <w:t>合理的审查时间。</w:t>
      </w:r>
    </w:p>
    <w:p w:rsidR="00555F06" w:rsidRDefault="00555F06" w:rsidP="00555F06">
      <w:pPr>
        <w:autoSpaceDE w:val="0"/>
        <w:autoSpaceDN w:val="0"/>
        <w:adjustRightInd w:val="0"/>
        <w:spacing w:line="600" w:lineRule="exact"/>
        <w:ind w:firstLineChars="200"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第九条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主办券商应当指导和督促挂牌公司规范履行信息披露义务，发现拟披露或已披露信息存在任何错误、遗漏或者误导的，或者发现存在应当披露而未披露事项的，主办券商应当要求挂牌公司进行更正或补充。</w:t>
      </w:r>
    </w:p>
    <w:p w:rsidR="00555F06" w:rsidRDefault="00555F06" w:rsidP="00555F06">
      <w:pPr>
        <w:autoSpaceDE w:val="0"/>
        <w:autoSpaceDN w:val="0"/>
        <w:adjustRightInd w:val="0"/>
        <w:spacing w:line="60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挂牌公司拒不更正或补充的，主办券商应当在</w:t>
      </w:r>
      <w:r w:rsidR="00C26A79">
        <w:rPr>
          <w:rFonts w:ascii="Times New Roman" w:eastAsia="仿宋" w:hAnsi="Times New Roman" w:cs="Times New Roman" w:hint="eastAsia"/>
          <w:color w:val="000000" w:themeColor="text1"/>
          <w:kern w:val="0"/>
          <w:sz w:val="32"/>
          <w:szCs w:val="32"/>
        </w:rPr>
        <w:t>两</w:t>
      </w:r>
      <w:r>
        <w:rPr>
          <w:rFonts w:ascii="Times New Roman" w:eastAsia="仿宋" w:hAnsi="Times New Roman" w:cs="Times New Roman" w:hint="eastAsia"/>
          <w:color w:val="000000" w:themeColor="text1"/>
          <w:kern w:val="0"/>
          <w:sz w:val="32"/>
          <w:szCs w:val="32"/>
        </w:rPr>
        <w:t>个交易日内发布风险揭示公告并向全国股转公司报告。挂牌公司如需更正、补充信息披露文件的，应当履行相应程序。</w:t>
      </w:r>
    </w:p>
    <w:p w:rsidR="00555F06" w:rsidRDefault="00555F06" w:rsidP="00555F06">
      <w:pPr>
        <w:autoSpaceDE w:val="0"/>
        <w:autoSpaceDN w:val="0"/>
        <w:adjustRightInd w:val="0"/>
        <w:spacing w:line="600" w:lineRule="exact"/>
        <w:ind w:firstLineChars="200"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由于</w:t>
      </w:r>
      <w:r>
        <w:rPr>
          <w:rFonts w:ascii="Times New Roman" w:eastAsia="仿宋" w:hAnsi="Times New Roman" w:cs="Times New Roman"/>
          <w:color w:val="000000" w:themeColor="text1"/>
          <w:kern w:val="0"/>
          <w:sz w:val="32"/>
          <w:szCs w:val="32"/>
        </w:rPr>
        <w:t>国家秘密、</w:t>
      </w:r>
      <w:r>
        <w:rPr>
          <w:rFonts w:ascii="Times New Roman" w:eastAsia="仿宋" w:hAnsi="Times New Roman" w:cs="Times New Roman" w:hint="eastAsia"/>
          <w:color w:val="000000" w:themeColor="text1"/>
          <w:kern w:val="0"/>
          <w:sz w:val="32"/>
          <w:szCs w:val="32"/>
        </w:rPr>
        <w:t>商业</w:t>
      </w:r>
      <w:r>
        <w:rPr>
          <w:rFonts w:ascii="Times New Roman" w:eastAsia="仿宋" w:hAnsi="Times New Roman" w:cs="Times New Roman"/>
          <w:color w:val="000000" w:themeColor="text1"/>
          <w:kern w:val="0"/>
          <w:sz w:val="32"/>
          <w:szCs w:val="32"/>
        </w:rPr>
        <w:t>秘密</w:t>
      </w:r>
      <w:r>
        <w:rPr>
          <w:rFonts w:ascii="Times New Roman" w:eastAsia="仿宋" w:hAnsi="Times New Roman" w:cs="Times New Roman" w:hint="eastAsia"/>
          <w:color w:val="000000" w:themeColor="text1"/>
          <w:kern w:val="0"/>
          <w:sz w:val="32"/>
          <w:szCs w:val="32"/>
        </w:rPr>
        <w:t>等</w:t>
      </w:r>
      <w:r>
        <w:rPr>
          <w:rFonts w:ascii="Times New Roman" w:eastAsia="仿宋" w:hAnsi="Times New Roman" w:cs="Times New Roman"/>
          <w:color w:val="000000" w:themeColor="text1"/>
          <w:kern w:val="0"/>
          <w:sz w:val="32"/>
          <w:szCs w:val="32"/>
        </w:rPr>
        <w:t>特殊原因导致本</w:t>
      </w:r>
      <w:r>
        <w:rPr>
          <w:rFonts w:ascii="Times New Roman" w:eastAsia="仿宋" w:hAnsi="Times New Roman" w:cs="Times New Roman" w:hint="eastAsia"/>
          <w:color w:val="000000" w:themeColor="text1"/>
          <w:kern w:val="0"/>
          <w:sz w:val="32"/>
          <w:szCs w:val="32"/>
        </w:rPr>
        <w:t>规则</w:t>
      </w:r>
      <w:r>
        <w:rPr>
          <w:rFonts w:ascii="Times New Roman" w:eastAsia="仿宋" w:hAnsi="Times New Roman" w:cs="Times New Roman"/>
          <w:color w:val="000000" w:themeColor="text1"/>
          <w:kern w:val="0"/>
          <w:sz w:val="32"/>
          <w:szCs w:val="32"/>
        </w:rPr>
        <w:t>规定的某些信息</w:t>
      </w:r>
      <w:r>
        <w:rPr>
          <w:rFonts w:ascii="Times New Roman" w:eastAsia="仿宋" w:hAnsi="Times New Roman" w:cs="Times New Roman" w:hint="eastAsia"/>
          <w:color w:val="000000" w:themeColor="text1"/>
          <w:kern w:val="0"/>
          <w:sz w:val="32"/>
          <w:szCs w:val="32"/>
        </w:rPr>
        <w:t>确实</w:t>
      </w:r>
      <w:r>
        <w:rPr>
          <w:rFonts w:ascii="Times New Roman" w:eastAsia="仿宋" w:hAnsi="Times New Roman" w:cs="Times New Roman"/>
          <w:color w:val="000000" w:themeColor="text1"/>
          <w:kern w:val="0"/>
          <w:sz w:val="32"/>
          <w:szCs w:val="32"/>
        </w:rPr>
        <w:t>不便披露的，挂牌公司可以不予披露，但应当在相关定期报告、临时报告中说明未按照规定进行披露的原因。</w:t>
      </w:r>
      <w:r>
        <w:rPr>
          <w:rFonts w:ascii="Times New Roman" w:eastAsia="仿宋" w:hAnsi="Times New Roman" w:cs="Times New Roman" w:hint="eastAsia"/>
          <w:color w:val="000000" w:themeColor="text1"/>
          <w:kern w:val="0"/>
          <w:sz w:val="32"/>
          <w:szCs w:val="32"/>
        </w:rPr>
        <w:t>中国证监会</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全国股转</w:t>
      </w:r>
      <w:r>
        <w:rPr>
          <w:rFonts w:ascii="Times New Roman" w:eastAsia="仿宋" w:hAnsi="Times New Roman" w:cs="Times New Roman"/>
          <w:color w:val="000000" w:themeColor="text1"/>
          <w:kern w:val="0"/>
          <w:sz w:val="32"/>
          <w:szCs w:val="32"/>
        </w:rPr>
        <w:t>公司认为需要披露的</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挂牌公司应当披露。</w:t>
      </w:r>
    </w:p>
    <w:p w:rsidR="00555F06" w:rsidRDefault="00555F06" w:rsidP="00555F06">
      <w:pPr>
        <w:autoSpaceDE w:val="0"/>
        <w:autoSpaceDN w:val="0"/>
        <w:adjustRightInd w:val="0"/>
        <w:spacing w:line="600" w:lineRule="exact"/>
        <w:ind w:firstLine="640"/>
        <w:rPr>
          <w:rFonts w:ascii="Times New Roman" w:eastAsia="方正仿宋简体" w:hAnsi="Times New Roman" w:cs="Times New Roman"/>
          <w:color w:val="000000" w:themeColor="text1"/>
          <w:kern w:val="0"/>
          <w:sz w:val="32"/>
          <w:szCs w:val="32"/>
        </w:rPr>
      </w:pPr>
    </w:p>
    <w:p w:rsidR="00555F06" w:rsidRDefault="00555F06" w:rsidP="00555F06">
      <w:pPr>
        <w:spacing w:line="600" w:lineRule="exact"/>
        <w:jc w:val="center"/>
        <w:outlineLvl w:val="0"/>
        <w:rPr>
          <w:rFonts w:ascii="Times New Roman" w:eastAsia="黑体" w:hAnsi="Times New Roman" w:cs="Times New Roman"/>
          <w:bCs/>
          <w:color w:val="000000" w:themeColor="text1"/>
          <w:kern w:val="44"/>
          <w:sz w:val="32"/>
          <w:szCs w:val="44"/>
        </w:rPr>
      </w:pPr>
      <w:r>
        <w:rPr>
          <w:rFonts w:ascii="Times New Roman" w:eastAsia="黑体" w:hAnsi="Times New Roman" w:cs="Times New Roman" w:hint="eastAsia"/>
          <w:bCs/>
          <w:color w:val="000000" w:themeColor="text1"/>
          <w:kern w:val="44"/>
          <w:sz w:val="32"/>
          <w:szCs w:val="44"/>
        </w:rPr>
        <w:t>第二章</w:t>
      </w:r>
      <w:r>
        <w:rPr>
          <w:rFonts w:ascii="Times New Roman" w:eastAsia="黑体" w:hAnsi="Times New Roman" w:cs="Times New Roman"/>
          <w:bCs/>
          <w:color w:val="000000" w:themeColor="text1"/>
          <w:kern w:val="44"/>
          <w:sz w:val="32"/>
          <w:szCs w:val="44"/>
        </w:rPr>
        <w:t xml:space="preserve">  </w:t>
      </w:r>
      <w:r>
        <w:rPr>
          <w:rFonts w:ascii="Times New Roman" w:eastAsia="黑体" w:hAnsi="Times New Roman" w:cs="Times New Roman" w:hint="eastAsia"/>
          <w:bCs/>
          <w:color w:val="000000" w:themeColor="text1"/>
          <w:kern w:val="44"/>
          <w:sz w:val="32"/>
          <w:szCs w:val="44"/>
        </w:rPr>
        <w:t>定期报告</w:t>
      </w:r>
    </w:p>
    <w:p w:rsidR="00555F06" w:rsidRDefault="00555F06" w:rsidP="00555F06">
      <w:pPr>
        <w:autoSpaceDE w:val="0"/>
        <w:autoSpaceDN w:val="0"/>
        <w:adjustRightInd w:val="0"/>
        <w:spacing w:line="600" w:lineRule="exact"/>
        <w:ind w:firstLine="640"/>
        <w:rPr>
          <w:rFonts w:ascii="Times New Roman" w:eastAsia="方正仿宋简体" w:hAnsi="Times New Roman" w:cs="Times New Roman"/>
          <w:color w:val="000000" w:themeColor="text1"/>
          <w:kern w:val="0"/>
          <w:sz w:val="32"/>
          <w:szCs w:val="32"/>
        </w:rPr>
      </w:pP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第十一条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精选层挂牌公司应当披露的定期报告包括年度报告、半年度报告和季度报告。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创新层、基础层挂牌公司应当披露的定期报告包括年度报告和半年度报告，</w:t>
      </w:r>
      <w:r>
        <w:rPr>
          <w:rFonts w:ascii="Times New Roman" w:eastAsia="仿宋" w:hAnsi="Times New Roman" w:cs="Times New Roman"/>
          <w:color w:val="000000" w:themeColor="text1"/>
          <w:kern w:val="0"/>
          <w:sz w:val="32"/>
          <w:szCs w:val="32"/>
        </w:rPr>
        <w:t>鼓励披露季度报告</w:t>
      </w:r>
      <w:r>
        <w:rPr>
          <w:rFonts w:ascii="Times New Roman" w:eastAsia="仿宋" w:hAnsi="Times New Roman" w:cs="Times New Roman" w:hint="eastAsia"/>
          <w:color w:val="000000" w:themeColor="text1"/>
          <w:kern w:val="0"/>
          <w:sz w:val="32"/>
          <w:szCs w:val="32"/>
        </w:rPr>
        <w:t>。</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第十二条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挂牌公司应当按照</w:t>
      </w:r>
      <w:r>
        <w:rPr>
          <w:rFonts w:ascii="Times New Roman" w:eastAsia="仿宋" w:hAnsi="Times New Roman" w:cs="Times New Roman"/>
          <w:color w:val="000000" w:themeColor="text1"/>
          <w:kern w:val="0"/>
          <w:sz w:val="32"/>
          <w:szCs w:val="32"/>
        </w:rPr>
        <w:t>中国证监会</w:t>
      </w:r>
      <w:r>
        <w:rPr>
          <w:rFonts w:ascii="Times New Roman" w:eastAsia="仿宋" w:hAnsi="Times New Roman" w:cs="Times New Roman" w:hint="eastAsia"/>
          <w:color w:val="000000" w:themeColor="text1"/>
          <w:kern w:val="0"/>
          <w:sz w:val="32"/>
          <w:szCs w:val="32"/>
        </w:rPr>
        <w:t>、全国股转公司有关规定编制并披露定期报告，</w:t>
      </w:r>
      <w:r>
        <w:rPr>
          <w:rFonts w:ascii="Times New Roman" w:eastAsia="仿宋" w:hAnsi="Times New Roman" w:cs="Times New Roman"/>
          <w:color w:val="000000" w:themeColor="text1"/>
          <w:kern w:val="0"/>
          <w:sz w:val="32"/>
          <w:szCs w:val="32"/>
        </w:rPr>
        <w:t>并按照《</w:t>
      </w:r>
      <w:r>
        <w:rPr>
          <w:rFonts w:ascii="Times New Roman" w:eastAsia="仿宋" w:hAnsi="Times New Roman" w:cs="Times New Roman" w:hint="eastAsia"/>
          <w:color w:val="000000" w:themeColor="text1"/>
          <w:kern w:val="0"/>
          <w:sz w:val="32"/>
          <w:szCs w:val="32"/>
        </w:rPr>
        <w:t>企业会计准则</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的</w:t>
      </w:r>
      <w:r>
        <w:rPr>
          <w:rFonts w:ascii="Times New Roman" w:eastAsia="仿宋" w:hAnsi="Times New Roman" w:cs="Times New Roman"/>
          <w:color w:val="000000" w:themeColor="text1"/>
          <w:kern w:val="0"/>
          <w:sz w:val="32"/>
          <w:szCs w:val="32"/>
        </w:rPr>
        <w:t>要求编制财务报告。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中国证监会</w:t>
      </w:r>
      <w:r>
        <w:rPr>
          <w:rFonts w:ascii="Times New Roman" w:eastAsia="仿宋" w:hAnsi="Times New Roman" w:cs="Times New Roman" w:hint="eastAsia"/>
          <w:color w:val="000000" w:themeColor="text1"/>
          <w:kern w:val="0"/>
          <w:sz w:val="32"/>
          <w:szCs w:val="32"/>
        </w:rPr>
        <w:t>、全国股转公司对不同市场层级挂牌公司的定期报告内容与格式有差异化要求的，挂牌公司应当遵守相关规定。</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精选层、创新层挂牌公司应当按照全国</w:t>
      </w:r>
      <w:r>
        <w:rPr>
          <w:rFonts w:ascii="Times New Roman" w:eastAsia="仿宋" w:hAnsi="Times New Roman" w:cs="Times New Roman"/>
          <w:color w:val="000000" w:themeColor="text1"/>
          <w:kern w:val="0"/>
          <w:sz w:val="32"/>
          <w:szCs w:val="32"/>
        </w:rPr>
        <w:t>股</w:t>
      </w:r>
      <w:proofErr w:type="gramStart"/>
      <w:r>
        <w:rPr>
          <w:rFonts w:ascii="Times New Roman" w:eastAsia="仿宋" w:hAnsi="Times New Roman" w:cs="Times New Roman"/>
          <w:color w:val="000000" w:themeColor="text1"/>
          <w:kern w:val="0"/>
          <w:sz w:val="32"/>
          <w:szCs w:val="32"/>
        </w:rPr>
        <w:t>转系统</w:t>
      </w:r>
      <w:proofErr w:type="gramEnd"/>
      <w:r>
        <w:rPr>
          <w:rFonts w:ascii="Times New Roman" w:eastAsia="仿宋" w:hAnsi="Times New Roman" w:cs="Times New Roman" w:hint="eastAsia"/>
          <w:color w:val="000000" w:themeColor="text1"/>
          <w:kern w:val="0"/>
          <w:sz w:val="32"/>
          <w:szCs w:val="32"/>
        </w:rPr>
        <w:t>行业信息披露指引的要求在年度报告中披露相应信息。</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第十三条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挂牌公司应当在规定的期限内编制并披露定期报告，在每个会计年度结束之日起四个月内编制并披露年度报告，在每个会计年度的上半年结束之日起两个月内编制</w:t>
      </w:r>
      <w:r>
        <w:rPr>
          <w:rFonts w:ascii="Times New Roman" w:eastAsia="仿宋" w:hAnsi="Times New Roman" w:cs="Times New Roman"/>
          <w:color w:val="000000" w:themeColor="text1"/>
          <w:kern w:val="0"/>
          <w:sz w:val="32"/>
          <w:szCs w:val="32"/>
        </w:rPr>
        <w:t>并</w:t>
      </w:r>
      <w:r>
        <w:rPr>
          <w:rFonts w:ascii="Times New Roman" w:eastAsia="仿宋" w:hAnsi="Times New Roman" w:cs="Times New Roman" w:hint="eastAsia"/>
          <w:color w:val="000000" w:themeColor="text1"/>
          <w:kern w:val="0"/>
          <w:sz w:val="32"/>
          <w:szCs w:val="32"/>
        </w:rPr>
        <w:t>披露半年度报告；披露季度报告的，挂牌公司应当在每个会计年度前三个月、九个月结束后的一个月内编制</w:t>
      </w:r>
      <w:r>
        <w:rPr>
          <w:rFonts w:ascii="Times New Roman" w:eastAsia="仿宋" w:hAnsi="Times New Roman" w:cs="Times New Roman"/>
          <w:color w:val="000000" w:themeColor="text1"/>
          <w:kern w:val="0"/>
          <w:sz w:val="32"/>
          <w:szCs w:val="32"/>
        </w:rPr>
        <w:t>并</w:t>
      </w:r>
      <w:r>
        <w:rPr>
          <w:rFonts w:ascii="Times New Roman" w:eastAsia="仿宋" w:hAnsi="Times New Roman" w:cs="Times New Roman" w:hint="eastAsia"/>
          <w:color w:val="000000" w:themeColor="text1"/>
          <w:kern w:val="0"/>
          <w:sz w:val="32"/>
          <w:szCs w:val="32"/>
        </w:rPr>
        <w:t>披露。第一季度报告的披露时间不得早于上一年的年度报告。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挂牌公司预计不能在规定期限内披露定期报告的，应当及时公告不能按期披露的具体原因、编制</w:t>
      </w:r>
      <w:r>
        <w:rPr>
          <w:rFonts w:ascii="Times New Roman" w:eastAsia="仿宋" w:hAnsi="Times New Roman" w:cs="Times New Roman"/>
          <w:color w:val="000000" w:themeColor="text1"/>
          <w:kern w:val="0"/>
          <w:sz w:val="32"/>
          <w:szCs w:val="32"/>
        </w:rPr>
        <w:t>进展</w:t>
      </w:r>
      <w:r>
        <w:rPr>
          <w:rFonts w:ascii="Times New Roman" w:eastAsia="仿宋" w:hAnsi="Times New Roman" w:cs="Times New Roman" w:hint="eastAsia"/>
          <w:color w:val="000000" w:themeColor="text1"/>
          <w:kern w:val="0"/>
          <w:sz w:val="32"/>
          <w:szCs w:val="32"/>
        </w:rPr>
        <w:t>、预计披露时间、公司</w:t>
      </w:r>
      <w:r>
        <w:rPr>
          <w:rFonts w:ascii="Times New Roman" w:eastAsia="仿宋" w:hAnsi="Times New Roman" w:cs="Times New Roman"/>
          <w:color w:val="000000" w:themeColor="text1"/>
          <w:kern w:val="0"/>
          <w:sz w:val="32"/>
          <w:szCs w:val="32"/>
        </w:rPr>
        <w:t>股票</w:t>
      </w:r>
      <w:r>
        <w:rPr>
          <w:rFonts w:ascii="Times New Roman" w:eastAsia="仿宋" w:hAnsi="Times New Roman" w:cs="Times New Roman" w:hint="eastAsia"/>
          <w:color w:val="000000" w:themeColor="text1"/>
          <w:kern w:val="0"/>
          <w:sz w:val="32"/>
          <w:szCs w:val="32"/>
        </w:rPr>
        <w:t>是否</w:t>
      </w:r>
      <w:r>
        <w:rPr>
          <w:rFonts w:ascii="Times New Roman" w:eastAsia="仿宋" w:hAnsi="Times New Roman" w:cs="Times New Roman"/>
          <w:color w:val="000000" w:themeColor="text1"/>
          <w:kern w:val="0"/>
          <w:sz w:val="32"/>
          <w:szCs w:val="32"/>
        </w:rPr>
        <w:t>存在被</w:t>
      </w:r>
      <w:r>
        <w:rPr>
          <w:rFonts w:ascii="Times New Roman" w:eastAsia="仿宋" w:hAnsi="Times New Roman" w:cs="Times New Roman" w:hint="eastAsia"/>
          <w:color w:val="000000" w:themeColor="text1"/>
          <w:kern w:val="0"/>
          <w:sz w:val="32"/>
          <w:szCs w:val="32"/>
        </w:rPr>
        <w:t>停牌及终止</w:t>
      </w:r>
      <w:r>
        <w:rPr>
          <w:rFonts w:ascii="Times New Roman" w:eastAsia="仿宋" w:hAnsi="Times New Roman" w:cs="Times New Roman"/>
          <w:color w:val="000000" w:themeColor="text1"/>
          <w:kern w:val="0"/>
          <w:sz w:val="32"/>
          <w:szCs w:val="32"/>
        </w:rPr>
        <w:t>挂牌</w:t>
      </w:r>
      <w:r>
        <w:rPr>
          <w:rFonts w:ascii="Times New Roman" w:eastAsia="仿宋" w:hAnsi="Times New Roman" w:cs="Times New Roman" w:hint="eastAsia"/>
          <w:color w:val="000000" w:themeColor="text1"/>
          <w:kern w:val="0"/>
          <w:sz w:val="32"/>
          <w:szCs w:val="32"/>
        </w:rPr>
        <w:t>的</w:t>
      </w:r>
      <w:r>
        <w:rPr>
          <w:rFonts w:ascii="Times New Roman" w:eastAsia="仿宋" w:hAnsi="Times New Roman" w:cs="Times New Roman"/>
          <w:color w:val="000000" w:themeColor="text1"/>
          <w:kern w:val="0"/>
          <w:sz w:val="32"/>
          <w:szCs w:val="32"/>
        </w:rPr>
        <w:t>风险，</w:t>
      </w:r>
      <w:r>
        <w:rPr>
          <w:rFonts w:ascii="Times New Roman" w:eastAsia="仿宋" w:hAnsi="Times New Roman" w:cs="Times New Roman" w:hint="eastAsia"/>
          <w:color w:val="000000" w:themeColor="text1"/>
          <w:kern w:val="0"/>
          <w:sz w:val="32"/>
          <w:szCs w:val="32"/>
        </w:rPr>
        <w:t>并说明如被终止挂牌，公司拟采取的投资者保护的具体措施等。</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第十四条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挂牌公司应当与全国股转公司预约定期报告的披露时间，全国股转公司根据预约</w:t>
      </w:r>
      <w:r>
        <w:rPr>
          <w:rFonts w:ascii="Times New Roman" w:eastAsia="仿宋" w:hAnsi="Times New Roman" w:cs="Times New Roman"/>
          <w:color w:val="000000" w:themeColor="text1"/>
          <w:kern w:val="0"/>
          <w:sz w:val="32"/>
          <w:szCs w:val="32"/>
        </w:rPr>
        <w:t>情况</w:t>
      </w:r>
      <w:r>
        <w:rPr>
          <w:rFonts w:ascii="Times New Roman" w:eastAsia="仿宋" w:hAnsi="Times New Roman" w:cs="Times New Roman" w:hint="eastAsia"/>
          <w:color w:val="000000" w:themeColor="text1"/>
          <w:kern w:val="0"/>
          <w:sz w:val="32"/>
          <w:szCs w:val="32"/>
        </w:rPr>
        <w:t>统筹安排。</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挂牌公司应当按照全国股转公司安排的时间披露定期报告，因故需要变更披露时间的，根据</w:t>
      </w:r>
      <w:r>
        <w:rPr>
          <w:rFonts w:ascii="Times New Roman" w:eastAsia="仿宋" w:hAnsi="Times New Roman" w:cs="Times New Roman"/>
          <w:color w:val="000000" w:themeColor="text1"/>
          <w:kern w:val="0"/>
          <w:sz w:val="32"/>
          <w:szCs w:val="32"/>
        </w:rPr>
        <w:t>全国股转公司相关规定办理。</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第十五条</w:t>
      </w:r>
      <w:r>
        <w:rPr>
          <w:rFonts w:ascii="Times New Roman" w:eastAsia="仿宋" w:hAnsi="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挂牌公司年度报告中的财务报告应当经具有证券、期货相关业务资格的会计师事务所审计。挂牌公司不得随意变更会计师事务所，如确需变更的，应当由董事会审议后提交股东大会审议。</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精选层挂牌公司拟实施送股或者以资本公积转增股本的，所依据的半年度报告或者季度报告的财务报告应当经具有证券、期货相关业务资格的会计师事务所审计。</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精选层、创新层挂牌公司审计应当执行财政部关于关键审计事项准则的相关规定。精选层挂牌公司审计</w:t>
      </w:r>
      <w:r>
        <w:rPr>
          <w:rFonts w:ascii="Times New Roman" w:eastAsia="仿宋" w:hAnsi="Times New Roman" w:cs="Times New Roman"/>
          <w:color w:val="000000" w:themeColor="text1"/>
          <w:kern w:val="0"/>
          <w:sz w:val="32"/>
          <w:szCs w:val="32"/>
        </w:rPr>
        <w:t>业务</w:t>
      </w:r>
      <w:r>
        <w:rPr>
          <w:rFonts w:ascii="Times New Roman" w:eastAsia="仿宋" w:hAnsi="Times New Roman" w:cs="Times New Roman" w:hint="eastAsia"/>
          <w:color w:val="000000" w:themeColor="text1"/>
          <w:kern w:val="0"/>
          <w:sz w:val="32"/>
          <w:szCs w:val="32"/>
        </w:rPr>
        <w:t>签字注册会计师应当参照执行中国证监会关于证券期货审计业务注册会计师定期轮换的相关规定。</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第十六条</w:t>
      </w:r>
      <w:r>
        <w:rPr>
          <w:rFonts w:ascii="Times New Roman" w:eastAsia="仿宋" w:hAnsi="Times New Roman" w:hint="eastAsia"/>
          <w:b/>
          <w:color w:val="000000" w:themeColor="text1"/>
          <w:kern w:val="0"/>
          <w:sz w:val="32"/>
          <w:szCs w:val="32"/>
        </w:rPr>
        <w:t xml:space="preserve"> </w:t>
      </w:r>
      <w:r>
        <w:rPr>
          <w:rFonts w:ascii="Times New Roman" w:eastAsia="仿宋" w:hAnsi="Times New Roman" w:hint="eastAsia"/>
          <w:color w:val="000000" w:themeColor="text1"/>
          <w:kern w:val="0"/>
          <w:sz w:val="32"/>
          <w:szCs w:val="32"/>
        </w:rPr>
        <w:t>挂牌</w:t>
      </w:r>
      <w:r>
        <w:rPr>
          <w:rFonts w:ascii="Times New Roman" w:eastAsia="仿宋" w:hAnsi="Times New Roman"/>
          <w:color w:val="000000" w:themeColor="text1"/>
          <w:kern w:val="0"/>
          <w:sz w:val="32"/>
          <w:szCs w:val="32"/>
        </w:rPr>
        <w:t>公司</w:t>
      </w:r>
      <w:r>
        <w:rPr>
          <w:rFonts w:ascii="Times New Roman" w:eastAsia="仿宋" w:hAnsi="Times New Roman" w:hint="eastAsia"/>
          <w:color w:val="000000" w:themeColor="text1"/>
          <w:kern w:val="0"/>
          <w:sz w:val="32"/>
          <w:szCs w:val="32"/>
        </w:rPr>
        <w:t>定期</w:t>
      </w:r>
      <w:r>
        <w:rPr>
          <w:rFonts w:ascii="Times New Roman" w:eastAsia="仿宋" w:hAnsi="Times New Roman"/>
          <w:color w:val="000000" w:themeColor="text1"/>
          <w:kern w:val="0"/>
          <w:sz w:val="32"/>
          <w:szCs w:val="32"/>
        </w:rPr>
        <w:t>报告披露前出现业绩泄露，或者出现业绩传闻且公司股票及其他证券品种交易出现异常波动的，应当及时披露业绩快报。</w:t>
      </w:r>
      <w:r>
        <w:rPr>
          <w:rFonts w:ascii="Times New Roman" w:eastAsia="仿宋" w:hAnsi="Times New Roman" w:hint="eastAsia"/>
          <w:color w:val="000000" w:themeColor="text1"/>
          <w:kern w:val="0"/>
          <w:sz w:val="32"/>
          <w:szCs w:val="32"/>
        </w:rPr>
        <w:t>精选层挂牌</w:t>
      </w:r>
      <w:r>
        <w:rPr>
          <w:rFonts w:ascii="Times New Roman" w:eastAsia="仿宋" w:hAnsi="Times New Roman"/>
          <w:color w:val="000000" w:themeColor="text1"/>
          <w:kern w:val="0"/>
          <w:sz w:val="32"/>
          <w:szCs w:val="32"/>
        </w:rPr>
        <w:t>公司预计不能在会计年度结束之日起三个月内披露年度</w:t>
      </w:r>
      <w:r>
        <w:rPr>
          <w:rFonts w:ascii="Times New Roman" w:eastAsia="仿宋" w:hAnsi="Times New Roman" w:hint="eastAsia"/>
          <w:color w:val="000000" w:themeColor="text1"/>
          <w:kern w:val="0"/>
          <w:sz w:val="32"/>
          <w:szCs w:val="32"/>
        </w:rPr>
        <w:t>报告</w:t>
      </w:r>
      <w:r>
        <w:rPr>
          <w:rFonts w:ascii="Times New Roman" w:eastAsia="仿宋" w:hAnsi="Times New Roman"/>
          <w:color w:val="000000" w:themeColor="text1"/>
          <w:kern w:val="0"/>
          <w:sz w:val="32"/>
          <w:szCs w:val="32"/>
        </w:rPr>
        <w:t>的，应当在该会计年度结束之日起两个月内披露业绩快报</w:t>
      </w:r>
      <w:r>
        <w:rPr>
          <w:rFonts w:ascii="Times New Roman" w:eastAsia="仿宋" w:hAnsi="Times New Roman" w:cs="Times New Roman" w:hint="eastAsia"/>
          <w:color w:val="000000" w:themeColor="text1"/>
          <w:kern w:val="0"/>
          <w:sz w:val="32"/>
          <w:szCs w:val="32"/>
        </w:rPr>
        <w:t>。业绩快报中的财务数据包括但不限于营业收入、净利润、总资产、净资产以及净资产收益率。</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精选层挂牌公司在</w:t>
      </w:r>
      <w:r>
        <w:rPr>
          <w:rFonts w:ascii="Times New Roman" w:eastAsia="仿宋" w:hAnsi="Times New Roman" w:cs="Times New Roman"/>
          <w:color w:val="000000" w:themeColor="text1"/>
          <w:kern w:val="0"/>
          <w:sz w:val="32"/>
          <w:szCs w:val="32"/>
        </w:rPr>
        <w:t>年度报告披露前，</w:t>
      </w:r>
      <w:r>
        <w:rPr>
          <w:rFonts w:ascii="Times New Roman" w:eastAsia="仿宋" w:hAnsi="Times New Roman" w:cs="Times New Roman" w:hint="eastAsia"/>
          <w:color w:val="000000" w:themeColor="text1"/>
          <w:kern w:val="0"/>
          <w:sz w:val="32"/>
          <w:szCs w:val="32"/>
        </w:rPr>
        <w:t>预计上一</w:t>
      </w:r>
      <w:r>
        <w:rPr>
          <w:rFonts w:ascii="Times New Roman" w:eastAsia="仿宋" w:hAnsi="Times New Roman" w:cs="Times New Roman"/>
          <w:color w:val="000000" w:themeColor="text1"/>
          <w:kern w:val="0"/>
          <w:sz w:val="32"/>
          <w:szCs w:val="32"/>
        </w:rPr>
        <w:t>会计年度净利润发生重大变化的，应当</w:t>
      </w:r>
      <w:r>
        <w:rPr>
          <w:rFonts w:ascii="Times New Roman" w:eastAsia="仿宋" w:hAnsi="Times New Roman" w:cs="Times New Roman" w:hint="eastAsia"/>
          <w:color w:val="000000" w:themeColor="text1"/>
          <w:kern w:val="0"/>
          <w:sz w:val="32"/>
          <w:szCs w:val="32"/>
        </w:rPr>
        <w:t>及时</w:t>
      </w:r>
      <w:r>
        <w:rPr>
          <w:rFonts w:ascii="Times New Roman" w:eastAsia="仿宋" w:hAnsi="Times New Roman" w:cs="Times New Roman"/>
          <w:color w:val="000000" w:themeColor="text1"/>
          <w:kern w:val="0"/>
          <w:sz w:val="32"/>
          <w:szCs w:val="32"/>
        </w:rPr>
        <w:t>进行业绩预告</w:t>
      </w:r>
      <w:r>
        <w:rPr>
          <w:rFonts w:ascii="Times New Roman" w:eastAsia="仿宋" w:hAnsi="Times New Roman" w:cs="Times New Roman" w:hint="eastAsia"/>
          <w:color w:val="000000" w:themeColor="text1"/>
          <w:kern w:val="0"/>
          <w:sz w:val="32"/>
          <w:szCs w:val="32"/>
        </w:rPr>
        <w:t>；预计</w:t>
      </w:r>
      <w:r>
        <w:rPr>
          <w:rFonts w:ascii="Times New Roman" w:eastAsia="仿宋" w:hAnsi="Times New Roman" w:cs="Times New Roman"/>
          <w:color w:val="000000" w:themeColor="text1"/>
          <w:kern w:val="0"/>
          <w:sz w:val="32"/>
          <w:szCs w:val="32"/>
        </w:rPr>
        <w:t>半年度和季度</w:t>
      </w:r>
      <w:r>
        <w:rPr>
          <w:rFonts w:ascii="Times New Roman" w:eastAsia="仿宋" w:hAnsi="Times New Roman" w:cs="Times New Roman" w:hint="eastAsia"/>
          <w:color w:val="000000" w:themeColor="text1"/>
          <w:kern w:val="0"/>
          <w:sz w:val="32"/>
          <w:szCs w:val="32"/>
        </w:rPr>
        <w:t>净利润发生</w:t>
      </w:r>
      <w:r>
        <w:rPr>
          <w:rFonts w:ascii="Times New Roman" w:eastAsia="仿宋" w:hAnsi="Times New Roman" w:cs="Times New Roman"/>
          <w:color w:val="000000" w:themeColor="text1"/>
          <w:kern w:val="0"/>
          <w:sz w:val="32"/>
          <w:szCs w:val="32"/>
        </w:rPr>
        <w:t>重大变化的，可以进行</w:t>
      </w:r>
      <w:r>
        <w:rPr>
          <w:rFonts w:ascii="Times New Roman" w:eastAsia="仿宋" w:hAnsi="Times New Roman" w:cs="Times New Roman" w:hint="eastAsia"/>
          <w:color w:val="000000" w:themeColor="text1"/>
          <w:kern w:val="0"/>
          <w:sz w:val="32"/>
          <w:szCs w:val="32"/>
        </w:rPr>
        <w:t>业绩</w:t>
      </w:r>
      <w:r>
        <w:rPr>
          <w:rFonts w:ascii="Times New Roman" w:eastAsia="仿宋" w:hAnsi="Times New Roman" w:cs="Times New Roman"/>
          <w:color w:val="000000" w:themeColor="text1"/>
          <w:kern w:val="0"/>
          <w:sz w:val="32"/>
          <w:szCs w:val="32"/>
        </w:rPr>
        <w:t>预告。</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业绩预告应当披露年度净利润的预计值以及重大变化的原因。重大变化的情形包括年度净利润同比变动超过</w:t>
      </w:r>
      <w:r>
        <w:rPr>
          <w:rFonts w:ascii="Times New Roman" w:eastAsia="仿宋" w:hAnsi="Times New Roman" w:cs="Times New Roman"/>
          <w:color w:val="000000" w:themeColor="text1"/>
          <w:kern w:val="0"/>
          <w:sz w:val="32"/>
          <w:szCs w:val="32"/>
        </w:rPr>
        <w:t>50%</w:t>
      </w:r>
      <w:r>
        <w:rPr>
          <w:rFonts w:ascii="Times New Roman" w:eastAsia="仿宋" w:hAnsi="Times New Roman" w:cs="Times New Roman" w:hint="eastAsia"/>
          <w:color w:val="000000" w:themeColor="text1"/>
          <w:kern w:val="0"/>
          <w:sz w:val="32"/>
          <w:szCs w:val="32"/>
        </w:rPr>
        <w:t>且大于</w:t>
      </w:r>
      <w:r>
        <w:rPr>
          <w:rFonts w:ascii="Times New Roman" w:eastAsia="仿宋" w:hAnsi="Times New Roman" w:cs="Times New Roman"/>
          <w:color w:val="000000" w:themeColor="text1"/>
          <w:kern w:val="0"/>
          <w:sz w:val="32"/>
          <w:szCs w:val="32"/>
        </w:rPr>
        <w:t>500</w:t>
      </w:r>
      <w:r>
        <w:rPr>
          <w:rFonts w:ascii="Times New Roman" w:eastAsia="仿宋" w:hAnsi="Times New Roman" w:cs="Times New Roman" w:hint="eastAsia"/>
          <w:color w:val="000000" w:themeColor="text1"/>
          <w:kern w:val="0"/>
          <w:sz w:val="32"/>
          <w:szCs w:val="32"/>
        </w:rPr>
        <w:t>万元、发生亏损</w:t>
      </w:r>
      <w:r>
        <w:rPr>
          <w:rFonts w:ascii="Times New Roman" w:eastAsia="仿宋" w:hAnsi="Times New Roman" w:cs="Times New Roman"/>
          <w:color w:val="000000" w:themeColor="text1"/>
          <w:kern w:val="0"/>
          <w:sz w:val="32"/>
          <w:szCs w:val="32"/>
        </w:rPr>
        <w:t>或者由亏损</w:t>
      </w:r>
      <w:r>
        <w:rPr>
          <w:rFonts w:ascii="Times New Roman" w:eastAsia="仿宋" w:hAnsi="Times New Roman" w:cs="Times New Roman" w:hint="eastAsia"/>
          <w:color w:val="000000" w:themeColor="text1"/>
          <w:kern w:val="0"/>
          <w:sz w:val="32"/>
          <w:szCs w:val="32"/>
        </w:rPr>
        <w:t>变为盈利。</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公司业绩快报、业绩预告中的财务数据与实际数据差异幅度达到</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以上的，应当及时披露修正公告；差异幅度达到</w:t>
      </w:r>
      <w:r>
        <w:rPr>
          <w:rFonts w:ascii="Times New Roman" w:eastAsia="仿宋" w:hAnsi="Times New Roman" w:cs="Times New Roman"/>
          <w:color w:val="000000" w:themeColor="text1"/>
          <w:kern w:val="0"/>
          <w:sz w:val="32"/>
          <w:szCs w:val="32"/>
        </w:rPr>
        <w:t>50%</w:t>
      </w:r>
      <w:r>
        <w:rPr>
          <w:rFonts w:ascii="Times New Roman" w:eastAsia="仿宋" w:hAnsi="Times New Roman" w:cs="Times New Roman" w:hint="eastAsia"/>
          <w:color w:val="000000" w:themeColor="text1"/>
          <w:kern w:val="0"/>
          <w:sz w:val="32"/>
          <w:szCs w:val="32"/>
        </w:rPr>
        <w:t>以上的，公司应当在修正公告中向投资者致歉并说明差异的原因。</w:t>
      </w:r>
    </w:p>
    <w:p w:rsidR="00555F06" w:rsidRDefault="00555F06" w:rsidP="00555F06">
      <w:pPr>
        <w:autoSpaceDE w:val="0"/>
        <w:autoSpaceDN w:val="0"/>
        <w:adjustRightInd w:val="0"/>
        <w:spacing w:line="600" w:lineRule="exact"/>
        <w:ind w:firstLine="643"/>
        <w:rPr>
          <w:rFonts w:ascii="仿宋" w:eastAsia="仿宋" w:hAnsi="仿宋"/>
          <w:color w:val="000000" w:themeColor="text1"/>
          <w:sz w:val="32"/>
          <w:szCs w:val="32"/>
        </w:rPr>
      </w:pPr>
      <w:r>
        <w:rPr>
          <w:rFonts w:ascii="Times New Roman" w:eastAsia="仿宋" w:hAnsi="Times New Roman" w:cs="Times New Roman" w:hint="eastAsia"/>
          <w:b/>
          <w:color w:val="000000" w:themeColor="text1"/>
          <w:kern w:val="0"/>
          <w:sz w:val="32"/>
          <w:szCs w:val="32"/>
        </w:rPr>
        <w:t>第十七条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w:t>
      </w:r>
      <w:r>
        <w:rPr>
          <w:rFonts w:ascii="Times New Roman" w:eastAsia="仿宋" w:hAnsi="Times New Roman" w:cs="Times New Roman"/>
          <w:color w:val="000000" w:themeColor="text1"/>
          <w:kern w:val="0"/>
          <w:sz w:val="32"/>
          <w:szCs w:val="32"/>
        </w:rPr>
        <w:t>公司</w:t>
      </w:r>
      <w:r>
        <w:rPr>
          <w:rFonts w:ascii="Times New Roman" w:eastAsia="仿宋" w:hAnsi="Times New Roman" w:cs="Times New Roman" w:hint="eastAsia"/>
          <w:color w:val="000000" w:themeColor="text1"/>
          <w:kern w:val="0"/>
          <w:sz w:val="32"/>
          <w:szCs w:val="32"/>
        </w:rPr>
        <w:t>高级管理</w:t>
      </w:r>
      <w:r>
        <w:rPr>
          <w:rFonts w:ascii="Times New Roman" w:eastAsia="仿宋" w:hAnsi="Times New Roman" w:cs="Times New Roman"/>
          <w:color w:val="000000" w:themeColor="text1"/>
          <w:kern w:val="0"/>
          <w:sz w:val="32"/>
          <w:szCs w:val="32"/>
        </w:rPr>
        <w:t>人员应当及时编制定期报告提交董事会审议</w:t>
      </w:r>
      <w:r>
        <w:rPr>
          <w:rFonts w:ascii="Times New Roman" w:eastAsia="仿宋" w:hAnsi="Times New Roman" w:cs="Times New Roman" w:hint="eastAsia"/>
          <w:color w:val="000000" w:themeColor="text1"/>
          <w:kern w:val="0"/>
          <w:sz w:val="32"/>
          <w:szCs w:val="32"/>
        </w:rPr>
        <w:t>。董事</w:t>
      </w:r>
      <w:r>
        <w:rPr>
          <w:rFonts w:ascii="Times New Roman" w:eastAsia="仿宋" w:hAnsi="Times New Roman" w:cs="Times New Roman"/>
          <w:color w:val="000000" w:themeColor="text1"/>
          <w:kern w:val="0"/>
          <w:sz w:val="32"/>
          <w:szCs w:val="32"/>
        </w:rPr>
        <w:t>、高级管理人员应当对公司</w:t>
      </w:r>
      <w:r>
        <w:rPr>
          <w:rFonts w:ascii="仿宋" w:eastAsia="仿宋" w:hAnsi="仿宋"/>
          <w:color w:val="000000" w:themeColor="text1"/>
          <w:sz w:val="32"/>
          <w:szCs w:val="32"/>
        </w:rPr>
        <w:t>定期报告签署书面意见</w:t>
      </w:r>
      <w:r>
        <w:rPr>
          <w:rFonts w:ascii="仿宋" w:eastAsia="仿宋" w:hAnsi="仿宋" w:hint="eastAsia"/>
          <w:color w:val="000000" w:themeColor="text1"/>
          <w:sz w:val="32"/>
          <w:szCs w:val="32"/>
        </w:rPr>
        <w:t>，对定期</w:t>
      </w:r>
      <w:r>
        <w:rPr>
          <w:rFonts w:ascii="仿宋" w:eastAsia="仿宋" w:hAnsi="仿宋"/>
          <w:color w:val="000000" w:themeColor="text1"/>
          <w:sz w:val="32"/>
          <w:szCs w:val="32"/>
        </w:rPr>
        <w:t>报告内容存在异议的</w:t>
      </w:r>
      <w:r>
        <w:rPr>
          <w:rFonts w:ascii="仿宋" w:eastAsia="仿宋" w:hAnsi="仿宋" w:hint="eastAsia"/>
          <w:color w:val="000000" w:themeColor="text1"/>
          <w:sz w:val="32"/>
          <w:szCs w:val="32"/>
        </w:rPr>
        <w:t>，应当</w:t>
      </w:r>
      <w:r>
        <w:rPr>
          <w:rFonts w:ascii="仿宋" w:eastAsia="仿宋" w:hAnsi="仿宋"/>
          <w:color w:val="000000" w:themeColor="text1"/>
          <w:sz w:val="32"/>
          <w:szCs w:val="32"/>
        </w:rPr>
        <w:t>在定期报告中</w:t>
      </w:r>
      <w:proofErr w:type="gramStart"/>
      <w:r>
        <w:rPr>
          <w:rFonts w:ascii="仿宋" w:eastAsia="仿宋" w:hAnsi="仿宋"/>
          <w:color w:val="000000" w:themeColor="text1"/>
          <w:sz w:val="32"/>
          <w:szCs w:val="32"/>
        </w:rPr>
        <w:t>作出</w:t>
      </w:r>
      <w:proofErr w:type="gramEnd"/>
      <w:r>
        <w:rPr>
          <w:rFonts w:ascii="仿宋" w:eastAsia="仿宋" w:hAnsi="仿宋" w:hint="eastAsia"/>
          <w:color w:val="000000" w:themeColor="text1"/>
          <w:sz w:val="32"/>
          <w:szCs w:val="32"/>
        </w:rPr>
        <w:t>相应</w:t>
      </w:r>
      <w:r>
        <w:rPr>
          <w:rFonts w:ascii="仿宋" w:eastAsia="仿宋" w:hAnsi="仿宋"/>
          <w:color w:val="000000" w:themeColor="text1"/>
          <w:sz w:val="32"/>
          <w:szCs w:val="32"/>
        </w:rPr>
        <w:t>声明并说明理</w:t>
      </w:r>
      <w:r>
        <w:rPr>
          <w:rFonts w:ascii="仿宋" w:eastAsia="仿宋" w:hAnsi="仿宋" w:hint="eastAsia"/>
          <w:color w:val="000000" w:themeColor="text1"/>
          <w:sz w:val="32"/>
          <w:szCs w:val="32"/>
        </w:rPr>
        <w:t>由</w:t>
      </w:r>
      <w:r>
        <w:rPr>
          <w:rFonts w:ascii="仿宋" w:eastAsia="仿宋" w:hAnsi="仿宋"/>
          <w:color w:val="000000" w:themeColor="text1"/>
          <w:sz w:val="32"/>
          <w:szCs w:val="32"/>
        </w:rPr>
        <w:t>。</w:t>
      </w:r>
    </w:p>
    <w:p w:rsidR="00555F06" w:rsidRDefault="00555F06" w:rsidP="00555F06">
      <w:pPr>
        <w:autoSpaceDE w:val="0"/>
        <w:autoSpaceDN w:val="0"/>
        <w:adjustRightInd w:val="0"/>
        <w:spacing w:line="60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董事会应当确保公司定期报告按时披露。董事会因故无法对定期报告形成决议的，应当以董事会公告的方式披露具体原因和存在的风险。挂牌公司不得披露未经董事会审议通过的定期报告，董事会已经审议通过的，不得以董事、高级管理人员对定期报告内容有异议为由不按时披露定期报告。</w:t>
      </w:r>
    </w:p>
    <w:p w:rsidR="00555F06" w:rsidRDefault="00555F06" w:rsidP="00555F06">
      <w:pPr>
        <w:autoSpaceDE w:val="0"/>
        <w:autoSpaceDN w:val="0"/>
        <w:adjustRightInd w:val="0"/>
        <w:spacing w:line="600" w:lineRule="exact"/>
        <w:ind w:firstLine="643"/>
        <w:rPr>
          <w:rFonts w:ascii="仿宋" w:eastAsia="仿宋" w:hAnsi="仿宋"/>
          <w:color w:val="000000" w:themeColor="text1"/>
          <w:sz w:val="32"/>
          <w:szCs w:val="32"/>
        </w:rPr>
      </w:pPr>
      <w:r>
        <w:rPr>
          <w:rFonts w:ascii="仿宋" w:eastAsia="仿宋" w:hAnsi="仿宋"/>
          <w:color w:val="000000" w:themeColor="text1"/>
          <w:sz w:val="32"/>
          <w:szCs w:val="32"/>
        </w:rPr>
        <w:t>挂牌公司监事</w:t>
      </w:r>
      <w:r>
        <w:rPr>
          <w:rFonts w:ascii="仿宋" w:eastAsia="仿宋" w:hAnsi="仿宋" w:hint="eastAsia"/>
          <w:color w:val="000000" w:themeColor="text1"/>
          <w:sz w:val="32"/>
          <w:szCs w:val="32"/>
        </w:rPr>
        <w:t>会</w:t>
      </w:r>
      <w:r>
        <w:rPr>
          <w:rFonts w:ascii="仿宋" w:eastAsia="仿宋" w:hAnsi="仿宋"/>
          <w:color w:val="000000" w:themeColor="text1"/>
          <w:sz w:val="32"/>
          <w:szCs w:val="32"/>
        </w:rPr>
        <w:t>应当对定期报告进行审核并提出书面审核意见，说明董事会对定期报告的编制和审核程序是否符合法律</w:t>
      </w:r>
      <w:r>
        <w:rPr>
          <w:rFonts w:ascii="仿宋" w:eastAsia="仿宋" w:hAnsi="仿宋" w:hint="eastAsia"/>
          <w:color w:val="000000" w:themeColor="text1"/>
          <w:sz w:val="32"/>
          <w:szCs w:val="32"/>
        </w:rPr>
        <w:t>法规，</w:t>
      </w:r>
      <w:r>
        <w:rPr>
          <w:rFonts w:ascii="仿宋" w:eastAsia="仿宋" w:hAnsi="仿宋"/>
          <w:color w:val="000000" w:themeColor="text1"/>
          <w:sz w:val="32"/>
          <w:szCs w:val="32"/>
        </w:rPr>
        <w:t>中国证监会</w:t>
      </w:r>
      <w:r>
        <w:rPr>
          <w:rFonts w:ascii="仿宋" w:eastAsia="仿宋" w:hAnsi="仿宋" w:hint="eastAsia"/>
          <w:color w:val="000000" w:themeColor="text1"/>
          <w:sz w:val="32"/>
          <w:szCs w:val="32"/>
        </w:rPr>
        <w:t>、</w:t>
      </w:r>
      <w:r>
        <w:rPr>
          <w:rFonts w:ascii="仿宋" w:eastAsia="仿宋" w:hAnsi="仿宋"/>
          <w:color w:val="000000" w:themeColor="text1"/>
          <w:sz w:val="32"/>
          <w:szCs w:val="32"/>
        </w:rPr>
        <w:t>全国股转公司的规定和公司章程，报告的内容是否能够真实、准确、完整地反映公司实际情况。</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第十八条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挂牌公司应当在定期报告披露前及时向主办券商提供下列文件：</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（一）定期报告全文、摘要（如有）；</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（二）审计报告（如适用）；</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（三）董事会、监事会决议及其公告文稿；</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（四）公司董事、高级管理人员的书面确认意见及监事会的书面审核意见；</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（五）按照全国股转公司要求制作的定期报告和财务数据的电子文件；</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（六）主办券商及全国股转公司要求的其他文件。</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第十九条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挂牌公司财务报告被注册会计师出具非标准审计意见的，公司在向主办券商送达定期报告时应当提交下列文件，</w:t>
      </w:r>
      <w:r>
        <w:rPr>
          <w:rFonts w:ascii="Times New Roman" w:eastAsia="仿宋" w:hAnsi="Times New Roman" w:cs="Times New Roman"/>
          <w:color w:val="000000" w:themeColor="text1"/>
          <w:kern w:val="0"/>
          <w:sz w:val="32"/>
          <w:szCs w:val="32"/>
        </w:rPr>
        <w:t>并</w:t>
      </w:r>
      <w:r>
        <w:rPr>
          <w:rFonts w:ascii="Times New Roman" w:eastAsia="仿宋" w:hAnsi="Times New Roman" w:cs="Times New Roman" w:hint="eastAsia"/>
          <w:color w:val="000000" w:themeColor="text1"/>
          <w:kern w:val="0"/>
          <w:sz w:val="32"/>
          <w:szCs w:val="32"/>
        </w:rPr>
        <w:t>与定期</w:t>
      </w:r>
      <w:r>
        <w:rPr>
          <w:rFonts w:ascii="Times New Roman" w:eastAsia="仿宋" w:hAnsi="Times New Roman" w:cs="Times New Roman"/>
          <w:color w:val="000000" w:themeColor="text1"/>
          <w:kern w:val="0"/>
          <w:sz w:val="32"/>
          <w:szCs w:val="32"/>
        </w:rPr>
        <w:t>报告</w:t>
      </w:r>
      <w:r>
        <w:rPr>
          <w:rFonts w:ascii="Times New Roman" w:eastAsia="仿宋" w:hAnsi="Times New Roman" w:cs="Times New Roman" w:hint="eastAsia"/>
          <w:color w:val="000000" w:themeColor="text1"/>
          <w:kern w:val="0"/>
          <w:sz w:val="32"/>
          <w:szCs w:val="32"/>
        </w:rPr>
        <w:t>同时披露：</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（一）董事会针对该审计意见涉及事项所做的专项说明和相关决议；</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（二）监事会对董事会有关说明的意见和相关决议；</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（三）负责审计的会计师事务所及注册会计师出具的专项说明；</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（四）全国股转公司及主办券商要求的其他文件。</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负责审计的会计师事务所和注册会计师按本规则第十九条出具的专项说明应当至少包括以下内容：</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（一）出具非标准审计意见的依据和理由；</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（二）非标准审计意见涉及事项对报告期公司财务状况和经营成果的影响；</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（三）非标准审计意见涉及事项是否违反企业会计准则及相关信息披露规范性规定。</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第二十一条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本规则第二十条所述非标准审计意见涉及事项属于违反会计准则及相关信息披露规范性规定的，主办券商应当督促挂牌公司对有关事项进行纠正。</w:t>
      </w:r>
    </w:p>
    <w:p w:rsidR="00555F06" w:rsidRDefault="00555F06" w:rsidP="00555F06">
      <w:pPr>
        <w:autoSpaceDE w:val="0"/>
        <w:autoSpaceDN w:val="0"/>
        <w:adjustRightInd w:val="0"/>
        <w:spacing w:line="600" w:lineRule="exact"/>
        <w:ind w:firstLine="640"/>
        <w:rPr>
          <w:rFonts w:ascii="仿宋" w:eastAsia="仿宋" w:hAnsi="仿宋" w:cs="Times New Roman"/>
          <w:color w:val="000000" w:themeColor="text1"/>
          <w:kern w:val="0"/>
          <w:sz w:val="32"/>
          <w:szCs w:val="32"/>
        </w:rPr>
      </w:pPr>
      <w:r>
        <w:rPr>
          <w:rFonts w:ascii="仿宋" w:eastAsia="仿宋" w:hAnsi="仿宋" w:cs="Times New Roman" w:hint="eastAsia"/>
          <w:b/>
          <w:color w:val="000000" w:themeColor="text1"/>
          <w:kern w:val="0"/>
          <w:sz w:val="32"/>
          <w:szCs w:val="32"/>
        </w:rPr>
        <w:t xml:space="preserve">第二十二条 </w:t>
      </w:r>
      <w:r>
        <w:rPr>
          <w:rFonts w:ascii="仿宋" w:eastAsia="仿宋" w:hAnsi="仿宋" w:cs="Times New Roman" w:hint="eastAsia"/>
          <w:color w:val="000000" w:themeColor="text1"/>
          <w:kern w:val="0"/>
          <w:sz w:val="32"/>
          <w:szCs w:val="32"/>
        </w:rPr>
        <w:t>挂牌公司定期报告存在差错、未按规定披露或者虚假记载，被中国证监会或全国股转公司责令改正或者董事会决定更正的，应当在被责令改正或者董事会</w:t>
      </w:r>
      <w:proofErr w:type="gramStart"/>
      <w:r>
        <w:rPr>
          <w:rFonts w:ascii="仿宋" w:eastAsia="仿宋" w:hAnsi="仿宋" w:cs="Times New Roman" w:hint="eastAsia"/>
          <w:color w:val="000000" w:themeColor="text1"/>
          <w:kern w:val="0"/>
          <w:sz w:val="32"/>
          <w:szCs w:val="32"/>
        </w:rPr>
        <w:t>作出</w:t>
      </w:r>
      <w:proofErr w:type="gramEnd"/>
      <w:r>
        <w:rPr>
          <w:rFonts w:ascii="仿宋" w:eastAsia="仿宋" w:hAnsi="仿宋" w:cs="Times New Roman" w:hint="eastAsia"/>
          <w:color w:val="000000" w:themeColor="text1"/>
          <w:kern w:val="0"/>
          <w:sz w:val="32"/>
          <w:szCs w:val="32"/>
        </w:rPr>
        <w:t>相应决定后，及时进行更正。涉及会计差错更正的，应当披露会计师事务所出具的专项说明。</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第二十三条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w:t>
      </w:r>
      <w:r>
        <w:rPr>
          <w:rFonts w:ascii="Times New Roman" w:eastAsia="仿宋" w:hAnsi="Times New Roman" w:cs="Times New Roman"/>
          <w:color w:val="000000" w:themeColor="text1"/>
          <w:kern w:val="0"/>
          <w:sz w:val="32"/>
          <w:szCs w:val="32"/>
        </w:rPr>
        <w:t>公司</w:t>
      </w:r>
      <w:r>
        <w:rPr>
          <w:rFonts w:ascii="Times New Roman" w:eastAsia="仿宋" w:hAnsi="Times New Roman" w:cs="Times New Roman" w:hint="eastAsia"/>
          <w:color w:val="000000" w:themeColor="text1"/>
          <w:kern w:val="0"/>
          <w:sz w:val="32"/>
          <w:szCs w:val="32"/>
        </w:rPr>
        <w:t>年度</w:t>
      </w:r>
      <w:r>
        <w:rPr>
          <w:rFonts w:ascii="Times New Roman" w:eastAsia="仿宋" w:hAnsi="Times New Roman" w:cs="Times New Roman"/>
          <w:color w:val="000000" w:themeColor="text1"/>
          <w:kern w:val="0"/>
          <w:sz w:val="32"/>
          <w:szCs w:val="32"/>
        </w:rPr>
        <w:t>报告中出现下列情形之一的，全国股转公司对股票</w:t>
      </w:r>
      <w:r>
        <w:rPr>
          <w:rFonts w:ascii="Times New Roman" w:eastAsia="仿宋" w:hAnsi="Times New Roman" w:cs="Times New Roman" w:hint="eastAsia"/>
          <w:color w:val="000000" w:themeColor="text1"/>
          <w:kern w:val="0"/>
          <w:sz w:val="32"/>
          <w:szCs w:val="32"/>
        </w:rPr>
        <w:t>交易</w:t>
      </w:r>
      <w:r>
        <w:rPr>
          <w:rFonts w:ascii="Times New Roman" w:eastAsia="仿宋" w:hAnsi="Times New Roman" w:cs="Times New Roman"/>
          <w:color w:val="000000" w:themeColor="text1"/>
          <w:kern w:val="0"/>
          <w:sz w:val="32"/>
          <w:szCs w:val="32"/>
        </w:rPr>
        <w:t>实行风险警示，在公司股票简称前加注标识并公告：</w:t>
      </w:r>
    </w:p>
    <w:p w:rsidR="00555F06" w:rsidRDefault="00555F06" w:rsidP="00555F06">
      <w:pPr>
        <w:autoSpaceDE w:val="0"/>
        <w:autoSpaceDN w:val="0"/>
        <w:adjustRightInd w:val="0"/>
        <w:spacing w:line="600" w:lineRule="exact"/>
        <w:ind w:firstLineChars="200" w:firstLine="640"/>
        <w:rPr>
          <w:rFonts w:ascii="Times New Roman" w:eastAsia="仿宋" w:hAnsi="Times New Roman" w:cs="Times New Roman"/>
          <w:b/>
          <w:color w:val="000000" w:themeColor="text1"/>
          <w:kern w:val="0"/>
          <w:sz w:val="32"/>
          <w:szCs w:val="32"/>
        </w:rPr>
      </w:pPr>
      <w:r>
        <w:rPr>
          <w:rFonts w:ascii="Times New Roman" w:eastAsia="仿宋" w:hAnsi="Times New Roman" w:cs="Times New Roman" w:hint="eastAsia"/>
          <w:color w:val="000000" w:themeColor="text1"/>
          <w:kern w:val="0"/>
          <w:sz w:val="32"/>
          <w:szCs w:val="32"/>
        </w:rPr>
        <w:t>（一</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最近</w:t>
      </w:r>
      <w:r>
        <w:rPr>
          <w:rFonts w:ascii="Times New Roman" w:eastAsia="仿宋" w:hAnsi="Times New Roman" w:cs="Times New Roman"/>
          <w:color w:val="000000" w:themeColor="text1"/>
          <w:kern w:val="0"/>
          <w:sz w:val="32"/>
          <w:szCs w:val="32"/>
        </w:rPr>
        <w:t>一个会计年度的财务报告被出具否定意见或者无法表示意见的审计报告；</w:t>
      </w:r>
    </w:p>
    <w:p w:rsidR="00555F06" w:rsidRDefault="00555F06" w:rsidP="00555F06">
      <w:pPr>
        <w:autoSpaceDE w:val="0"/>
        <w:autoSpaceDN w:val="0"/>
        <w:adjustRightInd w:val="0"/>
        <w:spacing w:line="600" w:lineRule="exact"/>
        <w:ind w:left="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最近</w:t>
      </w:r>
      <w:r>
        <w:rPr>
          <w:rFonts w:ascii="Times New Roman" w:eastAsia="仿宋" w:hAnsi="Times New Roman" w:cs="Times New Roman"/>
          <w:color w:val="000000" w:themeColor="text1"/>
          <w:kern w:val="0"/>
          <w:sz w:val="32"/>
          <w:szCs w:val="32"/>
        </w:rPr>
        <w:t>一个会计年度经审计的期末净资产为负值；</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全国</w:t>
      </w:r>
      <w:r>
        <w:rPr>
          <w:rFonts w:ascii="Times New Roman" w:eastAsia="仿宋" w:hAnsi="Times New Roman" w:cs="Times New Roman"/>
          <w:color w:val="000000" w:themeColor="text1"/>
          <w:kern w:val="0"/>
          <w:sz w:val="32"/>
          <w:szCs w:val="32"/>
        </w:rPr>
        <w:t>股转公司规定的其他情形。</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年度报告出现上述风险</w:t>
      </w:r>
      <w:r>
        <w:rPr>
          <w:rFonts w:ascii="Times New Roman" w:eastAsia="仿宋" w:hAnsi="Times New Roman" w:cs="Times New Roman"/>
          <w:color w:val="000000" w:themeColor="text1"/>
          <w:kern w:val="0"/>
          <w:sz w:val="32"/>
          <w:szCs w:val="32"/>
        </w:rPr>
        <w:t>警示情形，</w:t>
      </w:r>
      <w:r>
        <w:rPr>
          <w:rFonts w:ascii="Times New Roman" w:eastAsia="仿宋" w:hAnsi="Times New Roman" w:cs="Times New Roman" w:hint="eastAsia"/>
          <w:color w:val="000000" w:themeColor="text1"/>
          <w:kern w:val="0"/>
          <w:sz w:val="32"/>
          <w:szCs w:val="32"/>
        </w:rPr>
        <w:t>或者挂牌公司因更正年度报告、追溯调整财务数据导致其触发精选层或创新层退出情形的，主办券商应当最迟在披露当日向全国股转公司报告。</w:t>
      </w:r>
    </w:p>
    <w:p w:rsidR="00555F06" w:rsidRDefault="00555F06" w:rsidP="00555F06">
      <w:pPr>
        <w:autoSpaceDE w:val="0"/>
        <w:autoSpaceDN w:val="0"/>
        <w:adjustRightInd w:val="0"/>
        <w:spacing w:line="600" w:lineRule="exact"/>
        <w:ind w:firstLine="640"/>
        <w:rPr>
          <w:rFonts w:ascii="Times New Roman" w:eastAsia="方正仿宋简体" w:hAnsi="Times New Roman" w:cs="Times New Roman"/>
          <w:color w:val="000000" w:themeColor="text1"/>
          <w:kern w:val="0"/>
          <w:sz w:val="32"/>
          <w:szCs w:val="32"/>
        </w:rPr>
      </w:pPr>
    </w:p>
    <w:p w:rsidR="00555F06" w:rsidRDefault="00555F06" w:rsidP="00555F06">
      <w:pPr>
        <w:spacing w:line="600" w:lineRule="exact"/>
        <w:jc w:val="center"/>
        <w:outlineLvl w:val="0"/>
        <w:rPr>
          <w:rFonts w:ascii="Times New Roman" w:eastAsia="黑体" w:hAnsi="Times New Roman" w:cs="Times New Roman"/>
          <w:bCs/>
          <w:color w:val="000000" w:themeColor="text1"/>
          <w:kern w:val="44"/>
          <w:sz w:val="32"/>
          <w:szCs w:val="44"/>
        </w:rPr>
      </w:pPr>
      <w:r>
        <w:rPr>
          <w:rFonts w:ascii="Times New Roman" w:eastAsia="黑体" w:hAnsi="Times New Roman" w:cs="Times New Roman" w:hint="eastAsia"/>
          <w:bCs/>
          <w:color w:val="000000" w:themeColor="text1"/>
          <w:kern w:val="44"/>
          <w:sz w:val="32"/>
          <w:szCs w:val="44"/>
        </w:rPr>
        <w:t>第三章</w:t>
      </w:r>
      <w:r>
        <w:rPr>
          <w:rFonts w:ascii="Times New Roman" w:eastAsia="黑体" w:hAnsi="Times New Roman" w:cs="Times New Roman"/>
          <w:bCs/>
          <w:color w:val="000000" w:themeColor="text1"/>
          <w:kern w:val="44"/>
          <w:sz w:val="32"/>
          <w:szCs w:val="44"/>
        </w:rPr>
        <w:t xml:space="preserve">  </w:t>
      </w:r>
      <w:r>
        <w:rPr>
          <w:rFonts w:ascii="Times New Roman" w:eastAsia="黑体" w:hAnsi="Times New Roman" w:cs="Times New Roman" w:hint="eastAsia"/>
          <w:bCs/>
          <w:color w:val="000000" w:themeColor="text1"/>
          <w:kern w:val="44"/>
          <w:sz w:val="32"/>
          <w:szCs w:val="44"/>
        </w:rPr>
        <w:t>临时报告</w:t>
      </w:r>
    </w:p>
    <w:p w:rsidR="00555F06" w:rsidRDefault="00555F06" w:rsidP="00555F06">
      <w:pPr>
        <w:spacing w:line="600" w:lineRule="exact"/>
        <w:jc w:val="center"/>
        <w:rPr>
          <w:rFonts w:ascii="Times New Roman" w:eastAsia="楷体" w:hAnsi="Times New Roman" w:cs="Times New Roman"/>
          <w:b/>
          <w:bCs/>
          <w:color w:val="000000" w:themeColor="text1"/>
          <w:kern w:val="44"/>
          <w:sz w:val="32"/>
          <w:szCs w:val="32"/>
        </w:rPr>
      </w:pPr>
    </w:p>
    <w:p w:rsidR="00555F06" w:rsidRDefault="00555F06" w:rsidP="00555F06">
      <w:pPr>
        <w:pStyle w:val="a0"/>
        <w:numPr>
          <w:ilvl w:val="0"/>
          <w:numId w:val="5"/>
        </w:numPr>
        <w:spacing w:line="600" w:lineRule="exact"/>
        <w:ind w:firstLineChars="0"/>
        <w:jc w:val="center"/>
        <w:rPr>
          <w:rFonts w:ascii="Times New Roman" w:eastAsia="楷体" w:hAnsi="Times New Roman" w:cs="Times New Roman"/>
          <w:bCs/>
          <w:color w:val="000000" w:themeColor="text1"/>
          <w:kern w:val="44"/>
          <w:sz w:val="32"/>
          <w:szCs w:val="32"/>
        </w:rPr>
      </w:pPr>
      <w:r>
        <w:rPr>
          <w:rFonts w:ascii="Times New Roman" w:eastAsia="楷体" w:hAnsi="Times New Roman" w:cs="Times New Roman" w:hint="eastAsia"/>
          <w:bCs/>
          <w:color w:val="000000" w:themeColor="text1"/>
          <w:kern w:val="44"/>
          <w:sz w:val="32"/>
          <w:szCs w:val="32"/>
        </w:rPr>
        <w:t>一般规定</w:t>
      </w:r>
    </w:p>
    <w:p w:rsidR="00555F06" w:rsidRDefault="00555F06" w:rsidP="00555F06">
      <w:pPr>
        <w:pStyle w:val="a0"/>
        <w:spacing w:line="600" w:lineRule="exact"/>
        <w:ind w:left="1290" w:firstLineChars="0" w:firstLine="0"/>
        <w:rPr>
          <w:rFonts w:ascii="Times New Roman" w:eastAsia="楷体" w:hAnsi="Times New Roman" w:cs="Times New Roman"/>
          <w:b/>
          <w:bCs/>
          <w:color w:val="000000" w:themeColor="text1"/>
          <w:kern w:val="44"/>
          <w:sz w:val="32"/>
          <w:szCs w:val="32"/>
        </w:rPr>
      </w:pP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第二十四条</w:t>
      </w:r>
      <w:r>
        <w:rPr>
          <w:rFonts w:eastAsia="仿宋"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临时报告是指自取得挂牌同意函之日起，挂牌公司及其他信息披露义务人按照法律法规和全国股转公司有关规定发布的除定期报告以外的公告。</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发生可能对公司股票及其他证券品种交易价格、</w:t>
      </w:r>
      <w:r>
        <w:rPr>
          <w:rFonts w:ascii="Times New Roman" w:eastAsia="仿宋" w:hAnsi="Times New Roman" w:cs="Times New Roman"/>
          <w:color w:val="000000" w:themeColor="text1"/>
          <w:kern w:val="0"/>
          <w:sz w:val="32"/>
          <w:szCs w:val="32"/>
        </w:rPr>
        <w:t>投资者投资决策</w:t>
      </w:r>
      <w:r>
        <w:rPr>
          <w:rFonts w:ascii="Times New Roman" w:eastAsia="仿宋" w:hAnsi="Times New Roman" w:cs="Times New Roman" w:hint="eastAsia"/>
          <w:color w:val="000000" w:themeColor="text1"/>
          <w:kern w:val="0"/>
          <w:sz w:val="32"/>
          <w:szCs w:val="32"/>
        </w:rPr>
        <w:t>产生较大影响的重大事件（以下简称重大事件或</w:t>
      </w:r>
      <w:r>
        <w:rPr>
          <w:rFonts w:ascii="Times New Roman" w:eastAsia="仿宋" w:hAnsi="Times New Roman" w:cs="Times New Roman"/>
          <w:color w:val="000000" w:themeColor="text1"/>
          <w:kern w:val="0"/>
          <w:sz w:val="32"/>
          <w:szCs w:val="32"/>
        </w:rPr>
        <w:t>重大事项</w:t>
      </w:r>
      <w:r>
        <w:rPr>
          <w:rFonts w:ascii="Times New Roman" w:eastAsia="仿宋" w:hAnsi="Times New Roman" w:cs="Times New Roman" w:hint="eastAsia"/>
          <w:color w:val="000000" w:themeColor="text1"/>
          <w:kern w:val="0"/>
          <w:sz w:val="32"/>
          <w:szCs w:val="32"/>
        </w:rPr>
        <w:t>），挂牌公司及其他信息披露义务人应当及时披露临时报告。</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临时报告（监事会公告除外）应当加盖董事会公章并由公司董事会发布。</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第二十五条</w:t>
      </w:r>
      <w:r>
        <w:rPr>
          <w:rFonts w:eastAsia="仿宋"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挂牌公司应当按照全国股转公司有关规定编制并披露临时报告。全国股转公司对</w:t>
      </w:r>
      <w:r>
        <w:rPr>
          <w:rFonts w:ascii="Times New Roman" w:eastAsia="仿宋" w:hAnsi="Times New Roman" w:cs="Times New Roman"/>
          <w:color w:val="000000" w:themeColor="text1"/>
          <w:kern w:val="0"/>
          <w:sz w:val="32"/>
          <w:szCs w:val="32"/>
        </w:rPr>
        <w:t>不同市场层级挂牌公司</w:t>
      </w:r>
      <w:r>
        <w:rPr>
          <w:rFonts w:ascii="Times New Roman" w:eastAsia="仿宋" w:hAnsi="Times New Roman" w:cs="Times New Roman" w:hint="eastAsia"/>
          <w:color w:val="000000" w:themeColor="text1"/>
          <w:kern w:val="0"/>
          <w:sz w:val="32"/>
          <w:szCs w:val="32"/>
        </w:rPr>
        <w:t>重大事件的标准有差异化规定的，挂牌公司应当遵守相关规定。</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精选层、创新层挂牌公司应当按照全国</w:t>
      </w:r>
      <w:r>
        <w:rPr>
          <w:rFonts w:ascii="Times New Roman" w:eastAsia="仿宋" w:hAnsi="Times New Roman" w:cs="Times New Roman"/>
          <w:color w:val="000000" w:themeColor="text1"/>
          <w:kern w:val="0"/>
          <w:sz w:val="32"/>
          <w:szCs w:val="32"/>
        </w:rPr>
        <w:t>股</w:t>
      </w:r>
      <w:proofErr w:type="gramStart"/>
      <w:r>
        <w:rPr>
          <w:rFonts w:ascii="Times New Roman" w:eastAsia="仿宋" w:hAnsi="Times New Roman" w:cs="Times New Roman"/>
          <w:color w:val="000000" w:themeColor="text1"/>
          <w:kern w:val="0"/>
          <w:sz w:val="32"/>
          <w:szCs w:val="32"/>
        </w:rPr>
        <w:t>转系统</w:t>
      </w:r>
      <w:proofErr w:type="gramEnd"/>
      <w:r>
        <w:rPr>
          <w:rFonts w:ascii="Times New Roman" w:eastAsia="仿宋" w:hAnsi="Times New Roman" w:cs="Times New Roman" w:hint="eastAsia"/>
          <w:color w:val="000000" w:themeColor="text1"/>
          <w:kern w:val="0"/>
          <w:sz w:val="32"/>
          <w:szCs w:val="32"/>
        </w:rPr>
        <w:t>行业信息披露指引的要求，及时披露行业</w:t>
      </w:r>
      <w:proofErr w:type="gramStart"/>
      <w:r>
        <w:rPr>
          <w:rFonts w:ascii="Times New Roman" w:eastAsia="仿宋" w:hAnsi="Times New Roman" w:cs="Times New Roman" w:hint="eastAsia"/>
          <w:color w:val="000000" w:themeColor="text1"/>
          <w:kern w:val="0"/>
          <w:sz w:val="32"/>
          <w:szCs w:val="32"/>
        </w:rPr>
        <w:t>特有重大</w:t>
      </w:r>
      <w:proofErr w:type="gramEnd"/>
      <w:r>
        <w:rPr>
          <w:rFonts w:ascii="Times New Roman" w:eastAsia="仿宋" w:hAnsi="Times New Roman" w:cs="Times New Roman" w:hint="eastAsia"/>
          <w:color w:val="000000" w:themeColor="text1"/>
          <w:kern w:val="0"/>
          <w:sz w:val="32"/>
          <w:szCs w:val="32"/>
        </w:rPr>
        <w:t>事件。</w:t>
      </w:r>
    </w:p>
    <w:p w:rsidR="00555F06" w:rsidRDefault="00555F06" w:rsidP="00555F06">
      <w:pPr>
        <w:autoSpaceDE w:val="0"/>
        <w:autoSpaceDN w:val="0"/>
        <w:adjustRightInd w:val="0"/>
        <w:spacing w:line="600" w:lineRule="exact"/>
        <w:ind w:firstLine="643"/>
        <w:rPr>
          <w:rFonts w:eastAsia="仿宋"/>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第二十六条</w:t>
      </w:r>
      <w:r>
        <w:rPr>
          <w:rFonts w:eastAsia="仿宋"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挂牌公司应当在重大事件最先触及下列任一时点后，及时履行首次披露义务：</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（一）董事会或者监事会</w:t>
      </w:r>
      <w:proofErr w:type="gramStart"/>
      <w:r>
        <w:rPr>
          <w:rFonts w:ascii="Times New Roman" w:eastAsia="仿宋" w:hAnsi="Times New Roman" w:cs="Times New Roman" w:hint="eastAsia"/>
          <w:color w:val="000000" w:themeColor="text1"/>
          <w:kern w:val="0"/>
          <w:sz w:val="32"/>
          <w:szCs w:val="32"/>
        </w:rPr>
        <w:t>作出</w:t>
      </w:r>
      <w:proofErr w:type="gramEnd"/>
      <w:r>
        <w:rPr>
          <w:rFonts w:ascii="Times New Roman" w:eastAsia="仿宋" w:hAnsi="Times New Roman" w:cs="Times New Roman" w:hint="eastAsia"/>
          <w:color w:val="000000" w:themeColor="text1"/>
          <w:kern w:val="0"/>
          <w:sz w:val="32"/>
          <w:szCs w:val="32"/>
        </w:rPr>
        <w:t>决议时；</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（二）有关各方签署意向书或协议时；</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（三）董事、监事或者高级管理人员已知悉该重大事件发生时。</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相关信息确实难以保密、已经泄露或者出现市场传闻，导致公司股票及</w:t>
      </w:r>
      <w:r>
        <w:rPr>
          <w:rFonts w:ascii="Times New Roman" w:eastAsia="仿宋" w:hAnsi="Times New Roman" w:cs="Times New Roman"/>
          <w:color w:val="000000" w:themeColor="text1"/>
          <w:kern w:val="0"/>
          <w:sz w:val="32"/>
          <w:szCs w:val="32"/>
        </w:rPr>
        <w:t>其他证券品种</w:t>
      </w:r>
      <w:r>
        <w:rPr>
          <w:rFonts w:ascii="Times New Roman" w:eastAsia="仿宋" w:hAnsi="Times New Roman" w:cs="Times New Roman" w:hint="eastAsia"/>
          <w:color w:val="000000" w:themeColor="text1"/>
          <w:kern w:val="0"/>
          <w:sz w:val="32"/>
          <w:szCs w:val="32"/>
        </w:rPr>
        <w:t>交易价格发生</w:t>
      </w:r>
      <w:r>
        <w:rPr>
          <w:rFonts w:ascii="Times New Roman" w:eastAsia="仿宋" w:hAnsi="Times New Roman" w:cs="Times New Roman"/>
          <w:color w:val="000000" w:themeColor="text1"/>
          <w:kern w:val="0"/>
          <w:sz w:val="32"/>
          <w:szCs w:val="32"/>
        </w:rPr>
        <w:t>大幅波动</w:t>
      </w:r>
      <w:r>
        <w:rPr>
          <w:rFonts w:ascii="Times New Roman" w:eastAsia="仿宋" w:hAnsi="Times New Roman" w:cs="Times New Roman" w:hint="eastAsia"/>
          <w:color w:val="000000" w:themeColor="text1"/>
          <w:kern w:val="0"/>
          <w:sz w:val="32"/>
          <w:szCs w:val="32"/>
        </w:rPr>
        <w:t>的，公司应当立即披露相关筹划和进展情况。</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第二十七条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挂牌公司履行首次披露义务时，应当按照本规则及相关</w:t>
      </w:r>
      <w:r>
        <w:rPr>
          <w:rFonts w:ascii="Times New Roman" w:eastAsia="仿宋" w:hAnsi="Times New Roman" w:cs="Times New Roman"/>
          <w:color w:val="000000" w:themeColor="text1"/>
          <w:kern w:val="0"/>
          <w:sz w:val="32"/>
          <w:szCs w:val="32"/>
        </w:rPr>
        <w:t>规定</w:t>
      </w:r>
      <w:r>
        <w:rPr>
          <w:rFonts w:ascii="Times New Roman" w:eastAsia="仿宋" w:hAnsi="Times New Roman" w:cs="Times New Roman" w:hint="eastAsia"/>
          <w:color w:val="000000" w:themeColor="text1"/>
          <w:kern w:val="0"/>
          <w:sz w:val="32"/>
          <w:szCs w:val="32"/>
        </w:rPr>
        <w:t>披露重大事件的起因、目前的状态和可能产生的法律后果等。编制公告</w:t>
      </w:r>
      <w:proofErr w:type="gramStart"/>
      <w:r>
        <w:rPr>
          <w:rFonts w:ascii="Times New Roman" w:eastAsia="仿宋" w:hAnsi="Times New Roman" w:cs="Times New Roman" w:hint="eastAsia"/>
          <w:color w:val="000000" w:themeColor="text1"/>
          <w:kern w:val="0"/>
          <w:sz w:val="32"/>
          <w:szCs w:val="32"/>
        </w:rPr>
        <w:t>时相关</w:t>
      </w:r>
      <w:proofErr w:type="gramEnd"/>
      <w:r>
        <w:rPr>
          <w:rFonts w:ascii="Times New Roman" w:eastAsia="仿宋" w:hAnsi="Times New Roman" w:cs="Times New Roman" w:hint="eastAsia"/>
          <w:color w:val="000000" w:themeColor="text1"/>
          <w:kern w:val="0"/>
          <w:sz w:val="32"/>
          <w:szCs w:val="32"/>
        </w:rPr>
        <w:t>事实尚未发生的，公司应当客观公告既有事实，待相关事实发生后，再按照相关要求披露重大事件的进展情况。</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eastAsia="仿宋" w:hint="eastAsia"/>
          <w:color w:val="000000" w:themeColor="text1"/>
          <w:sz w:val="32"/>
          <w:szCs w:val="32"/>
        </w:rPr>
        <w:t>挂牌公司已披露的重大事件出现</w:t>
      </w:r>
      <w:r>
        <w:rPr>
          <w:rFonts w:eastAsia="仿宋" w:hint="eastAsia"/>
          <w:color w:val="000000" w:themeColor="text1"/>
          <w:kern w:val="0"/>
          <w:sz w:val="32"/>
          <w:szCs w:val="32"/>
        </w:rPr>
        <w:t>可能对挂牌公司股票</w:t>
      </w:r>
      <w:r>
        <w:rPr>
          <w:rFonts w:ascii="仿宋_GB2312" w:eastAsia="仿宋_GB2312" w:hAnsi="仿宋_GB2312" w:cs="仿宋_GB2312" w:hint="eastAsia"/>
          <w:color w:val="000000"/>
          <w:kern w:val="0"/>
          <w:sz w:val="32"/>
          <w:szCs w:val="32"/>
        </w:rPr>
        <w:t>及其他证券品种</w:t>
      </w:r>
      <w:r>
        <w:rPr>
          <w:rFonts w:eastAsia="仿宋" w:hint="eastAsia"/>
          <w:color w:val="000000" w:themeColor="text1"/>
          <w:kern w:val="0"/>
          <w:sz w:val="32"/>
          <w:szCs w:val="32"/>
        </w:rPr>
        <w:t>交易价格或</w:t>
      </w:r>
      <w:r>
        <w:rPr>
          <w:rFonts w:ascii="仿宋_GB2312" w:eastAsia="仿宋_GB2312" w:hAnsi="仿宋_GB2312" w:cs="仿宋_GB2312" w:hint="eastAsia"/>
          <w:color w:val="000000"/>
          <w:kern w:val="0"/>
          <w:sz w:val="32"/>
          <w:szCs w:val="32"/>
        </w:rPr>
        <w:t>投资者决策</w:t>
      </w:r>
      <w:r>
        <w:rPr>
          <w:rFonts w:eastAsia="仿宋" w:hint="eastAsia"/>
          <w:color w:val="000000" w:themeColor="text1"/>
          <w:kern w:val="0"/>
          <w:sz w:val="32"/>
          <w:szCs w:val="32"/>
        </w:rPr>
        <w:t>产生较大影响的</w:t>
      </w:r>
      <w:r>
        <w:rPr>
          <w:rFonts w:eastAsia="仿宋" w:hint="eastAsia"/>
          <w:color w:val="000000" w:themeColor="text1"/>
          <w:sz w:val="32"/>
          <w:szCs w:val="32"/>
        </w:rPr>
        <w:t>进展</w:t>
      </w:r>
      <w:r>
        <w:rPr>
          <w:rFonts w:eastAsia="仿宋"/>
          <w:color w:val="000000" w:themeColor="text1"/>
          <w:sz w:val="32"/>
          <w:szCs w:val="32"/>
        </w:rPr>
        <w:t>或者</w:t>
      </w:r>
      <w:r>
        <w:rPr>
          <w:rFonts w:eastAsia="仿宋" w:hint="eastAsia"/>
          <w:color w:val="000000" w:themeColor="text1"/>
          <w:sz w:val="32"/>
          <w:szCs w:val="32"/>
        </w:rPr>
        <w:t>变化的，应当及时披露进展或者</w:t>
      </w:r>
      <w:r>
        <w:rPr>
          <w:rFonts w:eastAsia="仿宋"/>
          <w:color w:val="000000" w:themeColor="text1"/>
          <w:sz w:val="32"/>
          <w:szCs w:val="32"/>
        </w:rPr>
        <w:t>变化</w:t>
      </w:r>
      <w:r>
        <w:rPr>
          <w:rFonts w:eastAsia="仿宋" w:hint="eastAsia"/>
          <w:color w:val="000000" w:themeColor="text1"/>
          <w:sz w:val="32"/>
          <w:szCs w:val="32"/>
        </w:rPr>
        <w:t>情况，包括协议执行发生重大变化、被有关部门批准或否决、无法交付过户等</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第二十八条</w:t>
      </w:r>
      <w:r>
        <w:rPr>
          <w:rFonts w:eastAsia="仿宋"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挂牌公司控股子公司发生本规则</w:t>
      </w:r>
      <w:r>
        <w:rPr>
          <w:rFonts w:ascii="Times New Roman" w:eastAsia="仿宋" w:hAnsi="Times New Roman" w:cs="Times New Roman"/>
          <w:color w:val="000000" w:themeColor="text1"/>
          <w:kern w:val="0"/>
          <w:sz w:val="32"/>
          <w:szCs w:val="32"/>
        </w:rPr>
        <w:t>规定的重大</w:t>
      </w:r>
      <w:r>
        <w:rPr>
          <w:rFonts w:ascii="Times New Roman" w:eastAsia="仿宋" w:hAnsi="Times New Roman" w:cs="Times New Roman" w:hint="eastAsia"/>
          <w:color w:val="000000" w:themeColor="text1"/>
          <w:kern w:val="0"/>
          <w:sz w:val="32"/>
          <w:szCs w:val="32"/>
        </w:rPr>
        <w:t>事件</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视同挂牌公司的重大事件，适用本规则。</w:t>
      </w:r>
    </w:p>
    <w:p w:rsidR="00555F06" w:rsidRDefault="00555F06" w:rsidP="00555F06">
      <w:pPr>
        <w:autoSpaceDE w:val="0"/>
        <w:autoSpaceDN w:val="0"/>
        <w:adjustRightInd w:val="0"/>
        <w:spacing w:line="600" w:lineRule="exact"/>
        <w:ind w:firstLine="643"/>
        <w:rPr>
          <w:rFonts w:eastAsia="仿宋"/>
          <w:color w:val="000000" w:themeColor="text1"/>
          <w:kern w:val="0"/>
          <w:sz w:val="32"/>
          <w:szCs w:val="32"/>
        </w:rPr>
      </w:pPr>
      <w:r>
        <w:rPr>
          <w:rFonts w:eastAsia="仿宋" w:hint="eastAsia"/>
          <w:color w:val="000000" w:themeColor="text1"/>
          <w:kern w:val="0"/>
          <w:sz w:val="32"/>
          <w:szCs w:val="32"/>
        </w:rPr>
        <w:t>挂牌公司参股公司发生本</w:t>
      </w:r>
      <w:r>
        <w:rPr>
          <w:rFonts w:eastAsia="仿宋"/>
          <w:color w:val="000000" w:themeColor="text1"/>
          <w:kern w:val="0"/>
          <w:sz w:val="32"/>
          <w:szCs w:val="32"/>
        </w:rPr>
        <w:t>规则规定的重大事件，</w:t>
      </w:r>
      <w:r>
        <w:rPr>
          <w:rFonts w:eastAsia="仿宋" w:hint="eastAsia"/>
          <w:color w:val="000000" w:themeColor="text1"/>
          <w:kern w:val="0"/>
          <w:sz w:val="32"/>
          <w:szCs w:val="32"/>
        </w:rPr>
        <w:t>可能对挂牌公司股票</w:t>
      </w:r>
      <w:r>
        <w:rPr>
          <w:rFonts w:ascii="仿宋_GB2312" w:eastAsia="仿宋_GB2312" w:hAnsi="仿宋_GB2312" w:cs="仿宋_GB2312" w:hint="eastAsia"/>
          <w:color w:val="000000"/>
          <w:kern w:val="0"/>
          <w:sz w:val="32"/>
          <w:szCs w:val="32"/>
        </w:rPr>
        <w:t>及其他证券品种</w:t>
      </w:r>
      <w:r>
        <w:rPr>
          <w:rFonts w:eastAsia="仿宋" w:hint="eastAsia"/>
          <w:color w:val="000000" w:themeColor="text1"/>
          <w:kern w:val="0"/>
          <w:sz w:val="32"/>
          <w:szCs w:val="32"/>
        </w:rPr>
        <w:t>交易价格或</w:t>
      </w:r>
      <w:r>
        <w:rPr>
          <w:rFonts w:ascii="仿宋_GB2312" w:eastAsia="仿宋_GB2312" w:hAnsi="仿宋_GB2312" w:cs="仿宋_GB2312" w:hint="eastAsia"/>
          <w:color w:val="000000"/>
          <w:kern w:val="0"/>
          <w:sz w:val="32"/>
          <w:szCs w:val="32"/>
        </w:rPr>
        <w:t>投资者决策</w:t>
      </w:r>
      <w:r>
        <w:rPr>
          <w:rFonts w:eastAsia="仿宋" w:hint="eastAsia"/>
          <w:color w:val="000000" w:themeColor="text1"/>
          <w:kern w:val="0"/>
          <w:sz w:val="32"/>
          <w:szCs w:val="32"/>
        </w:rPr>
        <w:t>产生较大影响的，挂牌公司应当参照</w:t>
      </w:r>
      <w:r>
        <w:rPr>
          <w:rFonts w:eastAsia="仿宋"/>
          <w:color w:val="000000" w:themeColor="text1"/>
          <w:kern w:val="0"/>
          <w:sz w:val="32"/>
          <w:szCs w:val="32"/>
        </w:rPr>
        <w:t>本规则</w:t>
      </w:r>
      <w:r>
        <w:rPr>
          <w:rFonts w:eastAsia="仿宋" w:hint="eastAsia"/>
          <w:color w:val="000000" w:themeColor="text1"/>
          <w:kern w:val="0"/>
          <w:sz w:val="32"/>
          <w:szCs w:val="32"/>
        </w:rPr>
        <w:t>履行信息披露义务。</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第二十九条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挂牌公司发生的或者与之有关的事件没有达到本规则规定的披露标准，或者本规则没有具体规定，但公司董事会认为该事件</w:t>
      </w:r>
      <w:r>
        <w:rPr>
          <w:rFonts w:eastAsia="仿宋" w:hint="eastAsia"/>
          <w:color w:val="000000" w:themeColor="text1"/>
          <w:kern w:val="0"/>
          <w:sz w:val="32"/>
          <w:szCs w:val="32"/>
        </w:rPr>
        <w:t>可能对挂牌公司股票</w:t>
      </w:r>
      <w:r>
        <w:rPr>
          <w:rFonts w:ascii="仿宋_GB2312" w:eastAsia="仿宋_GB2312" w:hAnsi="仿宋_GB2312" w:cs="仿宋_GB2312" w:hint="eastAsia"/>
          <w:color w:val="000000"/>
          <w:kern w:val="0"/>
          <w:sz w:val="32"/>
          <w:szCs w:val="32"/>
        </w:rPr>
        <w:t>及其他证券品种</w:t>
      </w:r>
      <w:r>
        <w:rPr>
          <w:rFonts w:eastAsia="仿宋" w:hint="eastAsia"/>
          <w:color w:val="000000" w:themeColor="text1"/>
          <w:kern w:val="0"/>
          <w:sz w:val="32"/>
          <w:szCs w:val="32"/>
        </w:rPr>
        <w:t>交易价格或</w:t>
      </w:r>
      <w:r>
        <w:rPr>
          <w:rFonts w:ascii="仿宋_GB2312" w:eastAsia="仿宋_GB2312" w:hAnsi="仿宋_GB2312" w:cs="仿宋_GB2312" w:hint="eastAsia"/>
          <w:color w:val="000000"/>
          <w:kern w:val="0"/>
          <w:sz w:val="32"/>
          <w:szCs w:val="32"/>
        </w:rPr>
        <w:t>投资者决策</w:t>
      </w:r>
      <w:r>
        <w:rPr>
          <w:rFonts w:eastAsia="仿宋" w:hint="eastAsia"/>
          <w:color w:val="000000" w:themeColor="text1"/>
          <w:kern w:val="0"/>
          <w:sz w:val="32"/>
          <w:szCs w:val="32"/>
        </w:rPr>
        <w:t>产生较大影响的</w:t>
      </w:r>
      <w:r>
        <w:rPr>
          <w:rFonts w:ascii="Times New Roman" w:eastAsia="仿宋" w:hAnsi="Times New Roman" w:cs="Times New Roman" w:hint="eastAsia"/>
          <w:color w:val="000000" w:themeColor="text1"/>
          <w:kern w:val="0"/>
          <w:sz w:val="32"/>
          <w:szCs w:val="32"/>
        </w:rPr>
        <w:t>，公司应当及时披露。</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p>
    <w:p w:rsidR="00555F06" w:rsidRDefault="00555F06" w:rsidP="00555F06">
      <w:pPr>
        <w:spacing w:line="600" w:lineRule="exact"/>
        <w:jc w:val="center"/>
        <w:rPr>
          <w:rFonts w:ascii="Times New Roman" w:eastAsia="楷体" w:hAnsi="Times New Roman" w:cs="Times New Roman"/>
          <w:bCs/>
          <w:color w:val="000000" w:themeColor="text1"/>
          <w:kern w:val="44"/>
          <w:sz w:val="32"/>
          <w:szCs w:val="32"/>
        </w:rPr>
      </w:pPr>
      <w:r>
        <w:rPr>
          <w:rFonts w:ascii="Times New Roman" w:eastAsia="楷体" w:hAnsi="Times New Roman" w:cs="Times New Roman" w:hint="eastAsia"/>
          <w:bCs/>
          <w:color w:val="000000" w:themeColor="text1"/>
          <w:kern w:val="44"/>
          <w:sz w:val="32"/>
          <w:szCs w:val="32"/>
        </w:rPr>
        <w:t>第二节</w:t>
      </w:r>
      <w:r>
        <w:rPr>
          <w:rFonts w:ascii="Times New Roman" w:eastAsia="楷体" w:hAnsi="Times New Roman" w:cs="Times New Roman"/>
          <w:bCs/>
          <w:color w:val="000000" w:themeColor="text1"/>
          <w:kern w:val="44"/>
          <w:sz w:val="32"/>
          <w:szCs w:val="32"/>
        </w:rPr>
        <w:t xml:space="preserve">  </w:t>
      </w:r>
      <w:r>
        <w:rPr>
          <w:rFonts w:ascii="Times New Roman" w:eastAsia="楷体" w:hAnsi="Times New Roman" w:cs="Times New Roman" w:hint="eastAsia"/>
          <w:bCs/>
          <w:color w:val="000000" w:themeColor="text1"/>
          <w:kern w:val="44"/>
          <w:sz w:val="32"/>
          <w:szCs w:val="32"/>
        </w:rPr>
        <w:t>董事会、监事会和股东大会决议</w:t>
      </w:r>
    </w:p>
    <w:p w:rsidR="00555F06" w:rsidRDefault="00555F06" w:rsidP="00555F06">
      <w:pPr>
        <w:autoSpaceDE w:val="0"/>
        <w:autoSpaceDN w:val="0"/>
        <w:adjustRightInd w:val="0"/>
        <w:spacing w:line="600" w:lineRule="exact"/>
        <w:ind w:firstLine="643"/>
        <w:rPr>
          <w:rFonts w:ascii="Times New Roman" w:eastAsia="仿宋" w:hAnsi="Times New Roman" w:cs="Times New Roman"/>
          <w:b/>
          <w:color w:val="000000" w:themeColor="text1"/>
          <w:kern w:val="0"/>
          <w:sz w:val="32"/>
          <w:szCs w:val="32"/>
        </w:rPr>
      </w:pP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挂牌公司召开董事会会议，应当在会议结束后及时将经参会董事签字确认的决议（包括所有提案均被否决的董事会决议）向主办券商报备。</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董事会决议涉及须经股东</w:t>
      </w:r>
      <w:r>
        <w:rPr>
          <w:rFonts w:ascii="Times New Roman" w:eastAsia="仿宋" w:hAnsi="Times New Roman" w:cs="Times New Roman"/>
          <w:color w:val="000000" w:themeColor="text1"/>
          <w:kern w:val="0"/>
          <w:sz w:val="32"/>
          <w:szCs w:val="32"/>
        </w:rPr>
        <w:t>大会</w:t>
      </w:r>
      <w:r>
        <w:rPr>
          <w:rFonts w:ascii="Times New Roman" w:eastAsia="仿宋" w:hAnsi="Times New Roman" w:cs="Times New Roman" w:hint="eastAsia"/>
          <w:color w:val="000000" w:themeColor="text1"/>
          <w:kern w:val="0"/>
          <w:sz w:val="32"/>
          <w:szCs w:val="32"/>
        </w:rPr>
        <w:t>表决</w:t>
      </w:r>
      <w:r>
        <w:rPr>
          <w:rFonts w:ascii="Times New Roman" w:eastAsia="仿宋" w:hAnsi="Times New Roman" w:cs="Times New Roman"/>
          <w:color w:val="000000" w:themeColor="text1"/>
          <w:kern w:val="0"/>
          <w:sz w:val="32"/>
          <w:szCs w:val="32"/>
        </w:rPr>
        <w:t>事项</w:t>
      </w:r>
      <w:r>
        <w:rPr>
          <w:rFonts w:ascii="Times New Roman" w:eastAsia="仿宋" w:hAnsi="Times New Roman" w:cs="Times New Roman" w:hint="eastAsia"/>
          <w:color w:val="000000" w:themeColor="text1"/>
          <w:kern w:val="0"/>
          <w:sz w:val="32"/>
          <w:szCs w:val="32"/>
        </w:rPr>
        <w:t>的</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公司</w:t>
      </w:r>
      <w:r>
        <w:rPr>
          <w:rFonts w:ascii="Times New Roman" w:eastAsia="仿宋" w:hAnsi="Times New Roman" w:cs="Times New Roman"/>
          <w:color w:val="000000" w:themeColor="text1"/>
          <w:kern w:val="0"/>
          <w:sz w:val="32"/>
          <w:szCs w:val="32"/>
        </w:rPr>
        <w:t>应当及时披露董事会决议公告，并在公告中简要说明议案内容。</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董事会决议</w:t>
      </w:r>
      <w:r>
        <w:rPr>
          <w:rFonts w:ascii="Times New Roman" w:eastAsia="仿宋" w:hAnsi="Times New Roman" w:cs="Times New Roman"/>
          <w:color w:val="000000" w:themeColor="text1"/>
          <w:kern w:val="0"/>
          <w:sz w:val="32"/>
          <w:szCs w:val="32"/>
        </w:rPr>
        <w:t>涉及</w:t>
      </w:r>
      <w:r>
        <w:rPr>
          <w:rFonts w:ascii="Times New Roman" w:eastAsia="仿宋" w:hAnsi="Times New Roman" w:cs="Times New Roman" w:hint="eastAsia"/>
          <w:color w:val="000000" w:themeColor="text1"/>
          <w:kern w:val="0"/>
          <w:sz w:val="32"/>
          <w:szCs w:val="32"/>
        </w:rPr>
        <w:t>本规则规定的应当披露的重大信息，公司应当在会议结束后及时披露董事会决议公告和相关公告。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第三十一条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挂牌公司召开监事会会议，应当在会议结束后及时将经参会监事签字确认的决议向主办券商报备。</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监事会决议涉及本规则规定的应当披露的重大信息，公司应当在会议结束后及时披露监事会决议公告和相关公告。</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第三十二条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挂牌公司应当在年度股东大会召开二十日前或者临时股东大会召开十五日前，以临时报告方式向股东发出股东大会通知。</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第三十三条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挂牌公司在股东大会上不得披露、泄漏未公开重大信息，会议结束后应当及时披露股东大会决议公告。挂牌</w:t>
      </w:r>
      <w:r>
        <w:rPr>
          <w:rFonts w:ascii="Times New Roman" w:eastAsia="仿宋" w:hAnsi="Times New Roman" w:cs="Times New Roman"/>
          <w:color w:val="000000" w:themeColor="text1"/>
          <w:kern w:val="0"/>
          <w:sz w:val="32"/>
          <w:szCs w:val="32"/>
        </w:rPr>
        <w:t>公司</w:t>
      </w:r>
      <w:r>
        <w:rPr>
          <w:rFonts w:ascii="Times New Roman" w:eastAsia="仿宋" w:hAnsi="Times New Roman" w:cs="Times New Roman" w:hint="eastAsia"/>
          <w:color w:val="000000" w:themeColor="text1"/>
          <w:kern w:val="0"/>
          <w:sz w:val="32"/>
          <w:szCs w:val="32"/>
        </w:rPr>
        <w:t>按照</w:t>
      </w:r>
      <w:r>
        <w:rPr>
          <w:rFonts w:ascii="Times New Roman" w:eastAsia="仿宋" w:hAnsi="Times New Roman" w:cs="Times New Roman"/>
          <w:color w:val="000000" w:themeColor="text1"/>
          <w:kern w:val="0"/>
          <w:sz w:val="32"/>
          <w:szCs w:val="32"/>
        </w:rPr>
        <w:t>规定</w:t>
      </w:r>
      <w:r>
        <w:rPr>
          <w:rFonts w:ascii="Times New Roman" w:eastAsia="仿宋" w:hAnsi="Times New Roman" w:cs="Times New Roman" w:hint="eastAsia"/>
          <w:color w:val="000000" w:themeColor="text1"/>
          <w:kern w:val="0"/>
          <w:sz w:val="32"/>
          <w:szCs w:val="32"/>
        </w:rPr>
        <w:t>聘请</w:t>
      </w:r>
      <w:r>
        <w:rPr>
          <w:rFonts w:ascii="Times New Roman" w:eastAsia="仿宋" w:hAnsi="Times New Roman" w:cs="Times New Roman"/>
          <w:color w:val="000000" w:themeColor="text1"/>
          <w:kern w:val="0"/>
          <w:sz w:val="32"/>
          <w:szCs w:val="32"/>
        </w:rPr>
        <w:t>律师对股东大会</w:t>
      </w:r>
      <w:r>
        <w:rPr>
          <w:rFonts w:ascii="Times New Roman" w:eastAsia="仿宋" w:hAnsi="Times New Roman" w:cs="Times New Roman" w:hint="eastAsia"/>
          <w:color w:val="000000" w:themeColor="text1"/>
          <w:kern w:val="0"/>
          <w:sz w:val="32"/>
          <w:szCs w:val="32"/>
        </w:rPr>
        <w:t>的会议</w:t>
      </w:r>
      <w:r>
        <w:rPr>
          <w:rFonts w:ascii="Times New Roman" w:eastAsia="仿宋" w:hAnsi="Times New Roman" w:cs="Times New Roman"/>
          <w:color w:val="000000" w:themeColor="text1"/>
          <w:kern w:val="0"/>
          <w:sz w:val="32"/>
          <w:szCs w:val="32"/>
        </w:rPr>
        <w:t>情况出具法律意见书的，应当在股东大会决议公告中披露</w:t>
      </w:r>
      <w:r>
        <w:rPr>
          <w:rFonts w:ascii="Times New Roman" w:eastAsia="仿宋" w:hAnsi="Times New Roman" w:cs="Times New Roman" w:hint="eastAsia"/>
          <w:color w:val="000000" w:themeColor="text1"/>
          <w:kern w:val="0"/>
          <w:sz w:val="32"/>
          <w:szCs w:val="32"/>
        </w:rPr>
        <w:t>法律</w:t>
      </w:r>
      <w:r>
        <w:rPr>
          <w:rFonts w:ascii="Times New Roman" w:eastAsia="仿宋" w:hAnsi="Times New Roman" w:cs="Times New Roman"/>
          <w:color w:val="000000" w:themeColor="text1"/>
          <w:kern w:val="0"/>
          <w:sz w:val="32"/>
          <w:szCs w:val="32"/>
        </w:rPr>
        <w:t>意见书的结论性意见。</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股东大会决议涉及本规则规定的重大事项，且股东大会审议未通过相关议案的，挂牌公司应当就该议案涉及的事项，以临时报告的形式披露事项</w:t>
      </w:r>
      <w:proofErr w:type="gramStart"/>
      <w:r>
        <w:rPr>
          <w:rFonts w:ascii="Times New Roman" w:eastAsia="仿宋" w:hAnsi="Times New Roman" w:cs="Times New Roman" w:hint="eastAsia"/>
          <w:color w:val="000000" w:themeColor="text1"/>
          <w:kern w:val="0"/>
          <w:sz w:val="32"/>
          <w:szCs w:val="32"/>
        </w:rPr>
        <w:t>未审议</w:t>
      </w:r>
      <w:proofErr w:type="gramEnd"/>
      <w:r>
        <w:rPr>
          <w:rFonts w:ascii="Times New Roman" w:eastAsia="仿宋" w:hAnsi="Times New Roman" w:cs="Times New Roman" w:hint="eastAsia"/>
          <w:color w:val="000000" w:themeColor="text1"/>
          <w:kern w:val="0"/>
          <w:sz w:val="32"/>
          <w:szCs w:val="32"/>
        </w:rPr>
        <w:t>通过的原因及相关具体安排。</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第三十四条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主办券商、全国股转公司要求提供董事会、监事会和股东大会会议记录的，挂牌公司应当按要求提供。</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p>
    <w:p w:rsidR="00555F06" w:rsidRDefault="00555F06" w:rsidP="00555F06">
      <w:pPr>
        <w:spacing w:line="600" w:lineRule="exact"/>
        <w:jc w:val="center"/>
        <w:rPr>
          <w:rFonts w:ascii="Times New Roman" w:eastAsia="楷体" w:hAnsi="Times New Roman" w:cs="Times New Roman"/>
          <w:bCs/>
          <w:color w:val="000000" w:themeColor="text1"/>
          <w:kern w:val="44"/>
          <w:sz w:val="32"/>
          <w:szCs w:val="32"/>
        </w:rPr>
      </w:pPr>
      <w:r>
        <w:rPr>
          <w:rFonts w:ascii="Times New Roman" w:eastAsia="楷体" w:hAnsi="Times New Roman" w:cs="Times New Roman" w:hint="eastAsia"/>
          <w:bCs/>
          <w:color w:val="000000" w:themeColor="text1"/>
          <w:kern w:val="44"/>
          <w:sz w:val="32"/>
          <w:szCs w:val="32"/>
        </w:rPr>
        <w:t>第三节</w:t>
      </w:r>
      <w:r>
        <w:rPr>
          <w:rFonts w:ascii="Times New Roman" w:eastAsia="楷体" w:hAnsi="Times New Roman" w:cs="Times New Roman"/>
          <w:bCs/>
          <w:color w:val="000000" w:themeColor="text1"/>
          <w:kern w:val="44"/>
          <w:sz w:val="32"/>
          <w:szCs w:val="32"/>
        </w:rPr>
        <w:t xml:space="preserve">  </w:t>
      </w:r>
      <w:r>
        <w:rPr>
          <w:rFonts w:ascii="Times New Roman" w:eastAsia="楷体" w:hAnsi="Times New Roman" w:cs="Times New Roman" w:hint="eastAsia"/>
          <w:bCs/>
          <w:color w:val="000000" w:themeColor="text1"/>
          <w:kern w:val="44"/>
          <w:sz w:val="32"/>
          <w:szCs w:val="32"/>
        </w:rPr>
        <w:t>交易事项</w:t>
      </w:r>
    </w:p>
    <w:p w:rsidR="00555F06" w:rsidRDefault="00555F06" w:rsidP="00555F06">
      <w:pPr>
        <w:spacing w:line="600" w:lineRule="exact"/>
        <w:ind w:firstLineChars="200" w:firstLine="643"/>
        <w:rPr>
          <w:rFonts w:ascii="仿宋" w:eastAsia="仿宋" w:hAnsi="仿宋"/>
          <w:b/>
          <w:color w:val="000000" w:themeColor="text1"/>
          <w:kern w:val="0"/>
          <w:sz w:val="32"/>
          <w:szCs w:val="32"/>
        </w:rPr>
      </w:pPr>
    </w:p>
    <w:p w:rsidR="00555F06" w:rsidRDefault="00555F06" w:rsidP="00555F06">
      <w:pPr>
        <w:spacing w:line="600" w:lineRule="exact"/>
        <w:ind w:firstLineChars="200" w:firstLine="643"/>
        <w:rPr>
          <w:rFonts w:ascii="仿宋" w:eastAsia="仿宋" w:hAnsi="仿宋"/>
          <w:color w:val="000000" w:themeColor="text1"/>
          <w:kern w:val="0"/>
          <w:sz w:val="32"/>
          <w:szCs w:val="32"/>
        </w:rPr>
      </w:pPr>
      <w:r>
        <w:rPr>
          <w:rFonts w:ascii="仿宋" w:eastAsia="仿宋" w:hAnsi="仿宋" w:hint="eastAsia"/>
          <w:b/>
          <w:color w:val="000000" w:themeColor="text1"/>
          <w:kern w:val="0"/>
          <w:sz w:val="32"/>
          <w:szCs w:val="32"/>
        </w:rPr>
        <w:t>第三十五条</w:t>
      </w:r>
      <w:r>
        <w:rPr>
          <w:rFonts w:ascii="仿宋" w:eastAsia="仿宋" w:hAnsi="仿宋"/>
          <w:b/>
          <w:color w:val="000000" w:themeColor="text1"/>
          <w:kern w:val="0"/>
          <w:sz w:val="32"/>
          <w:szCs w:val="32"/>
        </w:rPr>
        <w:t xml:space="preserve"> </w:t>
      </w:r>
      <w:r>
        <w:rPr>
          <w:rFonts w:ascii="仿宋" w:eastAsia="仿宋" w:hAnsi="仿宋" w:hint="eastAsia"/>
          <w:color w:val="000000" w:themeColor="text1"/>
          <w:kern w:val="0"/>
          <w:sz w:val="32"/>
          <w:szCs w:val="32"/>
        </w:rPr>
        <w:t>挂牌</w:t>
      </w:r>
      <w:r>
        <w:rPr>
          <w:rFonts w:ascii="仿宋" w:eastAsia="仿宋" w:hAnsi="仿宋"/>
          <w:color w:val="000000" w:themeColor="text1"/>
          <w:kern w:val="0"/>
          <w:sz w:val="32"/>
          <w:szCs w:val="32"/>
        </w:rPr>
        <w:t>公司发生</w:t>
      </w:r>
      <w:r>
        <w:rPr>
          <w:rFonts w:ascii="仿宋" w:eastAsia="仿宋" w:hAnsi="仿宋" w:hint="eastAsia"/>
          <w:color w:val="000000" w:themeColor="text1"/>
          <w:kern w:val="0"/>
          <w:sz w:val="32"/>
          <w:szCs w:val="32"/>
        </w:rPr>
        <w:t>以下</w:t>
      </w:r>
      <w:r>
        <w:rPr>
          <w:rFonts w:ascii="仿宋" w:eastAsia="仿宋" w:hAnsi="仿宋"/>
          <w:color w:val="000000" w:themeColor="text1"/>
          <w:kern w:val="0"/>
          <w:sz w:val="32"/>
          <w:szCs w:val="32"/>
        </w:rPr>
        <w:t>交易，</w:t>
      </w:r>
      <w:r>
        <w:rPr>
          <w:rFonts w:ascii="仿宋" w:eastAsia="仿宋" w:hAnsi="仿宋" w:hint="eastAsia"/>
          <w:color w:val="000000" w:themeColor="text1"/>
          <w:kern w:val="0"/>
          <w:sz w:val="32"/>
          <w:szCs w:val="32"/>
        </w:rPr>
        <w:t>达到披露</w:t>
      </w:r>
      <w:r>
        <w:rPr>
          <w:rFonts w:ascii="仿宋" w:eastAsia="仿宋" w:hAnsi="仿宋"/>
          <w:color w:val="000000" w:themeColor="text1"/>
          <w:kern w:val="0"/>
          <w:sz w:val="32"/>
          <w:szCs w:val="32"/>
        </w:rPr>
        <w:t>标准的</w:t>
      </w:r>
      <w:r>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应当及时披露</w:t>
      </w:r>
      <w:r>
        <w:rPr>
          <w:rFonts w:ascii="仿宋" w:eastAsia="仿宋" w:hAnsi="仿宋" w:hint="eastAsia"/>
          <w:color w:val="000000" w:themeColor="text1"/>
          <w:kern w:val="0"/>
          <w:sz w:val="32"/>
          <w:szCs w:val="32"/>
        </w:rPr>
        <w:t>：</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（一）购买或者出售资产；</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（二）对外投资（含委托理财、对子公司投资等）；</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（三）提供担保；</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（四）提供财务</w:t>
      </w:r>
      <w:r>
        <w:rPr>
          <w:rFonts w:ascii="仿宋" w:eastAsia="仿宋" w:hAnsi="仿宋"/>
          <w:color w:val="000000" w:themeColor="text1"/>
          <w:kern w:val="0"/>
          <w:sz w:val="32"/>
          <w:szCs w:val="32"/>
        </w:rPr>
        <w:t>资助</w:t>
      </w:r>
      <w:r>
        <w:rPr>
          <w:rFonts w:ascii="仿宋" w:eastAsia="仿宋" w:hAnsi="仿宋" w:hint="eastAsia"/>
          <w:color w:val="000000" w:themeColor="text1"/>
          <w:kern w:val="0"/>
          <w:sz w:val="32"/>
          <w:szCs w:val="32"/>
        </w:rPr>
        <w:t>；</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（五）租入或者租出资产；</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（六） 签订管理方面的合同（含委托经营、受托经营等）；</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（七）赠与或者受赠资产；</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（八）债权或者债务重组；</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（九）研究与开发项目的转移；</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（十）签订许可协议；</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（十一）</w:t>
      </w:r>
      <w:r>
        <w:rPr>
          <w:rFonts w:ascii="仿宋" w:eastAsia="仿宋" w:hAnsi="仿宋"/>
          <w:color w:val="000000" w:themeColor="text1"/>
          <w:kern w:val="0"/>
          <w:sz w:val="32"/>
          <w:szCs w:val="32"/>
        </w:rPr>
        <w:t>放弃权利</w:t>
      </w:r>
      <w:r>
        <w:rPr>
          <w:rFonts w:ascii="仿宋" w:eastAsia="仿宋" w:hAnsi="仿宋" w:hint="eastAsia"/>
          <w:color w:val="000000" w:themeColor="text1"/>
          <w:kern w:val="0"/>
          <w:sz w:val="32"/>
          <w:szCs w:val="32"/>
        </w:rPr>
        <w:t>；</w:t>
      </w:r>
    </w:p>
    <w:p w:rsidR="00555F06" w:rsidRDefault="00555F06" w:rsidP="00555F06">
      <w:pPr>
        <w:pStyle w:val="a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（十二）中国</w:t>
      </w:r>
      <w:r>
        <w:rPr>
          <w:rFonts w:ascii="仿宋" w:eastAsia="仿宋" w:hAnsi="仿宋"/>
          <w:color w:val="000000" w:themeColor="text1"/>
          <w:kern w:val="0"/>
          <w:sz w:val="32"/>
          <w:szCs w:val="32"/>
        </w:rPr>
        <w:t>证监会、</w:t>
      </w:r>
      <w:r>
        <w:rPr>
          <w:rFonts w:ascii="仿宋" w:eastAsia="仿宋" w:hAnsi="仿宋" w:hint="eastAsia"/>
          <w:color w:val="000000" w:themeColor="text1"/>
          <w:kern w:val="0"/>
          <w:sz w:val="32"/>
          <w:szCs w:val="32"/>
        </w:rPr>
        <w:t>全国</w:t>
      </w:r>
      <w:r>
        <w:rPr>
          <w:rFonts w:ascii="仿宋" w:eastAsia="仿宋" w:hAnsi="仿宋"/>
          <w:color w:val="000000" w:themeColor="text1"/>
          <w:kern w:val="0"/>
          <w:sz w:val="32"/>
          <w:szCs w:val="32"/>
        </w:rPr>
        <w:t>股转</w:t>
      </w:r>
      <w:r>
        <w:rPr>
          <w:rFonts w:ascii="仿宋" w:eastAsia="仿宋" w:hAnsi="仿宋" w:hint="eastAsia"/>
          <w:color w:val="000000" w:themeColor="text1"/>
          <w:kern w:val="0"/>
          <w:sz w:val="32"/>
          <w:szCs w:val="32"/>
        </w:rPr>
        <w:t>公司</w:t>
      </w:r>
      <w:r>
        <w:rPr>
          <w:rFonts w:ascii="仿宋" w:eastAsia="仿宋" w:hAnsi="仿宋"/>
          <w:color w:val="000000" w:themeColor="text1"/>
          <w:kern w:val="0"/>
          <w:sz w:val="32"/>
          <w:szCs w:val="32"/>
        </w:rPr>
        <w:t>认定的其他交易</w:t>
      </w:r>
      <w:r>
        <w:rPr>
          <w:rFonts w:ascii="仿宋" w:eastAsia="仿宋" w:hAnsi="仿宋" w:hint="eastAsia"/>
          <w:color w:val="000000" w:themeColor="text1"/>
          <w:kern w:val="0"/>
          <w:sz w:val="32"/>
          <w:szCs w:val="32"/>
        </w:rPr>
        <w:t>。</w:t>
      </w:r>
    </w:p>
    <w:p w:rsidR="00555F06" w:rsidRDefault="00555F06" w:rsidP="00555F06">
      <w:pPr>
        <w:autoSpaceDE w:val="0"/>
        <w:autoSpaceDN w:val="0"/>
        <w:adjustRightInd w:val="0"/>
        <w:spacing w:line="600" w:lineRule="exact"/>
        <w:ind w:firstLine="640"/>
        <w:rPr>
          <w:rFonts w:ascii="仿宋" w:eastAsia="仿宋" w:hAnsi="仿宋" w:cs="Times New Roman"/>
          <w:color w:val="000000" w:themeColor="text1"/>
          <w:kern w:val="0"/>
          <w:sz w:val="32"/>
          <w:szCs w:val="32"/>
        </w:rPr>
      </w:pPr>
      <w:r>
        <w:rPr>
          <w:rFonts w:ascii="仿宋" w:eastAsia="仿宋" w:hAnsi="仿宋" w:hint="eastAsia"/>
          <w:color w:val="000000" w:themeColor="text1"/>
          <w:kern w:val="0"/>
          <w:sz w:val="32"/>
          <w:szCs w:val="32"/>
        </w:rPr>
        <w:t>上述</w:t>
      </w:r>
      <w:r>
        <w:rPr>
          <w:rFonts w:ascii="仿宋" w:eastAsia="仿宋" w:hAnsi="仿宋"/>
          <w:color w:val="000000" w:themeColor="text1"/>
          <w:kern w:val="0"/>
          <w:sz w:val="32"/>
          <w:szCs w:val="32"/>
        </w:rPr>
        <w:t>购买</w:t>
      </w:r>
      <w:r>
        <w:rPr>
          <w:rFonts w:ascii="仿宋" w:eastAsia="仿宋" w:hAnsi="仿宋" w:hint="eastAsia"/>
          <w:color w:val="000000" w:themeColor="text1"/>
          <w:kern w:val="0"/>
          <w:sz w:val="32"/>
          <w:szCs w:val="32"/>
        </w:rPr>
        <w:t>或者</w:t>
      </w:r>
      <w:r>
        <w:rPr>
          <w:rFonts w:ascii="仿宋" w:eastAsia="仿宋" w:hAnsi="仿宋"/>
          <w:color w:val="000000" w:themeColor="text1"/>
          <w:kern w:val="0"/>
          <w:sz w:val="32"/>
          <w:szCs w:val="32"/>
        </w:rPr>
        <w:t>出售资产，不包括购买原材料、燃料和</w:t>
      </w:r>
      <w:r>
        <w:rPr>
          <w:rFonts w:ascii="仿宋" w:eastAsia="仿宋" w:hAnsi="仿宋" w:hint="eastAsia"/>
          <w:color w:val="000000" w:themeColor="text1"/>
          <w:kern w:val="0"/>
          <w:sz w:val="32"/>
          <w:szCs w:val="32"/>
        </w:rPr>
        <w:t>动力</w:t>
      </w:r>
      <w:r>
        <w:rPr>
          <w:rFonts w:ascii="仿宋" w:eastAsia="仿宋" w:hAnsi="仿宋"/>
          <w:color w:val="000000" w:themeColor="text1"/>
          <w:kern w:val="0"/>
          <w:sz w:val="32"/>
          <w:szCs w:val="32"/>
        </w:rPr>
        <w:t>，以及出售产品或</w:t>
      </w:r>
      <w:r>
        <w:rPr>
          <w:rFonts w:ascii="仿宋" w:eastAsia="仿宋" w:hAnsi="仿宋" w:hint="eastAsia"/>
          <w:color w:val="000000" w:themeColor="text1"/>
          <w:kern w:val="0"/>
          <w:sz w:val="32"/>
          <w:szCs w:val="32"/>
        </w:rPr>
        <w:t>者</w:t>
      </w:r>
      <w:r>
        <w:rPr>
          <w:rFonts w:ascii="仿宋" w:eastAsia="仿宋" w:hAnsi="仿宋"/>
          <w:color w:val="000000" w:themeColor="text1"/>
          <w:kern w:val="0"/>
          <w:sz w:val="32"/>
          <w:szCs w:val="32"/>
        </w:rPr>
        <w:t>商品等与日常经营相关的交易行为。</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第三十六条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精选层挂牌公司发生的交易（除提供担保外）达到下列标准之一的，应当及时披露：</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（一）交易涉及的资产总额（同时存在账面值和评估值的，</w:t>
      </w:r>
      <w:proofErr w:type="gramStart"/>
      <w:r>
        <w:rPr>
          <w:rFonts w:ascii="Times New Roman" w:eastAsia="仿宋" w:hAnsi="Times New Roman" w:cs="Times New Roman" w:hint="eastAsia"/>
          <w:color w:val="000000" w:themeColor="text1"/>
          <w:kern w:val="0"/>
          <w:sz w:val="32"/>
          <w:szCs w:val="32"/>
        </w:rPr>
        <w:t>以孰高</w:t>
      </w:r>
      <w:proofErr w:type="gramEnd"/>
      <w:r>
        <w:rPr>
          <w:rFonts w:ascii="Times New Roman" w:eastAsia="仿宋" w:hAnsi="Times New Roman" w:cs="Times New Roman" w:hint="eastAsia"/>
          <w:color w:val="000000" w:themeColor="text1"/>
          <w:kern w:val="0"/>
          <w:sz w:val="32"/>
          <w:szCs w:val="32"/>
        </w:rPr>
        <w:t>为准）占公司最近一个会计年度经审计总资产的</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（二）交易的成交金额占公司市值的</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（三）交易标的（如股权）最近一个会计年度资产净额占公司市值的</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（四）交易标的（如股权）最近一个会计年度相关的营业收入占公司最近一个会计年度经审计营业收入的</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以上，且超过</w:t>
      </w:r>
      <w:r>
        <w:rPr>
          <w:rFonts w:ascii="Times New Roman" w:eastAsia="仿宋" w:hAnsi="Times New Roman" w:cs="Times New Roman"/>
          <w:color w:val="000000" w:themeColor="text1"/>
          <w:kern w:val="0"/>
          <w:sz w:val="32"/>
          <w:szCs w:val="32"/>
        </w:rPr>
        <w:t>1000</w:t>
      </w:r>
      <w:r>
        <w:rPr>
          <w:rFonts w:ascii="Times New Roman" w:eastAsia="仿宋" w:hAnsi="Times New Roman" w:cs="Times New Roman" w:hint="eastAsia"/>
          <w:color w:val="000000" w:themeColor="text1"/>
          <w:kern w:val="0"/>
          <w:sz w:val="32"/>
          <w:szCs w:val="32"/>
        </w:rPr>
        <w:t>万元；</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（五）交易产生的净利润占公司最近一个会计年度经审计净利润的</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以上，且超过</w:t>
      </w:r>
      <w:r>
        <w:rPr>
          <w:rFonts w:ascii="Times New Roman" w:eastAsia="仿宋" w:hAnsi="Times New Roman" w:cs="Times New Roman"/>
          <w:color w:val="000000" w:themeColor="text1"/>
          <w:kern w:val="0"/>
          <w:sz w:val="32"/>
          <w:szCs w:val="32"/>
        </w:rPr>
        <w:t>150</w:t>
      </w:r>
      <w:r>
        <w:rPr>
          <w:rFonts w:ascii="Times New Roman" w:eastAsia="仿宋" w:hAnsi="Times New Roman" w:cs="Times New Roman" w:hint="eastAsia"/>
          <w:color w:val="000000" w:themeColor="text1"/>
          <w:kern w:val="0"/>
          <w:sz w:val="32"/>
          <w:szCs w:val="32"/>
        </w:rPr>
        <w:t>万元；</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（六）交易标的（如股权）最近一个会计年度相关的净利润占公司最近一个会计年度经审计净利润的</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以上，且超过</w:t>
      </w:r>
      <w:r>
        <w:rPr>
          <w:rFonts w:ascii="Times New Roman" w:eastAsia="仿宋" w:hAnsi="Times New Roman" w:cs="Times New Roman"/>
          <w:color w:val="000000" w:themeColor="text1"/>
          <w:kern w:val="0"/>
          <w:sz w:val="32"/>
          <w:szCs w:val="32"/>
        </w:rPr>
        <w:t>150</w:t>
      </w:r>
      <w:r>
        <w:rPr>
          <w:rFonts w:ascii="Times New Roman" w:eastAsia="仿宋" w:hAnsi="Times New Roman" w:cs="Times New Roman" w:hint="eastAsia"/>
          <w:color w:val="000000" w:themeColor="text1"/>
          <w:kern w:val="0"/>
          <w:sz w:val="32"/>
          <w:szCs w:val="32"/>
        </w:rPr>
        <w:t>万元。</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第三十七条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创新层挂牌公司发生的交易（除提供担保外）达到下列标准之一的，应当及时披露：</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（一）交易涉及的资产总额（同时存在账面值和评估值的，</w:t>
      </w:r>
      <w:proofErr w:type="gramStart"/>
      <w:r>
        <w:rPr>
          <w:rFonts w:ascii="Times New Roman" w:eastAsia="仿宋" w:hAnsi="Times New Roman" w:cs="Times New Roman" w:hint="eastAsia"/>
          <w:color w:val="000000" w:themeColor="text1"/>
          <w:kern w:val="0"/>
          <w:sz w:val="32"/>
          <w:szCs w:val="32"/>
        </w:rPr>
        <w:t>以孰高</w:t>
      </w:r>
      <w:proofErr w:type="gramEnd"/>
      <w:r>
        <w:rPr>
          <w:rFonts w:ascii="Times New Roman" w:eastAsia="仿宋" w:hAnsi="Times New Roman" w:cs="Times New Roman" w:hint="eastAsia"/>
          <w:color w:val="000000" w:themeColor="text1"/>
          <w:kern w:val="0"/>
          <w:sz w:val="32"/>
          <w:szCs w:val="32"/>
        </w:rPr>
        <w:t>为准）或成交金额占公司最近一个会计年度经审计总资产的</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（二）交易涉及的资产净额或成交金额占公司最近一个会计年度经审计净资产绝对值的</w:t>
      </w:r>
      <w:r>
        <w:rPr>
          <w:rFonts w:ascii="Times New Roman" w:eastAsia="仿宋" w:hAnsi="Times New Roman" w:cs="Times New Roman"/>
          <w:color w:val="000000" w:themeColor="text1"/>
          <w:kern w:val="0"/>
          <w:sz w:val="32"/>
          <w:szCs w:val="32"/>
        </w:rPr>
        <w:t>10%</w:t>
      </w:r>
      <w:r>
        <w:rPr>
          <w:rFonts w:ascii="Times New Roman" w:eastAsia="仿宋" w:hAnsi="Times New Roman" w:cs="Times New Roman" w:hint="eastAsia"/>
          <w:color w:val="000000" w:themeColor="text1"/>
          <w:kern w:val="0"/>
          <w:sz w:val="32"/>
          <w:szCs w:val="32"/>
        </w:rPr>
        <w:t>以上，且金额超过</w:t>
      </w:r>
      <w:r>
        <w:rPr>
          <w:rFonts w:ascii="Times New Roman" w:eastAsia="仿宋" w:hAnsi="Times New Roman" w:cs="Times New Roman"/>
          <w:color w:val="000000" w:themeColor="text1"/>
          <w:kern w:val="0"/>
          <w:sz w:val="32"/>
          <w:szCs w:val="32"/>
        </w:rPr>
        <w:t>300</w:t>
      </w:r>
      <w:r>
        <w:rPr>
          <w:rFonts w:ascii="Times New Roman" w:eastAsia="仿宋" w:hAnsi="Times New Roman" w:cs="Times New Roman" w:hint="eastAsia"/>
          <w:color w:val="000000" w:themeColor="text1"/>
          <w:kern w:val="0"/>
          <w:sz w:val="32"/>
          <w:szCs w:val="32"/>
        </w:rPr>
        <w:t>万元。</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第三十八条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基础层挂牌公司发生的交易（除提供担保外）达到下列标准之一的，应当及时披露：</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（一）交易涉及的资产总额（同时存在账面值和评估值的，</w:t>
      </w:r>
      <w:proofErr w:type="gramStart"/>
      <w:r>
        <w:rPr>
          <w:rFonts w:ascii="Times New Roman" w:eastAsia="仿宋" w:hAnsi="Times New Roman" w:cs="Times New Roman" w:hint="eastAsia"/>
          <w:color w:val="000000" w:themeColor="text1"/>
          <w:kern w:val="0"/>
          <w:sz w:val="32"/>
          <w:szCs w:val="32"/>
        </w:rPr>
        <w:t>以孰高</w:t>
      </w:r>
      <w:proofErr w:type="gramEnd"/>
      <w:r>
        <w:rPr>
          <w:rFonts w:ascii="Times New Roman" w:eastAsia="仿宋" w:hAnsi="Times New Roman" w:cs="Times New Roman" w:hint="eastAsia"/>
          <w:color w:val="000000" w:themeColor="text1"/>
          <w:kern w:val="0"/>
          <w:sz w:val="32"/>
          <w:szCs w:val="32"/>
        </w:rPr>
        <w:t>为准）或成交金额占公司最近一个会计年度经审计总资产的</w:t>
      </w:r>
      <w:r>
        <w:rPr>
          <w:rFonts w:ascii="Times New Roman" w:eastAsia="仿宋" w:hAnsi="Times New Roman" w:cs="Times New Roman"/>
          <w:color w:val="000000" w:themeColor="text1"/>
          <w:kern w:val="0"/>
          <w:sz w:val="32"/>
          <w:szCs w:val="32"/>
        </w:rPr>
        <w:t>20%</w:t>
      </w:r>
      <w:r>
        <w:rPr>
          <w:rFonts w:ascii="Times New Roman" w:eastAsia="仿宋" w:hAnsi="Times New Roman" w:cs="Times New Roman" w:hint="eastAsia"/>
          <w:color w:val="000000" w:themeColor="text1"/>
          <w:kern w:val="0"/>
          <w:sz w:val="32"/>
          <w:szCs w:val="32"/>
        </w:rPr>
        <w:t>以上；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（二）交易涉及的资产净额或成交金额占公司最近一个会计年度经审计净资产绝对值的</w:t>
      </w:r>
      <w:r>
        <w:rPr>
          <w:rFonts w:ascii="Times New Roman" w:eastAsia="仿宋" w:hAnsi="Times New Roman" w:cs="Times New Roman"/>
          <w:color w:val="000000" w:themeColor="text1"/>
          <w:kern w:val="0"/>
          <w:sz w:val="32"/>
          <w:szCs w:val="32"/>
        </w:rPr>
        <w:t>20%</w:t>
      </w:r>
      <w:r>
        <w:rPr>
          <w:rFonts w:ascii="Times New Roman" w:eastAsia="仿宋" w:hAnsi="Times New Roman" w:cs="Times New Roman" w:hint="eastAsia"/>
          <w:color w:val="000000" w:themeColor="text1"/>
          <w:kern w:val="0"/>
          <w:sz w:val="32"/>
          <w:szCs w:val="32"/>
        </w:rPr>
        <w:t>以上，且金额超过</w:t>
      </w:r>
      <w:r>
        <w:rPr>
          <w:rFonts w:ascii="Times New Roman" w:eastAsia="仿宋" w:hAnsi="Times New Roman" w:cs="Times New Roman"/>
          <w:color w:val="000000" w:themeColor="text1"/>
          <w:kern w:val="0"/>
          <w:sz w:val="32"/>
          <w:szCs w:val="32"/>
        </w:rPr>
        <w:t>300</w:t>
      </w:r>
      <w:r>
        <w:rPr>
          <w:rFonts w:ascii="Times New Roman" w:eastAsia="仿宋" w:hAnsi="Times New Roman" w:cs="Times New Roman" w:hint="eastAsia"/>
          <w:color w:val="000000" w:themeColor="text1"/>
          <w:kern w:val="0"/>
          <w:sz w:val="32"/>
          <w:szCs w:val="32"/>
        </w:rPr>
        <w:t>万元。</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第三十九条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kern w:val="0"/>
          <w:sz w:val="32"/>
          <w:szCs w:val="32"/>
        </w:rPr>
        <w:t>挂牌公司提供担保的，应当提交</w:t>
      </w:r>
      <w:r>
        <w:rPr>
          <w:rFonts w:ascii="Times New Roman" w:eastAsia="仿宋" w:hAnsi="Times New Roman" w:cs="Times New Roman" w:hint="eastAsia"/>
          <w:kern w:val="0"/>
          <w:sz w:val="32"/>
          <w:szCs w:val="32"/>
        </w:rPr>
        <w:t>公司</w:t>
      </w:r>
      <w:r>
        <w:rPr>
          <w:rFonts w:ascii="Times New Roman" w:eastAsia="仿宋" w:hAnsi="Times New Roman" w:cs="Times New Roman"/>
          <w:kern w:val="0"/>
          <w:sz w:val="32"/>
          <w:szCs w:val="32"/>
        </w:rPr>
        <w:t>董事会审议并及时披露</w:t>
      </w:r>
      <w:r>
        <w:rPr>
          <w:rFonts w:ascii="Times New Roman" w:eastAsia="仿宋" w:hAnsi="Times New Roman" w:cs="Times New Roman" w:hint="eastAsia"/>
          <w:kern w:val="0"/>
          <w:sz w:val="32"/>
          <w:szCs w:val="32"/>
        </w:rPr>
        <w:t>董事会</w:t>
      </w:r>
      <w:r>
        <w:rPr>
          <w:rFonts w:ascii="Times New Roman" w:eastAsia="仿宋" w:hAnsi="Times New Roman" w:cs="Times New Roman"/>
          <w:kern w:val="0"/>
          <w:sz w:val="32"/>
          <w:szCs w:val="32"/>
        </w:rPr>
        <w:t>决议公告和</w:t>
      </w:r>
      <w:r>
        <w:rPr>
          <w:rFonts w:ascii="Times New Roman" w:eastAsia="仿宋" w:hAnsi="Times New Roman" w:cs="Times New Roman" w:hint="eastAsia"/>
          <w:kern w:val="0"/>
          <w:sz w:val="32"/>
          <w:szCs w:val="32"/>
        </w:rPr>
        <w:t>相关</w:t>
      </w:r>
      <w:r>
        <w:rPr>
          <w:rFonts w:ascii="Times New Roman" w:eastAsia="仿宋" w:hAnsi="Times New Roman" w:cs="Times New Roman"/>
          <w:kern w:val="0"/>
          <w:sz w:val="32"/>
          <w:szCs w:val="32"/>
        </w:rPr>
        <w:t>公告。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第四十条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本节</w:t>
      </w:r>
      <w:r>
        <w:rPr>
          <w:rFonts w:ascii="Times New Roman" w:eastAsia="仿宋" w:hAnsi="Times New Roman" w:cs="Times New Roman"/>
          <w:color w:val="000000" w:themeColor="text1"/>
          <w:kern w:val="0"/>
          <w:sz w:val="32"/>
          <w:szCs w:val="32"/>
        </w:rPr>
        <w:t>所述</w:t>
      </w:r>
      <w:r>
        <w:rPr>
          <w:rFonts w:ascii="Times New Roman" w:eastAsia="仿宋" w:hAnsi="Times New Roman" w:cs="Times New Roman" w:hint="eastAsia"/>
          <w:color w:val="000000" w:themeColor="text1"/>
          <w:kern w:val="0"/>
          <w:sz w:val="32"/>
          <w:szCs w:val="32"/>
        </w:rPr>
        <w:t>交易事项</w:t>
      </w:r>
      <w:r>
        <w:rPr>
          <w:rFonts w:ascii="Times New Roman" w:eastAsia="仿宋" w:hAnsi="Times New Roman" w:cs="Times New Roman"/>
          <w:color w:val="000000" w:themeColor="text1"/>
          <w:kern w:val="0"/>
          <w:sz w:val="32"/>
          <w:szCs w:val="32"/>
        </w:rPr>
        <w:t>的</w:t>
      </w:r>
      <w:r>
        <w:rPr>
          <w:rFonts w:ascii="Times New Roman" w:eastAsia="仿宋" w:hAnsi="Times New Roman" w:cs="Times New Roman" w:hint="eastAsia"/>
          <w:color w:val="000000" w:themeColor="text1"/>
          <w:kern w:val="0"/>
          <w:sz w:val="32"/>
          <w:szCs w:val="32"/>
        </w:rPr>
        <w:t>计算</w:t>
      </w:r>
      <w:r>
        <w:rPr>
          <w:rFonts w:ascii="Times New Roman" w:eastAsia="仿宋" w:hAnsi="Times New Roman" w:cs="Times New Roman"/>
          <w:color w:val="000000" w:themeColor="text1"/>
          <w:kern w:val="0"/>
          <w:sz w:val="32"/>
          <w:szCs w:val="32"/>
        </w:rPr>
        <w:t>或审议标准</w:t>
      </w:r>
      <w:r>
        <w:rPr>
          <w:rFonts w:ascii="Times New Roman" w:eastAsia="仿宋" w:hAnsi="Times New Roman" w:cs="Times New Roman" w:hint="eastAsia"/>
          <w:color w:val="000000" w:themeColor="text1"/>
          <w:kern w:val="0"/>
          <w:sz w:val="32"/>
          <w:szCs w:val="32"/>
        </w:rPr>
        <w:t>适用</w:t>
      </w:r>
      <w:r>
        <w:rPr>
          <w:rFonts w:ascii="Times New Roman" w:eastAsia="仿宋" w:hAnsi="Times New Roman" w:cs="Times New Roman"/>
          <w:color w:val="000000" w:themeColor="text1"/>
          <w:kern w:val="0"/>
          <w:sz w:val="32"/>
          <w:szCs w:val="32"/>
        </w:rPr>
        <w:t>全国股</w:t>
      </w:r>
      <w:proofErr w:type="gramStart"/>
      <w:r>
        <w:rPr>
          <w:rFonts w:ascii="Times New Roman" w:eastAsia="仿宋" w:hAnsi="Times New Roman" w:cs="Times New Roman"/>
          <w:color w:val="000000" w:themeColor="text1"/>
          <w:kern w:val="0"/>
          <w:sz w:val="32"/>
          <w:szCs w:val="32"/>
        </w:rPr>
        <w:t>转</w:t>
      </w:r>
      <w:r>
        <w:rPr>
          <w:rFonts w:ascii="Times New Roman" w:eastAsia="仿宋" w:hAnsi="Times New Roman" w:cs="Times New Roman" w:hint="eastAsia"/>
          <w:color w:val="000000" w:themeColor="text1"/>
          <w:kern w:val="0"/>
          <w:sz w:val="32"/>
          <w:szCs w:val="32"/>
        </w:rPr>
        <w:t>系统</w:t>
      </w:r>
      <w:proofErr w:type="gramEnd"/>
      <w:r>
        <w:rPr>
          <w:rFonts w:ascii="Times New Roman" w:eastAsia="仿宋" w:hAnsi="Times New Roman" w:cs="Times New Roman"/>
          <w:color w:val="000000" w:themeColor="text1"/>
          <w:kern w:val="0"/>
          <w:sz w:val="32"/>
          <w:szCs w:val="32"/>
        </w:rPr>
        <w:t>相关</w:t>
      </w:r>
      <w:r>
        <w:rPr>
          <w:rFonts w:ascii="Times New Roman" w:eastAsia="仿宋" w:hAnsi="Times New Roman" w:cs="Times New Roman" w:hint="eastAsia"/>
          <w:color w:val="000000" w:themeColor="text1"/>
          <w:kern w:val="0"/>
          <w:sz w:val="32"/>
          <w:szCs w:val="32"/>
        </w:rPr>
        <w:t>业务规则</w:t>
      </w:r>
      <w:r>
        <w:rPr>
          <w:rFonts w:ascii="Times New Roman" w:eastAsia="仿宋" w:hAnsi="Times New Roman" w:cs="Times New Roman"/>
          <w:color w:val="000000" w:themeColor="text1"/>
          <w:kern w:val="0"/>
          <w:sz w:val="32"/>
          <w:szCs w:val="32"/>
        </w:rPr>
        <w:t>。</w:t>
      </w:r>
    </w:p>
    <w:p w:rsidR="00555F06" w:rsidRDefault="00555F06" w:rsidP="00555F06">
      <w:pPr>
        <w:autoSpaceDE w:val="0"/>
        <w:autoSpaceDN w:val="0"/>
        <w:adjustRightInd w:val="0"/>
        <w:spacing w:line="600" w:lineRule="exact"/>
        <w:ind w:firstLine="643"/>
        <w:rPr>
          <w:rFonts w:ascii="Times New Roman" w:eastAsia="仿宋" w:hAnsi="Times New Roman" w:cs="Times New Roman"/>
          <w:b/>
          <w:color w:val="000000" w:themeColor="text1"/>
          <w:kern w:val="0"/>
          <w:sz w:val="32"/>
          <w:szCs w:val="32"/>
        </w:rPr>
      </w:pPr>
    </w:p>
    <w:p w:rsidR="00555F06" w:rsidRDefault="00555F06" w:rsidP="00555F06">
      <w:pPr>
        <w:spacing w:line="600" w:lineRule="exact"/>
        <w:jc w:val="center"/>
        <w:rPr>
          <w:rFonts w:ascii="Times New Roman" w:eastAsia="楷体" w:hAnsi="Times New Roman" w:cs="Times New Roman"/>
          <w:bCs/>
          <w:color w:val="000000" w:themeColor="text1"/>
          <w:kern w:val="44"/>
          <w:sz w:val="32"/>
          <w:szCs w:val="32"/>
        </w:rPr>
      </w:pPr>
      <w:r>
        <w:rPr>
          <w:rFonts w:ascii="Times New Roman" w:eastAsia="楷体" w:hAnsi="Times New Roman" w:cs="Times New Roman" w:hint="eastAsia"/>
          <w:bCs/>
          <w:color w:val="000000" w:themeColor="text1"/>
          <w:kern w:val="44"/>
          <w:sz w:val="32"/>
          <w:szCs w:val="32"/>
        </w:rPr>
        <w:t>第四节</w:t>
      </w:r>
      <w:r>
        <w:rPr>
          <w:rFonts w:ascii="Times New Roman" w:eastAsia="楷体" w:hAnsi="Times New Roman" w:cs="Times New Roman"/>
          <w:bCs/>
          <w:color w:val="000000" w:themeColor="text1"/>
          <w:kern w:val="44"/>
          <w:sz w:val="32"/>
          <w:szCs w:val="32"/>
        </w:rPr>
        <w:t xml:space="preserve">  </w:t>
      </w:r>
      <w:r>
        <w:rPr>
          <w:rFonts w:ascii="Times New Roman" w:eastAsia="楷体" w:hAnsi="Times New Roman" w:cs="Times New Roman" w:hint="eastAsia"/>
          <w:bCs/>
          <w:color w:val="000000" w:themeColor="text1"/>
          <w:kern w:val="44"/>
          <w:sz w:val="32"/>
          <w:szCs w:val="32"/>
        </w:rPr>
        <w:t>关联交易</w:t>
      </w:r>
    </w:p>
    <w:p w:rsidR="00555F06" w:rsidRDefault="00555F06" w:rsidP="00555F06">
      <w:pPr>
        <w:autoSpaceDE w:val="0"/>
        <w:autoSpaceDN w:val="0"/>
        <w:adjustRightInd w:val="0"/>
        <w:spacing w:line="600" w:lineRule="exact"/>
        <w:ind w:firstLineChars="200" w:firstLine="643"/>
        <w:rPr>
          <w:rFonts w:ascii="Times New Roman" w:eastAsia="仿宋" w:hAnsi="Times New Roman" w:cs="Times New Roman"/>
          <w:b/>
          <w:color w:val="000000" w:themeColor="text1"/>
          <w:kern w:val="0"/>
          <w:sz w:val="32"/>
          <w:szCs w:val="32"/>
        </w:rPr>
      </w:pPr>
    </w:p>
    <w:p w:rsidR="00555F06" w:rsidRDefault="00555F06" w:rsidP="00555F06">
      <w:pPr>
        <w:autoSpaceDE w:val="0"/>
        <w:autoSpaceDN w:val="0"/>
        <w:adjustRightInd w:val="0"/>
        <w:spacing w:line="600" w:lineRule="exact"/>
        <w:ind w:firstLineChars="200"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第四十一条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挂牌公司的关联交易，是指挂牌公司或者其控股子公司</w:t>
      </w:r>
      <w:r>
        <w:rPr>
          <w:rFonts w:ascii="仿宋" w:eastAsia="仿宋" w:hAnsi="仿宋" w:cs="Times New Roman" w:hint="eastAsia"/>
          <w:kern w:val="0"/>
          <w:sz w:val="32"/>
          <w:szCs w:val="32"/>
        </w:rPr>
        <w:t>等其他主体</w:t>
      </w:r>
      <w:r>
        <w:rPr>
          <w:rFonts w:ascii="Times New Roman" w:eastAsia="仿宋" w:hAnsi="Times New Roman" w:cs="Times New Roman" w:hint="eastAsia"/>
          <w:color w:val="000000" w:themeColor="text1"/>
          <w:kern w:val="0"/>
          <w:sz w:val="32"/>
          <w:szCs w:val="32"/>
        </w:rPr>
        <w:t>与公司关联方发生第三十五条规定的交易和日常经营范围内发生的可能</w:t>
      </w:r>
      <w:r>
        <w:rPr>
          <w:rFonts w:ascii="Times New Roman" w:eastAsia="仿宋" w:hAnsi="Times New Roman" w:cs="Times New Roman"/>
          <w:color w:val="000000" w:themeColor="text1"/>
          <w:kern w:val="0"/>
          <w:sz w:val="32"/>
          <w:szCs w:val="32"/>
        </w:rPr>
        <w:t>引致</w:t>
      </w:r>
      <w:r>
        <w:rPr>
          <w:rFonts w:ascii="Times New Roman" w:eastAsia="仿宋" w:hAnsi="Times New Roman" w:cs="Times New Roman" w:hint="eastAsia"/>
          <w:color w:val="000000" w:themeColor="text1"/>
          <w:kern w:val="0"/>
          <w:sz w:val="32"/>
          <w:szCs w:val="32"/>
        </w:rPr>
        <w:t>资源或者义务转移的事项。</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仿宋" w:eastAsia="仿宋" w:hAnsi="仿宋" w:hint="eastAsia"/>
          <w:b/>
          <w:color w:val="000000" w:themeColor="text1"/>
          <w:kern w:val="0"/>
          <w:sz w:val="32"/>
          <w:szCs w:val="32"/>
        </w:rPr>
        <w:t xml:space="preserve">第四十二条 </w:t>
      </w:r>
      <w:r>
        <w:rPr>
          <w:rFonts w:ascii="Times New Roman" w:eastAsia="仿宋" w:hAnsi="Times New Roman" w:cs="Times New Roman" w:hint="eastAsia"/>
          <w:color w:val="000000" w:themeColor="text1"/>
          <w:kern w:val="0"/>
          <w:sz w:val="32"/>
          <w:szCs w:val="32"/>
        </w:rPr>
        <w:t>挂牌公司应当及时披露按照</w:t>
      </w:r>
      <w:r>
        <w:rPr>
          <w:rFonts w:ascii="Times New Roman" w:eastAsia="仿宋" w:hAnsi="Times New Roman" w:cs="Times New Roman"/>
          <w:color w:val="000000" w:themeColor="text1"/>
          <w:kern w:val="0"/>
          <w:sz w:val="32"/>
          <w:szCs w:val="32"/>
        </w:rPr>
        <w:t>全国股</w:t>
      </w:r>
      <w:proofErr w:type="gramStart"/>
      <w:r>
        <w:rPr>
          <w:rFonts w:ascii="Times New Roman" w:eastAsia="仿宋" w:hAnsi="Times New Roman" w:cs="Times New Roman"/>
          <w:color w:val="000000" w:themeColor="text1"/>
          <w:kern w:val="0"/>
          <w:sz w:val="32"/>
          <w:szCs w:val="32"/>
        </w:rPr>
        <w:t>转系统</w:t>
      </w:r>
      <w:proofErr w:type="gramEnd"/>
      <w:r>
        <w:rPr>
          <w:rFonts w:ascii="Times New Roman" w:eastAsia="仿宋" w:hAnsi="Times New Roman" w:cs="Times New Roman" w:hint="eastAsia"/>
          <w:color w:val="000000" w:themeColor="text1"/>
          <w:kern w:val="0"/>
          <w:sz w:val="32"/>
          <w:szCs w:val="32"/>
        </w:rPr>
        <w:t>公司</w:t>
      </w:r>
      <w:r>
        <w:rPr>
          <w:rFonts w:ascii="Times New Roman" w:eastAsia="仿宋" w:hAnsi="Times New Roman" w:cs="Times New Roman"/>
          <w:color w:val="000000" w:themeColor="text1"/>
          <w:kern w:val="0"/>
          <w:sz w:val="32"/>
          <w:szCs w:val="32"/>
        </w:rPr>
        <w:t>治理</w:t>
      </w:r>
      <w:r>
        <w:rPr>
          <w:rFonts w:ascii="Times New Roman" w:eastAsia="仿宋" w:hAnsi="Times New Roman" w:cs="Times New Roman" w:hint="eastAsia"/>
          <w:color w:val="000000" w:themeColor="text1"/>
          <w:kern w:val="0"/>
          <w:sz w:val="32"/>
          <w:szCs w:val="32"/>
        </w:rPr>
        <w:t>相关</w:t>
      </w:r>
      <w:r>
        <w:rPr>
          <w:rFonts w:ascii="Times New Roman" w:eastAsia="仿宋" w:hAnsi="Times New Roman" w:cs="Times New Roman"/>
          <w:color w:val="000000" w:themeColor="text1"/>
          <w:kern w:val="0"/>
          <w:sz w:val="32"/>
          <w:szCs w:val="32"/>
        </w:rPr>
        <w:t>规则</w:t>
      </w:r>
      <w:r>
        <w:rPr>
          <w:rFonts w:ascii="Times New Roman" w:eastAsia="仿宋" w:hAnsi="Times New Roman" w:cs="Times New Roman" w:hint="eastAsia"/>
          <w:color w:val="000000" w:themeColor="text1"/>
          <w:kern w:val="0"/>
          <w:sz w:val="32"/>
          <w:szCs w:val="32"/>
        </w:rPr>
        <w:t>须经董事会审议的关联交易事项。</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挂牌公司应当在董事会、股东大会</w:t>
      </w:r>
      <w:r>
        <w:rPr>
          <w:rFonts w:ascii="Times New Roman" w:eastAsia="仿宋" w:hAnsi="Times New Roman" w:cs="Times New Roman"/>
          <w:color w:val="000000" w:themeColor="text1"/>
          <w:kern w:val="0"/>
          <w:sz w:val="32"/>
          <w:szCs w:val="32"/>
        </w:rPr>
        <w:t>决议公告中披露</w:t>
      </w:r>
      <w:r>
        <w:rPr>
          <w:rFonts w:ascii="Times New Roman" w:eastAsia="仿宋" w:hAnsi="Times New Roman" w:cs="Times New Roman" w:hint="eastAsia"/>
          <w:color w:val="000000" w:themeColor="text1"/>
          <w:kern w:val="0"/>
          <w:sz w:val="32"/>
          <w:szCs w:val="32"/>
        </w:rPr>
        <w:t>关联交易的表决情况及表决权</w:t>
      </w:r>
      <w:r>
        <w:rPr>
          <w:rFonts w:ascii="Times New Roman" w:eastAsia="仿宋" w:hAnsi="Times New Roman" w:cs="Times New Roman"/>
          <w:color w:val="000000" w:themeColor="text1"/>
          <w:kern w:val="0"/>
          <w:sz w:val="32"/>
          <w:szCs w:val="32"/>
        </w:rPr>
        <w:t>回避制度</w:t>
      </w:r>
      <w:r>
        <w:rPr>
          <w:rFonts w:ascii="Times New Roman" w:eastAsia="仿宋" w:hAnsi="Times New Roman" w:cs="Times New Roman" w:hint="eastAsia"/>
          <w:color w:val="000000" w:themeColor="text1"/>
          <w:kern w:val="0"/>
          <w:sz w:val="32"/>
          <w:szCs w:val="32"/>
        </w:rPr>
        <w:t>的执行情况。</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第四十三条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对于每年与</w:t>
      </w:r>
      <w:r>
        <w:rPr>
          <w:rFonts w:ascii="Times New Roman" w:eastAsia="仿宋" w:hAnsi="Times New Roman" w:cs="Times New Roman"/>
          <w:color w:val="000000" w:themeColor="text1"/>
          <w:kern w:val="0"/>
          <w:sz w:val="32"/>
          <w:szCs w:val="32"/>
        </w:rPr>
        <w:t>关联方发生的</w:t>
      </w:r>
      <w:r>
        <w:rPr>
          <w:rFonts w:ascii="Times New Roman" w:eastAsia="仿宋" w:hAnsi="Times New Roman" w:cs="Times New Roman" w:hint="eastAsia"/>
          <w:color w:val="000000" w:themeColor="text1"/>
          <w:kern w:val="0"/>
          <w:sz w:val="32"/>
          <w:szCs w:val="32"/>
        </w:rPr>
        <w:t>日常性关联交易，挂牌公司可以在披露上一年度报告之前，对本年度将发生的关联交易总金额进行合理预计，</w:t>
      </w:r>
      <w:r>
        <w:rPr>
          <w:rFonts w:ascii="仿宋" w:eastAsia="仿宋" w:hAnsi="仿宋" w:hint="eastAsia"/>
          <w:color w:val="000000" w:themeColor="text1"/>
          <w:kern w:val="0"/>
          <w:sz w:val="32"/>
          <w:szCs w:val="32"/>
        </w:rPr>
        <w:t>履行相应</w:t>
      </w:r>
      <w:r>
        <w:rPr>
          <w:rFonts w:ascii="仿宋" w:eastAsia="仿宋" w:hAnsi="仿宋"/>
          <w:color w:val="000000" w:themeColor="text1"/>
          <w:kern w:val="0"/>
          <w:sz w:val="32"/>
          <w:szCs w:val="32"/>
        </w:rPr>
        <w:t>审议程序</w:t>
      </w:r>
      <w:r>
        <w:rPr>
          <w:rFonts w:ascii="Times New Roman" w:eastAsia="仿宋" w:hAnsi="Times New Roman" w:cs="Times New Roman" w:hint="eastAsia"/>
          <w:color w:val="000000" w:themeColor="text1"/>
          <w:kern w:val="0"/>
          <w:sz w:val="32"/>
          <w:szCs w:val="32"/>
        </w:rPr>
        <w:t>并披露。对于预计范围内的关联交易，公司应当在年度报告和半年度报告中予以分类，列表披露执行情况并说明交易的公允性。</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仿宋" w:eastAsia="仿宋" w:hAnsi="仿宋" w:cs="Times New Roman"/>
          <w:kern w:val="0"/>
          <w:sz w:val="32"/>
          <w:szCs w:val="32"/>
        </w:rPr>
        <w:t>实际执行超出预计金额的，</w:t>
      </w:r>
      <w:r>
        <w:rPr>
          <w:rFonts w:ascii="仿宋" w:eastAsia="仿宋" w:hAnsi="仿宋" w:cs="Times New Roman" w:hint="eastAsia"/>
          <w:kern w:val="0"/>
          <w:sz w:val="32"/>
          <w:szCs w:val="32"/>
        </w:rPr>
        <w:t>公司应当就超出金额所涉及事项履行相应审议程序并披露</w:t>
      </w:r>
      <w:r>
        <w:rPr>
          <w:rFonts w:ascii="仿宋" w:eastAsia="仿宋" w:hAnsi="仿宋" w:cs="Times New Roman"/>
          <w:kern w:val="0"/>
          <w:sz w:val="32"/>
          <w:szCs w:val="32"/>
        </w:rPr>
        <w:t>。</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第四十四条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w:t>
      </w:r>
      <w:r>
        <w:rPr>
          <w:rFonts w:ascii="Times New Roman" w:eastAsia="仿宋" w:hAnsi="Times New Roman" w:cs="Times New Roman"/>
          <w:color w:val="000000" w:themeColor="text1"/>
          <w:kern w:val="0"/>
          <w:sz w:val="32"/>
          <w:szCs w:val="32"/>
        </w:rPr>
        <w:t>与关联</w:t>
      </w:r>
      <w:r>
        <w:rPr>
          <w:rFonts w:ascii="Times New Roman" w:eastAsia="仿宋" w:hAnsi="Times New Roman" w:cs="Times New Roman" w:hint="eastAsia"/>
          <w:color w:val="000000" w:themeColor="text1"/>
          <w:kern w:val="0"/>
          <w:sz w:val="32"/>
          <w:szCs w:val="32"/>
        </w:rPr>
        <w:t>方的</w:t>
      </w:r>
      <w:r>
        <w:rPr>
          <w:rFonts w:ascii="Times New Roman" w:eastAsia="仿宋" w:hAnsi="Times New Roman" w:cs="Times New Roman"/>
          <w:color w:val="000000" w:themeColor="text1"/>
          <w:kern w:val="0"/>
          <w:sz w:val="32"/>
          <w:szCs w:val="32"/>
        </w:rPr>
        <w:t>交易</w:t>
      </w:r>
      <w:r>
        <w:rPr>
          <w:rFonts w:ascii="Times New Roman" w:eastAsia="仿宋" w:hAnsi="Times New Roman" w:cs="Times New Roman" w:hint="eastAsia"/>
          <w:color w:val="000000" w:themeColor="text1"/>
          <w:kern w:val="0"/>
          <w:sz w:val="32"/>
          <w:szCs w:val="32"/>
        </w:rPr>
        <w:t>，按照</w:t>
      </w:r>
      <w:r>
        <w:rPr>
          <w:rFonts w:ascii="Times New Roman" w:eastAsia="仿宋" w:hAnsi="Times New Roman" w:cs="Times New Roman"/>
          <w:color w:val="000000" w:themeColor="text1"/>
          <w:kern w:val="0"/>
          <w:sz w:val="32"/>
          <w:szCs w:val="32"/>
        </w:rPr>
        <w:t>全国股</w:t>
      </w:r>
      <w:proofErr w:type="gramStart"/>
      <w:r>
        <w:rPr>
          <w:rFonts w:ascii="Times New Roman" w:eastAsia="仿宋" w:hAnsi="Times New Roman" w:cs="Times New Roman"/>
          <w:color w:val="000000" w:themeColor="text1"/>
          <w:kern w:val="0"/>
          <w:sz w:val="32"/>
          <w:szCs w:val="32"/>
        </w:rPr>
        <w:t>转系统</w:t>
      </w:r>
      <w:proofErr w:type="gramEnd"/>
      <w:r>
        <w:rPr>
          <w:rFonts w:ascii="Times New Roman" w:eastAsia="仿宋" w:hAnsi="Times New Roman" w:cs="Times New Roman"/>
          <w:color w:val="000000" w:themeColor="text1"/>
          <w:kern w:val="0"/>
          <w:sz w:val="32"/>
          <w:szCs w:val="32"/>
        </w:rPr>
        <w:t>公司治理</w:t>
      </w:r>
      <w:r>
        <w:rPr>
          <w:rFonts w:ascii="Times New Roman" w:eastAsia="仿宋" w:hAnsi="Times New Roman" w:cs="Times New Roman" w:hint="eastAsia"/>
          <w:color w:val="000000" w:themeColor="text1"/>
          <w:kern w:val="0"/>
          <w:sz w:val="32"/>
          <w:szCs w:val="32"/>
        </w:rPr>
        <w:t>相关</w:t>
      </w:r>
      <w:r>
        <w:rPr>
          <w:rFonts w:ascii="Times New Roman" w:eastAsia="仿宋" w:hAnsi="Times New Roman" w:cs="Times New Roman"/>
          <w:color w:val="000000" w:themeColor="text1"/>
          <w:kern w:val="0"/>
          <w:sz w:val="32"/>
          <w:szCs w:val="32"/>
        </w:rPr>
        <w:t>规则免予</w:t>
      </w:r>
      <w:r>
        <w:rPr>
          <w:rFonts w:ascii="Times New Roman" w:eastAsia="仿宋" w:hAnsi="Times New Roman" w:cs="Times New Roman" w:hint="eastAsia"/>
          <w:color w:val="000000" w:themeColor="text1"/>
          <w:kern w:val="0"/>
          <w:sz w:val="32"/>
          <w:szCs w:val="32"/>
        </w:rPr>
        <w:t>关联</w:t>
      </w:r>
      <w:r>
        <w:rPr>
          <w:rFonts w:ascii="Times New Roman" w:eastAsia="仿宋" w:hAnsi="Times New Roman" w:cs="Times New Roman"/>
          <w:color w:val="000000" w:themeColor="text1"/>
          <w:kern w:val="0"/>
          <w:sz w:val="32"/>
          <w:szCs w:val="32"/>
        </w:rPr>
        <w:t>交易审议</w:t>
      </w:r>
      <w:r>
        <w:rPr>
          <w:rFonts w:ascii="Times New Roman" w:eastAsia="仿宋" w:hAnsi="Times New Roman" w:cs="Times New Roman" w:hint="eastAsia"/>
          <w:color w:val="000000" w:themeColor="text1"/>
          <w:kern w:val="0"/>
          <w:sz w:val="32"/>
          <w:szCs w:val="32"/>
        </w:rPr>
        <w:t>的，</w:t>
      </w:r>
      <w:r>
        <w:rPr>
          <w:rFonts w:ascii="Times New Roman" w:eastAsia="仿宋" w:hAnsi="Times New Roman" w:cs="Times New Roman"/>
          <w:color w:val="000000" w:themeColor="text1"/>
          <w:kern w:val="0"/>
          <w:sz w:val="32"/>
          <w:szCs w:val="32"/>
        </w:rPr>
        <w:t>可以</w:t>
      </w:r>
      <w:r>
        <w:rPr>
          <w:rFonts w:ascii="Times New Roman" w:eastAsia="仿宋" w:hAnsi="Times New Roman" w:cs="Times New Roman" w:hint="eastAsia"/>
          <w:color w:val="000000" w:themeColor="text1"/>
          <w:kern w:val="0"/>
          <w:sz w:val="32"/>
          <w:szCs w:val="32"/>
        </w:rPr>
        <w:t>免予按照关联</w:t>
      </w:r>
      <w:r>
        <w:rPr>
          <w:rFonts w:ascii="Times New Roman" w:eastAsia="仿宋" w:hAnsi="Times New Roman" w:cs="Times New Roman"/>
          <w:color w:val="000000" w:themeColor="text1"/>
          <w:kern w:val="0"/>
          <w:sz w:val="32"/>
          <w:szCs w:val="32"/>
        </w:rPr>
        <w:t>交易披露。</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p>
    <w:p w:rsidR="00555F06" w:rsidRDefault="00555F06" w:rsidP="00555F06">
      <w:pPr>
        <w:spacing w:line="600" w:lineRule="exact"/>
        <w:jc w:val="center"/>
        <w:rPr>
          <w:rFonts w:ascii="Times New Roman" w:eastAsia="楷体" w:hAnsi="Times New Roman" w:cs="Times New Roman"/>
          <w:bCs/>
          <w:color w:val="000000" w:themeColor="text1"/>
          <w:kern w:val="44"/>
          <w:sz w:val="32"/>
          <w:szCs w:val="32"/>
        </w:rPr>
      </w:pPr>
      <w:r>
        <w:rPr>
          <w:rFonts w:ascii="Times New Roman" w:eastAsia="楷体" w:hAnsi="Times New Roman" w:cs="Times New Roman" w:hint="eastAsia"/>
          <w:bCs/>
          <w:color w:val="000000" w:themeColor="text1"/>
          <w:kern w:val="44"/>
          <w:sz w:val="32"/>
          <w:szCs w:val="32"/>
        </w:rPr>
        <w:t>第五节</w:t>
      </w:r>
      <w:r>
        <w:rPr>
          <w:rFonts w:ascii="Times New Roman" w:eastAsia="楷体" w:hAnsi="Times New Roman" w:cs="Times New Roman"/>
          <w:bCs/>
          <w:color w:val="000000" w:themeColor="text1"/>
          <w:kern w:val="44"/>
          <w:sz w:val="32"/>
          <w:szCs w:val="32"/>
        </w:rPr>
        <w:t xml:space="preserve">  </w:t>
      </w:r>
      <w:r>
        <w:rPr>
          <w:rFonts w:ascii="Times New Roman" w:eastAsia="楷体" w:hAnsi="Times New Roman" w:cs="Times New Roman" w:hint="eastAsia"/>
          <w:bCs/>
          <w:color w:val="000000" w:themeColor="text1"/>
          <w:kern w:val="44"/>
          <w:sz w:val="32"/>
          <w:szCs w:val="32"/>
        </w:rPr>
        <w:t>其他重大事件</w:t>
      </w:r>
    </w:p>
    <w:p w:rsidR="00555F06" w:rsidRDefault="00555F06" w:rsidP="00555F06">
      <w:pPr>
        <w:autoSpaceDE w:val="0"/>
        <w:autoSpaceDN w:val="0"/>
        <w:adjustRightInd w:val="0"/>
        <w:spacing w:line="600" w:lineRule="exact"/>
        <w:ind w:firstLine="643"/>
        <w:rPr>
          <w:rFonts w:ascii="Times New Roman" w:eastAsia="仿宋" w:hAnsi="Times New Roman" w:cs="Times New Roman"/>
          <w:b/>
          <w:color w:val="000000" w:themeColor="text1"/>
          <w:kern w:val="0"/>
          <w:sz w:val="32"/>
          <w:szCs w:val="32"/>
        </w:rPr>
      </w:pP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第四十五条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挂牌公司因公开发行股票接受辅导时，应及时披露相关公告及后续进展。公司董事会就股票发行</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拟在境内外其他证券交易</w:t>
      </w:r>
      <w:r>
        <w:rPr>
          <w:rFonts w:ascii="Times New Roman" w:eastAsia="仿宋" w:hAnsi="Times New Roman" w:cs="Times New Roman"/>
          <w:color w:val="000000" w:themeColor="text1"/>
          <w:kern w:val="0"/>
          <w:sz w:val="32"/>
          <w:szCs w:val="32"/>
        </w:rPr>
        <w:t>场所</w:t>
      </w:r>
      <w:r>
        <w:rPr>
          <w:rFonts w:ascii="Times New Roman" w:eastAsia="仿宋" w:hAnsi="Times New Roman" w:cs="Times New Roman" w:hint="eastAsia"/>
          <w:color w:val="000000" w:themeColor="text1"/>
          <w:kern w:val="0"/>
          <w:sz w:val="32"/>
          <w:szCs w:val="32"/>
        </w:rPr>
        <w:t>上市、或者发行其他证券品种</w:t>
      </w:r>
      <w:proofErr w:type="gramStart"/>
      <w:r>
        <w:rPr>
          <w:rFonts w:ascii="Times New Roman" w:eastAsia="仿宋" w:hAnsi="Times New Roman" w:cs="Times New Roman" w:hint="eastAsia"/>
          <w:color w:val="000000" w:themeColor="text1"/>
          <w:kern w:val="0"/>
          <w:sz w:val="32"/>
          <w:szCs w:val="32"/>
        </w:rPr>
        <w:t>作出</w:t>
      </w:r>
      <w:proofErr w:type="gramEnd"/>
      <w:r>
        <w:rPr>
          <w:rFonts w:ascii="Times New Roman" w:eastAsia="仿宋" w:hAnsi="Times New Roman" w:cs="Times New Roman" w:hint="eastAsia"/>
          <w:color w:val="000000" w:themeColor="text1"/>
          <w:kern w:val="0"/>
          <w:sz w:val="32"/>
          <w:szCs w:val="32"/>
        </w:rPr>
        <w:t>决议，应当自董事会决议之日</w:t>
      </w:r>
      <w:proofErr w:type="gramStart"/>
      <w:r>
        <w:rPr>
          <w:rFonts w:ascii="Times New Roman" w:eastAsia="仿宋" w:hAnsi="Times New Roman" w:cs="Times New Roman" w:hint="eastAsia"/>
          <w:color w:val="000000" w:themeColor="text1"/>
          <w:kern w:val="0"/>
          <w:sz w:val="32"/>
          <w:szCs w:val="32"/>
        </w:rPr>
        <w:t>起及时</w:t>
      </w:r>
      <w:proofErr w:type="gramEnd"/>
      <w:r>
        <w:rPr>
          <w:rFonts w:ascii="Times New Roman" w:eastAsia="仿宋" w:hAnsi="Times New Roman" w:cs="Times New Roman" w:hint="eastAsia"/>
          <w:color w:val="000000" w:themeColor="text1"/>
          <w:kern w:val="0"/>
          <w:sz w:val="32"/>
          <w:szCs w:val="32"/>
        </w:rPr>
        <w:t>披露相关公告。</w:t>
      </w:r>
    </w:p>
    <w:p w:rsidR="00555F06" w:rsidRDefault="00555F06" w:rsidP="00555F06">
      <w:pPr>
        <w:autoSpaceDE w:val="0"/>
        <w:autoSpaceDN w:val="0"/>
        <w:adjustRightInd w:val="0"/>
        <w:spacing w:line="600" w:lineRule="exact"/>
        <w:ind w:firstLine="643"/>
        <w:rPr>
          <w:rFonts w:ascii="Times New Roman" w:eastAsia="仿宋" w:hAnsi="Times New Roman" w:cs="Times New Roman"/>
          <w:b/>
          <w:color w:val="000000" w:themeColor="text1"/>
          <w:kern w:val="0"/>
          <w:sz w:val="32"/>
          <w:szCs w:val="32"/>
        </w:rPr>
      </w:pPr>
      <w:r>
        <w:rPr>
          <w:rFonts w:ascii="Times New Roman" w:eastAsia="仿宋" w:hAnsi="Times New Roman" w:cs="Times New Roman" w:hint="eastAsia"/>
          <w:b/>
          <w:color w:val="000000" w:themeColor="text1"/>
          <w:kern w:val="0"/>
          <w:sz w:val="32"/>
          <w:szCs w:val="32"/>
        </w:rPr>
        <w:t>第四十六条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挂牌公司设置、修改表决权差异安排的，应当在披露审议该事项的董事会决议的同时，披露关于设置表决权差异安排、异议股东回购安排及</w:t>
      </w:r>
      <w:r>
        <w:rPr>
          <w:rFonts w:ascii="Times New Roman" w:eastAsia="仿宋" w:hAnsi="Times New Roman" w:cs="Times New Roman"/>
          <w:color w:val="000000" w:themeColor="text1"/>
          <w:kern w:val="0"/>
          <w:sz w:val="32"/>
          <w:szCs w:val="32"/>
        </w:rPr>
        <w:t>其他</w:t>
      </w:r>
      <w:r>
        <w:rPr>
          <w:rFonts w:ascii="Times New Roman" w:eastAsia="仿宋" w:hAnsi="Times New Roman" w:cs="Times New Roman" w:hint="eastAsia"/>
          <w:color w:val="000000" w:themeColor="text1"/>
          <w:kern w:val="0"/>
          <w:sz w:val="32"/>
          <w:szCs w:val="32"/>
        </w:rPr>
        <w:t>投资者保护措施等内容的公告。</w:t>
      </w:r>
    </w:p>
    <w:p w:rsidR="00555F06" w:rsidRDefault="00555F06" w:rsidP="00555F06">
      <w:pPr>
        <w:autoSpaceDE w:val="0"/>
        <w:autoSpaceDN w:val="0"/>
        <w:adjustRightInd w:val="0"/>
        <w:spacing w:line="600" w:lineRule="exact"/>
        <w:ind w:firstLine="643"/>
        <w:rPr>
          <w:rFonts w:eastAsia="仿宋"/>
          <w:color w:val="000000" w:themeColor="text1"/>
          <w:sz w:val="32"/>
          <w:szCs w:val="32"/>
        </w:rPr>
      </w:pPr>
      <w:r>
        <w:rPr>
          <w:rFonts w:eastAsia="仿宋" w:hint="eastAsia"/>
          <w:b/>
          <w:color w:val="000000" w:themeColor="text1"/>
          <w:sz w:val="32"/>
          <w:szCs w:val="32"/>
        </w:rPr>
        <w:t>第</w:t>
      </w:r>
      <w:r>
        <w:rPr>
          <w:rFonts w:ascii="Times New Roman" w:eastAsia="仿宋" w:hAnsi="Times New Roman" w:cs="Times New Roman" w:hint="eastAsia"/>
          <w:b/>
          <w:color w:val="000000" w:themeColor="text1"/>
          <w:kern w:val="0"/>
          <w:sz w:val="32"/>
          <w:szCs w:val="32"/>
        </w:rPr>
        <w:t>四十七</w:t>
      </w:r>
      <w:r>
        <w:rPr>
          <w:rFonts w:eastAsia="仿宋" w:hint="eastAsia"/>
          <w:b/>
          <w:color w:val="000000" w:themeColor="text1"/>
          <w:sz w:val="32"/>
          <w:szCs w:val="32"/>
        </w:rPr>
        <w:t>条</w:t>
      </w:r>
      <w:r>
        <w:rPr>
          <w:rFonts w:eastAsia="仿宋" w:hint="eastAsia"/>
          <w:b/>
          <w:color w:val="000000" w:themeColor="text1"/>
          <w:sz w:val="32"/>
          <w:szCs w:val="32"/>
        </w:rPr>
        <w:t xml:space="preserve"> </w:t>
      </w:r>
      <w:r>
        <w:rPr>
          <w:rFonts w:eastAsia="仿宋" w:hint="eastAsia"/>
          <w:color w:val="000000" w:themeColor="text1"/>
          <w:sz w:val="32"/>
          <w:szCs w:val="32"/>
        </w:rPr>
        <w:t>挂牌公司应当及时披露下列</w:t>
      </w:r>
      <w:r>
        <w:rPr>
          <w:rFonts w:eastAsia="仿宋"/>
          <w:color w:val="000000" w:themeColor="text1"/>
          <w:sz w:val="32"/>
          <w:szCs w:val="32"/>
        </w:rPr>
        <w:t>重大诉讼、仲裁：</w:t>
      </w:r>
    </w:p>
    <w:p w:rsidR="00555F06" w:rsidRDefault="00555F06" w:rsidP="00555F06">
      <w:pPr>
        <w:autoSpaceDE w:val="0"/>
        <w:autoSpaceDN w:val="0"/>
        <w:adjustRightInd w:val="0"/>
        <w:spacing w:line="600" w:lineRule="exact"/>
        <w:ind w:firstLine="643"/>
        <w:rPr>
          <w:rFonts w:eastAsia="仿宋"/>
          <w:color w:val="000000" w:themeColor="text1"/>
          <w:sz w:val="32"/>
          <w:szCs w:val="32"/>
        </w:rPr>
      </w:pPr>
      <w:r>
        <w:rPr>
          <w:rFonts w:eastAsia="仿宋" w:hint="eastAsia"/>
          <w:color w:val="000000" w:themeColor="text1"/>
          <w:sz w:val="32"/>
          <w:szCs w:val="32"/>
        </w:rPr>
        <w:t>（一）涉案金额超过</w:t>
      </w:r>
      <w:r>
        <w:rPr>
          <w:rFonts w:ascii="Times New Roman" w:eastAsia="仿宋" w:hAnsi="Times New Roman" w:cs="Times New Roman"/>
          <w:color w:val="000000" w:themeColor="text1"/>
          <w:sz w:val="32"/>
          <w:szCs w:val="32"/>
        </w:rPr>
        <w:t>200</w:t>
      </w:r>
      <w:r>
        <w:rPr>
          <w:rFonts w:eastAsia="仿宋" w:hint="eastAsia"/>
          <w:color w:val="000000" w:themeColor="text1"/>
          <w:sz w:val="32"/>
          <w:szCs w:val="32"/>
        </w:rPr>
        <w:t>万元</w:t>
      </w:r>
      <w:r>
        <w:rPr>
          <w:rFonts w:eastAsia="仿宋"/>
          <w:color w:val="000000" w:themeColor="text1"/>
          <w:sz w:val="32"/>
          <w:szCs w:val="32"/>
        </w:rPr>
        <w:t>，且</w:t>
      </w:r>
      <w:r>
        <w:rPr>
          <w:rFonts w:eastAsia="仿宋" w:hint="eastAsia"/>
          <w:color w:val="000000" w:themeColor="text1"/>
          <w:sz w:val="32"/>
          <w:szCs w:val="32"/>
        </w:rPr>
        <w:t>占公司最近一期经审计净资产绝对值</w:t>
      </w:r>
      <w:r>
        <w:rPr>
          <w:rFonts w:ascii="Times New Roman" w:eastAsia="仿宋" w:hAnsi="Times New Roman" w:cs="Times New Roman"/>
          <w:color w:val="000000" w:themeColor="text1"/>
          <w:sz w:val="32"/>
          <w:szCs w:val="32"/>
        </w:rPr>
        <w:t>10%</w:t>
      </w:r>
      <w:r>
        <w:rPr>
          <w:rFonts w:eastAsia="仿宋" w:hint="eastAsia"/>
          <w:color w:val="000000" w:themeColor="text1"/>
          <w:sz w:val="32"/>
          <w:szCs w:val="32"/>
        </w:rPr>
        <w:t>以上；</w:t>
      </w:r>
    </w:p>
    <w:p w:rsidR="00555F06" w:rsidRDefault="00555F06" w:rsidP="00555F06">
      <w:pPr>
        <w:autoSpaceDE w:val="0"/>
        <w:autoSpaceDN w:val="0"/>
        <w:adjustRightInd w:val="0"/>
        <w:spacing w:line="600" w:lineRule="exact"/>
        <w:ind w:firstLine="643"/>
        <w:rPr>
          <w:rFonts w:eastAsia="仿宋"/>
          <w:color w:val="000000" w:themeColor="text1"/>
          <w:sz w:val="32"/>
          <w:szCs w:val="32"/>
        </w:rPr>
      </w:pPr>
      <w:r>
        <w:rPr>
          <w:rFonts w:eastAsia="仿宋" w:hint="eastAsia"/>
          <w:color w:val="000000" w:themeColor="text1"/>
          <w:sz w:val="32"/>
          <w:szCs w:val="32"/>
        </w:rPr>
        <w:t>（二）股东大会、董事会决议被申请撤销或者宣告无效。</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第四十八条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挂牌公司应当在董事会审议通过利润分配或资本公积转增股本方案后，及时披露方案具体内容，并于实施方案的股权登记日前披露方案实施公告。</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第四十九条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股票交易出现异常波动的，挂牌公司应当及时</w:t>
      </w:r>
      <w:r>
        <w:rPr>
          <w:rFonts w:ascii="Times New Roman" w:eastAsia="仿宋" w:hAnsi="Times New Roman" w:cs="Times New Roman"/>
          <w:color w:val="000000" w:themeColor="text1"/>
          <w:kern w:val="0"/>
          <w:sz w:val="32"/>
          <w:szCs w:val="32"/>
        </w:rPr>
        <w:t>了解造成</w:t>
      </w:r>
      <w:r>
        <w:rPr>
          <w:rFonts w:ascii="Times New Roman" w:eastAsia="仿宋" w:hAnsi="Times New Roman" w:cs="Times New Roman" w:hint="eastAsia"/>
          <w:color w:val="000000" w:themeColor="text1"/>
          <w:kern w:val="0"/>
          <w:sz w:val="32"/>
          <w:szCs w:val="32"/>
        </w:rPr>
        <w:t>交易</w:t>
      </w:r>
      <w:r>
        <w:rPr>
          <w:rFonts w:ascii="Times New Roman" w:eastAsia="仿宋" w:hAnsi="Times New Roman" w:cs="Times New Roman"/>
          <w:color w:val="000000" w:themeColor="text1"/>
          <w:kern w:val="0"/>
          <w:sz w:val="32"/>
          <w:szCs w:val="32"/>
        </w:rPr>
        <w:t>异常波动的影响因素，并</w:t>
      </w:r>
      <w:r>
        <w:rPr>
          <w:rFonts w:ascii="Times New Roman" w:eastAsia="仿宋" w:hAnsi="Times New Roman" w:cs="Times New Roman" w:hint="eastAsia"/>
          <w:color w:val="000000" w:themeColor="text1"/>
          <w:kern w:val="0"/>
          <w:sz w:val="32"/>
          <w:szCs w:val="32"/>
        </w:rPr>
        <w:t>于次</w:t>
      </w:r>
      <w:r w:rsidRPr="00EC1E04">
        <w:rPr>
          <w:rFonts w:ascii="Times New Roman" w:eastAsia="仿宋" w:hAnsi="Times New Roman" w:cs="Times New Roman" w:hint="eastAsia"/>
          <w:color w:val="000000" w:themeColor="text1"/>
          <w:kern w:val="0"/>
          <w:sz w:val="32"/>
          <w:szCs w:val="32"/>
        </w:rPr>
        <w:t>一</w:t>
      </w:r>
      <w:r>
        <w:rPr>
          <w:rFonts w:ascii="Times New Roman" w:eastAsia="仿宋" w:hAnsi="Times New Roman" w:cs="Times New Roman" w:hint="eastAsia"/>
          <w:color w:val="000000" w:themeColor="text1"/>
          <w:kern w:val="0"/>
          <w:sz w:val="32"/>
          <w:szCs w:val="32"/>
        </w:rPr>
        <w:t>交易日开盘前披露异常波动公告。</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公共媒体传播的消息可能或者已经对公司股票交易价格产生较大影响的，挂牌公司应当及时了解</w:t>
      </w:r>
      <w:r>
        <w:rPr>
          <w:rFonts w:ascii="Times New Roman" w:eastAsia="仿宋" w:hAnsi="Times New Roman" w:cs="Times New Roman"/>
          <w:color w:val="000000" w:themeColor="text1"/>
          <w:kern w:val="0"/>
          <w:sz w:val="32"/>
          <w:szCs w:val="32"/>
        </w:rPr>
        <w:t>情况，</w:t>
      </w:r>
      <w:r>
        <w:rPr>
          <w:rFonts w:ascii="Times New Roman" w:eastAsia="仿宋" w:hAnsi="Times New Roman" w:cs="Times New Roman" w:hint="eastAsia"/>
          <w:color w:val="000000" w:themeColor="text1"/>
          <w:kern w:val="0"/>
          <w:sz w:val="32"/>
          <w:szCs w:val="32"/>
        </w:rPr>
        <w:t>向主办券商提供有助于甄别的相关资料，并发布澄清公告。</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第五十一条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w:t>
      </w:r>
      <w:r>
        <w:rPr>
          <w:rFonts w:ascii="Times New Roman" w:eastAsia="仿宋" w:hAnsi="Times New Roman" w:cs="Times New Roman"/>
          <w:color w:val="000000" w:themeColor="text1"/>
          <w:kern w:val="0"/>
          <w:sz w:val="32"/>
          <w:szCs w:val="32"/>
        </w:rPr>
        <w:t>公司</w:t>
      </w:r>
      <w:r>
        <w:rPr>
          <w:rFonts w:ascii="Times New Roman" w:eastAsia="仿宋" w:hAnsi="Times New Roman" w:cs="Times New Roman" w:hint="eastAsia"/>
          <w:color w:val="000000" w:themeColor="text1"/>
          <w:kern w:val="0"/>
          <w:sz w:val="32"/>
          <w:szCs w:val="32"/>
        </w:rPr>
        <w:t>任一股东所持公司</w:t>
      </w:r>
      <w:r>
        <w:rPr>
          <w:rFonts w:ascii="Times New Roman" w:eastAsia="仿宋" w:hAnsi="Times New Roman" w:cs="Times New Roman"/>
          <w:color w:val="000000" w:themeColor="text1"/>
          <w:kern w:val="0"/>
          <w:sz w:val="32"/>
          <w:szCs w:val="32"/>
        </w:rPr>
        <w:t>5%</w:t>
      </w:r>
      <w:r>
        <w:rPr>
          <w:rFonts w:ascii="Times New Roman" w:eastAsia="仿宋" w:hAnsi="Times New Roman" w:cs="Times New Roman" w:hint="eastAsia"/>
          <w:color w:val="000000" w:themeColor="text1"/>
          <w:kern w:val="0"/>
          <w:sz w:val="32"/>
          <w:szCs w:val="32"/>
        </w:rPr>
        <w:t>以上的股份被质押、冻结、司法拍卖、托管、设定信托或者被依法限制表决权的</w:t>
      </w:r>
      <w:r>
        <w:rPr>
          <w:rFonts w:ascii="Times New Roman" w:eastAsia="仿宋" w:hAnsi="Times New Roman" w:cs="Times New Roman"/>
          <w:color w:val="000000" w:themeColor="text1"/>
          <w:kern w:val="0"/>
          <w:sz w:val="32"/>
          <w:szCs w:val="32"/>
        </w:rPr>
        <w:t>，应</w:t>
      </w:r>
      <w:r>
        <w:rPr>
          <w:rFonts w:ascii="Times New Roman" w:eastAsia="仿宋" w:hAnsi="Times New Roman" w:cs="Times New Roman" w:hint="eastAsia"/>
          <w:color w:val="000000" w:themeColor="text1"/>
          <w:kern w:val="0"/>
          <w:sz w:val="32"/>
          <w:szCs w:val="32"/>
        </w:rPr>
        <w:t>当</w:t>
      </w:r>
      <w:r>
        <w:rPr>
          <w:rFonts w:ascii="Times New Roman" w:eastAsia="仿宋" w:hAnsi="Times New Roman" w:cs="Times New Roman"/>
          <w:color w:val="000000" w:themeColor="text1"/>
          <w:kern w:val="0"/>
          <w:sz w:val="32"/>
          <w:szCs w:val="32"/>
        </w:rPr>
        <w:t>及时通知公司并予以披露。</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精选层挂牌</w:t>
      </w:r>
      <w:r>
        <w:rPr>
          <w:rFonts w:ascii="Times New Roman" w:eastAsia="仿宋" w:hAnsi="Times New Roman" w:cs="Times New Roman"/>
          <w:color w:val="000000" w:themeColor="text1"/>
          <w:kern w:val="0"/>
          <w:sz w:val="32"/>
          <w:szCs w:val="32"/>
        </w:rPr>
        <w:t>公司</w:t>
      </w:r>
      <w:r>
        <w:rPr>
          <w:rFonts w:ascii="Times New Roman" w:eastAsia="仿宋" w:hAnsi="Times New Roman" w:cs="Times New Roman" w:hint="eastAsia"/>
          <w:color w:val="000000" w:themeColor="text1"/>
          <w:kern w:val="0"/>
          <w:sz w:val="32"/>
          <w:szCs w:val="32"/>
        </w:rPr>
        <w:t>控股</w:t>
      </w:r>
      <w:r>
        <w:rPr>
          <w:rFonts w:ascii="Times New Roman" w:eastAsia="仿宋" w:hAnsi="Times New Roman" w:cs="Times New Roman"/>
          <w:color w:val="000000" w:themeColor="text1"/>
          <w:kern w:val="0"/>
          <w:sz w:val="32"/>
          <w:szCs w:val="32"/>
        </w:rPr>
        <w:t>股东及其一致行动人质</w:t>
      </w:r>
      <w:proofErr w:type="gramStart"/>
      <w:r>
        <w:rPr>
          <w:rFonts w:ascii="Times New Roman" w:eastAsia="仿宋" w:hAnsi="Times New Roman" w:cs="Times New Roman"/>
          <w:color w:val="000000" w:themeColor="text1"/>
          <w:kern w:val="0"/>
          <w:sz w:val="32"/>
          <w:szCs w:val="32"/>
        </w:rPr>
        <w:t>押</w:t>
      </w:r>
      <w:proofErr w:type="gramEnd"/>
      <w:r>
        <w:rPr>
          <w:rFonts w:ascii="Times New Roman" w:eastAsia="仿宋" w:hAnsi="Times New Roman" w:cs="Times New Roman"/>
          <w:color w:val="000000" w:themeColor="text1"/>
          <w:kern w:val="0"/>
          <w:sz w:val="32"/>
          <w:szCs w:val="32"/>
        </w:rPr>
        <w:t>股份占其所持股份的比例达到</w:t>
      </w:r>
      <w:r>
        <w:rPr>
          <w:rFonts w:ascii="Times New Roman" w:eastAsia="仿宋" w:hAnsi="Times New Roman" w:cs="Times New Roman" w:hint="eastAsia"/>
          <w:color w:val="000000" w:themeColor="text1"/>
          <w:kern w:val="0"/>
          <w:sz w:val="32"/>
          <w:szCs w:val="32"/>
        </w:rPr>
        <w:t>50</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color w:val="000000" w:themeColor="text1"/>
          <w:kern w:val="0"/>
          <w:sz w:val="32"/>
          <w:szCs w:val="32"/>
        </w:rPr>
        <w:t>以上，以及之后质押股份的，应</w:t>
      </w:r>
      <w:r>
        <w:rPr>
          <w:rFonts w:ascii="Times New Roman" w:eastAsia="仿宋" w:hAnsi="Times New Roman" w:cs="Times New Roman" w:hint="eastAsia"/>
          <w:color w:val="000000" w:themeColor="text1"/>
          <w:kern w:val="0"/>
          <w:sz w:val="32"/>
          <w:szCs w:val="32"/>
        </w:rPr>
        <w:t>当</w:t>
      </w:r>
      <w:r>
        <w:rPr>
          <w:rFonts w:ascii="Times New Roman" w:eastAsia="仿宋" w:hAnsi="Times New Roman" w:cs="Times New Roman"/>
          <w:color w:val="000000" w:themeColor="text1"/>
          <w:kern w:val="0"/>
          <w:sz w:val="32"/>
          <w:szCs w:val="32"/>
        </w:rPr>
        <w:t>及时通知公司，并披露质押</w:t>
      </w:r>
      <w:r>
        <w:rPr>
          <w:rFonts w:ascii="Times New Roman" w:eastAsia="仿宋" w:hAnsi="Times New Roman" w:cs="Times New Roman" w:hint="eastAsia"/>
          <w:color w:val="000000" w:themeColor="text1"/>
          <w:kern w:val="0"/>
          <w:sz w:val="32"/>
          <w:szCs w:val="32"/>
        </w:rPr>
        <w:t>股份</w:t>
      </w:r>
      <w:r>
        <w:rPr>
          <w:rFonts w:ascii="Times New Roman" w:eastAsia="仿宋" w:hAnsi="Times New Roman" w:cs="Times New Roman"/>
          <w:color w:val="000000" w:themeColor="text1"/>
          <w:kern w:val="0"/>
          <w:sz w:val="32"/>
          <w:szCs w:val="32"/>
        </w:rPr>
        <w:t>情况</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质押融资款项的最终用途及资金偿还安排。</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第五十二条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限售股份在解除限售前，挂牌公司应当按照全国股转公司有关规定披露相关公告。</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第五十三条</w:t>
      </w:r>
      <w:r>
        <w:rPr>
          <w:rFonts w:eastAsia="仿宋" w:hint="eastAsia"/>
          <w:b/>
          <w:color w:val="000000" w:themeColor="text1"/>
          <w:sz w:val="32"/>
          <w:szCs w:val="32"/>
        </w:rPr>
        <w:t xml:space="preserve"> </w:t>
      </w:r>
      <w:r>
        <w:rPr>
          <w:rFonts w:ascii="Times New Roman" w:eastAsia="仿宋" w:hAnsi="Times New Roman" w:cs="Times New Roman" w:hint="eastAsia"/>
          <w:color w:val="000000" w:themeColor="text1"/>
          <w:kern w:val="0"/>
          <w:sz w:val="32"/>
          <w:szCs w:val="32"/>
        </w:rPr>
        <w:t>挂牌公司投资者及其一致行动人拥有权益的股份达到《非上市公众公司收购管理办法》规定标准的，应当按照规定履行权益变动或控制权变动的披露义务。</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第五十四条</w:t>
      </w:r>
      <w:r>
        <w:rPr>
          <w:rFonts w:eastAsia="仿宋" w:hint="eastAsia"/>
          <w:b/>
          <w:color w:val="000000" w:themeColor="text1"/>
          <w:sz w:val="32"/>
          <w:szCs w:val="32"/>
        </w:rPr>
        <w:t xml:space="preserve"> </w:t>
      </w:r>
      <w:r>
        <w:rPr>
          <w:rFonts w:ascii="Times New Roman" w:eastAsia="仿宋" w:hAnsi="Times New Roman" w:cs="Times New Roman" w:hint="eastAsia"/>
          <w:color w:val="000000" w:themeColor="text1"/>
          <w:kern w:val="0"/>
          <w:sz w:val="32"/>
          <w:szCs w:val="32"/>
        </w:rPr>
        <w:t>挂牌公司和相关信息披露义务人披露承诺事项的，应当严格遵守其披露的承诺事项。</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eastAsia="仿宋" w:hint="eastAsia"/>
          <w:color w:val="000000" w:themeColor="text1"/>
          <w:sz w:val="32"/>
          <w:szCs w:val="32"/>
        </w:rPr>
        <w:t>挂牌公司应当及时披露承诺事项的履行进展情况。</w:t>
      </w:r>
      <w:r>
        <w:rPr>
          <w:rFonts w:ascii="Times New Roman" w:eastAsia="仿宋" w:hAnsi="Times New Roman" w:cs="Times New Roman" w:hint="eastAsia"/>
          <w:color w:val="000000" w:themeColor="text1"/>
          <w:kern w:val="0"/>
          <w:sz w:val="32"/>
          <w:szCs w:val="32"/>
        </w:rPr>
        <w:t>公司未履行承诺的，应当及时披露原因及相关当事人可能承担的法律责任；相关信息披露义务人未履行承诺的，公司应当主动询问，并及时披露原因以及董事会拟采取的措施。</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第五十五条</w:t>
      </w:r>
      <w:r>
        <w:rPr>
          <w:rFonts w:eastAsia="仿宋" w:hint="eastAsia"/>
          <w:b/>
          <w:color w:val="000000" w:themeColor="text1"/>
          <w:sz w:val="32"/>
          <w:szCs w:val="32"/>
        </w:rPr>
        <w:t xml:space="preserve"> </w:t>
      </w:r>
      <w:r>
        <w:rPr>
          <w:rFonts w:ascii="Times New Roman" w:eastAsia="仿宋" w:hAnsi="Times New Roman" w:cs="Times New Roman" w:hint="eastAsia"/>
          <w:color w:val="000000" w:themeColor="text1"/>
          <w:kern w:val="0"/>
          <w:sz w:val="32"/>
          <w:szCs w:val="32"/>
        </w:rPr>
        <w:t>全国股转公司对挂牌公司股票实行风险警示或</w:t>
      </w:r>
      <w:proofErr w:type="gramStart"/>
      <w:r>
        <w:rPr>
          <w:rFonts w:ascii="Times New Roman" w:eastAsia="仿宋" w:hAnsi="Times New Roman" w:cs="Times New Roman" w:hint="eastAsia"/>
          <w:color w:val="000000" w:themeColor="text1"/>
          <w:kern w:val="0"/>
          <w:sz w:val="32"/>
          <w:szCs w:val="32"/>
        </w:rPr>
        <w:t>作出</w:t>
      </w:r>
      <w:proofErr w:type="gramEnd"/>
      <w:r>
        <w:rPr>
          <w:rFonts w:ascii="Times New Roman" w:eastAsia="仿宋" w:hAnsi="Times New Roman" w:cs="Times New Roman" w:hint="eastAsia"/>
          <w:color w:val="000000" w:themeColor="text1"/>
          <w:kern w:val="0"/>
          <w:sz w:val="32"/>
          <w:szCs w:val="32"/>
        </w:rPr>
        <w:t>股票终止挂牌决定后，挂牌公司应当及时披露。</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第五十六条</w:t>
      </w:r>
      <w:r>
        <w:rPr>
          <w:rFonts w:ascii="Times New Roman" w:eastAsia="仿宋" w:hAnsi="Times New Roman" w:cs="Times New Roman" w:hint="eastAsia"/>
          <w:b/>
          <w:color w:val="000000" w:themeColor="text1"/>
          <w:kern w:val="0"/>
          <w:sz w:val="32"/>
          <w:szCs w:val="32"/>
        </w:rPr>
        <w:t xml:space="preserve"> </w:t>
      </w:r>
      <w:r>
        <w:rPr>
          <w:rFonts w:eastAsia="仿宋" w:hint="eastAsia"/>
          <w:color w:val="000000" w:themeColor="text1"/>
          <w:kern w:val="0"/>
          <w:sz w:val="32"/>
          <w:szCs w:val="32"/>
        </w:rPr>
        <w:t>挂牌公司出现</w:t>
      </w:r>
      <w:r>
        <w:rPr>
          <w:rFonts w:eastAsia="仿宋" w:hint="eastAsia"/>
          <w:color w:val="000000" w:themeColor="text1"/>
          <w:sz w:val="32"/>
        </w:rPr>
        <w:t>下列重大风险情形之一的</w:t>
      </w:r>
      <w:r>
        <w:rPr>
          <w:rFonts w:eastAsia="仿宋" w:hint="eastAsia"/>
          <w:color w:val="000000" w:themeColor="text1"/>
          <w:kern w:val="0"/>
          <w:sz w:val="32"/>
          <w:szCs w:val="32"/>
        </w:rPr>
        <w:t>，应当自事实发生之日</w:t>
      </w:r>
      <w:proofErr w:type="gramStart"/>
      <w:r>
        <w:rPr>
          <w:rFonts w:eastAsia="仿宋" w:hint="eastAsia"/>
          <w:color w:val="000000" w:themeColor="text1"/>
          <w:kern w:val="0"/>
          <w:sz w:val="32"/>
          <w:szCs w:val="32"/>
        </w:rPr>
        <w:t>起及时</w:t>
      </w:r>
      <w:proofErr w:type="gramEnd"/>
      <w:r>
        <w:rPr>
          <w:rFonts w:eastAsia="仿宋" w:hint="eastAsia"/>
          <w:color w:val="000000" w:themeColor="text1"/>
          <w:kern w:val="0"/>
          <w:sz w:val="32"/>
          <w:szCs w:val="32"/>
        </w:rPr>
        <w:t>披露：</w:t>
      </w:r>
    </w:p>
    <w:p w:rsidR="00555F06" w:rsidRDefault="00555F06" w:rsidP="00555F06">
      <w:pPr>
        <w:pStyle w:val="a0"/>
        <w:widowControl/>
        <w:adjustRightInd w:val="0"/>
        <w:spacing w:line="600" w:lineRule="exact"/>
        <w:ind w:firstLine="640"/>
        <w:rPr>
          <w:rFonts w:eastAsia="仿宋"/>
          <w:color w:val="000000" w:themeColor="text1"/>
          <w:sz w:val="32"/>
        </w:rPr>
      </w:pPr>
      <w:r>
        <w:rPr>
          <w:rFonts w:eastAsia="仿宋" w:hint="eastAsia"/>
          <w:color w:val="000000" w:themeColor="text1"/>
          <w:sz w:val="32"/>
        </w:rPr>
        <w:t>（一）停产、主要业务陷入停顿；</w:t>
      </w:r>
    </w:p>
    <w:p w:rsidR="00555F06" w:rsidRDefault="00555F06" w:rsidP="00555F06">
      <w:pPr>
        <w:pStyle w:val="a0"/>
        <w:widowControl/>
        <w:adjustRightInd w:val="0"/>
        <w:spacing w:line="600" w:lineRule="exact"/>
        <w:ind w:firstLine="640"/>
        <w:rPr>
          <w:rFonts w:eastAsia="仿宋"/>
          <w:color w:val="000000" w:themeColor="text1"/>
          <w:sz w:val="32"/>
        </w:rPr>
      </w:pPr>
      <w:r>
        <w:rPr>
          <w:rFonts w:eastAsia="仿宋" w:hint="eastAsia"/>
          <w:color w:val="000000" w:themeColor="text1"/>
          <w:sz w:val="32"/>
        </w:rPr>
        <w:t>（二）发生重大债务违约；</w:t>
      </w:r>
    </w:p>
    <w:p w:rsidR="00555F06" w:rsidRDefault="00555F06" w:rsidP="00555F06">
      <w:pPr>
        <w:pStyle w:val="a0"/>
        <w:widowControl/>
        <w:adjustRightInd w:val="0"/>
        <w:spacing w:line="600" w:lineRule="exact"/>
        <w:ind w:firstLine="640"/>
        <w:rPr>
          <w:rFonts w:ascii="Times New Roman" w:eastAsia="仿宋" w:hAnsi="Times New Roman"/>
          <w:color w:val="000000" w:themeColor="text1"/>
          <w:sz w:val="32"/>
        </w:rPr>
      </w:pPr>
      <w:r>
        <w:rPr>
          <w:rFonts w:ascii="Times New Roman" w:eastAsia="仿宋" w:hAnsi="Times New Roman" w:hint="eastAsia"/>
          <w:color w:val="000000" w:themeColor="text1"/>
          <w:sz w:val="32"/>
        </w:rPr>
        <w:t>（三）发生重大亏损、重大损失或承担重大赔偿责任；</w:t>
      </w:r>
    </w:p>
    <w:p w:rsidR="00555F06" w:rsidRDefault="00555F06" w:rsidP="00555F06">
      <w:pPr>
        <w:pStyle w:val="a0"/>
        <w:widowControl/>
        <w:adjustRightInd w:val="0"/>
        <w:spacing w:line="600" w:lineRule="exact"/>
        <w:ind w:firstLine="640"/>
        <w:rPr>
          <w:rFonts w:ascii="Times New Roman" w:eastAsia="仿宋" w:hAnsi="Times New Roman"/>
          <w:color w:val="000000" w:themeColor="text1"/>
          <w:sz w:val="32"/>
        </w:rPr>
      </w:pPr>
      <w:r>
        <w:rPr>
          <w:rFonts w:ascii="Times New Roman" w:eastAsia="仿宋" w:hAnsi="Times New Roman" w:hint="eastAsia"/>
          <w:color w:val="000000" w:themeColor="text1"/>
          <w:sz w:val="32"/>
        </w:rPr>
        <w:t>（四）</w:t>
      </w:r>
      <w:r>
        <w:rPr>
          <w:rFonts w:ascii="Times New Roman" w:eastAsia="仿宋" w:hAnsi="Times New Roman" w:hint="eastAsia"/>
          <w:color w:val="000000" w:themeColor="text1"/>
          <w:sz w:val="32"/>
        </w:rPr>
        <w:t xml:space="preserve"> </w:t>
      </w:r>
      <w:r>
        <w:rPr>
          <w:rFonts w:ascii="Times New Roman" w:eastAsia="仿宋" w:hAnsi="Times New Roman" w:hint="eastAsia"/>
          <w:color w:val="000000" w:themeColor="text1"/>
          <w:sz w:val="32"/>
        </w:rPr>
        <w:t>主要资产被查封、扣押、冻结或者被抵押、质押，主要银行账号被冻结；</w:t>
      </w:r>
    </w:p>
    <w:p w:rsidR="00555F06" w:rsidRDefault="00555F06" w:rsidP="00555F06">
      <w:pPr>
        <w:pStyle w:val="a0"/>
        <w:widowControl/>
        <w:adjustRightInd w:val="0"/>
        <w:spacing w:line="600" w:lineRule="exact"/>
        <w:ind w:firstLine="640"/>
        <w:rPr>
          <w:rFonts w:ascii="Times New Roman" w:eastAsia="仿宋" w:hAnsi="Times New Roman"/>
          <w:color w:val="000000" w:themeColor="text1"/>
          <w:sz w:val="32"/>
        </w:rPr>
      </w:pPr>
      <w:r>
        <w:rPr>
          <w:rFonts w:ascii="Times New Roman" w:eastAsia="仿宋" w:hAnsi="Times New Roman" w:hint="eastAsia"/>
          <w:color w:val="000000" w:themeColor="text1"/>
          <w:sz w:val="32"/>
        </w:rPr>
        <w:t>（五）公司董事会无法正常召开会议并形成董事会决议；</w:t>
      </w:r>
    </w:p>
    <w:p w:rsidR="00555F06" w:rsidRDefault="00555F06" w:rsidP="00555F06">
      <w:pPr>
        <w:pStyle w:val="a0"/>
        <w:widowControl/>
        <w:adjustRightInd w:val="0"/>
        <w:spacing w:line="600" w:lineRule="exact"/>
        <w:ind w:firstLine="640"/>
        <w:rPr>
          <w:rFonts w:ascii="Times New Roman" w:eastAsia="仿宋" w:hAnsi="Times New Roman"/>
          <w:color w:val="000000" w:themeColor="text1"/>
          <w:sz w:val="32"/>
        </w:rPr>
      </w:pPr>
      <w:r>
        <w:rPr>
          <w:rFonts w:ascii="Times New Roman" w:eastAsia="仿宋" w:hAnsi="Times New Roman" w:hint="eastAsia"/>
          <w:color w:val="000000" w:themeColor="text1"/>
          <w:sz w:val="32"/>
        </w:rPr>
        <w:t>（六）董事长或者经理无法履行职责，控股股东、实际控制人无法取得联系；</w:t>
      </w:r>
    </w:p>
    <w:p w:rsidR="00555F06" w:rsidRDefault="00555F06" w:rsidP="00555F06">
      <w:pPr>
        <w:autoSpaceDE w:val="0"/>
        <w:autoSpaceDN w:val="0"/>
        <w:adjustRightInd w:val="0"/>
        <w:spacing w:line="600" w:lineRule="exact"/>
        <w:ind w:firstLine="643"/>
        <w:rPr>
          <w:rFonts w:ascii="Times New Roman" w:eastAsia="仿宋" w:hAnsi="Times New Roman"/>
          <w:color w:val="000000" w:themeColor="text1"/>
          <w:sz w:val="32"/>
        </w:rPr>
      </w:pPr>
      <w:r>
        <w:rPr>
          <w:rFonts w:ascii="Times New Roman" w:eastAsia="仿宋" w:hAnsi="Times New Roman" w:hint="eastAsia"/>
          <w:color w:val="000000" w:themeColor="text1"/>
          <w:sz w:val="32"/>
        </w:rPr>
        <w:t>（七）公司其他可能导致丧失持续经营能力的风险。</w:t>
      </w:r>
    </w:p>
    <w:p w:rsidR="00555F06" w:rsidRDefault="00555F06" w:rsidP="00555F06">
      <w:pPr>
        <w:autoSpaceDE w:val="0"/>
        <w:autoSpaceDN w:val="0"/>
        <w:adjustRightInd w:val="0"/>
        <w:spacing w:line="600" w:lineRule="exact"/>
        <w:ind w:firstLine="643"/>
        <w:rPr>
          <w:rFonts w:ascii="Times New Roman" w:eastAsia="仿宋" w:hAnsi="Times New Roman"/>
          <w:color w:val="000000" w:themeColor="text1"/>
          <w:sz w:val="32"/>
        </w:rPr>
      </w:pPr>
      <w:r>
        <w:rPr>
          <w:rFonts w:ascii="Times New Roman" w:eastAsia="仿宋" w:hAnsi="Times New Roman" w:hint="eastAsia"/>
          <w:color w:val="000000" w:themeColor="text1"/>
          <w:sz w:val="32"/>
        </w:rPr>
        <w:t>上述风险</w:t>
      </w:r>
      <w:r>
        <w:rPr>
          <w:rFonts w:ascii="Times New Roman" w:eastAsia="仿宋" w:hAnsi="Times New Roman"/>
          <w:color w:val="000000" w:themeColor="text1"/>
          <w:sz w:val="32"/>
        </w:rPr>
        <w:t>事项涉及</w:t>
      </w:r>
      <w:r>
        <w:rPr>
          <w:rFonts w:ascii="Times New Roman" w:eastAsia="仿宋" w:hAnsi="Times New Roman" w:hint="eastAsia"/>
          <w:color w:val="000000" w:themeColor="text1"/>
          <w:sz w:val="32"/>
        </w:rPr>
        <w:t>具体</w:t>
      </w:r>
      <w:r>
        <w:rPr>
          <w:rFonts w:ascii="Times New Roman" w:eastAsia="仿宋" w:hAnsi="Times New Roman"/>
          <w:color w:val="000000" w:themeColor="text1"/>
          <w:sz w:val="32"/>
        </w:rPr>
        <w:t>金额的，根据</w:t>
      </w:r>
      <w:r>
        <w:rPr>
          <w:rFonts w:ascii="Times New Roman" w:eastAsia="仿宋" w:hAnsi="Times New Roman" w:cs="Times New Roman" w:hint="eastAsia"/>
          <w:color w:val="000000" w:themeColor="text1"/>
          <w:kern w:val="0"/>
          <w:sz w:val="32"/>
          <w:szCs w:val="32"/>
        </w:rPr>
        <w:t>公司所属市场层级比照</w:t>
      </w:r>
      <w:r>
        <w:rPr>
          <w:rFonts w:ascii="Times New Roman" w:eastAsia="仿宋" w:hAnsi="Times New Roman" w:cs="Times New Roman"/>
          <w:color w:val="000000" w:themeColor="text1"/>
          <w:kern w:val="0"/>
          <w:sz w:val="32"/>
          <w:szCs w:val="32"/>
        </w:rPr>
        <w:t>适用</w:t>
      </w:r>
      <w:r>
        <w:rPr>
          <w:rFonts w:ascii="Times New Roman" w:eastAsia="仿宋" w:hAnsi="Times New Roman" w:cs="Times New Roman" w:hint="eastAsia"/>
          <w:color w:val="000000" w:themeColor="text1"/>
          <w:kern w:val="0"/>
          <w:sz w:val="32"/>
          <w:szCs w:val="32"/>
        </w:rPr>
        <w:t>本规则第三十六条</w:t>
      </w:r>
      <w:r>
        <w:rPr>
          <w:rFonts w:ascii="Times New Roman" w:eastAsia="仿宋" w:hAnsi="Times New Roman" w:cs="Times New Roman"/>
          <w:color w:val="000000" w:themeColor="text1"/>
          <w:kern w:val="0"/>
          <w:sz w:val="32"/>
          <w:szCs w:val="32"/>
        </w:rPr>
        <w:t>至</w:t>
      </w:r>
      <w:r>
        <w:rPr>
          <w:rFonts w:ascii="Times New Roman" w:eastAsia="仿宋" w:hAnsi="Times New Roman" w:cs="Times New Roman" w:hint="eastAsia"/>
          <w:color w:val="000000" w:themeColor="text1"/>
          <w:kern w:val="0"/>
          <w:sz w:val="32"/>
          <w:szCs w:val="32"/>
        </w:rPr>
        <w:t>第</w:t>
      </w:r>
      <w:r>
        <w:rPr>
          <w:rFonts w:ascii="Times New Roman" w:eastAsia="仿宋" w:hAnsi="Times New Roman" w:cs="Times New Roman"/>
          <w:color w:val="000000" w:themeColor="text1"/>
          <w:kern w:val="0"/>
          <w:sz w:val="32"/>
          <w:szCs w:val="32"/>
        </w:rPr>
        <w:t>三十</w:t>
      </w:r>
      <w:r>
        <w:rPr>
          <w:rFonts w:ascii="Times New Roman" w:eastAsia="仿宋" w:hAnsi="Times New Roman" w:cs="Times New Roman" w:hint="eastAsia"/>
          <w:color w:val="000000" w:themeColor="text1"/>
          <w:kern w:val="0"/>
          <w:sz w:val="32"/>
          <w:szCs w:val="32"/>
        </w:rPr>
        <w:t>八条的</w:t>
      </w:r>
      <w:r>
        <w:rPr>
          <w:rFonts w:ascii="Times New Roman" w:eastAsia="仿宋" w:hAnsi="Times New Roman" w:cs="Times New Roman"/>
          <w:color w:val="000000" w:themeColor="text1"/>
          <w:kern w:val="0"/>
          <w:sz w:val="32"/>
          <w:szCs w:val="32"/>
        </w:rPr>
        <w:t>规定。</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第五十七条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挂牌公司出现以下情形之一的，应当自事实发生或董事会决议之日</w:t>
      </w:r>
      <w:proofErr w:type="gramStart"/>
      <w:r>
        <w:rPr>
          <w:rFonts w:ascii="Times New Roman" w:eastAsia="仿宋" w:hAnsi="Times New Roman" w:cs="Times New Roman" w:hint="eastAsia"/>
          <w:color w:val="000000" w:themeColor="text1"/>
          <w:kern w:val="0"/>
          <w:sz w:val="32"/>
          <w:szCs w:val="32"/>
        </w:rPr>
        <w:t>起及时</w:t>
      </w:r>
      <w:proofErr w:type="gramEnd"/>
      <w:r>
        <w:rPr>
          <w:rFonts w:ascii="Times New Roman" w:eastAsia="仿宋" w:hAnsi="Times New Roman" w:cs="Times New Roman" w:hint="eastAsia"/>
          <w:color w:val="000000" w:themeColor="text1"/>
          <w:kern w:val="0"/>
          <w:sz w:val="32"/>
          <w:szCs w:val="32"/>
        </w:rPr>
        <w:t>披露：</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（一）变更公司名称、证券简称、公司章程、注册资本、注册地址、主要</w:t>
      </w:r>
      <w:r>
        <w:rPr>
          <w:rFonts w:ascii="Times New Roman" w:eastAsia="仿宋" w:hAnsi="Times New Roman" w:cs="Times New Roman"/>
          <w:color w:val="000000" w:themeColor="text1"/>
          <w:kern w:val="0"/>
          <w:sz w:val="32"/>
          <w:szCs w:val="32"/>
        </w:rPr>
        <w:t>办公地址</w:t>
      </w:r>
      <w:r>
        <w:rPr>
          <w:rFonts w:ascii="Times New Roman" w:eastAsia="仿宋" w:hAnsi="Times New Roman" w:cs="Times New Roman" w:hint="eastAsia"/>
          <w:color w:val="000000" w:themeColor="text1"/>
          <w:kern w:val="0"/>
          <w:sz w:val="32"/>
          <w:szCs w:val="32"/>
        </w:rPr>
        <w:t>等，其中公司章程发生变更的，还应在股东大会审议通过后披露新的公司章程；</w:t>
      </w:r>
    </w:p>
    <w:p w:rsidR="00555F06" w:rsidRDefault="00555F06" w:rsidP="00555F06">
      <w:pPr>
        <w:autoSpaceDE w:val="0"/>
        <w:autoSpaceDN w:val="0"/>
        <w:adjustRightInd w:val="0"/>
        <w:spacing w:line="600" w:lineRule="exact"/>
        <w:ind w:firstLine="640"/>
        <w:rPr>
          <w:rFonts w:ascii="仿宋_GB2312" w:eastAsia="仿宋_GB2312"/>
          <w:color w:val="000000" w:themeColor="text1"/>
          <w:sz w:val="32"/>
          <w:szCs w:val="30"/>
        </w:rPr>
      </w:pPr>
      <w:r>
        <w:rPr>
          <w:rFonts w:ascii="Times New Roman" w:eastAsia="仿宋" w:hAnsi="Times New Roman" w:cs="Times New Roman" w:hint="eastAsia"/>
          <w:color w:val="000000" w:themeColor="text1"/>
          <w:kern w:val="0"/>
          <w:sz w:val="32"/>
          <w:szCs w:val="32"/>
        </w:rPr>
        <w:t>（二）</w:t>
      </w:r>
      <w:r>
        <w:rPr>
          <w:rFonts w:ascii="仿宋_GB2312" w:eastAsia="仿宋_GB2312" w:hint="eastAsia"/>
          <w:color w:val="000000" w:themeColor="text1"/>
          <w:sz w:val="32"/>
          <w:szCs w:val="30"/>
        </w:rPr>
        <w:t>经营方针和经营范围发生重大变化；</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（三）挂牌公司控股股东、实际控制人及其一致行动人，或第一大股东发生变更；</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（四）挂牌公司控股股东、实际控制人及其控制的</w:t>
      </w:r>
      <w:r>
        <w:rPr>
          <w:rFonts w:ascii="Times New Roman" w:eastAsia="仿宋" w:hAnsi="Times New Roman" w:cs="Times New Roman"/>
          <w:color w:val="000000" w:themeColor="text1"/>
          <w:kern w:val="0"/>
          <w:sz w:val="32"/>
          <w:szCs w:val="32"/>
        </w:rPr>
        <w:t>企业</w:t>
      </w:r>
      <w:r>
        <w:rPr>
          <w:rFonts w:ascii="Times New Roman" w:eastAsia="仿宋" w:hAnsi="Times New Roman" w:cs="Times New Roman" w:hint="eastAsia"/>
          <w:color w:val="000000" w:themeColor="text1"/>
          <w:kern w:val="0"/>
          <w:sz w:val="32"/>
          <w:szCs w:val="32"/>
        </w:rPr>
        <w:t>占用公司资金；</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（五）法院裁定禁止控股股东</w:t>
      </w:r>
      <w:r>
        <w:rPr>
          <w:rFonts w:ascii="Times New Roman" w:eastAsia="仿宋" w:hAnsi="Times New Roman" w:cs="Times New Roman"/>
          <w:color w:val="000000" w:themeColor="text1"/>
          <w:kern w:val="0"/>
          <w:sz w:val="32"/>
          <w:szCs w:val="32"/>
        </w:rPr>
        <w:t>、实际控制人</w:t>
      </w:r>
      <w:r>
        <w:rPr>
          <w:rFonts w:ascii="Times New Roman" w:eastAsia="仿宋" w:hAnsi="Times New Roman" w:cs="Times New Roman" w:hint="eastAsia"/>
          <w:color w:val="000000" w:themeColor="text1"/>
          <w:kern w:val="0"/>
          <w:sz w:val="32"/>
          <w:szCs w:val="32"/>
        </w:rPr>
        <w:t>转让其所持挂牌公司股份；</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（六）挂牌公司董事、监事、高级管理人员发生变动；</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（七）挂牌公司减资、合并、分立、解散及申请破产，或者依法进入破产程序、被责令关闭；</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（八）订立重要合同、获得大额政府补贴等额外收益，可能对公司的资产、负债、权益和经营成果产生重大影响；</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（九）挂牌公司提供担保，被担保人于债务到期后</w:t>
      </w:r>
      <w:r>
        <w:rPr>
          <w:rFonts w:ascii="Times New Roman" w:eastAsia="仿宋" w:hAnsi="Times New Roman" w:cs="Times New Roman"/>
          <w:color w:val="000000" w:themeColor="text1"/>
          <w:kern w:val="0"/>
          <w:sz w:val="32"/>
          <w:szCs w:val="32"/>
        </w:rPr>
        <w:t>15</w:t>
      </w:r>
      <w:r>
        <w:rPr>
          <w:rFonts w:ascii="Times New Roman" w:eastAsia="仿宋" w:hAnsi="Times New Roman" w:cs="Times New Roman" w:hint="eastAsia"/>
          <w:color w:val="000000" w:themeColor="text1"/>
          <w:kern w:val="0"/>
          <w:sz w:val="32"/>
          <w:szCs w:val="32"/>
        </w:rPr>
        <w:t>个交易日内未履行偿债义务，或者被担保人出现破产、清算或其他严重影响其偿债能力的情形；</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（十）挂牌公司变更会计政策、会计估计（因法律法规、部门规章修订造成的除外），变更会计师事务所；</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（十一）挂牌公司或其控股股东、实际控制人、董事、监事、高级管理人员被纳入失信联合惩戒对象；</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（十二）挂牌公司取得或丧失重要生产资质、许可、特许经营权，</w:t>
      </w:r>
      <w:r>
        <w:rPr>
          <w:rFonts w:ascii="Times New Roman" w:eastAsia="仿宋" w:hAnsi="Times New Roman" w:cs="Times New Roman"/>
          <w:color w:val="000000" w:themeColor="text1"/>
          <w:kern w:val="0"/>
          <w:sz w:val="32"/>
          <w:szCs w:val="32"/>
        </w:rPr>
        <w:t>或生产经营的外部条件、行业政策发生重大</w:t>
      </w:r>
      <w:r>
        <w:rPr>
          <w:rFonts w:ascii="Times New Roman" w:eastAsia="仿宋" w:hAnsi="Times New Roman" w:cs="Times New Roman" w:hint="eastAsia"/>
          <w:color w:val="000000" w:themeColor="text1"/>
          <w:kern w:val="0"/>
          <w:sz w:val="32"/>
          <w:szCs w:val="32"/>
        </w:rPr>
        <w:t>变化；</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三）挂牌公司涉嫌违法违规被中国证监会及其派出机构或其他有权机关立案调查，被移送司法机关或追究刑事责任，受到对公司生产经营有重大影响的行政处罚，或者被中国证监会及其派出机构采取行政监管措施或行政处罚；</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（十四）公司董事、监事、高级管理人员、控股股东或实际控制人涉嫌违法违规被中国证监会及其派出机构或其他有权机关立案调查、采取留置</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强制措施或者追究</w:t>
      </w:r>
      <w:r>
        <w:rPr>
          <w:rFonts w:ascii="Times New Roman" w:eastAsia="仿宋" w:hAnsi="Times New Roman" w:cs="Times New Roman"/>
          <w:color w:val="000000" w:themeColor="text1"/>
          <w:kern w:val="0"/>
          <w:sz w:val="32"/>
          <w:szCs w:val="32"/>
        </w:rPr>
        <w:t>重大刑事责任</w:t>
      </w:r>
      <w:r>
        <w:rPr>
          <w:rFonts w:ascii="Times New Roman" w:eastAsia="仿宋" w:hAnsi="Times New Roman" w:cs="Times New Roman" w:hint="eastAsia"/>
          <w:color w:val="000000" w:themeColor="text1"/>
          <w:kern w:val="0"/>
          <w:sz w:val="32"/>
          <w:szCs w:val="32"/>
        </w:rPr>
        <w:t>，被中国证监会及其派出机构处以证券市场禁入、认定为不适当人员等监管</w:t>
      </w:r>
      <w:r>
        <w:rPr>
          <w:rFonts w:ascii="Times New Roman" w:eastAsia="仿宋" w:hAnsi="Times New Roman" w:cs="Times New Roman"/>
          <w:color w:val="000000" w:themeColor="text1"/>
          <w:kern w:val="0"/>
          <w:sz w:val="32"/>
          <w:szCs w:val="32"/>
        </w:rPr>
        <w:t>措施</w:t>
      </w:r>
      <w:r>
        <w:rPr>
          <w:rFonts w:ascii="Times New Roman" w:eastAsia="仿宋" w:hAnsi="Times New Roman" w:cs="Times New Roman" w:hint="eastAsia"/>
          <w:color w:val="000000" w:themeColor="text1"/>
          <w:kern w:val="0"/>
          <w:sz w:val="32"/>
          <w:szCs w:val="32"/>
        </w:rPr>
        <w:t>，受到对公司生产经营有重大影响的行政处罚；</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（十五）因已披露的信息存在差错、虚假记载或者未按规定披露，被有关机构责令改正或者经董事会决定进行更正；</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（十六）法律法规规定的，或者中国证监会、全国股转公司、主办券商认定的其他情形。</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挂牌公司发生违规对外担保，或者资金、资产被控股股东、实际控制人及其控制</w:t>
      </w:r>
      <w:r>
        <w:rPr>
          <w:rFonts w:ascii="Times New Roman" w:eastAsia="仿宋" w:hAnsi="Times New Roman" w:cs="Times New Roman"/>
          <w:color w:val="000000" w:themeColor="text1"/>
          <w:kern w:val="0"/>
          <w:sz w:val="32"/>
          <w:szCs w:val="32"/>
        </w:rPr>
        <w:t>的企业</w:t>
      </w:r>
      <w:r>
        <w:rPr>
          <w:rFonts w:ascii="Times New Roman" w:eastAsia="仿宋" w:hAnsi="Times New Roman" w:cs="Times New Roman" w:hint="eastAsia"/>
          <w:color w:val="000000" w:themeColor="text1"/>
          <w:kern w:val="0"/>
          <w:sz w:val="32"/>
          <w:szCs w:val="32"/>
        </w:rPr>
        <w:t>占用的，应当披露相关事项的整改进度情况。</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第五十八条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精选层挂牌公司出现以下情形之一的，应当自事实发生或董事会决议之日</w:t>
      </w:r>
      <w:proofErr w:type="gramStart"/>
      <w:r>
        <w:rPr>
          <w:rFonts w:ascii="Times New Roman" w:eastAsia="仿宋" w:hAnsi="Times New Roman" w:cs="Times New Roman" w:hint="eastAsia"/>
          <w:color w:val="000000" w:themeColor="text1"/>
          <w:kern w:val="0"/>
          <w:sz w:val="32"/>
          <w:szCs w:val="32"/>
        </w:rPr>
        <w:t>起及时</w:t>
      </w:r>
      <w:proofErr w:type="gramEnd"/>
      <w:r>
        <w:rPr>
          <w:rFonts w:ascii="Times New Roman" w:eastAsia="仿宋" w:hAnsi="Times New Roman" w:cs="Times New Roman" w:hint="eastAsia"/>
          <w:color w:val="000000" w:themeColor="text1"/>
          <w:kern w:val="0"/>
          <w:sz w:val="32"/>
          <w:szCs w:val="32"/>
        </w:rPr>
        <w:t>披露：</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（一）开展与主营业务行业不同的新业务；</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（二）重要在</w:t>
      </w:r>
      <w:proofErr w:type="gramStart"/>
      <w:r>
        <w:rPr>
          <w:rFonts w:ascii="Times New Roman" w:eastAsia="仿宋" w:hAnsi="Times New Roman" w:cs="Times New Roman" w:hint="eastAsia"/>
          <w:color w:val="000000" w:themeColor="text1"/>
          <w:kern w:val="0"/>
          <w:sz w:val="32"/>
          <w:szCs w:val="32"/>
        </w:rPr>
        <w:t>研</w:t>
      </w:r>
      <w:proofErr w:type="gramEnd"/>
      <w:r>
        <w:rPr>
          <w:rFonts w:ascii="Times New Roman" w:eastAsia="仿宋" w:hAnsi="Times New Roman" w:cs="Times New Roman" w:hint="eastAsia"/>
          <w:color w:val="000000" w:themeColor="text1"/>
          <w:kern w:val="0"/>
          <w:sz w:val="32"/>
          <w:szCs w:val="32"/>
        </w:rPr>
        <w:t>产品或项目取得阶段性成果或研发失败；</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（三）主要产品或核心技术丧失竞争优势。</w:t>
      </w:r>
    </w:p>
    <w:p w:rsidR="00555F06" w:rsidRDefault="00555F06" w:rsidP="00555F06">
      <w:pPr>
        <w:spacing w:line="600" w:lineRule="exact"/>
        <w:ind w:firstLineChars="200"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第五十九条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精选层挂牌公司控股</w:t>
      </w:r>
      <w:r>
        <w:rPr>
          <w:rFonts w:ascii="Times New Roman" w:eastAsia="仿宋" w:hAnsi="Times New Roman" w:cs="Times New Roman"/>
          <w:color w:val="000000" w:themeColor="text1"/>
          <w:kern w:val="0"/>
          <w:sz w:val="32"/>
          <w:szCs w:val="32"/>
        </w:rPr>
        <w:t>股东及持股</w:t>
      </w:r>
      <w:r>
        <w:rPr>
          <w:rFonts w:ascii="Times New Roman" w:eastAsia="仿宋" w:hAnsi="Times New Roman" w:cs="Times New Roman" w:hint="eastAsia"/>
          <w:color w:val="000000" w:themeColor="text1"/>
          <w:kern w:val="0"/>
          <w:sz w:val="32"/>
          <w:szCs w:val="32"/>
        </w:rPr>
        <w:t>5</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color w:val="000000" w:themeColor="text1"/>
          <w:kern w:val="0"/>
          <w:sz w:val="32"/>
          <w:szCs w:val="32"/>
        </w:rPr>
        <w:t>以上</w:t>
      </w:r>
      <w:r>
        <w:rPr>
          <w:rFonts w:ascii="Times New Roman" w:eastAsia="仿宋" w:hAnsi="Times New Roman" w:cs="Times New Roman" w:hint="eastAsia"/>
          <w:color w:val="000000" w:themeColor="text1"/>
          <w:kern w:val="0"/>
          <w:sz w:val="32"/>
          <w:szCs w:val="32"/>
        </w:rPr>
        <w:t>股东（以下</w:t>
      </w:r>
      <w:r>
        <w:rPr>
          <w:rFonts w:ascii="Times New Roman" w:eastAsia="仿宋" w:hAnsi="Times New Roman" w:cs="Times New Roman"/>
          <w:color w:val="000000" w:themeColor="text1"/>
          <w:kern w:val="0"/>
          <w:sz w:val="32"/>
          <w:szCs w:val="32"/>
        </w:rPr>
        <w:t>简称大股东</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、董事、监事、高级管理人员</w:t>
      </w:r>
      <w:r>
        <w:rPr>
          <w:rFonts w:ascii="Times New Roman" w:eastAsia="仿宋" w:hAnsi="Times New Roman" w:cs="Times New Roman" w:hint="eastAsia"/>
          <w:color w:val="000000" w:themeColor="text1"/>
          <w:kern w:val="0"/>
          <w:sz w:val="32"/>
          <w:szCs w:val="32"/>
        </w:rPr>
        <w:t>计划减持股份的，应当及时</w:t>
      </w:r>
      <w:r>
        <w:rPr>
          <w:rFonts w:ascii="Times New Roman" w:eastAsia="仿宋" w:hAnsi="Times New Roman" w:cs="Times New Roman"/>
          <w:color w:val="000000" w:themeColor="text1"/>
          <w:kern w:val="0"/>
          <w:sz w:val="32"/>
          <w:szCs w:val="32"/>
        </w:rPr>
        <w:t>通知公司，</w:t>
      </w:r>
      <w:r>
        <w:rPr>
          <w:rFonts w:ascii="Times New Roman" w:eastAsia="仿宋" w:hAnsi="Times New Roman" w:cs="Times New Roman" w:hint="eastAsia"/>
          <w:color w:val="000000" w:themeColor="text1"/>
          <w:kern w:val="0"/>
          <w:sz w:val="32"/>
          <w:szCs w:val="32"/>
        </w:rPr>
        <w:t>在首次卖出股份的</w:t>
      </w:r>
      <w:r>
        <w:rPr>
          <w:rFonts w:ascii="Times New Roman" w:eastAsia="仿宋" w:hAnsi="Times New Roman" w:cs="Times New Roman"/>
          <w:color w:val="000000" w:themeColor="text1"/>
          <w:kern w:val="0"/>
          <w:sz w:val="32"/>
          <w:szCs w:val="32"/>
        </w:rPr>
        <w:t>15</w:t>
      </w:r>
      <w:r>
        <w:rPr>
          <w:rFonts w:ascii="Times New Roman" w:eastAsia="仿宋" w:hAnsi="Times New Roman" w:cs="Times New Roman" w:hint="eastAsia"/>
          <w:color w:val="000000" w:themeColor="text1"/>
          <w:kern w:val="0"/>
          <w:sz w:val="32"/>
          <w:szCs w:val="32"/>
        </w:rPr>
        <w:t>个交易日前预先披露</w:t>
      </w:r>
      <w:r>
        <w:rPr>
          <w:rFonts w:ascii="Times New Roman" w:eastAsia="仿宋" w:hAnsi="Times New Roman" w:cs="Times New Roman"/>
          <w:color w:val="000000" w:themeColor="text1"/>
          <w:kern w:val="0"/>
          <w:sz w:val="32"/>
          <w:szCs w:val="32"/>
        </w:rPr>
        <w:t>减持计划</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大股东减持其通过全国股</w:t>
      </w:r>
      <w:proofErr w:type="gramStart"/>
      <w:r>
        <w:rPr>
          <w:rFonts w:ascii="Times New Roman" w:eastAsia="仿宋" w:hAnsi="Times New Roman" w:cs="Times New Roman"/>
          <w:color w:val="000000" w:themeColor="text1"/>
          <w:kern w:val="0"/>
          <w:sz w:val="32"/>
          <w:szCs w:val="32"/>
        </w:rPr>
        <w:t>转系统</w:t>
      </w:r>
      <w:proofErr w:type="gramEnd"/>
      <w:r>
        <w:rPr>
          <w:rFonts w:ascii="Times New Roman" w:eastAsia="仿宋" w:hAnsi="Times New Roman" w:cs="Times New Roman"/>
          <w:color w:val="000000" w:themeColor="text1"/>
          <w:kern w:val="0"/>
          <w:sz w:val="32"/>
          <w:szCs w:val="32"/>
        </w:rPr>
        <w:t>竞价</w:t>
      </w:r>
      <w:r>
        <w:rPr>
          <w:rFonts w:ascii="Times New Roman" w:eastAsia="仿宋" w:hAnsi="Times New Roman" w:cs="Times New Roman" w:hint="eastAsia"/>
          <w:color w:val="000000" w:themeColor="text1"/>
          <w:kern w:val="0"/>
          <w:sz w:val="32"/>
          <w:szCs w:val="32"/>
        </w:rPr>
        <w:t>、做市</w:t>
      </w:r>
      <w:r>
        <w:rPr>
          <w:rFonts w:ascii="Times New Roman" w:eastAsia="仿宋" w:hAnsi="Times New Roman" w:cs="Times New Roman"/>
          <w:color w:val="000000" w:themeColor="text1"/>
          <w:kern w:val="0"/>
          <w:sz w:val="32"/>
          <w:szCs w:val="32"/>
        </w:rPr>
        <w:t>交易买入的</w:t>
      </w:r>
      <w:r>
        <w:rPr>
          <w:rFonts w:ascii="Times New Roman" w:eastAsia="仿宋" w:hAnsi="Times New Roman" w:cs="Times New Roman" w:hint="eastAsia"/>
          <w:color w:val="000000" w:themeColor="text1"/>
          <w:kern w:val="0"/>
          <w:sz w:val="32"/>
          <w:szCs w:val="32"/>
        </w:rPr>
        <w:t>股票</w:t>
      </w:r>
      <w:r>
        <w:rPr>
          <w:rFonts w:ascii="Times New Roman" w:eastAsia="仿宋" w:hAnsi="Times New Roman" w:cs="Times New Roman"/>
          <w:color w:val="000000" w:themeColor="text1"/>
          <w:kern w:val="0"/>
          <w:sz w:val="32"/>
          <w:szCs w:val="32"/>
        </w:rPr>
        <w:t>除外</w:t>
      </w:r>
      <w:r>
        <w:rPr>
          <w:rFonts w:ascii="Times New Roman" w:eastAsia="仿宋" w:hAnsi="Times New Roman" w:cs="Times New Roman" w:hint="eastAsia"/>
          <w:color w:val="000000" w:themeColor="text1"/>
          <w:kern w:val="0"/>
          <w:sz w:val="32"/>
          <w:szCs w:val="32"/>
        </w:rPr>
        <w:t>。公告的内容应当包括拟减持股份的数量、减</w:t>
      </w:r>
      <w:proofErr w:type="gramStart"/>
      <w:r>
        <w:rPr>
          <w:rFonts w:ascii="Times New Roman" w:eastAsia="仿宋" w:hAnsi="Times New Roman" w:cs="Times New Roman" w:hint="eastAsia"/>
          <w:color w:val="000000" w:themeColor="text1"/>
          <w:kern w:val="0"/>
          <w:sz w:val="32"/>
          <w:szCs w:val="32"/>
        </w:rPr>
        <w:t>持时间</w:t>
      </w:r>
      <w:proofErr w:type="gramEnd"/>
      <w:r>
        <w:rPr>
          <w:rFonts w:ascii="Times New Roman" w:eastAsia="仿宋" w:hAnsi="Times New Roman" w:cs="Times New Roman" w:hint="eastAsia"/>
          <w:color w:val="000000" w:themeColor="text1"/>
          <w:kern w:val="0"/>
          <w:sz w:val="32"/>
          <w:szCs w:val="32"/>
        </w:rPr>
        <w:t>区间、价格区间、减</w:t>
      </w:r>
      <w:proofErr w:type="gramStart"/>
      <w:r>
        <w:rPr>
          <w:rFonts w:ascii="Times New Roman" w:eastAsia="仿宋" w:hAnsi="Times New Roman" w:cs="Times New Roman" w:hint="eastAsia"/>
          <w:color w:val="000000" w:themeColor="text1"/>
          <w:kern w:val="0"/>
          <w:sz w:val="32"/>
          <w:szCs w:val="32"/>
        </w:rPr>
        <w:t>持原因</w:t>
      </w:r>
      <w:proofErr w:type="gramEnd"/>
      <w:r>
        <w:rPr>
          <w:rFonts w:ascii="Times New Roman" w:eastAsia="仿宋" w:hAnsi="Times New Roman" w:cs="Times New Roman" w:hint="eastAsia"/>
          <w:color w:val="000000" w:themeColor="text1"/>
          <w:kern w:val="0"/>
          <w:sz w:val="32"/>
          <w:szCs w:val="32"/>
        </w:rPr>
        <w:t>等信息，且每次披露的减</w:t>
      </w:r>
      <w:proofErr w:type="gramStart"/>
      <w:r>
        <w:rPr>
          <w:rFonts w:ascii="Times New Roman" w:eastAsia="仿宋" w:hAnsi="Times New Roman" w:cs="Times New Roman" w:hint="eastAsia"/>
          <w:color w:val="000000" w:themeColor="text1"/>
          <w:kern w:val="0"/>
          <w:sz w:val="32"/>
          <w:szCs w:val="32"/>
        </w:rPr>
        <w:t>持时间</w:t>
      </w:r>
      <w:proofErr w:type="gramEnd"/>
      <w:r>
        <w:rPr>
          <w:rFonts w:ascii="Times New Roman" w:eastAsia="仿宋" w:hAnsi="Times New Roman" w:cs="Times New Roman" w:hint="eastAsia"/>
          <w:color w:val="000000" w:themeColor="text1"/>
          <w:kern w:val="0"/>
          <w:sz w:val="32"/>
          <w:szCs w:val="32"/>
        </w:rPr>
        <w:t>区间不得超过</w:t>
      </w:r>
      <w:r>
        <w:rPr>
          <w:rFonts w:ascii="Times New Roman" w:eastAsia="仿宋" w:hAnsi="Times New Roman" w:cs="Times New Roman"/>
          <w:color w:val="000000" w:themeColor="text1"/>
          <w:kern w:val="0"/>
          <w:sz w:val="32"/>
          <w:szCs w:val="32"/>
        </w:rPr>
        <w:t>6</w:t>
      </w:r>
      <w:r>
        <w:rPr>
          <w:rFonts w:ascii="Times New Roman" w:eastAsia="仿宋" w:hAnsi="Times New Roman" w:cs="Times New Roman" w:hint="eastAsia"/>
          <w:color w:val="000000" w:themeColor="text1"/>
          <w:kern w:val="0"/>
          <w:sz w:val="32"/>
          <w:szCs w:val="32"/>
        </w:rPr>
        <w:t>个月。</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在减</w:t>
      </w:r>
      <w:proofErr w:type="gramStart"/>
      <w:r>
        <w:rPr>
          <w:rFonts w:ascii="Times New Roman" w:eastAsia="仿宋" w:hAnsi="Times New Roman" w:cs="Times New Roman" w:hint="eastAsia"/>
          <w:color w:val="000000" w:themeColor="text1"/>
          <w:kern w:val="0"/>
          <w:sz w:val="32"/>
          <w:szCs w:val="32"/>
        </w:rPr>
        <w:t>持时间</w:t>
      </w:r>
      <w:proofErr w:type="gramEnd"/>
      <w:r>
        <w:rPr>
          <w:rFonts w:ascii="Times New Roman" w:eastAsia="仿宋" w:hAnsi="Times New Roman" w:cs="Times New Roman" w:hint="eastAsia"/>
          <w:color w:val="000000" w:themeColor="text1"/>
          <w:kern w:val="0"/>
          <w:sz w:val="32"/>
          <w:szCs w:val="32"/>
        </w:rPr>
        <w:t>区间内，大股东、董事</w:t>
      </w:r>
      <w:r>
        <w:rPr>
          <w:rFonts w:ascii="Times New Roman" w:eastAsia="仿宋" w:hAnsi="Times New Roman" w:cs="Times New Roman"/>
          <w:color w:val="000000" w:themeColor="text1"/>
          <w:kern w:val="0"/>
          <w:sz w:val="32"/>
          <w:szCs w:val="32"/>
        </w:rPr>
        <w:t>、监事、高级管理人员</w:t>
      </w:r>
      <w:r>
        <w:rPr>
          <w:rFonts w:ascii="Times New Roman" w:eastAsia="仿宋" w:hAnsi="Times New Roman" w:cs="Times New Roman" w:hint="eastAsia"/>
          <w:color w:val="000000" w:themeColor="text1"/>
          <w:kern w:val="0"/>
          <w:sz w:val="32"/>
          <w:szCs w:val="32"/>
        </w:rPr>
        <w:t>在减</w:t>
      </w:r>
      <w:proofErr w:type="gramStart"/>
      <w:r>
        <w:rPr>
          <w:rFonts w:ascii="Times New Roman" w:eastAsia="仿宋" w:hAnsi="Times New Roman" w:cs="Times New Roman" w:hint="eastAsia"/>
          <w:color w:val="000000" w:themeColor="text1"/>
          <w:kern w:val="0"/>
          <w:sz w:val="32"/>
          <w:szCs w:val="32"/>
        </w:rPr>
        <w:t>持数量</w:t>
      </w:r>
      <w:proofErr w:type="gramEnd"/>
      <w:r>
        <w:rPr>
          <w:rFonts w:ascii="Times New Roman" w:eastAsia="仿宋" w:hAnsi="Times New Roman" w:cs="Times New Roman" w:hint="eastAsia"/>
          <w:color w:val="000000" w:themeColor="text1"/>
          <w:kern w:val="0"/>
          <w:sz w:val="32"/>
          <w:szCs w:val="32"/>
        </w:rPr>
        <w:t>过半或减</w:t>
      </w:r>
      <w:proofErr w:type="gramStart"/>
      <w:r>
        <w:rPr>
          <w:rFonts w:ascii="Times New Roman" w:eastAsia="仿宋" w:hAnsi="Times New Roman" w:cs="Times New Roman" w:hint="eastAsia"/>
          <w:color w:val="000000" w:themeColor="text1"/>
          <w:kern w:val="0"/>
          <w:sz w:val="32"/>
          <w:szCs w:val="32"/>
        </w:rPr>
        <w:t>持时间</w:t>
      </w:r>
      <w:proofErr w:type="gramEnd"/>
      <w:r>
        <w:rPr>
          <w:rFonts w:ascii="Times New Roman" w:eastAsia="仿宋" w:hAnsi="Times New Roman" w:cs="Times New Roman" w:hint="eastAsia"/>
          <w:color w:val="000000" w:themeColor="text1"/>
          <w:kern w:val="0"/>
          <w:sz w:val="32"/>
          <w:szCs w:val="32"/>
        </w:rPr>
        <w:t>过半时，应当披露减</w:t>
      </w:r>
      <w:proofErr w:type="gramStart"/>
      <w:r>
        <w:rPr>
          <w:rFonts w:ascii="Times New Roman" w:eastAsia="仿宋" w:hAnsi="Times New Roman" w:cs="Times New Roman" w:hint="eastAsia"/>
          <w:color w:val="000000" w:themeColor="text1"/>
          <w:kern w:val="0"/>
          <w:sz w:val="32"/>
          <w:szCs w:val="32"/>
        </w:rPr>
        <w:t>持进展</w:t>
      </w:r>
      <w:proofErr w:type="gramEnd"/>
      <w:r>
        <w:rPr>
          <w:rFonts w:ascii="Times New Roman" w:eastAsia="仿宋" w:hAnsi="Times New Roman" w:cs="Times New Roman" w:hint="eastAsia"/>
          <w:color w:val="000000" w:themeColor="text1"/>
          <w:kern w:val="0"/>
          <w:sz w:val="32"/>
          <w:szCs w:val="32"/>
        </w:rPr>
        <w:t>情况。大股东、董事</w:t>
      </w:r>
      <w:r>
        <w:rPr>
          <w:rFonts w:ascii="Times New Roman" w:eastAsia="仿宋" w:hAnsi="Times New Roman" w:cs="Times New Roman"/>
          <w:color w:val="000000" w:themeColor="text1"/>
          <w:kern w:val="0"/>
          <w:sz w:val="32"/>
          <w:szCs w:val="32"/>
        </w:rPr>
        <w:t>、监事、高级管理人员</w:t>
      </w:r>
      <w:r>
        <w:rPr>
          <w:rFonts w:ascii="Times New Roman" w:eastAsia="仿宋" w:hAnsi="Times New Roman" w:cs="Times New Roman" w:hint="eastAsia"/>
          <w:color w:val="000000" w:themeColor="text1"/>
          <w:kern w:val="0"/>
          <w:sz w:val="32"/>
          <w:szCs w:val="32"/>
        </w:rPr>
        <w:t>应当在股份减</w:t>
      </w:r>
      <w:proofErr w:type="gramStart"/>
      <w:r>
        <w:rPr>
          <w:rFonts w:ascii="Times New Roman" w:eastAsia="仿宋" w:hAnsi="Times New Roman" w:cs="Times New Roman" w:hint="eastAsia"/>
          <w:color w:val="000000" w:themeColor="text1"/>
          <w:kern w:val="0"/>
          <w:sz w:val="32"/>
          <w:szCs w:val="32"/>
        </w:rPr>
        <w:t>持计划</w:t>
      </w:r>
      <w:proofErr w:type="gramEnd"/>
      <w:r>
        <w:rPr>
          <w:rFonts w:ascii="Times New Roman" w:eastAsia="仿宋" w:hAnsi="Times New Roman" w:cs="Times New Roman" w:hint="eastAsia"/>
          <w:color w:val="000000" w:themeColor="text1"/>
          <w:kern w:val="0"/>
          <w:sz w:val="32"/>
          <w:szCs w:val="32"/>
        </w:rPr>
        <w:t>实施完毕或者披露的减</w:t>
      </w:r>
      <w:proofErr w:type="gramStart"/>
      <w:r>
        <w:rPr>
          <w:rFonts w:ascii="Times New Roman" w:eastAsia="仿宋" w:hAnsi="Times New Roman" w:cs="Times New Roman" w:hint="eastAsia"/>
          <w:color w:val="000000" w:themeColor="text1"/>
          <w:kern w:val="0"/>
          <w:sz w:val="32"/>
          <w:szCs w:val="32"/>
        </w:rPr>
        <w:t>持时间</w:t>
      </w:r>
      <w:proofErr w:type="gramEnd"/>
      <w:r>
        <w:rPr>
          <w:rFonts w:ascii="Times New Roman" w:eastAsia="仿宋" w:hAnsi="Times New Roman" w:cs="Times New Roman" w:hint="eastAsia"/>
          <w:color w:val="000000" w:themeColor="text1"/>
          <w:kern w:val="0"/>
          <w:sz w:val="32"/>
          <w:szCs w:val="32"/>
        </w:rPr>
        <w:t>区间届满后及时公告具体减持情况。</w:t>
      </w:r>
    </w:p>
    <w:p w:rsidR="007B0855" w:rsidRDefault="007B0855"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p>
    <w:p w:rsidR="00555F06" w:rsidRDefault="00555F06" w:rsidP="00555F06">
      <w:pPr>
        <w:spacing w:line="600" w:lineRule="exact"/>
        <w:jc w:val="center"/>
        <w:outlineLvl w:val="0"/>
        <w:rPr>
          <w:rFonts w:ascii="Times New Roman" w:eastAsia="黑体" w:hAnsi="Times New Roman" w:cs="Times New Roman"/>
          <w:bCs/>
          <w:color w:val="000000" w:themeColor="text1"/>
          <w:kern w:val="44"/>
          <w:sz w:val="32"/>
          <w:szCs w:val="44"/>
        </w:rPr>
      </w:pPr>
      <w:r>
        <w:rPr>
          <w:rFonts w:ascii="Times New Roman" w:eastAsia="黑体" w:hAnsi="Times New Roman" w:cs="Times New Roman" w:hint="eastAsia"/>
          <w:bCs/>
          <w:color w:val="000000" w:themeColor="text1"/>
          <w:kern w:val="44"/>
          <w:sz w:val="32"/>
          <w:szCs w:val="44"/>
        </w:rPr>
        <w:t>第四章</w:t>
      </w:r>
      <w:r>
        <w:rPr>
          <w:rFonts w:ascii="Times New Roman" w:eastAsia="黑体" w:hAnsi="Times New Roman" w:cs="Times New Roman"/>
          <w:bCs/>
          <w:color w:val="000000" w:themeColor="text1"/>
          <w:kern w:val="44"/>
          <w:sz w:val="32"/>
          <w:szCs w:val="44"/>
        </w:rPr>
        <w:t xml:space="preserve">  </w:t>
      </w:r>
      <w:r>
        <w:rPr>
          <w:rFonts w:ascii="Times New Roman" w:eastAsia="黑体" w:hAnsi="Times New Roman" w:cs="Times New Roman" w:hint="eastAsia"/>
          <w:bCs/>
          <w:color w:val="000000" w:themeColor="text1"/>
          <w:kern w:val="44"/>
          <w:sz w:val="32"/>
          <w:szCs w:val="44"/>
        </w:rPr>
        <w:t>信息披露事务管理</w:t>
      </w:r>
    </w:p>
    <w:p w:rsidR="00555F06" w:rsidRDefault="00555F06" w:rsidP="00555F06">
      <w:pPr>
        <w:spacing w:line="600" w:lineRule="exact"/>
        <w:jc w:val="center"/>
        <w:rPr>
          <w:rFonts w:ascii="Times New Roman" w:eastAsia="黑体" w:hAnsi="Times New Roman" w:cs="Times New Roman"/>
          <w:bCs/>
          <w:color w:val="000000" w:themeColor="text1"/>
          <w:kern w:val="44"/>
          <w:sz w:val="32"/>
          <w:szCs w:val="30"/>
        </w:rPr>
      </w:pP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sz w:val="32"/>
          <w:szCs w:val="32"/>
        </w:rPr>
        <w:t>第六十条</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kern w:val="0"/>
          <w:sz w:val="32"/>
          <w:szCs w:val="32"/>
        </w:rPr>
        <w:t>挂牌公司应当制定信息披露事务管理制度，经董事会审议并披露。</w:t>
      </w:r>
      <w:r>
        <w:rPr>
          <w:rFonts w:eastAsia="仿宋" w:hint="eastAsia"/>
          <w:color w:val="000000" w:themeColor="text1"/>
          <w:sz w:val="32"/>
          <w:szCs w:val="32"/>
        </w:rPr>
        <w:t>信息披露事务管理制度应当包括：</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（一）公司应当披露的信息和披露标准；</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（二）未公开信息的传递、审核、披露流程；</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（三）董事和董事会、监事和监事会、高级管理人员和信息披露事务负责人等在信息披露中的职责；</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（四）董事</w:t>
      </w:r>
      <w:r>
        <w:rPr>
          <w:rFonts w:eastAsia="仿宋"/>
          <w:color w:val="000000" w:themeColor="text1"/>
          <w:sz w:val="32"/>
          <w:szCs w:val="32"/>
        </w:rPr>
        <w:t>、监事、高级管理人员</w:t>
      </w:r>
      <w:r>
        <w:rPr>
          <w:rFonts w:eastAsia="仿宋" w:hint="eastAsia"/>
          <w:color w:val="000000" w:themeColor="text1"/>
          <w:sz w:val="32"/>
          <w:szCs w:val="32"/>
        </w:rPr>
        <w:t>和信息披露事务负责人</w:t>
      </w:r>
      <w:r>
        <w:rPr>
          <w:rFonts w:eastAsia="仿宋"/>
          <w:color w:val="000000" w:themeColor="text1"/>
          <w:sz w:val="32"/>
          <w:szCs w:val="32"/>
        </w:rPr>
        <w:t>履行职责的记录和保管制度；</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（五）未公开信息的保密措施，内幕信息知情人的范围和保密责任；</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（六）财务管理和会计核算的内部控制及监督机制；</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（七）对外发布信息的申请、审核、发布流程，与投资者、证券服务机构、媒体等的信息沟通制度；</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（八）信息披露相关文件、资料的档案管理；</w:t>
      </w:r>
    </w:p>
    <w:p w:rsidR="00555F06" w:rsidRDefault="00555F06" w:rsidP="00555F06">
      <w:pPr>
        <w:adjustRightInd w:val="0"/>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（九）控股子公司的信息披露事务管理和报告制度；</w:t>
      </w:r>
    </w:p>
    <w:p w:rsidR="00555F06" w:rsidRDefault="00555F06" w:rsidP="00555F06">
      <w:pPr>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（十）未按规定披露信息的责任追究机制，对违反规定人员的处理措施。</w:t>
      </w:r>
    </w:p>
    <w:p w:rsidR="00555F06" w:rsidRDefault="00555F06" w:rsidP="00555F06">
      <w:pPr>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sz w:val="32"/>
          <w:szCs w:val="32"/>
        </w:rPr>
        <w:t>第六十一条</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kern w:val="0"/>
          <w:sz w:val="32"/>
          <w:szCs w:val="32"/>
        </w:rPr>
        <w:t>挂牌</w:t>
      </w:r>
      <w:r>
        <w:rPr>
          <w:rFonts w:ascii="Times New Roman" w:eastAsia="仿宋" w:hAnsi="Times New Roman" w:cs="Times New Roman"/>
          <w:color w:val="000000" w:themeColor="text1"/>
          <w:kern w:val="0"/>
          <w:sz w:val="32"/>
          <w:szCs w:val="32"/>
        </w:rPr>
        <w:t>公司</w:t>
      </w:r>
      <w:r>
        <w:rPr>
          <w:rFonts w:ascii="Times New Roman" w:eastAsia="仿宋" w:hAnsi="Times New Roman" w:cs="Times New Roman" w:hint="eastAsia"/>
          <w:color w:val="000000" w:themeColor="text1"/>
          <w:kern w:val="0"/>
          <w:sz w:val="32"/>
          <w:szCs w:val="32"/>
        </w:rPr>
        <w:t>由</w:t>
      </w:r>
      <w:r>
        <w:rPr>
          <w:rFonts w:ascii="Times New Roman" w:eastAsia="仿宋" w:hAnsi="Times New Roman" w:cs="Times New Roman"/>
          <w:color w:val="000000" w:themeColor="text1"/>
          <w:kern w:val="0"/>
          <w:sz w:val="32"/>
          <w:szCs w:val="32"/>
        </w:rPr>
        <w:t>信息披露事务负责人负责信息披露</w:t>
      </w:r>
      <w:r>
        <w:rPr>
          <w:rFonts w:ascii="Times New Roman" w:eastAsia="仿宋" w:hAnsi="Times New Roman" w:cs="Times New Roman" w:hint="eastAsia"/>
          <w:color w:val="000000" w:themeColor="text1"/>
          <w:kern w:val="0"/>
          <w:sz w:val="32"/>
          <w:szCs w:val="32"/>
        </w:rPr>
        <w:t>管理</w:t>
      </w:r>
      <w:r>
        <w:rPr>
          <w:rFonts w:ascii="Times New Roman" w:eastAsia="仿宋" w:hAnsi="Times New Roman" w:cs="Times New Roman"/>
          <w:color w:val="000000" w:themeColor="text1"/>
          <w:kern w:val="0"/>
          <w:sz w:val="32"/>
          <w:szCs w:val="32"/>
        </w:rPr>
        <w:t>事务。</w:t>
      </w:r>
    </w:p>
    <w:p w:rsidR="00555F06" w:rsidRDefault="00555F06" w:rsidP="00555F06">
      <w:pPr>
        <w:spacing w:line="600" w:lineRule="exact"/>
        <w:ind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挂牌公司董事、监事、高级管理人员、信息披露事务负责人应当勤勉尽责，关注信息披露文件的编制情况，保证定期报告、临时报告在规定期限内披露，配合挂牌公司履行信息披露义务。</w:t>
      </w:r>
    </w:p>
    <w:p w:rsidR="00555F06" w:rsidRDefault="00555F06" w:rsidP="00555F06">
      <w:pPr>
        <w:spacing w:line="600" w:lineRule="exact"/>
        <w:ind w:firstLineChars="200" w:firstLine="640"/>
        <w:rPr>
          <w:rFonts w:eastAsia="仿宋"/>
          <w:color w:val="000000" w:themeColor="text1"/>
          <w:sz w:val="32"/>
          <w:szCs w:val="32"/>
        </w:rPr>
      </w:pPr>
      <w:r>
        <w:rPr>
          <w:rFonts w:ascii="Times New Roman" w:eastAsia="仿宋" w:hAnsi="Times New Roman" w:cs="Times New Roman" w:hint="eastAsia"/>
          <w:color w:val="000000" w:themeColor="text1"/>
          <w:sz w:val="32"/>
          <w:szCs w:val="32"/>
        </w:rPr>
        <w:t>挂牌公司应当制定董事、监事、高级管理人员以</w:t>
      </w:r>
      <w:r>
        <w:rPr>
          <w:rStyle w:val="fontstyle01"/>
          <w:rFonts w:hint="default"/>
          <w:color w:val="000000" w:themeColor="text1"/>
        </w:rPr>
        <w:t>及其他相关人员对外发布信息的内部规范，明确发布程序、方式和未经董事会许可不得对外发布的事项等。</w:t>
      </w:r>
    </w:p>
    <w:p w:rsidR="00555F06" w:rsidRDefault="00555F06" w:rsidP="00555F06">
      <w:pPr>
        <w:spacing w:line="600" w:lineRule="exact"/>
        <w:ind w:firstLineChars="200" w:firstLine="643"/>
        <w:rPr>
          <w:rFonts w:eastAsia="仿宋"/>
          <w:color w:val="000000" w:themeColor="text1"/>
          <w:sz w:val="32"/>
          <w:szCs w:val="32"/>
        </w:rPr>
      </w:pPr>
      <w:r>
        <w:rPr>
          <w:rFonts w:eastAsia="仿宋" w:hint="eastAsia"/>
          <w:b/>
          <w:color w:val="000000" w:themeColor="text1"/>
          <w:sz w:val="32"/>
          <w:szCs w:val="32"/>
        </w:rPr>
        <w:t>第</w:t>
      </w:r>
      <w:r>
        <w:rPr>
          <w:rFonts w:ascii="Times New Roman" w:eastAsia="仿宋" w:hAnsi="Times New Roman" w:cs="Times New Roman" w:hint="eastAsia"/>
          <w:b/>
          <w:color w:val="000000" w:themeColor="text1"/>
          <w:sz w:val="32"/>
          <w:szCs w:val="32"/>
        </w:rPr>
        <w:t>六十二</w:t>
      </w:r>
      <w:r>
        <w:rPr>
          <w:rFonts w:eastAsia="仿宋" w:hint="eastAsia"/>
          <w:b/>
          <w:color w:val="000000" w:themeColor="text1"/>
          <w:sz w:val="32"/>
          <w:szCs w:val="32"/>
        </w:rPr>
        <w:t>条</w:t>
      </w:r>
      <w:r>
        <w:rPr>
          <w:rFonts w:eastAsia="仿宋" w:hint="eastAsia"/>
          <w:color w:val="000000" w:themeColor="text1"/>
          <w:sz w:val="32"/>
          <w:szCs w:val="32"/>
        </w:rPr>
        <w:t xml:space="preserve"> </w:t>
      </w:r>
      <w:r>
        <w:rPr>
          <w:rFonts w:eastAsia="仿宋" w:hint="eastAsia"/>
          <w:color w:val="000000" w:themeColor="text1"/>
          <w:sz w:val="32"/>
          <w:szCs w:val="32"/>
        </w:rPr>
        <w:t>相关信息披露义务人应当积极配合挂牌公司做好信息披露工作，及时告知公司已发生或者可能发生的重大事件，严格履行承诺。相关信息披露义务人通过挂牌公司披露信息的，挂牌公司应当予以协助。</w:t>
      </w:r>
    </w:p>
    <w:p w:rsidR="00555F06" w:rsidRDefault="00555F06" w:rsidP="00555F06">
      <w:pPr>
        <w:autoSpaceDE w:val="0"/>
        <w:autoSpaceDN w:val="0"/>
        <w:adjustRightInd w:val="0"/>
        <w:spacing w:line="600" w:lineRule="exact"/>
        <w:ind w:firstLine="643"/>
        <w:rPr>
          <w:rFonts w:ascii="Times New Roman" w:eastAsia="仿宋" w:hAnsi="Times New Roman" w:cs="Times New Roman"/>
          <w:b/>
          <w:color w:val="000000" w:themeColor="text1"/>
          <w:kern w:val="0"/>
          <w:sz w:val="32"/>
          <w:szCs w:val="32"/>
        </w:rPr>
      </w:pPr>
      <w:r>
        <w:rPr>
          <w:rFonts w:ascii="Times New Roman" w:eastAsia="仿宋" w:hAnsi="Times New Roman" w:cs="Times New Roman" w:hint="eastAsia"/>
          <w:b/>
          <w:color w:val="000000" w:themeColor="text1"/>
          <w:kern w:val="0"/>
          <w:sz w:val="32"/>
          <w:szCs w:val="32"/>
        </w:rPr>
        <w:t>第六十三条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挂牌公司及其他信息披露义务人应当配合为其提供服务的主办券商、证券服务机构的工作，按要求提供与其执业相关的材料，不得要求主办券商、证券服务机构出具与客观事实不符的文件或阻碍其工作。</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挂牌公司在经营状况、公司治理、财务等方面发生重大变化的，应当及时告知主办券商，并按相关</w:t>
      </w:r>
      <w:r>
        <w:rPr>
          <w:rFonts w:ascii="Times New Roman" w:eastAsia="仿宋" w:hAnsi="Times New Roman" w:cs="Times New Roman"/>
          <w:color w:val="000000" w:themeColor="text1"/>
          <w:kern w:val="0"/>
          <w:sz w:val="32"/>
          <w:szCs w:val="32"/>
        </w:rPr>
        <w:t>规定</w:t>
      </w:r>
      <w:r>
        <w:rPr>
          <w:rFonts w:ascii="Times New Roman" w:eastAsia="仿宋" w:hAnsi="Times New Roman" w:cs="Times New Roman" w:hint="eastAsia"/>
          <w:color w:val="000000" w:themeColor="text1"/>
          <w:kern w:val="0"/>
          <w:sz w:val="32"/>
          <w:szCs w:val="32"/>
        </w:rPr>
        <w:t>履行信息披露义务。</w:t>
      </w:r>
    </w:p>
    <w:p w:rsidR="00555F06" w:rsidRDefault="00555F06" w:rsidP="00555F06">
      <w:pPr>
        <w:spacing w:line="600" w:lineRule="exact"/>
        <w:ind w:firstLineChars="200" w:firstLine="643"/>
        <w:rPr>
          <w:rFonts w:eastAsia="仿宋"/>
          <w:color w:val="000000" w:themeColor="text1"/>
          <w:sz w:val="32"/>
          <w:szCs w:val="32"/>
        </w:rPr>
      </w:pPr>
      <w:r>
        <w:rPr>
          <w:rFonts w:eastAsia="仿宋" w:hint="eastAsia"/>
          <w:b/>
          <w:color w:val="000000" w:themeColor="text1"/>
          <w:sz w:val="32"/>
          <w:szCs w:val="32"/>
        </w:rPr>
        <w:t>第六十四条</w:t>
      </w:r>
      <w:r>
        <w:rPr>
          <w:rFonts w:eastAsia="仿宋" w:hint="eastAsia"/>
          <w:color w:val="000000" w:themeColor="text1"/>
          <w:sz w:val="32"/>
          <w:szCs w:val="32"/>
        </w:rPr>
        <w:t xml:space="preserve"> </w:t>
      </w:r>
      <w:r>
        <w:rPr>
          <w:rFonts w:eastAsia="仿宋" w:hint="eastAsia"/>
          <w:color w:val="000000" w:themeColor="text1"/>
          <w:sz w:val="32"/>
          <w:szCs w:val="32"/>
        </w:rPr>
        <w:t>在</w:t>
      </w:r>
      <w:r>
        <w:rPr>
          <w:rFonts w:eastAsia="仿宋"/>
          <w:color w:val="000000" w:themeColor="text1"/>
          <w:sz w:val="32"/>
          <w:szCs w:val="32"/>
        </w:rPr>
        <w:t>内幕信息依法披露前，任何知情人不得公开或者泄露该信息，不得利用该信息进行内幕交易。</w:t>
      </w:r>
    </w:p>
    <w:p w:rsidR="00555F06" w:rsidRDefault="00555F06" w:rsidP="00555F06">
      <w:pPr>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挂牌公司通过业绩说明会、分析师会议、路演、接受投资者调研等形式就公司的经营情况、财务情况及其他事件与任何机构和个人进行沟通的，不得提供内幕信息。挂牌公司及其他信息披露义务人不得以新闻发布或者答记者问等形式代替信息披露或泄露未公开重大信息。</w:t>
      </w:r>
    </w:p>
    <w:p w:rsidR="00555F06" w:rsidRDefault="00555F06" w:rsidP="00555F06">
      <w:pPr>
        <w:autoSpaceDE w:val="0"/>
        <w:autoSpaceDN w:val="0"/>
        <w:adjustRightInd w:val="0"/>
        <w:spacing w:line="600" w:lineRule="exact"/>
        <w:ind w:firstLine="640"/>
        <w:rPr>
          <w:rFonts w:ascii="Times New Roman" w:eastAsia="黑体" w:hAnsi="Times New Roman" w:cs="Times New Roman"/>
          <w:bCs/>
          <w:color w:val="000000" w:themeColor="text1"/>
          <w:kern w:val="44"/>
          <w:sz w:val="32"/>
          <w:szCs w:val="44"/>
        </w:rPr>
      </w:pPr>
    </w:p>
    <w:p w:rsidR="00555F06" w:rsidRDefault="00555F06" w:rsidP="00555F06">
      <w:pPr>
        <w:spacing w:line="600" w:lineRule="exact"/>
        <w:jc w:val="center"/>
        <w:outlineLvl w:val="0"/>
        <w:rPr>
          <w:rFonts w:ascii="Times New Roman" w:eastAsia="黑体" w:hAnsi="Times New Roman" w:cs="Times New Roman"/>
          <w:bCs/>
          <w:color w:val="000000" w:themeColor="text1"/>
          <w:kern w:val="44"/>
          <w:sz w:val="32"/>
          <w:szCs w:val="44"/>
        </w:rPr>
      </w:pPr>
      <w:r>
        <w:rPr>
          <w:rFonts w:ascii="Times New Roman" w:eastAsia="黑体" w:hAnsi="Times New Roman" w:cs="Times New Roman" w:hint="eastAsia"/>
          <w:bCs/>
          <w:color w:val="000000" w:themeColor="text1"/>
          <w:kern w:val="44"/>
          <w:sz w:val="32"/>
          <w:szCs w:val="44"/>
        </w:rPr>
        <w:t>第五章</w:t>
      </w:r>
      <w:r>
        <w:rPr>
          <w:rFonts w:ascii="Times New Roman" w:eastAsia="黑体" w:hAnsi="Times New Roman" w:cs="Times New Roman"/>
          <w:bCs/>
          <w:color w:val="000000" w:themeColor="text1"/>
          <w:kern w:val="44"/>
          <w:sz w:val="32"/>
          <w:szCs w:val="44"/>
        </w:rPr>
        <w:t xml:space="preserve">  </w:t>
      </w:r>
      <w:r>
        <w:rPr>
          <w:rFonts w:ascii="Times New Roman" w:eastAsia="黑体" w:hAnsi="Times New Roman" w:cs="Times New Roman" w:hint="eastAsia"/>
          <w:bCs/>
          <w:color w:val="000000" w:themeColor="text1"/>
          <w:kern w:val="44"/>
          <w:sz w:val="32"/>
          <w:szCs w:val="44"/>
        </w:rPr>
        <w:t>监管</w:t>
      </w:r>
      <w:r>
        <w:rPr>
          <w:rFonts w:ascii="Times New Roman" w:eastAsia="黑体" w:hAnsi="Times New Roman" w:cs="Times New Roman"/>
          <w:bCs/>
          <w:color w:val="000000" w:themeColor="text1"/>
          <w:kern w:val="44"/>
          <w:sz w:val="32"/>
          <w:szCs w:val="44"/>
        </w:rPr>
        <w:t>措施</w:t>
      </w:r>
      <w:r>
        <w:rPr>
          <w:rFonts w:ascii="Times New Roman" w:eastAsia="黑体" w:hAnsi="Times New Roman" w:cs="Times New Roman" w:hint="eastAsia"/>
          <w:bCs/>
          <w:color w:val="000000" w:themeColor="text1"/>
          <w:kern w:val="44"/>
          <w:sz w:val="32"/>
          <w:szCs w:val="44"/>
        </w:rPr>
        <w:t>与</w:t>
      </w:r>
      <w:r>
        <w:rPr>
          <w:rFonts w:ascii="Times New Roman" w:eastAsia="黑体" w:hAnsi="Times New Roman" w:cs="Times New Roman"/>
          <w:bCs/>
          <w:color w:val="000000" w:themeColor="text1"/>
          <w:kern w:val="44"/>
          <w:sz w:val="32"/>
          <w:szCs w:val="44"/>
        </w:rPr>
        <w:t>违规处分</w:t>
      </w:r>
    </w:p>
    <w:p w:rsidR="00555F06" w:rsidRDefault="00555F06" w:rsidP="00555F06">
      <w:pPr>
        <w:autoSpaceDE w:val="0"/>
        <w:autoSpaceDN w:val="0"/>
        <w:adjustRightInd w:val="0"/>
        <w:spacing w:line="600" w:lineRule="exact"/>
        <w:ind w:firstLine="640"/>
      </w:pPr>
    </w:p>
    <w:p w:rsidR="00555F06" w:rsidRDefault="00555F06" w:rsidP="00555F06">
      <w:pPr>
        <w:spacing w:line="600" w:lineRule="exact"/>
        <w:ind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第六十五条</w:t>
      </w:r>
      <w:r>
        <w:rPr>
          <w:rFonts w:ascii="Times New Roman" w:eastAsia="仿宋" w:hAnsi="Times New Roman" w:cs="Times New Roman" w:hint="eastAsia"/>
          <w:b/>
          <w:color w:val="000000" w:themeColor="text1"/>
          <w:sz w:val="32"/>
          <w:szCs w:val="32"/>
        </w:rPr>
        <w:t xml:space="preserve"> </w:t>
      </w:r>
      <w:r>
        <w:rPr>
          <w:rFonts w:ascii="Times New Roman" w:eastAsia="仿宋" w:hAnsi="Times New Roman" w:cs="Times New Roman" w:hint="eastAsia"/>
          <w:color w:val="000000" w:themeColor="text1"/>
          <w:sz w:val="32"/>
          <w:szCs w:val="32"/>
        </w:rPr>
        <w:t>挂牌公司的董事长、经理</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信息披露事务负责人对公司的信息披露负主要责任。挂牌公司财务负责人对公司的财务报告负主要责任。</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w:t>
      </w:r>
      <w:r>
        <w:rPr>
          <w:rFonts w:ascii="Times New Roman" w:eastAsia="仿宋" w:hAnsi="Times New Roman" w:cs="Times New Roman"/>
          <w:b/>
          <w:color w:val="000000" w:themeColor="text1"/>
          <w:kern w:val="0"/>
          <w:sz w:val="32"/>
          <w:szCs w:val="32"/>
        </w:rPr>
        <w:t>六十</w:t>
      </w:r>
      <w:r>
        <w:rPr>
          <w:rFonts w:ascii="Times New Roman" w:eastAsia="仿宋" w:hAnsi="Times New Roman" w:cs="Times New Roman" w:hint="eastAsia"/>
          <w:b/>
          <w:color w:val="000000" w:themeColor="text1"/>
          <w:kern w:val="0"/>
          <w:sz w:val="32"/>
          <w:szCs w:val="32"/>
        </w:rPr>
        <w:t>六</w:t>
      </w:r>
      <w:r>
        <w:rPr>
          <w:rFonts w:ascii="Times New Roman" w:eastAsia="仿宋" w:hAnsi="Times New Roman" w:cs="Times New Roman"/>
          <w:b/>
          <w:color w:val="000000" w:themeColor="text1"/>
          <w:kern w:val="0"/>
          <w:sz w:val="32"/>
          <w:szCs w:val="32"/>
        </w:rPr>
        <w:t>条</w:t>
      </w:r>
      <w:r>
        <w:rPr>
          <w:rFonts w:ascii="Times New Roman" w:eastAsia="仿宋" w:hAnsi="Times New Roman" w:cs="Times New Roman" w:hint="eastAsia"/>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全国</w:t>
      </w:r>
      <w:r>
        <w:rPr>
          <w:rFonts w:ascii="Times New Roman" w:eastAsia="仿宋" w:hAnsi="Times New Roman" w:cs="Times New Roman"/>
          <w:color w:val="000000" w:themeColor="text1"/>
          <w:kern w:val="0"/>
          <w:sz w:val="32"/>
          <w:szCs w:val="32"/>
        </w:rPr>
        <w:t>股转公司对挂牌公司及其他信息披露义务人已披露的信息进行审查</w:t>
      </w:r>
      <w:r>
        <w:rPr>
          <w:rFonts w:ascii="Times New Roman" w:eastAsia="仿宋" w:hAnsi="Times New Roman" w:cs="Times New Roman" w:hint="eastAsia"/>
          <w:color w:val="000000" w:themeColor="text1"/>
          <w:kern w:val="0"/>
          <w:sz w:val="32"/>
          <w:szCs w:val="32"/>
        </w:rPr>
        <w:t>，发现已披露信息存在问题的，可以采用要求说明、公开问询等方式，要求挂牌公司及其他信息披露义务人、主办券商和其他证券服务机构等相关主体进行解释、说明、更正和补充，相关主体应当及时回复，并保证回复内容的真实、准确、完整。主办券商应当对挂牌公司的回复进行审查。</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全国股转公司可以就</w:t>
      </w:r>
      <w:r>
        <w:rPr>
          <w:rFonts w:ascii="Times New Roman" w:eastAsia="仿宋" w:hAnsi="Times New Roman" w:cs="Times New Roman"/>
          <w:color w:val="000000" w:themeColor="text1"/>
          <w:sz w:val="32"/>
          <w:szCs w:val="32"/>
        </w:rPr>
        <w:t>信息披露相关事项</w:t>
      </w:r>
      <w:r>
        <w:rPr>
          <w:rFonts w:ascii="Times New Roman" w:eastAsia="仿宋" w:hAnsi="Times New Roman" w:cs="Times New Roman" w:hint="eastAsia"/>
          <w:color w:val="000000" w:themeColor="text1"/>
          <w:sz w:val="32"/>
          <w:szCs w:val="32"/>
        </w:rPr>
        <w:t>依据</w:t>
      </w:r>
      <w:r>
        <w:rPr>
          <w:rFonts w:ascii="Times New Roman" w:eastAsia="仿宋" w:hAnsi="Times New Roman" w:cs="Times New Roman"/>
          <w:color w:val="000000" w:themeColor="text1"/>
          <w:sz w:val="32"/>
          <w:szCs w:val="32"/>
        </w:rPr>
        <w:t>自律规则及挂牌协议的规定</w:t>
      </w:r>
      <w:r>
        <w:rPr>
          <w:rFonts w:ascii="Times New Roman" w:eastAsia="仿宋" w:hAnsi="Times New Roman" w:cs="Times New Roman" w:hint="eastAsia"/>
          <w:color w:val="000000" w:themeColor="text1"/>
          <w:sz w:val="32"/>
          <w:szCs w:val="32"/>
        </w:rPr>
        <w:t>对挂牌</w:t>
      </w:r>
      <w:r>
        <w:rPr>
          <w:rFonts w:ascii="Times New Roman" w:eastAsia="仿宋" w:hAnsi="Times New Roman" w:cs="Times New Roman"/>
          <w:color w:val="000000" w:themeColor="text1"/>
          <w:sz w:val="32"/>
          <w:szCs w:val="32"/>
        </w:rPr>
        <w:t>公司</w:t>
      </w:r>
      <w:r>
        <w:rPr>
          <w:rFonts w:ascii="Times New Roman" w:eastAsia="仿宋" w:hAnsi="Times New Roman" w:cs="Times New Roman" w:hint="eastAsia"/>
          <w:color w:val="000000" w:themeColor="text1"/>
          <w:sz w:val="32"/>
          <w:szCs w:val="32"/>
        </w:rPr>
        <w:t>、主办券商进行现场检查。</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第六十七条</w:t>
      </w:r>
      <w:r>
        <w:rPr>
          <w:rFonts w:ascii="Times New Roman" w:eastAsia="仿宋" w:hAnsi="Times New Roman" w:cs="Times New Roman" w:hint="eastAsia"/>
          <w:b/>
          <w:color w:val="000000" w:themeColor="text1"/>
          <w:sz w:val="32"/>
          <w:szCs w:val="32"/>
        </w:rPr>
        <w:t xml:space="preserve"> </w:t>
      </w:r>
      <w:r>
        <w:rPr>
          <w:rFonts w:ascii="Times New Roman" w:eastAsia="仿宋" w:hAnsi="Times New Roman" w:cs="Times New Roman" w:hint="eastAsia"/>
          <w:color w:val="000000" w:themeColor="text1"/>
          <w:sz w:val="32"/>
          <w:szCs w:val="32"/>
        </w:rPr>
        <w:t>违反本</w:t>
      </w:r>
      <w:r>
        <w:rPr>
          <w:rFonts w:ascii="Times New Roman" w:eastAsia="仿宋" w:hAnsi="Times New Roman" w:cs="Times New Roman"/>
          <w:color w:val="000000" w:themeColor="text1"/>
          <w:sz w:val="32"/>
          <w:szCs w:val="32"/>
        </w:rPr>
        <w:t>规则</w:t>
      </w:r>
      <w:r>
        <w:rPr>
          <w:rFonts w:ascii="Times New Roman" w:eastAsia="仿宋" w:hAnsi="Times New Roman" w:cs="Times New Roman" w:hint="eastAsia"/>
          <w:color w:val="000000" w:themeColor="text1"/>
          <w:sz w:val="32"/>
          <w:szCs w:val="32"/>
        </w:rPr>
        <w:t>的，全国股转公司可以</w:t>
      </w:r>
      <w:r>
        <w:rPr>
          <w:rFonts w:ascii="Times New Roman" w:eastAsia="仿宋" w:hAnsi="Times New Roman" w:cs="Times New Roman"/>
          <w:color w:val="000000" w:themeColor="text1"/>
          <w:sz w:val="32"/>
          <w:szCs w:val="32"/>
        </w:rPr>
        <w:t>视情节</w:t>
      </w:r>
      <w:r>
        <w:rPr>
          <w:rFonts w:ascii="Times New Roman" w:eastAsia="仿宋" w:hAnsi="Times New Roman" w:cs="Times New Roman" w:hint="eastAsia"/>
          <w:color w:val="000000" w:themeColor="text1"/>
          <w:sz w:val="32"/>
          <w:szCs w:val="32"/>
        </w:rPr>
        <w:t>轻重采取以下自律监管措施：</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（一）口头警示；</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（二）约见谈话；</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（三）要求</w:t>
      </w:r>
      <w:r>
        <w:rPr>
          <w:rFonts w:ascii="Times New Roman" w:eastAsia="仿宋" w:hAnsi="Times New Roman" w:cs="Times New Roman"/>
          <w:color w:val="000000" w:themeColor="text1"/>
          <w:sz w:val="32"/>
          <w:szCs w:val="32"/>
        </w:rPr>
        <w:t>提交书面承诺</w:t>
      </w:r>
      <w:r>
        <w:rPr>
          <w:rFonts w:ascii="Times New Roman" w:eastAsia="仿宋" w:hAnsi="Times New Roman" w:cs="Times New Roman" w:hint="eastAsia"/>
          <w:color w:val="000000" w:themeColor="text1"/>
          <w:sz w:val="32"/>
          <w:szCs w:val="32"/>
        </w:rPr>
        <w:t>；</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（四）出具</w:t>
      </w:r>
      <w:r>
        <w:rPr>
          <w:rFonts w:ascii="Times New Roman" w:eastAsia="仿宋" w:hAnsi="Times New Roman" w:cs="Times New Roman"/>
          <w:color w:val="000000" w:themeColor="text1"/>
          <w:sz w:val="32"/>
          <w:szCs w:val="32"/>
        </w:rPr>
        <w:t>警示函</w:t>
      </w:r>
      <w:r>
        <w:rPr>
          <w:rFonts w:ascii="Times New Roman" w:eastAsia="仿宋" w:hAnsi="Times New Roman" w:cs="Times New Roman" w:hint="eastAsia"/>
          <w:color w:val="000000" w:themeColor="text1"/>
          <w:sz w:val="32"/>
          <w:szCs w:val="32"/>
        </w:rPr>
        <w:t>；</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（五）责令改正；</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（六）要求</w:t>
      </w:r>
      <w:r>
        <w:rPr>
          <w:rFonts w:ascii="Times New Roman" w:eastAsia="仿宋" w:hAnsi="Times New Roman" w:cs="Times New Roman"/>
          <w:color w:val="000000" w:themeColor="text1"/>
          <w:sz w:val="32"/>
          <w:szCs w:val="32"/>
        </w:rPr>
        <w:t>公开更正、澄清或说明</w:t>
      </w:r>
      <w:r>
        <w:rPr>
          <w:rFonts w:ascii="Times New Roman" w:eastAsia="仿宋" w:hAnsi="Times New Roman" w:cs="Times New Roman" w:hint="eastAsia"/>
          <w:color w:val="000000" w:themeColor="text1"/>
          <w:sz w:val="32"/>
          <w:szCs w:val="32"/>
        </w:rPr>
        <w:t>；</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（七）要求</w:t>
      </w:r>
      <w:r>
        <w:rPr>
          <w:rFonts w:ascii="Times New Roman" w:eastAsia="仿宋" w:hAnsi="Times New Roman" w:cs="Times New Roman"/>
          <w:color w:val="000000" w:themeColor="text1"/>
          <w:sz w:val="32"/>
          <w:szCs w:val="32"/>
        </w:rPr>
        <w:t>公开致歉</w:t>
      </w:r>
      <w:r>
        <w:rPr>
          <w:rFonts w:ascii="Times New Roman" w:eastAsia="仿宋" w:hAnsi="Times New Roman" w:cs="Times New Roman" w:hint="eastAsia"/>
          <w:color w:val="000000" w:themeColor="text1"/>
          <w:sz w:val="32"/>
          <w:szCs w:val="32"/>
        </w:rPr>
        <w:t>；</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（八）要求</w:t>
      </w:r>
      <w:r>
        <w:rPr>
          <w:rFonts w:ascii="Times New Roman" w:eastAsia="仿宋" w:hAnsi="Times New Roman" w:cs="Times New Roman"/>
          <w:color w:val="000000" w:themeColor="text1"/>
          <w:sz w:val="32"/>
          <w:szCs w:val="32"/>
        </w:rPr>
        <w:t>限期参加培训或考试；</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（九）要求</w:t>
      </w:r>
      <w:r>
        <w:rPr>
          <w:rFonts w:ascii="Times New Roman" w:eastAsia="仿宋" w:hAnsi="Times New Roman" w:cs="Times New Roman"/>
          <w:color w:val="000000" w:themeColor="text1"/>
          <w:sz w:val="32"/>
          <w:szCs w:val="32"/>
        </w:rPr>
        <w:t>限期召开投资者说明会</w:t>
      </w:r>
      <w:r>
        <w:rPr>
          <w:rFonts w:ascii="Times New Roman" w:eastAsia="仿宋" w:hAnsi="Times New Roman" w:cs="Times New Roman" w:hint="eastAsia"/>
          <w:color w:val="000000" w:themeColor="text1"/>
          <w:sz w:val="32"/>
          <w:szCs w:val="32"/>
        </w:rPr>
        <w:t>；</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（十）暂停解除</w:t>
      </w:r>
      <w:r>
        <w:rPr>
          <w:rFonts w:ascii="Times New Roman" w:eastAsia="仿宋" w:hAnsi="Times New Roman" w:cs="Times New Roman"/>
          <w:color w:val="000000" w:themeColor="text1"/>
          <w:sz w:val="32"/>
          <w:szCs w:val="32"/>
        </w:rPr>
        <w:t>挂牌公司控股股东、实际控制人的股票限售；</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（十一）建议</w:t>
      </w:r>
      <w:r>
        <w:rPr>
          <w:rFonts w:ascii="Times New Roman" w:eastAsia="仿宋" w:hAnsi="Times New Roman" w:cs="Times New Roman"/>
          <w:color w:val="000000" w:themeColor="text1"/>
          <w:sz w:val="32"/>
          <w:szCs w:val="32"/>
        </w:rPr>
        <w:t>挂牌公司更换相关任职人员；</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（十二）暂不受理</w:t>
      </w:r>
      <w:r>
        <w:rPr>
          <w:rFonts w:ascii="Times New Roman" w:eastAsia="仿宋" w:hAnsi="Times New Roman" w:cs="Times New Roman"/>
          <w:color w:val="000000" w:themeColor="text1"/>
          <w:sz w:val="32"/>
          <w:szCs w:val="32"/>
        </w:rPr>
        <w:t>相关主办券商、</w:t>
      </w:r>
      <w:r>
        <w:rPr>
          <w:rFonts w:ascii="Times New Roman" w:eastAsia="仿宋" w:hAnsi="Times New Roman" w:cs="Times New Roman" w:hint="eastAsia"/>
          <w:color w:val="000000" w:themeColor="text1"/>
          <w:sz w:val="32"/>
          <w:szCs w:val="32"/>
        </w:rPr>
        <w:t>证券</w:t>
      </w:r>
      <w:r>
        <w:rPr>
          <w:rFonts w:ascii="Times New Roman" w:eastAsia="仿宋" w:hAnsi="Times New Roman" w:cs="Times New Roman"/>
          <w:color w:val="000000" w:themeColor="text1"/>
          <w:sz w:val="32"/>
          <w:szCs w:val="32"/>
        </w:rPr>
        <w:t>服务机构或其相关人员出具的</w:t>
      </w:r>
      <w:r>
        <w:rPr>
          <w:rFonts w:ascii="Times New Roman" w:eastAsia="仿宋" w:hAnsi="Times New Roman" w:cs="Times New Roman" w:hint="eastAsia"/>
          <w:color w:val="000000" w:themeColor="text1"/>
          <w:sz w:val="32"/>
          <w:szCs w:val="32"/>
        </w:rPr>
        <w:t>文件</w:t>
      </w:r>
      <w:r>
        <w:rPr>
          <w:rFonts w:ascii="Times New Roman" w:eastAsia="仿宋" w:hAnsi="Times New Roman" w:cs="Times New Roman"/>
          <w:color w:val="000000" w:themeColor="text1"/>
          <w:sz w:val="32"/>
          <w:szCs w:val="32"/>
        </w:rPr>
        <w:t>；</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（十三）暂停</w:t>
      </w:r>
      <w:r>
        <w:rPr>
          <w:rFonts w:ascii="Times New Roman" w:eastAsia="仿宋" w:hAnsi="Times New Roman" w:cs="Times New Roman"/>
          <w:color w:val="000000" w:themeColor="text1"/>
          <w:sz w:val="32"/>
          <w:szCs w:val="32"/>
        </w:rPr>
        <w:t>证券账户交易；</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（十四）限制证券账户交易；</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（十五）全国</w:t>
      </w:r>
      <w:r>
        <w:rPr>
          <w:rFonts w:ascii="Times New Roman" w:eastAsia="仿宋" w:hAnsi="Times New Roman" w:cs="Times New Roman"/>
          <w:color w:val="000000" w:themeColor="text1"/>
          <w:sz w:val="32"/>
          <w:szCs w:val="32"/>
        </w:rPr>
        <w:t>股转公司规定的</w:t>
      </w:r>
      <w:r>
        <w:rPr>
          <w:rFonts w:ascii="Times New Roman" w:eastAsia="仿宋" w:hAnsi="Times New Roman" w:cs="Times New Roman" w:hint="eastAsia"/>
          <w:color w:val="000000" w:themeColor="text1"/>
          <w:sz w:val="32"/>
          <w:szCs w:val="32"/>
        </w:rPr>
        <w:t>其他自律监管措施。</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情节轻微未造成不良影响的，全国股转公司可以通过监管工作提示等方式对</w:t>
      </w:r>
      <w:r>
        <w:rPr>
          <w:rFonts w:ascii="Times New Roman" w:eastAsia="仿宋" w:hAnsi="Times New Roman" w:cs="Times New Roman"/>
          <w:color w:val="000000" w:themeColor="text1"/>
          <w:sz w:val="32"/>
          <w:szCs w:val="32"/>
        </w:rPr>
        <w:t>其</w:t>
      </w:r>
      <w:r>
        <w:rPr>
          <w:rFonts w:ascii="Times New Roman" w:eastAsia="仿宋" w:hAnsi="Times New Roman" w:cs="Times New Roman" w:hint="eastAsia"/>
          <w:color w:val="000000" w:themeColor="text1"/>
          <w:sz w:val="32"/>
          <w:szCs w:val="32"/>
        </w:rPr>
        <w:t>进行提醒教育。</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第六十八条</w:t>
      </w:r>
      <w:r>
        <w:rPr>
          <w:rFonts w:ascii="Times New Roman" w:eastAsia="仿宋" w:hAnsi="Times New Roman" w:cs="Times New Roman" w:hint="eastAsia"/>
          <w:b/>
          <w:color w:val="000000" w:themeColor="text1"/>
          <w:sz w:val="32"/>
          <w:szCs w:val="32"/>
        </w:rPr>
        <w:t xml:space="preserve"> </w:t>
      </w:r>
      <w:r>
        <w:rPr>
          <w:rFonts w:ascii="Times New Roman" w:eastAsia="仿宋" w:hAnsi="Times New Roman" w:cs="Times New Roman" w:hint="eastAsia"/>
          <w:color w:val="000000" w:themeColor="text1"/>
          <w:sz w:val="32"/>
          <w:szCs w:val="32"/>
        </w:rPr>
        <w:t>违反本</w:t>
      </w:r>
      <w:r>
        <w:rPr>
          <w:rFonts w:ascii="Times New Roman" w:eastAsia="仿宋" w:hAnsi="Times New Roman" w:cs="Times New Roman"/>
          <w:color w:val="000000" w:themeColor="text1"/>
          <w:sz w:val="32"/>
          <w:szCs w:val="32"/>
        </w:rPr>
        <w:t>规则</w:t>
      </w:r>
      <w:r>
        <w:rPr>
          <w:rFonts w:ascii="Times New Roman" w:eastAsia="仿宋" w:hAnsi="Times New Roman" w:cs="Times New Roman" w:hint="eastAsia"/>
          <w:color w:val="000000" w:themeColor="text1"/>
          <w:sz w:val="32"/>
          <w:szCs w:val="32"/>
        </w:rPr>
        <w:t>的，全国股转公司可以</w:t>
      </w:r>
      <w:r>
        <w:rPr>
          <w:rFonts w:ascii="Times New Roman" w:eastAsia="仿宋" w:hAnsi="Times New Roman" w:cs="Times New Roman"/>
          <w:color w:val="000000" w:themeColor="text1"/>
          <w:sz w:val="32"/>
          <w:szCs w:val="32"/>
        </w:rPr>
        <w:t>视情节</w:t>
      </w:r>
      <w:r>
        <w:rPr>
          <w:rFonts w:ascii="Times New Roman" w:eastAsia="仿宋" w:hAnsi="Times New Roman" w:cs="Times New Roman" w:hint="eastAsia"/>
          <w:color w:val="000000" w:themeColor="text1"/>
          <w:sz w:val="32"/>
          <w:szCs w:val="32"/>
        </w:rPr>
        <w:t>轻重采取以下纪律处分：</w:t>
      </w:r>
    </w:p>
    <w:p w:rsidR="00555F06" w:rsidRDefault="00555F06" w:rsidP="00555F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（一）通报</w:t>
      </w:r>
      <w:r>
        <w:rPr>
          <w:rFonts w:ascii="Times New Roman" w:eastAsia="仿宋" w:hAnsi="Times New Roman" w:cs="Times New Roman"/>
          <w:color w:val="000000" w:themeColor="text1"/>
          <w:sz w:val="32"/>
          <w:szCs w:val="32"/>
        </w:rPr>
        <w:t>批评；</w:t>
      </w:r>
    </w:p>
    <w:p w:rsidR="00555F06" w:rsidRDefault="00555F06" w:rsidP="00555F06">
      <w:pPr>
        <w:spacing w:line="600" w:lineRule="exact"/>
        <w:ind w:left="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（二）公开</w:t>
      </w:r>
      <w:r>
        <w:rPr>
          <w:rFonts w:ascii="Times New Roman" w:eastAsia="仿宋" w:hAnsi="Times New Roman" w:cs="Times New Roman"/>
          <w:color w:val="000000" w:themeColor="text1"/>
          <w:sz w:val="32"/>
          <w:szCs w:val="32"/>
        </w:rPr>
        <w:t>谴责；</w:t>
      </w:r>
    </w:p>
    <w:p w:rsidR="00555F06" w:rsidRDefault="00555F06" w:rsidP="00555F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（三）认定</w:t>
      </w:r>
      <w:r>
        <w:rPr>
          <w:rFonts w:ascii="Times New Roman" w:eastAsia="仿宋" w:hAnsi="Times New Roman" w:cs="Times New Roman"/>
          <w:color w:val="000000" w:themeColor="text1"/>
          <w:sz w:val="32"/>
          <w:szCs w:val="32"/>
        </w:rPr>
        <w:t>其不适合担任公司董事、监事、高级管理人员</w:t>
      </w:r>
      <w:r>
        <w:rPr>
          <w:rFonts w:ascii="Times New Roman" w:eastAsia="仿宋" w:hAnsi="Times New Roman" w:cs="Times New Roman" w:hint="eastAsia"/>
          <w:color w:val="000000" w:themeColor="text1"/>
          <w:sz w:val="32"/>
          <w:szCs w:val="32"/>
        </w:rPr>
        <w:t>；</w:t>
      </w:r>
    </w:p>
    <w:p w:rsidR="00555F06" w:rsidRDefault="00555F06" w:rsidP="00555F06">
      <w:pPr>
        <w:spacing w:line="600" w:lineRule="exact"/>
        <w:ind w:left="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（四）限制</w:t>
      </w:r>
      <w:r>
        <w:rPr>
          <w:rFonts w:ascii="Times New Roman" w:eastAsia="仿宋" w:hAnsi="Times New Roman" w:cs="Times New Roman"/>
          <w:color w:val="000000" w:themeColor="text1"/>
          <w:sz w:val="32"/>
          <w:szCs w:val="32"/>
        </w:rPr>
        <w:t>、暂停直至终止其从事相关业务；</w:t>
      </w:r>
    </w:p>
    <w:p w:rsidR="00555F06" w:rsidRDefault="00555F06" w:rsidP="00555F06">
      <w:pPr>
        <w:spacing w:line="600" w:lineRule="exact"/>
        <w:ind w:left="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（五）全国</w:t>
      </w:r>
      <w:r>
        <w:rPr>
          <w:rFonts w:ascii="Times New Roman" w:eastAsia="仿宋" w:hAnsi="Times New Roman" w:cs="Times New Roman"/>
          <w:color w:val="000000" w:themeColor="text1"/>
          <w:sz w:val="32"/>
          <w:szCs w:val="32"/>
        </w:rPr>
        <w:t>股转公司规定的其他纪律处分。</w:t>
      </w:r>
    </w:p>
    <w:p w:rsidR="00555F06" w:rsidRDefault="00555F06" w:rsidP="00555F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全国股转</w:t>
      </w:r>
      <w:r>
        <w:rPr>
          <w:rFonts w:ascii="Times New Roman" w:eastAsia="仿宋" w:hAnsi="Times New Roman" w:cs="Times New Roman"/>
          <w:color w:val="000000" w:themeColor="text1"/>
          <w:sz w:val="32"/>
          <w:szCs w:val="32"/>
        </w:rPr>
        <w:t>公司发现相关主体</w:t>
      </w:r>
      <w:r>
        <w:rPr>
          <w:rFonts w:ascii="Times New Roman" w:eastAsia="仿宋" w:hAnsi="Times New Roman" w:cs="Times New Roman" w:hint="eastAsia"/>
          <w:color w:val="000000" w:themeColor="text1"/>
          <w:sz w:val="32"/>
          <w:szCs w:val="32"/>
        </w:rPr>
        <w:t>涉嫌</w:t>
      </w:r>
      <w:r>
        <w:rPr>
          <w:rFonts w:ascii="Times New Roman" w:eastAsia="仿宋" w:hAnsi="Times New Roman" w:cs="Times New Roman"/>
          <w:color w:val="000000" w:themeColor="text1"/>
          <w:sz w:val="32"/>
          <w:szCs w:val="32"/>
        </w:rPr>
        <w:t>违反法律法规和中国证监会相关规定，</w:t>
      </w:r>
      <w:r>
        <w:rPr>
          <w:rFonts w:ascii="Times New Roman" w:eastAsia="仿宋" w:hAnsi="Times New Roman" w:cs="Times New Roman" w:hint="eastAsia"/>
          <w:color w:val="000000" w:themeColor="text1"/>
          <w:sz w:val="32"/>
          <w:szCs w:val="32"/>
        </w:rPr>
        <w:t>情节</w:t>
      </w:r>
      <w:r>
        <w:rPr>
          <w:rFonts w:ascii="Times New Roman" w:eastAsia="仿宋" w:hAnsi="Times New Roman" w:cs="Times New Roman"/>
          <w:color w:val="000000" w:themeColor="text1"/>
          <w:sz w:val="32"/>
          <w:szCs w:val="32"/>
        </w:rPr>
        <w:t>严重的，向中国证监会报告。</w:t>
      </w:r>
    </w:p>
    <w:p w:rsidR="00555F06" w:rsidRDefault="00555F06" w:rsidP="00555F06">
      <w:pPr>
        <w:spacing w:line="600" w:lineRule="exact"/>
        <w:ind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第六十九条</w:t>
      </w:r>
      <w:r>
        <w:rPr>
          <w:rFonts w:ascii="Times New Roman" w:eastAsia="仿宋" w:hAnsi="Times New Roman" w:cs="Times New Roman" w:hint="eastAsia"/>
          <w:b/>
          <w:color w:val="000000" w:themeColor="text1"/>
          <w:sz w:val="32"/>
          <w:szCs w:val="32"/>
        </w:rPr>
        <w:t xml:space="preserve"> </w:t>
      </w:r>
      <w:r>
        <w:rPr>
          <w:rFonts w:ascii="Times New Roman" w:eastAsia="仿宋" w:hAnsi="Times New Roman" w:cs="Times New Roman" w:hint="eastAsia"/>
          <w:color w:val="000000" w:themeColor="text1"/>
          <w:sz w:val="32"/>
          <w:szCs w:val="32"/>
        </w:rPr>
        <w:t>挂牌公司及其他信息披露义务人存在以下情形之一的，全国股转公司可以对挂牌公司及相关责任主体采取自律监管措施或纪律处分：</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（一）将不存在的事实在信息披露文件中予以记载，构成虚假记载的；</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（二）通过信息披露文件</w:t>
      </w:r>
      <w:proofErr w:type="gramStart"/>
      <w:r>
        <w:rPr>
          <w:rFonts w:ascii="Times New Roman" w:eastAsia="仿宋" w:hAnsi="Times New Roman" w:cs="Times New Roman" w:hint="eastAsia"/>
          <w:color w:val="000000" w:themeColor="text1"/>
          <w:sz w:val="32"/>
          <w:szCs w:val="32"/>
        </w:rPr>
        <w:t>作出</w:t>
      </w:r>
      <w:proofErr w:type="gramEnd"/>
      <w:r>
        <w:rPr>
          <w:rFonts w:ascii="Times New Roman" w:eastAsia="仿宋" w:hAnsi="Times New Roman" w:cs="Times New Roman" w:hint="eastAsia"/>
          <w:color w:val="000000" w:themeColor="text1"/>
          <w:sz w:val="32"/>
          <w:szCs w:val="32"/>
        </w:rPr>
        <w:t>使投资者对其投资行为发生错误判断并产生重大影响的陈述，构成误导性陈述的；</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（三）信息披露文件未完整记载应当披露的事项，或未按照信息披露文件内容与格式的相关规定进行编制，构成重大遗漏的；</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（四）无正当理由未在本规则规定的期限内披露定期报告或临时报告的；</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（五）对外提供未在全国股</w:t>
      </w:r>
      <w:proofErr w:type="gramStart"/>
      <w:r>
        <w:rPr>
          <w:rFonts w:ascii="Times New Roman" w:eastAsia="仿宋" w:hAnsi="Times New Roman" w:cs="Times New Roman" w:hint="eastAsia"/>
          <w:color w:val="000000" w:themeColor="text1"/>
          <w:sz w:val="32"/>
          <w:szCs w:val="32"/>
        </w:rPr>
        <w:t>转系统</w:t>
      </w:r>
      <w:proofErr w:type="gramEnd"/>
      <w:r>
        <w:rPr>
          <w:rFonts w:ascii="Times New Roman" w:eastAsia="仿宋" w:hAnsi="Times New Roman" w:cs="Times New Roman" w:hint="eastAsia"/>
          <w:color w:val="000000" w:themeColor="text1"/>
          <w:sz w:val="32"/>
          <w:szCs w:val="32"/>
        </w:rPr>
        <w:t>指定信息披露平台披露的重大信息，或者未以全国股转公司规定的方式公开披露应当披露的信息；</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（六）</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拒不更正已披露</w:t>
      </w:r>
      <w:r>
        <w:rPr>
          <w:rFonts w:ascii="Times New Roman" w:eastAsia="仿宋" w:hAnsi="Times New Roman" w:cs="Times New Roman"/>
          <w:color w:val="000000" w:themeColor="text1"/>
          <w:sz w:val="32"/>
          <w:szCs w:val="32"/>
        </w:rPr>
        <w:t>文件差错、修正已披露财务数据，</w:t>
      </w:r>
      <w:r>
        <w:rPr>
          <w:rFonts w:ascii="Times New Roman" w:eastAsia="仿宋" w:hAnsi="Times New Roman" w:cs="Times New Roman" w:hint="eastAsia"/>
          <w:color w:val="000000" w:themeColor="text1"/>
          <w:sz w:val="32"/>
          <w:szCs w:val="32"/>
        </w:rPr>
        <w:t>或</w:t>
      </w:r>
      <w:r>
        <w:rPr>
          <w:rFonts w:ascii="Times New Roman" w:eastAsia="仿宋" w:hAnsi="Times New Roman" w:cs="Times New Roman"/>
          <w:color w:val="000000" w:themeColor="text1"/>
          <w:sz w:val="32"/>
          <w:szCs w:val="32"/>
        </w:rPr>
        <w:t>者更</w:t>
      </w:r>
      <w:r>
        <w:rPr>
          <w:rFonts w:ascii="Times New Roman" w:eastAsia="仿宋" w:hAnsi="Times New Roman" w:cs="Times New Roman" w:hint="eastAsia"/>
          <w:color w:val="000000" w:themeColor="text1"/>
          <w:sz w:val="32"/>
          <w:szCs w:val="32"/>
        </w:rPr>
        <w:t>正已</w:t>
      </w:r>
      <w:r>
        <w:rPr>
          <w:rFonts w:ascii="Times New Roman" w:eastAsia="仿宋" w:hAnsi="Times New Roman" w:cs="Times New Roman"/>
          <w:color w:val="000000" w:themeColor="text1"/>
          <w:sz w:val="32"/>
          <w:szCs w:val="32"/>
        </w:rPr>
        <w:t>披露文件产生较大影响的；</w:t>
      </w:r>
      <w:r>
        <w:rPr>
          <w:rFonts w:ascii="Times New Roman" w:eastAsia="仿宋" w:hAnsi="Times New Roman" w:cs="Times New Roman" w:hint="eastAsia"/>
          <w:color w:val="000000" w:themeColor="text1"/>
          <w:sz w:val="32"/>
          <w:szCs w:val="32"/>
        </w:rPr>
        <w:t xml:space="preserve"> </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（七）未</w:t>
      </w:r>
      <w:r>
        <w:rPr>
          <w:rFonts w:ascii="Times New Roman" w:eastAsia="仿宋" w:hAnsi="Times New Roman" w:cs="Times New Roman"/>
          <w:color w:val="000000" w:themeColor="text1"/>
          <w:sz w:val="32"/>
          <w:szCs w:val="32"/>
        </w:rPr>
        <w:t>按要求回复</w:t>
      </w:r>
      <w:r>
        <w:rPr>
          <w:rFonts w:ascii="Times New Roman" w:eastAsia="仿宋" w:hAnsi="Times New Roman" w:cs="Times New Roman" w:hint="eastAsia"/>
          <w:color w:val="000000" w:themeColor="text1"/>
          <w:sz w:val="32"/>
          <w:szCs w:val="32"/>
        </w:rPr>
        <w:t>全国股转公司对信息披露文件进行解释说明、更正和补充的要求，或者公开问询的；</w:t>
      </w:r>
      <w:r>
        <w:rPr>
          <w:rFonts w:ascii="Times New Roman" w:eastAsia="仿宋" w:hAnsi="Times New Roman" w:cs="Times New Roman"/>
          <w:color w:val="000000" w:themeColor="text1"/>
          <w:sz w:val="32"/>
          <w:szCs w:val="32"/>
        </w:rPr>
        <w:t xml:space="preserve"> </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（八）会计核算体系、财务管理和风险控制制度执行不到位，无法确保公司财务报告真实可靠的；</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（九）未按规定建立、执行信息披露事务管理制度，或拒不履行本规则规定的信息报备义务；</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（十）全国股转公司认定的其他违规行为。</w:t>
      </w:r>
    </w:p>
    <w:p w:rsidR="00555F06" w:rsidRDefault="00555F06" w:rsidP="00555F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挂牌公司无正当理由，未在规定期限内披露年度报告或者半年度报告的，全国股转公司将给予挂牌公司及相关责任主体公开谴责的纪律处分。</w:t>
      </w:r>
    </w:p>
    <w:p w:rsidR="00555F06" w:rsidRDefault="00555F06" w:rsidP="00555F06">
      <w:pPr>
        <w:spacing w:line="60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第七十条</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主办券商及其从业</w:t>
      </w:r>
      <w:r>
        <w:rPr>
          <w:rFonts w:ascii="Times New Roman" w:eastAsia="仿宋" w:hAnsi="Times New Roman" w:cs="Times New Roman"/>
          <w:color w:val="000000" w:themeColor="text1"/>
          <w:sz w:val="32"/>
          <w:szCs w:val="32"/>
        </w:rPr>
        <w:t>人员</w:t>
      </w:r>
      <w:r>
        <w:rPr>
          <w:rFonts w:ascii="Times New Roman" w:eastAsia="仿宋" w:hAnsi="Times New Roman" w:cs="Times New Roman" w:hint="eastAsia"/>
          <w:color w:val="000000" w:themeColor="text1"/>
          <w:sz w:val="32"/>
          <w:szCs w:val="32"/>
        </w:rPr>
        <w:t>未按规定履行持续督导职责，对挂牌公司及其他信息披露义务人的信息披露违规行为负有责任的，全国股转公司可以对其采取自律监管措施或纪律处分。</w:t>
      </w:r>
    </w:p>
    <w:p w:rsidR="00555F06" w:rsidRDefault="00555F06" w:rsidP="00555F06">
      <w:pPr>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主办券商</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会计师事务所、律师事务所、其他证券服务机构及其从业人员出具的文件违反信息披露真实性、准确性、完整性原则的，全国股转公司可以对其采取自律监管措施或纪律处分。</w:t>
      </w:r>
    </w:p>
    <w:p w:rsidR="00555F06" w:rsidRDefault="00555F06" w:rsidP="00555F06">
      <w:pPr>
        <w:autoSpaceDE w:val="0"/>
        <w:autoSpaceDN w:val="0"/>
        <w:adjustRightInd w:val="0"/>
        <w:spacing w:line="600" w:lineRule="exact"/>
        <w:ind w:firstLine="640"/>
        <w:rPr>
          <w:rFonts w:ascii="Times New Roman" w:eastAsia="黑体" w:hAnsi="Times New Roman" w:cs="Times New Roman"/>
          <w:bCs/>
          <w:color w:val="000000" w:themeColor="text1"/>
          <w:kern w:val="44"/>
          <w:sz w:val="32"/>
          <w:szCs w:val="44"/>
        </w:rPr>
      </w:pPr>
    </w:p>
    <w:p w:rsidR="00555F06" w:rsidRDefault="00555F06" w:rsidP="00555F06">
      <w:pPr>
        <w:spacing w:line="600" w:lineRule="exact"/>
        <w:jc w:val="center"/>
        <w:outlineLvl w:val="0"/>
        <w:rPr>
          <w:rFonts w:ascii="Times New Roman" w:eastAsia="黑体" w:hAnsi="Times New Roman" w:cs="Times New Roman"/>
          <w:bCs/>
          <w:color w:val="000000" w:themeColor="text1"/>
          <w:kern w:val="44"/>
          <w:sz w:val="32"/>
          <w:szCs w:val="30"/>
        </w:rPr>
      </w:pPr>
      <w:r>
        <w:rPr>
          <w:rFonts w:ascii="Times New Roman" w:eastAsia="黑体" w:hAnsi="Times New Roman" w:cs="Times New Roman" w:hint="eastAsia"/>
          <w:bCs/>
          <w:color w:val="000000" w:themeColor="text1"/>
          <w:kern w:val="44"/>
          <w:sz w:val="32"/>
          <w:szCs w:val="44"/>
        </w:rPr>
        <w:t>第六章</w:t>
      </w:r>
      <w:r>
        <w:rPr>
          <w:rFonts w:ascii="Times New Roman" w:eastAsia="黑体" w:hAnsi="Times New Roman" w:cs="Times New Roman"/>
          <w:bCs/>
          <w:color w:val="000000" w:themeColor="text1"/>
          <w:kern w:val="44"/>
          <w:sz w:val="32"/>
          <w:szCs w:val="44"/>
        </w:rPr>
        <w:t xml:space="preserve">  </w:t>
      </w:r>
      <w:r>
        <w:rPr>
          <w:rFonts w:ascii="Times New Roman" w:eastAsia="黑体" w:hAnsi="Times New Roman" w:cs="Times New Roman" w:hint="eastAsia"/>
          <w:bCs/>
          <w:color w:val="000000" w:themeColor="text1"/>
          <w:kern w:val="44"/>
          <w:sz w:val="32"/>
          <w:szCs w:val="44"/>
        </w:rPr>
        <w:t>附则</w:t>
      </w:r>
    </w:p>
    <w:p w:rsidR="00555F06" w:rsidRDefault="00555F06" w:rsidP="00555F06">
      <w:pPr>
        <w:autoSpaceDE w:val="0"/>
        <w:autoSpaceDN w:val="0"/>
        <w:adjustRightInd w:val="0"/>
        <w:spacing w:line="600" w:lineRule="exact"/>
        <w:ind w:firstLine="640"/>
        <w:rPr>
          <w:rFonts w:ascii="Times New Roman" w:eastAsia="方正仿宋简体" w:hAnsi="Times New Roman" w:cs="Times New Roman"/>
          <w:color w:val="000000" w:themeColor="text1"/>
          <w:kern w:val="0"/>
          <w:sz w:val="32"/>
          <w:szCs w:val="32"/>
        </w:rPr>
      </w:pP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第七十一条</w:t>
      </w:r>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本规则下列用语具有如下含义：</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（一）披露，是指挂牌公司或者其他信息披露义务人按法律法规、部门规章、规范性文件、本规则和全国股转公司其他有关规定在全国股</w:t>
      </w:r>
      <w:proofErr w:type="gramStart"/>
      <w:r>
        <w:rPr>
          <w:rFonts w:ascii="Times New Roman" w:eastAsia="仿宋" w:hAnsi="Times New Roman" w:cs="Times New Roman" w:hint="eastAsia"/>
          <w:color w:val="000000" w:themeColor="text1"/>
          <w:kern w:val="0"/>
          <w:sz w:val="32"/>
          <w:szCs w:val="32"/>
        </w:rPr>
        <w:t>转系统</w:t>
      </w:r>
      <w:proofErr w:type="gramEnd"/>
      <w:r>
        <w:rPr>
          <w:rFonts w:ascii="Times New Roman" w:eastAsia="仿宋" w:hAnsi="Times New Roman" w:cs="Times New Roman" w:hint="eastAsia"/>
          <w:color w:val="000000" w:themeColor="text1"/>
          <w:kern w:val="0"/>
          <w:sz w:val="32"/>
          <w:szCs w:val="32"/>
        </w:rPr>
        <w:t>指定信息</w:t>
      </w:r>
      <w:r>
        <w:rPr>
          <w:rFonts w:ascii="Times New Roman" w:eastAsia="仿宋" w:hAnsi="Times New Roman" w:cs="Times New Roman"/>
          <w:color w:val="000000" w:themeColor="text1"/>
          <w:kern w:val="0"/>
          <w:sz w:val="32"/>
          <w:szCs w:val="32"/>
        </w:rPr>
        <w:t>披露平台（</w:t>
      </w:r>
      <w:r>
        <w:rPr>
          <w:rFonts w:ascii="Times New Roman" w:eastAsia="仿宋" w:hAnsi="Times New Roman" w:cs="Times New Roman" w:hint="eastAsia"/>
          <w:color w:val="000000" w:themeColor="text1"/>
          <w:kern w:val="0"/>
          <w:sz w:val="32"/>
          <w:szCs w:val="32"/>
        </w:rPr>
        <w:t>www</w:t>
      </w:r>
      <w:r>
        <w:rPr>
          <w:rFonts w:ascii="Times New Roman" w:eastAsia="仿宋" w:hAnsi="Times New Roman" w:cs="Times New Roman"/>
          <w:color w:val="000000" w:themeColor="text1"/>
          <w:kern w:val="0"/>
          <w:sz w:val="32"/>
          <w:szCs w:val="32"/>
        </w:rPr>
        <w:t>.neeq.com.cn</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上公告信息。</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（二）及时，是指自起算日</w:t>
      </w:r>
      <w:proofErr w:type="gramStart"/>
      <w:r>
        <w:rPr>
          <w:rFonts w:ascii="Times New Roman" w:eastAsia="仿宋" w:hAnsi="Times New Roman" w:cs="Times New Roman" w:hint="eastAsia"/>
          <w:color w:val="000000" w:themeColor="text1"/>
          <w:kern w:val="0"/>
          <w:sz w:val="32"/>
          <w:szCs w:val="32"/>
        </w:rPr>
        <w:t>起或者</w:t>
      </w:r>
      <w:proofErr w:type="gramEnd"/>
      <w:r>
        <w:rPr>
          <w:rFonts w:ascii="Times New Roman" w:eastAsia="仿宋" w:hAnsi="Times New Roman" w:cs="Times New Roman" w:hint="eastAsia"/>
          <w:color w:val="000000" w:themeColor="text1"/>
          <w:kern w:val="0"/>
          <w:sz w:val="32"/>
          <w:szCs w:val="32"/>
        </w:rPr>
        <w:t>触及本规则规定的披露时点的两个交易日内，另有规定的除外。</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（三）信息披露义务人，是指股票或其他证券品种在全国股</w:t>
      </w:r>
      <w:proofErr w:type="gramStart"/>
      <w:r>
        <w:rPr>
          <w:rFonts w:ascii="Times New Roman" w:eastAsia="仿宋" w:hAnsi="Times New Roman" w:cs="Times New Roman" w:hint="eastAsia"/>
          <w:color w:val="000000" w:themeColor="text1"/>
          <w:kern w:val="0"/>
          <w:sz w:val="32"/>
          <w:szCs w:val="32"/>
        </w:rPr>
        <w:t>转系统</w:t>
      </w:r>
      <w:proofErr w:type="gramEnd"/>
      <w:r>
        <w:rPr>
          <w:rFonts w:ascii="Times New Roman" w:eastAsia="仿宋" w:hAnsi="Times New Roman" w:cs="Times New Roman" w:hint="eastAsia"/>
          <w:color w:val="000000" w:themeColor="text1"/>
          <w:kern w:val="0"/>
          <w:sz w:val="32"/>
          <w:szCs w:val="32"/>
        </w:rPr>
        <w:t>挂牌交易的公司，公司的</w:t>
      </w:r>
      <w:r>
        <w:rPr>
          <w:rFonts w:ascii="Times New Roman" w:eastAsia="仿宋" w:hAnsi="Times New Roman" w:cs="Times New Roman"/>
          <w:color w:val="000000" w:themeColor="text1"/>
          <w:kern w:val="0"/>
          <w:sz w:val="32"/>
          <w:szCs w:val="32"/>
        </w:rPr>
        <w:t>董事、监事、</w:t>
      </w:r>
      <w:r>
        <w:rPr>
          <w:rFonts w:ascii="Times New Roman" w:eastAsia="仿宋" w:hAnsi="Times New Roman" w:cs="Times New Roman" w:hint="eastAsia"/>
          <w:color w:val="000000" w:themeColor="text1"/>
          <w:kern w:val="0"/>
          <w:sz w:val="32"/>
          <w:szCs w:val="32"/>
        </w:rPr>
        <w:t>高级</w:t>
      </w:r>
      <w:r>
        <w:rPr>
          <w:rFonts w:ascii="Times New Roman" w:eastAsia="仿宋" w:hAnsi="Times New Roman" w:cs="Times New Roman"/>
          <w:color w:val="000000" w:themeColor="text1"/>
          <w:kern w:val="0"/>
          <w:sz w:val="32"/>
          <w:szCs w:val="32"/>
        </w:rPr>
        <w:t>管理人员、</w:t>
      </w:r>
      <w:r>
        <w:rPr>
          <w:rFonts w:ascii="Times New Roman" w:eastAsia="仿宋" w:hAnsi="Times New Roman" w:cs="Times New Roman" w:hint="eastAsia"/>
          <w:color w:val="000000" w:themeColor="text1"/>
          <w:kern w:val="0"/>
          <w:sz w:val="32"/>
          <w:szCs w:val="32"/>
        </w:rPr>
        <w:t>股东、实际控制人，收购人及其</w:t>
      </w:r>
      <w:r>
        <w:rPr>
          <w:rFonts w:ascii="Times New Roman" w:eastAsia="仿宋" w:hAnsi="Times New Roman" w:cs="Times New Roman"/>
          <w:color w:val="000000" w:themeColor="text1"/>
          <w:kern w:val="0"/>
          <w:sz w:val="32"/>
          <w:szCs w:val="32"/>
        </w:rPr>
        <w:t>相关人员</w:t>
      </w:r>
      <w:r>
        <w:rPr>
          <w:rFonts w:ascii="Times New Roman" w:eastAsia="仿宋" w:hAnsi="Times New Roman" w:cs="Times New Roman" w:hint="eastAsia"/>
          <w:color w:val="000000" w:themeColor="text1"/>
          <w:kern w:val="0"/>
          <w:sz w:val="32"/>
          <w:szCs w:val="32"/>
        </w:rPr>
        <w:t>，重大</w:t>
      </w:r>
      <w:r>
        <w:rPr>
          <w:rFonts w:ascii="Times New Roman" w:eastAsia="仿宋" w:hAnsi="Times New Roman" w:cs="Times New Roman"/>
          <w:color w:val="000000" w:themeColor="text1"/>
          <w:kern w:val="0"/>
          <w:sz w:val="32"/>
          <w:szCs w:val="32"/>
        </w:rPr>
        <w:t>资产重组</w:t>
      </w:r>
      <w:r>
        <w:rPr>
          <w:rFonts w:ascii="Times New Roman" w:eastAsia="仿宋" w:hAnsi="Times New Roman" w:cs="Times New Roman" w:hint="eastAsia"/>
          <w:color w:val="000000" w:themeColor="text1"/>
          <w:kern w:val="0"/>
          <w:sz w:val="32"/>
          <w:szCs w:val="32"/>
        </w:rPr>
        <w:t>交易</w:t>
      </w:r>
      <w:r>
        <w:rPr>
          <w:rFonts w:ascii="Times New Roman" w:eastAsia="仿宋" w:hAnsi="Times New Roman" w:cs="Times New Roman"/>
          <w:color w:val="000000" w:themeColor="text1"/>
          <w:kern w:val="0"/>
          <w:sz w:val="32"/>
          <w:szCs w:val="32"/>
        </w:rPr>
        <w:t>对方</w:t>
      </w:r>
      <w:r>
        <w:rPr>
          <w:rFonts w:ascii="Times New Roman" w:eastAsia="仿宋" w:hAnsi="Times New Roman" w:cs="Times New Roman" w:hint="eastAsia"/>
          <w:color w:val="000000" w:themeColor="text1"/>
          <w:kern w:val="0"/>
          <w:sz w:val="32"/>
          <w:szCs w:val="32"/>
        </w:rPr>
        <w:t>及</w:t>
      </w:r>
      <w:r>
        <w:rPr>
          <w:rFonts w:ascii="Times New Roman" w:eastAsia="仿宋" w:hAnsi="Times New Roman" w:cs="Times New Roman"/>
          <w:color w:val="000000" w:themeColor="text1"/>
          <w:kern w:val="0"/>
          <w:sz w:val="32"/>
          <w:szCs w:val="32"/>
        </w:rPr>
        <w:t>其相关人员</w:t>
      </w:r>
      <w:r>
        <w:rPr>
          <w:rFonts w:ascii="Times New Roman" w:eastAsia="仿宋" w:hAnsi="Times New Roman" w:cs="Times New Roman" w:hint="eastAsia"/>
          <w:color w:val="000000" w:themeColor="text1"/>
          <w:kern w:val="0"/>
          <w:sz w:val="32"/>
          <w:szCs w:val="32"/>
        </w:rPr>
        <w:t>，破产</w:t>
      </w:r>
      <w:r>
        <w:rPr>
          <w:rFonts w:ascii="Times New Roman" w:eastAsia="仿宋" w:hAnsi="Times New Roman" w:cs="Times New Roman"/>
          <w:color w:val="000000" w:themeColor="text1"/>
          <w:kern w:val="0"/>
          <w:sz w:val="32"/>
          <w:szCs w:val="32"/>
        </w:rPr>
        <w:t>管理人</w:t>
      </w:r>
      <w:r>
        <w:rPr>
          <w:rFonts w:ascii="Times New Roman" w:eastAsia="仿宋" w:hAnsi="Times New Roman" w:cs="Times New Roman" w:hint="eastAsia"/>
          <w:color w:val="000000" w:themeColor="text1"/>
          <w:kern w:val="0"/>
          <w:sz w:val="32"/>
          <w:szCs w:val="32"/>
        </w:rPr>
        <w:t>及</w:t>
      </w:r>
      <w:r>
        <w:rPr>
          <w:rFonts w:ascii="Times New Roman" w:eastAsia="仿宋" w:hAnsi="Times New Roman" w:cs="Times New Roman"/>
          <w:color w:val="000000" w:themeColor="text1"/>
          <w:kern w:val="0"/>
          <w:sz w:val="32"/>
          <w:szCs w:val="32"/>
        </w:rPr>
        <w:t>其成员</w:t>
      </w:r>
      <w:r>
        <w:rPr>
          <w:rFonts w:ascii="Times New Roman" w:eastAsia="仿宋" w:hAnsi="Times New Roman" w:cs="Times New Roman" w:hint="eastAsia"/>
          <w:color w:val="000000" w:themeColor="text1"/>
          <w:kern w:val="0"/>
          <w:sz w:val="32"/>
          <w:szCs w:val="32"/>
        </w:rPr>
        <w:t>，主办券商等。</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（四）高级管理人员，是指公司经理、副经理、董事会秘书（如有）、财务负责人及公司章程规定的其他人员。</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（五）</w:t>
      </w:r>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控股股东，是指其持有的股份占公司股本总额</w:t>
      </w:r>
      <w:r>
        <w:rPr>
          <w:rFonts w:ascii="Times New Roman" w:eastAsia="仿宋" w:hAnsi="Times New Roman" w:cs="Times New Roman"/>
          <w:color w:val="000000" w:themeColor="text1"/>
          <w:kern w:val="0"/>
          <w:sz w:val="32"/>
          <w:szCs w:val="32"/>
        </w:rPr>
        <w:t>50%</w:t>
      </w:r>
      <w:r>
        <w:rPr>
          <w:rFonts w:ascii="Times New Roman" w:eastAsia="仿宋" w:hAnsi="Times New Roman" w:cs="Times New Roman" w:hint="eastAsia"/>
          <w:color w:val="000000" w:themeColor="text1"/>
          <w:kern w:val="0"/>
          <w:sz w:val="32"/>
          <w:szCs w:val="32"/>
        </w:rPr>
        <w:t>以上的股东；或者持有股份的比例虽然不足</w:t>
      </w:r>
      <w:r>
        <w:rPr>
          <w:rFonts w:ascii="Times New Roman" w:eastAsia="仿宋" w:hAnsi="Times New Roman" w:cs="Times New Roman"/>
          <w:color w:val="000000" w:themeColor="text1"/>
          <w:kern w:val="0"/>
          <w:sz w:val="32"/>
          <w:szCs w:val="32"/>
        </w:rPr>
        <w:t>50%</w:t>
      </w:r>
      <w:r>
        <w:rPr>
          <w:rFonts w:ascii="Times New Roman" w:eastAsia="仿宋" w:hAnsi="Times New Roman" w:cs="Times New Roman" w:hint="eastAsia"/>
          <w:color w:val="000000" w:themeColor="text1"/>
          <w:kern w:val="0"/>
          <w:sz w:val="32"/>
          <w:szCs w:val="32"/>
        </w:rPr>
        <w:t>，但依其持有的股份所享有的表决权已足以对股东大会的决议产生重大影响的股东。</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（六）实际控制人，是指通过投资关系、协议或者其他安排，能够支配、实际支配公司行为的自然人、法人或者其他组织。</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（七）控制，是指有权决定一个公司的财务和经营政策，并能据以从该公司的经营活动中获取利益。有下列情形之一的，为拥有挂牌公司控制权（有确凿证据表明其不能主导公司相关活动的除外）：</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1</w:t>
      </w:r>
      <w:r>
        <w:rPr>
          <w:rFonts w:ascii="Times New Roman" w:eastAsia="仿宋" w:hAnsi="Times New Roman" w:cs="Times New Roman" w:hint="eastAsia"/>
          <w:color w:val="000000" w:themeColor="text1"/>
          <w:kern w:val="0"/>
          <w:sz w:val="32"/>
          <w:szCs w:val="32"/>
        </w:rPr>
        <w:t>．为挂牌公司持股</w:t>
      </w:r>
      <w:r>
        <w:rPr>
          <w:rFonts w:ascii="Times New Roman" w:eastAsia="仿宋" w:hAnsi="Times New Roman" w:cs="Times New Roman"/>
          <w:color w:val="000000" w:themeColor="text1"/>
          <w:kern w:val="0"/>
          <w:sz w:val="32"/>
          <w:szCs w:val="32"/>
        </w:rPr>
        <w:t>50%</w:t>
      </w:r>
      <w:r>
        <w:rPr>
          <w:rFonts w:ascii="Times New Roman" w:eastAsia="仿宋" w:hAnsi="Times New Roman" w:cs="Times New Roman" w:hint="eastAsia"/>
          <w:color w:val="000000" w:themeColor="text1"/>
          <w:kern w:val="0"/>
          <w:sz w:val="32"/>
          <w:szCs w:val="32"/>
        </w:rPr>
        <w:t>以上的控股股东；</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2</w:t>
      </w:r>
      <w:r>
        <w:rPr>
          <w:rFonts w:ascii="Times New Roman" w:eastAsia="仿宋" w:hAnsi="Times New Roman" w:cs="Times New Roman" w:hint="eastAsia"/>
          <w:color w:val="000000" w:themeColor="text1"/>
          <w:kern w:val="0"/>
          <w:sz w:val="32"/>
          <w:szCs w:val="32"/>
        </w:rPr>
        <w:t>．可以实际支配挂牌公司股份表决权超过</w:t>
      </w:r>
      <w:r>
        <w:rPr>
          <w:rFonts w:ascii="Times New Roman" w:eastAsia="仿宋" w:hAnsi="Times New Roman" w:cs="Times New Roman"/>
          <w:color w:val="000000" w:themeColor="text1"/>
          <w:kern w:val="0"/>
          <w:sz w:val="32"/>
          <w:szCs w:val="32"/>
        </w:rPr>
        <w:t>30%</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3</w:t>
      </w:r>
      <w:r>
        <w:rPr>
          <w:rFonts w:ascii="Times New Roman" w:eastAsia="仿宋" w:hAnsi="Times New Roman" w:cs="Times New Roman" w:hint="eastAsia"/>
          <w:color w:val="000000" w:themeColor="text1"/>
          <w:kern w:val="0"/>
          <w:sz w:val="32"/>
          <w:szCs w:val="32"/>
        </w:rPr>
        <w:t>．通过实际支配挂牌公司股份表决权能够决定公司董事会半数以上成员选任；</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4</w:t>
      </w:r>
      <w:r>
        <w:rPr>
          <w:rFonts w:ascii="Times New Roman" w:eastAsia="仿宋" w:hAnsi="Times New Roman" w:cs="Times New Roman" w:hint="eastAsia"/>
          <w:color w:val="000000" w:themeColor="text1"/>
          <w:kern w:val="0"/>
          <w:sz w:val="32"/>
          <w:szCs w:val="32"/>
        </w:rPr>
        <w:t>．依其可实际支配的挂牌公司股份表决权足以对公司股东大会的决议产生重大影响；</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5</w:t>
      </w:r>
      <w:r>
        <w:rPr>
          <w:rFonts w:ascii="Times New Roman" w:eastAsia="仿宋" w:hAnsi="Times New Roman" w:cs="Times New Roman" w:hint="eastAsia"/>
          <w:color w:val="000000" w:themeColor="text1"/>
          <w:kern w:val="0"/>
          <w:sz w:val="32"/>
          <w:szCs w:val="32"/>
        </w:rPr>
        <w:t>．中国证监会或全国股转公司认定的其他情形。</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（八）挂牌公司控股子公司，是指挂牌公司合并报表范围内的子公司，即持有其</w:t>
      </w:r>
      <w:r>
        <w:rPr>
          <w:rFonts w:ascii="Times New Roman" w:eastAsia="仿宋" w:hAnsi="Times New Roman" w:cs="Times New Roman"/>
          <w:color w:val="000000" w:themeColor="text1"/>
          <w:kern w:val="0"/>
          <w:sz w:val="32"/>
          <w:szCs w:val="32"/>
        </w:rPr>
        <w:t>50%</w:t>
      </w:r>
      <w:r>
        <w:rPr>
          <w:rFonts w:ascii="Times New Roman" w:eastAsia="仿宋" w:hAnsi="Times New Roman" w:cs="Times New Roman" w:hint="eastAsia"/>
          <w:color w:val="000000" w:themeColor="text1"/>
          <w:kern w:val="0"/>
          <w:sz w:val="32"/>
          <w:szCs w:val="32"/>
        </w:rPr>
        <w:t>以上股份，或者能够决定其董事会半数以上成员组成，或者通过协议或其他安排能够实际控制的公司。</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（九）关联方，是指挂牌公司的关联法人和关联自然人。</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具有以下情形之一的法人或其他组织，为挂牌公司的关联法人：</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1</w:t>
      </w:r>
      <w:r>
        <w:rPr>
          <w:rFonts w:ascii="Times New Roman" w:eastAsia="仿宋" w:hAnsi="Times New Roman" w:cs="Times New Roman" w:hint="eastAsia"/>
          <w:color w:val="000000" w:themeColor="text1"/>
          <w:kern w:val="0"/>
          <w:sz w:val="32"/>
          <w:szCs w:val="32"/>
        </w:rPr>
        <w:t>．直接或者间接控制挂牌公司的法人或其他组织；</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2</w:t>
      </w:r>
      <w:r>
        <w:rPr>
          <w:rFonts w:ascii="Times New Roman" w:eastAsia="仿宋" w:hAnsi="Times New Roman" w:cs="Times New Roman" w:hint="eastAsia"/>
          <w:color w:val="000000" w:themeColor="text1"/>
          <w:kern w:val="0"/>
          <w:sz w:val="32"/>
          <w:szCs w:val="32"/>
        </w:rPr>
        <w:t>．由前项</w:t>
      </w:r>
      <w:r>
        <w:rPr>
          <w:rFonts w:ascii="Times New Roman" w:eastAsia="仿宋" w:hAnsi="Times New Roman" w:cs="Times New Roman"/>
          <w:color w:val="000000" w:themeColor="text1"/>
          <w:kern w:val="0"/>
          <w:sz w:val="32"/>
          <w:szCs w:val="32"/>
        </w:rPr>
        <w:t>所</w:t>
      </w:r>
      <w:r>
        <w:rPr>
          <w:rFonts w:ascii="Times New Roman" w:eastAsia="仿宋" w:hAnsi="Times New Roman" w:cs="Times New Roman" w:hint="eastAsia"/>
          <w:color w:val="000000" w:themeColor="text1"/>
          <w:kern w:val="0"/>
          <w:sz w:val="32"/>
          <w:szCs w:val="32"/>
        </w:rPr>
        <w:t>述法人直接或者间接控制的除挂牌公司及其控股子公司以外的法人或其他组织；</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3</w:t>
      </w:r>
      <w:r>
        <w:rPr>
          <w:rFonts w:ascii="Times New Roman" w:eastAsia="仿宋" w:hAnsi="Times New Roman" w:cs="Times New Roman" w:hint="eastAsia"/>
          <w:color w:val="000000" w:themeColor="text1"/>
          <w:kern w:val="0"/>
          <w:sz w:val="32"/>
          <w:szCs w:val="32"/>
        </w:rPr>
        <w:t>．关联自然人直接或者间接控制的、或者担任董事、高级管理人员的，除挂牌公司及其控股子公司以外的法人或其他组织；</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4</w:t>
      </w:r>
      <w:r>
        <w:rPr>
          <w:rFonts w:ascii="Times New Roman" w:eastAsia="仿宋" w:hAnsi="Times New Roman" w:cs="Times New Roman" w:hint="eastAsia"/>
          <w:color w:val="000000" w:themeColor="text1"/>
          <w:kern w:val="0"/>
          <w:sz w:val="32"/>
          <w:szCs w:val="32"/>
        </w:rPr>
        <w:t>．直接</w:t>
      </w:r>
      <w:r>
        <w:rPr>
          <w:rFonts w:ascii="Times New Roman" w:eastAsia="仿宋" w:hAnsi="Times New Roman" w:cs="Times New Roman"/>
          <w:color w:val="000000" w:themeColor="text1"/>
          <w:kern w:val="0"/>
          <w:sz w:val="32"/>
          <w:szCs w:val="32"/>
        </w:rPr>
        <w:t>或</w:t>
      </w:r>
      <w:r>
        <w:rPr>
          <w:rFonts w:ascii="Times New Roman" w:eastAsia="仿宋" w:hAnsi="Times New Roman" w:cs="Times New Roman" w:hint="eastAsia"/>
          <w:color w:val="000000" w:themeColor="text1"/>
          <w:kern w:val="0"/>
          <w:sz w:val="32"/>
          <w:szCs w:val="32"/>
        </w:rPr>
        <w:t>者</w:t>
      </w:r>
      <w:r>
        <w:rPr>
          <w:rFonts w:ascii="Times New Roman" w:eastAsia="仿宋" w:hAnsi="Times New Roman" w:cs="Times New Roman"/>
          <w:color w:val="000000" w:themeColor="text1"/>
          <w:kern w:val="0"/>
          <w:sz w:val="32"/>
          <w:szCs w:val="32"/>
        </w:rPr>
        <w:t>间接</w:t>
      </w:r>
      <w:r>
        <w:rPr>
          <w:rFonts w:ascii="Times New Roman" w:eastAsia="仿宋" w:hAnsi="Times New Roman" w:cs="Times New Roman" w:hint="eastAsia"/>
          <w:color w:val="000000" w:themeColor="text1"/>
          <w:kern w:val="0"/>
          <w:sz w:val="32"/>
          <w:szCs w:val="32"/>
        </w:rPr>
        <w:t>持有挂牌公司</w:t>
      </w:r>
      <w:r>
        <w:rPr>
          <w:rFonts w:ascii="Times New Roman" w:eastAsia="仿宋" w:hAnsi="Times New Roman" w:cs="Times New Roman"/>
          <w:color w:val="000000" w:themeColor="text1"/>
          <w:kern w:val="0"/>
          <w:sz w:val="32"/>
          <w:szCs w:val="32"/>
        </w:rPr>
        <w:t>5%</w:t>
      </w:r>
      <w:r>
        <w:rPr>
          <w:rFonts w:ascii="Times New Roman" w:eastAsia="仿宋" w:hAnsi="Times New Roman" w:cs="Times New Roman" w:hint="eastAsia"/>
          <w:color w:val="000000" w:themeColor="text1"/>
          <w:kern w:val="0"/>
          <w:sz w:val="32"/>
          <w:szCs w:val="32"/>
        </w:rPr>
        <w:t>以上股份的法人或其他组织；</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5</w:t>
      </w:r>
      <w:r>
        <w:rPr>
          <w:rFonts w:ascii="Times New Roman" w:eastAsia="仿宋" w:hAnsi="Times New Roman" w:cs="Times New Roman" w:hint="eastAsia"/>
          <w:color w:val="000000" w:themeColor="text1"/>
          <w:kern w:val="0"/>
          <w:sz w:val="32"/>
          <w:szCs w:val="32"/>
        </w:rPr>
        <w:t>．在过去</w:t>
      </w:r>
      <w:r>
        <w:rPr>
          <w:rFonts w:ascii="Times New Roman" w:eastAsia="仿宋" w:hAnsi="Times New Roman" w:cs="Times New Roman"/>
          <w:color w:val="000000" w:themeColor="text1"/>
          <w:kern w:val="0"/>
          <w:sz w:val="32"/>
          <w:szCs w:val="32"/>
        </w:rPr>
        <w:t>12</w:t>
      </w:r>
      <w:r>
        <w:rPr>
          <w:rFonts w:ascii="Times New Roman" w:eastAsia="仿宋" w:hAnsi="Times New Roman" w:cs="Times New Roman" w:hint="eastAsia"/>
          <w:color w:val="000000" w:themeColor="text1"/>
          <w:kern w:val="0"/>
          <w:sz w:val="32"/>
          <w:szCs w:val="32"/>
        </w:rPr>
        <w:t>个月内或者根据相关协议安排在未来</w:t>
      </w:r>
      <w:r>
        <w:rPr>
          <w:rFonts w:ascii="Times New Roman" w:eastAsia="仿宋" w:hAnsi="Times New Roman" w:cs="Times New Roman"/>
          <w:color w:val="000000" w:themeColor="text1"/>
          <w:kern w:val="0"/>
          <w:sz w:val="32"/>
          <w:szCs w:val="32"/>
        </w:rPr>
        <w:t>12</w:t>
      </w:r>
      <w:r>
        <w:rPr>
          <w:rFonts w:ascii="Times New Roman" w:eastAsia="仿宋" w:hAnsi="Times New Roman" w:cs="Times New Roman" w:hint="eastAsia"/>
          <w:color w:val="000000" w:themeColor="text1"/>
          <w:kern w:val="0"/>
          <w:sz w:val="32"/>
          <w:szCs w:val="32"/>
        </w:rPr>
        <w:t>个月内，存在上述情形之一的；</w:t>
      </w:r>
    </w:p>
    <w:p w:rsidR="00555F06" w:rsidRDefault="00555F06" w:rsidP="00555F06">
      <w:pPr>
        <w:autoSpaceDE w:val="0"/>
        <w:autoSpaceDN w:val="0"/>
        <w:adjustRightInd w:val="0"/>
        <w:spacing w:line="600" w:lineRule="exact"/>
        <w:ind w:firstLine="643"/>
        <w:rPr>
          <w:rFonts w:ascii="Times New Roman" w:eastAsia="仿宋" w:hAnsi="Times New Roman" w:cs="Times New Roman"/>
          <w:b/>
          <w:color w:val="000000" w:themeColor="text1"/>
          <w:kern w:val="0"/>
          <w:sz w:val="32"/>
          <w:szCs w:val="32"/>
        </w:rPr>
      </w:pPr>
      <w:r>
        <w:rPr>
          <w:rFonts w:ascii="Times New Roman" w:eastAsia="仿宋" w:hAnsi="Times New Roman" w:cs="Times New Roman"/>
          <w:color w:val="000000" w:themeColor="text1"/>
          <w:kern w:val="0"/>
          <w:sz w:val="32"/>
          <w:szCs w:val="32"/>
        </w:rPr>
        <w:t>6</w:t>
      </w:r>
      <w:r>
        <w:rPr>
          <w:rFonts w:ascii="Times New Roman" w:eastAsia="仿宋" w:hAnsi="Times New Roman" w:cs="Times New Roman" w:hint="eastAsia"/>
          <w:color w:val="000000" w:themeColor="text1"/>
          <w:kern w:val="0"/>
          <w:sz w:val="32"/>
          <w:szCs w:val="32"/>
        </w:rPr>
        <w:t>．中国证监会、全国股转公司或者挂牌公司根据实质重于形式的原则认定的其他与公司有特殊关系，可能或者已经</w:t>
      </w:r>
      <w:r>
        <w:rPr>
          <w:rFonts w:ascii="Times New Roman" w:eastAsia="仿宋" w:hAnsi="Times New Roman" w:cs="Times New Roman"/>
          <w:color w:val="000000" w:themeColor="text1"/>
          <w:kern w:val="0"/>
          <w:sz w:val="32"/>
          <w:szCs w:val="32"/>
        </w:rPr>
        <w:t>造成挂牌</w:t>
      </w:r>
      <w:r>
        <w:rPr>
          <w:rFonts w:ascii="Times New Roman" w:eastAsia="仿宋" w:hAnsi="Times New Roman" w:cs="Times New Roman" w:hint="eastAsia"/>
          <w:color w:val="000000" w:themeColor="text1"/>
          <w:kern w:val="0"/>
          <w:sz w:val="32"/>
          <w:szCs w:val="32"/>
        </w:rPr>
        <w:t>公司对其利益倾斜的法人或其他组织。</w:t>
      </w:r>
    </w:p>
    <w:p w:rsidR="00555F06" w:rsidRDefault="00555F06" w:rsidP="00555F06">
      <w:pPr>
        <w:autoSpaceDE w:val="0"/>
        <w:autoSpaceDN w:val="0"/>
        <w:adjustRightInd w:val="0"/>
        <w:spacing w:line="600" w:lineRule="exact"/>
        <w:ind w:firstLine="643"/>
        <w:rPr>
          <w:rFonts w:ascii="Times New Roman" w:eastAsia="仿宋" w:hAnsi="Times New Roman" w:cs="Times New Roman"/>
          <w:b/>
          <w:color w:val="000000" w:themeColor="text1"/>
          <w:kern w:val="0"/>
          <w:sz w:val="32"/>
          <w:szCs w:val="32"/>
        </w:rPr>
      </w:pPr>
      <w:r>
        <w:rPr>
          <w:rFonts w:eastAsia="仿宋" w:hint="eastAsia"/>
          <w:color w:val="000000" w:themeColor="text1"/>
          <w:sz w:val="32"/>
          <w:szCs w:val="32"/>
        </w:rPr>
        <w:t>具有以下情形之一的自然人，为挂牌公司的关联自然人：</w:t>
      </w:r>
    </w:p>
    <w:p w:rsidR="00555F06" w:rsidRDefault="00555F06" w:rsidP="00555F06">
      <w:pPr>
        <w:adjustRightInd w:val="0"/>
        <w:spacing w:line="600" w:lineRule="exact"/>
        <w:ind w:firstLineChars="200" w:firstLine="640"/>
        <w:rPr>
          <w:rFonts w:eastAsia="仿宋"/>
          <w:color w:val="000000" w:themeColor="text1"/>
          <w:sz w:val="32"/>
          <w:szCs w:val="32"/>
        </w:rPr>
      </w:pPr>
      <w:r>
        <w:rPr>
          <w:rFonts w:ascii="Times New Roman" w:eastAsia="仿宋" w:hAnsi="Times New Roman" w:cs="Times New Roman"/>
          <w:color w:val="000000" w:themeColor="text1"/>
          <w:kern w:val="0"/>
          <w:sz w:val="32"/>
          <w:szCs w:val="32"/>
        </w:rPr>
        <w:t>1</w:t>
      </w:r>
      <w:r>
        <w:rPr>
          <w:rFonts w:ascii="Times New Roman" w:eastAsia="仿宋" w:hAnsi="Times New Roman" w:cs="Times New Roman" w:hint="eastAsia"/>
          <w:color w:val="000000" w:themeColor="text1"/>
          <w:kern w:val="0"/>
          <w:sz w:val="32"/>
          <w:szCs w:val="32"/>
        </w:rPr>
        <w:t>．</w:t>
      </w:r>
      <w:r>
        <w:rPr>
          <w:rFonts w:eastAsia="仿宋" w:hint="eastAsia"/>
          <w:color w:val="000000" w:themeColor="text1"/>
          <w:sz w:val="32"/>
          <w:szCs w:val="32"/>
        </w:rPr>
        <w:t>直接或者间接持有挂牌公司</w:t>
      </w:r>
      <w:r>
        <w:rPr>
          <w:rFonts w:ascii="Times New Roman" w:eastAsia="仿宋" w:hAnsi="Times New Roman" w:cs="Times New Roman"/>
          <w:color w:val="000000" w:themeColor="text1"/>
          <w:sz w:val="32"/>
          <w:szCs w:val="32"/>
        </w:rPr>
        <w:t>5</w:t>
      </w:r>
      <w:r>
        <w:rPr>
          <w:rFonts w:eastAsia="仿宋"/>
          <w:color w:val="000000" w:themeColor="text1"/>
          <w:sz w:val="32"/>
          <w:szCs w:val="32"/>
        </w:rPr>
        <w:t>%</w:t>
      </w:r>
      <w:r>
        <w:rPr>
          <w:rFonts w:eastAsia="仿宋" w:hint="eastAsia"/>
          <w:color w:val="000000" w:themeColor="text1"/>
          <w:sz w:val="32"/>
          <w:szCs w:val="32"/>
        </w:rPr>
        <w:t>以上股份的自然人；</w:t>
      </w:r>
    </w:p>
    <w:p w:rsidR="00555F06" w:rsidRDefault="00555F06" w:rsidP="00555F06">
      <w:pPr>
        <w:adjustRightInd w:val="0"/>
        <w:spacing w:line="600" w:lineRule="exact"/>
        <w:ind w:firstLineChars="200" w:firstLine="640"/>
        <w:rPr>
          <w:rFonts w:eastAsia="仿宋"/>
          <w:color w:val="000000" w:themeColor="text1"/>
          <w:sz w:val="32"/>
          <w:szCs w:val="32"/>
        </w:rPr>
      </w:pPr>
      <w:r>
        <w:rPr>
          <w:rFonts w:ascii="Times New Roman" w:eastAsia="仿宋" w:hAnsi="Times New Roman" w:cs="Times New Roman"/>
          <w:color w:val="000000" w:themeColor="text1"/>
          <w:kern w:val="0"/>
          <w:sz w:val="32"/>
          <w:szCs w:val="32"/>
        </w:rPr>
        <w:t>2</w:t>
      </w:r>
      <w:r>
        <w:rPr>
          <w:rFonts w:ascii="Times New Roman" w:eastAsia="仿宋" w:hAnsi="Times New Roman" w:cs="Times New Roman" w:hint="eastAsia"/>
          <w:color w:val="000000" w:themeColor="text1"/>
          <w:kern w:val="0"/>
          <w:sz w:val="32"/>
          <w:szCs w:val="32"/>
        </w:rPr>
        <w:t>．挂牌</w:t>
      </w:r>
      <w:r>
        <w:rPr>
          <w:rFonts w:eastAsia="仿宋" w:hint="eastAsia"/>
          <w:color w:val="000000" w:themeColor="text1"/>
          <w:sz w:val="32"/>
          <w:szCs w:val="32"/>
        </w:rPr>
        <w:t>公司董事、监事及高级管理人员；</w:t>
      </w:r>
    </w:p>
    <w:p w:rsidR="00555F06" w:rsidRDefault="00555F06" w:rsidP="00555F06">
      <w:pPr>
        <w:adjustRightInd w:val="0"/>
        <w:spacing w:line="600" w:lineRule="exact"/>
        <w:ind w:firstLineChars="200" w:firstLine="640"/>
        <w:rPr>
          <w:rFonts w:eastAsia="仿宋"/>
          <w:color w:val="000000" w:themeColor="text1"/>
          <w:sz w:val="32"/>
          <w:szCs w:val="32"/>
        </w:rPr>
      </w:pPr>
      <w:r>
        <w:rPr>
          <w:rFonts w:ascii="Times New Roman" w:eastAsia="仿宋" w:hAnsi="Times New Roman" w:cs="Times New Roman"/>
          <w:color w:val="000000" w:themeColor="text1"/>
          <w:kern w:val="0"/>
          <w:sz w:val="32"/>
          <w:szCs w:val="32"/>
        </w:rPr>
        <w:t>3</w:t>
      </w:r>
      <w:r>
        <w:rPr>
          <w:rFonts w:ascii="Times New Roman" w:eastAsia="仿宋" w:hAnsi="Times New Roman" w:cs="Times New Roman" w:hint="eastAsia"/>
          <w:color w:val="000000" w:themeColor="text1"/>
          <w:kern w:val="0"/>
          <w:sz w:val="32"/>
          <w:szCs w:val="32"/>
        </w:rPr>
        <w:t>．直接或者间接地控制挂牌公司的法人的董事、监事</w:t>
      </w:r>
      <w:r>
        <w:rPr>
          <w:rFonts w:eastAsia="仿宋" w:hint="eastAsia"/>
          <w:color w:val="000000" w:themeColor="text1"/>
          <w:sz w:val="32"/>
          <w:szCs w:val="32"/>
        </w:rPr>
        <w:t>及</w:t>
      </w:r>
      <w:r>
        <w:rPr>
          <w:rFonts w:ascii="Times New Roman" w:eastAsia="仿宋" w:hAnsi="Times New Roman" w:cs="Times New Roman" w:hint="eastAsia"/>
          <w:color w:val="000000" w:themeColor="text1"/>
          <w:kern w:val="0"/>
          <w:sz w:val="32"/>
          <w:szCs w:val="32"/>
        </w:rPr>
        <w:t>高级管理人员；</w:t>
      </w:r>
    </w:p>
    <w:p w:rsidR="00555F06" w:rsidRDefault="00555F06" w:rsidP="00555F06">
      <w:pPr>
        <w:adjustRightInd w:val="0"/>
        <w:spacing w:line="600" w:lineRule="exact"/>
        <w:ind w:firstLineChars="200" w:firstLine="640"/>
        <w:rPr>
          <w:rFonts w:eastAsia="仿宋"/>
          <w:color w:val="000000" w:themeColor="text1"/>
          <w:sz w:val="32"/>
          <w:szCs w:val="32"/>
        </w:rPr>
      </w:pPr>
      <w:r>
        <w:rPr>
          <w:rFonts w:ascii="Times New Roman" w:eastAsia="仿宋" w:hAnsi="Times New Roman" w:cs="Times New Roman"/>
          <w:color w:val="000000" w:themeColor="text1"/>
          <w:kern w:val="0"/>
          <w:sz w:val="32"/>
          <w:szCs w:val="32"/>
        </w:rPr>
        <w:t>4</w:t>
      </w:r>
      <w:r>
        <w:rPr>
          <w:rFonts w:ascii="Times New Roman" w:eastAsia="仿宋" w:hAnsi="Times New Roman" w:cs="Times New Roman" w:hint="eastAsia"/>
          <w:color w:val="000000" w:themeColor="text1"/>
          <w:kern w:val="0"/>
          <w:sz w:val="32"/>
          <w:szCs w:val="32"/>
        </w:rPr>
        <w:t>．上述第</w:t>
      </w:r>
      <w:r>
        <w:rPr>
          <w:rFonts w:ascii="Times New Roman" w:eastAsia="仿宋" w:hAnsi="Times New Roman" w:cs="Times New Roman"/>
          <w:color w:val="000000" w:themeColor="text1"/>
          <w:kern w:val="0"/>
          <w:sz w:val="32"/>
          <w:szCs w:val="32"/>
        </w:rPr>
        <w:t>1</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color w:val="000000" w:themeColor="text1"/>
          <w:kern w:val="0"/>
          <w:sz w:val="32"/>
          <w:szCs w:val="32"/>
        </w:rPr>
        <w:t>2</w:t>
      </w:r>
      <w:r>
        <w:rPr>
          <w:rFonts w:ascii="Times New Roman" w:eastAsia="仿宋" w:hAnsi="Times New Roman" w:cs="Times New Roman" w:hint="eastAsia"/>
          <w:color w:val="000000" w:themeColor="text1"/>
          <w:kern w:val="0"/>
          <w:sz w:val="32"/>
          <w:szCs w:val="32"/>
        </w:rPr>
        <w:t>项所述人士的关系密切的家庭成员，包括配偶、父母、年满</w:t>
      </w:r>
      <w:r>
        <w:rPr>
          <w:rFonts w:ascii="Times New Roman" w:eastAsia="仿宋" w:hAnsi="Times New Roman" w:cs="Times New Roman"/>
          <w:color w:val="000000" w:themeColor="text1"/>
          <w:kern w:val="0"/>
          <w:sz w:val="32"/>
          <w:szCs w:val="32"/>
        </w:rPr>
        <w:t>18</w:t>
      </w:r>
      <w:r>
        <w:rPr>
          <w:rFonts w:ascii="Times New Roman" w:eastAsia="仿宋" w:hAnsi="Times New Roman" w:cs="Times New Roman" w:hint="eastAsia"/>
          <w:color w:val="000000" w:themeColor="text1"/>
          <w:kern w:val="0"/>
          <w:sz w:val="32"/>
          <w:szCs w:val="32"/>
        </w:rPr>
        <w:t>周岁的子女及其配偶、兄弟姐妹及其配偶，配偶的父母、兄弟姐妹，子女配偶的父母；</w:t>
      </w:r>
    </w:p>
    <w:p w:rsidR="00555F06" w:rsidRDefault="00555F06" w:rsidP="00555F06">
      <w:pPr>
        <w:adjustRightInd w:val="0"/>
        <w:spacing w:line="60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5</w:t>
      </w:r>
      <w:r>
        <w:rPr>
          <w:rFonts w:ascii="Times New Roman" w:eastAsia="仿宋" w:hAnsi="Times New Roman" w:cs="Times New Roman" w:hint="eastAsia"/>
          <w:color w:val="000000" w:themeColor="text1"/>
          <w:kern w:val="0"/>
          <w:sz w:val="32"/>
          <w:szCs w:val="32"/>
        </w:rPr>
        <w:t>．在过去</w:t>
      </w:r>
      <w:r>
        <w:rPr>
          <w:rFonts w:ascii="Times New Roman" w:eastAsia="仿宋" w:hAnsi="Times New Roman" w:cs="Times New Roman"/>
          <w:color w:val="000000" w:themeColor="text1"/>
          <w:kern w:val="0"/>
          <w:sz w:val="32"/>
          <w:szCs w:val="32"/>
        </w:rPr>
        <w:t>12</w:t>
      </w:r>
      <w:r>
        <w:rPr>
          <w:rFonts w:ascii="Times New Roman" w:eastAsia="仿宋" w:hAnsi="Times New Roman" w:cs="Times New Roman" w:hint="eastAsia"/>
          <w:color w:val="000000" w:themeColor="text1"/>
          <w:kern w:val="0"/>
          <w:sz w:val="32"/>
          <w:szCs w:val="32"/>
        </w:rPr>
        <w:t>个月内或者根据相关协议安排在未来</w:t>
      </w:r>
      <w:r>
        <w:rPr>
          <w:rFonts w:ascii="Times New Roman" w:eastAsia="仿宋" w:hAnsi="Times New Roman" w:cs="Times New Roman"/>
          <w:color w:val="000000" w:themeColor="text1"/>
          <w:kern w:val="0"/>
          <w:sz w:val="32"/>
          <w:szCs w:val="32"/>
        </w:rPr>
        <w:t>12</w:t>
      </w:r>
      <w:r>
        <w:rPr>
          <w:rFonts w:ascii="Times New Roman" w:eastAsia="仿宋" w:hAnsi="Times New Roman" w:cs="Times New Roman" w:hint="eastAsia"/>
          <w:color w:val="000000" w:themeColor="text1"/>
          <w:kern w:val="0"/>
          <w:sz w:val="32"/>
          <w:szCs w:val="32"/>
        </w:rPr>
        <w:t>个月内，存在上述情形之一的；</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6</w:t>
      </w:r>
      <w:r>
        <w:rPr>
          <w:rFonts w:ascii="Times New Roman" w:eastAsia="仿宋" w:hAnsi="Times New Roman" w:cs="Times New Roman" w:hint="eastAsia"/>
          <w:color w:val="000000" w:themeColor="text1"/>
          <w:kern w:val="0"/>
          <w:sz w:val="32"/>
          <w:szCs w:val="32"/>
        </w:rPr>
        <w:t>．</w:t>
      </w:r>
      <w:r>
        <w:rPr>
          <w:rFonts w:eastAsia="仿宋" w:hint="eastAsia"/>
          <w:color w:val="000000" w:themeColor="text1"/>
          <w:sz w:val="32"/>
          <w:szCs w:val="32"/>
        </w:rPr>
        <w:t>中国证监会、全国股转公司或者挂牌公司根据实质重于形式原则认定的其他与挂牌公司有特殊关系，可能或者</w:t>
      </w:r>
      <w:r>
        <w:rPr>
          <w:rFonts w:eastAsia="仿宋"/>
          <w:color w:val="000000" w:themeColor="text1"/>
          <w:sz w:val="32"/>
          <w:szCs w:val="32"/>
        </w:rPr>
        <w:t>已经造成</w:t>
      </w:r>
      <w:r>
        <w:rPr>
          <w:rFonts w:eastAsia="仿宋" w:hint="eastAsia"/>
          <w:color w:val="000000" w:themeColor="text1"/>
          <w:sz w:val="32"/>
          <w:szCs w:val="32"/>
        </w:rPr>
        <w:t>挂牌公司对其利益倾斜的自然人。</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（十）承诺，是指挂牌公司就重要事项向公众或者监管部门所作的保证和相关解决措施；其他信息</w:t>
      </w:r>
      <w:r>
        <w:rPr>
          <w:rFonts w:ascii="Times New Roman" w:eastAsia="仿宋" w:hAnsi="Times New Roman" w:cs="Times New Roman"/>
          <w:color w:val="000000" w:themeColor="text1"/>
          <w:kern w:val="0"/>
          <w:sz w:val="32"/>
          <w:szCs w:val="32"/>
        </w:rPr>
        <w:t>披露义务人</w:t>
      </w:r>
      <w:r>
        <w:rPr>
          <w:rFonts w:ascii="Times New Roman" w:eastAsia="仿宋" w:hAnsi="Times New Roman" w:cs="Times New Roman" w:hint="eastAsia"/>
          <w:color w:val="000000" w:themeColor="text1"/>
          <w:kern w:val="0"/>
          <w:sz w:val="32"/>
          <w:szCs w:val="32"/>
        </w:rPr>
        <w:t>就重要事项向挂牌</w:t>
      </w:r>
      <w:r>
        <w:rPr>
          <w:rFonts w:ascii="Times New Roman" w:eastAsia="仿宋" w:hAnsi="Times New Roman" w:cs="Times New Roman"/>
          <w:color w:val="000000" w:themeColor="text1"/>
          <w:kern w:val="0"/>
          <w:sz w:val="32"/>
          <w:szCs w:val="32"/>
        </w:rPr>
        <w:t>公司、</w:t>
      </w:r>
      <w:r>
        <w:rPr>
          <w:rFonts w:ascii="Times New Roman" w:eastAsia="仿宋" w:hAnsi="Times New Roman" w:cs="Times New Roman" w:hint="eastAsia"/>
          <w:color w:val="000000" w:themeColor="text1"/>
          <w:kern w:val="0"/>
          <w:sz w:val="32"/>
          <w:szCs w:val="32"/>
        </w:rPr>
        <w:t>公众或者监管部门所作的保证和相关解决措施。</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（十一）违规对外担保，是指挂牌公司及其控股子公司未经公司章程等规定的审议程序而实施的对外担保事项。</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（十二）净资产，是指挂牌公司资产负债表列报的所有者权益；挂牌公司编制合并财务报表的为合并资产负债表列报的归属于母公司所有者权益，不包括少数股东权益。</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（十三）日常性关联交易，是指挂牌公司和关联方之间发生的购买原材料、燃料、动力，出售产品、商品，提供或者接受劳务等与日常经营相关的交易行为；公司章程中约定适用于本公司的日常关联交易类型。</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（十四）非标准审计意见，是指注册会计师发表非无保留意见（保留意见、否定意见、无法表示意见），</w:t>
      </w:r>
      <w:r>
        <w:rPr>
          <w:rFonts w:eastAsia="仿宋" w:hint="eastAsia"/>
          <w:color w:val="000000" w:themeColor="text1"/>
          <w:kern w:val="0"/>
          <w:sz w:val="32"/>
          <w:szCs w:val="32"/>
        </w:rPr>
        <w:t>和带有解释性说明的无保留意见（带有强调事项段、持续经营重大不确定性段落、其他信息段落中包含其他信息未</w:t>
      </w:r>
      <w:proofErr w:type="gramStart"/>
      <w:r>
        <w:rPr>
          <w:rFonts w:eastAsia="仿宋" w:hint="eastAsia"/>
          <w:color w:val="000000" w:themeColor="text1"/>
          <w:kern w:val="0"/>
          <w:sz w:val="32"/>
          <w:szCs w:val="32"/>
        </w:rPr>
        <w:t>更正重大错报说明</w:t>
      </w:r>
      <w:proofErr w:type="gramEnd"/>
      <w:r>
        <w:rPr>
          <w:rFonts w:eastAsia="仿宋" w:hint="eastAsia"/>
          <w:color w:val="000000" w:themeColor="text1"/>
          <w:kern w:val="0"/>
          <w:sz w:val="32"/>
          <w:szCs w:val="32"/>
        </w:rPr>
        <w:t>的无保留意见）</w:t>
      </w:r>
      <w:r>
        <w:rPr>
          <w:rFonts w:ascii="Times New Roman" w:eastAsia="仿宋" w:hAnsi="Times New Roman" w:cs="Times New Roman" w:hint="eastAsia"/>
          <w:color w:val="000000" w:themeColor="text1"/>
          <w:kern w:val="0"/>
          <w:sz w:val="32"/>
          <w:szCs w:val="32"/>
        </w:rPr>
        <w:t>。</w:t>
      </w:r>
    </w:p>
    <w:p w:rsidR="00555F06" w:rsidRDefault="00555F06" w:rsidP="00555F06">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（十五）本规则中</w:t>
      </w:r>
      <w:r>
        <w:rPr>
          <w:rFonts w:ascii="仿宋" w:eastAsia="仿宋" w:hAnsi="仿宋" w:cs="Times New Roman"/>
          <w:color w:val="000000" w:themeColor="text1"/>
          <w:kern w:val="0"/>
          <w:sz w:val="32"/>
          <w:szCs w:val="32"/>
        </w:rPr>
        <w:t>“</w:t>
      </w:r>
      <w:r>
        <w:rPr>
          <w:rFonts w:ascii="仿宋" w:eastAsia="仿宋" w:hAnsi="仿宋" w:cs="Times New Roman" w:hint="eastAsia"/>
          <w:color w:val="000000" w:themeColor="text1"/>
          <w:kern w:val="0"/>
          <w:sz w:val="32"/>
          <w:szCs w:val="32"/>
        </w:rPr>
        <w:t>以上</w:t>
      </w:r>
      <w:r>
        <w:rPr>
          <w:rFonts w:ascii="仿宋" w:eastAsia="仿宋" w:hAnsi="仿宋" w:cs="Times New Roman"/>
          <w:color w:val="000000" w:themeColor="text1"/>
          <w:kern w:val="0"/>
          <w:sz w:val="32"/>
          <w:szCs w:val="32"/>
        </w:rPr>
        <w:t>”“达到”</w:t>
      </w:r>
      <w:r>
        <w:rPr>
          <w:rFonts w:ascii="Times New Roman" w:eastAsia="仿宋" w:hAnsi="Times New Roman" w:cs="Times New Roman" w:hint="eastAsia"/>
          <w:color w:val="000000" w:themeColor="text1"/>
          <w:kern w:val="0"/>
          <w:sz w:val="32"/>
          <w:szCs w:val="32"/>
        </w:rPr>
        <w:t>均含本数，</w:t>
      </w:r>
      <w:r>
        <w:rPr>
          <w:rFonts w:ascii="仿宋" w:eastAsia="仿宋" w:hAnsi="仿宋" w:cs="Times New Roman"/>
          <w:color w:val="000000" w:themeColor="text1"/>
          <w:kern w:val="0"/>
          <w:sz w:val="32"/>
          <w:szCs w:val="32"/>
        </w:rPr>
        <w:t>“</w:t>
      </w:r>
      <w:r>
        <w:rPr>
          <w:rFonts w:ascii="仿宋" w:eastAsia="仿宋" w:hAnsi="仿宋" w:cs="Times New Roman" w:hint="eastAsia"/>
          <w:color w:val="000000" w:themeColor="text1"/>
          <w:kern w:val="0"/>
          <w:sz w:val="32"/>
          <w:szCs w:val="32"/>
        </w:rPr>
        <w:t>超过</w:t>
      </w:r>
      <w:r>
        <w:rPr>
          <w:rFonts w:ascii="仿宋" w:eastAsia="仿宋" w:hAnsi="仿宋" w:cs="Times New Roman"/>
          <w:color w:val="000000" w:themeColor="text1"/>
          <w:kern w:val="0"/>
          <w:sz w:val="32"/>
          <w:szCs w:val="32"/>
        </w:rPr>
        <w:t>”</w:t>
      </w:r>
      <w:r>
        <w:rPr>
          <w:rFonts w:ascii="Times New Roman" w:eastAsia="仿宋" w:hAnsi="Times New Roman" w:cs="Times New Roman" w:hint="eastAsia"/>
          <w:color w:val="000000" w:themeColor="text1"/>
          <w:kern w:val="0"/>
          <w:sz w:val="32"/>
          <w:szCs w:val="32"/>
        </w:rPr>
        <w:t>不含本数。</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第七十二条</w:t>
      </w:r>
      <w:r>
        <w:rPr>
          <w:rFonts w:ascii="Times New Roman" w:eastAsia="仿宋" w:hAnsi="Times New Roman" w:cs="Times New Roman"/>
          <w:b/>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本规则由全国股转公司负责解释。</w:t>
      </w:r>
      <w:r>
        <w:rPr>
          <w:rFonts w:ascii="Times New Roman" w:eastAsia="仿宋" w:hAnsi="Times New Roman" w:cs="Times New Roman"/>
          <w:color w:val="000000" w:themeColor="text1"/>
          <w:kern w:val="0"/>
          <w:sz w:val="32"/>
          <w:szCs w:val="32"/>
        </w:rPr>
        <w:t xml:space="preserve"> </w:t>
      </w:r>
    </w:p>
    <w:p w:rsidR="00555F06" w:rsidRDefault="00555F06" w:rsidP="00555F06">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b/>
          <w:color w:val="000000" w:themeColor="text1"/>
          <w:kern w:val="0"/>
          <w:sz w:val="32"/>
          <w:szCs w:val="32"/>
        </w:rPr>
        <w:t>第</w:t>
      </w:r>
      <w:r>
        <w:rPr>
          <w:rFonts w:ascii="Times New Roman" w:eastAsia="仿宋" w:hAnsi="Times New Roman" w:cs="Times New Roman"/>
          <w:b/>
          <w:color w:val="000000" w:themeColor="text1"/>
          <w:kern w:val="0"/>
          <w:sz w:val="32"/>
          <w:szCs w:val="32"/>
        </w:rPr>
        <w:t>七十三</w:t>
      </w:r>
      <w:r>
        <w:rPr>
          <w:rFonts w:ascii="Times New Roman" w:eastAsia="仿宋" w:hAnsi="Times New Roman" w:cs="Times New Roman" w:hint="eastAsia"/>
          <w:b/>
          <w:color w:val="000000" w:themeColor="text1"/>
          <w:kern w:val="0"/>
          <w:sz w:val="32"/>
          <w:szCs w:val="32"/>
        </w:rPr>
        <w:t>条</w:t>
      </w:r>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本规则</w:t>
      </w:r>
      <w:r>
        <w:rPr>
          <w:rFonts w:ascii="Times New Roman" w:eastAsia="仿宋" w:hAnsi="Times New Roman" w:cs="Times New Roman"/>
          <w:color w:val="000000" w:themeColor="text1"/>
          <w:kern w:val="0"/>
          <w:sz w:val="32"/>
          <w:szCs w:val="32"/>
        </w:rPr>
        <w:t>自</w:t>
      </w:r>
      <w:r>
        <w:rPr>
          <w:rFonts w:ascii="Times New Roman" w:eastAsia="仿宋" w:hAnsi="Times New Roman" w:cs="Times New Roman" w:hint="eastAsia"/>
          <w:color w:val="000000" w:themeColor="text1"/>
          <w:kern w:val="0"/>
          <w:sz w:val="32"/>
          <w:szCs w:val="32"/>
        </w:rPr>
        <w:t>XX</w:t>
      </w:r>
      <w:r>
        <w:rPr>
          <w:rFonts w:ascii="Times New Roman" w:eastAsia="仿宋" w:hAnsi="Times New Roman" w:cs="Times New Roman" w:hint="eastAsia"/>
          <w:color w:val="000000" w:themeColor="text1"/>
          <w:kern w:val="0"/>
          <w:sz w:val="32"/>
          <w:szCs w:val="32"/>
        </w:rPr>
        <w:t>日</w:t>
      </w:r>
      <w:r>
        <w:rPr>
          <w:rFonts w:ascii="Times New Roman" w:eastAsia="仿宋" w:hAnsi="Times New Roman" w:cs="Times New Roman"/>
          <w:color w:val="000000" w:themeColor="text1"/>
          <w:kern w:val="0"/>
          <w:sz w:val="32"/>
          <w:szCs w:val="32"/>
        </w:rPr>
        <w:t>起</w:t>
      </w:r>
      <w:r>
        <w:rPr>
          <w:rFonts w:ascii="Times New Roman" w:eastAsia="仿宋" w:hAnsi="Times New Roman" w:cs="Times New Roman" w:hint="eastAsia"/>
          <w:color w:val="000000" w:themeColor="text1"/>
          <w:kern w:val="0"/>
          <w:sz w:val="32"/>
          <w:szCs w:val="32"/>
        </w:rPr>
        <w:t>施行</w:t>
      </w:r>
      <w:r>
        <w:rPr>
          <w:rFonts w:ascii="Times New Roman" w:eastAsia="仿宋" w:hAnsi="Times New Roman" w:cs="Times New Roman"/>
          <w:color w:val="000000" w:themeColor="text1"/>
          <w:kern w:val="0"/>
          <w:sz w:val="32"/>
          <w:szCs w:val="32"/>
        </w:rPr>
        <w:t>。</w:t>
      </w:r>
    </w:p>
    <w:p w:rsidR="00555F06" w:rsidRDefault="00555F06" w:rsidP="00555F06">
      <w:pPr>
        <w:spacing w:line="600" w:lineRule="exact"/>
      </w:pPr>
    </w:p>
    <w:p w:rsidR="00555F06" w:rsidRDefault="00555F06" w:rsidP="00555F06">
      <w:pPr>
        <w:spacing w:line="600" w:lineRule="exact"/>
      </w:pPr>
    </w:p>
    <w:p w:rsidR="00555F06" w:rsidRDefault="00555F06" w:rsidP="00555F06">
      <w:pPr>
        <w:widowControl/>
        <w:spacing w:line="600" w:lineRule="exact"/>
        <w:jc w:val="left"/>
      </w:pPr>
      <w:r>
        <w:br w:type="page"/>
      </w:r>
    </w:p>
    <w:p w:rsidR="00555F06" w:rsidRDefault="00555F06" w:rsidP="00555F06">
      <w:pPr>
        <w:widowControl/>
        <w:shd w:val="clear" w:color="auto" w:fill="FFFFFF"/>
        <w:spacing w:line="600" w:lineRule="exact"/>
        <w:rPr>
          <w:rFonts w:ascii="仿宋" w:eastAsia="仿宋" w:hAnsi="仿宋" w:cs="Times New Roman"/>
          <w:sz w:val="36"/>
          <w:szCs w:val="30"/>
        </w:rPr>
      </w:pPr>
    </w:p>
    <w:p w:rsidR="00555F06" w:rsidRDefault="00555F06" w:rsidP="00555F06">
      <w:pPr>
        <w:widowControl/>
        <w:shd w:val="clear" w:color="auto" w:fill="FFFFFF"/>
        <w:spacing w:line="600" w:lineRule="exact"/>
        <w:jc w:val="center"/>
        <w:rPr>
          <w:rFonts w:ascii="Times New Roman" w:eastAsia="方正大标宋简体" w:hAnsi="Times New Roman"/>
          <w:color w:val="000000"/>
          <w:sz w:val="44"/>
          <w:szCs w:val="42"/>
        </w:rPr>
      </w:pPr>
      <w:proofErr w:type="gramStart"/>
      <w:r>
        <w:rPr>
          <w:rFonts w:ascii="Times New Roman" w:eastAsia="方正大标宋简体" w:hAnsi="Times New Roman"/>
          <w:color w:val="000000"/>
          <w:sz w:val="44"/>
          <w:szCs w:val="42"/>
        </w:rPr>
        <w:t>《</w:t>
      </w:r>
      <w:proofErr w:type="gramEnd"/>
      <w:r>
        <w:rPr>
          <w:rFonts w:ascii="Times New Roman" w:eastAsia="方正大标宋简体" w:hAnsi="Times New Roman"/>
          <w:color w:val="000000"/>
          <w:sz w:val="44"/>
          <w:szCs w:val="42"/>
        </w:rPr>
        <w:t>全国中小企业股份转让系统挂牌公司</w:t>
      </w:r>
    </w:p>
    <w:p w:rsidR="00555F06" w:rsidRDefault="00555F06" w:rsidP="00555F06">
      <w:pPr>
        <w:widowControl/>
        <w:shd w:val="clear" w:color="auto" w:fill="FFFFFF"/>
        <w:spacing w:line="600" w:lineRule="exact"/>
        <w:jc w:val="center"/>
        <w:rPr>
          <w:rFonts w:ascii="Times New Roman" w:eastAsia="方正大标宋简体" w:hAnsi="Times New Roman"/>
          <w:color w:val="000000"/>
          <w:sz w:val="44"/>
          <w:szCs w:val="42"/>
        </w:rPr>
      </w:pPr>
      <w:r>
        <w:rPr>
          <w:rFonts w:ascii="Times New Roman" w:eastAsia="方正大标宋简体" w:hAnsi="Times New Roman"/>
          <w:color w:val="000000"/>
          <w:sz w:val="44"/>
          <w:szCs w:val="42"/>
        </w:rPr>
        <w:t>信息披露</w:t>
      </w:r>
      <w:r>
        <w:rPr>
          <w:rFonts w:ascii="Times New Roman" w:eastAsia="方正大标宋简体" w:hAnsi="Times New Roman" w:hint="eastAsia"/>
          <w:color w:val="000000"/>
          <w:sz w:val="44"/>
          <w:szCs w:val="42"/>
        </w:rPr>
        <w:t>规则（</w:t>
      </w:r>
      <w:r>
        <w:rPr>
          <w:rFonts w:ascii="Times New Roman" w:eastAsia="方正大标宋简体" w:hAnsi="Times New Roman"/>
          <w:color w:val="000000"/>
          <w:sz w:val="44"/>
          <w:szCs w:val="42"/>
        </w:rPr>
        <w:t>征求意见稿）》</w:t>
      </w:r>
    </w:p>
    <w:p w:rsidR="00555F06" w:rsidRDefault="00555F06" w:rsidP="00555F06">
      <w:pPr>
        <w:widowControl/>
        <w:shd w:val="clear" w:color="auto" w:fill="FFFFFF"/>
        <w:spacing w:line="600" w:lineRule="exact"/>
        <w:jc w:val="center"/>
        <w:rPr>
          <w:rFonts w:ascii="Times New Roman" w:eastAsia="方正大标宋简体" w:hAnsi="Times New Roman"/>
          <w:color w:val="000000"/>
          <w:sz w:val="44"/>
          <w:szCs w:val="42"/>
        </w:rPr>
      </w:pPr>
      <w:r>
        <w:rPr>
          <w:rFonts w:ascii="Times New Roman" w:eastAsia="方正大标宋简体" w:hAnsi="Times New Roman" w:hint="eastAsia"/>
          <w:color w:val="000000"/>
          <w:sz w:val="44"/>
          <w:szCs w:val="42"/>
        </w:rPr>
        <w:t>起草</w:t>
      </w:r>
      <w:r>
        <w:rPr>
          <w:rFonts w:ascii="Times New Roman" w:eastAsia="方正大标宋简体" w:hAnsi="Times New Roman"/>
          <w:color w:val="000000"/>
          <w:sz w:val="44"/>
          <w:szCs w:val="42"/>
        </w:rPr>
        <w:t>说明</w:t>
      </w:r>
    </w:p>
    <w:p w:rsidR="00555F06" w:rsidRDefault="00555F06" w:rsidP="00555F06">
      <w:pPr>
        <w:widowControl/>
        <w:shd w:val="clear" w:color="auto" w:fill="FFFFFF"/>
        <w:spacing w:line="600" w:lineRule="exact"/>
        <w:jc w:val="center"/>
        <w:rPr>
          <w:rFonts w:ascii="Times New Roman" w:eastAsia="方正大标宋简体" w:hAnsi="Times New Roman"/>
          <w:color w:val="000000"/>
          <w:sz w:val="44"/>
          <w:szCs w:val="42"/>
        </w:rPr>
      </w:pPr>
    </w:p>
    <w:p w:rsidR="00555F06" w:rsidRDefault="00555F06" w:rsidP="00555F06">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为了贯彻</w:t>
      </w:r>
      <w:r>
        <w:rPr>
          <w:rFonts w:ascii="仿宋" w:eastAsia="仿宋" w:hAnsi="仿宋" w:cs="Times New Roman"/>
          <w:sz w:val="32"/>
          <w:szCs w:val="32"/>
        </w:rPr>
        <w:t>落实中国证监会</w:t>
      </w:r>
      <w:r>
        <w:rPr>
          <w:rFonts w:ascii="仿宋" w:eastAsia="仿宋" w:hAnsi="仿宋" w:cs="Times New Roman" w:hint="eastAsia"/>
          <w:sz w:val="32"/>
          <w:szCs w:val="32"/>
        </w:rPr>
        <w:t>党委</w:t>
      </w:r>
      <w:r>
        <w:rPr>
          <w:rFonts w:ascii="仿宋" w:eastAsia="仿宋" w:hAnsi="仿宋" w:cs="Times New Roman"/>
          <w:sz w:val="32"/>
          <w:szCs w:val="32"/>
        </w:rPr>
        <w:t>关于深化新三板改革的战略部署，</w:t>
      </w:r>
      <w:r>
        <w:rPr>
          <w:rFonts w:ascii="Times New Roman" w:eastAsia="仿宋" w:hAnsi="Times New Roman" w:cs="Times New Roman" w:hint="eastAsia"/>
          <w:color w:val="000000" w:themeColor="text1"/>
          <w:kern w:val="0"/>
          <w:sz w:val="32"/>
          <w:szCs w:val="32"/>
        </w:rPr>
        <w:t>规范挂牌公司及其他信息披露义务人的信息披露行为，</w:t>
      </w:r>
      <w:r>
        <w:rPr>
          <w:rFonts w:ascii="仿宋" w:eastAsia="仿宋" w:hAnsi="仿宋" w:cs="Times New Roman"/>
          <w:sz w:val="32"/>
          <w:szCs w:val="32"/>
        </w:rPr>
        <w:t>提高</w:t>
      </w:r>
      <w:r>
        <w:rPr>
          <w:rFonts w:ascii="仿宋" w:eastAsia="仿宋" w:hAnsi="仿宋" w:cs="Times New Roman" w:hint="eastAsia"/>
          <w:sz w:val="32"/>
          <w:szCs w:val="32"/>
        </w:rPr>
        <w:t>挂牌</w:t>
      </w:r>
      <w:r>
        <w:rPr>
          <w:rFonts w:ascii="仿宋" w:eastAsia="仿宋" w:hAnsi="仿宋" w:cs="Times New Roman"/>
          <w:sz w:val="32"/>
          <w:szCs w:val="32"/>
        </w:rPr>
        <w:t>公司信息披露质量，平衡各层级</w:t>
      </w:r>
      <w:r>
        <w:rPr>
          <w:rFonts w:ascii="仿宋" w:eastAsia="仿宋" w:hAnsi="仿宋" w:cs="Times New Roman" w:hint="eastAsia"/>
          <w:sz w:val="32"/>
          <w:szCs w:val="32"/>
        </w:rPr>
        <w:t>挂牌</w:t>
      </w:r>
      <w:r>
        <w:rPr>
          <w:rFonts w:ascii="仿宋" w:eastAsia="仿宋" w:hAnsi="仿宋" w:cs="Times New Roman"/>
          <w:sz w:val="32"/>
          <w:szCs w:val="32"/>
        </w:rPr>
        <w:t>公司信息披露要求，</w:t>
      </w:r>
      <w:r>
        <w:rPr>
          <w:rFonts w:ascii="Times New Roman" w:eastAsia="仿宋" w:hAnsi="Times New Roman" w:cs="Times New Roman"/>
          <w:sz w:val="32"/>
          <w:szCs w:val="32"/>
        </w:rPr>
        <w:t>保障投资者的合法权益，</w:t>
      </w:r>
      <w:r>
        <w:rPr>
          <w:rFonts w:ascii="仿宋" w:eastAsia="仿宋" w:hAnsi="仿宋" w:cs="Times New Roman" w:hint="eastAsia"/>
          <w:sz w:val="32"/>
          <w:szCs w:val="32"/>
        </w:rPr>
        <w:t>根据《非上市公众公司监督</w:t>
      </w:r>
      <w:r>
        <w:rPr>
          <w:rFonts w:ascii="仿宋" w:eastAsia="仿宋" w:hAnsi="仿宋" w:cs="Times New Roman"/>
          <w:sz w:val="32"/>
          <w:szCs w:val="32"/>
        </w:rPr>
        <w:t>管理办法》《</w:t>
      </w:r>
      <w:r>
        <w:rPr>
          <w:rFonts w:ascii="仿宋" w:eastAsia="仿宋" w:hAnsi="仿宋" w:cs="Times New Roman" w:hint="eastAsia"/>
          <w:sz w:val="32"/>
          <w:szCs w:val="32"/>
        </w:rPr>
        <w:t>非上市公众</w:t>
      </w:r>
      <w:r>
        <w:rPr>
          <w:rFonts w:ascii="仿宋" w:eastAsia="仿宋" w:hAnsi="仿宋" w:cs="Times New Roman"/>
          <w:sz w:val="32"/>
          <w:szCs w:val="32"/>
        </w:rPr>
        <w:t>公司信息披露</w:t>
      </w:r>
      <w:r>
        <w:rPr>
          <w:rFonts w:ascii="仿宋" w:eastAsia="仿宋" w:hAnsi="仿宋" w:cs="Times New Roman" w:hint="eastAsia"/>
          <w:sz w:val="32"/>
          <w:szCs w:val="32"/>
        </w:rPr>
        <w:t>管理</w:t>
      </w:r>
      <w:r>
        <w:rPr>
          <w:rFonts w:ascii="仿宋" w:eastAsia="仿宋" w:hAnsi="仿宋" w:cs="Times New Roman"/>
          <w:sz w:val="32"/>
          <w:szCs w:val="32"/>
        </w:rPr>
        <w:t>办法》</w:t>
      </w:r>
      <w:r>
        <w:rPr>
          <w:rFonts w:ascii="仿宋" w:eastAsia="仿宋" w:hAnsi="仿宋" w:cs="Times New Roman" w:hint="eastAsia"/>
          <w:sz w:val="32"/>
          <w:szCs w:val="32"/>
        </w:rPr>
        <w:t>（以下</w:t>
      </w:r>
      <w:r>
        <w:rPr>
          <w:rFonts w:ascii="仿宋" w:eastAsia="仿宋" w:hAnsi="仿宋" w:cs="Times New Roman"/>
          <w:sz w:val="32"/>
          <w:szCs w:val="32"/>
        </w:rPr>
        <w:t>简称《</w:t>
      </w:r>
      <w:r>
        <w:rPr>
          <w:rFonts w:ascii="仿宋" w:eastAsia="仿宋" w:hAnsi="仿宋" w:cs="Times New Roman" w:hint="eastAsia"/>
          <w:sz w:val="32"/>
          <w:szCs w:val="32"/>
        </w:rPr>
        <w:t>信息</w:t>
      </w:r>
      <w:r>
        <w:rPr>
          <w:rFonts w:ascii="仿宋" w:eastAsia="仿宋" w:hAnsi="仿宋" w:cs="Times New Roman"/>
          <w:sz w:val="32"/>
          <w:szCs w:val="32"/>
        </w:rPr>
        <w:t>披露办法》）等</w:t>
      </w:r>
      <w:r>
        <w:rPr>
          <w:rFonts w:ascii="仿宋" w:eastAsia="仿宋" w:hAnsi="仿宋" w:cs="Times New Roman" w:hint="eastAsia"/>
          <w:sz w:val="32"/>
          <w:szCs w:val="32"/>
        </w:rPr>
        <w:t>规定</w:t>
      </w:r>
      <w:r>
        <w:rPr>
          <w:rFonts w:ascii="仿宋" w:eastAsia="仿宋" w:hAnsi="仿宋" w:cs="Times New Roman"/>
          <w:sz w:val="32"/>
          <w:szCs w:val="32"/>
        </w:rPr>
        <w:t>，</w:t>
      </w:r>
      <w:r>
        <w:rPr>
          <w:rFonts w:ascii="仿宋" w:eastAsia="仿宋" w:hAnsi="仿宋" w:cs="Times New Roman" w:hint="eastAsia"/>
          <w:sz w:val="32"/>
          <w:szCs w:val="32"/>
        </w:rPr>
        <w:t>全国股转</w:t>
      </w:r>
      <w:r>
        <w:rPr>
          <w:rFonts w:ascii="仿宋" w:eastAsia="仿宋" w:hAnsi="仿宋" w:cs="Times New Roman"/>
          <w:sz w:val="32"/>
          <w:szCs w:val="32"/>
        </w:rPr>
        <w:t>公司对《全国中小企业股份转让系统挂牌公司信息披露</w:t>
      </w:r>
      <w:r>
        <w:rPr>
          <w:rFonts w:ascii="仿宋" w:eastAsia="仿宋" w:hAnsi="仿宋" w:cs="Times New Roman" w:hint="eastAsia"/>
          <w:sz w:val="32"/>
          <w:szCs w:val="32"/>
        </w:rPr>
        <w:t>规则</w:t>
      </w:r>
      <w:r>
        <w:rPr>
          <w:rFonts w:ascii="仿宋" w:eastAsia="仿宋" w:hAnsi="仿宋" w:cs="Times New Roman"/>
          <w:sz w:val="32"/>
          <w:szCs w:val="32"/>
        </w:rPr>
        <w:t>》（以下简称《</w:t>
      </w:r>
      <w:r>
        <w:rPr>
          <w:rFonts w:ascii="仿宋" w:eastAsia="仿宋" w:hAnsi="仿宋" w:cs="Times New Roman" w:hint="eastAsia"/>
          <w:sz w:val="32"/>
          <w:szCs w:val="32"/>
        </w:rPr>
        <w:t>信息披露规则</w:t>
      </w:r>
      <w:r>
        <w:rPr>
          <w:rFonts w:ascii="仿宋" w:eastAsia="仿宋" w:hAnsi="仿宋" w:cs="Times New Roman"/>
          <w:sz w:val="32"/>
          <w:szCs w:val="32"/>
        </w:rPr>
        <w:t>》）</w:t>
      </w:r>
      <w:r>
        <w:rPr>
          <w:rFonts w:ascii="仿宋" w:eastAsia="仿宋" w:hAnsi="仿宋" w:cs="Times New Roman" w:hint="eastAsia"/>
          <w:sz w:val="32"/>
          <w:szCs w:val="32"/>
        </w:rPr>
        <w:t>进行了修订。现将</w:t>
      </w:r>
      <w:r>
        <w:rPr>
          <w:rFonts w:ascii="仿宋" w:eastAsia="仿宋" w:hAnsi="仿宋" w:cs="Times New Roman"/>
          <w:sz w:val="32"/>
          <w:szCs w:val="32"/>
        </w:rPr>
        <w:t>有关情况说明如下</w:t>
      </w:r>
      <w:r>
        <w:rPr>
          <w:rFonts w:ascii="仿宋" w:eastAsia="仿宋" w:hAnsi="仿宋" w:cs="Times New Roman" w:hint="eastAsia"/>
          <w:sz w:val="32"/>
          <w:szCs w:val="32"/>
        </w:rPr>
        <w:t>：</w:t>
      </w:r>
    </w:p>
    <w:p w:rsidR="00555F06" w:rsidRDefault="00555F06" w:rsidP="00555F06">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Pr>
          <w:rFonts w:ascii="黑体" w:eastAsia="黑体" w:hAnsi="黑体" w:cs="Times New Roman"/>
          <w:sz w:val="32"/>
          <w:szCs w:val="32"/>
        </w:rPr>
        <w:t>、</w:t>
      </w:r>
      <w:r>
        <w:rPr>
          <w:rFonts w:ascii="黑体" w:eastAsia="黑体" w:hAnsi="黑体" w:cs="Times New Roman" w:hint="eastAsia"/>
          <w:sz w:val="32"/>
          <w:szCs w:val="32"/>
        </w:rPr>
        <w:t>修订背景</w:t>
      </w:r>
    </w:p>
    <w:p w:rsidR="00555F06" w:rsidRPr="0034593E" w:rsidRDefault="00555F06" w:rsidP="0034593E">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本次改革</w:t>
      </w:r>
      <w:r>
        <w:rPr>
          <w:rFonts w:ascii="仿宋" w:eastAsia="仿宋" w:hAnsi="仿宋" w:cs="Times New Roman"/>
          <w:sz w:val="32"/>
          <w:szCs w:val="32"/>
        </w:rPr>
        <w:t>措施落地后，</w:t>
      </w:r>
      <w:r>
        <w:rPr>
          <w:rFonts w:ascii="仿宋" w:eastAsia="仿宋" w:hAnsi="仿宋" w:cs="Times New Roman" w:hint="eastAsia"/>
          <w:sz w:val="32"/>
          <w:szCs w:val="32"/>
        </w:rPr>
        <w:t>市场将形成“基础层、创新层、精选层”的结构，不同层级挂牌</w:t>
      </w:r>
      <w:r>
        <w:rPr>
          <w:rFonts w:ascii="仿宋" w:eastAsia="仿宋" w:hAnsi="仿宋" w:cs="Times New Roman"/>
          <w:sz w:val="32"/>
          <w:szCs w:val="32"/>
        </w:rPr>
        <w:t>公司</w:t>
      </w:r>
      <w:r>
        <w:rPr>
          <w:rFonts w:ascii="仿宋" w:eastAsia="仿宋" w:hAnsi="仿宋" w:cs="Times New Roman" w:hint="eastAsia"/>
          <w:sz w:val="32"/>
          <w:szCs w:val="32"/>
        </w:rPr>
        <w:t>在发展</w:t>
      </w:r>
      <w:r>
        <w:rPr>
          <w:rFonts w:ascii="仿宋" w:eastAsia="仿宋" w:hAnsi="仿宋" w:cs="Times New Roman"/>
          <w:sz w:val="32"/>
          <w:szCs w:val="32"/>
        </w:rPr>
        <w:t>阶段、规范运作水平</w:t>
      </w:r>
      <w:r>
        <w:rPr>
          <w:rFonts w:ascii="仿宋" w:eastAsia="仿宋" w:hAnsi="仿宋" w:cs="Times New Roman" w:hint="eastAsia"/>
          <w:sz w:val="32"/>
          <w:szCs w:val="32"/>
        </w:rPr>
        <w:t>、</w:t>
      </w:r>
      <w:r>
        <w:rPr>
          <w:rFonts w:ascii="仿宋" w:eastAsia="仿宋" w:hAnsi="仿宋" w:cs="Times New Roman"/>
          <w:sz w:val="32"/>
          <w:szCs w:val="32"/>
        </w:rPr>
        <w:t>公众</w:t>
      </w:r>
      <w:r>
        <w:rPr>
          <w:rFonts w:ascii="仿宋" w:eastAsia="仿宋" w:hAnsi="仿宋" w:cs="Times New Roman" w:hint="eastAsia"/>
          <w:sz w:val="32"/>
          <w:szCs w:val="32"/>
        </w:rPr>
        <w:t>化</w:t>
      </w:r>
      <w:r>
        <w:rPr>
          <w:rFonts w:ascii="仿宋" w:eastAsia="仿宋" w:hAnsi="仿宋" w:cs="Times New Roman"/>
          <w:sz w:val="32"/>
          <w:szCs w:val="32"/>
        </w:rPr>
        <w:t>程度</w:t>
      </w:r>
      <w:r>
        <w:rPr>
          <w:rFonts w:ascii="仿宋" w:eastAsia="仿宋" w:hAnsi="仿宋" w:cs="Times New Roman" w:hint="eastAsia"/>
          <w:sz w:val="32"/>
          <w:szCs w:val="32"/>
        </w:rPr>
        <w:t>等</w:t>
      </w:r>
      <w:r>
        <w:rPr>
          <w:rFonts w:ascii="仿宋" w:eastAsia="仿宋" w:hAnsi="仿宋" w:cs="Times New Roman"/>
          <w:sz w:val="32"/>
          <w:szCs w:val="32"/>
        </w:rPr>
        <w:t>方面</w:t>
      </w:r>
      <w:r>
        <w:rPr>
          <w:rFonts w:ascii="仿宋" w:eastAsia="仿宋" w:hAnsi="仿宋" w:cs="Times New Roman" w:hint="eastAsia"/>
          <w:sz w:val="32"/>
          <w:szCs w:val="32"/>
        </w:rPr>
        <w:t>存在</w:t>
      </w:r>
      <w:r>
        <w:rPr>
          <w:rFonts w:ascii="仿宋" w:eastAsia="仿宋" w:hAnsi="仿宋" w:cs="Times New Roman"/>
          <w:sz w:val="32"/>
          <w:szCs w:val="32"/>
        </w:rPr>
        <w:t>差异</w:t>
      </w:r>
      <w:r>
        <w:rPr>
          <w:rFonts w:ascii="仿宋" w:eastAsia="仿宋" w:hAnsi="仿宋" w:cs="Times New Roman" w:hint="eastAsia"/>
          <w:sz w:val="32"/>
          <w:szCs w:val="32"/>
        </w:rPr>
        <w:t>。在此基础上</w:t>
      </w:r>
      <w:r>
        <w:rPr>
          <w:rFonts w:ascii="仿宋" w:eastAsia="仿宋" w:hAnsi="仿宋" w:cs="Times New Roman"/>
          <w:sz w:val="32"/>
          <w:szCs w:val="32"/>
        </w:rPr>
        <w:t>，</w:t>
      </w:r>
      <w:r>
        <w:rPr>
          <w:rFonts w:ascii="仿宋" w:eastAsia="仿宋" w:hAnsi="仿宋" w:cs="Times New Roman" w:hint="eastAsia"/>
          <w:sz w:val="32"/>
          <w:szCs w:val="32"/>
        </w:rPr>
        <w:t>本次</w:t>
      </w:r>
      <w:r>
        <w:rPr>
          <w:rFonts w:ascii="仿宋" w:eastAsia="仿宋" w:hAnsi="仿宋" w:cs="Times New Roman"/>
          <w:sz w:val="32"/>
          <w:szCs w:val="32"/>
        </w:rPr>
        <w:t>改革</w:t>
      </w:r>
      <w:r>
        <w:rPr>
          <w:rFonts w:ascii="仿宋" w:eastAsia="仿宋" w:hAnsi="仿宋" w:cs="Times New Roman" w:hint="eastAsia"/>
          <w:sz w:val="32"/>
          <w:szCs w:val="32"/>
        </w:rPr>
        <w:t>配套</w:t>
      </w:r>
      <w:r>
        <w:rPr>
          <w:rFonts w:ascii="仿宋" w:eastAsia="仿宋" w:hAnsi="仿宋" w:cs="Times New Roman"/>
          <w:sz w:val="32"/>
          <w:szCs w:val="32"/>
        </w:rPr>
        <w:t>设置了</w:t>
      </w:r>
      <w:r>
        <w:rPr>
          <w:rFonts w:ascii="仿宋" w:eastAsia="仿宋" w:hAnsi="仿宋" w:cs="Times New Roman" w:hint="eastAsia"/>
          <w:sz w:val="32"/>
          <w:szCs w:val="32"/>
        </w:rPr>
        <w:t>差异化</w:t>
      </w:r>
      <w:r>
        <w:rPr>
          <w:rFonts w:ascii="仿宋" w:eastAsia="仿宋" w:hAnsi="仿宋" w:cs="Times New Roman"/>
          <w:sz w:val="32"/>
          <w:szCs w:val="32"/>
        </w:rPr>
        <w:t>的</w:t>
      </w:r>
      <w:r>
        <w:rPr>
          <w:rFonts w:ascii="仿宋" w:eastAsia="仿宋" w:hAnsi="仿宋" w:cs="Times New Roman" w:hint="eastAsia"/>
          <w:sz w:val="32"/>
          <w:szCs w:val="32"/>
        </w:rPr>
        <w:t>交易</w:t>
      </w:r>
      <w:r>
        <w:rPr>
          <w:rFonts w:ascii="仿宋" w:eastAsia="仿宋" w:hAnsi="仿宋" w:cs="Times New Roman"/>
          <w:sz w:val="32"/>
          <w:szCs w:val="32"/>
        </w:rPr>
        <w:t>、投资者适当性</w:t>
      </w:r>
      <w:r>
        <w:rPr>
          <w:rFonts w:ascii="仿宋" w:eastAsia="仿宋" w:hAnsi="仿宋" w:cs="Times New Roman" w:hint="eastAsia"/>
          <w:sz w:val="32"/>
          <w:szCs w:val="32"/>
        </w:rPr>
        <w:t>、监督</w:t>
      </w:r>
      <w:r>
        <w:rPr>
          <w:rFonts w:ascii="仿宋" w:eastAsia="仿宋" w:hAnsi="仿宋" w:cs="Times New Roman"/>
          <w:sz w:val="32"/>
          <w:szCs w:val="32"/>
        </w:rPr>
        <w:t>管理制度</w:t>
      </w:r>
      <w:r>
        <w:rPr>
          <w:rFonts w:ascii="仿宋" w:eastAsia="仿宋" w:hAnsi="仿宋" w:cs="Times New Roman" w:hint="eastAsia"/>
          <w:sz w:val="32"/>
          <w:szCs w:val="32"/>
        </w:rPr>
        <w:t>，相应地</w:t>
      </w:r>
      <w:r>
        <w:rPr>
          <w:rFonts w:ascii="仿宋" w:eastAsia="仿宋" w:hAnsi="仿宋" w:cs="Times New Roman"/>
          <w:sz w:val="32"/>
          <w:szCs w:val="32"/>
        </w:rPr>
        <w:t>，</w:t>
      </w:r>
      <w:r>
        <w:rPr>
          <w:rFonts w:ascii="仿宋" w:eastAsia="仿宋" w:hAnsi="仿宋" w:cs="Times New Roman" w:hint="eastAsia"/>
          <w:sz w:val="32"/>
          <w:szCs w:val="32"/>
        </w:rPr>
        <w:t>本次</w:t>
      </w:r>
      <w:r>
        <w:rPr>
          <w:rFonts w:ascii="仿宋" w:eastAsia="仿宋" w:hAnsi="仿宋" w:cs="Times New Roman"/>
          <w:sz w:val="32"/>
          <w:szCs w:val="32"/>
        </w:rPr>
        <w:t>修订对不同市场层级</w:t>
      </w:r>
      <w:r>
        <w:rPr>
          <w:rFonts w:ascii="仿宋" w:eastAsia="仿宋" w:hAnsi="仿宋" w:cs="Times New Roman" w:hint="eastAsia"/>
          <w:sz w:val="32"/>
          <w:szCs w:val="32"/>
        </w:rPr>
        <w:t>安排了</w:t>
      </w:r>
      <w:r>
        <w:rPr>
          <w:rFonts w:ascii="仿宋" w:eastAsia="仿宋" w:hAnsi="仿宋" w:cs="Times New Roman"/>
          <w:sz w:val="32"/>
          <w:szCs w:val="32"/>
        </w:rPr>
        <w:t>差异化的信息披露</w:t>
      </w:r>
      <w:r>
        <w:rPr>
          <w:rFonts w:ascii="仿宋" w:eastAsia="仿宋" w:hAnsi="仿宋" w:cs="Times New Roman" w:hint="eastAsia"/>
          <w:sz w:val="32"/>
          <w:szCs w:val="32"/>
        </w:rPr>
        <w:t>制度，以</w:t>
      </w:r>
      <w:r>
        <w:rPr>
          <w:rFonts w:ascii="仿宋" w:eastAsia="仿宋" w:hAnsi="仿宋" w:cs="Times New Roman"/>
          <w:sz w:val="32"/>
          <w:szCs w:val="32"/>
        </w:rPr>
        <w:t>更好</w:t>
      </w:r>
      <w:r>
        <w:rPr>
          <w:rFonts w:ascii="仿宋" w:eastAsia="仿宋" w:hAnsi="仿宋" w:cs="Times New Roman" w:hint="eastAsia"/>
          <w:sz w:val="32"/>
          <w:szCs w:val="32"/>
        </w:rPr>
        <w:t>地引导市场</w:t>
      </w:r>
      <w:r>
        <w:rPr>
          <w:rFonts w:ascii="仿宋" w:eastAsia="仿宋" w:hAnsi="仿宋" w:cs="Times New Roman"/>
          <w:sz w:val="32"/>
          <w:szCs w:val="32"/>
        </w:rPr>
        <w:t>行为，</w:t>
      </w:r>
      <w:r>
        <w:rPr>
          <w:rFonts w:ascii="仿宋" w:eastAsia="仿宋" w:hAnsi="仿宋" w:cs="Times New Roman" w:hint="eastAsia"/>
          <w:sz w:val="32"/>
          <w:szCs w:val="32"/>
        </w:rPr>
        <w:t>满足</w:t>
      </w:r>
      <w:r>
        <w:rPr>
          <w:rFonts w:ascii="仿宋" w:eastAsia="仿宋" w:hAnsi="仿宋" w:cs="Times New Roman"/>
          <w:sz w:val="32"/>
          <w:szCs w:val="32"/>
        </w:rPr>
        <w:t>投资者的</w:t>
      </w:r>
      <w:r>
        <w:rPr>
          <w:rFonts w:ascii="仿宋" w:eastAsia="仿宋" w:hAnsi="仿宋" w:cs="Times New Roman" w:hint="eastAsia"/>
          <w:sz w:val="32"/>
          <w:szCs w:val="32"/>
        </w:rPr>
        <w:t>多样化</w:t>
      </w:r>
      <w:r>
        <w:rPr>
          <w:rFonts w:ascii="仿宋" w:eastAsia="仿宋" w:hAnsi="仿宋" w:cs="Times New Roman"/>
          <w:sz w:val="32"/>
          <w:szCs w:val="32"/>
        </w:rPr>
        <w:t>需求，</w:t>
      </w:r>
      <w:r>
        <w:rPr>
          <w:rFonts w:ascii="仿宋" w:eastAsia="仿宋" w:hAnsi="仿宋" w:cs="Times New Roman" w:hint="eastAsia"/>
          <w:sz w:val="32"/>
          <w:szCs w:val="32"/>
        </w:rPr>
        <w:t>保护投资者</w:t>
      </w:r>
      <w:r>
        <w:rPr>
          <w:rFonts w:ascii="仿宋" w:eastAsia="仿宋" w:hAnsi="仿宋" w:cs="Times New Roman"/>
          <w:sz w:val="32"/>
          <w:szCs w:val="32"/>
        </w:rPr>
        <w:t>的</w:t>
      </w:r>
      <w:r>
        <w:rPr>
          <w:rFonts w:ascii="仿宋" w:eastAsia="仿宋" w:hAnsi="仿宋" w:cs="Times New Roman" w:hint="eastAsia"/>
          <w:sz w:val="32"/>
          <w:szCs w:val="32"/>
        </w:rPr>
        <w:t>合法</w:t>
      </w:r>
      <w:r>
        <w:rPr>
          <w:rFonts w:ascii="仿宋" w:eastAsia="仿宋" w:hAnsi="仿宋" w:cs="Times New Roman"/>
          <w:sz w:val="32"/>
          <w:szCs w:val="32"/>
        </w:rPr>
        <w:t>权益</w:t>
      </w:r>
      <w:r>
        <w:rPr>
          <w:rFonts w:ascii="仿宋" w:eastAsia="仿宋" w:hAnsi="仿宋" w:cs="Times New Roman" w:hint="eastAsia"/>
          <w:sz w:val="32"/>
          <w:szCs w:val="32"/>
        </w:rPr>
        <w:t>。</w:t>
      </w:r>
    </w:p>
    <w:p w:rsidR="00555F06" w:rsidRDefault="00555F06" w:rsidP="00555F06">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w:t>
      </w:r>
      <w:r>
        <w:rPr>
          <w:rFonts w:ascii="黑体" w:eastAsia="黑体" w:hAnsi="黑体" w:cs="Times New Roman" w:hint="eastAsia"/>
          <w:sz w:val="32"/>
          <w:szCs w:val="32"/>
        </w:rPr>
        <w:t>修订原则</w:t>
      </w:r>
    </w:p>
    <w:p w:rsidR="00555F06" w:rsidRDefault="00555F06" w:rsidP="00555F06">
      <w:pPr>
        <w:autoSpaceDE w:val="0"/>
        <w:autoSpaceDN w:val="0"/>
        <w:adjustRightInd w:val="0"/>
        <w:spacing w:line="600" w:lineRule="exact"/>
        <w:ind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《信息披露规则》的</w:t>
      </w:r>
      <w:r>
        <w:rPr>
          <w:rFonts w:ascii="仿宋" w:eastAsia="仿宋" w:hAnsi="仿宋"/>
          <w:color w:val="000000" w:themeColor="text1"/>
          <w:kern w:val="0"/>
          <w:sz w:val="32"/>
          <w:szCs w:val="32"/>
        </w:rPr>
        <w:t>修订，</w:t>
      </w:r>
      <w:r>
        <w:rPr>
          <w:rFonts w:ascii="仿宋" w:eastAsia="仿宋" w:hAnsi="仿宋" w:hint="eastAsia"/>
          <w:color w:val="000000" w:themeColor="text1"/>
          <w:kern w:val="0"/>
          <w:sz w:val="32"/>
          <w:szCs w:val="32"/>
        </w:rPr>
        <w:t>贯彻</w:t>
      </w:r>
      <w:r>
        <w:rPr>
          <w:rFonts w:ascii="仿宋" w:eastAsia="仿宋" w:hAnsi="仿宋"/>
          <w:color w:val="000000" w:themeColor="text1"/>
          <w:kern w:val="0"/>
          <w:sz w:val="32"/>
          <w:szCs w:val="32"/>
        </w:rPr>
        <w:t>以下三个</w:t>
      </w:r>
      <w:r>
        <w:rPr>
          <w:rFonts w:ascii="仿宋" w:eastAsia="仿宋" w:hAnsi="仿宋" w:hint="eastAsia"/>
          <w:color w:val="000000" w:themeColor="text1"/>
          <w:kern w:val="0"/>
          <w:sz w:val="32"/>
          <w:szCs w:val="32"/>
        </w:rPr>
        <w:t>方面</w:t>
      </w:r>
      <w:r>
        <w:rPr>
          <w:rFonts w:ascii="仿宋" w:eastAsia="仿宋" w:hAnsi="仿宋"/>
          <w:color w:val="000000" w:themeColor="text1"/>
          <w:kern w:val="0"/>
          <w:sz w:val="32"/>
          <w:szCs w:val="32"/>
        </w:rPr>
        <w:t>的基本原则：</w:t>
      </w:r>
    </w:p>
    <w:p w:rsidR="00555F06" w:rsidRDefault="00555F06" w:rsidP="00555F06">
      <w:pPr>
        <w:spacing w:line="600" w:lineRule="exact"/>
        <w:ind w:firstLineChars="200" w:firstLine="643"/>
        <w:rPr>
          <w:rFonts w:ascii="仿宋" w:eastAsia="仿宋" w:hAnsi="仿宋" w:cs="Times New Roman"/>
          <w:sz w:val="32"/>
          <w:szCs w:val="32"/>
        </w:rPr>
      </w:pPr>
      <w:r w:rsidRPr="00B44072">
        <w:rPr>
          <w:rFonts w:ascii="仿宋" w:eastAsia="仿宋" w:hAnsi="仿宋" w:cs="Times New Roman" w:hint="eastAsia"/>
          <w:b/>
          <w:sz w:val="32"/>
          <w:szCs w:val="32"/>
        </w:rPr>
        <w:t>一是完善</w:t>
      </w:r>
      <w:r w:rsidRPr="00B44072">
        <w:rPr>
          <w:rFonts w:ascii="仿宋" w:eastAsia="仿宋" w:hAnsi="仿宋" w:cs="Times New Roman"/>
          <w:b/>
          <w:sz w:val="32"/>
          <w:szCs w:val="32"/>
        </w:rPr>
        <w:t>信息披露差异化</w:t>
      </w:r>
      <w:r w:rsidRPr="00B44072">
        <w:rPr>
          <w:rFonts w:ascii="仿宋" w:eastAsia="仿宋" w:hAnsi="仿宋" w:cs="Times New Roman" w:hint="eastAsia"/>
          <w:b/>
          <w:sz w:val="32"/>
          <w:szCs w:val="32"/>
        </w:rPr>
        <w:t>安排。</w:t>
      </w:r>
      <w:r>
        <w:rPr>
          <w:rFonts w:ascii="仿宋" w:eastAsia="仿宋" w:hAnsi="仿宋" w:cs="Times New Roman" w:hint="eastAsia"/>
          <w:sz w:val="32"/>
          <w:szCs w:val="32"/>
        </w:rPr>
        <w:t>改革</w:t>
      </w:r>
      <w:r>
        <w:rPr>
          <w:rFonts w:ascii="仿宋" w:eastAsia="仿宋" w:hAnsi="仿宋" w:cs="Times New Roman"/>
          <w:sz w:val="32"/>
          <w:szCs w:val="32"/>
        </w:rPr>
        <w:t>措施落地后，精选层</w:t>
      </w:r>
      <w:r>
        <w:rPr>
          <w:rFonts w:ascii="仿宋" w:eastAsia="仿宋" w:hAnsi="仿宋" w:cs="Times New Roman" w:hint="eastAsia"/>
          <w:sz w:val="32"/>
          <w:szCs w:val="32"/>
        </w:rPr>
        <w:t>定位于运作规范</w:t>
      </w:r>
      <w:r>
        <w:rPr>
          <w:rFonts w:ascii="仿宋" w:eastAsia="仿宋" w:hAnsi="仿宋" w:cs="Times New Roman"/>
          <w:sz w:val="32"/>
          <w:szCs w:val="32"/>
        </w:rPr>
        <w:t>、经营业绩和创新能力突出、有大额</w:t>
      </w:r>
      <w:r>
        <w:rPr>
          <w:rFonts w:ascii="仿宋" w:eastAsia="仿宋" w:hAnsi="仿宋" w:cs="Times New Roman" w:hint="eastAsia"/>
          <w:sz w:val="32"/>
          <w:szCs w:val="32"/>
        </w:rPr>
        <w:t>高效</w:t>
      </w:r>
      <w:r>
        <w:rPr>
          <w:rFonts w:ascii="仿宋" w:eastAsia="仿宋" w:hAnsi="仿宋" w:cs="Times New Roman"/>
          <w:sz w:val="32"/>
          <w:szCs w:val="32"/>
        </w:rPr>
        <w:t>融资交易需求的优质中</w:t>
      </w:r>
      <w:r>
        <w:rPr>
          <w:rFonts w:ascii="仿宋" w:eastAsia="仿宋" w:hAnsi="仿宋" w:cs="Times New Roman" w:hint="eastAsia"/>
          <w:sz w:val="32"/>
          <w:szCs w:val="32"/>
        </w:rPr>
        <w:t>小</w:t>
      </w:r>
      <w:r>
        <w:rPr>
          <w:rFonts w:ascii="仿宋" w:eastAsia="仿宋" w:hAnsi="仿宋" w:cs="Times New Roman"/>
          <w:sz w:val="32"/>
          <w:szCs w:val="32"/>
        </w:rPr>
        <w:t>企业</w:t>
      </w:r>
      <w:r>
        <w:rPr>
          <w:rFonts w:ascii="仿宋" w:eastAsia="仿宋" w:hAnsi="仿宋" w:cs="Times New Roman" w:hint="eastAsia"/>
          <w:sz w:val="32"/>
          <w:szCs w:val="32"/>
        </w:rPr>
        <w:t>，信息</w:t>
      </w:r>
      <w:r>
        <w:rPr>
          <w:rFonts w:ascii="仿宋" w:eastAsia="仿宋" w:hAnsi="仿宋" w:cs="Times New Roman"/>
          <w:sz w:val="32"/>
          <w:szCs w:val="32"/>
        </w:rPr>
        <w:t>披露要求</w:t>
      </w:r>
      <w:r>
        <w:rPr>
          <w:rFonts w:ascii="仿宋" w:eastAsia="仿宋" w:hAnsi="仿宋" w:cs="Times New Roman" w:hint="eastAsia"/>
          <w:sz w:val="32"/>
          <w:szCs w:val="32"/>
        </w:rPr>
        <w:t>与上市公司趋同</w:t>
      </w:r>
      <w:r>
        <w:rPr>
          <w:rFonts w:ascii="仿宋" w:eastAsia="仿宋" w:hAnsi="仿宋" w:cs="Times New Roman"/>
          <w:sz w:val="32"/>
          <w:szCs w:val="32"/>
        </w:rPr>
        <w:t>；</w:t>
      </w:r>
      <w:r>
        <w:rPr>
          <w:rFonts w:ascii="仿宋" w:eastAsia="仿宋" w:hAnsi="仿宋" w:cs="Times New Roman" w:hint="eastAsia"/>
          <w:sz w:val="32"/>
          <w:szCs w:val="32"/>
        </w:rPr>
        <w:t>创新层定位于</w:t>
      </w:r>
      <w:r>
        <w:rPr>
          <w:rFonts w:ascii="仿宋" w:eastAsia="仿宋" w:hAnsi="仿宋" w:cs="Times New Roman"/>
          <w:sz w:val="32"/>
          <w:szCs w:val="32"/>
        </w:rPr>
        <w:t>初具规模尚处于高速成长期的企业，信息披露要求在原有基础上适度降低</w:t>
      </w:r>
      <w:r>
        <w:rPr>
          <w:rFonts w:ascii="仿宋" w:eastAsia="仿宋" w:hAnsi="仿宋" w:cs="Times New Roman" w:hint="eastAsia"/>
          <w:sz w:val="32"/>
          <w:szCs w:val="32"/>
        </w:rPr>
        <w:t>；基础层定位于</w:t>
      </w:r>
      <w:r>
        <w:rPr>
          <w:rFonts w:ascii="仿宋" w:eastAsia="仿宋" w:hAnsi="仿宋" w:cs="Times New Roman"/>
          <w:sz w:val="32"/>
          <w:szCs w:val="32"/>
        </w:rPr>
        <w:t>满足基本挂牌条件的中小企业，</w:t>
      </w:r>
      <w:r>
        <w:rPr>
          <w:rFonts w:ascii="仿宋" w:eastAsia="仿宋" w:hAnsi="仿宋" w:cs="Times New Roman" w:hint="eastAsia"/>
          <w:sz w:val="32"/>
          <w:szCs w:val="32"/>
        </w:rPr>
        <w:t>信息披露突出客观描述和</w:t>
      </w:r>
      <w:r>
        <w:rPr>
          <w:rFonts w:ascii="仿宋" w:eastAsia="仿宋" w:hAnsi="仿宋" w:cs="Times New Roman"/>
          <w:sz w:val="32"/>
          <w:szCs w:val="32"/>
        </w:rPr>
        <w:t>风险</w:t>
      </w:r>
      <w:r>
        <w:rPr>
          <w:rFonts w:ascii="仿宋" w:eastAsia="仿宋" w:hAnsi="仿宋" w:cs="Times New Roman" w:hint="eastAsia"/>
          <w:sz w:val="32"/>
          <w:szCs w:val="32"/>
        </w:rPr>
        <w:t>揭示。</w:t>
      </w:r>
    </w:p>
    <w:p w:rsidR="00555F06" w:rsidRDefault="00555F06" w:rsidP="00555F06">
      <w:pPr>
        <w:spacing w:line="600" w:lineRule="exact"/>
        <w:ind w:firstLineChars="200" w:firstLine="643"/>
        <w:rPr>
          <w:rFonts w:ascii="仿宋" w:eastAsia="仿宋" w:hAnsi="仿宋" w:cs="Times New Roman"/>
          <w:sz w:val="32"/>
          <w:szCs w:val="32"/>
        </w:rPr>
      </w:pPr>
      <w:r w:rsidRPr="00B44072">
        <w:rPr>
          <w:rFonts w:ascii="仿宋" w:eastAsia="仿宋" w:hAnsi="仿宋" w:cs="Times New Roman" w:hint="eastAsia"/>
          <w:b/>
          <w:sz w:val="32"/>
          <w:szCs w:val="32"/>
        </w:rPr>
        <w:t>二是优化信息披露规则。</w:t>
      </w:r>
      <w:r>
        <w:rPr>
          <w:rFonts w:ascii="仿宋" w:eastAsia="仿宋" w:hAnsi="仿宋" w:cs="Times New Roman" w:hint="eastAsia"/>
          <w:sz w:val="32"/>
          <w:szCs w:val="32"/>
        </w:rPr>
        <w:t>根据近年</w:t>
      </w:r>
      <w:r>
        <w:rPr>
          <w:rFonts w:ascii="仿宋" w:eastAsia="仿宋" w:hAnsi="仿宋" w:cs="Times New Roman"/>
          <w:sz w:val="32"/>
          <w:szCs w:val="32"/>
        </w:rPr>
        <w:t>来的信息披露</w:t>
      </w:r>
      <w:r>
        <w:rPr>
          <w:rFonts w:ascii="仿宋" w:eastAsia="仿宋" w:hAnsi="仿宋" w:cs="Times New Roman" w:hint="eastAsia"/>
          <w:sz w:val="32"/>
          <w:szCs w:val="32"/>
        </w:rPr>
        <w:t>经验及相关案例，</w:t>
      </w:r>
      <w:r>
        <w:rPr>
          <w:rFonts w:ascii="仿宋" w:eastAsia="仿宋" w:hAnsi="仿宋" w:cs="Times New Roman"/>
          <w:sz w:val="32"/>
          <w:szCs w:val="32"/>
        </w:rPr>
        <w:t>梳理</w:t>
      </w:r>
      <w:r>
        <w:rPr>
          <w:rFonts w:ascii="仿宋" w:eastAsia="仿宋" w:hAnsi="仿宋" w:cs="Times New Roman" w:hint="eastAsia"/>
          <w:sz w:val="32"/>
          <w:szCs w:val="32"/>
        </w:rPr>
        <w:t>现行规则存在的问题，据此将实践中行之有效的信息披露监管经验上升为制度</w:t>
      </w:r>
      <w:r>
        <w:rPr>
          <w:rFonts w:ascii="仿宋" w:eastAsia="仿宋" w:hAnsi="仿宋" w:cs="Times New Roman"/>
          <w:sz w:val="32"/>
          <w:szCs w:val="32"/>
        </w:rPr>
        <w:t>，</w:t>
      </w:r>
      <w:r>
        <w:rPr>
          <w:rFonts w:ascii="仿宋" w:eastAsia="仿宋" w:hAnsi="仿宋" w:cs="Times New Roman" w:hint="eastAsia"/>
          <w:sz w:val="32"/>
          <w:szCs w:val="32"/>
        </w:rPr>
        <w:t>进一步明确</w:t>
      </w:r>
      <w:r>
        <w:rPr>
          <w:rFonts w:ascii="仿宋" w:eastAsia="仿宋" w:hAnsi="仿宋" w:cs="Times New Roman"/>
          <w:sz w:val="32"/>
          <w:szCs w:val="32"/>
        </w:rPr>
        <w:t>信息披露要求，</w:t>
      </w:r>
      <w:r>
        <w:rPr>
          <w:rFonts w:ascii="仿宋" w:eastAsia="仿宋" w:hAnsi="仿宋"/>
          <w:color w:val="000000" w:themeColor="text1"/>
          <w:kern w:val="0"/>
          <w:sz w:val="32"/>
          <w:szCs w:val="32"/>
        </w:rPr>
        <w:t>丰富信息披露监管的手段，强化一线监管职能</w:t>
      </w:r>
      <w:r>
        <w:rPr>
          <w:rFonts w:ascii="仿宋" w:eastAsia="仿宋" w:hAnsi="仿宋" w:cs="Times New Roman" w:hint="eastAsia"/>
          <w:sz w:val="32"/>
          <w:szCs w:val="32"/>
        </w:rPr>
        <w:t>，规范市场主体行为。</w:t>
      </w:r>
    </w:p>
    <w:p w:rsidR="00555F06" w:rsidRDefault="00555F06" w:rsidP="00555F06">
      <w:pPr>
        <w:spacing w:line="600" w:lineRule="exact"/>
        <w:ind w:firstLineChars="200" w:firstLine="643"/>
        <w:rPr>
          <w:rFonts w:ascii="仿宋" w:eastAsia="仿宋" w:hAnsi="仿宋" w:cs="Times New Roman"/>
          <w:sz w:val="32"/>
          <w:szCs w:val="32"/>
        </w:rPr>
      </w:pPr>
      <w:r w:rsidRPr="00B44072">
        <w:rPr>
          <w:rFonts w:ascii="仿宋" w:eastAsia="仿宋" w:hAnsi="仿宋" w:cs="Times New Roman" w:hint="eastAsia"/>
          <w:b/>
          <w:sz w:val="32"/>
          <w:szCs w:val="32"/>
        </w:rPr>
        <w:t>三是衔接相关规则制度</w:t>
      </w:r>
      <w:r w:rsidRPr="00B44072">
        <w:rPr>
          <w:rFonts w:ascii="仿宋" w:eastAsia="仿宋" w:hAnsi="仿宋" w:cs="Times New Roman"/>
          <w:b/>
          <w:sz w:val="32"/>
          <w:szCs w:val="32"/>
        </w:rPr>
        <w:t>。</w:t>
      </w:r>
      <w:r>
        <w:rPr>
          <w:rFonts w:ascii="仿宋" w:eastAsia="仿宋" w:hAnsi="仿宋" w:cs="Times New Roman" w:hint="eastAsia"/>
          <w:sz w:val="32"/>
          <w:szCs w:val="32"/>
        </w:rPr>
        <w:t>随着改革</w:t>
      </w:r>
      <w:r>
        <w:rPr>
          <w:rFonts w:ascii="仿宋" w:eastAsia="仿宋" w:hAnsi="仿宋" w:cs="Times New Roman"/>
          <w:sz w:val="32"/>
          <w:szCs w:val="32"/>
        </w:rPr>
        <w:t>措施</w:t>
      </w:r>
      <w:r>
        <w:rPr>
          <w:rFonts w:ascii="仿宋" w:eastAsia="仿宋" w:hAnsi="仿宋" w:cs="Times New Roman" w:hint="eastAsia"/>
          <w:sz w:val="32"/>
          <w:szCs w:val="32"/>
        </w:rPr>
        <w:t>的</w:t>
      </w:r>
      <w:r>
        <w:rPr>
          <w:rFonts w:ascii="仿宋" w:eastAsia="仿宋" w:hAnsi="仿宋" w:cs="Times New Roman"/>
          <w:sz w:val="32"/>
          <w:szCs w:val="32"/>
        </w:rPr>
        <w:t>落地，</w:t>
      </w:r>
      <w:r>
        <w:rPr>
          <w:rFonts w:ascii="仿宋" w:eastAsia="仿宋" w:hAnsi="仿宋" w:cs="Times New Roman" w:hint="eastAsia"/>
          <w:sz w:val="32"/>
          <w:szCs w:val="32"/>
        </w:rPr>
        <w:t>相关规则</w:t>
      </w:r>
      <w:r>
        <w:rPr>
          <w:rFonts w:ascii="仿宋" w:eastAsia="仿宋" w:hAnsi="仿宋" w:cs="Times New Roman"/>
          <w:sz w:val="32"/>
          <w:szCs w:val="32"/>
        </w:rPr>
        <w:t>制度</w:t>
      </w:r>
      <w:r>
        <w:rPr>
          <w:rFonts w:ascii="仿宋" w:eastAsia="仿宋" w:hAnsi="仿宋" w:cs="Times New Roman" w:hint="eastAsia"/>
          <w:sz w:val="32"/>
          <w:szCs w:val="32"/>
        </w:rPr>
        <w:t>陆续</w:t>
      </w:r>
      <w:r>
        <w:rPr>
          <w:rFonts w:ascii="仿宋" w:eastAsia="仿宋" w:hAnsi="仿宋" w:cs="Times New Roman"/>
          <w:sz w:val="32"/>
          <w:szCs w:val="32"/>
        </w:rPr>
        <w:t>发布</w:t>
      </w:r>
      <w:r>
        <w:rPr>
          <w:rFonts w:ascii="仿宋" w:eastAsia="仿宋" w:hAnsi="仿宋" w:cs="Times New Roman" w:hint="eastAsia"/>
          <w:sz w:val="32"/>
          <w:szCs w:val="32"/>
        </w:rPr>
        <w:t>或修订</w:t>
      </w:r>
      <w:r>
        <w:rPr>
          <w:rFonts w:ascii="仿宋" w:eastAsia="仿宋" w:hAnsi="仿宋" w:cs="Times New Roman"/>
          <w:sz w:val="32"/>
          <w:szCs w:val="32"/>
        </w:rPr>
        <w:t>，</w:t>
      </w:r>
      <w:r>
        <w:rPr>
          <w:rFonts w:ascii="仿宋" w:eastAsia="仿宋" w:hAnsi="仿宋" w:cs="Times New Roman" w:hint="eastAsia"/>
          <w:sz w:val="32"/>
          <w:szCs w:val="32"/>
        </w:rPr>
        <w:t>挂牌</w:t>
      </w:r>
      <w:r>
        <w:rPr>
          <w:rFonts w:ascii="仿宋" w:eastAsia="仿宋" w:hAnsi="仿宋" w:cs="Times New Roman"/>
          <w:sz w:val="32"/>
          <w:szCs w:val="32"/>
        </w:rPr>
        <w:t>公司</w:t>
      </w:r>
      <w:r>
        <w:rPr>
          <w:rFonts w:ascii="仿宋" w:eastAsia="仿宋" w:hAnsi="仿宋" w:cs="Times New Roman" w:hint="eastAsia"/>
          <w:sz w:val="32"/>
          <w:szCs w:val="32"/>
        </w:rPr>
        <w:t>规则</w:t>
      </w:r>
      <w:r>
        <w:rPr>
          <w:rFonts w:ascii="仿宋" w:eastAsia="仿宋" w:hAnsi="仿宋" w:cs="Times New Roman"/>
          <w:sz w:val="32"/>
          <w:szCs w:val="32"/>
        </w:rPr>
        <w:t>体系将更加完善，</w:t>
      </w:r>
      <w:r>
        <w:rPr>
          <w:rFonts w:ascii="仿宋" w:eastAsia="仿宋" w:hAnsi="仿宋" w:cs="Times New Roman" w:hint="eastAsia"/>
          <w:sz w:val="32"/>
          <w:szCs w:val="32"/>
        </w:rPr>
        <w:t>原</w:t>
      </w:r>
      <w:r>
        <w:rPr>
          <w:rFonts w:ascii="仿宋" w:eastAsia="仿宋" w:hAnsi="仿宋" w:cs="Times New Roman"/>
          <w:sz w:val="32"/>
          <w:szCs w:val="32"/>
        </w:rPr>
        <w:t>《</w:t>
      </w:r>
      <w:r>
        <w:rPr>
          <w:rFonts w:ascii="仿宋" w:eastAsia="仿宋" w:hAnsi="仿宋" w:cs="Times New Roman" w:hint="eastAsia"/>
          <w:sz w:val="32"/>
          <w:szCs w:val="32"/>
        </w:rPr>
        <w:t>信息披露</w:t>
      </w:r>
      <w:r>
        <w:rPr>
          <w:rFonts w:ascii="仿宋" w:eastAsia="仿宋" w:hAnsi="仿宋" w:cs="Times New Roman"/>
          <w:sz w:val="32"/>
          <w:szCs w:val="32"/>
        </w:rPr>
        <w:t>规则》</w:t>
      </w:r>
      <w:r>
        <w:rPr>
          <w:rFonts w:ascii="仿宋" w:eastAsia="仿宋" w:hAnsi="仿宋" w:cs="Times New Roman" w:hint="eastAsia"/>
          <w:sz w:val="32"/>
          <w:szCs w:val="32"/>
        </w:rPr>
        <w:t>有关规范公司治理的条款移至</w:t>
      </w:r>
      <w:r>
        <w:rPr>
          <w:rFonts w:ascii="仿宋" w:eastAsia="仿宋" w:hAnsi="仿宋" w:cs="Times New Roman"/>
          <w:sz w:val="32"/>
          <w:szCs w:val="32"/>
        </w:rPr>
        <w:t>公司治理规则中予以规定</w:t>
      </w:r>
      <w:r>
        <w:rPr>
          <w:rFonts w:ascii="仿宋" w:eastAsia="仿宋" w:hAnsi="仿宋" w:cs="Times New Roman" w:hint="eastAsia"/>
          <w:sz w:val="32"/>
          <w:szCs w:val="32"/>
        </w:rPr>
        <w:t>，实现“各归其位、各执其责”；同时，根据《信息披露办法》进一步</w:t>
      </w:r>
      <w:r>
        <w:rPr>
          <w:rFonts w:ascii="仿宋" w:eastAsia="仿宋" w:hAnsi="仿宋" w:cs="Times New Roman"/>
          <w:sz w:val="32"/>
          <w:szCs w:val="32"/>
        </w:rPr>
        <w:t>修订完善《</w:t>
      </w:r>
      <w:r>
        <w:rPr>
          <w:rFonts w:ascii="仿宋" w:eastAsia="仿宋" w:hAnsi="仿宋" w:cs="Times New Roman" w:hint="eastAsia"/>
          <w:sz w:val="32"/>
          <w:szCs w:val="32"/>
        </w:rPr>
        <w:t>信息</w:t>
      </w:r>
      <w:r>
        <w:rPr>
          <w:rFonts w:ascii="仿宋" w:eastAsia="仿宋" w:hAnsi="仿宋" w:cs="Times New Roman"/>
          <w:sz w:val="32"/>
          <w:szCs w:val="32"/>
        </w:rPr>
        <w:t>披露</w:t>
      </w:r>
      <w:r>
        <w:rPr>
          <w:rFonts w:ascii="仿宋" w:eastAsia="仿宋" w:hAnsi="仿宋" w:cs="Times New Roman" w:hint="eastAsia"/>
          <w:sz w:val="32"/>
          <w:szCs w:val="32"/>
        </w:rPr>
        <w:t>规则</w:t>
      </w:r>
      <w:r>
        <w:rPr>
          <w:rFonts w:ascii="仿宋" w:eastAsia="仿宋" w:hAnsi="仿宋" w:cs="Times New Roman"/>
          <w:sz w:val="32"/>
          <w:szCs w:val="32"/>
        </w:rPr>
        <w:t>》</w:t>
      </w:r>
      <w:r>
        <w:rPr>
          <w:rFonts w:ascii="仿宋" w:eastAsia="仿宋" w:hAnsi="仿宋" w:cs="Times New Roman" w:hint="eastAsia"/>
          <w:sz w:val="32"/>
          <w:szCs w:val="32"/>
        </w:rPr>
        <w:t>。</w:t>
      </w:r>
    </w:p>
    <w:p w:rsidR="00555F06" w:rsidRDefault="00555F06" w:rsidP="00555F06">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w:t>
      </w:r>
      <w:r>
        <w:rPr>
          <w:rFonts w:ascii="黑体" w:eastAsia="黑体" w:hAnsi="黑体" w:cs="Times New Roman" w:hint="eastAsia"/>
          <w:sz w:val="32"/>
          <w:szCs w:val="32"/>
        </w:rPr>
        <w:t>主要修订</w:t>
      </w:r>
      <w:r>
        <w:rPr>
          <w:rFonts w:ascii="黑体" w:eastAsia="黑体" w:hAnsi="黑体" w:cs="Times New Roman"/>
          <w:sz w:val="32"/>
          <w:szCs w:val="32"/>
        </w:rPr>
        <w:t>内容</w:t>
      </w:r>
    </w:p>
    <w:p w:rsidR="00555F06" w:rsidRDefault="00555F06" w:rsidP="00555F06">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修订</w:t>
      </w:r>
      <w:r>
        <w:rPr>
          <w:rFonts w:ascii="仿宋" w:eastAsia="仿宋" w:hAnsi="仿宋" w:cs="Times New Roman"/>
          <w:sz w:val="32"/>
          <w:szCs w:val="32"/>
        </w:rPr>
        <w:t>后的《</w:t>
      </w:r>
      <w:r>
        <w:rPr>
          <w:rFonts w:ascii="仿宋" w:eastAsia="仿宋" w:hAnsi="仿宋" w:cs="Times New Roman" w:hint="eastAsia"/>
          <w:sz w:val="32"/>
          <w:szCs w:val="32"/>
        </w:rPr>
        <w:t>信息披露规则</w:t>
      </w:r>
      <w:r>
        <w:rPr>
          <w:rFonts w:ascii="仿宋" w:eastAsia="仿宋" w:hAnsi="仿宋" w:cs="Times New Roman"/>
          <w:sz w:val="32"/>
          <w:szCs w:val="32"/>
        </w:rPr>
        <w:t>》</w:t>
      </w:r>
      <w:r>
        <w:rPr>
          <w:rFonts w:ascii="仿宋" w:eastAsia="仿宋" w:hAnsi="仿宋" w:cs="Times New Roman" w:hint="eastAsia"/>
          <w:sz w:val="32"/>
          <w:szCs w:val="32"/>
        </w:rPr>
        <w:t>共六章</w:t>
      </w:r>
      <w:r>
        <w:rPr>
          <w:rFonts w:ascii="仿宋" w:eastAsia="仿宋" w:hAnsi="仿宋" w:cs="Times New Roman"/>
          <w:sz w:val="32"/>
          <w:szCs w:val="32"/>
        </w:rPr>
        <w:t>、七十</w:t>
      </w:r>
      <w:r>
        <w:rPr>
          <w:rFonts w:ascii="仿宋" w:eastAsia="仿宋" w:hAnsi="仿宋" w:cs="Times New Roman" w:hint="eastAsia"/>
          <w:sz w:val="32"/>
          <w:szCs w:val="32"/>
        </w:rPr>
        <w:t>三</w:t>
      </w:r>
      <w:r>
        <w:rPr>
          <w:rFonts w:ascii="仿宋" w:eastAsia="仿宋" w:hAnsi="仿宋" w:cs="Times New Roman"/>
          <w:sz w:val="32"/>
          <w:szCs w:val="32"/>
        </w:rPr>
        <w:t>条，包括</w:t>
      </w:r>
      <w:r>
        <w:rPr>
          <w:rFonts w:ascii="仿宋" w:eastAsia="仿宋" w:hAnsi="仿宋" w:cs="Times New Roman" w:hint="eastAsia"/>
          <w:sz w:val="32"/>
          <w:szCs w:val="32"/>
        </w:rPr>
        <w:t>总则</w:t>
      </w:r>
      <w:r>
        <w:rPr>
          <w:rFonts w:ascii="仿宋" w:eastAsia="仿宋" w:hAnsi="仿宋" w:cs="Times New Roman"/>
          <w:sz w:val="32"/>
          <w:szCs w:val="32"/>
        </w:rPr>
        <w:t>、定期报告、临时报告、信息披露事务管理、</w:t>
      </w:r>
      <w:r>
        <w:rPr>
          <w:rFonts w:ascii="仿宋" w:eastAsia="仿宋" w:hAnsi="仿宋" w:cs="Times New Roman" w:hint="eastAsia"/>
          <w:sz w:val="32"/>
          <w:szCs w:val="32"/>
        </w:rPr>
        <w:t>监管措施</w:t>
      </w:r>
      <w:r>
        <w:rPr>
          <w:rFonts w:ascii="仿宋" w:eastAsia="仿宋" w:hAnsi="仿宋" w:cs="Times New Roman"/>
          <w:sz w:val="32"/>
          <w:szCs w:val="32"/>
        </w:rPr>
        <w:t>与违规处分</w:t>
      </w:r>
      <w:r>
        <w:rPr>
          <w:rFonts w:ascii="仿宋" w:eastAsia="仿宋" w:hAnsi="仿宋" w:cs="Times New Roman" w:hint="eastAsia"/>
          <w:sz w:val="32"/>
          <w:szCs w:val="32"/>
        </w:rPr>
        <w:t>和</w:t>
      </w:r>
      <w:r>
        <w:rPr>
          <w:rFonts w:ascii="仿宋" w:eastAsia="仿宋" w:hAnsi="仿宋" w:cs="Times New Roman"/>
          <w:sz w:val="32"/>
          <w:szCs w:val="32"/>
        </w:rPr>
        <w:t>附则</w:t>
      </w:r>
      <w:r>
        <w:rPr>
          <w:rFonts w:ascii="仿宋" w:eastAsia="仿宋" w:hAnsi="仿宋" w:cs="Times New Roman" w:hint="eastAsia"/>
          <w:sz w:val="32"/>
          <w:szCs w:val="32"/>
        </w:rPr>
        <w:t>等</w:t>
      </w:r>
      <w:r>
        <w:rPr>
          <w:rFonts w:ascii="仿宋" w:eastAsia="仿宋" w:hAnsi="仿宋" w:cs="Times New Roman"/>
          <w:sz w:val="32"/>
          <w:szCs w:val="32"/>
        </w:rPr>
        <w:t>章节。</w:t>
      </w:r>
      <w:r>
        <w:rPr>
          <w:rFonts w:ascii="仿宋" w:eastAsia="仿宋" w:hAnsi="仿宋" w:cs="Times New Roman" w:hint="eastAsia"/>
          <w:sz w:val="32"/>
          <w:szCs w:val="32"/>
        </w:rPr>
        <w:t>主要有</w:t>
      </w:r>
      <w:r>
        <w:rPr>
          <w:rFonts w:ascii="仿宋" w:eastAsia="仿宋" w:hAnsi="仿宋" w:cs="Times New Roman"/>
          <w:sz w:val="32"/>
          <w:szCs w:val="32"/>
        </w:rPr>
        <w:t>以下安排：</w:t>
      </w:r>
    </w:p>
    <w:p w:rsidR="00555F06" w:rsidRDefault="00555F06" w:rsidP="00555F06">
      <w:pPr>
        <w:spacing w:line="60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（一</w:t>
      </w:r>
      <w:r>
        <w:rPr>
          <w:rFonts w:ascii="楷体" w:eastAsia="楷体" w:hAnsi="楷体" w:cs="Times New Roman"/>
          <w:sz w:val="32"/>
          <w:szCs w:val="32"/>
        </w:rPr>
        <w:t>）信息披露</w:t>
      </w:r>
      <w:r>
        <w:rPr>
          <w:rFonts w:ascii="楷体" w:eastAsia="楷体" w:hAnsi="楷体" w:cs="Times New Roman" w:hint="eastAsia"/>
          <w:sz w:val="32"/>
          <w:szCs w:val="32"/>
        </w:rPr>
        <w:t>差异</w:t>
      </w:r>
      <w:r>
        <w:rPr>
          <w:rFonts w:ascii="楷体" w:eastAsia="楷体" w:hAnsi="楷体" w:cs="Times New Roman"/>
          <w:sz w:val="32"/>
          <w:szCs w:val="32"/>
        </w:rPr>
        <w:t>化</w:t>
      </w:r>
      <w:r>
        <w:rPr>
          <w:rFonts w:ascii="楷体" w:eastAsia="楷体" w:hAnsi="楷体" w:cs="Times New Roman" w:hint="eastAsia"/>
          <w:sz w:val="32"/>
          <w:szCs w:val="32"/>
        </w:rPr>
        <w:t>安排</w:t>
      </w:r>
    </w:p>
    <w:p w:rsidR="00555F06" w:rsidRDefault="00555F06" w:rsidP="00555F06">
      <w:pPr>
        <w:spacing w:line="600" w:lineRule="exact"/>
        <w:ind w:firstLineChars="200" w:firstLine="640"/>
        <w:rPr>
          <w:rFonts w:ascii="仿宋" w:eastAsia="仿宋" w:hAnsi="仿宋"/>
          <w:sz w:val="32"/>
          <w:szCs w:val="32"/>
        </w:rPr>
      </w:pPr>
      <w:r>
        <w:rPr>
          <w:rFonts w:ascii="仿宋" w:eastAsia="仿宋" w:hAnsi="仿宋" w:cs="Times New Roman" w:hint="eastAsia"/>
          <w:sz w:val="32"/>
          <w:szCs w:val="32"/>
        </w:rPr>
        <w:t>一是定期</w:t>
      </w:r>
      <w:r>
        <w:rPr>
          <w:rFonts w:ascii="仿宋" w:eastAsia="仿宋" w:hAnsi="仿宋" w:cs="Times New Roman"/>
          <w:sz w:val="32"/>
          <w:szCs w:val="32"/>
        </w:rPr>
        <w:t>报告</w:t>
      </w:r>
      <w:r>
        <w:rPr>
          <w:rFonts w:ascii="仿宋" w:eastAsia="仿宋" w:hAnsi="仿宋" w:cs="Times New Roman" w:hint="eastAsia"/>
          <w:sz w:val="32"/>
          <w:szCs w:val="32"/>
        </w:rPr>
        <w:t>差异化。</w:t>
      </w:r>
      <w:r>
        <w:rPr>
          <w:rFonts w:ascii="仿宋" w:eastAsia="仿宋" w:hAnsi="仿宋" w:cs="Times New Roman"/>
          <w:sz w:val="32"/>
          <w:szCs w:val="32"/>
        </w:rPr>
        <w:t>披露</w:t>
      </w:r>
      <w:r>
        <w:rPr>
          <w:rFonts w:ascii="仿宋" w:eastAsia="仿宋" w:hAnsi="仿宋" w:cs="Times New Roman" w:hint="eastAsia"/>
          <w:sz w:val="32"/>
          <w:szCs w:val="32"/>
        </w:rPr>
        <w:t>文件上，精选层</w:t>
      </w:r>
      <w:r>
        <w:rPr>
          <w:rFonts w:ascii="仿宋" w:eastAsia="仿宋" w:hAnsi="仿宋" w:cs="Times New Roman"/>
          <w:sz w:val="32"/>
          <w:szCs w:val="32"/>
        </w:rPr>
        <w:t>公司</w:t>
      </w:r>
      <w:r>
        <w:rPr>
          <w:rFonts w:ascii="仿宋" w:eastAsia="仿宋" w:hAnsi="仿宋" w:cs="Times New Roman" w:hint="eastAsia"/>
          <w:sz w:val="32"/>
          <w:szCs w:val="32"/>
        </w:rPr>
        <w:t>公众性</w:t>
      </w:r>
      <w:r>
        <w:rPr>
          <w:rFonts w:ascii="仿宋" w:eastAsia="仿宋" w:hAnsi="仿宋" w:cs="Times New Roman"/>
          <w:sz w:val="32"/>
          <w:szCs w:val="32"/>
        </w:rPr>
        <w:t>高</w:t>
      </w:r>
      <w:r>
        <w:rPr>
          <w:rFonts w:ascii="仿宋" w:eastAsia="仿宋" w:hAnsi="仿宋" w:cs="Times New Roman" w:hint="eastAsia"/>
          <w:sz w:val="32"/>
          <w:szCs w:val="32"/>
        </w:rPr>
        <w:t>、监管尺度</w:t>
      </w:r>
      <w:r>
        <w:rPr>
          <w:rFonts w:ascii="仿宋" w:eastAsia="仿宋" w:hAnsi="仿宋" w:cs="Times New Roman"/>
          <w:sz w:val="32"/>
          <w:szCs w:val="32"/>
        </w:rPr>
        <w:t>趋同于上市公司</w:t>
      </w:r>
      <w:r>
        <w:rPr>
          <w:rFonts w:ascii="仿宋" w:eastAsia="仿宋" w:hAnsi="仿宋" w:cs="Times New Roman" w:hint="eastAsia"/>
          <w:sz w:val="32"/>
          <w:szCs w:val="32"/>
        </w:rPr>
        <w:t>，因此</w:t>
      </w:r>
      <w:proofErr w:type="gramStart"/>
      <w:r>
        <w:rPr>
          <w:rFonts w:ascii="仿宋" w:eastAsia="仿宋" w:hAnsi="仿宋" w:cs="Times New Roman"/>
          <w:sz w:val="32"/>
          <w:szCs w:val="32"/>
        </w:rPr>
        <w:t>披露</w:t>
      </w:r>
      <w:r>
        <w:rPr>
          <w:rFonts w:ascii="仿宋" w:eastAsia="仿宋" w:hAnsi="仿宋" w:cs="Times New Roman" w:hint="eastAsia"/>
          <w:sz w:val="32"/>
          <w:szCs w:val="32"/>
        </w:rPr>
        <w:t>详式</w:t>
      </w:r>
      <w:r>
        <w:rPr>
          <w:rFonts w:ascii="仿宋" w:eastAsia="仿宋" w:hAnsi="仿宋" w:cs="Times New Roman"/>
          <w:sz w:val="32"/>
          <w:szCs w:val="32"/>
        </w:rPr>
        <w:t>年度</w:t>
      </w:r>
      <w:proofErr w:type="gramEnd"/>
      <w:r>
        <w:rPr>
          <w:rFonts w:ascii="仿宋" w:eastAsia="仿宋" w:hAnsi="仿宋" w:cs="Times New Roman"/>
          <w:sz w:val="32"/>
          <w:szCs w:val="32"/>
        </w:rPr>
        <w:t>报告、半年度报告、季度报告；创新层</w:t>
      </w:r>
      <w:r>
        <w:rPr>
          <w:rFonts w:ascii="仿宋" w:eastAsia="仿宋" w:hAnsi="仿宋" w:cs="Times New Roman" w:hint="eastAsia"/>
          <w:sz w:val="32"/>
          <w:szCs w:val="32"/>
        </w:rPr>
        <w:t>公司从</w:t>
      </w:r>
      <w:r>
        <w:rPr>
          <w:rFonts w:ascii="仿宋" w:eastAsia="仿宋" w:hAnsi="仿宋" w:cs="Times New Roman"/>
          <w:sz w:val="32"/>
          <w:szCs w:val="32"/>
        </w:rPr>
        <w:t>平衡制度供给</w:t>
      </w:r>
      <w:r>
        <w:rPr>
          <w:rFonts w:ascii="仿宋" w:eastAsia="仿宋" w:hAnsi="仿宋" w:cs="Times New Roman" w:hint="eastAsia"/>
          <w:sz w:val="32"/>
          <w:szCs w:val="32"/>
        </w:rPr>
        <w:t>与</w:t>
      </w:r>
      <w:r>
        <w:rPr>
          <w:rFonts w:ascii="仿宋" w:eastAsia="仿宋" w:hAnsi="仿宋" w:cs="Times New Roman"/>
          <w:sz w:val="32"/>
          <w:szCs w:val="32"/>
        </w:rPr>
        <w:t>信息披露成本</w:t>
      </w:r>
      <w:r>
        <w:rPr>
          <w:rFonts w:ascii="仿宋" w:eastAsia="仿宋" w:hAnsi="仿宋" w:cs="Times New Roman" w:hint="eastAsia"/>
          <w:sz w:val="32"/>
          <w:szCs w:val="32"/>
        </w:rPr>
        <w:t>角度</w:t>
      </w:r>
      <w:r>
        <w:rPr>
          <w:rFonts w:ascii="仿宋" w:eastAsia="仿宋" w:hAnsi="仿宋" w:cs="Times New Roman"/>
          <w:sz w:val="32"/>
          <w:szCs w:val="32"/>
        </w:rPr>
        <w:t>，适当降低定期报告的披露频次，披露年度报告和半年度报告</w:t>
      </w:r>
      <w:r>
        <w:rPr>
          <w:rFonts w:ascii="仿宋" w:eastAsia="仿宋" w:hAnsi="仿宋" w:cs="Times New Roman" w:hint="eastAsia"/>
          <w:sz w:val="32"/>
          <w:szCs w:val="32"/>
        </w:rPr>
        <w:t>，无需</w:t>
      </w:r>
      <w:r>
        <w:rPr>
          <w:rFonts w:ascii="仿宋" w:eastAsia="仿宋" w:hAnsi="仿宋" w:cs="Times New Roman"/>
          <w:sz w:val="32"/>
          <w:szCs w:val="32"/>
        </w:rPr>
        <w:t>披露季度报告；</w:t>
      </w:r>
      <w:r>
        <w:rPr>
          <w:rFonts w:ascii="仿宋" w:eastAsia="仿宋" w:hAnsi="仿宋" w:cs="Times New Roman" w:hint="eastAsia"/>
          <w:sz w:val="32"/>
          <w:szCs w:val="32"/>
        </w:rPr>
        <w:t>为降低</w:t>
      </w:r>
      <w:r>
        <w:rPr>
          <w:rFonts w:ascii="仿宋" w:eastAsia="仿宋" w:hAnsi="仿宋" w:cs="Times New Roman"/>
          <w:sz w:val="32"/>
          <w:szCs w:val="32"/>
        </w:rPr>
        <w:t>基础层公司</w:t>
      </w:r>
      <w:r>
        <w:rPr>
          <w:rFonts w:ascii="仿宋" w:eastAsia="仿宋" w:hAnsi="仿宋" w:cs="Times New Roman" w:hint="eastAsia"/>
          <w:sz w:val="32"/>
          <w:szCs w:val="32"/>
        </w:rPr>
        <w:t>的</w:t>
      </w:r>
      <w:r>
        <w:rPr>
          <w:rFonts w:ascii="仿宋" w:eastAsia="仿宋" w:hAnsi="仿宋" w:cs="Times New Roman"/>
          <w:sz w:val="32"/>
          <w:szCs w:val="32"/>
        </w:rPr>
        <w:t>披露成本，仅要求</w:t>
      </w:r>
      <w:r>
        <w:rPr>
          <w:rFonts w:ascii="仿宋" w:eastAsia="仿宋" w:hAnsi="仿宋" w:cs="Times New Roman" w:hint="eastAsia"/>
          <w:sz w:val="32"/>
          <w:szCs w:val="32"/>
        </w:rPr>
        <w:t>基础层</w:t>
      </w:r>
      <w:r>
        <w:rPr>
          <w:rFonts w:ascii="仿宋" w:eastAsia="仿宋" w:hAnsi="仿宋" w:cs="Times New Roman"/>
          <w:sz w:val="32"/>
          <w:szCs w:val="32"/>
        </w:rPr>
        <w:t>公司披露</w:t>
      </w:r>
      <w:r>
        <w:rPr>
          <w:rFonts w:ascii="仿宋" w:eastAsia="仿宋" w:hAnsi="仿宋" w:cs="Times New Roman" w:hint="eastAsia"/>
          <w:sz w:val="32"/>
          <w:szCs w:val="32"/>
        </w:rPr>
        <w:t>简式</w:t>
      </w:r>
      <w:r>
        <w:rPr>
          <w:rFonts w:ascii="仿宋" w:eastAsia="仿宋" w:hAnsi="仿宋" w:cs="Times New Roman"/>
          <w:sz w:val="32"/>
          <w:szCs w:val="32"/>
        </w:rPr>
        <w:t>年度报告和半年度报告。</w:t>
      </w:r>
      <w:r>
        <w:rPr>
          <w:rFonts w:ascii="仿宋" w:eastAsia="仿宋" w:hAnsi="仿宋" w:cs="Times New Roman" w:hint="eastAsia"/>
          <w:sz w:val="32"/>
          <w:szCs w:val="32"/>
        </w:rPr>
        <w:t>业绩披露</w:t>
      </w:r>
      <w:r>
        <w:rPr>
          <w:rFonts w:ascii="仿宋" w:eastAsia="仿宋" w:hAnsi="仿宋" w:cs="Times New Roman"/>
          <w:sz w:val="32"/>
          <w:szCs w:val="32"/>
        </w:rPr>
        <w:t>及时</w:t>
      </w:r>
      <w:r>
        <w:rPr>
          <w:rFonts w:ascii="仿宋" w:eastAsia="仿宋" w:hAnsi="仿宋" w:cs="Times New Roman" w:hint="eastAsia"/>
          <w:sz w:val="32"/>
          <w:szCs w:val="32"/>
        </w:rPr>
        <w:t>性上</w:t>
      </w:r>
      <w:r>
        <w:rPr>
          <w:rFonts w:ascii="仿宋" w:eastAsia="仿宋" w:hAnsi="仿宋" w:cs="Times New Roman"/>
          <w:sz w:val="32"/>
          <w:szCs w:val="32"/>
        </w:rPr>
        <w:t>，</w:t>
      </w:r>
      <w:r>
        <w:rPr>
          <w:rFonts w:ascii="仿宋" w:eastAsia="仿宋" w:hAnsi="仿宋" w:cs="Times New Roman" w:hint="eastAsia"/>
          <w:sz w:val="32"/>
          <w:szCs w:val="32"/>
        </w:rPr>
        <w:t>为</w:t>
      </w:r>
      <w:r>
        <w:rPr>
          <w:rFonts w:ascii="仿宋" w:eastAsia="仿宋" w:hAnsi="仿宋" w:cs="Times New Roman"/>
          <w:sz w:val="32"/>
          <w:szCs w:val="32"/>
        </w:rPr>
        <w:t>强化</w:t>
      </w:r>
      <w:r>
        <w:rPr>
          <w:rFonts w:ascii="仿宋" w:eastAsia="仿宋" w:hAnsi="仿宋" w:cs="Times New Roman" w:hint="eastAsia"/>
          <w:sz w:val="32"/>
          <w:szCs w:val="32"/>
        </w:rPr>
        <w:t>业绩</w:t>
      </w:r>
      <w:r>
        <w:rPr>
          <w:rFonts w:ascii="仿宋" w:eastAsia="仿宋" w:hAnsi="仿宋" w:cs="Times New Roman"/>
          <w:sz w:val="32"/>
          <w:szCs w:val="32"/>
        </w:rPr>
        <w:t>披露及时性</w:t>
      </w:r>
      <w:r>
        <w:rPr>
          <w:rFonts w:ascii="仿宋" w:eastAsia="仿宋" w:hAnsi="仿宋" w:cs="Times New Roman" w:hint="eastAsia"/>
          <w:sz w:val="32"/>
          <w:szCs w:val="32"/>
        </w:rPr>
        <w:t>，</w:t>
      </w:r>
      <w:r>
        <w:rPr>
          <w:rFonts w:ascii="仿宋" w:eastAsia="仿宋" w:hAnsi="仿宋" w:cs="Times New Roman"/>
          <w:sz w:val="32"/>
          <w:szCs w:val="32"/>
        </w:rPr>
        <w:t>要求精选层公司</w:t>
      </w:r>
      <w:r>
        <w:rPr>
          <w:rFonts w:ascii="仿宋" w:eastAsia="仿宋" w:hAnsi="仿宋" w:cs="Times New Roman" w:hint="eastAsia"/>
          <w:sz w:val="32"/>
          <w:szCs w:val="32"/>
        </w:rPr>
        <w:t>特定</w:t>
      </w:r>
      <w:r>
        <w:rPr>
          <w:rFonts w:ascii="仿宋" w:eastAsia="仿宋" w:hAnsi="仿宋" w:cs="Times New Roman"/>
          <w:sz w:val="32"/>
          <w:szCs w:val="32"/>
        </w:rPr>
        <w:t>情形下披露</w:t>
      </w:r>
      <w:r>
        <w:rPr>
          <w:rFonts w:ascii="仿宋" w:eastAsia="仿宋" w:hAnsi="仿宋" w:cs="Times New Roman" w:hint="eastAsia"/>
          <w:sz w:val="32"/>
          <w:szCs w:val="32"/>
        </w:rPr>
        <w:t>业绩</w:t>
      </w:r>
      <w:r>
        <w:rPr>
          <w:rFonts w:ascii="仿宋" w:eastAsia="仿宋" w:hAnsi="仿宋" w:cs="Times New Roman"/>
          <w:sz w:val="32"/>
          <w:szCs w:val="32"/>
        </w:rPr>
        <w:t>快报和业绩预告</w:t>
      </w:r>
      <w:r>
        <w:rPr>
          <w:rFonts w:ascii="仿宋" w:eastAsia="仿宋" w:hAnsi="仿宋" w:cs="Times New Roman" w:hint="eastAsia"/>
          <w:sz w:val="32"/>
          <w:szCs w:val="32"/>
        </w:rPr>
        <w:t>。</w:t>
      </w:r>
      <w:r>
        <w:rPr>
          <w:rFonts w:ascii="仿宋" w:eastAsia="仿宋" w:hAnsi="仿宋"/>
          <w:sz w:val="32"/>
          <w:szCs w:val="32"/>
        </w:rPr>
        <w:t>行业</w:t>
      </w:r>
      <w:r>
        <w:rPr>
          <w:rFonts w:ascii="仿宋" w:eastAsia="仿宋" w:hAnsi="仿宋" w:hint="eastAsia"/>
          <w:sz w:val="32"/>
          <w:szCs w:val="32"/>
        </w:rPr>
        <w:t>披露</w:t>
      </w:r>
      <w:r>
        <w:rPr>
          <w:rFonts w:ascii="仿宋" w:eastAsia="仿宋" w:hAnsi="仿宋"/>
          <w:sz w:val="32"/>
          <w:szCs w:val="32"/>
        </w:rPr>
        <w:t>上</w:t>
      </w:r>
      <w:r>
        <w:rPr>
          <w:rFonts w:ascii="仿宋" w:eastAsia="仿宋" w:hAnsi="仿宋" w:hint="eastAsia"/>
          <w:sz w:val="32"/>
          <w:szCs w:val="32"/>
        </w:rPr>
        <w:t>，特定</w:t>
      </w:r>
      <w:r>
        <w:rPr>
          <w:rFonts w:ascii="仿宋" w:eastAsia="仿宋" w:hAnsi="仿宋"/>
          <w:sz w:val="32"/>
          <w:szCs w:val="32"/>
        </w:rPr>
        <w:t>行业的</w:t>
      </w:r>
      <w:r>
        <w:rPr>
          <w:rFonts w:ascii="仿宋" w:eastAsia="仿宋" w:hAnsi="仿宋" w:hint="eastAsia"/>
          <w:sz w:val="32"/>
          <w:szCs w:val="32"/>
        </w:rPr>
        <w:t>精选层</w:t>
      </w:r>
      <w:r>
        <w:rPr>
          <w:rFonts w:ascii="仿宋" w:eastAsia="仿宋" w:hAnsi="仿宋"/>
          <w:sz w:val="32"/>
          <w:szCs w:val="32"/>
        </w:rPr>
        <w:t>、创新层</w:t>
      </w:r>
      <w:r>
        <w:rPr>
          <w:rFonts w:ascii="仿宋" w:eastAsia="仿宋" w:hAnsi="仿宋" w:hint="eastAsia"/>
          <w:sz w:val="32"/>
          <w:szCs w:val="32"/>
        </w:rPr>
        <w:t>挂牌</w:t>
      </w:r>
      <w:r>
        <w:rPr>
          <w:rFonts w:ascii="仿宋" w:eastAsia="仿宋" w:hAnsi="仿宋"/>
          <w:sz w:val="32"/>
          <w:szCs w:val="32"/>
        </w:rPr>
        <w:t>公司</w:t>
      </w:r>
      <w:r>
        <w:rPr>
          <w:rFonts w:ascii="仿宋" w:eastAsia="仿宋" w:hAnsi="仿宋" w:hint="eastAsia"/>
          <w:sz w:val="32"/>
          <w:szCs w:val="32"/>
        </w:rPr>
        <w:t>应当</w:t>
      </w:r>
      <w:r>
        <w:rPr>
          <w:rFonts w:ascii="仿宋" w:eastAsia="仿宋" w:hAnsi="仿宋"/>
          <w:sz w:val="32"/>
          <w:szCs w:val="32"/>
        </w:rPr>
        <w:t>按照</w:t>
      </w:r>
      <w:r>
        <w:rPr>
          <w:rFonts w:ascii="仿宋" w:eastAsia="仿宋" w:hAnsi="仿宋" w:cs="Times New Roman" w:hint="eastAsia"/>
          <w:color w:val="000000" w:themeColor="text1"/>
          <w:kern w:val="0"/>
          <w:sz w:val="32"/>
          <w:szCs w:val="32"/>
        </w:rPr>
        <w:t>行业信息披露指引的要求，</w:t>
      </w:r>
      <w:r>
        <w:rPr>
          <w:rFonts w:ascii="仿宋" w:eastAsia="仿宋" w:hAnsi="仿宋" w:cs="Times New Roman"/>
          <w:color w:val="000000" w:themeColor="text1"/>
          <w:kern w:val="0"/>
          <w:sz w:val="32"/>
          <w:szCs w:val="32"/>
        </w:rPr>
        <w:t>在</w:t>
      </w:r>
      <w:r>
        <w:rPr>
          <w:rFonts w:ascii="仿宋" w:eastAsia="仿宋" w:hAnsi="仿宋" w:cs="Times New Roman" w:hint="eastAsia"/>
          <w:color w:val="000000" w:themeColor="text1"/>
          <w:kern w:val="0"/>
          <w:sz w:val="32"/>
          <w:szCs w:val="32"/>
        </w:rPr>
        <w:t>年度</w:t>
      </w:r>
      <w:r>
        <w:rPr>
          <w:rFonts w:ascii="仿宋" w:eastAsia="仿宋" w:hAnsi="仿宋" w:cs="Times New Roman"/>
          <w:color w:val="000000" w:themeColor="text1"/>
          <w:kern w:val="0"/>
          <w:sz w:val="32"/>
          <w:szCs w:val="32"/>
        </w:rPr>
        <w:t>报告中披露</w:t>
      </w:r>
      <w:r>
        <w:rPr>
          <w:rFonts w:ascii="仿宋" w:eastAsia="仿宋" w:hAnsi="仿宋" w:cs="Times New Roman" w:hint="eastAsia"/>
          <w:color w:val="000000" w:themeColor="text1"/>
          <w:kern w:val="0"/>
          <w:sz w:val="32"/>
          <w:szCs w:val="32"/>
        </w:rPr>
        <w:t>相关</w:t>
      </w:r>
      <w:r>
        <w:rPr>
          <w:rFonts w:ascii="仿宋" w:eastAsia="仿宋" w:hAnsi="仿宋" w:cs="Times New Roman"/>
          <w:color w:val="000000" w:themeColor="text1"/>
          <w:kern w:val="0"/>
          <w:sz w:val="32"/>
          <w:szCs w:val="32"/>
        </w:rPr>
        <w:t>信息。</w:t>
      </w:r>
    </w:p>
    <w:p w:rsidR="00555F06" w:rsidRDefault="00555F06" w:rsidP="00555F06">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二是审计要求差异化。挂牌</w:t>
      </w:r>
      <w:r>
        <w:rPr>
          <w:rFonts w:ascii="仿宋" w:eastAsia="仿宋" w:hAnsi="仿宋" w:cs="Times New Roman"/>
          <w:sz w:val="32"/>
          <w:szCs w:val="32"/>
        </w:rPr>
        <w:t>公司</w:t>
      </w:r>
      <w:r>
        <w:rPr>
          <w:rFonts w:ascii="仿宋" w:eastAsia="仿宋" w:hAnsi="仿宋" w:cs="Times New Roman" w:hint="eastAsia"/>
          <w:sz w:val="32"/>
          <w:szCs w:val="32"/>
        </w:rPr>
        <w:t>年度</w:t>
      </w:r>
      <w:r>
        <w:rPr>
          <w:rFonts w:ascii="仿宋" w:eastAsia="仿宋" w:hAnsi="仿宋" w:cs="Times New Roman"/>
          <w:sz w:val="32"/>
          <w:szCs w:val="32"/>
        </w:rPr>
        <w:t>报告</w:t>
      </w:r>
      <w:r>
        <w:rPr>
          <w:rFonts w:ascii="仿宋" w:eastAsia="仿宋" w:hAnsi="仿宋" w:cs="Times New Roman" w:hint="eastAsia"/>
          <w:sz w:val="32"/>
          <w:szCs w:val="32"/>
        </w:rPr>
        <w:t>中</w:t>
      </w:r>
      <w:r>
        <w:rPr>
          <w:rFonts w:ascii="仿宋" w:eastAsia="仿宋" w:hAnsi="仿宋" w:cs="Times New Roman"/>
          <w:sz w:val="32"/>
          <w:szCs w:val="32"/>
        </w:rPr>
        <w:t>的财务报告均应</w:t>
      </w:r>
      <w:r w:rsidR="00E806D6">
        <w:rPr>
          <w:rFonts w:ascii="仿宋" w:eastAsia="仿宋" w:hAnsi="仿宋" w:cs="Times New Roman" w:hint="eastAsia"/>
          <w:sz w:val="32"/>
          <w:szCs w:val="32"/>
        </w:rPr>
        <w:t>由</w:t>
      </w:r>
      <w:bookmarkStart w:id="3" w:name="_GoBack"/>
      <w:bookmarkEnd w:id="3"/>
      <w:r>
        <w:rPr>
          <w:rFonts w:ascii="仿宋" w:eastAsia="仿宋" w:hAnsi="仿宋" w:cs="Times New Roman"/>
          <w:sz w:val="32"/>
          <w:szCs w:val="32"/>
        </w:rPr>
        <w:t>具有证券、期货相关业务资格的会计师事务所审计。</w:t>
      </w:r>
      <w:r>
        <w:rPr>
          <w:rFonts w:ascii="仿宋" w:eastAsia="仿宋" w:hAnsi="仿宋" w:cs="Times New Roman" w:hint="eastAsia"/>
          <w:sz w:val="32"/>
          <w:szCs w:val="32"/>
        </w:rPr>
        <w:t>精选层、</w:t>
      </w:r>
      <w:r>
        <w:rPr>
          <w:rFonts w:ascii="仿宋" w:eastAsia="仿宋" w:hAnsi="仿宋" w:cs="Times New Roman"/>
          <w:sz w:val="32"/>
          <w:szCs w:val="32"/>
        </w:rPr>
        <w:t>创新层公司</w:t>
      </w:r>
      <w:r>
        <w:rPr>
          <w:rFonts w:ascii="仿宋" w:eastAsia="仿宋" w:hAnsi="仿宋" w:cs="Times New Roman" w:hint="eastAsia"/>
          <w:sz w:val="32"/>
          <w:szCs w:val="32"/>
        </w:rPr>
        <w:t>审计</w:t>
      </w:r>
      <w:r>
        <w:rPr>
          <w:rFonts w:ascii="仿宋" w:eastAsia="仿宋" w:hAnsi="仿宋" w:cs="Times New Roman"/>
          <w:sz w:val="32"/>
          <w:szCs w:val="32"/>
        </w:rPr>
        <w:t>均应执行关键</w:t>
      </w:r>
      <w:r>
        <w:rPr>
          <w:rFonts w:ascii="仿宋" w:eastAsia="仿宋" w:hAnsi="仿宋" w:cs="Times New Roman" w:hint="eastAsia"/>
          <w:sz w:val="32"/>
          <w:szCs w:val="32"/>
        </w:rPr>
        <w:t>审计事项准则</w:t>
      </w:r>
      <w:r>
        <w:rPr>
          <w:rFonts w:ascii="仿宋" w:eastAsia="仿宋" w:hAnsi="仿宋" w:cs="Times New Roman"/>
          <w:sz w:val="32"/>
          <w:szCs w:val="32"/>
        </w:rPr>
        <w:t>的要求</w:t>
      </w:r>
      <w:r>
        <w:rPr>
          <w:rFonts w:ascii="仿宋" w:eastAsia="仿宋" w:hAnsi="仿宋" w:cs="Times New Roman" w:hint="eastAsia"/>
          <w:sz w:val="32"/>
          <w:szCs w:val="32"/>
        </w:rPr>
        <w:t>。精选层</w:t>
      </w:r>
      <w:r>
        <w:rPr>
          <w:rFonts w:ascii="仿宋" w:eastAsia="仿宋" w:hAnsi="仿宋" w:cs="Times New Roman"/>
          <w:sz w:val="32"/>
          <w:szCs w:val="32"/>
        </w:rPr>
        <w:t>公司</w:t>
      </w:r>
      <w:r>
        <w:rPr>
          <w:rFonts w:ascii="仿宋" w:eastAsia="仿宋" w:hAnsi="仿宋" w:cs="Times New Roman" w:hint="eastAsia"/>
          <w:sz w:val="32"/>
          <w:szCs w:val="32"/>
        </w:rPr>
        <w:t>定期</w:t>
      </w:r>
      <w:r>
        <w:rPr>
          <w:rFonts w:ascii="仿宋" w:eastAsia="仿宋" w:hAnsi="仿宋" w:cs="Times New Roman"/>
          <w:sz w:val="32"/>
          <w:szCs w:val="32"/>
        </w:rPr>
        <w:t>报告审计有更高的要求，拟</w:t>
      </w:r>
      <w:r>
        <w:rPr>
          <w:rFonts w:ascii="仿宋" w:eastAsia="仿宋" w:hAnsi="仿宋" w:cs="Times New Roman" w:hint="eastAsia"/>
          <w:sz w:val="32"/>
          <w:szCs w:val="32"/>
        </w:rPr>
        <w:t>实施</w:t>
      </w:r>
      <w:r>
        <w:rPr>
          <w:rFonts w:ascii="仿宋" w:eastAsia="仿宋" w:hAnsi="仿宋" w:cs="Times New Roman"/>
          <w:sz w:val="32"/>
          <w:szCs w:val="32"/>
        </w:rPr>
        <w:t>送股或者以资本公积转增股本的，</w:t>
      </w:r>
      <w:r>
        <w:rPr>
          <w:rFonts w:ascii="仿宋" w:eastAsia="仿宋" w:hAnsi="仿宋" w:cs="Times New Roman" w:hint="eastAsia"/>
          <w:sz w:val="32"/>
          <w:szCs w:val="32"/>
        </w:rPr>
        <w:t>所依据</w:t>
      </w:r>
      <w:r>
        <w:rPr>
          <w:rFonts w:ascii="仿宋" w:eastAsia="仿宋" w:hAnsi="仿宋" w:cs="Times New Roman"/>
          <w:sz w:val="32"/>
          <w:szCs w:val="32"/>
        </w:rPr>
        <w:t>的半年度报告</w:t>
      </w:r>
      <w:r>
        <w:rPr>
          <w:rFonts w:ascii="仿宋" w:eastAsia="仿宋" w:hAnsi="仿宋" w:cs="Times New Roman" w:hint="eastAsia"/>
          <w:sz w:val="32"/>
          <w:szCs w:val="32"/>
        </w:rPr>
        <w:t>或者</w:t>
      </w:r>
      <w:r>
        <w:rPr>
          <w:rFonts w:ascii="仿宋" w:eastAsia="仿宋" w:hAnsi="仿宋" w:cs="Times New Roman"/>
          <w:sz w:val="32"/>
          <w:szCs w:val="32"/>
        </w:rPr>
        <w:t>季度报告应当经审计</w:t>
      </w:r>
      <w:r>
        <w:rPr>
          <w:rFonts w:ascii="仿宋" w:eastAsia="仿宋" w:hAnsi="仿宋" w:cs="Times New Roman" w:hint="eastAsia"/>
          <w:sz w:val="32"/>
          <w:szCs w:val="32"/>
        </w:rPr>
        <w:t>；还应当参照</w:t>
      </w:r>
      <w:r>
        <w:rPr>
          <w:rFonts w:ascii="仿宋" w:eastAsia="仿宋" w:hAnsi="仿宋" w:cs="Times New Roman"/>
          <w:sz w:val="32"/>
          <w:szCs w:val="32"/>
        </w:rPr>
        <w:t>执行证监会</w:t>
      </w:r>
      <w:r>
        <w:rPr>
          <w:rFonts w:ascii="仿宋" w:eastAsia="仿宋" w:hAnsi="仿宋" w:cs="Times New Roman" w:hint="eastAsia"/>
          <w:sz w:val="32"/>
          <w:szCs w:val="32"/>
        </w:rPr>
        <w:t>关于</w:t>
      </w:r>
      <w:r>
        <w:rPr>
          <w:rFonts w:ascii="仿宋" w:eastAsia="仿宋" w:hAnsi="仿宋" w:cs="Times New Roman"/>
          <w:sz w:val="32"/>
          <w:szCs w:val="32"/>
        </w:rPr>
        <w:t>签字注册会计师</w:t>
      </w:r>
      <w:r w:rsidR="00303390">
        <w:rPr>
          <w:rFonts w:ascii="仿宋" w:eastAsia="仿宋" w:hAnsi="仿宋" w:cs="Times New Roman" w:hint="eastAsia"/>
          <w:sz w:val="32"/>
          <w:szCs w:val="32"/>
        </w:rPr>
        <w:t>定期</w:t>
      </w:r>
      <w:r>
        <w:rPr>
          <w:rFonts w:ascii="仿宋" w:eastAsia="仿宋" w:hAnsi="仿宋" w:cs="Times New Roman"/>
          <w:sz w:val="32"/>
          <w:szCs w:val="32"/>
        </w:rPr>
        <w:t>轮换</w:t>
      </w:r>
      <w:r>
        <w:rPr>
          <w:rFonts w:ascii="仿宋" w:eastAsia="仿宋" w:hAnsi="仿宋" w:cs="Times New Roman" w:hint="eastAsia"/>
          <w:sz w:val="32"/>
          <w:szCs w:val="32"/>
        </w:rPr>
        <w:t>的相关</w:t>
      </w:r>
      <w:r>
        <w:rPr>
          <w:rFonts w:ascii="仿宋" w:eastAsia="仿宋" w:hAnsi="仿宋" w:cs="Times New Roman"/>
          <w:sz w:val="32"/>
          <w:szCs w:val="32"/>
        </w:rPr>
        <w:t>规定</w:t>
      </w:r>
      <w:r>
        <w:rPr>
          <w:rFonts w:ascii="仿宋" w:eastAsia="仿宋" w:hAnsi="仿宋" w:cs="Times New Roman" w:hint="eastAsia"/>
          <w:sz w:val="32"/>
          <w:szCs w:val="32"/>
        </w:rPr>
        <w:t>。</w:t>
      </w:r>
    </w:p>
    <w:p w:rsidR="00555F06" w:rsidRDefault="00555F06" w:rsidP="00555F06">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三是</w:t>
      </w:r>
      <w:r>
        <w:rPr>
          <w:rFonts w:ascii="仿宋" w:eastAsia="仿宋" w:hAnsi="仿宋" w:cs="Times New Roman"/>
          <w:sz w:val="32"/>
          <w:szCs w:val="32"/>
        </w:rPr>
        <w:t>临时报告</w:t>
      </w:r>
      <w:r>
        <w:rPr>
          <w:rFonts w:ascii="仿宋" w:eastAsia="仿宋" w:hAnsi="仿宋" w:cs="Times New Roman" w:hint="eastAsia"/>
          <w:sz w:val="32"/>
          <w:szCs w:val="32"/>
        </w:rPr>
        <w:t>差异化。现行</w:t>
      </w:r>
      <w:r>
        <w:rPr>
          <w:rFonts w:ascii="仿宋" w:eastAsia="仿宋" w:hAnsi="仿宋" w:cs="Times New Roman"/>
          <w:sz w:val="32"/>
          <w:szCs w:val="32"/>
        </w:rPr>
        <w:t>规则中，交易事项经董事会审议</w:t>
      </w:r>
      <w:r>
        <w:rPr>
          <w:rFonts w:ascii="仿宋" w:eastAsia="仿宋" w:hAnsi="仿宋" w:cs="Times New Roman" w:hint="eastAsia"/>
          <w:sz w:val="32"/>
          <w:szCs w:val="32"/>
        </w:rPr>
        <w:t>后</w:t>
      </w:r>
      <w:r>
        <w:rPr>
          <w:rFonts w:ascii="仿宋" w:eastAsia="仿宋" w:hAnsi="仿宋" w:cs="Times New Roman"/>
          <w:sz w:val="32"/>
          <w:szCs w:val="32"/>
        </w:rPr>
        <w:t>披露，</w:t>
      </w:r>
      <w:r>
        <w:rPr>
          <w:rFonts w:ascii="仿宋" w:eastAsia="仿宋" w:hAnsi="仿宋" w:cs="Times New Roman" w:hint="eastAsia"/>
          <w:sz w:val="32"/>
          <w:szCs w:val="32"/>
        </w:rPr>
        <w:t>审议</w:t>
      </w:r>
      <w:r>
        <w:rPr>
          <w:rFonts w:ascii="仿宋" w:eastAsia="仿宋" w:hAnsi="仿宋" w:cs="Times New Roman"/>
          <w:sz w:val="32"/>
          <w:szCs w:val="32"/>
        </w:rPr>
        <w:t>标准由公司章程自主确定。</w:t>
      </w:r>
      <w:r>
        <w:rPr>
          <w:rFonts w:ascii="仿宋" w:eastAsia="仿宋" w:hAnsi="仿宋" w:cs="Times New Roman" w:hint="eastAsia"/>
          <w:sz w:val="32"/>
          <w:szCs w:val="32"/>
        </w:rPr>
        <w:t>本次修订配合</w:t>
      </w:r>
      <w:r>
        <w:rPr>
          <w:rFonts w:ascii="仿宋" w:eastAsia="仿宋" w:hAnsi="仿宋" w:cs="Times New Roman"/>
          <w:sz w:val="32"/>
          <w:szCs w:val="32"/>
        </w:rPr>
        <w:t>公司治理</w:t>
      </w:r>
      <w:r>
        <w:rPr>
          <w:rFonts w:ascii="仿宋" w:eastAsia="仿宋" w:hAnsi="仿宋" w:cs="Times New Roman" w:hint="eastAsia"/>
          <w:sz w:val="32"/>
          <w:szCs w:val="32"/>
        </w:rPr>
        <w:t>规则的推出</w:t>
      </w:r>
      <w:r>
        <w:rPr>
          <w:rFonts w:ascii="仿宋" w:eastAsia="仿宋" w:hAnsi="仿宋" w:cs="Times New Roman"/>
          <w:sz w:val="32"/>
          <w:szCs w:val="32"/>
        </w:rPr>
        <w:t>，</w:t>
      </w:r>
      <w:r>
        <w:rPr>
          <w:rFonts w:ascii="仿宋" w:eastAsia="仿宋" w:hAnsi="仿宋" w:cs="Times New Roman" w:hint="eastAsia"/>
          <w:sz w:val="32"/>
          <w:szCs w:val="32"/>
        </w:rPr>
        <w:t>对</w:t>
      </w:r>
      <w:r>
        <w:rPr>
          <w:rFonts w:ascii="仿宋" w:eastAsia="仿宋" w:hAnsi="仿宋" w:cs="Times New Roman"/>
          <w:sz w:val="32"/>
          <w:szCs w:val="32"/>
        </w:rPr>
        <w:t>交易事项</w:t>
      </w:r>
      <w:r>
        <w:rPr>
          <w:rFonts w:ascii="仿宋" w:eastAsia="仿宋" w:hAnsi="仿宋" w:cs="Times New Roman" w:hint="eastAsia"/>
          <w:sz w:val="32"/>
          <w:szCs w:val="32"/>
        </w:rPr>
        <w:t>的</w:t>
      </w:r>
      <w:r>
        <w:rPr>
          <w:rFonts w:ascii="仿宋" w:eastAsia="仿宋" w:hAnsi="仿宋" w:cs="Times New Roman"/>
          <w:sz w:val="32"/>
          <w:szCs w:val="32"/>
        </w:rPr>
        <w:t>披露提出底线监管要求，三个</w:t>
      </w:r>
      <w:r>
        <w:rPr>
          <w:rFonts w:ascii="仿宋" w:eastAsia="仿宋" w:hAnsi="仿宋" w:cs="Times New Roman" w:hint="eastAsia"/>
          <w:sz w:val="32"/>
          <w:szCs w:val="32"/>
        </w:rPr>
        <w:t>市场</w:t>
      </w:r>
      <w:r>
        <w:rPr>
          <w:rFonts w:ascii="仿宋" w:eastAsia="仿宋" w:hAnsi="仿宋" w:cs="Times New Roman"/>
          <w:sz w:val="32"/>
          <w:szCs w:val="32"/>
        </w:rPr>
        <w:t>层级的交易事项</w:t>
      </w:r>
      <w:r>
        <w:rPr>
          <w:rFonts w:ascii="仿宋" w:eastAsia="仿宋" w:hAnsi="仿宋" w:cs="Times New Roman" w:hint="eastAsia"/>
          <w:sz w:val="32"/>
          <w:szCs w:val="32"/>
        </w:rPr>
        <w:t>分别</w:t>
      </w:r>
      <w:r>
        <w:rPr>
          <w:rFonts w:ascii="仿宋" w:eastAsia="仿宋" w:hAnsi="仿宋" w:cs="Times New Roman"/>
          <w:sz w:val="32"/>
          <w:szCs w:val="32"/>
        </w:rPr>
        <w:t>设置差异化的</w:t>
      </w:r>
      <w:r>
        <w:rPr>
          <w:rFonts w:ascii="仿宋" w:eastAsia="仿宋" w:hAnsi="仿宋" w:cs="Times New Roman" w:hint="eastAsia"/>
          <w:sz w:val="32"/>
          <w:szCs w:val="32"/>
        </w:rPr>
        <w:t>披露触发条件和指标。其中，</w:t>
      </w:r>
      <w:r>
        <w:rPr>
          <w:rFonts w:ascii="仿宋" w:eastAsia="仿宋" w:hAnsi="仿宋" w:cs="Times New Roman"/>
          <w:sz w:val="32"/>
          <w:szCs w:val="32"/>
        </w:rPr>
        <w:t>精选层公司</w:t>
      </w:r>
      <w:r>
        <w:rPr>
          <w:rFonts w:ascii="仿宋" w:eastAsia="仿宋" w:hAnsi="仿宋" w:cs="Times New Roman" w:hint="eastAsia"/>
          <w:sz w:val="32"/>
          <w:szCs w:val="32"/>
        </w:rPr>
        <w:t>交易</w:t>
      </w:r>
      <w:r>
        <w:rPr>
          <w:rFonts w:ascii="仿宋" w:eastAsia="仿宋" w:hAnsi="仿宋" w:cs="Times New Roman"/>
          <w:sz w:val="32"/>
          <w:szCs w:val="32"/>
        </w:rPr>
        <w:t>的</w:t>
      </w:r>
      <w:r>
        <w:rPr>
          <w:rFonts w:ascii="仿宋" w:eastAsia="仿宋" w:hAnsi="仿宋" w:cs="Times New Roman" w:hint="eastAsia"/>
          <w:sz w:val="32"/>
          <w:szCs w:val="32"/>
        </w:rPr>
        <w:t>披露触发条件与</w:t>
      </w:r>
      <w:r>
        <w:rPr>
          <w:rFonts w:ascii="仿宋" w:eastAsia="仿宋" w:hAnsi="仿宋" w:cs="Times New Roman"/>
          <w:sz w:val="32"/>
          <w:szCs w:val="32"/>
        </w:rPr>
        <w:t>上市公司</w:t>
      </w:r>
      <w:r>
        <w:rPr>
          <w:rFonts w:ascii="仿宋" w:eastAsia="仿宋" w:hAnsi="仿宋" w:cs="Times New Roman" w:hint="eastAsia"/>
          <w:sz w:val="32"/>
          <w:szCs w:val="32"/>
        </w:rPr>
        <w:t>趋同</w:t>
      </w:r>
      <w:r>
        <w:rPr>
          <w:rFonts w:ascii="仿宋" w:eastAsia="仿宋" w:hAnsi="仿宋" w:cs="Times New Roman"/>
          <w:sz w:val="32"/>
          <w:szCs w:val="32"/>
        </w:rPr>
        <w:t>，</w:t>
      </w:r>
      <w:r>
        <w:rPr>
          <w:rFonts w:ascii="仿宋" w:eastAsia="仿宋" w:hAnsi="仿宋" w:cs="Times New Roman" w:hint="eastAsia"/>
          <w:sz w:val="32"/>
          <w:szCs w:val="32"/>
        </w:rPr>
        <w:t>以</w:t>
      </w:r>
      <w:r>
        <w:rPr>
          <w:rFonts w:ascii="仿宋" w:eastAsia="仿宋" w:hAnsi="仿宋" w:cs="Times New Roman"/>
          <w:sz w:val="32"/>
          <w:szCs w:val="32"/>
        </w:rPr>
        <w:t>成交金额、</w:t>
      </w:r>
      <w:r>
        <w:rPr>
          <w:rFonts w:ascii="仿宋" w:eastAsia="仿宋" w:hAnsi="仿宋" w:cs="Times New Roman" w:hint="eastAsia"/>
          <w:sz w:val="32"/>
          <w:szCs w:val="32"/>
        </w:rPr>
        <w:t>交易标的</w:t>
      </w:r>
      <w:r>
        <w:rPr>
          <w:rFonts w:ascii="仿宋" w:eastAsia="仿宋" w:hAnsi="仿宋" w:cs="Times New Roman"/>
          <w:sz w:val="32"/>
          <w:szCs w:val="32"/>
        </w:rPr>
        <w:t>产生的净利润、收入</w:t>
      </w:r>
      <w:r>
        <w:rPr>
          <w:rFonts w:ascii="仿宋" w:eastAsia="仿宋" w:hAnsi="仿宋" w:cs="Times New Roman" w:hint="eastAsia"/>
          <w:sz w:val="32"/>
          <w:szCs w:val="32"/>
        </w:rPr>
        <w:t>等为主要判断</w:t>
      </w:r>
      <w:r>
        <w:rPr>
          <w:rFonts w:ascii="仿宋" w:eastAsia="仿宋" w:hAnsi="仿宋" w:cs="Times New Roman"/>
          <w:sz w:val="32"/>
          <w:szCs w:val="32"/>
        </w:rPr>
        <w:t>指标</w:t>
      </w:r>
      <w:r>
        <w:rPr>
          <w:rFonts w:ascii="仿宋" w:eastAsia="仿宋" w:hAnsi="仿宋" w:cs="Times New Roman" w:hint="eastAsia"/>
          <w:sz w:val="32"/>
          <w:szCs w:val="32"/>
        </w:rPr>
        <w:t>；创新层</w:t>
      </w:r>
      <w:r>
        <w:rPr>
          <w:rFonts w:ascii="仿宋" w:eastAsia="仿宋" w:hAnsi="仿宋" w:cs="Times New Roman"/>
          <w:sz w:val="32"/>
          <w:szCs w:val="32"/>
        </w:rPr>
        <w:t>、基础层公司</w:t>
      </w:r>
      <w:r>
        <w:rPr>
          <w:rFonts w:ascii="仿宋" w:eastAsia="仿宋" w:hAnsi="仿宋" w:cs="Times New Roman" w:hint="eastAsia"/>
          <w:sz w:val="32"/>
          <w:szCs w:val="32"/>
        </w:rPr>
        <w:t>适当</w:t>
      </w:r>
      <w:r>
        <w:rPr>
          <w:rFonts w:ascii="仿宋" w:eastAsia="仿宋" w:hAnsi="仿宋" w:cs="Times New Roman"/>
          <w:sz w:val="32"/>
          <w:szCs w:val="32"/>
        </w:rPr>
        <w:t>精简，</w:t>
      </w:r>
      <w:r>
        <w:rPr>
          <w:rFonts w:ascii="仿宋" w:eastAsia="仿宋" w:hAnsi="仿宋" w:cs="Times New Roman" w:hint="eastAsia"/>
          <w:sz w:val="32"/>
          <w:szCs w:val="32"/>
        </w:rPr>
        <w:t>以</w:t>
      </w:r>
      <w:r>
        <w:rPr>
          <w:rFonts w:ascii="仿宋" w:eastAsia="仿宋" w:hAnsi="仿宋" w:cs="Times New Roman"/>
          <w:sz w:val="32"/>
          <w:szCs w:val="32"/>
        </w:rPr>
        <w:t>资产总额、资产净额等的</w:t>
      </w:r>
      <w:r>
        <w:rPr>
          <w:rFonts w:ascii="仿宋" w:eastAsia="仿宋" w:hAnsi="仿宋" w:cs="Times New Roman" w:hint="eastAsia"/>
          <w:sz w:val="32"/>
          <w:szCs w:val="32"/>
        </w:rPr>
        <w:t>金额</w:t>
      </w:r>
      <w:r>
        <w:rPr>
          <w:rFonts w:ascii="仿宋" w:eastAsia="仿宋" w:hAnsi="仿宋" w:cs="Times New Roman"/>
          <w:sz w:val="32"/>
          <w:szCs w:val="32"/>
        </w:rPr>
        <w:t>及占比数</w:t>
      </w:r>
      <w:r>
        <w:rPr>
          <w:rFonts w:ascii="仿宋" w:eastAsia="仿宋" w:hAnsi="仿宋" w:cs="Times New Roman" w:hint="eastAsia"/>
          <w:sz w:val="32"/>
          <w:szCs w:val="32"/>
        </w:rPr>
        <w:t>为判断</w:t>
      </w:r>
      <w:r>
        <w:rPr>
          <w:rFonts w:ascii="仿宋" w:eastAsia="仿宋" w:hAnsi="仿宋" w:cs="Times New Roman"/>
          <w:sz w:val="32"/>
          <w:szCs w:val="32"/>
        </w:rPr>
        <w:t>指标。</w:t>
      </w:r>
      <w:r>
        <w:rPr>
          <w:rFonts w:ascii="仿宋" w:eastAsia="仿宋" w:hAnsi="仿宋" w:cs="Times New Roman" w:hint="eastAsia"/>
          <w:sz w:val="32"/>
          <w:szCs w:val="32"/>
        </w:rPr>
        <w:t>另外</w:t>
      </w:r>
      <w:r>
        <w:rPr>
          <w:rFonts w:ascii="仿宋" w:eastAsia="仿宋" w:hAnsi="仿宋" w:cs="Times New Roman"/>
          <w:sz w:val="32"/>
          <w:szCs w:val="32"/>
        </w:rPr>
        <w:t>，</w:t>
      </w:r>
      <w:r>
        <w:rPr>
          <w:rFonts w:ascii="仿宋" w:eastAsia="仿宋" w:hAnsi="仿宋" w:cs="Times New Roman" w:hint="eastAsia"/>
          <w:sz w:val="32"/>
          <w:szCs w:val="32"/>
        </w:rPr>
        <w:t>临时</w:t>
      </w:r>
      <w:r>
        <w:rPr>
          <w:rFonts w:ascii="仿宋" w:eastAsia="仿宋" w:hAnsi="仿宋" w:cs="Times New Roman"/>
          <w:sz w:val="32"/>
          <w:szCs w:val="32"/>
        </w:rPr>
        <w:t>公告</w:t>
      </w:r>
      <w:r>
        <w:rPr>
          <w:rFonts w:ascii="仿宋" w:eastAsia="仿宋" w:hAnsi="仿宋" w:cs="Times New Roman" w:hint="eastAsia"/>
          <w:sz w:val="32"/>
          <w:szCs w:val="32"/>
        </w:rPr>
        <w:t>事项类型</w:t>
      </w:r>
      <w:r>
        <w:rPr>
          <w:rFonts w:ascii="仿宋" w:eastAsia="仿宋" w:hAnsi="仿宋" w:cs="Times New Roman"/>
          <w:sz w:val="32"/>
          <w:szCs w:val="32"/>
        </w:rPr>
        <w:t>上，</w:t>
      </w:r>
      <w:r>
        <w:rPr>
          <w:rFonts w:ascii="仿宋" w:eastAsia="仿宋" w:hAnsi="仿宋" w:cs="Times New Roman" w:hint="eastAsia"/>
          <w:sz w:val="32"/>
          <w:szCs w:val="32"/>
        </w:rPr>
        <w:t>本次</w:t>
      </w:r>
      <w:r>
        <w:rPr>
          <w:rFonts w:ascii="仿宋" w:eastAsia="仿宋" w:hAnsi="仿宋" w:cs="Times New Roman"/>
          <w:sz w:val="32"/>
          <w:szCs w:val="32"/>
        </w:rPr>
        <w:t>修订</w:t>
      </w:r>
      <w:r>
        <w:rPr>
          <w:rFonts w:ascii="仿宋" w:eastAsia="仿宋" w:hAnsi="仿宋" w:cs="Times New Roman" w:hint="eastAsia"/>
          <w:sz w:val="32"/>
          <w:szCs w:val="32"/>
        </w:rPr>
        <w:t>对</w:t>
      </w:r>
      <w:r>
        <w:rPr>
          <w:rFonts w:ascii="仿宋" w:eastAsia="仿宋" w:hAnsi="仿宋" w:cs="Times New Roman"/>
          <w:sz w:val="32"/>
          <w:szCs w:val="32"/>
        </w:rPr>
        <w:t>精选层公司</w:t>
      </w:r>
      <w:proofErr w:type="gramStart"/>
      <w:r>
        <w:rPr>
          <w:rFonts w:ascii="仿宋" w:eastAsia="仿宋" w:hAnsi="仿宋" w:cs="Times New Roman" w:hint="eastAsia"/>
          <w:sz w:val="32"/>
          <w:szCs w:val="32"/>
        </w:rPr>
        <w:t>作出</w:t>
      </w:r>
      <w:proofErr w:type="gramEnd"/>
      <w:r>
        <w:rPr>
          <w:rFonts w:ascii="仿宋" w:eastAsia="仿宋" w:hAnsi="仿宋" w:cs="Times New Roman"/>
          <w:sz w:val="32"/>
          <w:szCs w:val="32"/>
        </w:rPr>
        <w:t>特别的披露</w:t>
      </w:r>
      <w:r>
        <w:rPr>
          <w:rFonts w:ascii="仿宋" w:eastAsia="仿宋" w:hAnsi="仿宋" w:cs="Times New Roman" w:hint="eastAsia"/>
          <w:sz w:val="32"/>
          <w:szCs w:val="32"/>
        </w:rPr>
        <w:t>规定</w:t>
      </w:r>
      <w:r>
        <w:rPr>
          <w:rFonts w:ascii="仿宋" w:eastAsia="仿宋" w:hAnsi="仿宋" w:cs="Times New Roman"/>
          <w:sz w:val="32"/>
          <w:szCs w:val="32"/>
        </w:rPr>
        <w:t>，</w:t>
      </w:r>
      <w:r>
        <w:rPr>
          <w:rFonts w:ascii="仿宋" w:eastAsia="仿宋" w:hAnsi="仿宋" w:cs="Times New Roman" w:hint="eastAsia"/>
          <w:sz w:val="32"/>
          <w:szCs w:val="32"/>
        </w:rPr>
        <w:t>要求精选层公司在开展</w:t>
      </w:r>
      <w:r>
        <w:rPr>
          <w:rFonts w:ascii="仿宋" w:eastAsia="仿宋" w:hAnsi="仿宋" w:cs="Times New Roman"/>
          <w:sz w:val="32"/>
          <w:szCs w:val="32"/>
        </w:rPr>
        <w:t>新业务</w:t>
      </w:r>
      <w:r>
        <w:rPr>
          <w:rFonts w:ascii="仿宋" w:eastAsia="仿宋" w:hAnsi="仿宋" w:cs="Times New Roman" w:hint="eastAsia"/>
          <w:sz w:val="32"/>
          <w:szCs w:val="32"/>
        </w:rPr>
        <w:t>、</w:t>
      </w:r>
      <w:r>
        <w:rPr>
          <w:rFonts w:ascii="仿宋" w:eastAsia="仿宋" w:hAnsi="仿宋" w:cs="Times New Roman"/>
          <w:sz w:val="32"/>
          <w:szCs w:val="32"/>
        </w:rPr>
        <w:t>重要</w:t>
      </w:r>
      <w:r>
        <w:rPr>
          <w:rFonts w:ascii="仿宋" w:eastAsia="仿宋" w:hAnsi="仿宋" w:cs="Times New Roman" w:hint="eastAsia"/>
          <w:sz w:val="32"/>
          <w:szCs w:val="32"/>
        </w:rPr>
        <w:t>在</w:t>
      </w:r>
      <w:proofErr w:type="gramStart"/>
      <w:r>
        <w:rPr>
          <w:rFonts w:ascii="仿宋" w:eastAsia="仿宋" w:hAnsi="仿宋" w:cs="Times New Roman" w:hint="eastAsia"/>
          <w:sz w:val="32"/>
          <w:szCs w:val="32"/>
        </w:rPr>
        <w:t>研</w:t>
      </w:r>
      <w:proofErr w:type="gramEnd"/>
      <w:r>
        <w:rPr>
          <w:rFonts w:ascii="仿宋" w:eastAsia="仿宋" w:hAnsi="仿宋" w:cs="Times New Roman" w:hint="eastAsia"/>
          <w:sz w:val="32"/>
          <w:szCs w:val="32"/>
        </w:rPr>
        <w:t>产品</w:t>
      </w:r>
      <w:r>
        <w:rPr>
          <w:rFonts w:ascii="仿宋" w:eastAsia="仿宋" w:hAnsi="仿宋" w:cs="Times New Roman"/>
          <w:sz w:val="32"/>
          <w:szCs w:val="32"/>
        </w:rPr>
        <w:t>或</w:t>
      </w:r>
      <w:r>
        <w:rPr>
          <w:rFonts w:ascii="仿宋" w:eastAsia="仿宋" w:hAnsi="仿宋" w:cs="Times New Roman" w:hint="eastAsia"/>
          <w:sz w:val="32"/>
          <w:szCs w:val="32"/>
        </w:rPr>
        <w:t>项目有</w:t>
      </w:r>
      <w:r>
        <w:rPr>
          <w:rFonts w:ascii="仿宋" w:eastAsia="仿宋" w:hAnsi="仿宋" w:cs="Times New Roman"/>
          <w:sz w:val="32"/>
          <w:szCs w:val="32"/>
        </w:rPr>
        <w:t>重要进展</w:t>
      </w:r>
      <w:r>
        <w:rPr>
          <w:rFonts w:ascii="仿宋" w:eastAsia="仿宋" w:hAnsi="仿宋" w:cs="Times New Roman" w:hint="eastAsia"/>
          <w:sz w:val="32"/>
          <w:szCs w:val="32"/>
        </w:rPr>
        <w:t>、大股东股权质押和减持时</w:t>
      </w:r>
      <w:r>
        <w:rPr>
          <w:rFonts w:ascii="仿宋" w:eastAsia="仿宋" w:hAnsi="仿宋" w:cs="Times New Roman"/>
          <w:sz w:val="32"/>
          <w:szCs w:val="32"/>
        </w:rPr>
        <w:t>及时披露</w:t>
      </w:r>
      <w:r>
        <w:rPr>
          <w:rFonts w:ascii="仿宋" w:eastAsia="仿宋" w:hAnsi="仿宋" w:cs="Times New Roman" w:hint="eastAsia"/>
          <w:sz w:val="32"/>
          <w:szCs w:val="32"/>
        </w:rPr>
        <w:t>相关</w:t>
      </w:r>
      <w:r>
        <w:rPr>
          <w:rFonts w:ascii="仿宋" w:eastAsia="仿宋" w:hAnsi="仿宋" w:cs="Times New Roman"/>
          <w:sz w:val="32"/>
          <w:szCs w:val="32"/>
        </w:rPr>
        <w:t>公告</w:t>
      </w:r>
      <w:r>
        <w:rPr>
          <w:rFonts w:ascii="仿宋" w:eastAsia="仿宋" w:hAnsi="仿宋" w:cs="Times New Roman" w:hint="eastAsia"/>
          <w:sz w:val="32"/>
          <w:szCs w:val="32"/>
        </w:rPr>
        <w:t>。</w:t>
      </w:r>
    </w:p>
    <w:p w:rsidR="00555F06" w:rsidRDefault="00555F06" w:rsidP="00555F06">
      <w:pPr>
        <w:spacing w:line="600" w:lineRule="exact"/>
        <w:ind w:firstLineChars="200" w:firstLine="640"/>
        <w:rPr>
          <w:rFonts w:ascii="楷体" w:eastAsia="楷体" w:hAnsi="楷体" w:cs="Times New Roman"/>
          <w:sz w:val="32"/>
          <w:szCs w:val="32"/>
        </w:rPr>
      </w:pPr>
      <w:r>
        <w:rPr>
          <w:rFonts w:ascii="楷体" w:eastAsia="楷体" w:hAnsi="楷体" w:cs="Times New Roman"/>
          <w:sz w:val="32"/>
          <w:szCs w:val="32"/>
        </w:rPr>
        <w:t>（</w:t>
      </w:r>
      <w:r>
        <w:rPr>
          <w:rFonts w:ascii="楷体" w:eastAsia="楷体" w:hAnsi="楷体" w:cs="Times New Roman" w:hint="eastAsia"/>
          <w:sz w:val="32"/>
          <w:szCs w:val="32"/>
        </w:rPr>
        <w:t>二</w:t>
      </w:r>
      <w:r>
        <w:rPr>
          <w:rFonts w:ascii="楷体" w:eastAsia="楷体" w:hAnsi="楷体" w:cs="Times New Roman"/>
          <w:sz w:val="32"/>
          <w:szCs w:val="32"/>
        </w:rPr>
        <w:t>）</w:t>
      </w:r>
      <w:r>
        <w:rPr>
          <w:rFonts w:ascii="楷体" w:eastAsia="楷体" w:hAnsi="楷体" w:cs="Times New Roman" w:hint="eastAsia"/>
          <w:sz w:val="32"/>
          <w:szCs w:val="32"/>
        </w:rPr>
        <w:t>优化信息披露规则</w:t>
      </w:r>
    </w:p>
    <w:p w:rsidR="00555F06" w:rsidRDefault="00555F06" w:rsidP="00555F06">
      <w:pPr>
        <w:spacing w:line="600" w:lineRule="exact"/>
        <w:ind w:firstLineChars="200" w:firstLine="640"/>
        <w:rPr>
          <w:rFonts w:ascii="仿宋" w:eastAsia="仿宋" w:hAnsi="仿宋" w:cs="Times New Roman"/>
          <w:sz w:val="32"/>
          <w:szCs w:val="32"/>
        </w:rPr>
      </w:pPr>
      <w:r>
        <w:rPr>
          <w:rFonts w:ascii="仿宋" w:eastAsia="仿宋" w:hAnsi="仿宋" w:hint="eastAsia"/>
          <w:sz w:val="32"/>
          <w:szCs w:val="32"/>
        </w:rPr>
        <w:t>一是突出持续</w:t>
      </w:r>
      <w:r>
        <w:rPr>
          <w:rFonts w:ascii="仿宋" w:eastAsia="仿宋" w:hAnsi="仿宋"/>
          <w:sz w:val="32"/>
          <w:szCs w:val="32"/>
        </w:rPr>
        <w:t>经营风险披露。</w:t>
      </w:r>
      <w:r>
        <w:rPr>
          <w:rFonts w:ascii="仿宋" w:eastAsia="仿宋" w:hAnsi="仿宋" w:cs="Times New Roman" w:hint="eastAsia"/>
          <w:sz w:val="32"/>
          <w:szCs w:val="32"/>
        </w:rPr>
        <w:t>近年</w:t>
      </w:r>
      <w:r>
        <w:rPr>
          <w:rFonts w:ascii="仿宋" w:eastAsia="仿宋" w:hAnsi="仿宋" w:cs="Times New Roman"/>
          <w:sz w:val="32"/>
          <w:szCs w:val="32"/>
        </w:rPr>
        <w:t>来，</w:t>
      </w:r>
      <w:r>
        <w:rPr>
          <w:rFonts w:ascii="仿宋" w:eastAsia="仿宋" w:hAnsi="仿宋" w:cs="Times New Roman" w:hint="eastAsia"/>
          <w:sz w:val="32"/>
          <w:szCs w:val="32"/>
        </w:rPr>
        <w:t>部分</w:t>
      </w:r>
      <w:r>
        <w:rPr>
          <w:rFonts w:ascii="仿宋" w:eastAsia="仿宋" w:hAnsi="仿宋" w:cs="Times New Roman"/>
          <w:sz w:val="32"/>
          <w:szCs w:val="32"/>
        </w:rPr>
        <w:t>挂牌公司出现停产、</w:t>
      </w:r>
      <w:r>
        <w:rPr>
          <w:rFonts w:ascii="仿宋" w:eastAsia="仿宋" w:hAnsi="仿宋" w:cs="Times New Roman" w:hint="eastAsia"/>
          <w:sz w:val="32"/>
          <w:szCs w:val="32"/>
        </w:rPr>
        <w:t>停业</w:t>
      </w:r>
      <w:r>
        <w:rPr>
          <w:rFonts w:ascii="仿宋" w:eastAsia="仿宋" w:hAnsi="仿宋" w:cs="Times New Roman"/>
          <w:sz w:val="32"/>
          <w:szCs w:val="32"/>
        </w:rPr>
        <w:t>、公司治理</w:t>
      </w:r>
      <w:r>
        <w:rPr>
          <w:rFonts w:ascii="仿宋" w:eastAsia="仿宋" w:hAnsi="仿宋" w:cs="Times New Roman" w:hint="eastAsia"/>
          <w:sz w:val="32"/>
          <w:szCs w:val="32"/>
        </w:rPr>
        <w:t>失效</w:t>
      </w:r>
      <w:r>
        <w:rPr>
          <w:rFonts w:ascii="仿宋" w:eastAsia="仿宋" w:hAnsi="仿宋" w:cs="Times New Roman"/>
          <w:sz w:val="32"/>
          <w:szCs w:val="32"/>
        </w:rPr>
        <w:t>等风险</w:t>
      </w:r>
      <w:r>
        <w:rPr>
          <w:rFonts w:ascii="仿宋" w:eastAsia="仿宋" w:hAnsi="仿宋" w:cs="Times New Roman" w:hint="eastAsia"/>
          <w:sz w:val="32"/>
          <w:szCs w:val="32"/>
        </w:rPr>
        <w:t>事项</w:t>
      </w:r>
      <w:r>
        <w:rPr>
          <w:rFonts w:ascii="仿宋" w:eastAsia="仿宋" w:hAnsi="仿宋" w:cs="Times New Roman"/>
          <w:sz w:val="32"/>
          <w:szCs w:val="32"/>
        </w:rPr>
        <w:t>，</w:t>
      </w:r>
      <w:r>
        <w:rPr>
          <w:rFonts w:ascii="仿宋" w:eastAsia="仿宋" w:hAnsi="仿宋" w:cs="Times New Roman" w:hint="eastAsia"/>
          <w:sz w:val="32"/>
          <w:szCs w:val="32"/>
        </w:rPr>
        <w:t>可能</w:t>
      </w:r>
      <w:r>
        <w:rPr>
          <w:rFonts w:ascii="仿宋" w:eastAsia="仿宋" w:hAnsi="仿宋" w:cs="Times New Roman"/>
          <w:sz w:val="32"/>
          <w:szCs w:val="32"/>
        </w:rPr>
        <w:t>影响</w:t>
      </w:r>
      <w:r>
        <w:rPr>
          <w:rFonts w:ascii="仿宋" w:eastAsia="仿宋" w:hAnsi="仿宋" w:cs="Times New Roman" w:hint="eastAsia"/>
          <w:sz w:val="32"/>
          <w:szCs w:val="32"/>
        </w:rPr>
        <w:t>公司</w:t>
      </w:r>
      <w:r>
        <w:rPr>
          <w:rFonts w:ascii="仿宋" w:eastAsia="仿宋" w:hAnsi="仿宋" w:cs="Times New Roman"/>
          <w:sz w:val="32"/>
          <w:szCs w:val="32"/>
        </w:rPr>
        <w:t>的持续经营能力</w:t>
      </w:r>
      <w:r>
        <w:rPr>
          <w:rFonts w:ascii="仿宋" w:eastAsia="仿宋" w:hAnsi="仿宋" w:cs="Times New Roman" w:hint="eastAsia"/>
          <w:sz w:val="32"/>
          <w:szCs w:val="32"/>
        </w:rPr>
        <w:t>。为保护</w:t>
      </w:r>
      <w:r>
        <w:rPr>
          <w:rFonts w:ascii="仿宋" w:eastAsia="仿宋" w:hAnsi="仿宋" w:cs="Times New Roman"/>
          <w:sz w:val="32"/>
          <w:szCs w:val="32"/>
        </w:rPr>
        <w:t>投资者的合法权益，</w:t>
      </w:r>
      <w:r>
        <w:rPr>
          <w:rFonts w:ascii="仿宋" w:eastAsia="仿宋" w:hAnsi="仿宋" w:cs="Times New Roman" w:hint="eastAsia"/>
          <w:sz w:val="32"/>
          <w:szCs w:val="32"/>
        </w:rPr>
        <w:t>《</w:t>
      </w:r>
      <w:r>
        <w:rPr>
          <w:rFonts w:ascii="仿宋" w:eastAsia="仿宋" w:hAnsi="仿宋" w:cs="Times New Roman"/>
          <w:sz w:val="32"/>
          <w:szCs w:val="32"/>
        </w:rPr>
        <w:t>信息披露规则</w:t>
      </w:r>
      <w:r>
        <w:rPr>
          <w:rFonts w:ascii="仿宋" w:eastAsia="仿宋" w:hAnsi="仿宋" w:cs="Times New Roman" w:hint="eastAsia"/>
          <w:sz w:val="32"/>
          <w:szCs w:val="32"/>
        </w:rPr>
        <w:t>》对</w:t>
      </w:r>
      <w:r>
        <w:rPr>
          <w:rFonts w:ascii="仿宋" w:eastAsia="仿宋" w:hAnsi="仿宋" w:cs="Times New Roman"/>
          <w:sz w:val="32"/>
          <w:szCs w:val="32"/>
        </w:rPr>
        <w:t>影响持续经营能力的</w:t>
      </w:r>
      <w:r>
        <w:rPr>
          <w:rFonts w:ascii="仿宋" w:eastAsia="仿宋" w:hAnsi="仿宋" w:cs="Times New Roman" w:hint="eastAsia"/>
          <w:sz w:val="32"/>
          <w:szCs w:val="32"/>
        </w:rPr>
        <w:t>风险</w:t>
      </w:r>
      <w:r>
        <w:rPr>
          <w:rFonts w:ascii="仿宋" w:eastAsia="仿宋" w:hAnsi="仿宋" w:cs="Times New Roman"/>
          <w:sz w:val="32"/>
          <w:szCs w:val="32"/>
        </w:rPr>
        <w:t>事项新增披露</w:t>
      </w:r>
      <w:r>
        <w:rPr>
          <w:rFonts w:ascii="仿宋" w:eastAsia="仿宋" w:hAnsi="仿宋" w:cs="Times New Roman" w:hint="eastAsia"/>
          <w:sz w:val="32"/>
          <w:szCs w:val="32"/>
        </w:rPr>
        <w:t>要求，</w:t>
      </w:r>
      <w:r>
        <w:rPr>
          <w:rFonts w:ascii="仿宋" w:eastAsia="仿宋" w:hAnsi="仿宋" w:cs="Times New Roman"/>
          <w:sz w:val="32"/>
          <w:szCs w:val="32"/>
        </w:rPr>
        <w:t>包括</w:t>
      </w:r>
      <w:r>
        <w:rPr>
          <w:rFonts w:ascii="仿宋" w:eastAsia="仿宋" w:hAnsi="仿宋" w:cs="Times New Roman" w:hint="eastAsia"/>
          <w:sz w:val="32"/>
          <w:szCs w:val="32"/>
        </w:rPr>
        <w:t>停产</w:t>
      </w:r>
      <w:r>
        <w:rPr>
          <w:rFonts w:ascii="仿宋" w:eastAsia="仿宋" w:hAnsi="仿宋" w:cs="Times New Roman"/>
          <w:sz w:val="32"/>
          <w:szCs w:val="32"/>
        </w:rPr>
        <w:t>、</w:t>
      </w:r>
      <w:r>
        <w:rPr>
          <w:rFonts w:ascii="仿宋" w:eastAsia="仿宋" w:hAnsi="仿宋" w:cs="Times New Roman" w:hint="eastAsia"/>
          <w:sz w:val="32"/>
          <w:szCs w:val="32"/>
        </w:rPr>
        <w:t>主要</w:t>
      </w:r>
      <w:r>
        <w:rPr>
          <w:rFonts w:ascii="仿宋" w:eastAsia="仿宋" w:hAnsi="仿宋" w:cs="Times New Roman"/>
          <w:sz w:val="32"/>
          <w:szCs w:val="32"/>
        </w:rPr>
        <w:t>业务陷入停顿</w:t>
      </w:r>
      <w:r>
        <w:rPr>
          <w:rFonts w:ascii="仿宋" w:eastAsia="仿宋" w:hAnsi="仿宋" w:cs="Times New Roman" w:hint="eastAsia"/>
          <w:sz w:val="32"/>
          <w:szCs w:val="32"/>
        </w:rPr>
        <w:t>，</w:t>
      </w:r>
      <w:r>
        <w:rPr>
          <w:rFonts w:ascii="仿宋" w:eastAsia="仿宋" w:hAnsi="仿宋" w:cs="Times New Roman"/>
          <w:sz w:val="32"/>
          <w:szCs w:val="32"/>
        </w:rPr>
        <w:t>重大</w:t>
      </w:r>
      <w:r>
        <w:rPr>
          <w:rFonts w:ascii="仿宋" w:eastAsia="仿宋" w:hAnsi="仿宋" w:cs="Times New Roman" w:hint="eastAsia"/>
          <w:sz w:val="32"/>
          <w:szCs w:val="32"/>
        </w:rPr>
        <w:t>债务</w:t>
      </w:r>
      <w:r>
        <w:rPr>
          <w:rFonts w:ascii="仿宋" w:eastAsia="仿宋" w:hAnsi="仿宋" w:cs="Times New Roman"/>
          <w:sz w:val="32"/>
          <w:szCs w:val="32"/>
        </w:rPr>
        <w:t>违约，</w:t>
      </w:r>
      <w:r>
        <w:rPr>
          <w:rFonts w:ascii="Times New Roman" w:eastAsia="仿宋" w:hAnsi="Times New Roman" w:hint="eastAsia"/>
          <w:color w:val="000000" w:themeColor="text1"/>
          <w:sz w:val="32"/>
        </w:rPr>
        <w:t>控股股东、实际控制人无法取得联系等</w:t>
      </w:r>
      <w:r>
        <w:rPr>
          <w:rFonts w:ascii="仿宋" w:eastAsia="仿宋" w:hAnsi="仿宋" w:cs="Times New Roman" w:hint="eastAsia"/>
          <w:sz w:val="32"/>
          <w:szCs w:val="32"/>
        </w:rPr>
        <w:t>。</w:t>
      </w:r>
    </w:p>
    <w:p w:rsidR="00555F06" w:rsidRDefault="00555F06" w:rsidP="00555F06">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二是加强对定期</w:t>
      </w:r>
      <w:r>
        <w:rPr>
          <w:rFonts w:ascii="仿宋" w:eastAsia="仿宋" w:hAnsi="仿宋" w:cs="Times New Roman"/>
          <w:sz w:val="32"/>
          <w:szCs w:val="32"/>
        </w:rPr>
        <w:t>报告披露的监管</w:t>
      </w:r>
      <w:r>
        <w:rPr>
          <w:rFonts w:ascii="仿宋" w:eastAsia="仿宋" w:hAnsi="仿宋" w:cs="Times New Roman" w:hint="eastAsia"/>
          <w:sz w:val="32"/>
          <w:szCs w:val="32"/>
        </w:rPr>
        <w:t>。为督促挂牌公司按期披露定期报告，保障投资者基本知情权，形成“预先</w:t>
      </w:r>
      <w:r>
        <w:rPr>
          <w:rFonts w:ascii="仿宋" w:eastAsia="仿宋" w:hAnsi="仿宋" w:cs="Times New Roman"/>
          <w:sz w:val="32"/>
          <w:szCs w:val="32"/>
        </w:rPr>
        <w:t>披露+公开谴责”的监管机制</w:t>
      </w:r>
      <w:r>
        <w:rPr>
          <w:rFonts w:ascii="仿宋" w:eastAsia="仿宋" w:hAnsi="仿宋" w:cs="Times New Roman" w:hint="eastAsia"/>
          <w:sz w:val="32"/>
          <w:szCs w:val="32"/>
        </w:rPr>
        <w:t>。</w:t>
      </w:r>
      <w:r>
        <w:rPr>
          <w:rFonts w:ascii="仿宋" w:eastAsia="仿宋" w:hAnsi="仿宋" w:cs="Times New Roman"/>
          <w:sz w:val="32"/>
          <w:szCs w:val="32"/>
        </w:rPr>
        <w:t>对于预计</w:t>
      </w:r>
      <w:r>
        <w:rPr>
          <w:rFonts w:ascii="仿宋" w:eastAsia="仿宋" w:hAnsi="仿宋" w:cs="Times New Roman" w:hint="eastAsia"/>
          <w:sz w:val="32"/>
          <w:szCs w:val="32"/>
        </w:rPr>
        <w:t>不能</w:t>
      </w:r>
      <w:r>
        <w:rPr>
          <w:rFonts w:ascii="仿宋" w:eastAsia="仿宋" w:hAnsi="仿宋" w:cs="Times New Roman"/>
          <w:sz w:val="32"/>
          <w:szCs w:val="32"/>
        </w:rPr>
        <w:t>按期披露的公司</w:t>
      </w:r>
      <w:r>
        <w:rPr>
          <w:rFonts w:ascii="仿宋" w:eastAsia="仿宋" w:hAnsi="仿宋" w:cs="Times New Roman" w:hint="eastAsia"/>
          <w:sz w:val="32"/>
          <w:szCs w:val="32"/>
        </w:rPr>
        <w:t>，要求及时披露具体原因、解决方案、预计披露时间，说明如被强制摘牌，公司拟采取的投资者保护的具体措施。对于未按期</w:t>
      </w:r>
      <w:r>
        <w:rPr>
          <w:rFonts w:ascii="仿宋" w:eastAsia="仿宋" w:hAnsi="仿宋" w:cs="Times New Roman"/>
          <w:sz w:val="32"/>
          <w:szCs w:val="32"/>
        </w:rPr>
        <w:t>披露</w:t>
      </w:r>
      <w:r>
        <w:rPr>
          <w:rFonts w:ascii="仿宋" w:eastAsia="仿宋" w:hAnsi="仿宋" w:cs="Times New Roman" w:hint="eastAsia"/>
          <w:sz w:val="32"/>
          <w:szCs w:val="32"/>
        </w:rPr>
        <w:t>年度</w:t>
      </w:r>
      <w:r>
        <w:rPr>
          <w:rFonts w:ascii="仿宋" w:eastAsia="仿宋" w:hAnsi="仿宋" w:cs="Times New Roman"/>
          <w:sz w:val="32"/>
          <w:szCs w:val="32"/>
        </w:rPr>
        <w:t>报告</w:t>
      </w:r>
      <w:r>
        <w:rPr>
          <w:rFonts w:ascii="仿宋" w:eastAsia="仿宋" w:hAnsi="仿宋" w:cs="Times New Roman" w:hint="eastAsia"/>
          <w:sz w:val="32"/>
          <w:szCs w:val="32"/>
        </w:rPr>
        <w:t>或</w:t>
      </w:r>
      <w:r>
        <w:rPr>
          <w:rFonts w:ascii="仿宋" w:eastAsia="仿宋" w:hAnsi="仿宋" w:cs="Times New Roman"/>
          <w:sz w:val="32"/>
          <w:szCs w:val="32"/>
        </w:rPr>
        <w:t>半年度报告的公司，</w:t>
      </w:r>
      <w:r>
        <w:rPr>
          <w:rFonts w:ascii="仿宋" w:eastAsia="仿宋" w:hAnsi="仿宋" w:cs="Times New Roman" w:hint="eastAsia"/>
          <w:sz w:val="32"/>
          <w:szCs w:val="32"/>
        </w:rPr>
        <w:t>在</w:t>
      </w:r>
      <w:r>
        <w:rPr>
          <w:rFonts w:ascii="仿宋" w:eastAsia="仿宋" w:hAnsi="仿宋" w:cs="Times New Roman"/>
          <w:sz w:val="32"/>
          <w:szCs w:val="32"/>
        </w:rPr>
        <w:t>规则</w:t>
      </w:r>
      <w:r>
        <w:rPr>
          <w:rFonts w:ascii="仿宋" w:eastAsia="仿宋" w:hAnsi="仿宋" w:cs="Times New Roman" w:hint="eastAsia"/>
          <w:sz w:val="32"/>
          <w:szCs w:val="32"/>
        </w:rPr>
        <w:t>中明确将给予</w:t>
      </w:r>
      <w:r>
        <w:rPr>
          <w:rFonts w:ascii="仿宋" w:eastAsia="仿宋" w:hAnsi="仿宋" w:cs="Times New Roman"/>
          <w:sz w:val="32"/>
          <w:szCs w:val="32"/>
        </w:rPr>
        <w:t>公开谴责</w:t>
      </w:r>
      <w:r>
        <w:rPr>
          <w:rFonts w:ascii="仿宋" w:eastAsia="仿宋" w:hAnsi="仿宋" w:cs="Times New Roman" w:hint="eastAsia"/>
          <w:sz w:val="32"/>
          <w:szCs w:val="32"/>
        </w:rPr>
        <w:t>的纪律处分。</w:t>
      </w:r>
    </w:p>
    <w:p w:rsidR="00555F06" w:rsidRDefault="00555F06" w:rsidP="00555F06">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三是明确公开</w:t>
      </w:r>
      <w:r>
        <w:rPr>
          <w:rFonts w:ascii="仿宋" w:eastAsia="仿宋" w:hAnsi="仿宋" w:cs="Times New Roman"/>
          <w:sz w:val="32"/>
          <w:szCs w:val="32"/>
        </w:rPr>
        <w:t>发行</w:t>
      </w:r>
      <w:r>
        <w:rPr>
          <w:rFonts w:ascii="仿宋" w:eastAsia="仿宋" w:hAnsi="仿宋" w:cs="Times New Roman" w:hint="eastAsia"/>
          <w:sz w:val="32"/>
          <w:szCs w:val="32"/>
        </w:rPr>
        <w:t>和</w:t>
      </w:r>
      <w:r>
        <w:rPr>
          <w:rFonts w:ascii="仿宋" w:eastAsia="仿宋" w:hAnsi="仿宋" w:cs="Times New Roman"/>
          <w:sz w:val="32"/>
          <w:szCs w:val="32"/>
        </w:rPr>
        <w:t>境外上市</w:t>
      </w:r>
      <w:r>
        <w:rPr>
          <w:rFonts w:ascii="仿宋" w:eastAsia="仿宋" w:hAnsi="仿宋" w:cs="Times New Roman" w:hint="eastAsia"/>
          <w:sz w:val="32"/>
          <w:szCs w:val="32"/>
        </w:rPr>
        <w:t>的</w:t>
      </w:r>
      <w:r>
        <w:rPr>
          <w:rFonts w:ascii="仿宋" w:eastAsia="仿宋" w:hAnsi="仿宋" w:cs="Times New Roman"/>
          <w:sz w:val="32"/>
          <w:szCs w:val="32"/>
        </w:rPr>
        <w:t>披露要求</w:t>
      </w:r>
      <w:r>
        <w:rPr>
          <w:rFonts w:ascii="仿宋" w:eastAsia="仿宋" w:hAnsi="仿宋" w:cs="Times New Roman" w:hint="eastAsia"/>
          <w:sz w:val="32"/>
          <w:szCs w:val="32"/>
        </w:rPr>
        <w:t>。为</w:t>
      </w:r>
      <w:r>
        <w:rPr>
          <w:rFonts w:ascii="仿宋" w:eastAsia="仿宋" w:hAnsi="仿宋" w:cs="Times New Roman"/>
          <w:sz w:val="32"/>
          <w:szCs w:val="32"/>
        </w:rPr>
        <w:t>规范拟</w:t>
      </w:r>
      <w:r>
        <w:rPr>
          <w:rFonts w:ascii="仿宋" w:eastAsia="仿宋" w:hAnsi="仿宋" w:cs="Times New Roman" w:hint="eastAsia"/>
          <w:sz w:val="32"/>
          <w:szCs w:val="32"/>
        </w:rPr>
        <w:t>公开发行</w:t>
      </w:r>
      <w:r>
        <w:rPr>
          <w:rFonts w:ascii="仿宋" w:eastAsia="仿宋" w:hAnsi="仿宋" w:cs="Times New Roman"/>
          <w:sz w:val="32"/>
          <w:szCs w:val="32"/>
        </w:rPr>
        <w:t>公司的</w:t>
      </w:r>
      <w:r>
        <w:rPr>
          <w:rFonts w:ascii="仿宋" w:eastAsia="仿宋" w:hAnsi="仿宋" w:cs="Times New Roman" w:hint="eastAsia"/>
          <w:sz w:val="32"/>
          <w:szCs w:val="32"/>
        </w:rPr>
        <w:t>信息</w:t>
      </w:r>
      <w:r>
        <w:rPr>
          <w:rFonts w:ascii="仿宋" w:eastAsia="仿宋" w:hAnsi="仿宋" w:cs="Times New Roman"/>
          <w:sz w:val="32"/>
          <w:szCs w:val="32"/>
        </w:rPr>
        <w:t>披露行为，要求</w:t>
      </w:r>
      <w:r>
        <w:rPr>
          <w:rFonts w:ascii="仿宋" w:eastAsia="仿宋" w:hAnsi="仿宋" w:cs="Times New Roman" w:hint="eastAsia"/>
          <w:sz w:val="32"/>
          <w:szCs w:val="32"/>
        </w:rPr>
        <w:t>挂牌公司因公开</w:t>
      </w:r>
      <w:r>
        <w:rPr>
          <w:rFonts w:ascii="仿宋" w:eastAsia="仿宋" w:hAnsi="仿宋" w:cs="Times New Roman"/>
          <w:sz w:val="32"/>
          <w:szCs w:val="32"/>
        </w:rPr>
        <w:t>发行</w:t>
      </w:r>
      <w:r>
        <w:rPr>
          <w:rFonts w:ascii="仿宋" w:eastAsia="仿宋" w:hAnsi="仿宋" w:cs="Times New Roman" w:hint="eastAsia"/>
          <w:sz w:val="32"/>
          <w:szCs w:val="32"/>
        </w:rPr>
        <w:t>接受辅导时，及时披露相关公告及后续进展。同时</w:t>
      </w:r>
      <w:r>
        <w:rPr>
          <w:rFonts w:ascii="仿宋" w:eastAsia="仿宋" w:hAnsi="仿宋" w:cs="Times New Roman"/>
          <w:sz w:val="32"/>
          <w:szCs w:val="32"/>
        </w:rPr>
        <w:t>，</w:t>
      </w:r>
      <w:r>
        <w:rPr>
          <w:rFonts w:ascii="Times New Roman" w:eastAsia="仿宋" w:hAnsi="Times New Roman" w:cs="Times New Roman"/>
          <w:sz w:val="32"/>
          <w:szCs w:val="32"/>
        </w:rPr>
        <w:t>2018</w:t>
      </w:r>
      <w:r>
        <w:rPr>
          <w:rFonts w:ascii="仿宋" w:eastAsia="仿宋" w:hAnsi="仿宋" w:cs="Times New Roman" w:hint="eastAsia"/>
          <w:sz w:val="32"/>
          <w:szCs w:val="32"/>
        </w:rPr>
        <w:t>年</w:t>
      </w:r>
      <w:r>
        <w:rPr>
          <w:rFonts w:ascii="Times New Roman" w:eastAsia="仿宋" w:hAnsi="Times New Roman" w:cs="Times New Roman"/>
          <w:sz w:val="32"/>
          <w:szCs w:val="32"/>
        </w:rPr>
        <w:t>4</w:t>
      </w:r>
      <w:r>
        <w:rPr>
          <w:rFonts w:ascii="仿宋" w:eastAsia="仿宋" w:hAnsi="仿宋" w:cs="Times New Roman" w:hint="eastAsia"/>
          <w:sz w:val="32"/>
          <w:szCs w:val="32"/>
        </w:rPr>
        <w:t>月</w:t>
      </w:r>
      <w:r>
        <w:rPr>
          <w:rFonts w:ascii="仿宋" w:eastAsia="仿宋" w:hAnsi="仿宋" w:cs="Times New Roman"/>
          <w:sz w:val="32"/>
          <w:szCs w:val="32"/>
        </w:rPr>
        <w:t>，</w:t>
      </w:r>
      <w:r>
        <w:rPr>
          <w:rFonts w:ascii="仿宋" w:eastAsia="仿宋" w:hAnsi="仿宋" w:cs="Times New Roman" w:hint="eastAsia"/>
          <w:sz w:val="32"/>
          <w:szCs w:val="32"/>
        </w:rPr>
        <w:t>全国</w:t>
      </w:r>
      <w:r>
        <w:rPr>
          <w:rFonts w:ascii="仿宋" w:eastAsia="仿宋" w:hAnsi="仿宋" w:cs="Times New Roman"/>
          <w:sz w:val="32"/>
          <w:szCs w:val="32"/>
        </w:rPr>
        <w:t>股转公司</w:t>
      </w:r>
      <w:proofErr w:type="gramStart"/>
      <w:r>
        <w:rPr>
          <w:rFonts w:ascii="仿宋" w:eastAsia="仿宋" w:hAnsi="仿宋" w:cs="Times New Roman" w:hint="eastAsia"/>
          <w:sz w:val="32"/>
          <w:szCs w:val="32"/>
        </w:rPr>
        <w:t>与</w:t>
      </w:r>
      <w:r>
        <w:rPr>
          <w:rFonts w:ascii="仿宋" w:eastAsia="仿宋" w:hAnsi="仿宋" w:cs="Times New Roman"/>
          <w:sz w:val="32"/>
          <w:szCs w:val="32"/>
        </w:rPr>
        <w:t>港交所</w:t>
      </w:r>
      <w:proofErr w:type="gramEnd"/>
      <w:r>
        <w:rPr>
          <w:rFonts w:ascii="仿宋" w:eastAsia="仿宋" w:hAnsi="仿宋" w:cs="Times New Roman"/>
          <w:sz w:val="32"/>
          <w:szCs w:val="32"/>
        </w:rPr>
        <w:t>签署合作谅解备忘录，符合条件的公司可以两地挂牌上市，</w:t>
      </w:r>
      <w:r>
        <w:rPr>
          <w:rFonts w:ascii="仿宋" w:eastAsia="仿宋" w:hAnsi="仿宋" w:cs="Times New Roman" w:hint="eastAsia"/>
          <w:sz w:val="32"/>
          <w:szCs w:val="32"/>
        </w:rPr>
        <w:t>本次修订将</w:t>
      </w:r>
      <w:r>
        <w:rPr>
          <w:rFonts w:ascii="Times New Roman" w:eastAsia="仿宋" w:hAnsi="Times New Roman" w:cs="Times New Roman"/>
          <w:sz w:val="32"/>
          <w:szCs w:val="32"/>
        </w:rPr>
        <w:t>3+H</w:t>
      </w:r>
      <w:r>
        <w:rPr>
          <w:rFonts w:ascii="仿宋" w:eastAsia="仿宋" w:hAnsi="仿宋" w:cs="Times New Roman" w:hint="eastAsia"/>
          <w:sz w:val="32"/>
          <w:szCs w:val="32"/>
        </w:rPr>
        <w:t>同步披露</w:t>
      </w:r>
      <w:r>
        <w:rPr>
          <w:rFonts w:ascii="仿宋" w:eastAsia="仿宋" w:hAnsi="仿宋" w:cs="Times New Roman"/>
          <w:sz w:val="32"/>
          <w:szCs w:val="32"/>
        </w:rPr>
        <w:t>在制度中</w:t>
      </w:r>
      <w:r>
        <w:rPr>
          <w:rFonts w:ascii="仿宋" w:eastAsia="仿宋" w:hAnsi="仿宋" w:cs="Times New Roman" w:hint="eastAsia"/>
          <w:sz w:val="32"/>
          <w:szCs w:val="32"/>
        </w:rPr>
        <w:t>予以明确</w:t>
      </w:r>
      <w:r>
        <w:rPr>
          <w:rFonts w:ascii="仿宋" w:eastAsia="仿宋" w:hAnsi="仿宋" w:cs="Times New Roman"/>
          <w:sz w:val="32"/>
          <w:szCs w:val="32"/>
        </w:rPr>
        <w:t>。</w:t>
      </w:r>
    </w:p>
    <w:p w:rsidR="00555F06" w:rsidRDefault="00555F06" w:rsidP="00555F06">
      <w:pPr>
        <w:spacing w:line="600" w:lineRule="exact"/>
        <w:ind w:firstLineChars="200" w:firstLine="640"/>
        <w:rPr>
          <w:rFonts w:ascii="仿宋" w:eastAsia="仿宋" w:hAnsi="仿宋"/>
          <w:sz w:val="32"/>
          <w:szCs w:val="32"/>
        </w:rPr>
      </w:pPr>
      <w:r>
        <w:rPr>
          <w:rFonts w:ascii="仿宋" w:eastAsia="仿宋" w:hAnsi="仿宋" w:hint="eastAsia"/>
          <w:sz w:val="32"/>
          <w:szCs w:val="32"/>
        </w:rPr>
        <w:t>四是完善自律</w:t>
      </w:r>
      <w:r>
        <w:rPr>
          <w:rFonts w:ascii="仿宋" w:eastAsia="仿宋" w:hAnsi="仿宋"/>
          <w:sz w:val="32"/>
          <w:szCs w:val="32"/>
        </w:rPr>
        <w:t>监管</w:t>
      </w:r>
      <w:r>
        <w:rPr>
          <w:rFonts w:ascii="仿宋" w:eastAsia="仿宋" w:hAnsi="仿宋" w:hint="eastAsia"/>
          <w:sz w:val="32"/>
          <w:szCs w:val="32"/>
        </w:rPr>
        <w:t>机制</w:t>
      </w:r>
      <w:r>
        <w:rPr>
          <w:rFonts w:ascii="仿宋" w:eastAsia="仿宋" w:hAnsi="仿宋"/>
          <w:sz w:val="32"/>
          <w:szCs w:val="32"/>
        </w:rPr>
        <w:t>。</w:t>
      </w:r>
      <w:r>
        <w:rPr>
          <w:rFonts w:ascii="仿宋" w:eastAsia="仿宋" w:hAnsi="仿宋" w:cs="Times New Roman" w:hint="eastAsia"/>
          <w:sz w:val="32"/>
          <w:szCs w:val="32"/>
        </w:rPr>
        <w:t>在监管</w:t>
      </w:r>
      <w:r>
        <w:rPr>
          <w:rFonts w:ascii="仿宋" w:eastAsia="仿宋" w:hAnsi="仿宋" w:cs="Times New Roman"/>
          <w:sz w:val="32"/>
          <w:szCs w:val="32"/>
        </w:rPr>
        <w:t>方式上，</w:t>
      </w:r>
      <w:r>
        <w:rPr>
          <w:rFonts w:ascii="仿宋" w:eastAsia="仿宋" w:hAnsi="仿宋" w:cs="Times New Roman" w:hint="eastAsia"/>
          <w:sz w:val="32"/>
          <w:szCs w:val="32"/>
        </w:rPr>
        <w:t>明确</w:t>
      </w:r>
      <w:r>
        <w:rPr>
          <w:rFonts w:ascii="仿宋" w:eastAsia="仿宋" w:hAnsi="仿宋" w:cs="Times New Roman"/>
          <w:sz w:val="32"/>
          <w:szCs w:val="32"/>
        </w:rPr>
        <w:t>全国股转公司</w:t>
      </w:r>
      <w:r>
        <w:rPr>
          <w:rFonts w:ascii="仿宋" w:eastAsia="仿宋" w:hAnsi="仿宋" w:cs="Times New Roman" w:hint="eastAsia"/>
          <w:sz w:val="32"/>
          <w:szCs w:val="32"/>
        </w:rPr>
        <w:t>可以对挂牌公司、主办券商进行</w:t>
      </w:r>
      <w:r>
        <w:rPr>
          <w:rFonts w:ascii="仿宋" w:eastAsia="仿宋" w:hAnsi="仿宋" w:cs="Times New Roman"/>
          <w:sz w:val="32"/>
          <w:szCs w:val="32"/>
        </w:rPr>
        <w:t>现场检查</w:t>
      </w:r>
      <w:r>
        <w:rPr>
          <w:rFonts w:ascii="仿宋" w:eastAsia="仿宋" w:hAnsi="仿宋" w:cs="Times New Roman" w:hint="eastAsia"/>
          <w:sz w:val="32"/>
          <w:szCs w:val="32"/>
        </w:rPr>
        <w:t>，形成“</w:t>
      </w:r>
      <w:r>
        <w:rPr>
          <w:rFonts w:ascii="仿宋" w:eastAsia="仿宋" w:hAnsi="仿宋" w:cs="Times New Roman" w:hint="eastAsia"/>
          <w:bCs/>
          <w:sz w:val="32"/>
          <w:szCs w:val="32"/>
        </w:rPr>
        <w:t>要求说明—公开问询—现场检查</w:t>
      </w:r>
      <w:r>
        <w:rPr>
          <w:rFonts w:ascii="仿宋" w:eastAsia="仿宋" w:hAnsi="仿宋" w:cs="Times New Roman" w:hint="eastAsia"/>
          <w:sz w:val="32"/>
          <w:szCs w:val="32"/>
        </w:rPr>
        <w:t>”的监管机制。在违规行为上，</w:t>
      </w:r>
      <w:r>
        <w:rPr>
          <w:rFonts w:ascii="仿宋" w:eastAsia="仿宋" w:hAnsi="仿宋" w:cs="Times New Roman"/>
          <w:sz w:val="32"/>
          <w:szCs w:val="32"/>
        </w:rPr>
        <w:t>为</w:t>
      </w:r>
      <w:r>
        <w:rPr>
          <w:rFonts w:ascii="仿宋" w:eastAsia="仿宋" w:hAnsi="仿宋" w:cs="Times New Roman" w:hint="eastAsia"/>
          <w:sz w:val="32"/>
          <w:szCs w:val="32"/>
        </w:rPr>
        <w:t>规范</w:t>
      </w:r>
      <w:r>
        <w:rPr>
          <w:rFonts w:ascii="仿宋" w:eastAsia="仿宋" w:hAnsi="仿宋" w:cs="Times New Roman"/>
          <w:sz w:val="32"/>
          <w:szCs w:val="32"/>
        </w:rPr>
        <w:t>挂牌公司的</w:t>
      </w:r>
      <w:r>
        <w:rPr>
          <w:rFonts w:ascii="仿宋" w:eastAsia="仿宋" w:hAnsi="仿宋" w:cs="Times New Roman" w:hint="eastAsia"/>
          <w:sz w:val="32"/>
          <w:szCs w:val="32"/>
        </w:rPr>
        <w:t>会计</w:t>
      </w:r>
      <w:r>
        <w:rPr>
          <w:rFonts w:ascii="仿宋" w:eastAsia="仿宋" w:hAnsi="仿宋" w:cs="Times New Roman"/>
          <w:sz w:val="32"/>
          <w:szCs w:val="32"/>
        </w:rPr>
        <w:t>、财务管理，新增</w:t>
      </w:r>
      <w:r>
        <w:rPr>
          <w:rFonts w:ascii="仿宋" w:eastAsia="仿宋" w:hAnsi="仿宋" w:cs="Times New Roman" w:hint="eastAsia"/>
          <w:sz w:val="32"/>
          <w:szCs w:val="32"/>
        </w:rPr>
        <w:t>“会计核算体系、财务管理和风险控制制度执行不到位”的</w:t>
      </w:r>
      <w:r>
        <w:rPr>
          <w:rFonts w:ascii="仿宋" w:eastAsia="仿宋" w:hAnsi="仿宋" w:cs="Times New Roman"/>
          <w:sz w:val="32"/>
          <w:szCs w:val="32"/>
        </w:rPr>
        <w:t>违规情形</w:t>
      </w:r>
      <w:r>
        <w:rPr>
          <w:rFonts w:ascii="仿宋" w:eastAsia="仿宋" w:hAnsi="仿宋" w:cs="Times New Roman" w:hint="eastAsia"/>
          <w:sz w:val="32"/>
          <w:szCs w:val="32"/>
        </w:rPr>
        <w:t>。</w:t>
      </w:r>
    </w:p>
    <w:p w:rsidR="00555F06" w:rsidRDefault="00555F06" w:rsidP="00555F06">
      <w:pPr>
        <w:spacing w:line="600" w:lineRule="exact"/>
        <w:ind w:firstLineChars="200" w:firstLine="640"/>
        <w:rPr>
          <w:rFonts w:ascii="楷体" w:eastAsia="楷体" w:hAnsi="楷体" w:cs="Times New Roman"/>
          <w:sz w:val="32"/>
          <w:szCs w:val="32"/>
        </w:rPr>
      </w:pPr>
      <w:r>
        <w:rPr>
          <w:rFonts w:ascii="楷体" w:eastAsia="楷体" w:hAnsi="楷体" w:cs="Times New Roman" w:hint="eastAsia"/>
          <w:bCs/>
          <w:sz w:val="32"/>
          <w:szCs w:val="32"/>
        </w:rPr>
        <w:t>（</w:t>
      </w:r>
      <w:r>
        <w:rPr>
          <w:rFonts w:ascii="楷体" w:eastAsia="楷体" w:hAnsi="楷体" w:cs="Times New Roman"/>
          <w:bCs/>
          <w:sz w:val="32"/>
          <w:szCs w:val="32"/>
        </w:rPr>
        <w:t>三）</w:t>
      </w:r>
      <w:r>
        <w:rPr>
          <w:rFonts w:ascii="楷体" w:eastAsia="楷体" w:hAnsi="楷体" w:cs="Times New Roman" w:hint="eastAsia"/>
          <w:bCs/>
          <w:sz w:val="32"/>
          <w:szCs w:val="32"/>
        </w:rPr>
        <w:t>衔接相关规则制度</w:t>
      </w:r>
    </w:p>
    <w:p w:rsidR="00555F06" w:rsidRDefault="00555F06" w:rsidP="00555F06">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一是</w:t>
      </w:r>
      <w:r w:rsidR="0065675C">
        <w:rPr>
          <w:rFonts w:ascii="仿宋" w:eastAsia="仿宋" w:hAnsi="仿宋" w:cs="Times New Roman" w:hint="eastAsia"/>
          <w:sz w:val="32"/>
          <w:szCs w:val="32"/>
        </w:rPr>
        <w:t>落实</w:t>
      </w:r>
      <w:r>
        <w:rPr>
          <w:rFonts w:ascii="仿宋" w:eastAsia="仿宋" w:hAnsi="仿宋" w:cs="Times New Roman" w:hint="eastAsia"/>
          <w:sz w:val="32"/>
          <w:szCs w:val="32"/>
        </w:rPr>
        <w:t>《信息</w:t>
      </w:r>
      <w:r>
        <w:rPr>
          <w:rFonts w:ascii="仿宋" w:eastAsia="仿宋" w:hAnsi="仿宋" w:cs="Times New Roman"/>
          <w:sz w:val="32"/>
          <w:szCs w:val="32"/>
        </w:rPr>
        <w:t>披露办法</w:t>
      </w:r>
      <w:r>
        <w:rPr>
          <w:rFonts w:ascii="仿宋" w:eastAsia="仿宋" w:hAnsi="仿宋" w:cs="Times New Roman" w:hint="eastAsia"/>
          <w:sz w:val="32"/>
          <w:szCs w:val="32"/>
        </w:rPr>
        <w:t>》的</w:t>
      </w:r>
      <w:r>
        <w:rPr>
          <w:rFonts w:ascii="仿宋" w:eastAsia="仿宋" w:hAnsi="仿宋" w:cs="Times New Roman"/>
          <w:sz w:val="32"/>
          <w:szCs w:val="32"/>
        </w:rPr>
        <w:t>要求</w:t>
      </w:r>
      <w:r>
        <w:rPr>
          <w:rFonts w:ascii="仿宋" w:eastAsia="仿宋" w:hAnsi="仿宋" w:cs="Times New Roman" w:hint="eastAsia"/>
          <w:sz w:val="32"/>
          <w:szCs w:val="32"/>
        </w:rPr>
        <w:t>。</w:t>
      </w:r>
      <w:r>
        <w:rPr>
          <w:rFonts w:ascii="仿宋" w:eastAsia="仿宋" w:hAnsi="仿宋" w:cs="Times New Roman"/>
          <w:sz w:val="32"/>
          <w:szCs w:val="32"/>
        </w:rPr>
        <w:t>根据</w:t>
      </w:r>
      <w:r>
        <w:rPr>
          <w:rFonts w:ascii="仿宋" w:eastAsia="仿宋" w:hAnsi="仿宋" w:cs="Times New Roman" w:hint="eastAsia"/>
          <w:sz w:val="32"/>
          <w:szCs w:val="32"/>
        </w:rPr>
        <w:t>《信息</w:t>
      </w:r>
      <w:r>
        <w:rPr>
          <w:rFonts w:ascii="仿宋" w:eastAsia="仿宋" w:hAnsi="仿宋" w:cs="Times New Roman"/>
          <w:sz w:val="32"/>
          <w:szCs w:val="32"/>
        </w:rPr>
        <w:t>披露办法</w:t>
      </w:r>
      <w:r>
        <w:rPr>
          <w:rFonts w:ascii="仿宋" w:eastAsia="仿宋" w:hAnsi="仿宋" w:cs="Times New Roman" w:hint="eastAsia"/>
          <w:sz w:val="32"/>
          <w:szCs w:val="32"/>
        </w:rPr>
        <w:t>》，增加信息披露事务管理章节，明确信息披露</w:t>
      </w:r>
      <w:r>
        <w:rPr>
          <w:rFonts w:ascii="仿宋" w:eastAsia="仿宋" w:hAnsi="仿宋" w:cs="Times New Roman"/>
          <w:sz w:val="32"/>
          <w:szCs w:val="32"/>
        </w:rPr>
        <w:t>事务管理制度的内容</w:t>
      </w:r>
      <w:r>
        <w:rPr>
          <w:rFonts w:ascii="仿宋" w:eastAsia="仿宋" w:hAnsi="仿宋" w:cs="Times New Roman" w:hint="eastAsia"/>
          <w:sz w:val="32"/>
          <w:szCs w:val="32"/>
        </w:rPr>
        <w:t>，定期</w:t>
      </w:r>
      <w:r>
        <w:rPr>
          <w:rFonts w:ascii="仿宋" w:eastAsia="仿宋" w:hAnsi="仿宋" w:cs="Times New Roman"/>
          <w:sz w:val="32"/>
          <w:szCs w:val="32"/>
        </w:rPr>
        <w:t>报告、临时报告</w:t>
      </w:r>
      <w:r>
        <w:rPr>
          <w:rFonts w:ascii="仿宋" w:eastAsia="仿宋" w:hAnsi="仿宋" w:cs="Times New Roman" w:hint="eastAsia"/>
          <w:sz w:val="32"/>
          <w:szCs w:val="32"/>
        </w:rPr>
        <w:t>的</w:t>
      </w:r>
      <w:r>
        <w:rPr>
          <w:rFonts w:ascii="仿宋" w:eastAsia="仿宋" w:hAnsi="仿宋" w:cs="Times New Roman"/>
          <w:sz w:val="32"/>
          <w:szCs w:val="32"/>
        </w:rPr>
        <w:t>披露流程</w:t>
      </w:r>
      <w:r>
        <w:rPr>
          <w:rFonts w:ascii="仿宋" w:eastAsia="仿宋" w:hAnsi="仿宋" w:cs="Times New Roman" w:hint="eastAsia"/>
          <w:sz w:val="32"/>
          <w:szCs w:val="32"/>
        </w:rPr>
        <w:t>，各信息披露义务人的职责</w:t>
      </w:r>
      <w:r>
        <w:rPr>
          <w:rFonts w:ascii="仿宋" w:eastAsia="仿宋" w:hAnsi="仿宋" w:cs="Times New Roman"/>
          <w:sz w:val="32"/>
          <w:szCs w:val="32"/>
        </w:rPr>
        <w:t>等内容</w:t>
      </w:r>
      <w:r>
        <w:rPr>
          <w:rFonts w:ascii="仿宋" w:eastAsia="仿宋" w:hAnsi="仿宋" w:cs="Times New Roman" w:hint="eastAsia"/>
          <w:sz w:val="32"/>
          <w:szCs w:val="32"/>
        </w:rPr>
        <w:t>；增加差异化表决权安排、大额政府补助等临时公告披露要求。</w:t>
      </w:r>
    </w:p>
    <w:p w:rsidR="00AF35F6" w:rsidRDefault="00555F06" w:rsidP="00B77B1D">
      <w:pPr>
        <w:ind w:firstLineChars="200" w:firstLine="640"/>
      </w:pPr>
      <w:r>
        <w:rPr>
          <w:rFonts w:ascii="仿宋" w:eastAsia="仿宋" w:hAnsi="仿宋" w:cs="Times New Roman" w:hint="eastAsia"/>
          <w:sz w:val="32"/>
          <w:szCs w:val="32"/>
        </w:rPr>
        <w:t>二是衔接公司治理</w:t>
      </w:r>
      <w:r>
        <w:rPr>
          <w:rFonts w:ascii="仿宋" w:eastAsia="仿宋" w:hAnsi="仿宋" w:cs="Times New Roman"/>
          <w:sz w:val="32"/>
          <w:szCs w:val="32"/>
        </w:rPr>
        <w:t>规则</w:t>
      </w:r>
      <w:r>
        <w:rPr>
          <w:rFonts w:ascii="仿宋" w:eastAsia="仿宋" w:hAnsi="仿宋" w:cs="Times New Roman" w:hint="eastAsia"/>
          <w:sz w:val="32"/>
          <w:szCs w:val="32"/>
        </w:rPr>
        <w:t>。随着公司治理相关规则的推出，原</w:t>
      </w:r>
      <w:r>
        <w:rPr>
          <w:rFonts w:ascii="仿宋" w:eastAsia="仿宋" w:hAnsi="仿宋" w:cs="Times New Roman"/>
          <w:sz w:val="32"/>
          <w:szCs w:val="32"/>
        </w:rPr>
        <w:t>《</w:t>
      </w:r>
      <w:r>
        <w:rPr>
          <w:rFonts w:ascii="仿宋" w:eastAsia="仿宋" w:hAnsi="仿宋" w:cs="Times New Roman" w:hint="eastAsia"/>
          <w:sz w:val="32"/>
          <w:szCs w:val="32"/>
        </w:rPr>
        <w:t>信息披露</w:t>
      </w:r>
      <w:r>
        <w:rPr>
          <w:rFonts w:ascii="仿宋" w:eastAsia="仿宋" w:hAnsi="仿宋" w:cs="Times New Roman"/>
          <w:sz w:val="32"/>
          <w:szCs w:val="32"/>
        </w:rPr>
        <w:t>规则》</w:t>
      </w:r>
      <w:r>
        <w:rPr>
          <w:rFonts w:ascii="仿宋" w:eastAsia="仿宋" w:hAnsi="仿宋" w:cs="Times New Roman" w:hint="eastAsia"/>
          <w:sz w:val="32"/>
          <w:szCs w:val="32"/>
        </w:rPr>
        <w:t>承载的</w:t>
      </w:r>
      <w:r>
        <w:rPr>
          <w:rFonts w:ascii="仿宋" w:eastAsia="仿宋" w:hAnsi="仿宋" w:cs="Times New Roman"/>
          <w:sz w:val="32"/>
          <w:szCs w:val="32"/>
        </w:rPr>
        <w:t>公司治理</w:t>
      </w:r>
      <w:r>
        <w:rPr>
          <w:rFonts w:ascii="仿宋" w:eastAsia="仿宋" w:hAnsi="仿宋" w:cs="Times New Roman" w:hint="eastAsia"/>
          <w:sz w:val="32"/>
          <w:szCs w:val="32"/>
        </w:rPr>
        <w:t>相关内容进行移交和衔接</w:t>
      </w:r>
      <w:r>
        <w:rPr>
          <w:rFonts w:ascii="仿宋" w:eastAsia="仿宋" w:hAnsi="仿宋" w:cs="Times New Roman"/>
          <w:sz w:val="32"/>
          <w:szCs w:val="32"/>
        </w:rPr>
        <w:t>，</w:t>
      </w:r>
      <w:r>
        <w:rPr>
          <w:rFonts w:ascii="仿宋" w:eastAsia="仿宋" w:hAnsi="仿宋" w:cs="Times New Roman" w:hint="eastAsia"/>
          <w:sz w:val="32"/>
          <w:szCs w:val="32"/>
        </w:rPr>
        <w:t>做到</w:t>
      </w:r>
      <w:r>
        <w:rPr>
          <w:rFonts w:ascii="仿宋" w:eastAsia="仿宋" w:hAnsi="仿宋" w:cs="Times New Roman"/>
          <w:sz w:val="32"/>
          <w:szCs w:val="32"/>
        </w:rPr>
        <w:t>“</w:t>
      </w:r>
      <w:r>
        <w:rPr>
          <w:rFonts w:ascii="仿宋" w:eastAsia="仿宋" w:hAnsi="仿宋" w:cs="Times New Roman" w:hint="eastAsia"/>
          <w:sz w:val="32"/>
          <w:szCs w:val="32"/>
        </w:rPr>
        <w:t>各归其位、</w:t>
      </w:r>
      <w:r>
        <w:rPr>
          <w:rFonts w:ascii="仿宋" w:eastAsia="仿宋" w:hAnsi="仿宋" w:cs="Times New Roman"/>
          <w:sz w:val="32"/>
          <w:szCs w:val="32"/>
        </w:rPr>
        <w:t>各执其责”</w:t>
      </w:r>
      <w:r>
        <w:rPr>
          <w:rFonts w:ascii="仿宋" w:eastAsia="仿宋" w:hAnsi="仿宋" w:cs="Times New Roman" w:hint="eastAsia"/>
          <w:sz w:val="32"/>
          <w:szCs w:val="32"/>
        </w:rPr>
        <w:t>。公司</w:t>
      </w:r>
      <w:r>
        <w:rPr>
          <w:rFonts w:ascii="仿宋" w:eastAsia="仿宋" w:hAnsi="仿宋" w:cs="Times New Roman"/>
          <w:sz w:val="32"/>
          <w:szCs w:val="32"/>
        </w:rPr>
        <w:t>治理规则</w:t>
      </w:r>
      <w:r>
        <w:rPr>
          <w:rFonts w:ascii="仿宋" w:eastAsia="仿宋" w:hAnsi="仿宋" w:cs="Times New Roman" w:hint="eastAsia"/>
          <w:sz w:val="32"/>
          <w:szCs w:val="32"/>
        </w:rPr>
        <w:t>规范董事会</w:t>
      </w:r>
      <w:r>
        <w:rPr>
          <w:rFonts w:ascii="仿宋" w:eastAsia="仿宋" w:hAnsi="仿宋" w:cs="Times New Roman"/>
          <w:sz w:val="32"/>
          <w:szCs w:val="32"/>
        </w:rPr>
        <w:t>、监事会和股东大会的</w:t>
      </w:r>
      <w:r>
        <w:rPr>
          <w:rFonts w:ascii="仿宋" w:eastAsia="仿宋" w:hAnsi="仿宋" w:cs="Times New Roman" w:hint="eastAsia"/>
          <w:sz w:val="32"/>
          <w:szCs w:val="32"/>
        </w:rPr>
        <w:t>召开</w:t>
      </w:r>
      <w:r>
        <w:rPr>
          <w:rFonts w:ascii="仿宋" w:eastAsia="仿宋" w:hAnsi="仿宋" w:cs="Times New Roman"/>
          <w:sz w:val="32"/>
          <w:szCs w:val="32"/>
        </w:rPr>
        <w:t>，</w:t>
      </w:r>
      <w:r>
        <w:rPr>
          <w:rFonts w:ascii="仿宋" w:eastAsia="仿宋" w:hAnsi="仿宋" w:cs="Times New Roman" w:hint="eastAsia"/>
          <w:sz w:val="32"/>
          <w:szCs w:val="32"/>
        </w:rPr>
        <w:t>《</w:t>
      </w:r>
      <w:r>
        <w:rPr>
          <w:rFonts w:ascii="仿宋" w:eastAsia="仿宋" w:hAnsi="仿宋" w:cs="Times New Roman"/>
          <w:sz w:val="32"/>
          <w:szCs w:val="32"/>
        </w:rPr>
        <w:t>信息披露规则</w:t>
      </w:r>
      <w:r>
        <w:rPr>
          <w:rFonts w:ascii="仿宋" w:eastAsia="仿宋" w:hAnsi="仿宋" w:cs="Times New Roman" w:hint="eastAsia"/>
          <w:sz w:val="32"/>
          <w:szCs w:val="32"/>
        </w:rPr>
        <w:t>》对三会</w:t>
      </w:r>
      <w:r>
        <w:rPr>
          <w:rFonts w:ascii="仿宋" w:eastAsia="仿宋" w:hAnsi="仿宋" w:cs="Times New Roman"/>
          <w:sz w:val="32"/>
          <w:szCs w:val="32"/>
        </w:rPr>
        <w:t>披露</w:t>
      </w:r>
      <w:r>
        <w:rPr>
          <w:rFonts w:ascii="仿宋" w:eastAsia="仿宋" w:hAnsi="仿宋" w:cs="Times New Roman" w:hint="eastAsia"/>
          <w:sz w:val="32"/>
          <w:szCs w:val="32"/>
        </w:rPr>
        <w:t>进行</w:t>
      </w:r>
      <w:r>
        <w:rPr>
          <w:rFonts w:ascii="仿宋" w:eastAsia="仿宋" w:hAnsi="仿宋" w:cs="Times New Roman"/>
          <w:sz w:val="32"/>
          <w:szCs w:val="32"/>
        </w:rPr>
        <w:t>规定</w:t>
      </w:r>
      <w:r>
        <w:rPr>
          <w:rFonts w:ascii="仿宋" w:eastAsia="仿宋" w:hAnsi="仿宋" w:cs="Times New Roman" w:hint="eastAsia"/>
          <w:sz w:val="32"/>
          <w:szCs w:val="32"/>
        </w:rPr>
        <w:t>；</w:t>
      </w:r>
      <w:r>
        <w:rPr>
          <w:rFonts w:ascii="仿宋" w:eastAsia="仿宋" w:hAnsi="仿宋" w:cs="Times New Roman"/>
          <w:sz w:val="32"/>
          <w:szCs w:val="32"/>
        </w:rPr>
        <w:t>公司治理规则</w:t>
      </w:r>
      <w:r>
        <w:rPr>
          <w:rFonts w:ascii="仿宋" w:eastAsia="仿宋" w:hAnsi="仿宋" w:cs="Times New Roman" w:hint="eastAsia"/>
          <w:sz w:val="32"/>
          <w:szCs w:val="32"/>
        </w:rPr>
        <w:t>明确</w:t>
      </w:r>
      <w:r>
        <w:rPr>
          <w:rFonts w:ascii="仿宋" w:eastAsia="仿宋" w:hAnsi="仿宋" w:cs="Times New Roman"/>
          <w:sz w:val="32"/>
          <w:szCs w:val="32"/>
        </w:rPr>
        <w:t>交易</w:t>
      </w:r>
      <w:r>
        <w:rPr>
          <w:rFonts w:ascii="仿宋" w:eastAsia="仿宋" w:hAnsi="仿宋" w:cs="Times New Roman" w:hint="eastAsia"/>
          <w:sz w:val="32"/>
          <w:szCs w:val="32"/>
        </w:rPr>
        <w:t>、</w:t>
      </w:r>
      <w:r>
        <w:rPr>
          <w:rFonts w:ascii="仿宋" w:eastAsia="仿宋" w:hAnsi="仿宋" w:cs="Times New Roman"/>
          <w:sz w:val="32"/>
          <w:szCs w:val="32"/>
        </w:rPr>
        <w:t>关联交易</w:t>
      </w:r>
      <w:r>
        <w:rPr>
          <w:rFonts w:ascii="仿宋" w:eastAsia="仿宋" w:hAnsi="仿宋" w:cs="Times New Roman" w:hint="eastAsia"/>
          <w:sz w:val="32"/>
          <w:szCs w:val="32"/>
        </w:rPr>
        <w:t>事项</w:t>
      </w:r>
      <w:r>
        <w:rPr>
          <w:rFonts w:ascii="仿宋" w:eastAsia="仿宋" w:hAnsi="仿宋" w:cs="Times New Roman"/>
          <w:sz w:val="32"/>
          <w:szCs w:val="32"/>
        </w:rPr>
        <w:t>和审议标准，</w:t>
      </w:r>
      <w:r>
        <w:rPr>
          <w:rFonts w:ascii="仿宋" w:eastAsia="仿宋" w:hAnsi="仿宋" w:cs="Times New Roman" w:hint="eastAsia"/>
          <w:sz w:val="32"/>
          <w:szCs w:val="32"/>
        </w:rPr>
        <w:t>《</w:t>
      </w:r>
      <w:r>
        <w:rPr>
          <w:rFonts w:ascii="仿宋" w:eastAsia="仿宋" w:hAnsi="仿宋" w:cs="Times New Roman"/>
          <w:sz w:val="32"/>
          <w:szCs w:val="32"/>
        </w:rPr>
        <w:t>信息披露规则</w:t>
      </w:r>
      <w:r>
        <w:rPr>
          <w:rFonts w:ascii="仿宋" w:eastAsia="仿宋" w:hAnsi="仿宋" w:cs="Times New Roman" w:hint="eastAsia"/>
          <w:sz w:val="32"/>
          <w:szCs w:val="32"/>
        </w:rPr>
        <w:t>》对</w:t>
      </w:r>
      <w:r>
        <w:rPr>
          <w:rFonts w:ascii="仿宋" w:eastAsia="仿宋" w:hAnsi="仿宋" w:cs="Times New Roman"/>
          <w:sz w:val="32"/>
          <w:szCs w:val="32"/>
        </w:rPr>
        <w:t>相关</w:t>
      </w:r>
      <w:r>
        <w:rPr>
          <w:rFonts w:ascii="仿宋" w:eastAsia="仿宋" w:hAnsi="仿宋" w:cs="Times New Roman" w:hint="eastAsia"/>
          <w:sz w:val="32"/>
          <w:szCs w:val="32"/>
        </w:rPr>
        <w:t>披露</w:t>
      </w:r>
      <w:r>
        <w:rPr>
          <w:rFonts w:ascii="仿宋" w:eastAsia="仿宋" w:hAnsi="仿宋" w:cs="Times New Roman"/>
          <w:sz w:val="32"/>
          <w:szCs w:val="32"/>
        </w:rPr>
        <w:t>标准</w:t>
      </w:r>
      <w:r>
        <w:rPr>
          <w:rFonts w:ascii="仿宋" w:eastAsia="仿宋" w:hAnsi="仿宋" w:cs="Times New Roman" w:hint="eastAsia"/>
          <w:sz w:val="32"/>
          <w:szCs w:val="32"/>
        </w:rPr>
        <w:t>进行</w:t>
      </w:r>
      <w:r>
        <w:rPr>
          <w:rFonts w:ascii="仿宋" w:eastAsia="仿宋" w:hAnsi="仿宋" w:cs="Times New Roman"/>
          <w:sz w:val="32"/>
          <w:szCs w:val="32"/>
        </w:rPr>
        <w:t>规定。</w:t>
      </w:r>
    </w:p>
    <w:sectPr w:rsidR="00AF35F6" w:rsidSect="00B206D3">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B2" w:rsidRDefault="00C169B2" w:rsidP="00555F06">
      <w:r>
        <w:separator/>
      </w:r>
    </w:p>
  </w:endnote>
  <w:endnote w:type="continuationSeparator" w:id="0">
    <w:p w:rsidR="00C169B2" w:rsidRDefault="00C169B2" w:rsidP="0055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宋体"/>
    <w:charset w:val="86"/>
    <w:family w:val="roma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8"/>
      </w:rPr>
      <w:id w:val="1356153770"/>
      <w:docPartObj>
        <w:docPartGallery w:val="Page Numbers (Bottom of Page)"/>
        <w:docPartUnique/>
      </w:docPartObj>
    </w:sdtPr>
    <w:sdtEndPr/>
    <w:sdtContent>
      <w:p w:rsidR="00B206D3" w:rsidRPr="00B206D3" w:rsidRDefault="00B206D3" w:rsidP="00B206D3">
        <w:pPr>
          <w:pStyle w:val="a5"/>
          <w:ind w:right="1120"/>
          <w:rPr>
            <w:rFonts w:ascii="宋体" w:eastAsia="宋体" w:hAnsi="宋体"/>
            <w:sz w:val="28"/>
          </w:rPr>
        </w:pPr>
        <w:r w:rsidRPr="00B206D3">
          <w:rPr>
            <w:rFonts w:ascii="宋体" w:eastAsia="宋体" w:hAnsi="宋体"/>
            <w:sz w:val="28"/>
          </w:rPr>
          <w:fldChar w:fldCharType="begin"/>
        </w:r>
        <w:r w:rsidRPr="00B206D3">
          <w:rPr>
            <w:rFonts w:ascii="宋体" w:eastAsia="宋体" w:hAnsi="宋体"/>
            <w:sz w:val="28"/>
          </w:rPr>
          <w:instrText>PAGE   \* MERGEFORMAT</w:instrText>
        </w:r>
        <w:r w:rsidRPr="00B206D3">
          <w:rPr>
            <w:rFonts w:ascii="宋体" w:eastAsia="宋体" w:hAnsi="宋体"/>
            <w:sz w:val="28"/>
          </w:rPr>
          <w:fldChar w:fldCharType="separate"/>
        </w:r>
        <w:r w:rsidR="00E806D6">
          <w:rPr>
            <w:rFonts w:ascii="宋体" w:eastAsia="宋体" w:hAnsi="宋体"/>
            <w:noProof/>
            <w:sz w:val="28"/>
          </w:rPr>
          <w:t>- 34 -</w:t>
        </w:r>
        <w:r w:rsidRPr="00B206D3">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85023"/>
      <w:docPartObj>
        <w:docPartGallery w:val="Page Numbers (Bottom of Page)"/>
        <w:docPartUnique/>
      </w:docPartObj>
    </w:sdtPr>
    <w:sdtEndPr>
      <w:rPr>
        <w:rFonts w:ascii="宋体" w:eastAsia="宋体" w:hAnsi="宋体"/>
        <w:sz w:val="28"/>
      </w:rPr>
    </w:sdtEndPr>
    <w:sdtContent>
      <w:p w:rsidR="00555F06" w:rsidRPr="00B206D3" w:rsidRDefault="00555F06" w:rsidP="00B206D3">
        <w:pPr>
          <w:pStyle w:val="a5"/>
          <w:jc w:val="right"/>
          <w:rPr>
            <w:rFonts w:ascii="宋体" w:eastAsia="宋体" w:hAnsi="宋体"/>
            <w:sz w:val="28"/>
          </w:rPr>
        </w:pPr>
        <w:r w:rsidRPr="00B206D3">
          <w:rPr>
            <w:rFonts w:ascii="宋体" w:eastAsia="宋体" w:hAnsi="宋体"/>
            <w:sz w:val="28"/>
          </w:rPr>
          <w:fldChar w:fldCharType="begin"/>
        </w:r>
        <w:r w:rsidRPr="00B206D3">
          <w:rPr>
            <w:rFonts w:ascii="宋体" w:eastAsia="宋体" w:hAnsi="宋体"/>
            <w:sz w:val="28"/>
          </w:rPr>
          <w:instrText>PAGE   \* MERGEFORMAT</w:instrText>
        </w:r>
        <w:r w:rsidRPr="00B206D3">
          <w:rPr>
            <w:rFonts w:ascii="宋体" w:eastAsia="宋体" w:hAnsi="宋体"/>
            <w:sz w:val="28"/>
          </w:rPr>
          <w:fldChar w:fldCharType="separate"/>
        </w:r>
        <w:r w:rsidR="00E806D6" w:rsidRPr="00E806D6">
          <w:rPr>
            <w:rFonts w:ascii="宋体" w:eastAsia="宋体" w:hAnsi="宋体"/>
            <w:noProof/>
            <w:sz w:val="28"/>
            <w:lang w:val="zh-CN"/>
          </w:rPr>
          <w:t>-</w:t>
        </w:r>
        <w:r w:rsidR="00E806D6">
          <w:rPr>
            <w:rFonts w:ascii="宋体" w:eastAsia="宋体" w:hAnsi="宋体"/>
            <w:noProof/>
            <w:sz w:val="28"/>
          </w:rPr>
          <w:t xml:space="preserve"> 33 -</w:t>
        </w:r>
        <w:r w:rsidRPr="00B206D3">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B2" w:rsidRDefault="00C169B2" w:rsidP="00555F06">
      <w:r>
        <w:separator/>
      </w:r>
    </w:p>
  </w:footnote>
  <w:footnote w:type="continuationSeparator" w:id="0">
    <w:p w:rsidR="00C169B2" w:rsidRDefault="00C169B2" w:rsidP="00555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A858A9"/>
    <w:multiLevelType w:val="multilevel"/>
    <w:tmpl w:val="13A858A9"/>
    <w:lvl w:ilvl="0">
      <w:start w:val="1"/>
      <w:numFmt w:val="chineseCountingThousand"/>
      <w:suff w:val="space"/>
      <w:lvlText w:val="第%1条"/>
      <w:lvlJc w:val="left"/>
      <w:pPr>
        <w:ind w:left="2264"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3B0C027C"/>
    <w:multiLevelType w:val="multilevel"/>
    <w:tmpl w:val="3B0C027C"/>
    <w:lvl w:ilvl="0">
      <w:start w:val="1"/>
      <w:numFmt w:val="chineseCountingThousand"/>
      <w:suff w:val="space"/>
      <w:lvlText w:val="第%1条"/>
      <w:lvlJc w:val="left"/>
      <w:pPr>
        <w:ind w:left="2264"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nsid w:val="72600D60"/>
    <w:multiLevelType w:val="multilevel"/>
    <w:tmpl w:val="72600D60"/>
    <w:lvl w:ilvl="0">
      <w:start w:val="1"/>
      <w:numFmt w:val="japaneseCounting"/>
      <w:lvlText w:val="第%1节"/>
      <w:lvlJc w:val="left"/>
      <w:pPr>
        <w:ind w:left="1290" w:hanging="12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69"/>
    <w:rsid w:val="00001216"/>
    <w:rsid w:val="000301CA"/>
    <w:rsid w:val="000E0069"/>
    <w:rsid w:val="00303390"/>
    <w:rsid w:val="0034593E"/>
    <w:rsid w:val="00555F06"/>
    <w:rsid w:val="0065675C"/>
    <w:rsid w:val="007B0855"/>
    <w:rsid w:val="0092411F"/>
    <w:rsid w:val="00AF35F6"/>
    <w:rsid w:val="00B206D3"/>
    <w:rsid w:val="00B44072"/>
    <w:rsid w:val="00B77B1D"/>
    <w:rsid w:val="00C169B2"/>
    <w:rsid w:val="00C26A79"/>
    <w:rsid w:val="00E806D6"/>
    <w:rsid w:val="00EC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8D079E7-252E-43EF-A7D2-D22EE3C6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F06"/>
    <w:pPr>
      <w:widowControl w:val="0"/>
      <w:jc w:val="both"/>
    </w:pPr>
  </w:style>
  <w:style w:type="paragraph" w:styleId="1">
    <w:name w:val="heading 1"/>
    <w:basedOn w:val="a0"/>
    <w:next w:val="a"/>
    <w:link w:val="1Char"/>
    <w:uiPriority w:val="9"/>
    <w:qFormat/>
    <w:rsid w:val="00555F06"/>
    <w:pPr>
      <w:spacing w:line="560" w:lineRule="exact"/>
      <w:ind w:firstLineChars="0" w:firstLine="0"/>
      <w:jc w:val="center"/>
      <w:outlineLvl w:val="0"/>
    </w:pPr>
    <w:rPr>
      <w:rFonts w:ascii="黑体" w:eastAsia="黑体" w:hAnsi="黑体" w:cs="Times New Roman"/>
      <w:b/>
      <w:sz w:val="32"/>
      <w:szCs w:val="32"/>
    </w:rPr>
  </w:style>
  <w:style w:type="paragraph" w:styleId="2">
    <w:name w:val="heading 2"/>
    <w:basedOn w:val="a"/>
    <w:next w:val="a"/>
    <w:link w:val="2Char"/>
    <w:uiPriority w:val="9"/>
    <w:unhideWhenUsed/>
    <w:qFormat/>
    <w:rsid w:val="00555F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555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555F06"/>
    <w:rPr>
      <w:sz w:val="18"/>
      <w:szCs w:val="18"/>
    </w:rPr>
  </w:style>
  <w:style w:type="paragraph" w:styleId="a5">
    <w:name w:val="footer"/>
    <w:basedOn w:val="a"/>
    <w:link w:val="Char0"/>
    <w:uiPriority w:val="99"/>
    <w:unhideWhenUsed/>
    <w:qFormat/>
    <w:rsid w:val="00555F0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555F06"/>
    <w:rPr>
      <w:sz w:val="18"/>
      <w:szCs w:val="18"/>
    </w:rPr>
  </w:style>
  <w:style w:type="character" w:customStyle="1" w:styleId="1Char">
    <w:name w:val="标题 1 Char"/>
    <w:basedOn w:val="a1"/>
    <w:link w:val="1"/>
    <w:uiPriority w:val="9"/>
    <w:rsid w:val="00555F06"/>
    <w:rPr>
      <w:rFonts w:ascii="黑体" w:eastAsia="黑体" w:hAnsi="黑体" w:cs="Times New Roman"/>
      <w:b/>
      <w:sz w:val="32"/>
      <w:szCs w:val="32"/>
    </w:rPr>
  </w:style>
  <w:style w:type="character" w:customStyle="1" w:styleId="2Char">
    <w:name w:val="标题 2 Char"/>
    <w:basedOn w:val="a1"/>
    <w:link w:val="2"/>
    <w:uiPriority w:val="9"/>
    <w:qFormat/>
    <w:rsid w:val="00555F06"/>
    <w:rPr>
      <w:rFonts w:asciiTheme="majorHAnsi" w:eastAsiaTheme="majorEastAsia" w:hAnsiTheme="majorHAnsi" w:cstheme="majorBidi"/>
      <w:b/>
      <w:bCs/>
      <w:sz w:val="32"/>
      <w:szCs w:val="32"/>
    </w:rPr>
  </w:style>
  <w:style w:type="paragraph" w:styleId="a0">
    <w:name w:val="List Paragraph"/>
    <w:basedOn w:val="a"/>
    <w:uiPriority w:val="34"/>
    <w:qFormat/>
    <w:rsid w:val="00555F06"/>
    <w:pPr>
      <w:ind w:firstLineChars="200" w:firstLine="420"/>
    </w:pPr>
  </w:style>
  <w:style w:type="paragraph" w:styleId="a6">
    <w:name w:val="annotation text"/>
    <w:basedOn w:val="a"/>
    <w:link w:val="Char1"/>
    <w:uiPriority w:val="99"/>
    <w:unhideWhenUsed/>
    <w:qFormat/>
    <w:rsid w:val="00555F06"/>
    <w:pPr>
      <w:jc w:val="left"/>
    </w:pPr>
  </w:style>
  <w:style w:type="character" w:customStyle="1" w:styleId="Char1">
    <w:name w:val="批注文字 Char"/>
    <w:basedOn w:val="a1"/>
    <w:link w:val="a6"/>
    <w:uiPriority w:val="99"/>
    <w:qFormat/>
    <w:rsid w:val="00555F06"/>
  </w:style>
  <w:style w:type="paragraph" w:styleId="a7">
    <w:name w:val="annotation subject"/>
    <w:basedOn w:val="a6"/>
    <w:next w:val="a6"/>
    <w:link w:val="Char2"/>
    <w:uiPriority w:val="99"/>
    <w:unhideWhenUsed/>
    <w:qFormat/>
    <w:rsid w:val="00555F06"/>
    <w:rPr>
      <w:b/>
      <w:bCs/>
    </w:rPr>
  </w:style>
  <w:style w:type="character" w:customStyle="1" w:styleId="Char2">
    <w:name w:val="批注主题 Char"/>
    <w:basedOn w:val="Char1"/>
    <w:link w:val="a7"/>
    <w:uiPriority w:val="99"/>
    <w:qFormat/>
    <w:rsid w:val="00555F06"/>
    <w:rPr>
      <w:b/>
      <w:bCs/>
    </w:rPr>
  </w:style>
  <w:style w:type="paragraph" w:styleId="3">
    <w:name w:val="toc 3"/>
    <w:basedOn w:val="a"/>
    <w:next w:val="a"/>
    <w:uiPriority w:val="39"/>
    <w:unhideWhenUsed/>
    <w:qFormat/>
    <w:rsid w:val="00555F06"/>
    <w:pPr>
      <w:widowControl/>
      <w:spacing w:after="100" w:line="259" w:lineRule="auto"/>
      <w:ind w:left="440"/>
      <w:jc w:val="left"/>
    </w:pPr>
    <w:rPr>
      <w:rFonts w:cs="Times New Roman"/>
      <w:kern w:val="0"/>
      <w:sz w:val="22"/>
    </w:rPr>
  </w:style>
  <w:style w:type="paragraph" w:styleId="a8">
    <w:name w:val="Balloon Text"/>
    <w:basedOn w:val="a"/>
    <w:link w:val="Char3"/>
    <w:uiPriority w:val="99"/>
    <w:unhideWhenUsed/>
    <w:qFormat/>
    <w:rsid w:val="00555F06"/>
    <w:rPr>
      <w:sz w:val="18"/>
      <w:szCs w:val="18"/>
    </w:rPr>
  </w:style>
  <w:style w:type="character" w:customStyle="1" w:styleId="Char3">
    <w:name w:val="批注框文本 Char"/>
    <w:basedOn w:val="a1"/>
    <w:link w:val="a8"/>
    <w:uiPriority w:val="99"/>
    <w:qFormat/>
    <w:rsid w:val="00555F06"/>
    <w:rPr>
      <w:sz w:val="18"/>
      <w:szCs w:val="18"/>
    </w:rPr>
  </w:style>
  <w:style w:type="paragraph" w:styleId="10">
    <w:name w:val="toc 1"/>
    <w:basedOn w:val="a"/>
    <w:next w:val="a"/>
    <w:uiPriority w:val="39"/>
    <w:unhideWhenUsed/>
    <w:qFormat/>
    <w:rsid w:val="00555F06"/>
    <w:pPr>
      <w:widowControl/>
      <w:tabs>
        <w:tab w:val="right" w:leader="dot" w:pos="8296"/>
      </w:tabs>
      <w:spacing w:after="100" w:line="259" w:lineRule="auto"/>
      <w:jc w:val="left"/>
    </w:pPr>
    <w:rPr>
      <w:rFonts w:ascii="Times New Roman" w:hAnsi="Times New Roman" w:cs="Times New Roman"/>
      <w:b/>
      <w:bCs/>
      <w:kern w:val="44"/>
      <w:sz w:val="22"/>
    </w:rPr>
  </w:style>
  <w:style w:type="paragraph" w:styleId="a9">
    <w:name w:val="footnote text"/>
    <w:basedOn w:val="a"/>
    <w:link w:val="Char4"/>
    <w:uiPriority w:val="99"/>
    <w:unhideWhenUsed/>
    <w:qFormat/>
    <w:rsid w:val="00555F06"/>
    <w:pPr>
      <w:snapToGrid w:val="0"/>
      <w:jc w:val="left"/>
    </w:pPr>
    <w:rPr>
      <w:sz w:val="18"/>
      <w:szCs w:val="18"/>
    </w:rPr>
  </w:style>
  <w:style w:type="character" w:customStyle="1" w:styleId="Char4">
    <w:name w:val="脚注文本 Char"/>
    <w:basedOn w:val="a1"/>
    <w:link w:val="a9"/>
    <w:uiPriority w:val="99"/>
    <w:qFormat/>
    <w:rsid w:val="00555F06"/>
    <w:rPr>
      <w:sz w:val="18"/>
      <w:szCs w:val="18"/>
    </w:rPr>
  </w:style>
  <w:style w:type="paragraph" w:styleId="20">
    <w:name w:val="toc 2"/>
    <w:basedOn w:val="a"/>
    <w:next w:val="a"/>
    <w:uiPriority w:val="39"/>
    <w:unhideWhenUsed/>
    <w:rsid w:val="00555F06"/>
    <w:pPr>
      <w:widowControl/>
      <w:spacing w:after="100" w:line="259" w:lineRule="auto"/>
      <w:ind w:left="220"/>
      <w:jc w:val="left"/>
    </w:pPr>
    <w:rPr>
      <w:rFonts w:cs="Times New Roman"/>
      <w:kern w:val="0"/>
      <w:sz w:val="22"/>
    </w:rPr>
  </w:style>
  <w:style w:type="paragraph" w:styleId="aa">
    <w:name w:val="Normal (Web)"/>
    <w:basedOn w:val="a"/>
    <w:uiPriority w:val="99"/>
    <w:semiHidden/>
    <w:unhideWhenUsed/>
    <w:rsid w:val="00555F06"/>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5"/>
    <w:uiPriority w:val="10"/>
    <w:qFormat/>
    <w:rsid w:val="00555F06"/>
    <w:pPr>
      <w:spacing w:before="240" w:after="60"/>
      <w:jc w:val="center"/>
      <w:outlineLvl w:val="0"/>
    </w:pPr>
    <w:rPr>
      <w:rFonts w:asciiTheme="majorHAnsi" w:eastAsiaTheme="majorEastAsia" w:hAnsiTheme="majorHAnsi" w:cstheme="majorBidi"/>
      <w:b/>
      <w:bCs/>
      <w:sz w:val="32"/>
      <w:szCs w:val="32"/>
    </w:rPr>
  </w:style>
  <w:style w:type="character" w:customStyle="1" w:styleId="Char5">
    <w:name w:val="标题 Char"/>
    <w:basedOn w:val="a1"/>
    <w:link w:val="ab"/>
    <w:uiPriority w:val="10"/>
    <w:rsid w:val="00555F06"/>
    <w:rPr>
      <w:rFonts w:asciiTheme="majorHAnsi" w:eastAsiaTheme="majorEastAsia" w:hAnsiTheme="majorHAnsi" w:cstheme="majorBidi"/>
      <w:b/>
      <w:bCs/>
      <w:sz w:val="32"/>
      <w:szCs w:val="32"/>
    </w:rPr>
  </w:style>
  <w:style w:type="character" w:styleId="ac">
    <w:name w:val="Strong"/>
    <w:basedOn w:val="a1"/>
    <w:uiPriority w:val="22"/>
    <w:qFormat/>
    <w:rsid w:val="00555F06"/>
    <w:rPr>
      <w:b/>
      <w:bCs/>
    </w:rPr>
  </w:style>
  <w:style w:type="character" w:styleId="ad">
    <w:name w:val="Hyperlink"/>
    <w:basedOn w:val="a1"/>
    <w:uiPriority w:val="99"/>
    <w:unhideWhenUsed/>
    <w:qFormat/>
    <w:rsid w:val="00555F06"/>
    <w:rPr>
      <w:color w:val="0563C1" w:themeColor="hyperlink"/>
      <w:u w:val="single"/>
    </w:rPr>
  </w:style>
  <w:style w:type="character" w:styleId="ae">
    <w:name w:val="annotation reference"/>
    <w:basedOn w:val="a1"/>
    <w:uiPriority w:val="99"/>
    <w:unhideWhenUsed/>
    <w:qFormat/>
    <w:rsid w:val="00555F06"/>
    <w:rPr>
      <w:sz w:val="21"/>
      <w:szCs w:val="21"/>
    </w:rPr>
  </w:style>
  <w:style w:type="character" w:styleId="af">
    <w:name w:val="footnote reference"/>
    <w:basedOn w:val="a1"/>
    <w:uiPriority w:val="99"/>
    <w:unhideWhenUsed/>
    <w:qFormat/>
    <w:rsid w:val="00555F06"/>
    <w:rPr>
      <w:vertAlign w:val="superscript"/>
    </w:rPr>
  </w:style>
  <w:style w:type="paragraph" w:customStyle="1" w:styleId="p0">
    <w:name w:val="p0"/>
    <w:basedOn w:val="a"/>
    <w:rsid w:val="00555F06"/>
    <w:pPr>
      <w:widowControl/>
    </w:pPr>
    <w:rPr>
      <w:rFonts w:ascii="Calibri" w:eastAsia="宋体" w:hAnsi="Calibri" w:cs="宋体"/>
      <w:kern w:val="0"/>
      <w:szCs w:val="21"/>
    </w:rPr>
  </w:style>
  <w:style w:type="paragraph" w:customStyle="1" w:styleId="11">
    <w:name w:val="列出段落1"/>
    <w:basedOn w:val="a"/>
    <w:uiPriority w:val="34"/>
    <w:qFormat/>
    <w:rsid w:val="00555F06"/>
    <w:pPr>
      <w:ind w:firstLineChars="200" w:firstLine="420"/>
    </w:pPr>
  </w:style>
  <w:style w:type="paragraph" w:customStyle="1" w:styleId="0">
    <w:name w:val="正文0"/>
    <w:basedOn w:val="a"/>
    <w:uiPriority w:val="99"/>
    <w:rsid w:val="00555F06"/>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fontstyle01">
    <w:name w:val="fontstyle01"/>
    <w:basedOn w:val="a1"/>
    <w:rsid w:val="00555F06"/>
    <w:rPr>
      <w:rFonts w:ascii="仿宋_GB2312" w:eastAsia="仿宋_GB2312" w:hint="eastAsia"/>
      <w:color w:val="000000"/>
      <w:sz w:val="32"/>
      <w:szCs w:val="32"/>
    </w:rPr>
  </w:style>
  <w:style w:type="paragraph" w:customStyle="1" w:styleId="12">
    <w:name w:val="修订1"/>
    <w:hidden/>
    <w:uiPriority w:val="99"/>
    <w:semiHidden/>
    <w:rsid w:val="00555F06"/>
  </w:style>
  <w:style w:type="paragraph" w:styleId="af0">
    <w:name w:val="No Spacing"/>
    <w:uiPriority w:val="1"/>
    <w:qFormat/>
    <w:rsid w:val="00555F06"/>
    <w:pPr>
      <w:widowControl w:val="0"/>
      <w:jc w:val="both"/>
    </w:pPr>
  </w:style>
  <w:style w:type="character" w:customStyle="1" w:styleId="apple-converted-space">
    <w:name w:val="apple-converted-space"/>
    <w:basedOn w:val="a1"/>
    <w:qFormat/>
    <w:rsid w:val="00555F06"/>
  </w:style>
  <w:style w:type="paragraph" w:customStyle="1" w:styleId="TOC1">
    <w:name w:val="TOC 标题1"/>
    <w:basedOn w:val="1"/>
    <w:next w:val="a"/>
    <w:uiPriority w:val="39"/>
    <w:unhideWhenUsed/>
    <w:qFormat/>
    <w:rsid w:val="00555F06"/>
    <w:pPr>
      <w:keepNext/>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rPr>
  </w:style>
  <w:style w:type="paragraph" w:customStyle="1" w:styleId="Default">
    <w:name w:val="Default"/>
    <w:qFormat/>
    <w:rsid w:val="00555F06"/>
    <w:pPr>
      <w:widowControl w:val="0"/>
      <w:autoSpaceDE w:val="0"/>
      <w:autoSpaceDN w:val="0"/>
      <w:adjustRightInd w:val="0"/>
    </w:pPr>
    <w:rPr>
      <w:rFonts w:ascii="Arial Unicode MS" w:eastAsia="Arial Unicode MS"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24A0-0B3E-4E85-A9B5-1A549B0E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2446</Words>
  <Characters>13943</Characters>
  <Application>Microsoft Office Word</Application>
  <DocSecurity>0</DocSecurity>
  <Lines>116</Lines>
  <Paragraphs>32</Paragraphs>
  <ScaleCrop>false</ScaleCrop>
  <Company/>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2019-11-06T05:30:00Z</dcterms:created>
  <dcterms:modified xsi:type="dcterms:W3CDTF">2019-11-08T06:24:00Z</dcterms:modified>
</cp:coreProperties>
</file>