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93F" w:rsidRPr="000B69E3" w:rsidRDefault="00E74DFC" w:rsidP="00A26CE9">
      <w:pPr>
        <w:spacing w:line="600" w:lineRule="exact"/>
        <w:rPr>
          <w:rFonts w:ascii="黑体" w:eastAsia="黑体" w:hAnsi="黑体" w:cs="Times New Roman"/>
          <w:sz w:val="32"/>
          <w:szCs w:val="32"/>
        </w:rPr>
      </w:pPr>
      <w:r w:rsidRPr="000B69E3">
        <w:rPr>
          <w:rFonts w:ascii="黑体" w:eastAsia="黑体" w:hAnsi="黑体" w:cs="Times New Roman"/>
          <w:sz w:val="32"/>
          <w:szCs w:val="32"/>
        </w:rPr>
        <w:t>附件</w:t>
      </w:r>
      <w:r w:rsidRPr="009D6EAF">
        <w:rPr>
          <w:rFonts w:ascii="Times New Roman" w:eastAsia="黑体" w:hAnsi="Times New Roman" w:cs="Times New Roman"/>
          <w:sz w:val="32"/>
          <w:szCs w:val="32"/>
        </w:rPr>
        <w:t>1</w:t>
      </w:r>
    </w:p>
    <w:p w:rsidR="0012093F" w:rsidRPr="00173ADF" w:rsidRDefault="0012093F">
      <w:pPr>
        <w:tabs>
          <w:tab w:val="left" w:pos="3828"/>
        </w:tabs>
        <w:adjustRightInd w:val="0"/>
        <w:snapToGrid w:val="0"/>
        <w:spacing w:line="600" w:lineRule="exact"/>
        <w:rPr>
          <w:rFonts w:ascii="Times New Roman" w:eastAsia="仿宋" w:hAnsi="Times New Roman" w:cs="Times New Roman"/>
          <w:sz w:val="32"/>
          <w:szCs w:val="32"/>
        </w:rPr>
      </w:pPr>
    </w:p>
    <w:p w:rsidR="0012093F" w:rsidRPr="00173ADF" w:rsidRDefault="00E74DFC">
      <w:pPr>
        <w:tabs>
          <w:tab w:val="left" w:pos="3828"/>
        </w:tabs>
        <w:adjustRightInd w:val="0"/>
        <w:snapToGrid w:val="0"/>
        <w:spacing w:line="600" w:lineRule="exact"/>
        <w:jc w:val="center"/>
        <w:rPr>
          <w:rFonts w:ascii="Times New Roman" w:eastAsia="方正大标宋简体" w:hAnsi="Times New Roman" w:cs="Times New Roman"/>
          <w:sz w:val="44"/>
          <w:szCs w:val="44"/>
        </w:rPr>
      </w:pPr>
      <w:r w:rsidRPr="00173ADF">
        <w:rPr>
          <w:rFonts w:ascii="Times New Roman" w:eastAsia="方正大标宋简体" w:hAnsi="Times New Roman" w:cs="Times New Roman"/>
          <w:sz w:val="44"/>
          <w:szCs w:val="44"/>
        </w:rPr>
        <w:t>全国中小企业股份转让系统股票向不特定</w:t>
      </w:r>
    </w:p>
    <w:p w:rsidR="0012093F" w:rsidRPr="00173ADF" w:rsidRDefault="00E74DFC">
      <w:pPr>
        <w:tabs>
          <w:tab w:val="left" w:pos="3828"/>
        </w:tabs>
        <w:adjustRightInd w:val="0"/>
        <w:snapToGrid w:val="0"/>
        <w:spacing w:line="600" w:lineRule="exact"/>
        <w:jc w:val="center"/>
        <w:rPr>
          <w:rFonts w:ascii="Times New Roman" w:eastAsia="方正大标宋简体" w:hAnsi="Times New Roman" w:cs="Times New Roman"/>
          <w:sz w:val="44"/>
          <w:szCs w:val="44"/>
        </w:rPr>
      </w:pPr>
      <w:r w:rsidRPr="00173ADF">
        <w:rPr>
          <w:rFonts w:ascii="Times New Roman" w:eastAsia="方正大标宋简体" w:hAnsi="Times New Roman" w:cs="Times New Roman"/>
          <w:sz w:val="44"/>
          <w:szCs w:val="44"/>
        </w:rPr>
        <w:t>合格投资者公开发行并在精选层挂牌</w:t>
      </w:r>
    </w:p>
    <w:p w:rsidR="0012093F" w:rsidRPr="00173ADF" w:rsidRDefault="00E74DFC">
      <w:pPr>
        <w:tabs>
          <w:tab w:val="left" w:pos="3828"/>
        </w:tabs>
        <w:adjustRightInd w:val="0"/>
        <w:snapToGrid w:val="0"/>
        <w:spacing w:line="600" w:lineRule="exact"/>
        <w:jc w:val="center"/>
        <w:rPr>
          <w:rFonts w:ascii="Times New Roman" w:eastAsia="方正大标宋简体" w:hAnsi="Times New Roman" w:cs="Times New Roman"/>
          <w:sz w:val="44"/>
          <w:szCs w:val="44"/>
        </w:rPr>
      </w:pPr>
      <w:r w:rsidRPr="00173ADF">
        <w:rPr>
          <w:rFonts w:ascii="Times New Roman" w:eastAsia="方正大标宋简体" w:hAnsi="Times New Roman" w:cs="Times New Roman"/>
          <w:sz w:val="44"/>
          <w:szCs w:val="44"/>
        </w:rPr>
        <w:t>规则（试行）（征求意见稿）</w:t>
      </w:r>
    </w:p>
    <w:p w:rsidR="0012093F" w:rsidRPr="00173ADF" w:rsidRDefault="0012093F">
      <w:pPr>
        <w:spacing w:line="600" w:lineRule="exact"/>
        <w:jc w:val="center"/>
        <w:rPr>
          <w:rFonts w:ascii="Times New Roman" w:eastAsia="黑体" w:hAnsi="Times New Roman" w:cs="Times New Roman"/>
          <w:sz w:val="36"/>
        </w:rPr>
      </w:pPr>
    </w:p>
    <w:p w:rsidR="0012093F" w:rsidRPr="00173ADF" w:rsidRDefault="00E74DFC">
      <w:pPr>
        <w:pStyle w:val="1"/>
        <w:adjustRightInd w:val="0"/>
        <w:snapToGrid w:val="0"/>
        <w:spacing w:line="600" w:lineRule="exact"/>
        <w:rPr>
          <w:rFonts w:ascii="Times New Roman" w:hAnsi="Times New Roman"/>
          <w:b w:val="0"/>
        </w:rPr>
      </w:pPr>
      <w:r w:rsidRPr="00173ADF">
        <w:rPr>
          <w:rFonts w:ascii="Times New Roman" w:hAnsi="Times New Roman"/>
          <w:b w:val="0"/>
        </w:rPr>
        <w:t>第一章</w:t>
      </w:r>
      <w:r w:rsidRPr="00173ADF">
        <w:rPr>
          <w:rFonts w:ascii="Times New Roman" w:hAnsi="Times New Roman"/>
          <w:b w:val="0"/>
        </w:rPr>
        <w:t xml:space="preserve">  </w:t>
      </w:r>
      <w:r w:rsidRPr="00173ADF">
        <w:rPr>
          <w:rFonts w:ascii="Times New Roman" w:hAnsi="Times New Roman"/>
          <w:b w:val="0"/>
        </w:rPr>
        <w:t>总则</w:t>
      </w:r>
    </w:p>
    <w:p w:rsidR="0012093F" w:rsidRPr="00173ADF" w:rsidRDefault="0012093F">
      <w:pPr>
        <w:spacing w:line="600" w:lineRule="exact"/>
        <w:rPr>
          <w:rFonts w:ascii="Times New Roman" w:hAnsi="Times New Roman" w:cs="Times New Roman"/>
          <w:b/>
        </w:rPr>
      </w:pP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为了规范全国中小企业股份转让系统（以下简称全国股转系统）股票向不特定合格投资者公开发行并在精选层挂牌行为，保护投资者合法权益和社会公共利益，根据《公司法》《证券法》《国务院关于全国中小企业股份转让系统有关问题的决定》以及《非上市公众公司监督管理办法》（以下简称《公众公司办法》）、《全国中小企业股份转让系统有限责任公司管理暂行办法》等法律法规、部门规章，制定本规则。</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挂牌公司（以下称发行人）向不特定合格投资者公开发行股票，发行完成后股票在全国股</w:t>
      </w:r>
      <w:proofErr w:type="gramStart"/>
      <w:r w:rsidRPr="00173ADF">
        <w:rPr>
          <w:rFonts w:ascii="Times New Roman" w:eastAsia="仿宋" w:hAnsi="Times New Roman" w:cs="Times New Roman"/>
          <w:sz w:val="32"/>
          <w:szCs w:val="32"/>
        </w:rPr>
        <w:t>转系统</w:t>
      </w:r>
      <w:proofErr w:type="gramEnd"/>
      <w:r w:rsidRPr="00173ADF">
        <w:rPr>
          <w:rFonts w:ascii="Times New Roman" w:eastAsia="仿宋" w:hAnsi="Times New Roman" w:cs="Times New Roman"/>
          <w:sz w:val="32"/>
          <w:szCs w:val="32"/>
        </w:rPr>
        <w:t>精选层挂牌（以下简称股票公开发行并挂牌），适用本规则。</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发行人申请股票公开发行并挂牌，应当经全国中小企业股份转让系统有限责任公司（以下简称全国股转公司）</w:t>
      </w:r>
      <w:r w:rsidR="006559FC" w:rsidRPr="00173ADF">
        <w:rPr>
          <w:rFonts w:ascii="Times New Roman" w:eastAsia="仿宋" w:hAnsi="Times New Roman" w:cs="Times New Roman" w:hint="eastAsia"/>
          <w:sz w:val="32"/>
          <w:szCs w:val="32"/>
        </w:rPr>
        <w:t>自律</w:t>
      </w:r>
      <w:r w:rsidRPr="00173ADF">
        <w:rPr>
          <w:rFonts w:ascii="Times New Roman" w:eastAsia="仿宋" w:hAnsi="Times New Roman" w:cs="Times New Roman"/>
          <w:sz w:val="32"/>
          <w:szCs w:val="32"/>
        </w:rPr>
        <w:t>审查，并报中国证券监督管理委员会（以下简称中国证监会）履行发行核准程序。</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lastRenderedPageBreak/>
        <w:t>发行人应当诚实守信，依法充分披露投资者</w:t>
      </w:r>
      <w:proofErr w:type="gramStart"/>
      <w:r w:rsidRPr="00173ADF">
        <w:rPr>
          <w:rFonts w:ascii="Times New Roman" w:eastAsia="仿宋" w:hAnsi="Times New Roman" w:cs="Times New Roman"/>
          <w:sz w:val="32"/>
          <w:szCs w:val="32"/>
        </w:rPr>
        <w:t>作出</w:t>
      </w:r>
      <w:proofErr w:type="gramEnd"/>
      <w:r w:rsidRPr="00173ADF">
        <w:rPr>
          <w:rFonts w:ascii="Times New Roman" w:eastAsia="仿宋" w:hAnsi="Times New Roman" w:cs="Times New Roman"/>
          <w:sz w:val="32"/>
          <w:szCs w:val="32"/>
        </w:rPr>
        <w:t>价值判断和投资决策所必需的信息，所披露信息必须真实、准确、完整，不得有虚假记载、误导性陈述或者重大遗漏。</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发行人应当向保荐机构、会计师事务所、律师事务所及其他证券服务机构及时提供真实、准确、完整的财务会计资料和其他资料，全面配合相关机构开展尽职调查和其他相关工作。</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发行人的控股股东、实际控制人、董事、监事、高级管理人员应当全面配合相关机构开展尽职调查和其他相关工作，不得要求或者协助发行人隐瞒应当披露的信息。</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保荐机构应当充分了解发行人经营情况和风险，对发行人申请文件和信息披露文件进行全面核查验证，对发行人是否符合公开发行条件、进入精选</w:t>
      </w:r>
      <w:proofErr w:type="gramStart"/>
      <w:r w:rsidRPr="00173ADF">
        <w:rPr>
          <w:rFonts w:ascii="Times New Roman" w:eastAsia="仿宋" w:hAnsi="Times New Roman" w:cs="Times New Roman"/>
          <w:sz w:val="32"/>
          <w:szCs w:val="32"/>
        </w:rPr>
        <w:t>层条件</w:t>
      </w:r>
      <w:proofErr w:type="gramEnd"/>
      <w:r w:rsidRPr="00173ADF">
        <w:rPr>
          <w:rFonts w:ascii="Times New Roman" w:eastAsia="仿宋" w:hAnsi="Times New Roman" w:cs="Times New Roman"/>
          <w:sz w:val="32"/>
          <w:szCs w:val="32"/>
        </w:rPr>
        <w:t>独立</w:t>
      </w:r>
      <w:proofErr w:type="gramStart"/>
      <w:r w:rsidRPr="00173ADF">
        <w:rPr>
          <w:rFonts w:ascii="Times New Roman" w:eastAsia="仿宋" w:hAnsi="Times New Roman" w:cs="Times New Roman"/>
          <w:sz w:val="32"/>
          <w:szCs w:val="32"/>
        </w:rPr>
        <w:t>作出</w:t>
      </w:r>
      <w:proofErr w:type="gramEnd"/>
      <w:r w:rsidRPr="00173ADF">
        <w:rPr>
          <w:rFonts w:ascii="Times New Roman" w:eastAsia="仿宋" w:hAnsi="Times New Roman" w:cs="Times New Roman"/>
          <w:sz w:val="32"/>
          <w:szCs w:val="32"/>
        </w:rPr>
        <w:t>专业判断，审慎</w:t>
      </w:r>
      <w:proofErr w:type="gramStart"/>
      <w:r w:rsidRPr="00173ADF">
        <w:rPr>
          <w:rFonts w:ascii="Times New Roman" w:eastAsia="仿宋" w:hAnsi="Times New Roman" w:cs="Times New Roman"/>
          <w:sz w:val="32"/>
          <w:szCs w:val="32"/>
        </w:rPr>
        <w:t>作出</w:t>
      </w:r>
      <w:proofErr w:type="gramEnd"/>
      <w:r w:rsidRPr="00173ADF">
        <w:rPr>
          <w:rFonts w:ascii="Times New Roman" w:eastAsia="仿宋" w:hAnsi="Times New Roman" w:cs="Times New Roman"/>
          <w:sz w:val="32"/>
          <w:szCs w:val="32"/>
        </w:rPr>
        <w:t>推荐决定，并对公开发行说明书的真实性、准确性和完整性负责。</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会计师事务所、律师事务所及其他证券服务机构应当</w:t>
      </w:r>
      <w:proofErr w:type="gramStart"/>
      <w:r w:rsidRPr="00173ADF">
        <w:rPr>
          <w:rFonts w:ascii="Times New Roman" w:eastAsia="仿宋" w:hAnsi="Times New Roman" w:cs="Times New Roman"/>
          <w:sz w:val="32"/>
          <w:szCs w:val="32"/>
        </w:rPr>
        <w:t>审慎履行</w:t>
      </w:r>
      <w:proofErr w:type="gramEnd"/>
      <w:r w:rsidRPr="00173ADF">
        <w:rPr>
          <w:rFonts w:ascii="Times New Roman" w:eastAsia="仿宋" w:hAnsi="Times New Roman" w:cs="Times New Roman"/>
          <w:sz w:val="32"/>
          <w:szCs w:val="32"/>
        </w:rPr>
        <w:t>职责，</w:t>
      </w:r>
      <w:proofErr w:type="gramStart"/>
      <w:r w:rsidRPr="00173ADF">
        <w:rPr>
          <w:rFonts w:ascii="Times New Roman" w:eastAsia="仿宋" w:hAnsi="Times New Roman" w:cs="Times New Roman"/>
          <w:sz w:val="32"/>
          <w:szCs w:val="32"/>
        </w:rPr>
        <w:t>作出</w:t>
      </w:r>
      <w:proofErr w:type="gramEnd"/>
      <w:r w:rsidRPr="00173ADF">
        <w:rPr>
          <w:rFonts w:ascii="Times New Roman" w:eastAsia="仿宋" w:hAnsi="Times New Roman" w:cs="Times New Roman"/>
          <w:sz w:val="32"/>
          <w:szCs w:val="32"/>
        </w:rPr>
        <w:t>专业判断与认定，并对公开发行说明书中与其专业职责有关的内容的真实性、准确性和完整性负责。证券服务机构及其相关人员应当对与本专业相关的业务事项履行特别注意义务，对其他业务事项履行普通注意义务，并承担相应责任。</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证券公司、会计师事务所、律师事务所及其他证券服务机构及其相关人员，应当遵守有关法律法规、部门规章、规</w:t>
      </w:r>
      <w:r w:rsidRPr="00173ADF">
        <w:rPr>
          <w:rFonts w:ascii="Times New Roman" w:eastAsia="仿宋" w:hAnsi="Times New Roman" w:cs="Times New Roman"/>
          <w:sz w:val="32"/>
          <w:szCs w:val="32"/>
        </w:rPr>
        <w:lastRenderedPageBreak/>
        <w:t>范性文件、业务规则和行业自律规范，诚实守信、勤勉尽责，对其出具文件的真实性、准确性、完整性负责。</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发行人的控股股东、实际控制人、董事、监事、高级管理人员以及证券公司、证券服务机构及其相关人员，不得利用股票发行谋取不正当利益，禁止泄露内幕信息和利用内幕信息进行股票交易或者操纵股票交易价格。</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全国股转公司通过审查发行人股票公开发行并挂牌申请文件，督促发行人真实、准确、完整地披露信息，保荐机构、证券服务机构切实履行信息披露的把关责任；督促发行人及其保荐机构、证券服务机构切实提高信息披露质量，便于投资者在信息充分的情况下</w:t>
      </w:r>
      <w:proofErr w:type="gramStart"/>
      <w:r w:rsidRPr="00173ADF">
        <w:rPr>
          <w:rFonts w:ascii="Times New Roman" w:eastAsia="仿宋" w:hAnsi="Times New Roman" w:cs="Times New Roman"/>
          <w:sz w:val="32"/>
          <w:szCs w:val="32"/>
        </w:rPr>
        <w:t>作出</w:t>
      </w:r>
      <w:proofErr w:type="gramEnd"/>
      <w:r w:rsidRPr="00173ADF">
        <w:rPr>
          <w:rFonts w:ascii="Times New Roman" w:eastAsia="仿宋" w:hAnsi="Times New Roman" w:cs="Times New Roman"/>
          <w:sz w:val="32"/>
          <w:szCs w:val="32"/>
        </w:rPr>
        <w:t>投资决策。</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全国股转公司审查工作遵循依法合</w:t>
      </w:r>
      <w:proofErr w:type="gramStart"/>
      <w:r w:rsidRPr="00173ADF">
        <w:rPr>
          <w:rFonts w:ascii="Times New Roman" w:eastAsia="仿宋" w:hAnsi="Times New Roman" w:cs="Times New Roman"/>
          <w:sz w:val="32"/>
          <w:szCs w:val="32"/>
        </w:rPr>
        <w:t>规</w:t>
      </w:r>
      <w:proofErr w:type="gramEnd"/>
      <w:r w:rsidRPr="00173ADF">
        <w:rPr>
          <w:rFonts w:ascii="Times New Roman" w:eastAsia="仿宋" w:hAnsi="Times New Roman" w:cs="Times New Roman"/>
          <w:sz w:val="32"/>
          <w:szCs w:val="32"/>
        </w:rPr>
        <w:t>、公开透明、便捷高效的原则，提高审查透明度，明确市场预期。</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全国股转公司根据相关法律法规、部门规章、本规则及其他相关规定对发行人及其董事、监事、高级管理人员，发行人</w:t>
      </w:r>
      <w:r w:rsidR="00004AA5">
        <w:rPr>
          <w:rFonts w:ascii="Times New Roman" w:eastAsia="仿宋" w:hAnsi="Times New Roman" w:cs="Times New Roman" w:hint="eastAsia"/>
          <w:sz w:val="32"/>
          <w:szCs w:val="32"/>
        </w:rPr>
        <w:t>的</w:t>
      </w:r>
      <w:r w:rsidRPr="00173ADF">
        <w:rPr>
          <w:rFonts w:ascii="Times New Roman" w:eastAsia="仿宋" w:hAnsi="Times New Roman" w:cs="Times New Roman"/>
          <w:sz w:val="32"/>
          <w:szCs w:val="32"/>
        </w:rPr>
        <w:t>控股股东、实际控制人及其相关人员，证券公司、会计师事务所、律师事务所及其他证券服务机构及其相关人员等实施自律监管。</w:t>
      </w:r>
    </w:p>
    <w:p w:rsidR="0012093F" w:rsidRPr="00173ADF" w:rsidRDefault="00E74DFC">
      <w:pPr>
        <w:pStyle w:val="a0"/>
        <w:numPr>
          <w:ilvl w:val="0"/>
          <w:numId w:val="1"/>
        </w:numPr>
        <w:spacing w:line="600" w:lineRule="exact"/>
        <w:ind w:left="0" w:firstLine="640"/>
        <w:rPr>
          <w:rFonts w:ascii="Times New Roman" w:eastAsia="仿宋" w:hAnsi="Times New Roman" w:cs="Times New Roman"/>
          <w:b/>
          <w:sz w:val="32"/>
          <w:szCs w:val="32"/>
        </w:rPr>
      </w:pPr>
      <w:r w:rsidRPr="00173ADF">
        <w:rPr>
          <w:rFonts w:ascii="Times New Roman" w:eastAsia="仿宋" w:hAnsi="Times New Roman" w:cs="Times New Roman"/>
          <w:sz w:val="32"/>
          <w:szCs w:val="32"/>
        </w:rPr>
        <w:t>全国股转公司</w:t>
      </w:r>
      <w:r w:rsidR="00AD1398" w:rsidRPr="00173ADF">
        <w:rPr>
          <w:rFonts w:ascii="Times New Roman" w:eastAsia="仿宋" w:hAnsi="Times New Roman" w:cs="Times New Roman" w:hint="eastAsia"/>
          <w:sz w:val="32"/>
          <w:szCs w:val="32"/>
        </w:rPr>
        <w:t>出具</w:t>
      </w:r>
      <w:r w:rsidR="00AD1398" w:rsidRPr="00173ADF">
        <w:rPr>
          <w:rFonts w:ascii="Times New Roman" w:eastAsia="仿宋" w:hAnsi="Times New Roman" w:cs="Times New Roman"/>
          <w:sz w:val="32"/>
          <w:szCs w:val="32"/>
        </w:rPr>
        <w:t>的</w:t>
      </w:r>
      <w:r w:rsidR="00AD1398" w:rsidRPr="00173ADF">
        <w:rPr>
          <w:rFonts w:ascii="Times New Roman" w:eastAsia="仿宋" w:hAnsi="Times New Roman" w:cs="Times New Roman" w:hint="eastAsia"/>
          <w:sz w:val="32"/>
          <w:szCs w:val="32"/>
        </w:rPr>
        <w:t>自律</w:t>
      </w:r>
      <w:r w:rsidR="00AD1398" w:rsidRPr="00173ADF">
        <w:rPr>
          <w:rFonts w:ascii="Times New Roman" w:eastAsia="仿宋" w:hAnsi="Times New Roman" w:cs="Times New Roman"/>
          <w:sz w:val="32"/>
          <w:szCs w:val="32"/>
        </w:rPr>
        <w:t>监管意见或</w:t>
      </w:r>
      <w:proofErr w:type="gramStart"/>
      <w:r w:rsidR="00AD1398" w:rsidRPr="00173ADF">
        <w:rPr>
          <w:rFonts w:ascii="Times New Roman" w:eastAsia="仿宋" w:hAnsi="Times New Roman" w:cs="Times New Roman"/>
          <w:sz w:val="32"/>
          <w:szCs w:val="32"/>
        </w:rPr>
        <w:t>作出</w:t>
      </w:r>
      <w:proofErr w:type="gramEnd"/>
      <w:r w:rsidR="00AD1398" w:rsidRPr="00173ADF">
        <w:rPr>
          <w:rFonts w:ascii="Times New Roman" w:eastAsia="仿宋" w:hAnsi="Times New Roman" w:cs="Times New Roman"/>
          <w:sz w:val="32"/>
          <w:szCs w:val="32"/>
        </w:rPr>
        <w:t>的终止审查</w:t>
      </w:r>
      <w:r w:rsidR="000A3F77" w:rsidRPr="00173ADF">
        <w:rPr>
          <w:rFonts w:ascii="Times New Roman" w:eastAsia="仿宋" w:hAnsi="Times New Roman" w:cs="Times New Roman" w:hint="eastAsia"/>
          <w:sz w:val="32"/>
          <w:szCs w:val="32"/>
        </w:rPr>
        <w:t>决定</w:t>
      </w:r>
      <w:r w:rsidRPr="00173ADF">
        <w:rPr>
          <w:rFonts w:ascii="Times New Roman" w:eastAsia="仿宋" w:hAnsi="Times New Roman" w:cs="Times New Roman"/>
          <w:sz w:val="32"/>
          <w:szCs w:val="32"/>
        </w:rPr>
        <w:t>，不表明全国股转公司对股票投资价值或投资者收益</w:t>
      </w:r>
      <w:proofErr w:type="gramStart"/>
      <w:r w:rsidRPr="00173ADF">
        <w:rPr>
          <w:rFonts w:ascii="Times New Roman" w:eastAsia="仿宋" w:hAnsi="Times New Roman" w:cs="Times New Roman"/>
          <w:sz w:val="32"/>
          <w:szCs w:val="32"/>
        </w:rPr>
        <w:t>作出</w:t>
      </w:r>
      <w:proofErr w:type="gramEnd"/>
      <w:r w:rsidRPr="00173ADF">
        <w:rPr>
          <w:rFonts w:ascii="Times New Roman" w:eastAsia="仿宋" w:hAnsi="Times New Roman" w:cs="Times New Roman"/>
          <w:sz w:val="32"/>
          <w:szCs w:val="32"/>
        </w:rPr>
        <w:t>实质性判断或保证，也不表明全国股转公司对发行人申请文件和信息披露文件的真实性、准确性和完整性</w:t>
      </w:r>
      <w:proofErr w:type="gramStart"/>
      <w:r w:rsidRPr="00173ADF">
        <w:rPr>
          <w:rFonts w:ascii="Times New Roman" w:eastAsia="仿宋" w:hAnsi="Times New Roman" w:cs="Times New Roman"/>
          <w:sz w:val="32"/>
          <w:szCs w:val="32"/>
        </w:rPr>
        <w:t>作出</w:t>
      </w:r>
      <w:proofErr w:type="gramEnd"/>
      <w:r w:rsidRPr="00173ADF">
        <w:rPr>
          <w:rFonts w:ascii="Times New Roman" w:eastAsia="仿宋" w:hAnsi="Times New Roman" w:cs="Times New Roman"/>
          <w:sz w:val="32"/>
          <w:szCs w:val="32"/>
        </w:rPr>
        <w:t>保证。</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lastRenderedPageBreak/>
        <w:t>股票发行后，因发行人经营与收益的变化引致的投资风险，由投资者自行负责。</w:t>
      </w:r>
    </w:p>
    <w:p w:rsidR="0012093F" w:rsidRPr="00173ADF" w:rsidRDefault="0012093F">
      <w:pPr>
        <w:spacing w:line="600" w:lineRule="exact"/>
        <w:ind w:firstLineChars="200" w:firstLine="640"/>
        <w:rPr>
          <w:rFonts w:ascii="Times New Roman" w:eastAsia="仿宋" w:hAnsi="Times New Roman" w:cs="Times New Roman"/>
          <w:sz w:val="32"/>
          <w:szCs w:val="32"/>
        </w:rPr>
      </w:pPr>
    </w:p>
    <w:p w:rsidR="0012093F" w:rsidRPr="00173ADF" w:rsidRDefault="00E74DFC">
      <w:pPr>
        <w:pStyle w:val="1"/>
        <w:adjustRightInd w:val="0"/>
        <w:snapToGrid w:val="0"/>
        <w:spacing w:line="600" w:lineRule="exact"/>
        <w:rPr>
          <w:rFonts w:ascii="Times New Roman" w:hAnsi="Times New Roman"/>
          <w:b w:val="0"/>
        </w:rPr>
      </w:pPr>
      <w:r w:rsidRPr="00173ADF">
        <w:rPr>
          <w:rFonts w:ascii="Times New Roman" w:hAnsi="Times New Roman"/>
          <w:b w:val="0"/>
        </w:rPr>
        <w:t>第二章</w:t>
      </w:r>
      <w:r w:rsidRPr="00173ADF">
        <w:rPr>
          <w:rFonts w:ascii="Times New Roman" w:hAnsi="Times New Roman"/>
          <w:b w:val="0"/>
        </w:rPr>
        <w:t xml:space="preserve">  </w:t>
      </w:r>
      <w:r w:rsidRPr="00173ADF">
        <w:rPr>
          <w:rFonts w:ascii="Times New Roman" w:hAnsi="Times New Roman"/>
          <w:b w:val="0"/>
        </w:rPr>
        <w:t>一般规定</w:t>
      </w:r>
    </w:p>
    <w:p w:rsidR="0012093F" w:rsidRPr="00173ADF" w:rsidRDefault="0012093F">
      <w:pPr>
        <w:spacing w:line="600" w:lineRule="exact"/>
        <w:rPr>
          <w:rFonts w:ascii="Times New Roman" w:hAnsi="Times New Roman" w:cs="Times New Roman"/>
          <w:b/>
        </w:rPr>
      </w:pP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发行人应当为在全国股</w:t>
      </w:r>
      <w:proofErr w:type="gramStart"/>
      <w:r w:rsidRPr="00173ADF">
        <w:rPr>
          <w:rFonts w:ascii="Times New Roman" w:eastAsia="仿宋" w:hAnsi="Times New Roman" w:cs="Times New Roman"/>
          <w:sz w:val="32"/>
          <w:szCs w:val="32"/>
        </w:rPr>
        <w:t>转系统</w:t>
      </w:r>
      <w:proofErr w:type="gramEnd"/>
      <w:r w:rsidRPr="00173ADF">
        <w:rPr>
          <w:rFonts w:ascii="Times New Roman" w:eastAsia="仿宋" w:hAnsi="Times New Roman" w:cs="Times New Roman"/>
          <w:sz w:val="32"/>
          <w:szCs w:val="32"/>
        </w:rPr>
        <w:t>挂牌满一年的创新层公司。</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发行人申请股票公开发行并挂牌应当符合</w:t>
      </w:r>
      <w:r w:rsidR="00EE0168" w:rsidRPr="00173ADF">
        <w:rPr>
          <w:rFonts w:ascii="Times New Roman" w:eastAsia="仿宋" w:hAnsi="Times New Roman" w:cs="Times New Roman"/>
          <w:sz w:val="32"/>
          <w:szCs w:val="32"/>
        </w:rPr>
        <w:t>《公众公司办法》规定的公开发行股票的相关要求</w:t>
      </w:r>
      <w:r w:rsidR="00EE0168" w:rsidRPr="00173ADF">
        <w:rPr>
          <w:rFonts w:ascii="Times New Roman" w:eastAsia="仿宋" w:hAnsi="Times New Roman" w:cs="Times New Roman" w:hint="eastAsia"/>
          <w:sz w:val="32"/>
          <w:szCs w:val="32"/>
        </w:rPr>
        <w:t>和《全国中小企业股份转让系统分层管理办法》（以下</w:t>
      </w:r>
      <w:r w:rsidR="00EE0168" w:rsidRPr="00173ADF">
        <w:rPr>
          <w:rFonts w:ascii="Times New Roman" w:eastAsia="仿宋" w:hAnsi="Times New Roman" w:cs="Times New Roman"/>
          <w:sz w:val="32"/>
          <w:szCs w:val="32"/>
        </w:rPr>
        <w:t>简称《</w:t>
      </w:r>
      <w:r w:rsidR="00EE0168" w:rsidRPr="00173ADF">
        <w:rPr>
          <w:rFonts w:ascii="Times New Roman" w:eastAsia="仿宋" w:hAnsi="Times New Roman" w:cs="Times New Roman" w:hint="eastAsia"/>
          <w:sz w:val="32"/>
          <w:szCs w:val="32"/>
        </w:rPr>
        <w:t>分层</w:t>
      </w:r>
      <w:r w:rsidR="00EE0168" w:rsidRPr="00173ADF">
        <w:rPr>
          <w:rFonts w:ascii="Times New Roman" w:eastAsia="仿宋" w:hAnsi="Times New Roman" w:cs="Times New Roman"/>
          <w:sz w:val="32"/>
          <w:szCs w:val="32"/>
        </w:rPr>
        <w:t>管理办法》）</w:t>
      </w:r>
      <w:r w:rsidR="00EE0168" w:rsidRPr="00173ADF">
        <w:rPr>
          <w:rFonts w:ascii="Times New Roman" w:eastAsia="仿宋" w:hAnsi="Times New Roman" w:cs="Times New Roman" w:hint="eastAsia"/>
          <w:sz w:val="32"/>
          <w:szCs w:val="32"/>
        </w:rPr>
        <w:t>规定的精选层市值、财务条件等要求</w:t>
      </w:r>
      <w:r w:rsidR="00EE0168" w:rsidRPr="00173ADF">
        <w:rPr>
          <w:rFonts w:ascii="Times New Roman" w:eastAsia="仿宋" w:hAnsi="Times New Roman" w:cs="Times New Roman"/>
          <w:sz w:val="32"/>
          <w:szCs w:val="32"/>
        </w:rPr>
        <w:t>，</w:t>
      </w:r>
      <w:r w:rsidR="00EE0168" w:rsidRPr="00173ADF">
        <w:rPr>
          <w:rFonts w:ascii="Times New Roman" w:eastAsia="仿宋" w:hAnsi="Times New Roman" w:cs="Times New Roman" w:hint="eastAsia"/>
          <w:sz w:val="32"/>
          <w:szCs w:val="32"/>
        </w:rPr>
        <w:t>且</w:t>
      </w:r>
      <w:r w:rsidR="00EE0168" w:rsidRPr="00173ADF">
        <w:rPr>
          <w:rFonts w:ascii="Times New Roman" w:eastAsia="仿宋" w:hAnsi="Times New Roman" w:cs="Times New Roman"/>
          <w:sz w:val="32"/>
          <w:szCs w:val="32"/>
        </w:rPr>
        <w:t>不存在下列情形</w:t>
      </w:r>
      <w:r w:rsidR="00EE0168" w:rsidRPr="00173ADF">
        <w:rPr>
          <w:rFonts w:ascii="Times New Roman" w:eastAsia="仿宋" w:hAnsi="Times New Roman" w:cs="Times New Roman" w:hint="eastAsia"/>
          <w:sz w:val="32"/>
          <w:szCs w:val="32"/>
        </w:rPr>
        <w:t>：</w:t>
      </w:r>
    </w:p>
    <w:p w:rsidR="009660A1" w:rsidRPr="00173ADF" w:rsidRDefault="00EE0168" w:rsidP="00084C2C">
      <w:pPr>
        <w:spacing w:line="600" w:lineRule="exact"/>
        <w:ind w:firstLineChars="150" w:firstLine="480"/>
        <w:rPr>
          <w:rFonts w:ascii="Times New Roman" w:eastAsia="仿宋" w:hAnsi="Times New Roman" w:cs="Times New Roman"/>
          <w:sz w:val="32"/>
          <w:szCs w:val="32"/>
        </w:rPr>
      </w:pPr>
      <w:r w:rsidRPr="00173ADF">
        <w:rPr>
          <w:rFonts w:ascii="Times New Roman" w:eastAsia="仿宋" w:hAnsi="Times New Roman" w:cs="Times New Roman" w:hint="eastAsia"/>
          <w:sz w:val="32"/>
          <w:szCs w:val="32"/>
        </w:rPr>
        <w:t xml:space="preserve"> </w:t>
      </w:r>
      <w:r w:rsidRPr="00173ADF">
        <w:rPr>
          <w:rFonts w:ascii="Times New Roman" w:eastAsia="仿宋" w:hAnsi="Times New Roman" w:cs="Times New Roman" w:hint="eastAsia"/>
          <w:sz w:val="32"/>
          <w:szCs w:val="32"/>
        </w:rPr>
        <w:t>（一</w:t>
      </w:r>
      <w:r w:rsidR="009833EB" w:rsidRPr="00173ADF">
        <w:rPr>
          <w:rFonts w:ascii="Times New Roman" w:eastAsia="仿宋" w:hAnsi="Times New Roman" w:cs="Times New Roman"/>
          <w:sz w:val="32"/>
          <w:szCs w:val="32"/>
        </w:rPr>
        <w:t>）</w:t>
      </w:r>
      <w:r w:rsidR="009833EB" w:rsidRPr="00173ADF">
        <w:rPr>
          <w:rFonts w:ascii="Times New Roman" w:eastAsia="仿宋" w:hAnsi="Times New Roman" w:cs="Times New Roman" w:hint="eastAsia"/>
          <w:sz w:val="32"/>
          <w:szCs w:val="32"/>
        </w:rPr>
        <w:t>本次</w:t>
      </w:r>
      <w:r w:rsidR="009833EB" w:rsidRPr="00173ADF">
        <w:rPr>
          <w:rFonts w:ascii="Times New Roman" w:eastAsia="仿宋" w:hAnsi="Times New Roman" w:cs="Times New Roman"/>
          <w:sz w:val="32"/>
          <w:szCs w:val="32"/>
        </w:rPr>
        <w:t>发行申请文件</w:t>
      </w:r>
      <w:r w:rsidR="009833EB" w:rsidRPr="00173ADF">
        <w:rPr>
          <w:rFonts w:ascii="Times New Roman" w:eastAsia="仿宋" w:hAnsi="Times New Roman" w:cs="Times New Roman" w:hint="eastAsia"/>
          <w:sz w:val="32"/>
          <w:szCs w:val="32"/>
        </w:rPr>
        <w:t>、</w:t>
      </w:r>
      <w:r w:rsidR="009833EB" w:rsidRPr="00173ADF">
        <w:rPr>
          <w:rFonts w:ascii="Times New Roman" w:eastAsia="仿宋" w:hAnsi="Times New Roman" w:cs="Times New Roman"/>
          <w:sz w:val="32"/>
          <w:szCs w:val="32"/>
        </w:rPr>
        <w:t>信息披露文件存在虚假记载、误导性陈述或重大遗漏；</w:t>
      </w:r>
    </w:p>
    <w:p w:rsidR="009660A1" w:rsidRPr="00173ADF" w:rsidRDefault="009660A1" w:rsidP="00D7432B">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w:t>
      </w:r>
      <w:r w:rsidR="00EE0168" w:rsidRPr="00173ADF">
        <w:rPr>
          <w:rFonts w:ascii="Times New Roman" w:eastAsia="仿宋" w:hAnsi="Times New Roman" w:cs="Times New Roman" w:hint="eastAsia"/>
          <w:sz w:val="32"/>
          <w:szCs w:val="32"/>
        </w:rPr>
        <w:t>二</w:t>
      </w:r>
      <w:r w:rsidRPr="00173ADF">
        <w:rPr>
          <w:rFonts w:ascii="Times New Roman" w:eastAsia="仿宋" w:hAnsi="Times New Roman" w:cs="Times New Roman"/>
          <w:sz w:val="32"/>
          <w:szCs w:val="32"/>
        </w:rPr>
        <w:t>）</w:t>
      </w:r>
      <w:r w:rsidR="00C8299B" w:rsidRPr="00173ADF">
        <w:rPr>
          <w:rFonts w:ascii="Times New Roman" w:eastAsia="仿宋" w:hAnsi="Times New Roman" w:cs="Times New Roman" w:hint="eastAsia"/>
          <w:sz w:val="32"/>
          <w:szCs w:val="32"/>
        </w:rPr>
        <w:t>发行</w:t>
      </w:r>
      <w:r w:rsidR="00C8299B" w:rsidRPr="00173ADF">
        <w:rPr>
          <w:rFonts w:ascii="Times New Roman" w:eastAsia="仿宋" w:hAnsi="Times New Roman" w:cs="Times New Roman"/>
          <w:sz w:val="32"/>
          <w:szCs w:val="32"/>
        </w:rPr>
        <w:t>人</w:t>
      </w:r>
      <w:r w:rsidR="003F59FC" w:rsidRPr="00173ADF">
        <w:rPr>
          <w:rFonts w:ascii="Times New Roman" w:eastAsia="仿宋" w:hAnsi="Times New Roman" w:cs="Times New Roman" w:hint="eastAsia"/>
          <w:sz w:val="32"/>
          <w:szCs w:val="32"/>
        </w:rPr>
        <w:t>及其控股股东、实际控制人、董事、监事、高级管理人员</w:t>
      </w:r>
      <w:r w:rsidR="00C8299B" w:rsidRPr="00173ADF">
        <w:rPr>
          <w:rFonts w:ascii="Times New Roman" w:eastAsia="仿宋" w:hAnsi="Times New Roman" w:cs="Times New Roman" w:hint="eastAsia"/>
          <w:sz w:val="32"/>
          <w:szCs w:val="32"/>
        </w:rPr>
        <w:t>因</w:t>
      </w:r>
      <w:r w:rsidR="00D31AEA">
        <w:rPr>
          <w:rFonts w:ascii="Times New Roman" w:eastAsia="仿宋" w:hAnsi="Times New Roman" w:cs="Times New Roman"/>
          <w:sz w:val="32"/>
          <w:szCs w:val="32"/>
        </w:rPr>
        <w:t>涉嫌违法犯罪正被司法机关立案</w:t>
      </w:r>
      <w:r w:rsidR="00D31AEA">
        <w:rPr>
          <w:rFonts w:ascii="Times New Roman" w:eastAsia="仿宋" w:hAnsi="Times New Roman" w:cs="Times New Roman" w:hint="eastAsia"/>
          <w:sz w:val="32"/>
          <w:szCs w:val="32"/>
        </w:rPr>
        <w:t>侦</w:t>
      </w:r>
      <w:r w:rsidR="00C8299B" w:rsidRPr="00173ADF">
        <w:rPr>
          <w:rFonts w:ascii="Times New Roman" w:eastAsia="仿宋" w:hAnsi="Times New Roman" w:cs="Times New Roman"/>
          <w:sz w:val="32"/>
          <w:szCs w:val="32"/>
        </w:rPr>
        <w:t>查或涉嫌违法违规</w:t>
      </w:r>
      <w:r w:rsidR="00C8299B" w:rsidRPr="00173ADF">
        <w:rPr>
          <w:rFonts w:ascii="Times New Roman" w:eastAsia="仿宋" w:hAnsi="Times New Roman" w:cs="Times New Roman" w:hint="eastAsia"/>
          <w:sz w:val="32"/>
          <w:szCs w:val="32"/>
        </w:rPr>
        <w:t>正</w:t>
      </w:r>
      <w:r w:rsidR="00C8299B" w:rsidRPr="00173ADF">
        <w:rPr>
          <w:rFonts w:ascii="Times New Roman" w:eastAsia="仿宋" w:hAnsi="Times New Roman" w:cs="Times New Roman"/>
          <w:sz w:val="32"/>
          <w:szCs w:val="32"/>
        </w:rPr>
        <w:t>被中国证监会立案</w:t>
      </w:r>
      <w:r w:rsidR="00D31AEA">
        <w:rPr>
          <w:rFonts w:ascii="Times New Roman" w:eastAsia="仿宋" w:hAnsi="Times New Roman" w:cs="Times New Roman" w:hint="eastAsia"/>
          <w:sz w:val="32"/>
          <w:szCs w:val="32"/>
        </w:rPr>
        <w:t>调</w:t>
      </w:r>
      <w:r w:rsidR="00C8299B" w:rsidRPr="00173ADF">
        <w:rPr>
          <w:rFonts w:ascii="Times New Roman" w:eastAsia="仿宋" w:hAnsi="Times New Roman" w:cs="Times New Roman" w:hint="eastAsia"/>
          <w:sz w:val="32"/>
          <w:szCs w:val="32"/>
        </w:rPr>
        <w:t>查</w:t>
      </w:r>
      <w:r w:rsidRPr="00173ADF">
        <w:rPr>
          <w:rFonts w:ascii="Times New Roman" w:eastAsia="仿宋" w:hAnsi="Times New Roman" w:cs="Times New Roman" w:hint="eastAsia"/>
          <w:sz w:val="32"/>
          <w:szCs w:val="32"/>
        </w:rPr>
        <w:t>；</w:t>
      </w:r>
    </w:p>
    <w:p w:rsidR="009660A1" w:rsidRPr="00173ADF" w:rsidRDefault="009660A1">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hint="eastAsia"/>
          <w:sz w:val="32"/>
          <w:szCs w:val="32"/>
        </w:rPr>
        <w:t>（</w:t>
      </w:r>
      <w:r w:rsidR="00EE0168" w:rsidRPr="00173ADF">
        <w:rPr>
          <w:rFonts w:ascii="Times New Roman" w:eastAsia="仿宋" w:hAnsi="Times New Roman" w:cs="Times New Roman" w:hint="eastAsia"/>
          <w:sz w:val="32"/>
          <w:szCs w:val="32"/>
        </w:rPr>
        <w:t>三</w:t>
      </w:r>
      <w:r w:rsidRPr="00173ADF">
        <w:rPr>
          <w:rFonts w:ascii="Times New Roman" w:eastAsia="仿宋" w:hAnsi="Times New Roman" w:cs="Times New Roman"/>
          <w:sz w:val="32"/>
          <w:szCs w:val="32"/>
        </w:rPr>
        <w:t>）</w:t>
      </w:r>
      <w:r w:rsidR="00C8299B" w:rsidRPr="00173ADF">
        <w:rPr>
          <w:rFonts w:ascii="Times New Roman" w:eastAsia="仿宋" w:hAnsi="Times New Roman" w:cs="Times New Roman" w:hint="eastAsia"/>
          <w:sz w:val="32"/>
          <w:szCs w:val="32"/>
        </w:rPr>
        <w:t>发行</w:t>
      </w:r>
      <w:r w:rsidR="00C8299B" w:rsidRPr="00173ADF">
        <w:rPr>
          <w:rFonts w:ascii="Times New Roman" w:eastAsia="仿宋" w:hAnsi="Times New Roman" w:cs="Times New Roman"/>
          <w:sz w:val="32"/>
          <w:szCs w:val="32"/>
        </w:rPr>
        <w:t>人存在违规对外担保、资金占用或其他权益被控股股东</w:t>
      </w:r>
      <w:r w:rsidR="00AD3731" w:rsidRPr="00173ADF">
        <w:rPr>
          <w:rFonts w:ascii="Times New Roman" w:eastAsia="仿宋" w:hAnsi="Times New Roman" w:cs="Times New Roman" w:hint="eastAsia"/>
          <w:sz w:val="32"/>
          <w:szCs w:val="32"/>
        </w:rPr>
        <w:t>、</w:t>
      </w:r>
      <w:r w:rsidR="00C8299B" w:rsidRPr="00173ADF">
        <w:rPr>
          <w:rFonts w:ascii="Times New Roman" w:eastAsia="仿宋" w:hAnsi="Times New Roman" w:cs="Times New Roman"/>
          <w:sz w:val="32"/>
          <w:szCs w:val="32"/>
        </w:rPr>
        <w:t>实际控制人严重损害</w:t>
      </w:r>
      <w:r w:rsidRPr="00173ADF">
        <w:rPr>
          <w:rFonts w:ascii="Times New Roman" w:eastAsia="仿宋" w:hAnsi="Times New Roman" w:cs="Times New Roman" w:hint="eastAsia"/>
          <w:sz w:val="32"/>
          <w:szCs w:val="32"/>
        </w:rPr>
        <w:t>的</w:t>
      </w:r>
      <w:r w:rsidRPr="00173ADF">
        <w:rPr>
          <w:rFonts w:ascii="Times New Roman" w:eastAsia="仿宋" w:hAnsi="Times New Roman" w:cs="Times New Roman"/>
          <w:sz w:val="32"/>
          <w:szCs w:val="32"/>
        </w:rPr>
        <w:t>情形</w:t>
      </w:r>
      <w:r w:rsidRPr="00173ADF">
        <w:rPr>
          <w:rFonts w:ascii="Times New Roman" w:eastAsia="仿宋" w:hAnsi="Times New Roman" w:cs="Times New Roman" w:hint="eastAsia"/>
          <w:sz w:val="32"/>
          <w:szCs w:val="32"/>
        </w:rPr>
        <w:t>，</w:t>
      </w:r>
      <w:r w:rsidRPr="00173ADF">
        <w:rPr>
          <w:rFonts w:ascii="Times New Roman" w:eastAsia="仿宋" w:hAnsi="Times New Roman" w:cs="Times New Roman"/>
          <w:sz w:val="32"/>
          <w:szCs w:val="32"/>
        </w:rPr>
        <w:t>尚未解除或消除影响</w:t>
      </w:r>
      <w:r w:rsidR="00EE0168" w:rsidRPr="00173ADF">
        <w:rPr>
          <w:rFonts w:ascii="Times New Roman" w:eastAsia="仿宋" w:hAnsi="Times New Roman" w:cs="Times New Roman" w:hint="eastAsia"/>
          <w:sz w:val="32"/>
          <w:szCs w:val="32"/>
        </w:rPr>
        <w:t>的</w:t>
      </w:r>
      <w:r w:rsidRPr="00173ADF">
        <w:rPr>
          <w:rFonts w:ascii="Times New Roman" w:eastAsia="仿宋" w:hAnsi="Times New Roman" w:cs="Times New Roman" w:hint="eastAsia"/>
          <w:sz w:val="32"/>
          <w:szCs w:val="32"/>
        </w:rPr>
        <w:t>；</w:t>
      </w:r>
    </w:p>
    <w:p w:rsidR="00EE0168" w:rsidRPr="00173ADF" w:rsidRDefault="009660A1">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hint="eastAsia"/>
          <w:sz w:val="32"/>
          <w:szCs w:val="32"/>
        </w:rPr>
        <w:t>（</w:t>
      </w:r>
      <w:r w:rsidR="00EE0168" w:rsidRPr="00173ADF">
        <w:rPr>
          <w:rFonts w:ascii="Times New Roman" w:eastAsia="仿宋" w:hAnsi="Times New Roman" w:cs="Times New Roman" w:hint="eastAsia"/>
          <w:sz w:val="32"/>
          <w:szCs w:val="32"/>
        </w:rPr>
        <w:t>四</w:t>
      </w:r>
      <w:r w:rsidRPr="00173ADF">
        <w:rPr>
          <w:rFonts w:ascii="Times New Roman" w:eastAsia="仿宋" w:hAnsi="Times New Roman" w:cs="Times New Roman"/>
          <w:sz w:val="32"/>
          <w:szCs w:val="32"/>
        </w:rPr>
        <w:t>）</w:t>
      </w:r>
      <w:r w:rsidR="00C8299B" w:rsidRPr="00173ADF">
        <w:rPr>
          <w:rFonts w:ascii="Times New Roman" w:eastAsia="仿宋" w:hAnsi="Times New Roman" w:cs="Times New Roman" w:hint="eastAsia"/>
          <w:sz w:val="32"/>
          <w:szCs w:val="32"/>
        </w:rPr>
        <w:t>严重</w:t>
      </w:r>
      <w:r w:rsidR="00C8299B" w:rsidRPr="00173ADF">
        <w:rPr>
          <w:rFonts w:ascii="Times New Roman" w:eastAsia="仿宋" w:hAnsi="Times New Roman" w:cs="Times New Roman"/>
          <w:sz w:val="32"/>
          <w:szCs w:val="32"/>
        </w:rPr>
        <w:t>损害投资者合法权益</w:t>
      </w:r>
      <w:r w:rsidR="00C8299B" w:rsidRPr="00173ADF">
        <w:rPr>
          <w:rFonts w:ascii="Times New Roman" w:eastAsia="仿宋" w:hAnsi="Times New Roman" w:cs="Times New Roman" w:hint="eastAsia"/>
          <w:sz w:val="32"/>
          <w:szCs w:val="32"/>
        </w:rPr>
        <w:t>和</w:t>
      </w:r>
      <w:r w:rsidR="00C8299B" w:rsidRPr="00173ADF">
        <w:rPr>
          <w:rFonts w:ascii="Times New Roman" w:eastAsia="仿宋" w:hAnsi="Times New Roman" w:cs="Times New Roman"/>
          <w:sz w:val="32"/>
          <w:szCs w:val="32"/>
        </w:rPr>
        <w:t>社会</w:t>
      </w:r>
      <w:r w:rsidR="00C8299B" w:rsidRPr="00173ADF">
        <w:rPr>
          <w:rFonts w:ascii="Times New Roman" w:eastAsia="仿宋" w:hAnsi="Times New Roman" w:cs="Times New Roman" w:hint="eastAsia"/>
          <w:sz w:val="32"/>
          <w:szCs w:val="32"/>
        </w:rPr>
        <w:t>公共</w:t>
      </w:r>
      <w:r w:rsidR="00C8299B" w:rsidRPr="00173ADF">
        <w:rPr>
          <w:rFonts w:ascii="Times New Roman" w:eastAsia="仿宋" w:hAnsi="Times New Roman" w:cs="Times New Roman"/>
          <w:sz w:val="32"/>
          <w:szCs w:val="32"/>
        </w:rPr>
        <w:t>利益的其他情形</w:t>
      </w:r>
      <w:r w:rsidR="005A697E">
        <w:rPr>
          <w:rFonts w:ascii="Times New Roman" w:eastAsia="仿宋" w:hAnsi="Times New Roman" w:cs="Times New Roman" w:hint="eastAsia"/>
          <w:sz w:val="32"/>
          <w:szCs w:val="32"/>
        </w:rPr>
        <w:t>；</w:t>
      </w:r>
    </w:p>
    <w:p w:rsidR="0012093F" w:rsidRPr="00173ADF" w:rsidRDefault="00EE0168">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hint="eastAsia"/>
          <w:sz w:val="32"/>
          <w:szCs w:val="32"/>
        </w:rPr>
        <w:t>（五</w:t>
      </w:r>
      <w:r w:rsidRPr="00173ADF">
        <w:rPr>
          <w:rFonts w:ascii="Times New Roman" w:eastAsia="仿宋" w:hAnsi="Times New Roman" w:cs="Times New Roman"/>
          <w:sz w:val="32"/>
          <w:szCs w:val="32"/>
        </w:rPr>
        <w:t>）</w:t>
      </w:r>
      <w:r w:rsidRPr="00173ADF">
        <w:rPr>
          <w:rFonts w:ascii="Times New Roman" w:eastAsia="仿宋" w:hAnsi="Times New Roman" w:cs="Times New Roman" w:hint="eastAsia"/>
          <w:sz w:val="32"/>
          <w:szCs w:val="32"/>
        </w:rPr>
        <w:t>《分层</w:t>
      </w:r>
      <w:r w:rsidRPr="00173ADF">
        <w:rPr>
          <w:rFonts w:ascii="Times New Roman" w:eastAsia="仿宋" w:hAnsi="Times New Roman" w:cs="Times New Roman"/>
          <w:sz w:val="32"/>
          <w:szCs w:val="32"/>
        </w:rPr>
        <w:t>管理办法</w:t>
      </w:r>
      <w:r w:rsidRPr="00173ADF">
        <w:rPr>
          <w:rFonts w:ascii="Times New Roman" w:eastAsia="仿宋" w:hAnsi="Times New Roman" w:cs="Times New Roman" w:hint="eastAsia"/>
          <w:sz w:val="32"/>
          <w:szCs w:val="32"/>
        </w:rPr>
        <w:t>》规定</w:t>
      </w:r>
      <w:r w:rsidRPr="00173ADF">
        <w:rPr>
          <w:rFonts w:ascii="Times New Roman" w:eastAsia="仿宋" w:hAnsi="Times New Roman" w:cs="Times New Roman"/>
          <w:sz w:val="32"/>
          <w:szCs w:val="32"/>
        </w:rPr>
        <w:t>的</w:t>
      </w:r>
      <w:r w:rsidRPr="00173ADF">
        <w:rPr>
          <w:rFonts w:ascii="Times New Roman" w:eastAsia="仿宋" w:hAnsi="Times New Roman" w:cs="Times New Roman" w:hint="eastAsia"/>
          <w:sz w:val="32"/>
          <w:szCs w:val="32"/>
        </w:rPr>
        <w:t>不得进入精选层的情形。</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发行人具有表决权差异安排的，该安排应当平稳运行至少</w:t>
      </w:r>
      <w:r w:rsidRPr="00173ADF">
        <w:rPr>
          <w:rFonts w:ascii="Times New Roman" w:eastAsia="仿宋" w:hAnsi="Times New Roman" w:cs="Times New Roman"/>
          <w:sz w:val="32"/>
          <w:szCs w:val="32"/>
        </w:rPr>
        <w:lastRenderedPageBreak/>
        <w:t>一个完整会计年度，且相关信息披露和公司治理符合有关规定。</w:t>
      </w:r>
    </w:p>
    <w:p w:rsidR="0012093F" w:rsidRPr="00173ADF" w:rsidRDefault="00E74DFC">
      <w:pPr>
        <w:pStyle w:val="a0"/>
        <w:numPr>
          <w:ilvl w:val="0"/>
          <w:numId w:val="1"/>
        </w:numPr>
        <w:spacing w:line="600" w:lineRule="exact"/>
        <w:ind w:left="0" w:firstLine="640"/>
        <w:rPr>
          <w:rFonts w:ascii="Times New Roman" w:hAnsi="Times New Roman" w:cs="Times New Roman"/>
        </w:rPr>
      </w:pPr>
      <w:r w:rsidRPr="00173ADF">
        <w:rPr>
          <w:rFonts w:ascii="Times New Roman" w:eastAsia="仿宋" w:hAnsi="Times New Roman" w:cs="Times New Roman"/>
          <w:sz w:val="32"/>
          <w:szCs w:val="32"/>
        </w:rPr>
        <w:t>发行对象应当为已开通全国股</w:t>
      </w:r>
      <w:proofErr w:type="gramStart"/>
      <w:r w:rsidRPr="00173ADF">
        <w:rPr>
          <w:rFonts w:ascii="Times New Roman" w:eastAsia="仿宋" w:hAnsi="Times New Roman" w:cs="Times New Roman"/>
          <w:sz w:val="32"/>
          <w:szCs w:val="32"/>
        </w:rPr>
        <w:t>转系统精选层股票</w:t>
      </w:r>
      <w:proofErr w:type="gramEnd"/>
      <w:r w:rsidRPr="00173ADF">
        <w:rPr>
          <w:rFonts w:ascii="Times New Roman" w:eastAsia="仿宋" w:hAnsi="Times New Roman" w:cs="Times New Roman"/>
          <w:sz w:val="32"/>
          <w:szCs w:val="32"/>
        </w:rPr>
        <w:t>交易权限的合格投资者。</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发行人应当聘请其主办券商担任保荐机构。主办券商不具有保荐机构资格的，发行人应当聘请其具有保荐机构资格的子公司担任保荐机构。</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发行人应当聘请具有证券承销业务资格的主办券商或其子公司作为承销机构。</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主承销商可以由发行人保荐机构担任，也可以由发行人保荐机构与其他承销机构共同担任。</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发行人股票停复牌、内幕信息知情人登记与报备等事项，应当按照全国股转公司有关规定办理。</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发行人控股股东、实际控制人及其亲属以及本次发行前直接持有</w:t>
      </w:r>
      <w:r w:rsidRPr="00173ADF">
        <w:rPr>
          <w:rFonts w:ascii="Times New Roman" w:eastAsia="仿宋" w:hAnsi="Times New Roman" w:cs="Times New Roman"/>
          <w:sz w:val="32"/>
          <w:szCs w:val="32"/>
        </w:rPr>
        <w:t>10%</w:t>
      </w:r>
      <w:r w:rsidRPr="00173ADF">
        <w:rPr>
          <w:rFonts w:ascii="Times New Roman" w:eastAsia="仿宋" w:hAnsi="Times New Roman" w:cs="Times New Roman"/>
          <w:sz w:val="32"/>
          <w:szCs w:val="32"/>
        </w:rPr>
        <w:t>以上股份的股东或虽未直接持有但可实际支配</w:t>
      </w:r>
      <w:r w:rsidRPr="00173ADF">
        <w:rPr>
          <w:rFonts w:ascii="Times New Roman" w:eastAsia="仿宋" w:hAnsi="Times New Roman" w:cs="Times New Roman"/>
          <w:sz w:val="32"/>
          <w:szCs w:val="32"/>
        </w:rPr>
        <w:t>10%</w:t>
      </w:r>
      <w:r w:rsidRPr="00173ADF">
        <w:rPr>
          <w:rFonts w:ascii="Times New Roman" w:eastAsia="仿宋" w:hAnsi="Times New Roman" w:cs="Times New Roman"/>
          <w:sz w:val="32"/>
          <w:szCs w:val="32"/>
        </w:rPr>
        <w:t>以上股份表决权的相关主体持有或控制的股票，自在精选层挂牌之日起十二个月内不得转让或委托他人代为管理。法律法规、部门规章、规范性文件和全国股转公司有关规定对前述股票的限售期另有规定的，同时还应遵守相关规定。</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参与战略配售取得的股票，自在精选层挂牌之日起十二个月内不得转让。</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发行人及相关主体在中国证监会</w:t>
      </w:r>
      <w:proofErr w:type="gramStart"/>
      <w:r w:rsidRPr="00173ADF">
        <w:rPr>
          <w:rFonts w:ascii="Times New Roman" w:eastAsia="仿宋" w:hAnsi="Times New Roman" w:cs="Times New Roman"/>
          <w:sz w:val="32"/>
          <w:szCs w:val="32"/>
        </w:rPr>
        <w:t>作出</w:t>
      </w:r>
      <w:proofErr w:type="gramEnd"/>
      <w:r w:rsidRPr="00173ADF">
        <w:rPr>
          <w:rFonts w:ascii="Times New Roman" w:eastAsia="仿宋" w:hAnsi="Times New Roman" w:cs="Times New Roman"/>
          <w:sz w:val="32"/>
          <w:szCs w:val="32"/>
        </w:rPr>
        <w:t>核准决定及按照全国股转公司有关规定披露招股文件前，不得采取任何</w:t>
      </w:r>
      <w:r w:rsidRPr="00173ADF">
        <w:rPr>
          <w:rFonts w:ascii="Times New Roman" w:eastAsia="仿宋" w:hAnsi="Times New Roman" w:cs="Times New Roman"/>
          <w:sz w:val="32"/>
          <w:szCs w:val="32"/>
        </w:rPr>
        <w:lastRenderedPageBreak/>
        <w:t>公开或变相公开方式进行股票推介活动，也不得通过其他利益关联方或委托他人进行相关活动。</w:t>
      </w:r>
      <w:r w:rsidRPr="00173ADF">
        <w:rPr>
          <w:rFonts w:ascii="Times New Roman" w:eastAsia="仿宋" w:hAnsi="Times New Roman" w:cs="Times New Roman"/>
          <w:sz w:val="32"/>
          <w:szCs w:val="32"/>
        </w:rPr>
        <w:t xml:space="preserve"> </w:t>
      </w:r>
    </w:p>
    <w:p w:rsidR="0012093F" w:rsidRPr="00173ADF" w:rsidRDefault="0012093F">
      <w:pPr>
        <w:pStyle w:val="a0"/>
        <w:spacing w:line="600" w:lineRule="exact"/>
        <w:ind w:left="640" w:firstLineChars="0" w:firstLine="0"/>
        <w:rPr>
          <w:rFonts w:ascii="Times New Roman" w:eastAsia="仿宋" w:hAnsi="Times New Roman" w:cs="Times New Roman"/>
          <w:sz w:val="32"/>
          <w:szCs w:val="32"/>
        </w:rPr>
      </w:pPr>
    </w:p>
    <w:p w:rsidR="0012093F" w:rsidRPr="00173ADF" w:rsidRDefault="00E74DFC">
      <w:pPr>
        <w:pStyle w:val="1"/>
        <w:adjustRightInd w:val="0"/>
        <w:snapToGrid w:val="0"/>
        <w:spacing w:line="600" w:lineRule="exact"/>
        <w:rPr>
          <w:rFonts w:ascii="Times New Roman" w:hAnsi="Times New Roman"/>
          <w:b w:val="0"/>
        </w:rPr>
      </w:pPr>
      <w:r w:rsidRPr="00173ADF">
        <w:rPr>
          <w:rFonts w:ascii="Times New Roman" w:hAnsi="Times New Roman"/>
          <w:b w:val="0"/>
        </w:rPr>
        <w:t>第三章</w:t>
      </w:r>
      <w:r w:rsidRPr="00173ADF">
        <w:rPr>
          <w:rFonts w:ascii="Times New Roman" w:hAnsi="Times New Roman"/>
          <w:b w:val="0"/>
        </w:rPr>
        <w:t xml:space="preserve">  </w:t>
      </w:r>
      <w:r w:rsidRPr="00173ADF">
        <w:rPr>
          <w:rFonts w:ascii="Times New Roman" w:hAnsi="Times New Roman"/>
          <w:b w:val="0"/>
        </w:rPr>
        <w:t>发行程序</w:t>
      </w:r>
    </w:p>
    <w:p w:rsidR="0012093F" w:rsidRPr="00173ADF" w:rsidRDefault="0012093F">
      <w:pPr>
        <w:spacing w:line="600" w:lineRule="exact"/>
        <w:rPr>
          <w:rFonts w:ascii="Times New Roman" w:hAnsi="Times New Roman" w:cs="Times New Roman"/>
        </w:rPr>
      </w:pP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发行人董事会应当就股票公开发行并挂牌的具体方案、募集资金使用的可行性及其他必须明确的事项</w:t>
      </w:r>
      <w:proofErr w:type="gramStart"/>
      <w:r w:rsidRPr="00173ADF">
        <w:rPr>
          <w:rFonts w:ascii="Times New Roman" w:eastAsia="仿宋" w:hAnsi="Times New Roman" w:cs="Times New Roman"/>
          <w:sz w:val="32"/>
          <w:szCs w:val="32"/>
        </w:rPr>
        <w:t>作出</w:t>
      </w:r>
      <w:proofErr w:type="gramEnd"/>
      <w:r w:rsidRPr="00173ADF">
        <w:rPr>
          <w:rFonts w:ascii="Times New Roman" w:eastAsia="仿宋" w:hAnsi="Times New Roman" w:cs="Times New Roman"/>
          <w:sz w:val="32"/>
          <w:szCs w:val="32"/>
        </w:rPr>
        <w:t>决议，并提请股东大会批准。</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发行人股东大会就股票公开发行并挂牌</w:t>
      </w:r>
      <w:proofErr w:type="gramStart"/>
      <w:r w:rsidRPr="00173ADF">
        <w:rPr>
          <w:rFonts w:ascii="Times New Roman" w:eastAsia="仿宋" w:hAnsi="Times New Roman" w:cs="Times New Roman"/>
          <w:sz w:val="32"/>
          <w:szCs w:val="32"/>
        </w:rPr>
        <w:t>作出</w:t>
      </w:r>
      <w:proofErr w:type="gramEnd"/>
      <w:r w:rsidRPr="00173ADF">
        <w:rPr>
          <w:rFonts w:ascii="Times New Roman" w:eastAsia="仿宋" w:hAnsi="Times New Roman" w:cs="Times New Roman"/>
          <w:sz w:val="32"/>
          <w:szCs w:val="32"/>
        </w:rPr>
        <w:t>决议，至少应当包括下列事项：</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（一）本次发行股票的种类和数量；</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（二）发行对象范围；</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（三）定价方式、发行价格（区间）或发行底价；</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（四）募集资金用途；</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（五）发行前滚存利润的分配方案；</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（六）发行完成后股票在精选层挂牌的相关安排；</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（七）决议有效期；</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（八）对董事会办理本次发行具体事宜的授权；</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（九）其他必须明确的事项。</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股东大会</w:t>
      </w:r>
      <w:proofErr w:type="gramStart"/>
      <w:r w:rsidRPr="00173ADF">
        <w:rPr>
          <w:rFonts w:ascii="Times New Roman" w:eastAsia="仿宋" w:hAnsi="Times New Roman" w:cs="Times New Roman"/>
          <w:sz w:val="32"/>
          <w:szCs w:val="32"/>
        </w:rPr>
        <w:t>作出</w:t>
      </w:r>
      <w:proofErr w:type="gramEnd"/>
      <w:r w:rsidRPr="00173ADF">
        <w:rPr>
          <w:rFonts w:ascii="Times New Roman" w:eastAsia="仿宋" w:hAnsi="Times New Roman" w:cs="Times New Roman"/>
          <w:sz w:val="32"/>
          <w:szCs w:val="32"/>
        </w:rPr>
        <w:t>决议必须经出席股东大会的股东所持表决权的三分之二以上通过。公司股东人数超过</w:t>
      </w:r>
      <w:r w:rsidRPr="00173ADF">
        <w:rPr>
          <w:rFonts w:ascii="Times New Roman" w:eastAsia="仿宋" w:hAnsi="Times New Roman" w:cs="Times New Roman"/>
          <w:sz w:val="32"/>
          <w:szCs w:val="32"/>
        </w:rPr>
        <w:t>200</w:t>
      </w:r>
      <w:r w:rsidRPr="00173ADF">
        <w:rPr>
          <w:rFonts w:ascii="Times New Roman" w:eastAsia="仿宋" w:hAnsi="Times New Roman" w:cs="Times New Roman"/>
          <w:sz w:val="32"/>
          <w:szCs w:val="32"/>
        </w:rPr>
        <w:t>人的，应当对出席会议的持有未达到</w:t>
      </w:r>
      <w:r w:rsidRPr="00173ADF">
        <w:rPr>
          <w:rFonts w:ascii="Times New Roman" w:eastAsia="仿宋" w:hAnsi="Times New Roman" w:cs="Times New Roman"/>
          <w:sz w:val="32"/>
          <w:szCs w:val="32"/>
        </w:rPr>
        <w:t>10%</w:t>
      </w:r>
      <w:r w:rsidRPr="00173ADF">
        <w:rPr>
          <w:rFonts w:ascii="Times New Roman" w:eastAsia="仿宋" w:hAnsi="Times New Roman" w:cs="Times New Roman"/>
          <w:sz w:val="32"/>
          <w:szCs w:val="32"/>
        </w:rPr>
        <w:t>股份的股东表决情况实施单独计票并</w:t>
      </w:r>
      <w:r w:rsidRPr="00173ADF">
        <w:rPr>
          <w:rFonts w:ascii="Times New Roman" w:eastAsia="仿宋" w:hAnsi="Times New Roman" w:cs="Times New Roman"/>
          <w:sz w:val="32"/>
          <w:szCs w:val="32"/>
        </w:rPr>
        <w:lastRenderedPageBreak/>
        <w:t>披露。</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前款所称持有未达到</w:t>
      </w:r>
      <w:r w:rsidRPr="00173ADF">
        <w:rPr>
          <w:rFonts w:ascii="Times New Roman" w:eastAsia="仿宋" w:hAnsi="Times New Roman" w:cs="Times New Roman"/>
          <w:sz w:val="32"/>
          <w:szCs w:val="32"/>
        </w:rPr>
        <w:t>10%</w:t>
      </w:r>
      <w:r w:rsidRPr="00173ADF">
        <w:rPr>
          <w:rFonts w:ascii="Times New Roman" w:eastAsia="仿宋" w:hAnsi="Times New Roman" w:cs="Times New Roman"/>
          <w:sz w:val="32"/>
          <w:szCs w:val="32"/>
        </w:rPr>
        <w:t>股份的股东，不包括发行人董事、监事、高级管理人员及其关联人，也不包括持有</w:t>
      </w:r>
      <w:r w:rsidRPr="00173ADF">
        <w:rPr>
          <w:rFonts w:ascii="Times New Roman" w:eastAsia="仿宋" w:hAnsi="Times New Roman" w:cs="Times New Roman"/>
          <w:sz w:val="32"/>
          <w:szCs w:val="32"/>
        </w:rPr>
        <w:t>10%</w:t>
      </w:r>
      <w:r w:rsidRPr="00173ADF">
        <w:rPr>
          <w:rFonts w:ascii="Times New Roman" w:eastAsia="仿宋" w:hAnsi="Times New Roman" w:cs="Times New Roman"/>
          <w:sz w:val="32"/>
          <w:szCs w:val="32"/>
        </w:rPr>
        <w:t>以上股份的股东的关联人。</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发行人召开股东大会</w:t>
      </w:r>
      <w:proofErr w:type="gramStart"/>
      <w:r w:rsidRPr="00173ADF">
        <w:rPr>
          <w:rFonts w:ascii="Times New Roman" w:eastAsia="仿宋" w:hAnsi="Times New Roman" w:cs="Times New Roman"/>
          <w:sz w:val="32"/>
          <w:szCs w:val="32"/>
        </w:rPr>
        <w:t>作出</w:t>
      </w:r>
      <w:proofErr w:type="gramEnd"/>
      <w:r w:rsidRPr="00173ADF">
        <w:rPr>
          <w:rFonts w:ascii="Times New Roman" w:eastAsia="仿宋" w:hAnsi="Times New Roman" w:cs="Times New Roman"/>
          <w:sz w:val="32"/>
          <w:szCs w:val="32"/>
        </w:rPr>
        <w:t>决议，应当以现场会议形式召开。发行人还应当通过网络投票等方式为股东参加股东大会提供便利。</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发行人应当按照中国证监会和全国股转公司有关规定制作申请文件，由保荐机构保荐并向全国股转公司提交。</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全国股转公司收到申请文件后，应当在两个交易日内对申请文件的齐备性进行审查，</w:t>
      </w:r>
      <w:proofErr w:type="gramStart"/>
      <w:r w:rsidRPr="00173ADF">
        <w:rPr>
          <w:rFonts w:ascii="Times New Roman" w:eastAsia="仿宋" w:hAnsi="Times New Roman" w:cs="Times New Roman"/>
          <w:sz w:val="32"/>
          <w:szCs w:val="32"/>
        </w:rPr>
        <w:t>作出</w:t>
      </w:r>
      <w:proofErr w:type="gramEnd"/>
      <w:r w:rsidRPr="00173ADF">
        <w:rPr>
          <w:rFonts w:ascii="Times New Roman" w:eastAsia="仿宋" w:hAnsi="Times New Roman" w:cs="Times New Roman"/>
          <w:sz w:val="32"/>
          <w:szCs w:val="32"/>
        </w:rPr>
        <w:t>是否受理的决定。</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发行人存在尚未实施完毕的股票发行、重大资产重组、收购、股票回购等情形的，全国股转公司不予受理。</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全国股转公司通过向发行人及其保荐机构、证券服务机构提出问询等方式对申请文件进行审查。</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全国股转公司可以根据审查需要，对发行人、保荐机构及证券服务机构等主体实施现场检查，检查对象及相关人员应当配合。</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全国股转公司设立挂牌委员会对发行人股票公开发行并挂牌申请进行审议。挂牌委员会通过合议形成通过或不通过的审议意见。全国股转公司结合挂牌委员会的审议意</w:t>
      </w:r>
      <w:r w:rsidRPr="00173ADF">
        <w:rPr>
          <w:rFonts w:ascii="Times New Roman" w:eastAsia="仿宋" w:hAnsi="Times New Roman" w:cs="Times New Roman"/>
          <w:sz w:val="32"/>
          <w:szCs w:val="32"/>
        </w:rPr>
        <w:lastRenderedPageBreak/>
        <w:t>见出具</w:t>
      </w:r>
      <w:r w:rsidRPr="00173ADF">
        <w:rPr>
          <w:rFonts w:ascii="Times New Roman" w:eastAsia="仿宋" w:hAnsi="Times New Roman" w:cs="Times New Roman" w:hint="eastAsia"/>
          <w:sz w:val="32"/>
          <w:szCs w:val="32"/>
        </w:rPr>
        <w:t>同意股票公开发行并挂牌的</w:t>
      </w:r>
      <w:r w:rsidR="009417BF" w:rsidRPr="00173ADF">
        <w:rPr>
          <w:rFonts w:ascii="Times New Roman" w:eastAsia="仿宋" w:hAnsi="Times New Roman" w:cs="Times New Roman" w:hint="eastAsia"/>
          <w:sz w:val="32"/>
          <w:szCs w:val="32"/>
        </w:rPr>
        <w:t>自律</w:t>
      </w:r>
      <w:r w:rsidR="009417BF" w:rsidRPr="00173ADF">
        <w:rPr>
          <w:rFonts w:ascii="Times New Roman" w:eastAsia="仿宋" w:hAnsi="Times New Roman" w:cs="Times New Roman"/>
          <w:sz w:val="32"/>
          <w:szCs w:val="32"/>
        </w:rPr>
        <w:t>监管</w:t>
      </w:r>
      <w:r w:rsidRPr="00173ADF">
        <w:rPr>
          <w:rFonts w:ascii="Times New Roman" w:eastAsia="仿宋" w:hAnsi="Times New Roman" w:cs="Times New Roman"/>
          <w:sz w:val="32"/>
          <w:szCs w:val="32"/>
        </w:rPr>
        <w:t>意见或</w:t>
      </w:r>
      <w:proofErr w:type="gramStart"/>
      <w:r w:rsidRPr="00173ADF">
        <w:rPr>
          <w:rFonts w:ascii="Times New Roman" w:eastAsia="仿宋" w:hAnsi="Times New Roman" w:cs="Times New Roman"/>
          <w:sz w:val="32"/>
          <w:szCs w:val="32"/>
        </w:rPr>
        <w:t>作出</w:t>
      </w:r>
      <w:proofErr w:type="gramEnd"/>
      <w:r w:rsidRPr="00173ADF">
        <w:rPr>
          <w:rFonts w:ascii="Times New Roman" w:eastAsia="仿宋" w:hAnsi="Times New Roman" w:cs="Times New Roman"/>
          <w:sz w:val="32"/>
          <w:szCs w:val="32"/>
        </w:rPr>
        <w:t>终止股票公开发行并挂牌审查的决定。</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全国股转公司审查同意的，根据发行人委托向中国证监会报送申请文件，同时报送</w:t>
      </w:r>
      <w:r w:rsidR="009417BF" w:rsidRPr="00173ADF">
        <w:rPr>
          <w:rFonts w:ascii="Times New Roman" w:eastAsia="仿宋" w:hAnsi="Times New Roman" w:cs="Times New Roman" w:hint="eastAsia"/>
          <w:sz w:val="32"/>
          <w:szCs w:val="32"/>
        </w:rPr>
        <w:t>自律监管</w:t>
      </w:r>
      <w:r w:rsidRPr="00173ADF">
        <w:rPr>
          <w:rFonts w:ascii="Times New Roman" w:eastAsia="仿宋" w:hAnsi="Times New Roman" w:cs="Times New Roman"/>
          <w:sz w:val="32"/>
          <w:szCs w:val="32"/>
        </w:rPr>
        <w:t>意见和审查资料。</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全国股转公司中止审查及终止审查的情形，由全国股转公司另行规定。</w:t>
      </w:r>
    </w:p>
    <w:p w:rsidR="0012093F" w:rsidRPr="00173ADF" w:rsidRDefault="00E74DFC">
      <w:pPr>
        <w:pStyle w:val="a0"/>
        <w:numPr>
          <w:ilvl w:val="0"/>
          <w:numId w:val="1"/>
        </w:numPr>
        <w:spacing w:line="600" w:lineRule="exact"/>
        <w:ind w:left="0" w:firstLine="640"/>
        <w:rPr>
          <w:rFonts w:ascii="Times New Roman" w:eastAsia="仿宋" w:hAnsi="Times New Roman" w:cs="Times New Roman"/>
          <w:b/>
          <w:sz w:val="32"/>
          <w:szCs w:val="32"/>
        </w:rPr>
      </w:pPr>
      <w:r w:rsidRPr="00173ADF">
        <w:rPr>
          <w:rFonts w:ascii="Times New Roman" w:eastAsia="仿宋" w:hAnsi="Times New Roman" w:cs="Times New Roman"/>
          <w:sz w:val="32"/>
          <w:szCs w:val="32"/>
        </w:rPr>
        <w:t>发行人对全国股转公司</w:t>
      </w:r>
      <w:proofErr w:type="gramStart"/>
      <w:r w:rsidRPr="00173ADF">
        <w:rPr>
          <w:rFonts w:ascii="Times New Roman" w:eastAsia="仿宋" w:hAnsi="Times New Roman" w:cs="Times New Roman"/>
          <w:sz w:val="32"/>
          <w:szCs w:val="32"/>
        </w:rPr>
        <w:t>作出</w:t>
      </w:r>
      <w:proofErr w:type="gramEnd"/>
      <w:r w:rsidRPr="00173ADF">
        <w:rPr>
          <w:rFonts w:ascii="Times New Roman" w:eastAsia="仿宋" w:hAnsi="Times New Roman" w:cs="Times New Roman"/>
          <w:sz w:val="32"/>
          <w:szCs w:val="32"/>
        </w:rPr>
        <w:t>的终止审查决定存在异议的，可以按照全国股转公司有关规定申请复审、复核。</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全国股转公司自受理申请文件之日起两个月内出具</w:t>
      </w:r>
      <w:r w:rsidR="00902899" w:rsidRPr="00173ADF">
        <w:rPr>
          <w:rFonts w:ascii="Times New Roman" w:eastAsia="仿宋" w:hAnsi="Times New Roman" w:cs="Times New Roman" w:hint="eastAsia"/>
          <w:sz w:val="32"/>
          <w:szCs w:val="32"/>
        </w:rPr>
        <w:t>自律</w:t>
      </w:r>
      <w:r w:rsidR="00902899" w:rsidRPr="00173ADF">
        <w:rPr>
          <w:rFonts w:ascii="Times New Roman" w:eastAsia="仿宋" w:hAnsi="Times New Roman" w:cs="Times New Roman"/>
          <w:sz w:val="32"/>
          <w:szCs w:val="32"/>
        </w:rPr>
        <w:t>监管</w:t>
      </w:r>
      <w:r w:rsidRPr="00173ADF">
        <w:rPr>
          <w:rFonts w:ascii="Times New Roman" w:eastAsia="仿宋" w:hAnsi="Times New Roman" w:cs="Times New Roman"/>
          <w:sz w:val="32"/>
          <w:szCs w:val="32"/>
        </w:rPr>
        <w:t>意见或</w:t>
      </w:r>
      <w:proofErr w:type="gramStart"/>
      <w:r w:rsidRPr="00173ADF">
        <w:rPr>
          <w:rFonts w:ascii="Times New Roman" w:eastAsia="仿宋" w:hAnsi="Times New Roman" w:cs="Times New Roman"/>
          <w:sz w:val="32"/>
          <w:szCs w:val="32"/>
        </w:rPr>
        <w:t>作出</w:t>
      </w:r>
      <w:proofErr w:type="gramEnd"/>
      <w:r w:rsidRPr="00173ADF">
        <w:rPr>
          <w:rFonts w:ascii="Times New Roman" w:eastAsia="仿宋" w:hAnsi="Times New Roman" w:cs="Times New Roman"/>
          <w:sz w:val="32"/>
          <w:szCs w:val="32"/>
        </w:rPr>
        <w:t>终止审查决定。发行人及其保荐机构、证券服务机构回复审查问询的时间以及全国股转公司中止审查、请示有权机关、落实挂牌委员会意见、实施现场检查的时间不计算在内。</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发行人及主承销商应当在取得中国证监会核准文件后，及时向全国股转公司提交发行与承销方案。</w:t>
      </w:r>
    </w:p>
    <w:p w:rsidR="0012093F" w:rsidRPr="00173ADF" w:rsidRDefault="00E74DFC">
      <w:pPr>
        <w:pStyle w:val="a0"/>
        <w:numPr>
          <w:ilvl w:val="0"/>
          <w:numId w:val="1"/>
        </w:numPr>
        <w:spacing w:line="600" w:lineRule="exact"/>
        <w:ind w:left="0" w:firstLine="640"/>
        <w:rPr>
          <w:rFonts w:ascii="Times New Roman" w:hAnsi="Times New Roman" w:cs="Times New Roman"/>
        </w:rPr>
      </w:pPr>
      <w:r w:rsidRPr="00173ADF">
        <w:rPr>
          <w:rFonts w:ascii="Times New Roman" w:eastAsia="仿宋" w:hAnsi="Times New Roman" w:cs="Times New Roman"/>
          <w:sz w:val="32"/>
          <w:szCs w:val="32"/>
        </w:rPr>
        <w:t>发行人和主承销商可以自主协商选择直接定价、</w:t>
      </w:r>
      <w:r w:rsidR="00CA54EF" w:rsidRPr="00173ADF">
        <w:rPr>
          <w:rFonts w:ascii="Times New Roman" w:eastAsia="仿宋" w:hAnsi="Times New Roman" w:cs="Times New Roman" w:hint="eastAsia"/>
          <w:sz w:val="32"/>
          <w:szCs w:val="32"/>
        </w:rPr>
        <w:t>竞</w:t>
      </w:r>
      <w:r w:rsidRPr="00173ADF">
        <w:rPr>
          <w:rFonts w:ascii="Times New Roman" w:eastAsia="仿宋" w:hAnsi="Times New Roman" w:cs="Times New Roman"/>
          <w:sz w:val="32"/>
          <w:szCs w:val="32"/>
        </w:rPr>
        <w:t>价或</w:t>
      </w:r>
      <w:r w:rsidR="00CA54EF" w:rsidRPr="00173ADF">
        <w:rPr>
          <w:rFonts w:ascii="Times New Roman" w:eastAsia="仿宋" w:hAnsi="Times New Roman" w:cs="Times New Roman" w:hint="eastAsia"/>
          <w:sz w:val="32"/>
          <w:szCs w:val="32"/>
        </w:rPr>
        <w:t>询</w:t>
      </w:r>
      <w:r w:rsidRPr="00173ADF">
        <w:rPr>
          <w:rFonts w:ascii="Times New Roman" w:eastAsia="仿宋" w:hAnsi="Times New Roman" w:cs="Times New Roman"/>
          <w:sz w:val="32"/>
          <w:szCs w:val="32"/>
        </w:rPr>
        <w:t>价方式确定发行价格。</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参与申购的投资者应当全额缴付申购资金。冻结资金产生的利息划入全国股转公司设立的风险基金。风险基金的使用应当符合中国证监会的规定。</w:t>
      </w:r>
    </w:p>
    <w:p w:rsidR="0012093F" w:rsidRPr="00173ADF" w:rsidRDefault="00E74DFC">
      <w:pPr>
        <w:pStyle w:val="a0"/>
        <w:numPr>
          <w:ilvl w:val="0"/>
          <w:numId w:val="1"/>
        </w:numPr>
        <w:spacing w:line="600" w:lineRule="exact"/>
        <w:ind w:left="0" w:firstLine="640"/>
        <w:rPr>
          <w:rFonts w:ascii="Times New Roman" w:eastAsia="仿宋" w:hAnsi="Times New Roman" w:cs="Times New Roman"/>
          <w:b/>
          <w:sz w:val="32"/>
          <w:szCs w:val="32"/>
        </w:rPr>
      </w:pPr>
      <w:r w:rsidRPr="00173ADF">
        <w:rPr>
          <w:rFonts w:ascii="Times New Roman" w:eastAsia="仿宋" w:hAnsi="Times New Roman" w:cs="Times New Roman"/>
          <w:sz w:val="32"/>
          <w:szCs w:val="32"/>
        </w:rPr>
        <w:t>网上投资者有效申购总量大于网上发行数量时，根据网上发行数量和有效申购总量的比例计算各投资者获</w:t>
      </w:r>
      <w:r w:rsidRPr="00173ADF">
        <w:rPr>
          <w:rFonts w:ascii="Times New Roman" w:eastAsia="仿宋" w:hAnsi="Times New Roman" w:cs="Times New Roman"/>
          <w:sz w:val="32"/>
          <w:szCs w:val="32"/>
        </w:rPr>
        <w:lastRenderedPageBreak/>
        <w:t>得配售的股票数量。</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采取询价方式发行的，发行人和主承销商可以自主协商确定网下配售的原则和方式，并按事先确定的原则确定配售对象。</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股票公开发行可以向战略投资者配售。</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发行人的高级管理人员与核心员工可以通过专项资产管理计划、员工持股计划等参与本次发行战略配售。</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发行人的保荐机构依法设立的相关子公司或者实际控制该保荐机构的证券公司依法设立的其他相关子公司可以参与本次发行战略配售。</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发行人和主承销商可以在发行方案中采用超额配售选择权，采用超额配售选择</w:t>
      </w:r>
      <w:proofErr w:type="gramStart"/>
      <w:r w:rsidRPr="00173ADF">
        <w:rPr>
          <w:rFonts w:ascii="Times New Roman" w:eastAsia="仿宋" w:hAnsi="Times New Roman" w:cs="Times New Roman"/>
          <w:sz w:val="32"/>
          <w:szCs w:val="32"/>
        </w:rPr>
        <w:t>权发行</w:t>
      </w:r>
      <w:proofErr w:type="gramEnd"/>
      <w:r w:rsidRPr="00173ADF">
        <w:rPr>
          <w:rFonts w:ascii="Times New Roman" w:eastAsia="仿宋" w:hAnsi="Times New Roman" w:cs="Times New Roman"/>
          <w:sz w:val="32"/>
          <w:szCs w:val="32"/>
        </w:rPr>
        <w:t>的股票数量不得超过本次发行股票数量的</w:t>
      </w:r>
      <w:r w:rsidRPr="00173ADF">
        <w:rPr>
          <w:rFonts w:ascii="Times New Roman" w:eastAsia="仿宋" w:hAnsi="Times New Roman" w:cs="Times New Roman"/>
          <w:sz w:val="32"/>
          <w:szCs w:val="32"/>
        </w:rPr>
        <w:t>15%</w:t>
      </w:r>
      <w:r w:rsidRPr="00173ADF">
        <w:rPr>
          <w:rFonts w:ascii="Times New Roman" w:eastAsia="仿宋" w:hAnsi="Times New Roman" w:cs="Times New Roman"/>
          <w:sz w:val="32"/>
          <w:szCs w:val="32"/>
        </w:rPr>
        <w:t>。</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股票发行完成后，发行人应当及时向全国股转公司提交发行结果报告、验资报告和重大事项专项报告（如有），以及保荐机构出具的精选层挂牌推荐书（含发行结果）等文件。</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股票公开发行后，发行人符合进入精选</w:t>
      </w:r>
      <w:proofErr w:type="gramStart"/>
      <w:r w:rsidRPr="00173ADF">
        <w:rPr>
          <w:rFonts w:ascii="Times New Roman" w:eastAsia="仿宋" w:hAnsi="Times New Roman" w:cs="Times New Roman"/>
          <w:sz w:val="32"/>
          <w:szCs w:val="32"/>
        </w:rPr>
        <w:t>层条件</w:t>
      </w:r>
      <w:proofErr w:type="gramEnd"/>
      <w:r w:rsidRPr="00173ADF">
        <w:rPr>
          <w:rFonts w:ascii="Times New Roman" w:eastAsia="仿宋" w:hAnsi="Times New Roman" w:cs="Times New Roman"/>
          <w:sz w:val="32"/>
          <w:szCs w:val="32"/>
        </w:rPr>
        <w:t>的，全国股转公司安排其股票在精选层挂牌。</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发行承销过程中，出现预计发行后无法符合进入精选</w:t>
      </w:r>
      <w:proofErr w:type="gramStart"/>
      <w:r w:rsidRPr="00173ADF">
        <w:rPr>
          <w:rFonts w:ascii="Times New Roman" w:eastAsia="仿宋" w:hAnsi="Times New Roman" w:cs="Times New Roman"/>
          <w:sz w:val="32"/>
          <w:szCs w:val="32"/>
        </w:rPr>
        <w:t>层条件</w:t>
      </w:r>
      <w:proofErr w:type="gramEnd"/>
      <w:r w:rsidRPr="00173ADF">
        <w:rPr>
          <w:rFonts w:ascii="Times New Roman" w:eastAsia="仿宋" w:hAnsi="Times New Roman" w:cs="Times New Roman"/>
          <w:sz w:val="32"/>
          <w:szCs w:val="32"/>
        </w:rPr>
        <w:t>或其他中止发行情形的，发行人和主承销商应当中止发行。</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中止发行后，在中国证监会核准文件有效期内，发行人可以重新启动发行。</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lastRenderedPageBreak/>
        <w:t>发行结果存在下列情形之一的，为发行失败：</w:t>
      </w:r>
    </w:p>
    <w:p w:rsidR="0012093F" w:rsidRPr="00173ADF" w:rsidRDefault="00E74DFC">
      <w:pPr>
        <w:spacing w:line="600" w:lineRule="exact"/>
        <w:ind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（一）采用代销方式的，代销期限届满，向投资者出售的股票数量未达到拟公开发行股票数量的</w:t>
      </w:r>
      <w:r w:rsidRPr="00173ADF">
        <w:rPr>
          <w:rFonts w:ascii="Times New Roman" w:eastAsia="仿宋" w:hAnsi="Times New Roman" w:cs="Times New Roman"/>
          <w:sz w:val="32"/>
          <w:szCs w:val="32"/>
        </w:rPr>
        <w:t>70%</w:t>
      </w:r>
      <w:r w:rsidRPr="00173ADF">
        <w:rPr>
          <w:rFonts w:ascii="Times New Roman" w:eastAsia="仿宋" w:hAnsi="Times New Roman" w:cs="Times New Roman"/>
          <w:sz w:val="32"/>
          <w:szCs w:val="32"/>
        </w:rPr>
        <w:t>；</w:t>
      </w:r>
    </w:p>
    <w:p w:rsidR="0012093F" w:rsidRPr="00173ADF" w:rsidRDefault="00E74DFC">
      <w:pPr>
        <w:spacing w:line="600" w:lineRule="exact"/>
        <w:ind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（二）发行人不符合进入精选层条件；</w:t>
      </w:r>
    </w:p>
    <w:p w:rsidR="0012093F" w:rsidRPr="00173ADF" w:rsidRDefault="00E74DFC">
      <w:pPr>
        <w:spacing w:line="600" w:lineRule="exact"/>
        <w:ind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（三）全国股转公司规定的其他情形。</w:t>
      </w:r>
    </w:p>
    <w:p w:rsidR="0012093F" w:rsidRPr="00173ADF" w:rsidRDefault="00E74DFC">
      <w:pPr>
        <w:spacing w:line="600" w:lineRule="exact"/>
        <w:ind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本次发行失败的，发行人在原市场层级继续挂牌。</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发行人和主承销商应当约定中止发行和发行失败的处理安排，并在发行公告中予以披露。</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中止发行或发行失败后，涉及投资者已缴付资金的，主承销商应当协助发行人按照缴纳金额并加算银行同期存款利息返还投资者。</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发行人在收到全国股转公司因不同意其股票公开发行并挂牌而</w:t>
      </w:r>
      <w:proofErr w:type="gramStart"/>
      <w:r w:rsidRPr="00173ADF">
        <w:rPr>
          <w:rFonts w:ascii="Times New Roman" w:eastAsia="仿宋" w:hAnsi="Times New Roman" w:cs="Times New Roman"/>
          <w:sz w:val="32"/>
          <w:szCs w:val="32"/>
        </w:rPr>
        <w:t>作出</w:t>
      </w:r>
      <w:proofErr w:type="gramEnd"/>
      <w:r w:rsidRPr="00173ADF">
        <w:rPr>
          <w:rFonts w:ascii="Times New Roman" w:eastAsia="仿宋" w:hAnsi="Times New Roman" w:cs="Times New Roman"/>
          <w:sz w:val="32"/>
          <w:szCs w:val="32"/>
        </w:rPr>
        <w:t>的终止审查决定或中国证监会</w:t>
      </w:r>
      <w:proofErr w:type="gramStart"/>
      <w:r w:rsidRPr="00173ADF">
        <w:rPr>
          <w:rFonts w:ascii="Times New Roman" w:eastAsia="仿宋" w:hAnsi="Times New Roman" w:cs="Times New Roman"/>
          <w:sz w:val="32"/>
          <w:szCs w:val="32"/>
        </w:rPr>
        <w:t>作出</w:t>
      </w:r>
      <w:proofErr w:type="gramEnd"/>
      <w:r w:rsidRPr="00173ADF">
        <w:rPr>
          <w:rFonts w:ascii="Times New Roman" w:eastAsia="仿宋" w:hAnsi="Times New Roman" w:cs="Times New Roman"/>
          <w:sz w:val="32"/>
          <w:szCs w:val="32"/>
        </w:rPr>
        <w:t>的不予核准决定六个月后，可以再次提交申请文件。</w:t>
      </w:r>
    </w:p>
    <w:p w:rsidR="0012093F" w:rsidRPr="00173ADF" w:rsidRDefault="0012093F">
      <w:pPr>
        <w:pStyle w:val="1"/>
        <w:adjustRightInd w:val="0"/>
        <w:snapToGrid w:val="0"/>
        <w:spacing w:line="600" w:lineRule="exact"/>
        <w:rPr>
          <w:rFonts w:ascii="Times New Roman" w:hAnsi="Times New Roman"/>
          <w:b w:val="0"/>
        </w:rPr>
      </w:pPr>
    </w:p>
    <w:p w:rsidR="0012093F" w:rsidRPr="00173ADF" w:rsidRDefault="00E74DFC">
      <w:pPr>
        <w:pStyle w:val="1"/>
        <w:adjustRightInd w:val="0"/>
        <w:snapToGrid w:val="0"/>
        <w:spacing w:line="600" w:lineRule="exact"/>
        <w:rPr>
          <w:rFonts w:ascii="Times New Roman" w:hAnsi="Times New Roman"/>
          <w:b w:val="0"/>
        </w:rPr>
      </w:pPr>
      <w:r w:rsidRPr="00173ADF">
        <w:rPr>
          <w:rFonts w:ascii="Times New Roman" w:hAnsi="Times New Roman"/>
          <w:b w:val="0"/>
        </w:rPr>
        <w:t>第四章</w:t>
      </w:r>
      <w:r w:rsidRPr="00173ADF">
        <w:rPr>
          <w:rFonts w:ascii="Times New Roman" w:hAnsi="Times New Roman"/>
          <w:b w:val="0"/>
        </w:rPr>
        <w:t xml:space="preserve">  </w:t>
      </w:r>
      <w:r w:rsidRPr="00173ADF">
        <w:rPr>
          <w:rFonts w:ascii="Times New Roman" w:hAnsi="Times New Roman"/>
          <w:b w:val="0"/>
        </w:rPr>
        <w:t>信息披露</w:t>
      </w:r>
    </w:p>
    <w:p w:rsidR="0012093F" w:rsidRPr="00173ADF" w:rsidRDefault="0012093F">
      <w:pPr>
        <w:spacing w:line="600" w:lineRule="exact"/>
        <w:rPr>
          <w:rFonts w:ascii="Times New Roman" w:hAnsi="Times New Roman" w:cs="Times New Roman"/>
        </w:rPr>
      </w:pP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发行人应当按照中国证监会及全国股转公司有关规定编制并披露公开发行说明书等文件。信息披露内容应当简明易懂，语言应当浅白平实，以便投资者阅读、理解。</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中国证监会及全国股转公司制定的信息披露规则是信息披露的最低要求。不论上述规则是否有明确规定，凡是对投资者</w:t>
      </w:r>
      <w:proofErr w:type="gramStart"/>
      <w:r w:rsidRPr="00173ADF">
        <w:rPr>
          <w:rFonts w:ascii="Times New Roman" w:eastAsia="仿宋" w:hAnsi="Times New Roman" w:cs="Times New Roman"/>
          <w:sz w:val="32"/>
          <w:szCs w:val="32"/>
        </w:rPr>
        <w:lastRenderedPageBreak/>
        <w:t>作出</w:t>
      </w:r>
      <w:proofErr w:type="gramEnd"/>
      <w:r w:rsidRPr="00173ADF">
        <w:rPr>
          <w:rFonts w:ascii="Times New Roman" w:eastAsia="仿宋" w:hAnsi="Times New Roman" w:cs="Times New Roman"/>
          <w:sz w:val="32"/>
          <w:szCs w:val="32"/>
        </w:rPr>
        <w:t>价值判断和投资决策有重大影响的信息，发行人均应当予以披露。</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发行人应当在全国股转公司网站刊登公开发行说明书等文件。</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发行人在其他媒体披露信息的时间不得早于在全国股转公司网站的披露时间。</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发行人收到全国股</w:t>
      </w:r>
      <w:r w:rsidR="002539DD">
        <w:rPr>
          <w:rFonts w:ascii="Times New Roman" w:eastAsia="仿宋" w:hAnsi="Times New Roman" w:cs="Times New Roman"/>
          <w:sz w:val="32"/>
          <w:szCs w:val="32"/>
        </w:rPr>
        <w:t>转公司受理通知后，应当将公开发行说明书、发行保荐书、财务报告及</w:t>
      </w:r>
      <w:r w:rsidRPr="00173ADF">
        <w:rPr>
          <w:rFonts w:ascii="Times New Roman" w:eastAsia="仿宋" w:hAnsi="Times New Roman" w:cs="Times New Roman"/>
          <w:sz w:val="32"/>
          <w:szCs w:val="32"/>
        </w:rPr>
        <w:t>审计报告、法律意见书、精选层挂牌推荐书等文件在全国股转公司网站设立的专区预先披露。</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预先披露的公开发行说明书及其他申请文件不能含有价格信息，发行人不得据此发行股票。</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全国股转公司受理发行人申请文件后至中国证监会</w:t>
      </w:r>
      <w:proofErr w:type="gramStart"/>
      <w:r w:rsidRPr="00173ADF">
        <w:rPr>
          <w:rFonts w:ascii="Times New Roman" w:eastAsia="仿宋" w:hAnsi="Times New Roman" w:cs="Times New Roman"/>
          <w:sz w:val="32"/>
          <w:szCs w:val="32"/>
        </w:rPr>
        <w:t>作出</w:t>
      </w:r>
      <w:proofErr w:type="gramEnd"/>
      <w:r w:rsidRPr="00173ADF">
        <w:rPr>
          <w:rFonts w:ascii="Times New Roman" w:eastAsia="仿宋" w:hAnsi="Times New Roman" w:cs="Times New Roman"/>
          <w:sz w:val="32"/>
          <w:szCs w:val="32"/>
        </w:rPr>
        <w:t>核准决定前，发行人应当按照全国股转</w:t>
      </w:r>
      <w:r w:rsidR="002539DD">
        <w:rPr>
          <w:rFonts w:ascii="Times New Roman" w:eastAsia="仿宋" w:hAnsi="Times New Roman" w:cs="Times New Roman"/>
          <w:sz w:val="32"/>
          <w:szCs w:val="32"/>
        </w:rPr>
        <w:t>公司有关规定对预先披露的公开发行说明书、发行保荐书、财务报告及</w:t>
      </w:r>
      <w:r w:rsidRPr="00173ADF">
        <w:rPr>
          <w:rFonts w:ascii="Times New Roman" w:eastAsia="仿宋" w:hAnsi="Times New Roman" w:cs="Times New Roman"/>
          <w:sz w:val="32"/>
          <w:szCs w:val="32"/>
        </w:rPr>
        <w:t>审计报告、法律意见书、精选层挂牌推荐书等文件予以更新并披露。</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发行人召开董事会、股东大会后，应当及时披露董事会决议公告和股东大会决议公告。</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发行人收到全国股转公司受理通知、挂牌委员会会议通知、中国证监会受理通知后，应当及时披露相关情况。</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发行人在全国股转公司出具</w:t>
      </w:r>
      <w:r w:rsidR="00902899" w:rsidRPr="00173ADF">
        <w:rPr>
          <w:rFonts w:ascii="Times New Roman" w:eastAsia="仿宋" w:hAnsi="Times New Roman" w:cs="Times New Roman" w:hint="eastAsia"/>
          <w:sz w:val="32"/>
          <w:szCs w:val="32"/>
        </w:rPr>
        <w:t>自律</w:t>
      </w:r>
      <w:r w:rsidR="00902899" w:rsidRPr="00173ADF">
        <w:rPr>
          <w:rFonts w:ascii="Times New Roman" w:eastAsia="仿宋" w:hAnsi="Times New Roman" w:cs="Times New Roman"/>
          <w:sz w:val="32"/>
          <w:szCs w:val="32"/>
        </w:rPr>
        <w:t>监管</w:t>
      </w:r>
      <w:r w:rsidRPr="00173ADF">
        <w:rPr>
          <w:rFonts w:ascii="Times New Roman" w:eastAsia="仿宋" w:hAnsi="Times New Roman" w:cs="Times New Roman"/>
          <w:sz w:val="32"/>
          <w:szCs w:val="32"/>
        </w:rPr>
        <w:t>意见或</w:t>
      </w:r>
      <w:proofErr w:type="gramStart"/>
      <w:r w:rsidRPr="00173ADF">
        <w:rPr>
          <w:rFonts w:ascii="Times New Roman" w:eastAsia="仿宋" w:hAnsi="Times New Roman" w:cs="Times New Roman"/>
          <w:sz w:val="32"/>
          <w:szCs w:val="32"/>
        </w:rPr>
        <w:lastRenderedPageBreak/>
        <w:t>作出</w:t>
      </w:r>
      <w:proofErr w:type="gramEnd"/>
      <w:r w:rsidRPr="00173ADF">
        <w:rPr>
          <w:rFonts w:ascii="Times New Roman" w:eastAsia="仿宋" w:hAnsi="Times New Roman" w:cs="Times New Roman"/>
          <w:sz w:val="32"/>
          <w:szCs w:val="32"/>
        </w:rPr>
        <w:t>终止审查决定，以及中国证监会</w:t>
      </w:r>
      <w:proofErr w:type="gramStart"/>
      <w:r w:rsidRPr="00173ADF">
        <w:rPr>
          <w:rFonts w:ascii="Times New Roman" w:eastAsia="仿宋" w:hAnsi="Times New Roman" w:cs="Times New Roman"/>
          <w:sz w:val="32"/>
          <w:szCs w:val="32"/>
        </w:rPr>
        <w:t>作出</w:t>
      </w:r>
      <w:proofErr w:type="gramEnd"/>
      <w:r w:rsidRPr="00173ADF">
        <w:rPr>
          <w:rFonts w:ascii="Times New Roman" w:eastAsia="仿宋" w:hAnsi="Times New Roman" w:cs="Times New Roman"/>
          <w:sz w:val="32"/>
          <w:szCs w:val="32"/>
        </w:rPr>
        <w:t>中止审核、终止审核、核准或不予核准决定后，应当及时披露相关情况。</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中国证监会</w:t>
      </w:r>
      <w:proofErr w:type="gramStart"/>
      <w:r w:rsidRPr="00173ADF">
        <w:rPr>
          <w:rFonts w:ascii="Times New Roman" w:eastAsia="仿宋" w:hAnsi="Times New Roman" w:cs="Times New Roman"/>
          <w:sz w:val="32"/>
          <w:szCs w:val="32"/>
        </w:rPr>
        <w:t>作出</w:t>
      </w:r>
      <w:proofErr w:type="gramEnd"/>
      <w:r w:rsidRPr="00173ADF">
        <w:rPr>
          <w:rFonts w:ascii="Times New Roman" w:eastAsia="仿宋" w:hAnsi="Times New Roman" w:cs="Times New Roman"/>
          <w:sz w:val="32"/>
          <w:szCs w:val="32"/>
        </w:rPr>
        <w:t>核准决定后，发行人应当及时披露</w:t>
      </w:r>
      <w:r w:rsidR="00854272">
        <w:rPr>
          <w:rFonts w:ascii="Times New Roman" w:eastAsia="仿宋" w:hAnsi="Times New Roman" w:cs="Times New Roman" w:hint="eastAsia"/>
          <w:sz w:val="32"/>
          <w:szCs w:val="32"/>
        </w:rPr>
        <w:t>公开</w:t>
      </w:r>
      <w:r w:rsidR="002539DD">
        <w:rPr>
          <w:rFonts w:ascii="Times New Roman" w:eastAsia="仿宋" w:hAnsi="Times New Roman" w:cs="Times New Roman"/>
          <w:sz w:val="32"/>
          <w:szCs w:val="32"/>
        </w:rPr>
        <w:t>发行说明书（核准稿）、发行保荐书、财务报告及</w:t>
      </w:r>
      <w:r w:rsidRPr="00173ADF">
        <w:rPr>
          <w:rFonts w:ascii="Times New Roman" w:eastAsia="仿宋" w:hAnsi="Times New Roman" w:cs="Times New Roman"/>
          <w:sz w:val="32"/>
          <w:szCs w:val="32"/>
        </w:rPr>
        <w:t>审计报告、法律意见书、精选层挂牌推荐书等文件。</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采取直接定价方式发行的，发行人应当及时披露公开发行说明书（含价格）、发行公告、</w:t>
      </w:r>
      <w:proofErr w:type="gramStart"/>
      <w:r w:rsidRPr="00173ADF">
        <w:rPr>
          <w:rFonts w:ascii="Times New Roman" w:eastAsia="仿宋" w:hAnsi="Times New Roman" w:cs="Times New Roman"/>
          <w:sz w:val="32"/>
          <w:szCs w:val="32"/>
        </w:rPr>
        <w:t>网上路</w:t>
      </w:r>
      <w:proofErr w:type="gramEnd"/>
      <w:r w:rsidRPr="00173ADF">
        <w:rPr>
          <w:rFonts w:ascii="Times New Roman" w:eastAsia="仿宋" w:hAnsi="Times New Roman" w:cs="Times New Roman"/>
          <w:sz w:val="32"/>
          <w:szCs w:val="32"/>
        </w:rPr>
        <w:t>演公告、发行结果公告等文件。</w:t>
      </w:r>
    </w:p>
    <w:p w:rsidR="00BC72F7" w:rsidRPr="00173ADF" w:rsidRDefault="00BC72F7" w:rsidP="00BC72F7">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采取竞价方式发行的，发行人应当及时披露</w:t>
      </w:r>
      <w:r w:rsidR="009C5EB8" w:rsidRPr="009C5EB8">
        <w:rPr>
          <w:rFonts w:ascii="Times New Roman" w:eastAsia="仿宋" w:hAnsi="Times New Roman" w:cs="Times New Roman" w:hint="eastAsia"/>
          <w:sz w:val="32"/>
          <w:szCs w:val="32"/>
        </w:rPr>
        <w:t>公开</w:t>
      </w:r>
      <w:r w:rsidRPr="009C5EB8">
        <w:rPr>
          <w:rFonts w:ascii="Times New Roman" w:eastAsia="仿宋" w:hAnsi="Times New Roman" w:cs="Times New Roman"/>
          <w:sz w:val="32"/>
          <w:szCs w:val="32"/>
        </w:rPr>
        <w:t>发行意向书</w:t>
      </w:r>
      <w:r w:rsidRPr="00173ADF">
        <w:rPr>
          <w:rFonts w:ascii="Times New Roman" w:eastAsia="仿宋" w:hAnsi="Times New Roman" w:cs="Times New Roman"/>
          <w:sz w:val="32"/>
          <w:szCs w:val="32"/>
        </w:rPr>
        <w:t>、竞价发行公告、投资价值研究报告、</w:t>
      </w:r>
      <w:proofErr w:type="gramStart"/>
      <w:r w:rsidRPr="00173ADF">
        <w:rPr>
          <w:rFonts w:ascii="Times New Roman" w:eastAsia="仿宋" w:hAnsi="Times New Roman" w:cs="Times New Roman"/>
          <w:sz w:val="32"/>
          <w:szCs w:val="32"/>
        </w:rPr>
        <w:t>网上路</w:t>
      </w:r>
      <w:proofErr w:type="gramEnd"/>
      <w:r w:rsidRPr="00173ADF">
        <w:rPr>
          <w:rFonts w:ascii="Times New Roman" w:eastAsia="仿宋" w:hAnsi="Times New Roman" w:cs="Times New Roman"/>
          <w:sz w:val="32"/>
          <w:szCs w:val="32"/>
        </w:rPr>
        <w:t>演公告、发行结果公告等文件。</w:t>
      </w:r>
    </w:p>
    <w:p w:rsidR="00BA61DB"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采取询价方式发行的，发行人应当及时披露</w:t>
      </w:r>
      <w:r w:rsidR="009C5EB8">
        <w:rPr>
          <w:rFonts w:ascii="Times New Roman" w:eastAsia="仿宋" w:hAnsi="Times New Roman" w:cs="Times New Roman" w:hint="eastAsia"/>
          <w:sz w:val="32"/>
          <w:szCs w:val="32"/>
        </w:rPr>
        <w:t>公开</w:t>
      </w:r>
      <w:r w:rsidRPr="009C5EB8">
        <w:rPr>
          <w:rFonts w:ascii="Times New Roman" w:eastAsia="仿宋" w:hAnsi="Times New Roman" w:cs="Times New Roman"/>
          <w:sz w:val="32"/>
          <w:szCs w:val="32"/>
        </w:rPr>
        <w:t>发行意向书</w:t>
      </w:r>
      <w:r w:rsidRPr="00173ADF">
        <w:rPr>
          <w:rFonts w:ascii="Times New Roman" w:eastAsia="仿宋" w:hAnsi="Times New Roman" w:cs="Times New Roman"/>
          <w:sz w:val="32"/>
          <w:szCs w:val="32"/>
        </w:rPr>
        <w:t>、询价公告、发行公告、</w:t>
      </w:r>
      <w:proofErr w:type="gramStart"/>
      <w:r w:rsidRPr="00173ADF">
        <w:rPr>
          <w:rFonts w:ascii="Times New Roman" w:eastAsia="仿宋" w:hAnsi="Times New Roman" w:cs="Times New Roman"/>
          <w:sz w:val="32"/>
          <w:szCs w:val="32"/>
        </w:rPr>
        <w:t>网上路</w:t>
      </w:r>
      <w:proofErr w:type="gramEnd"/>
      <w:r w:rsidRPr="00173ADF">
        <w:rPr>
          <w:rFonts w:ascii="Times New Roman" w:eastAsia="仿宋" w:hAnsi="Times New Roman" w:cs="Times New Roman"/>
          <w:sz w:val="32"/>
          <w:szCs w:val="32"/>
        </w:rPr>
        <w:t>演公告、发行结果公告等文件。</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发行人收到全国股转公司出具的同意其股票在精选层挂牌函后，应当及时披露进入精选层的提示性公告。</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中止发行或发行失败的，发行人应当及时披露相关情况。</w:t>
      </w:r>
    </w:p>
    <w:p w:rsidR="0012093F" w:rsidRPr="00173ADF" w:rsidRDefault="0012093F">
      <w:pPr>
        <w:pStyle w:val="1"/>
        <w:adjustRightInd w:val="0"/>
        <w:snapToGrid w:val="0"/>
        <w:spacing w:line="600" w:lineRule="exact"/>
        <w:rPr>
          <w:rFonts w:ascii="Times New Roman" w:hAnsi="Times New Roman"/>
          <w:b w:val="0"/>
        </w:rPr>
      </w:pPr>
    </w:p>
    <w:p w:rsidR="0012093F" w:rsidRPr="00173ADF" w:rsidRDefault="00E74DFC">
      <w:pPr>
        <w:pStyle w:val="1"/>
        <w:adjustRightInd w:val="0"/>
        <w:snapToGrid w:val="0"/>
        <w:spacing w:line="600" w:lineRule="exact"/>
        <w:rPr>
          <w:rFonts w:ascii="Times New Roman" w:hAnsi="Times New Roman"/>
          <w:b w:val="0"/>
        </w:rPr>
      </w:pPr>
      <w:r w:rsidRPr="00173ADF">
        <w:rPr>
          <w:rFonts w:ascii="Times New Roman" w:hAnsi="Times New Roman"/>
          <w:b w:val="0"/>
        </w:rPr>
        <w:t>第五章</w:t>
      </w:r>
      <w:r w:rsidRPr="00173ADF">
        <w:rPr>
          <w:rFonts w:ascii="Times New Roman" w:hAnsi="Times New Roman"/>
          <w:b w:val="0"/>
        </w:rPr>
        <w:t xml:space="preserve">  </w:t>
      </w:r>
      <w:r w:rsidRPr="00173ADF">
        <w:rPr>
          <w:rFonts w:ascii="Times New Roman" w:hAnsi="Times New Roman"/>
          <w:b w:val="0"/>
        </w:rPr>
        <w:t>募集资金管理</w:t>
      </w:r>
    </w:p>
    <w:p w:rsidR="0012093F" w:rsidRPr="00173ADF" w:rsidRDefault="0012093F">
      <w:pPr>
        <w:spacing w:line="600" w:lineRule="exact"/>
        <w:rPr>
          <w:rFonts w:ascii="Times New Roman" w:hAnsi="Times New Roman" w:cs="Times New Roman"/>
          <w:b/>
        </w:rPr>
      </w:pP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发行人应当建立募集资金存储、使用、监管和</w:t>
      </w:r>
      <w:r w:rsidRPr="00173ADF">
        <w:rPr>
          <w:rFonts w:ascii="Times New Roman" w:eastAsia="仿宋" w:hAnsi="Times New Roman" w:cs="Times New Roman"/>
          <w:sz w:val="32"/>
          <w:szCs w:val="32"/>
        </w:rPr>
        <w:lastRenderedPageBreak/>
        <w:t>责任追究的内部制度，明确募集资金使用的分级审批权限、决策程序、风险防控措施和信息披露要求。</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发行人募集资金应当存放于募集资金专项账户，该账户不得存放非募集资金或用作其他用途。发行人应当与保荐机构、存放募集资金的商业银行签订三方监管协议。</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发行人募集资金应当用于主营业务及相关业务领域，暂时闲置的募集资金可以投资于安全性高、流动性好、可以保障投资本金安全的理财产品。除金融类企业外，募集资金不得用于持有交易性金融资产、其他权益工具投资、其他债权投资或借予他人、委托理财等财务性投资，不得直接或间接投资于以买卖有价证券为主营业务的公司，不得用于股票及其他衍生品种、可转换公司债</w:t>
      </w:r>
      <w:proofErr w:type="gramStart"/>
      <w:r w:rsidRPr="00173ADF">
        <w:rPr>
          <w:rFonts w:ascii="Times New Roman" w:eastAsia="仿宋" w:hAnsi="Times New Roman" w:cs="Times New Roman"/>
          <w:sz w:val="32"/>
          <w:szCs w:val="32"/>
        </w:rPr>
        <w:t>券</w:t>
      </w:r>
      <w:proofErr w:type="gramEnd"/>
      <w:r w:rsidRPr="00173ADF">
        <w:rPr>
          <w:rFonts w:ascii="Times New Roman" w:eastAsia="仿宋" w:hAnsi="Times New Roman" w:cs="Times New Roman"/>
          <w:sz w:val="32"/>
          <w:szCs w:val="32"/>
        </w:rPr>
        <w:t>的交易，不得通过质押、委托贷款或其他方式变相改变募集资金用途。</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发行人应当按照公开发行说明书披露的用途使用募集资金；改变募集资金用途的，应当经公司董事会、股东大会审议通过，并经保荐机构同意。</w:t>
      </w:r>
    </w:p>
    <w:p w:rsidR="0012093F" w:rsidRPr="00173ADF" w:rsidRDefault="00E74DFC">
      <w:pPr>
        <w:pStyle w:val="a0"/>
        <w:numPr>
          <w:ilvl w:val="0"/>
          <w:numId w:val="1"/>
        </w:numPr>
        <w:spacing w:line="600" w:lineRule="exact"/>
        <w:ind w:left="0" w:firstLine="640"/>
        <w:rPr>
          <w:rFonts w:ascii="Times New Roman" w:eastAsia="仿宋" w:hAnsi="Times New Roman" w:cs="Times New Roman"/>
          <w:color w:val="000000" w:themeColor="text1"/>
          <w:sz w:val="32"/>
          <w:szCs w:val="32"/>
        </w:rPr>
      </w:pPr>
      <w:r w:rsidRPr="00173ADF">
        <w:rPr>
          <w:rFonts w:ascii="Times New Roman" w:eastAsia="仿宋" w:hAnsi="Times New Roman" w:cs="Times New Roman"/>
          <w:color w:val="000000" w:themeColor="text1"/>
          <w:sz w:val="32"/>
          <w:szCs w:val="32"/>
        </w:rPr>
        <w:t>发行人以自筹资金预先投入公开发行说明书披露的募集资金用途后，以募集资金置换自筹资金的，应当经公司董事会审议通过，并经保荐机构同意。发行人应当及时披露募集资金置换公告以及保荐机构关于发行人前期资金投入具体情况或安排的专项意见。</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在本次发行募集资金使用完毕前，发行人董事</w:t>
      </w:r>
      <w:r w:rsidRPr="00173ADF">
        <w:rPr>
          <w:rFonts w:ascii="Times New Roman" w:eastAsia="仿宋" w:hAnsi="Times New Roman" w:cs="Times New Roman"/>
          <w:sz w:val="32"/>
          <w:szCs w:val="32"/>
        </w:rPr>
        <w:lastRenderedPageBreak/>
        <w:t>会应当每半年度对募集资金使用情况进行自查，出具自查报告，并在披露年度报告及半年度报告时一并披露。</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发行人董事会应当聘请会计师事务所对募集资金存放和使用情况出具</w:t>
      </w:r>
      <w:proofErr w:type="gramStart"/>
      <w:r w:rsidRPr="00173ADF">
        <w:rPr>
          <w:rFonts w:ascii="Times New Roman" w:eastAsia="仿宋" w:hAnsi="Times New Roman" w:cs="Times New Roman"/>
          <w:sz w:val="32"/>
          <w:szCs w:val="32"/>
        </w:rPr>
        <w:t>鉴证</w:t>
      </w:r>
      <w:proofErr w:type="gramEnd"/>
      <w:r w:rsidRPr="00173ADF">
        <w:rPr>
          <w:rFonts w:ascii="Times New Roman" w:eastAsia="仿宋" w:hAnsi="Times New Roman" w:cs="Times New Roman"/>
          <w:sz w:val="32"/>
          <w:szCs w:val="32"/>
        </w:rPr>
        <w:t>报告，并在发行人披露年度报告时一并披露。</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保荐机构应当在保荐督导期内、持续督导</w:t>
      </w:r>
      <w:r w:rsidR="00D7432B" w:rsidRPr="00173ADF">
        <w:rPr>
          <w:rFonts w:ascii="Times New Roman" w:eastAsia="仿宋" w:hAnsi="Times New Roman" w:cs="Times New Roman" w:hint="eastAsia"/>
          <w:sz w:val="32"/>
          <w:szCs w:val="32"/>
        </w:rPr>
        <w:t>主办</w:t>
      </w:r>
      <w:r w:rsidRPr="00173ADF">
        <w:rPr>
          <w:rFonts w:ascii="Times New Roman" w:eastAsia="仿宋" w:hAnsi="Times New Roman" w:cs="Times New Roman"/>
          <w:sz w:val="32"/>
          <w:szCs w:val="32"/>
        </w:rPr>
        <w:t>券商应当在保荐督导期届满后每年就发行人募集资金存放及使用情况至少进行一次现场检查，出具检查报告，并在发行人披露年度报告时一并披露。</w:t>
      </w:r>
    </w:p>
    <w:p w:rsidR="0012093F" w:rsidRPr="00173ADF" w:rsidRDefault="0012093F">
      <w:pPr>
        <w:pStyle w:val="1"/>
        <w:adjustRightInd w:val="0"/>
        <w:snapToGrid w:val="0"/>
        <w:spacing w:line="600" w:lineRule="exact"/>
        <w:rPr>
          <w:rFonts w:ascii="Times New Roman" w:hAnsi="Times New Roman"/>
          <w:b w:val="0"/>
        </w:rPr>
      </w:pPr>
    </w:p>
    <w:p w:rsidR="0012093F" w:rsidRPr="00173ADF" w:rsidRDefault="00E74DFC">
      <w:pPr>
        <w:pStyle w:val="1"/>
        <w:adjustRightInd w:val="0"/>
        <w:snapToGrid w:val="0"/>
        <w:spacing w:line="600" w:lineRule="exact"/>
        <w:rPr>
          <w:rFonts w:ascii="Times New Roman" w:hAnsi="Times New Roman"/>
          <w:b w:val="0"/>
        </w:rPr>
      </w:pPr>
      <w:r w:rsidRPr="00173ADF">
        <w:rPr>
          <w:rFonts w:ascii="Times New Roman" w:hAnsi="Times New Roman"/>
          <w:b w:val="0"/>
        </w:rPr>
        <w:t>第六章</w:t>
      </w:r>
      <w:r w:rsidRPr="00173ADF">
        <w:rPr>
          <w:rFonts w:ascii="Times New Roman" w:hAnsi="Times New Roman"/>
          <w:b w:val="0"/>
        </w:rPr>
        <w:t xml:space="preserve">  </w:t>
      </w:r>
      <w:r w:rsidRPr="00173ADF">
        <w:rPr>
          <w:rFonts w:ascii="Times New Roman" w:hAnsi="Times New Roman"/>
          <w:b w:val="0"/>
        </w:rPr>
        <w:t>监管措施和违规处分</w:t>
      </w:r>
    </w:p>
    <w:p w:rsidR="0012093F" w:rsidRPr="00173ADF" w:rsidRDefault="0012093F">
      <w:pPr>
        <w:spacing w:line="600" w:lineRule="exact"/>
        <w:rPr>
          <w:rFonts w:ascii="Times New Roman" w:hAnsi="Times New Roman" w:cs="Times New Roman"/>
          <w:b/>
        </w:rPr>
      </w:pP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违反本业务规则的，全国股转公司可以视情节轻重采取下列自律监管措施：</w:t>
      </w:r>
    </w:p>
    <w:p w:rsidR="0012093F" w:rsidRPr="00173ADF" w:rsidRDefault="00E74DFC">
      <w:pPr>
        <w:spacing w:line="600" w:lineRule="exact"/>
        <w:ind w:left="643"/>
        <w:rPr>
          <w:rFonts w:ascii="Times New Roman" w:eastAsia="仿宋" w:hAnsi="Times New Roman" w:cs="Times New Roman"/>
          <w:sz w:val="32"/>
          <w:szCs w:val="32"/>
        </w:rPr>
      </w:pPr>
      <w:r w:rsidRPr="00173ADF">
        <w:rPr>
          <w:rFonts w:ascii="Times New Roman" w:eastAsia="仿宋" w:hAnsi="Times New Roman" w:cs="Times New Roman"/>
          <w:sz w:val="32"/>
          <w:szCs w:val="32"/>
        </w:rPr>
        <w:t>（一）口头警示；</w:t>
      </w:r>
    </w:p>
    <w:p w:rsidR="0012093F" w:rsidRPr="00173ADF" w:rsidRDefault="00E74DFC">
      <w:pPr>
        <w:spacing w:line="600" w:lineRule="exact"/>
        <w:ind w:left="643"/>
        <w:rPr>
          <w:rFonts w:ascii="Times New Roman" w:eastAsia="仿宋" w:hAnsi="Times New Roman" w:cs="Times New Roman"/>
          <w:sz w:val="32"/>
          <w:szCs w:val="32"/>
        </w:rPr>
      </w:pPr>
      <w:r w:rsidRPr="00173ADF">
        <w:rPr>
          <w:rFonts w:ascii="Times New Roman" w:eastAsia="仿宋" w:hAnsi="Times New Roman" w:cs="Times New Roman"/>
          <w:sz w:val="32"/>
          <w:szCs w:val="32"/>
        </w:rPr>
        <w:t>（二）约见谈话；</w:t>
      </w:r>
    </w:p>
    <w:p w:rsidR="0012093F" w:rsidRPr="00173ADF" w:rsidRDefault="00E74DFC">
      <w:pPr>
        <w:spacing w:line="600" w:lineRule="exact"/>
        <w:ind w:left="643"/>
        <w:rPr>
          <w:rFonts w:ascii="Times New Roman" w:eastAsia="仿宋" w:hAnsi="Times New Roman" w:cs="Times New Roman"/>
          <w:sz w:val="32"/>
          <w:szCs w:val="32"/>
        </w:rPr>
      </w:pPr>
      <w:r w:rsidRPr="00173ADF">
        <w:rPr>
          <w:rFonts w:ascii="Times New Roman" w:eastAsia="仿宋" w:hAnsi="Times New Roman" w:cs="Times New Roman"/>
          <w:sz w:val="32"/>
          <w:szCs w:val="32"/>
        </w:rPr>
        <w:t>（三）要求提交书面承诺；</w:t>
      </w:r>
    </w:p>
    <w:p w:rsidR="0012093F" w:rsidRPr="00173ADF" w:rsidRDefault="00E74DFC">
      <w:pPr>
        <w:spacing w:line="600" w:lineRule="exact"/>
        <w:ind w:left="643"/>
        <w:rPr>
          <w:rFonts w:ascii="Times New Roman" w:eastAsia="仿宋" w:hAnsi="Times New Roman" w:cs="Times New Roman"/>
          <w:sz w:val="32"/>
          <w:szCs w:val="32"/>
        </w:rPr>
      </w:pPr>
      <w:r w:rsidRPr="00173ADF">
        <w:rPr>
          <w:rFonts w:ascii="Times New Roman" w:eastAsia="仿宋" w:hAnsi="Times New Roman" w:cs="Times New Roman"/>
          <w:sz w:val="32"/>
          <w:szCs w:val="32"/>
        </w:rPr>
        <w:t>（四）出具警示函；</w:t>
      </w:r>
    </w:p>
    <w:p w:rsidR="0012093F" w:rsidRPr="00173ADF" w:rsidRDefault="00E74DFC">
      <w:pPr>
        <w:spacing w:line="600" w:lineRule="exact"/>
        <w:ind w:left="643"/>
        <w:rPr>
          <w:rFonts w:ascii="Times New Roman" w:eastAsia="仿宋" w:hAnsi="Times New Roman" w:cs="Times New Roman"/>
          <w:sz w:val="32"/>
          <w:szCs w:val="32"/>
        </w:rPr>
      </w:pPr>
      <w:r w:rsidRPr="00173ADF">
        <w:rPr>
          <w:rFonts w:ascii="Times New Roman" w:eastAsia="仿宋" w:hAnsi="Times New Roman" w:cs="Times New Roman"/>
          <w:sz w:val="32"/>
          <w:szCs w:val="32"/>
        </w:rPr>
        <w:t>（五）责令改正；</w:t>
      </w:r>
    </w:p>
    <w:p w:rsidR="0012093F" w:rsidRPr="00173ADF" w:rsidRDefault="00E74DFC">
      <w:pPr>
        <w:spacing w:line="600" w:lineRule="exact"/>
        <w:ind w:left="643"/>
        <w:rPr>
          <w:rFonts w:ascii="Times New Roman" w:eastAsia="仿宋" w:hAnsi="Times New Roman" w:cs="Times New Roman"/>
          <w:sz w:val="32"/>
          <w:szCs w:val="32"/>
        </w:rPr>
      </w:pPr>
      <w:r w:rsidRPr="00173ADF">
        <w:rPr>
          <w:rFonts w:ascii="Times New Roman" w:eastAsia="仿宋" w:hAnsi="Times New Roman" w:cs="Times New Roman"/>
          <w:sz w:val="32"/>
          <w:szCs w:val="32"/>
        </w:rPr>
        <w:t>（六）要求公开更正、澄清或说明；</w:t>
      </w:r>
    </w:p>
    <w:p w:rsidR="0012093F" w:rsidRPr="00173ADF" w:rsidRDefault="00E74DFC">
      <w:pPr>
        <w:spacing w:line="600" w:lineRule="exact"/>
        <w:ind w:left="643"/>
        <w:rPr>
          <w:rFonts w:ascii="Times New Roman" w:eastAsia="仿宋" w:hAnsi="Times New Roman" w:cs="Times New Roman"/>
          <w:sz w:val="32"/>
          <w:szCs w:val="32"/>
        </w:rPr>
      </w:pPr>
      <w:r w:rsidRPr="00173ADF">
        <w:rPr>
          <w:rFonts w:ascii="Times New Roman" w:eastAsia="仿宋" w:hAnsi="Times New Roman" w:cs="Times New Roman"/>
          <w:sz w:val="32"/>
          <w:szCs w:val="32"/>
        </w:rPr>
        <w:t>（七）要求公开致歉；</w:t>
      </w:r>
    </w:p>
    <w:p w:rsidR="0012093F" w:rsidRPr="00173ADF" w:rsidRDefault="00E74DFC">
      <w:pPr>
        <w:spacing w:line="600" w:lineRule="exact"/>
        <w:ind w:left="643"/>
        <w:rPr>
          <w:rFonts w:ascii="Times New Roman" w:eastAsia="仿宋" w:hAnsi="Times New Roman" w:cs="Times New Roman"/>
          <w:sz w:val="32"/>
          <w:szCs w:val="32"/>
        </w:rPr>
      </w:pPr>
      <w:r w:rsidRPr="00173ADF">
        <w:rPr>
          <w:rFonts w:ascii="Times New Roman" w:eastAsia="仿宋" w:hAnsi="Times New Roman" w:cs="Times New Roman"/>
          <w:sz w:val="32"/>
          <w:szCs w:val="32"/>
        </w:rPr>
        <w:t>（八）要求限期参加培训或考试；</w:t>
      </w:r>
    </w:p>
    <w:p w:rsidR="0012093F" w:rsidRPr="00173ADF" w:rsidRDefault="00E74DFC">
      <w:pPr>
        <w:spacing w:line="600" w:lineRule="exact"/>
        <w:ind w:left="643"/>
        <w:rPr>
          <w:rFonts w:ascii="Times New Roman" w:eastAsia="仿宋" w:hAnsi="Times New Roman" w:cs="Times New Roman"/>
          <w:sz w:val="32"/>
          <w:szCs w:val="32"/>
        </w:rPr>
      </w:pPr>
      <w:r w:rsidRPr="00173ADF">
        <w:rPr>
          <w:rFonts w:ascii="Times New Roman" w:eastAsia="仿宋" w:hAnsi="Times New Roman" w:cs="Times New Roman"/>
          <w:sz w:val="32"/>
          <w:szCs w:val="32"/>
        </w:rPr>
        <w:t>（九）要求限期召开投资者说明会；</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lastRenderedPageBreak/>
        <w:t>（十）暂停解除发行人控股股东、实际控制人的股票限售；</w:t>
      </w:r>
    </w:p>
    <w:p w:rsidR="0012093F" w:rsidRPr="00173ADF" w:rsidRDefault="00E74DFC">
      <w:pPr>
        <w:spacing w:line="600" w:lineRule="exact"/>
        <w:ind w:left="643"/>
        <w:rPr>
          <w:rFonts w:ascii="Times New Roman" w:eastAsia="仿宋" w:hAnsi="Times New Roman" w:cs="Times New Roman"/>
          <w:sz w:val="32"/>
          <w:szCs w:val="32"/>
        </w:rPr>
      </w:pPr>
      <w:r w:rsidRPr="00173ADF">
        <w:rPr>
          <w:rFonts w:ascii="Times New Roman" w:eastAsia="仿宋" w:hAnsi="Times New Roman" w:cs="Times New Roman"/>
          <w:sz w:val="32"/>
          <w:szCs w:val="32"/>
        </w:rPr>
        <w:t>（十一）建议发行人更换相关任职人员；</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（十二）暂不受理相关证券公司、证券服务机构或其相关人员出具的文件；</w:t>
      </w:r>
    </w:p>
    <w:p w:rsidR="0012093F" w:rsidRPr="00173ADF" w:rsidRDefault="00E74DFC">
      <w:pPr>
        <w:spacing w:line="600" w:lineRule="exact"/>
        <w:ind w:left="643"/>
        <w:rPr>
          <w:rFonts w:ascii="Times New Roman" w:eastAsia="仿宋" w:hAnsi="Times New Roman" w:cs="Times New Roman"/>
          <w:sz w:val="32"/>
          <w:szCs w:val="32"/>
        </w:rPr>
      </w:pPr>
      <w:r w:rsidRPr="00173ADF">
        <w:rPr>
          <w:rFonts w:ascii="Times New Roman" w:eastAsia="仿宋" w:hAnsi="Times New Roman" w:cs="Times New Roman"/>
          <w:sz w:val="32"/>
          <w:szCs w:val="32"/>
        </w:rPr>
        <w:t>（十三）暂停证券账户交易；</w:t>
      </w:r>
    </w:p>
    <w:p w:rsidR="0012093F" w:rsidRPr="00173ADF" w:rsidRDefault="00E74DFC">
      <w:pPr>
        <w:spacing w:line="600" w:lineRule="exact"/>
        <w:ind w:left="643"/>
        <w:rPr>
          <w:rFonts w:ascii="Times New Roman" w:eastAsia="仿宋" w:hAnsi="Times New Roman" w:cs="Times New Roman"/>
          <w:sz w:val="32"/>
          <w:szCs w:val="32"/>
        </w:rPr>
      </w:pPr>
      <w:r w:rsidRPr="00173ADF">
        <w:rPr>
          <w:rFonts w:ascii="Times New Roman" w:eastAsia="仿宋" w:hAnsi="Times New Roman" w:cs="Times New Roman"/>
          <w:sz w:val="32"/>
          <w:szCs w:val="32"/>
        </w:rPr>
        <w:t>（十四）限制证券账户交易；</w:t>
      </w:r>
    </w:p>
    <w:p w:rsidR="0012093F" w:rsidRPr="00173ADF" w:rsidRDefault="00E74DFC">
      <w:pPr>
        <w:spacing w:line="600" w:lineRule="exact"/>
        <w:ind w:left="643"/>
        <w:rPr>
          <w:rFonts w:ascii="Times New Roman" w:eastAsia="仿宋" w:hAnsi="Times New Roman" w:cs="Times New Roman"/>
          <w:sz w:val="32"/>
          <w:szCs w:val="32"/>
        </w:rPr>
      </w:pPr>
      <w:r w:rsidRPr="00173ADF">
        <w:rPr>
          <w:rFonts w:ascii="Times New Roman" w:eastAsia="仿宋" w:hAnsi="Times New Roman" w:cs="Times New Roman"/>
          <w:sz w:val="32"/>
          <w:szCs w:val="32"/>
        </w:rPr>
        <w:t>（十五）全国股转公司规定的其他自律监管措施。</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违反本业务规则的，全国股转公司可以视情节轻重采取下列纪律处分：</w:t>
      </w:r>
    </w:p>
    <w:p w:rsidR="0012093F" w:rsidRPr="00173ADF" w:rsidRDefault="00E74DFC">
      <w:pPr>
        <w:spacing w:line="600" w:lineRule="exact"/>
        <w:ind w:left="643"/>
        <w:rPr>
          <w:rFonts w:ascii="Times New Roman" w:eastAsia="仿宋" w:hAnsi="Times New Roman" w:cs="Times New Roman"/>
          <w:sz w:val="32"/>
          <w:szCs w:val="32"/>
        </w:rPr>
      </w:pPr>
      <w:r w:rsidRPr="00173ADF">
        <w:rPr>
          <w:rFonts w:ascii="Times New Roman" w:eastAsia="仿宋" w:hAnsi="Times New Roman" w:cs="Times New Roman"/>
          <w:sz w:val="32"/>
          <w:szCs w:val="32"/>
        </w:rPr>
        <w:t>（一）通报批评；</w:t>
      </w:r>
    </w:p>
    <w:p w:rsidR="0012093F" w:rsidRPr="00173ADF" w:rsidRDefault="00E74DFC">
      <w:pPr>
        <w:spacing w:line="600" w:lineRule="exact"/>
        <w:ind w:left="643"/>
        <w:rPr>
          <w:rFonts w:ascii="Times New Roman" w:eastAsia="仿宋" w:hAnsi="Times New Roman" w:cs="Times New Roman"/>
          <w:sz w:val="32"/>
          <w:szCs w:val="32"/>
        </w:rPr>
      </w:pPr>
      <w:r w:rsidRPr="00173ADF">
        <w:rPr>
          <w:rFonts w:ascii="Times New Roman" w:eastAsia="仿宋" w:hAnsi="Times New Roman" w:cs="Times New Roman"/>
          <w:sz w:val="32"/>
          <w:szCs w:val="32"/>
        </w:rPr>
        <w:t>（二）公开谴责；</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（三）认定其不适合担任公司董事、监事、高级管理人员；</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（四）限制、暂停直至终止其从事相关业务；</w:t>
      </w:r>
    </w:p>
    <w:p w:rsidR="0012093F" w:rsidRPr="00173ADF" w:rsidRDefault="00E74DFC">
      <w:pPr>
        <w:spacing w:line="600" w:lineRule="exact"/>
        <w:ind w:left="643"/>
        <w:rPr>
          <w:rFonts w:ascii="Times New Roman" w:eastAsia="仿宋" w:hAnsi="Times New Roman" w:cs="Times New Roman"/>
          <w:sz w:val="32"/>
          <w:szCs w:val="32"/>
        </w:rPr>
      </w:pPr>
      <w:r w:rsidRPr="00173ADF">
        <w:rPr>
          <w:rFonts w:ascii="Times New Roman" w:eastAsia="仿宋" w:hAnsi="Times New Roman" w:cs="Times New Roman"/>
          <w:sz w:val="32"/>
          <w:szCs w:val="32"/>
        </w:rPr>
        <w:t>（五）全国股转公司规定的其他纪律处分。</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存在下列情形之一的，全国股转公司可以采取自律监管措施：</w:t>
      </w:r>
      <w:r w:rsidRPr="00173ADF">
        <w:rPr>
          <w:rFonts w:ascii="Times New Roman" w:eastAsia="仿宋" w:hAnsi="Times New Roman" w:cs="Times New Roman"/>
          <w:sz w:val="32"/>
          <w:szCs w:val="32"/>
        </w:rPr>
        <w:t xml:space="preserve"> </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（一）发行人未按中国证监会及全国股转公司相关要求编制或披露相关文件；</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（二）发行人编制的申请文件、信息披露文件未做到真实、准确、完整，但尚未达到虚假记载、误导性陈述和重大遗漏的程度；</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（三）发行人未按相关规定履行审议、申报、定价、配售等</w:t>
      </w:r>
      <w:r w:rsidRPr="00173ADF">
        <w:rPr>
          <w:rFonts w:ascii="Times New Roman" w:eastAsia="仿宋" w:hAnsi="Times New Roman" w:cs="Times New Roman"/>
          <w:sz w:val="32"/>
          <w:szCs w:val="32"/>
        </w:rPr>
        <w:lastRenderedPageBreak/>
        <w:t>发行程序或未及时履行信息披露义务；</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（四）发行人未按相关规定管理和使用募集资金；</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（五）保荐机构未能勤勉尽责导致公开发行说明书或保荐文件未做到真实、准确、完整，但尚未达到虚假记载、误导性陈述和重大遗漏的程度；</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（六）证券服务机构未能勤勉尽责导致</w:t>
      </w:r>
      <w:r w:rsidR="00D024F5" w:rsidRPr="00D024F5">
        <w:rPr>
          <w:rFonts w:ascii="Times New Roman" w:eastAsia="仿宋" w:hAnsi="Times New Roman" w:cs="Times New Roman" w:hint="eastAsia"/>
          <w:sz w:val="32"/>
          <w:szCs w:val="32"/>
        </w:rPr>
        <w:t>公开发行说明书中与其专业职责有关的内容或其</w:t>
      </w:r>
      <w:bookmarkStart w:id="0" w:name="_GoBack"/>
      <w:bookmarkEnd w:id="0"/>
      <w:r w:rsidRPr="00173ADF">
        <w:rPr>
          <w:rFonts w:ascii="Times New Roman" w:eastAsia="仿宋" w:hAnsi="Times New Roman" w:cs="Times New Roman"/>
          <w:sz w:val="32"/>
          <w:szCs w:val="32"/>
        </w:rPr>
        <w:t>出具的文件未做到真实、准确、完整，但尚未达到虚假记载、误导性陈述和重大遗漏的程度；</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（七）在中国证监会</w:t>
      </w:r>
      <w:proofErr w:type="gramStart"/>
      <w:r w:rsidRPr="00173ADF">
        <w:rPr>
          <w:rFonts w:ascii="Times New Roman" w:eastAsia="仿宋" w:hAnsi="Times New Roman" w:cs="Times New Roman"/>
          <w:sz w:val="32"/>
          <w:szCs w:val="32"/>
        </w:rPr>
        <w:t>作出</w:t>
      </w:r>
      <w:proofErr w:type="gramEnd"/>
      <w:r w:rsidRPr="00173ADF">
        <w:rPr>
          <w:rFonts w:ascii="Times New Roman" w:eastAsia="仿宋" w:hAnsi="Times New Roman" w:cs="Times New Roman"/>
          <w:sz w:val="32"/>
          <w:szCs w:val="32"/>
        </w:rPr>
        <w:t>核准决定及发行人披露招股文件前，采取任何公开或变相公开方式进行股票推介活动；</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（八）发行人、保荐机构或证券服务机构擅自改动已提交的发行申请文件；</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（九）发行人等相关主体无正当理由拒不配合保荐机构、证券服务机构开展尽职调查或其他相关工作；</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（十）未及时向全国股转公司报告重大事项或未及时披露重大事项；</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（十一）以不正当手段干扰全国股转公司审查工作；</w:t>
      </w:r>
    </w:p>
    <w:p w:rsidR="0012093F" w:rsidRPr="00173ADF" w:rsidRDefault="00E74DFC">
      <w:pPr>
        <w:spacing w:line="600" w:lineRule="exact"/>
        <w:ind w:left="640"/>
        <w:rPr>
          <w:rFonts w:ascii="Times New Roman" w:eastAsia="仿宋" w:hAnsi="Times New Roman" w:cs="Times New Roman"/>
          <w:sz w:val="32"/>
          <w:szCs w:val="32"/>
        </w:rPr>
      </w:pPr>
      <w:r w:rsidRPr="00173ADF">
        <w:rPr>
          <w:rFonts w:ascii="Times New Roman" w:eastAsia="仿宋" w:hAnsi="Times New Roman" w:cs="Times New Roman"/>
          <w:sz w:val="32"/>
          <w:szCs w:val="32"/>
        </w:rPr>
        <w:t>（十二）全国股转公司认定的其他情形。</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存在下列情形之一的，全国股转公司可以采取纪律处分：</w:t>
      </w:r>
      <w:r w:rsidRPr="00173ADF">
        <w:rPr>
          <w:rFonts w:ascii="Times New Roman" w:eastAsia="仿宋" w:hAnsi="Times New Roman" w:cs="Times New Roman"/>
          <w:sz w:val="32"/>
          <w:szCs w:val="32"/>
        </w:rPr>
        <w:t xml:space="preserve"> </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（一）发行人申请文件、信息披露文件被认定存在虚假记载、误导性陈述或重大遗漏；</w:t>
      </w:r>
    </w:p>
    <w:p w:rsidR="0012093F" w:rsidRPr="00173ADF" w:rsidRDefault="00413492">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（二）保荐机构未能勤勉尽责，公开发行说明书或其出具的文件被认定</w:t>
      </w:r>
      <w:r w:rsidR="00E74DFC" w:rsidRPr="00173ADF">
        <w:rPr>
          <w:rFonts w:ascii="Times New Roman" w:eastAsia="仿宋" w:hAnsi="Times New Roman" w:cs="Times New Roman"/>
          <w:sz w:val="32"/>
          <w:szCs w:val="32"/>
        </w:rPr>
        <w:t>存在虚假记载、误导性陈述或重大遗漏；</w:t>
      </w:r>
    </w:p>
    <w:p w:rsidR="0012093F" w:rsidRPr="00173ADF" w:rsidRDefault="00413492">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（三）证券服务机构未能勤勉尽责，</w:t>
      </w:r>
      <w:r w:rsidR="00C06148" w:rsidRPr="00C06148">
        <w:rPr>
          <w:rFonts w:ascii="Times New Roman" w:eastAsia="仿宋" w:hAnsi="Times New Roman" w:cs="Times New Roman" w:hint="eastAsia"/>
          <w:sz w:val="32"/>
          <w:szCs w:val="32"/>
        </w:rPr>
        <w:t>公开发行说明书中与其专业职责有关的内容</w:t>
      </w:r>
      <w:r w:rsidR="00C06148">
        <w:rPr>
          <w:rFonts w:ascii="Times New Roman" w:eastAsia="仿宋" w:hAnsi="Times New Roman" w:cs="Times New Roman" w:hint="eastAsia"/>
          <w:sz w:val="32"/>
          <w:szCs w:val="32"/>
        </w:rPr>
        <w:t>或</w:t>
      </w:r>
      <w:r w:rsidR="00C06148">
        <w:rPr>
          <w:rFonts w:ascii="Times New Roman" w:eastAsia="仿宋" w:hAnsi="Times New Roman" w:cs="Times New Roman"/>
          <w:sz w:val="32"/>
          <w:szCs w:val="32"/>
        </w:rPr>
        <w:t>其</w:t>
      </w:r>
      <w:r>
        <w:rPr>
          <w:rFonts w:ascii="Times New Roman" w:eastAsia="仿宋" w:hAnsi="Times New Roman" w:cs="Times New Roman"/>
          <w:sz w:val="32"/>
          <w:szCs w:val="32"/>
        </w:rPr>
        <w:t>出具的文件被认定</w:t>
      </w:r>
      <w:r>
        <w:rPr>
          <w:rFonts w:ascii="Times New Roman" w:eastAsia="仿宋" w:hAnsi="Times New Roman" w:cs="Times New Roman" w:hint="eastAsia"/>
          <w:sz w:val="32"/>
          <w:szCs w:val="32"/>
        </w:rPr>
        <w:t>存在</w:t>
      </w:r>
      <w:r w:rsidR="00E74DFC" w:rsidRPr="00173ADF">
        <w:rPr>
          <w:rFonts w:ascii="Times New Roman" w:eastAsia="仿宋" w:hAnsi="Times New Roman" w:cs="Times New Roman"/>
          <w:sz w:val="32"/>
          <w:szCs w:val="32"/>
        </w:rPr>
        <w:t>虚假记载、误导性陈述或重大遗漏；</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（四）未经全国股转公司</w:t>
      </w:r>
      <w:r w:rsidR="007039F3" w:rsidRPr="00173ADF">
        <w:rPr>
          <w:rFonts w:ascii="Times New Roman" w:eastAsia="仿宋" w:hAnsi="Times New Roman" w:cs="Times New Roman" w:hint="eastAsia"/>
          <w:sz w:val="32"/>
          <w:szCs w:val="32"/>
        </w:rPr>
        <w:t>自律</w:t>
      </w:r>
      <w:r w:rsidRPr="00173ADF">
        <w:rPr>
          <w:rFonts w:ascii="Times New Roman" w:eastAsia="仿宋" w:hAnsi="Times New Roman" w:cs="Times New Roman"/>
          <w:sz w:val="32"/>
          <w:szCs w:val="32"/>
        </w:rPr>
        <w:t>审查并经中国证监会核准，擅自发行股票；</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（五）证券公司等中介机构在履行职责过程中与发行人及相关主体串通舞弊；</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（六）证券公司承销未经核准擅自发行的股票；</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（七）发行人等相关主体拒绝、阻碍、逃避现场检查；</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（八）发行人披露盈利预测，除因不可抗力外，利润</w:t>
      </w:r>
      <w:proofErr w:type="gramStart"/>
      <w:r w:rsidRPr="00173ADF">
        <w:rPr>
          <w:rFonts w:ascii="Times New Roman" w:eastAsia="仿宋" w:hAnsi="Times New Roman" w:cs="Times New Roman"/>
          <w:sz w:val="32"/>
          <w:szCs w:val="32"/>
        </w:rPr>
        <w:t>实现数未达到</w:t>
      </w:r>
      <w:proofErr w:type="gramEnd"/>
      <w:r w:rsidRPr="00173ADF">
        <w:rPr>
          <w:rFonts w:ascii="Times New Roman" w:eastAsia="仿宋" w:hAnsi="Times New Roman" w:cs="Times New Roman"/>
          <w:sz w:val="32"/>
          <w:szCs w:val="32"/>
        </w:rPr>
        <w:t>盈利预测</w:t>
      </w:r>
      <w:r w:rsidRPr="00173ADF">
        <w:rPr>
          <w:rFonts w:ascii="Times New Roman" w:eastAsia="仿宋" w:hAnsi="Times New Roman" w:cs="Times New Roman"/>
          <w:sz w:val="32"/>
          <w:szCs w:val="32"/>
        </w:rPr>
        <w:t>80%</w:t>
      </w:r>
      <w:r w:rsidRPr="00173ADF">
        <w:rPr>
          <w:rFonts w:ascii="Times New Roman" w:eastAsia="仿宋" w:hAnsi="Times New Roman" w:cs="Times New Roman"/>
          <w:sz w:val="32"/>
          <w:szCs w:val="32"/>
        </w:rPr>
        <w:t>；</w:t>
      </w:r>
    </w:p>
    <w:p w:rsidR="0012093F" w:rsidRPr="00173ADF" w:rsidRDefault="00301530">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（九）相关主体存在本规则第六十</w:t>
      </w:r>
      <w:r w:rsidR="00E74DFC" w:rsidRPr="00173ADF">
        <w:rPr>
          <w:rFonts w:ascii="Times New Roman" w:eastAsia="仿宋" w:hAnsi="Times New Roman" w:cs="Times New Roman"/>
          <w:sz w:val="32"/>
          <w:szCs w:val="32"/>
        </w:rPr>
        <w:t>条规定的违规情形，且违规情节严重；</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（十）全国股转公司认定的其他情形。</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全国股转公司发现相关主体涉嫌违反法律法规和中国证监会相关规定的，及时向中国证监会报告。</w:t>
      </w:r>
    </w:p>
    <w:p w:rsidR="0012093F" w:rsidRPr="00173ADF" w:rsidRDefault="0012093F">
      <w:pPr>
        <w:pStyle w:val="1"/>
        <w:adjustRightInd w:val="0"/>
        <w:snapToGrid w:val="0"/>
        <w:spacing w:line="600" w:lineRule="exact"/>
        <w:rPr>
          <w:rFonts w:ascii="Times New Roman" w:hAnsi="Times New Roman"/>
          <w:b w:val="0"/>
        </w:rPr>
      </w:pPr>
    </w:p>
    <w:p w:rsidR="0012093F" w:rsidRPr="00173ADF" w:rsidRDefault="00E74DFC">
      <w:pPr>
        <w:pStyle w:val="1"/>
        <w:adjustRightInd w:val="0"/>
        <w:snapToGrid w:val="0"/>
        <w:spacing w:line="600" w:lineRule="exact"/>
        <w:rPr>
          <w:rFonts w:ascii="Times New Roman" w:hAnsi="Times New Roman"/>
          <w:b w:val="0"/>
        </w:rPr>
      </w:pPr>
      <w:r w:rsidRPr="00173ADF">
        <w:rPr>
          <w:rFonts w:ascii="Times New Roman" w:hAnsi="Times New Roman"/>
          <w:b w:val="0"/>
        </w:rPr>
        <w:t>第七章</w:t>
      </w:r>
      <w:r w:rsidRPr="00173ADF">
        <w:rPr>
          <w:rFonts w:ascii="Times New Roman" w:hAnsi="Times New Roman"/>
          <w:b w:val="0"/>
        </w:rPr>
        <w:t xml:space="preserve">  </w:t>
      </w:r>
      <w:r w:rsidRPr="00173ADF">
        <w:rPr>
          <w:rFonts w:ascii="Times New Roman" w:hAnsi="Times New Roman"/>
          <w:b w:val="0"/>
        </w:rPr>
        <w:t>附则</w:t>
      </w:r>
    </w:p>
    <w:p w:rsidR="0012093F" w:rsidRPr="00173ADF" w:rsidRDefault="0012093F">
      <w:pPr>
        <w:spacing w:line="600" w:lineRule="exact"/>
        <w:rPr>
          <w:rFonts w:ascii="Times New Roman" w:hAnsi="Times New Roman" w:cs="Times New Roman"/>
          <w:b/>
        </w:rPr>
      </w:pP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本规则中下列用语有如下含义：</w:t>
      </w:r>
    </w:p>
    <w:p w:rsidR="0012093F" w:rsidRPr="00173ADF" w:rsidRDefault="00E74DFC">
      <w:pPr>
        <w:pStyle w:val="a0"/>
        <w:spacing w:line="600" w:lineRule="exact"/>
        <w:ind w:left="640" w:firstLineChars="0" w:firstLine="0"/>
        <w:rPr>
          <w:rFonts w:ascii="Times New Roman" w:eastAsia="仿宋" w:hAnsi="Times New Roman" w:cs="Times New Roman"/>
          <w:sz w:val="32"/>
          <w:szCs w:val="32"/>
        </w:rPr>
      </w:pPr>
      <w:r w:rsidRPr="00173ADF">
        <w:rPr>
          <w:rFonts w:ascii="Times New Roman" w:eastAsia="仿宋" w:hAnsi="Times New Roman" w:cs="Times New Roman"/>
          <w:sz w:val="32"/>
          <w:szCs w:val="32"/>
        </w:rPr>
        <w:lastRenderedPageBreak/>
        <w:t>（一）以上、达到均含本数，超过不含本数。</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（二）招股文件是指股票公开发行申请经中国证监会核准后，发行人公告的公开发行意向书或公开发行说明书。</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本规则由全国股转公司负责解释。</w:t>
      </w:r>
    </w:p>
    <w:p w:rsidR="0012093F" w:rsidRPr="00173ADF" w:rsidRDefault="00E74DFC">
      <w:pPr>
        <w:pStyle w:val="a0"/>
        <w:numPr>
          <w:ilvl w:val="0"/>
          <w:numId w:val="1"/>
        </w:numPr>
        <w:spacing w:line="600" w:lineRule="exact"/>
        <w:ind w:left="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本规则自发布之日起施</w:t>
      </w:r>
      <w:r w:rsidRPr="00173ADF">
        <w:rPr>
          <w:rFonts w:ascii="Times New Roman" w:eastAsia="仿宋" w:hAnsi="Times New Roman" w:cs="Times New Roman" w:hint="eastAsia"/>
          <w:sz w:val="32"/>
          <w:szCs w:val="32"/>
        </w:rPr>
        <w:t>行</w:t>
      </w:r>
      <w:r w:rsidRPr="00173ADF">
        <w:rPr>
          <w:rFonts w:ascii="Times New Roman" w:eastAsia="仿宋" w:hAnsi="Times New Roman" w:cs="Times New Roman"/>
          <w:sz w:val="32"/>
          <w:szCs w:val="32"/>
        </w:rPr>
        <w:t>。</w:t>
      </w:r>
    </w:p>
    <w:p w:rsidR="0012093F" w:rsidRPr="00173ADF" w:rsidRDefault="0012093F">
      <w:pPr>
        <w:rPr>
          <w:rFonts w:ascii="Times New Roman" w:hAnsi="Times New Roman" w:cs="Times New Roman"/>
        </w:rPr>
      </w:pPr>
    </w:p>
    <w:p w:rsidR="0012093F" w:rsidRPr="00173ADF" w:rsidRDefault="0012093F">
      <w:pPr>
        <w:rPr>
          <w:rFonts w:ascii="Times New Roman" w:hAnsi="Times New Roman" w:cs="Times New Roman"/>
        </w:rPr>
      </w:pPr>
    </w:p>
    <w:p w:rsidR="0012093F" w:rsidRPr="00173ADF" w:rsidRDefault="0012093F" w:rsidP="00084C2C">
      <w:pPr>
        <w:widowControl/>
        <w:jc w:val="left"/>
        <w:rPr>
          <w:rFonts w:ascii="Times New Roman" w:eastAsia="方正大标宋简体" w:hAnsi="Times New Roman" w:cs="Times New Roman"/>
          <w:sz w:val="40"/>
          <w:szCs w:val="44"/>
        </w:rPr>
      </w:pPr>
    </w:p>
    <w:p w:rsidR="00173ADF" w:rsidRPr="00173ADF" w:rsidRDefault="00173ADF">
      <w:pPr>
        <w:widowControl/>
        <w:jc w:val="left"/>
        <w:rPr>
          <w:rFonts w:ascii="Times New Roman" w:eastAsia="方正大标宋简体" w:hAnsi="Times New Roman" w:cs="Times New Roman"/>
          <w:sz w:val="40"/>
          <w:szCs w:val="44"/>
        </w:rPr>
      </w:pPr>
      <w:r w:rsidRPr="00173ADF">
        <w:rPr>
          <w:rFonts w:ascii="Times New Roman" w:eastAsia="方正大标宋简体" w:hAnsi="Times New Roman" w:cs="Times New Roman"/>
          <w:sz w:val="40"/>
          <w:szCs w:val="44"/>
        </w:rPr>
        <w:br w:type="page"/>
      </w:r>
    </w:p>
    <w:p w:rsidR="00173ADF" w:rsidRPr="00173ADF" w:rsidRDefault="00173ADF" w:rsidP="00084C2C">
      <w:pPr>
        <w:widowControl/>
        <w:jc w:val="left"/>
        <w:rPr>
          <w:rFonts w:ascii="Times New Roman" w:eastAsia="方正大标宋简体" w:hAnsi="Times New Roman" w:cs="Times New Roman"/>
          <w:sz w:val="40"/>
          <w:szCs w:val="44"/>
        </w:rPr>
      </w:pPr>
    </w:p>
    <w:p w:rsidR="0012093F" w:rsidRPr="00173ADF" w:rsidRDefault="00E74DFC">
      <w:pPr>
        <w:spacing w:line="600" w:lineRule="exact"/>
        <w:jc w:val="center"/>
        <w:rPr>
          <w:rFonts w:ascii="Times New Roman" w:eastAsia="方正大标宋简体" w:hAnsi="Times New Roman" w:cs="Times New Roman"/>
          <w:sz w:val="44"/>
          <w:szCs w:val="44"/>
        </w:rPr>
      </w:pPr>
      <w:proofErr w:type="gramStart"/>
      <w:r w:rsidRPr="00173ADF">
        <w:rPr>
          <w:rFonts w:ascii="Times New Roman" w:eastAsia="方正大标宋简体" w:hAnsi="Times New Roman" w:cs="Times New Roman"/>
          <w:sz w:val="44"/>
          <w:szCs w:val="44"/>
        </w:rPr>
        <w:t>《</w:t>
      </w:r>
      <w:proofErr w:type="gramEnd"/>
      <w:r w:rsidRPr="00173ADF">
        <w:rPr>
          <w:rFonts w:ascii="Times New Roman" w:eastAsia="方正大标宋简体" w:hAnsi="Times New Roman" w:cs="Times New Roman"/>
          <w:sz w:val="44"/>
          <w:szCs w:val="44"/>
        </w:rPr>
        <w:t>全国中小企业股份转让系统股票向不特定合格投资者公开发行并在精选层挂牌</w:t>
      </w:r>
    </w:p>
    <w:p w:rsidR="0012093F" w:rsidRPr="00173ADF" w:rsidRDefault="00E74DFC">
      <w:pPr>
        <w:spacing w:line="600" w:lineRule="exact"/>
        <w:jc w:val="center"/>
        <w:rPr>
          <w:rFonts w:ascii="Times New Roman" w:eastAsia="方正大标宋简体" w:hAnsi="Times New Roman" w:cs="Times New Roman"/>
          <w:sz w:val="44"/>
          <w:szCs w:val="44"/>
        </w:rPr>
      </w:pPr>
      <w:r w:rsidRPr="00173ADF">
        <w:rPr>
          <w:rFonts w:ascii="Times New Roman" w:eastAsia="方正大标宋简体" w:hAnsi="Times New Roman" w:cs="Times New Roman"/>
          <w:sz w:val="44"/>
          <w:szCs w:val="44"/>
        </w:rPr>
        <w:t>规则（试行）</w:t>
      </w:r>
      <w:r w:rsidRPr="00173ADF">
        <w:rPr>
          <w:rFonts w:ascii="Times New Roman" w:eastAsia="方正大标宋简体" w:hAnsi="Times New Roman" w:cs="Times New Roman" w:hint="eastAsia"/>
          <w:sz w:val="44"/>
          <w:szCs w:val="44"/>
        </w:rPr>
        <w:t>（征求</w:t>
      </w:r>
      <w:r w:rsidRPr="00173ADF">
        <w:rPr>
          <w:rFonts w:ascii="Times New Roman" w:eastAsia="方正大标宋简体" w:hAnsi="Times New Roman" w:cs="Times New Roman"/>
          <w:sz w:val="44"/>
          <w:szCs w:val="44"/>
        </w:rPr>
        <w:t>意见稿）》</w:t>
      </w:r>
    </w:p>
    <w:p w:rsidR="0012093F" w:rsidRPr="00173ADF" w:rsidRDefault="00E74DFC">
      <w:pPr>
        <w:spacing w:line="600" w:lineRule="exact"/>
        <w:jc w:val="center"/>
        <w:rPr>
          <w:rFonts w:ascii="Times New Roman" w:eastAsia="方正大标宋简体" w:hAnsi="Times New Roman" w:cs="Times New Roman"/>
          <w:sz w:val="44"/>
          <w:szCs w:val="44"/>
        </w:rPr>
      </w:pPr>
      <w:r w:rsidRPr="00173ADF">
        <w:rPr>
          <w:rFonts w:ascii="Times New Roman" w:eastAsia="方正大标宋简体" w:hAnsi="Times New Roman" w:cs="Times New Roman"/>
          <w:sz w:val="44"/>
          <w:szCs w:val="44"/>
        </w:rPr>
        <w:t>起草说明</w:t>
      </w:r>
      <w:r w:rsidRPr="00173ADF">
        <w:rPr>
          <w:rFonts w:ascii="Times New Roman" w:eastAsia="方正大标宋简体" w:hAnsi="Times New Roman" w:cs="Times New Roman"/>
          <w:sz w:val="44"/>
          <w:szCs w:val="44"/>
        </w:rPr>
        <w:t xml:space="preserve"> </w:t>
      </w:r>
    </w:p>
    <w:p w:rsidR="0012093F" w:rsidRPr="00173ADF" w:rsidRDefault="0012093F">
      <w:pPr>
        <w:spacing w:line="600" w:lineRule="exact"/>
        <w:jc w:val="center"/>
        <w:rPr>
          <w:rFonts w:ascii="Times New Roman" w:eastAsia="方正大标宋简体" w:hAnsi="Times New Roman" w:cs="Times New Roman"/>
          <w:sz w:val="44"/>
          <w:szCs w:val="44"/>
        </w:rPr>
      </w:pP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为落实党中央、国务院关于深化新三板改革的要求，提高投融资对接效率，增强市场定价功能，更好满足创新型、创业型、成长型中小企业和民营经济融资发展需求，配合《非上市公众公司监督管理办法》（以下简称《公众公司办法》）修改，全国股转公司起草了《全国中小企业股份转让系统股票向不特定合格投资者公开发行并在精选层挂牌规则（试行）》（以下简称《公开发行规则》），现将有关情况说明如下：</w:t>
      </w:r>
    </w:p>
    <w:p w:rsidR="0012093F" w:rsidRPr="00173ADF" w:rsidRDefault="00E74DFC">
      <w:pPr>
        <w:spacing w:line="600" w:lineRule="exact"/>
        <w:ind w:firstLineChars="200" w:firstLine="640"/>
        <w:rPr>
          <w:rFonts w:ascii="Times New Roman" w:eastAsia="黑体" w:hAnsi="Times New Roman" w:cs="Times New Roman"/>
          <w:sz w:val="32"/>
          <w:szCs w:val="32"/>
        </w:rPr>
      </w:pPr>
      <w:r w:rsidRPr="00173ADF">
        <w:rPr>
          <w:rFonts w:ascii="Times New Roman" w:eastAsia="黑体" w:hAnsi="Times New Roman" w:cs="Times New Roman"/>
          <w:sz w:val="32"/>
          <w:szCs w:val="32"/>
        </w:rPr>
        <w:t>一、起草背景</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新三板自</w:t>
      </w:r>
      <w:r w:rsidRPr="00173ADF">
        <w:rPr>
          <w:rFonts w:ascii="Times New Roman" w:eastAsia="仿宋" w:hAnsi="Times New Roman" w:cs="Times New Roman"/>
          <w:sz w:val="32"/>
          <w:szCs w:val="32"/>
        </w:rPr>
        <w:t>2013</w:t>
      </w:r>
      <w:r w:rsidRPr="00173ADF">
        <w:rPr>
          <w:rFonts w:ascii="Times New Roman" w:eastAsia="仿宋" w:hAnsi="Times New Roman" w:cs="Times New Roman"/>
          <w:sz w:val="32"/>
          <w:szCs w:val="32"/>
        </w:rPr>
        <w:t>年正式运营以来，贯彻落实《国务院关于全国中小企业股份转让系统有关问题的决定》，积极探索资本市场服务中小企业的有效路径，服务实体经济成效显著，推进改革取得积极成效，有效提升了风险控制能力。同时，市场在经历快速发展后，已积累了一批创新驱动特征突出、市场认可度高、公司治理规范、财务状况良好的优质公司，该部分企业对于融资规模和融资效率有了更高的需求，新三板现有定向发行制度已难以有效满足其融资发展需求。因此，有必要优化发行机制，实</w:t>
      </w:r>
      <w:r w:rsidRPr="00173ADF">
        <w:rPr>
          <w:rFonts w:ascii="Times New Roman" w:eastAsia="仿宋" w:hAnsi="Times New Roman" w:cs="Times New Roman"/>
          <w:sz w:val="32"/>
          <w:szCs w:val="32"/>
        </w:rPr>
        <w:lastRenderedPageBreak/>
        <w:t>行向不特定合格投资者公开发行股票制度，完善市场融资功能，满足优质挂牌公司的迫切需求，形成示范引导效应。</w:t>
      </w:r>
    </w:p>
    <w:p w:rsidR="0012093F" w:rsidRPr="00173ADF" w:rsidRDefault="00E74DFC">
      <w:pPr>
        <w:spacing w:line="600" w:lineRule="exact"/>
        <w:ind w:firstLineChars="200" w:firstLine="640"/>
        <w:rPr>
          <w:rFonts w:ascii="Times New Roman" w:eastAsia="黑体" w:hAnsi="Times New Roman" w:cs="Times New Roman"/>
          <w:sz w:val="32"/>
          <w:szCs w:val="32"/>
        </w:rPr>
      </w:pPr>
      <w:r w:rsidRPr="00173ADF">
        <w:rPr>
          <w:rFonts w:ascii="Times New Roman" w:eastAsia="黑体" w:hAnsi="Times New Roman" w:cs="Times New Roman"/>
          <w:sz w:val="32"/>
          <w:szCs w:val="32"/>
        </w:rPr>
        <w:t>二、起草原则</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《公开发行规则》的起草遵循了以下基本原则：</w:t>
      </w:r>
    </w:p>
    <w:p w:rsidR="0012093F" w:rsidRPr="00173ADF" w:rsidRDefault="00E74DFC">
      <w:pPr>
        <w:spacing w:line="600" w:lineRule="exact"/>
        <w:ind w:firstLineChars="200" w:firstLine="643"/>
        <w:rPr>
          <w:rFonts w:ascii="Times New Roman" w:eastAsia="仿宋" w:hAnsi="Times New Roman" w:cs="Times New Roman"/>
          <w:sz w:val="32"/>
          <w:szCs w:val="32"/>
        </w:rPr>
      </w:pPr>
      <w:r w:rsidRPr="00173ADF">
        <w:rPr>
          <w:rFonts w:ascii="Times New Roman" w:eastAsia="仿宋" w:hAnsi="Times New Roman" w:cs="Times New Roman"/>
          <w:b/>
          <w:sz w:val="32"/>
          <w:szCs w:val="32"/>
        </w:rPr>
        <w:t>一是</w:t>
      </w:r>
      <w:r w:rsidRPr="00173ADF">
        <w:rPr>
          <w:rFonts w:ascii="Times New Roman" w:eastAsia="仿宋" w:hAnsi="Times New Roman" w:cs="Times New Roman"/>
          <w:sz w:val="32"/>
          <w:szCs w:val="32"/>
        </w:rPr>
        <w:t>坚持市场化导向，保持制度灵活性和包容性。贯彻</w:t>
      </w:r>
      <w:r w:rsidRPr="00173ADF">
        <w:rPr>
          <w:rFonts w:ascii="Times New Roman" w:eastAsia="仿宋" w:hAnsi="Times New Roman" w:cs="Times New Roman"/>
          <w:sz w:val="32"/>
          <w:szCs w:val="32"/>
        </w:rPr>
        <w:t>“</w:t>
      </w:r>
      <w:r w:rsidRPr="00173ADF">
        <w:rPr>
          <w:rFonts w:ascii="Times New Roman" w:eastAsia="仿宋" w:hAnsi="Times New Roman" w:cs="Times New Roman"/>
          <w:sz w:val="32"/>
          <w:szCs w:val="32"/>
        </w:rPr>
        <w:t>简政放权</w:t>
      </w:r>
      <w:r w:rsidRPr="00173ADF">
        <w:rPr>
          <w:rFonts w:ascii="Times New Roman" w:eastAsia="仿宋" w:hAnsi="Times New Roman" w:cs="Times New Roman"/>
          <w:sz w:val="32"/>
          <w:szCs w:val="32"/>
        </w:rPr>
        <w:t>”</w:t>
      </w:r>
      <w:r w:rsidRPr="00173ADF">
        <w:rPr>
          <w:rFonts w:ascii="Times New Roman" w:eastAsia="仿宋" w:hAnsi="Times New Roman" w:cs="Times New Roman"/>
          <w:sz w:val="32"/>
          <w:szCs w:val="32"/>
        </w:rPr>
        <w:t>理念，发行价格、时机、规模和结果由市场决定。同时，考虑到挂牌公司差异较大，针对盈利能力强、高成长性、市场认可度高、创新能力强等不同类型的企业分别设置有针对性的进入精选层标准，允许挂牌公司自主选择直接定价、</w:t>
      </w:r>
      <w:r w:rsidR="00D7432B" w:rsidRPr="00173ADF">
        <w:rPr>
          <w:rFonts w:ascii="Times New Roman" w:eastAsia="仿宋" w:hAnsi="Times New Roman" w:cs="Times New Roman" w:hint="eastAsia"/>
          <w:sz w:val="32"/>
          <w:szCs w:val="32"/>
        </w:rPr>
        <w:t>竞价</w:t>
      </w:r>
      <w:r w:rsidRPr="00173ADF">
        <w:rPr>
          <w:rFonts w:ascii="Times New Roman" w:eastAsia="仿宋" w:hAnsi="Times New Roman" w:cs="Times New Roman"/>
          <w:sz w:val="32"/>
          <w:szCs w:val="32"/>
        </w:rPr>
        <w:t>或</w:t>
      </w:r>
      <w:r w:rsidR="00D7432B" w:rsidRPr="00173ADF">
        <w:rPr>
          <w:rFonts w:ascii="Times New Roman" w:eastAsia="仿宋" w:hAnsi="Times New Roman" w:cs="Times New Roman" w:hint="eastAsia"/>
          <w:sz w:val="32"/>
          <w:szCs w:val="32"/>
        </w:rPr>
        <w:t>询</w:t>
      </w:r>
      <w:r w:rsidRPr="00173ADF">
        <w:rPr>
          <w:rFonts w:ascii="Times New Roman" w:eastAsia="仿宋" w:hAnsi="Times New Roman" w:cs="Times New Roman"/>
          <w:sz w:val="32"/>
          <w:szCs w:val="32"/>
        </w:rPr>
        <w:t>价方式确定发行价格。</w:t>
      </w:r>
    </w:p>
    <w:p w:rsidR="0012093F" w:rsidRPr="00173ADF" w:rsidRDefault="00E74DFC">
      <w:pPr>
        <w:spacing w:line="600" w:lineRule="exact"/>
        <w:ind w:firstLineChars="250" w:firstLine="803"/>
        <w:rPr>
          <w:rFonts w:ascii="Times New Roman" w:eastAsia="仿宋" w:hAnsi="Times New Roman" w:cs="Times New Roman"/>
          <w:sz w:val="32"/>
          <w:szCs w:val="32"/>
        </w:rPr>
      </w:pPr>
      <w:r w:rsidRPr="00173ADF">
        <w:rPr>
          <w:rFonts w:ascii="Times New Roman" w:eastAsia="仿宋" w:hAnsi="Times New Roman" w:cs="Times New Roman"/>
          <w:b/>
          <w:sz w:val="32"/>
          <w:szCs w:val="32"/>
        </w:rPr>
        <w:t>二是</w:t>
      </w:r>
      <w:r w:rsidRPr="00173ADF">
        <w:rPr>
          <w:rFonts w:ascii="Times New Roman" w:eastAsia="仿宋" w:hAnsi="Times New Roman" w:cs="Times New Roman"/>
          <w:sz w:val="32"/>
          <w:szCs w:val="32"/>
        </w:rPr>
        <w:t>强化信息披露监管，加强市场风险防控。贯彻</w:t>
      </w:r>
      <w:r w:rsidRPr="00173ADF">
        <w:rPr>
          <w:rFonts w:ascii="Times New Roman" w:eastAsia="仿宋" w:hAnsi="Times New Roman" w:cs="Times New Roman"/>
          <w:sz w:val="32"/>
          <w:szCs w:val="32"/>
        </w:rPr>
        <w:t>“</w:t>
      </w:r>
      <w:r w:rsidRPr="00173ADF">
        <w:rPr>
          <w:rFonts w:ascii="Times New Roman" w:eastAsia="仿宋" w:hAnsi="Times New Roman" w:cs="Times New Roman"/>
          <w:sz w:val="32"/>
          <w:szCs w:val="32"/>
        </w:rPr>
        <w:t>以信息披露为中心</w:t>
      </w:r>
      <w:r w:rsidRPr="00173ADF">
        <w:rPr>
          <w:rFonts w:ascii="Times New Roman" w:eastAsia="仿宋" w:hAnsi="Times New Roman" w:cs="Times New Roman"/>
          <w:sz w:val="32"/>
          <w:szCs w:val="32"/>
        </w:rPr>
        <w:t>”</w:t>
      </w:r>
      <w:r w:rsidRPr="00173ADF">
        <w:rPr>
          <w:rFonts w:ascii="Times New Roman" w:eastAsia="仿宋" w:hAnsi="Times New Roman" w:cs="Times New Roman"/>
          <w:sz w:val="32"/>
          <w:szCs w:val="32"/>
        </w:rPr>
        <w:t>的监管理念，细化落实各方关于信息披露的法定责任，强调市场主体归位尽责，加强信息披露监管。实行投资者适当性管理制度，明确投资风险自担原则，要求证券公司保荐和承销，实施电子化申报与审查，确保发行过程公开透明、规范高效、严格监管、风险可控。</w:t>
      </w:r>
    </w:p>
    <w:p w:rsidR="0012093F" w:rsidRPr="00173ADF" w:rsidRDefault="00E74DFC">
      <w:pPr>
        <w:spacing w:line="600" w:lineRule="exact"/>
        <w:ind w:firstLineChars="200" w:firstLine="643"/>
        <w:rPr>
          <w:rFonts w:ascii="Times New Roman" w:eastAsia="仿宋" w:hAnsi="Times New Roman" w:cs="Times New Roman"/>
          <w:sz w:val="32"/>
          <w:szCs w:val="32"/>
        </w:rPr>
      </w:pPr>
      <w:r w:rsidRPr="00173ADF">
        <w:rPr>
          <w:rFonts w:ascii="Times New Roman" w:eastAsia="仿宋" w:hAnsi="Times New Roman" w:cs="Times New Roman"/>
          <w:b/>
          <w:sz w:val="32"/>
          <w:szCs w:val="32"/>
        </w:rPr>
        <w:t>三是</w:t>
      </w:r>
      <w:r w:rsidRPr="00173ADF">
        <w:rPr>
          <w:rFonts w:ascii="Times New Roman" w:eastAsia="仿宋" w:hAnsi="Times New Roman" w:cs="Times New Roman"/>
          <w:sz w:val="32"/>
          <w:szCs w:val="32"/>
        </w:rPr>
        <w:t>以投资者需求为导向，保障中小投资者合法权益。明确建立以投资需求为导向的信息披露要求，对信息披露文件的格式、语言和内容提出具体要求，更好的为投资者服务。保护投资者特别是中小投资者合法权益，挂牌公司召开股东大会审议时提供网络投票，对于股东人数超</w:t>
      </w:r>
      <w:r w:rsidRPr="00173ADF">
        <w:rPr>
          <w:rFonts w:ascii="Times New Roman" w:eastAsia="仿宋" w:hAnsi="Times New Roman" w:cs="Times New Roman"/>
          <w:sz w:val="32"/>
          <w:szCs w:val="32"/>
        </w:rPr>
        <w:t>200</w:t>
      </w:r>
      <w:r w:rsidRPr="00173ADF">
        <w:rPr>
          <w:rFonts w:ascii="Times New Roman" w:eastAsia="仿宋" w:hAnsi="Times New Roman" w:cs="Times New Roman"/>
          <w:sz w:val="32"/>
          <w:szCs w:val="32"/>
        </w:rPr>
        <w:t>人公司要求对中小投资者表决情况进行单独计票并披露。</w:t>
      </w:r>
    </w:p>
    <w:p w:rsidR="0012093F" w:rsidRPr="00173ADF" w:rsidRDefault="00E74DFC">
      <w:pPr>
        <w:spacing w:line="600" w:lineRule="exact"/>
        <w:ind w:firstLineChars="200" w:firstLine="640"/>
        <w:rPr>
          <w:rFonts w:ascii="Times New Roman" w:eastAsia="黑体" w:hAnsi="Times New Roman" w:cs="Times New Roman"/>
          <w:sz w:val="32"/>
          <w:szCs w:val="32"/>
        </w:rPr>
      </w:pPr>
      <w:r w:rsidRPr="00173ADF">
        <w:rPr>
          <w:rFonts w:ascii="Times New Roman" w:eastAsia="黑体" w:hAnsi="Times New Roman" w:cs="Times New Roman"/>
          <w:sz w:val="32"/>
          <w:szCs w:val="32"/>
        </w:rPr>
        <w:lastRenderedPageBreak/>
        <w:t>三、主要内容</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《公开发行规则》共七章六十</w:t>
      </w:r>
      <w:r w:rsidR="00934ADF" w:rsidRPr="00173ADF">
        <w:rPr>
          <w:rFonts w:ascii="Times New Roman" w:eastAsia="仿宋" w:hAnsi="Times New Roman" w:cs="Times New Roman" w:hint="eastAsia"/>
          <w:sz w:val="32"/>
          <w:szCs w:val="32"/>
        </w:rPr>
        <w:t>五</w:t>
      </w:r>
      <w:r w:rsidRPr="00173ADF">
        <w:rPr>
          <w:rFonts w:ascii="Times New Roman" w:eastAsia="仿宋" w:hAnsi="Times New Roman" w:cs="Times New Roman"/>
          <w:sz w:val="32"/>
          <w:szCs w:val="32"/>
        </w:rPr>
        <w:t>条，包括总则、一般规定、发行程序、信息披露、募集资金管理、监管措施与违规处分和附则。主要内容如下：</w:t>
      </w:r>
    </w:p>
    <w:p w:rsidR="0012093F" w:rsidRPr="00173ADF" w:rsidRDefault="00E74DFC">
      <w:pPr>
        <w:spacing w:line="600" w:lineRule="exact"/>
        <w:ind w:firstLineChars="200" w:firstLine="640"/>
        <w:rPr>
          <w:rFonts w:ascii="Times New Roman" w:eastAsia="楷体" w:hAnsi="Times New Roman" w:cs="Times New Roman"/>
          <w:sz w:val="32"/>
          <w:szCs w:val="32"/>
        </w:rPr>
      </w:pPr>
      <w:r w:rsidRPr="00173ADF">
        <w:rPr>
          <w:rFonts w:ascii="Times New Roman" w:eastAsia="楷体" w:hAnsi="Times New Roman" w:cs="Times New Roman"/>
          <w:sz w:val="32"/>
          <w:szCs w:val="32"/>
        </w:rPr>
        <w:t>（一）总体要求</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在总则部分，明确了《公开发行规则》的适用范围；对行政审查与自律审查的管理分工作了原则性规定；对发行人、保荐机构、证券服务机构等相关主体提出了义务性要求；明确了全国股转公司的审查方式、审查目的和工作原则；强调了全国股转公司可对相关主体实施自律监管；同时提醒投资者自担投资风险。</w:t>
      </w:r>
    </w:p>
    <w:p w:rsidR="0012093F" w:rsidRPr="00173ADF" w:rsidRDefault="00E74DFC">
      <w:pPr>
        <w:spacing w:line="600" w:lineRule="exact"/>
        <w:ind w:firstLineChars="200" w:firstLine="640"/>
        <w:rPr>
          <w:rFonts w:ascii="Times New Roman" w:eastAsia="楷体" w:hAnsi="Times New Roman" w:cs="Times New Roman"/>
          <w:sz w:val="32"/>
          <w:szCs w:val="32"/>
        </w:rPr>
      </w:pPr>
      <w:r w:rsidRPr="00173ADF">
        <w:rPr>
          <w:rFonts w:ascii="Times New Roman" w:eastAsia="楷体" w:hAnsi="Times New Roman" w:cs="Times New Roman"/>
          <w:sz w:val="32"/>
          <w:szCs w:val="32"/>
        </w:rPr>
        <w:t>（二）一般规定</w:t>
      </w:r>
    </w:p>
    <w:p w:rsidR="0012093F" w:rsidRPr="00173ADF" w:rsidRDefault="00E74DFC">
      <w:pPr>
        <w:spacing w:line="600" w:lineRule="exact"/>
        <w:ind w:firstLineChars="200" w:firstLine="643"/>
        <w:rPr>
          <w:rFonts w:ascii="Times New Roman" w:eastAsia="仿宋" w:hAnsi="Times New Roman" w:cs="Times New Roman"/>
          <w:sz w:val="32"/>
          <w:szCs w:val="32"/>
        </w:rPr>
      </w:pPr>
      <w:r w:rsidRPr="00173ADF">
        <w:rPr>
          <w:rFonts w:ascii="Times New Roman" w:eastAsia="仿宋" w:hAnsi="Times New Roman" w:cs="Times New Roman"/>
          <w:b/>
          <w:sz w:val="32"/>
          <w:szCs w:val="32"/>
        </w:rPr>
        <w:t>一是</w:t>
      </w:r>
      <w:r w:rsidRPr="00173ADF">
        <w:rPr>
          <w:rFonts w:ascii="Times New Roman" w:eastAsia="仿宋" w:hAnsi="Times New Roman" w:cs="Times New Roman"/>
          <w:sz w:val="32"/>
          <w:szCs w:val="32"/>
        </w:rPr>
        <w:t>发行主体应当为在全国股</w:t>
      </w:r>
      <w:proofErr w:type="gramStart"/>
      <w:r w:rsidRPr="00173ADF">
        <w:rPr>
          <w:rFonts w:ascii="Times New Roman" w:eastAsia="仿宋" w:hAnsi="Times New Roman" w:cs="Times New Roman"/>
          <w:sz w:val="32"/>
          <w:szCs w:val="32"/>
        </w:rPr>
        <w:t>转系统</w:t>
      </w:r>
      <w:proofErr w:type="gramEnd"/>
      <w:r w:rsidRPr="00173ADF">
        <w:rPr>
          <w:rFonts w:ascii="Times New Roman" w:eastAsia="仿宋" w:hAnsi="Times New Roman" w:cs="Times New Roman"/>
          <w:sz w:val="32"/>
          <w:szCs w:val="32"/>
        </w:rPr>
        <w:t>挂牌满一年的创新层公司。主要考虑是创新层公司整体上财务更为稳健、公司治理更为完善、信息披露更为规范；同时，要求挂牌满一年有利于发行人接受市场规范和检验，防控发行风险。</w:t>
      </w:r>
    </w:p>
    <w:p w:rsidR="0012093F" w:rsidRPr="00173ADF" w:rsidRDefault="00E74DFC">
      <w:pPr>
        <w:spacing w:line="600" w:lineRule="exact"/>
        <w:ind w:firstLineChars="200" w:firstLine="643"/>
        <w:rPr>
          <w:rFonts w:ascii="Times New Roman" w:eastAsia="仿宋" w:hAnsi="Times New Roman" w:cs="Times New Roman"/>
          <w:sz w:val="32"/>
          <w:szCs w:val="32"/>
        </w:rPr>
      </w:pPr>
      <w:r w:rsidRPr="00173ADF">
        <w:rPr>
          <w:rFonts w:ascii="Times New Roman" w:eastAsia="仿宋" w:hAnsi="Times New Roman" w:cs="Times New Roman"/>
          <w:b/>
          <w:sz w:val="32"/>
          <w:szCs w:val="32"/>
        </w:rPr>
        <w:t>二是</w:t>
      </w:r>
      <w:r w:rsidR="00EF4D1F" w:rsidRPr="00173ADF">
        <w:rPr>
          <w:rFonts w:ascii="Times New Roman" w:eastAsia="仿宋" w:hAnsi="Times New Roman" w:cs="Times New Roman" w:hint="eastAsia"/>
          <w:sz w:val="32"/>
          <w:szCs w:val="32"/>
        </w:rPr>
        <w:t>发行</w:t>
      </w:r>
      <w:r w:rsidR="00EF4D1F" w:rsidRPr="00173ADF">
        <w:rPr>
          <w:rFonts w:ascii="Times New Roman" w:eastAsia="仿宋" w:hAnsi="Times New Roman" w:cs="Times New Roman"/>
          <w:sz w:val="32"/>
          <w:szCs w:val="32"/>
        </w:rPr>
        <w:t>人</w:t>
      </w:r>
      <w:r w:rsidRPr="00173ADF">
        <w:rPr>
          <w:rFonts w:ascii="Times New Roman" w:eastAsia="仿宋" w:hAnsi="Times New Roman" w:cs="Times New Roman"/>
          <w:sz w:val="32"/>
          <w:szCs w:val="32"/>
        </w:rPr>
        <w:t>应符合《公众公司办法》规定的公开发行股票的相关要求，还应当符合《分层管理办法》规定的进入精选层的相关要求</w:t>
      </w:r>
      <w:r w:rsidR="00A43B7A" w:rsidRPr="00173ADF">
        <w:rPr>
          <w:rFonts w:ascii="Times New Roman" w:eastAsia="仿宋" w:hAnsi="Times New Roman" w:cs="Times New Roman" w:hint="eastAsia"/>
          <w:sz w:val="32"/>
          <w:szCs w:val="32"/>
        </w:rPr>
        <w:t>，</w:t>
      </w:r>
      <w:r w:rsidR="00A43B7A" w:rsidRPr="00173ADF">
        <w:rPr>
          <w:rFonts w:ascii="Times New Roman" w:eastAsia="仿宋" w:hAnsi="Times New Roman" w:cs="Times New Roman"/>
          <w:sz w:val="32"/>
          <w:szCs w:val="32"/>
        </w:rPr>
        <w:t>且不存在相关负面清单情形</w:t>
      </w:r>
      <w:r w:rsidRPr="00173ADF">
        <w:rPr>
          <w:rFonts w:ascii="Times New Roman" w:eastAsia="仿宋" w:hAnsi="Times New Roman" w:cs="Times New Roman"/>
          <w:sz w:val="32"/>
          <w:szCs w:val="32"/>
        </w:rPr>
        <w:t>。</w:t>
      </w:r>
    </w:p>
    <w:p w:rsidR="0012093F" w:rsidRPr="00173ADF" w:rsidRDefault="00E74DFC">
      <w:pPr>
        <w:spacing w:line="600" w:lineRule="exact"/>
        <w:ind w:firstLineChars="200" w:firstLine="643"/>
        <w:rPr>
          <w:rFonts w:ascii="Times New Roman" w:eastAsia="仿宋" w:hAnsi="Times New Roman" w:cs="Times New Roman"/>
          <w:sz w:val="32"/>
          <w:szCs w:val="32"/>
        </w:rPr>
      </w:pPr>
      <w:r w:rsidRPr="00173ADF">
        <w:rPr>
          <w:rFonts w:ascii="Times New Roman" w:eastAsia="仿宋" w:hAnsi="Times New Roman" w:cs="Times New Roman"/>
          <w:b/>
          <w:sz w:val="32"/>
          <w:szCs w:val="32"/>
        </w:rPr>
        <w:t>三是</w:t>
      </w:r>
      <w:r w:rsidRPr="00173ADF">
        <w:rPr>
          <w:rFonts w:ascii="Times New Roman" w:eastAsia="仿宋" w:hAnsi="Times New Roman" w:cs="Times New Roman"/>
          <w:sz w:val="32"/>
          <w:szCs w:val="32"/>
        </w:rPr>
        <w:t>发行对象应当为已开通新三板精选</w:t>
      </w:r>
      <w:proofErr w:type="gramStart"/>
      <w:r w:rsidRPr="00173ADF">
        <w:rPr>
          <w:rFonts w:ascii="Times New Roman" w:eastAsia="仿宋" w:hAnsi="Times New Roman" w:cs="Times New Roman"/>
          <w:sz w:val="32"/>
          <w:szCs w:val="32"/>
        </w:rPr>
        <w:t>层交易</w:t>
      </w:r>
      <w:proofErr w:type="gramEnd"/>
      <w:r w:rsidRPr="00173ADF">
        <w:rPr>
          <w:rFonts w:ascii="Times New Roman" w:eastAsia="仿宋" w:hAnsi="Times New Roman" w:cs="Times New Roman"/>
          <w:sz w:val="32"/>
          <w:szCs w:val="32"/>
        </w:rPr>
        <w:t>权限的合格投资者，资产规模、投资年限等应当符合投资者适当性管理规定的具体要求。</w:t>
      </w:r>
    </w:p>
    <w:p w:rsidR="00B909EA" w:rsidRPr="00173ADF" w:rsidRDefault="00B909EA">
      <w:pPr>
        <w:spacing w:line="600" w:lineRule="exact"/>
        <w:ind w:firstLineChars="200" w:firstLine="643"/>
        <w:rPr>
          <w:rFonts w:ascii="Times New Roman" w:eastAsia="仿宋" w:hAnsi="Times New Roman" w:cs="Times New Roman"/>
          <w:sz w:val="32"/>
          <w:szCs w:val="32"/>
        </w:rPr>
      </w:pPr>
      <w:r w:rsidRPr="00173ADF">
        <w:rPr>
          <w:rFonts w:ascii="Times New Roman" w:eastAsia="仿宋" w:hAnsi="Times New Roman" w:cs="Times New Roman" w:hint="eastAsia"/>
          <w:b/>
          <w:sz w:val="32"/>
          <w:szCs w:val="32"/>
        </w:rPr>
        <w:lastRenderedPageBreak/>
        <w:t>四是</w:t>
      </w:r>
      <w:r w:rsidRPr="00173ADF">
        <w:rPr>
          <w:rFonts w:ascii="Times New Roman" w:eastAsia="仿宋" w:hAnsi="Times New Roman" w:cs="Times New Roman" w:hint="eastAsia"/>
          <w:sz w:val="32"/>
          <w:szCs w:val="32"/>
        </w:rPr>
        <w:t>公司</w:t>
      </w:r>
      <w:r w:rsidRPr="00173ADF">
        <w:rPr>
          <w:rFonts w:ascii="Times New Roman" w:eastAsia="仿宋" w:hAnsi="Times New Roman" w:cs="Times New Roman"/>
          <w:sz w:val="32"/>
          <w:szCs w:val="32"/>
        </w:rPr>
        <w:t>申请股票公开发行并在精选层挂牌的，应当聘请</w:t>
      </w:r>
      <w:r w:rsidRPr="00173ADF">
        <w:rPr>
          <w:rFonts w:ascii="Times New Roman" w:eastAsia="仿宋" w:hAnsi="Times New Roman" w:cs="Times New Roman" w:hint="eastAsia"/>
          <w:sz w:val="32"/>
          <w:szCs w:val="32"/>
        </w:rPr>
        <w:t>证券</w:t>
      </w:r>
      <w:r w:rsidRPr="00173ADF">
        <w:rPr>
          <w:rFonts w:ascii="Times New Roman" w:eastAsia="仿宋" w:hAnsi="Times New Roman" w:cs="Times New Roman"/>
          <w:sz w:val="32"/>
          <w:szCs w:val="32"/>
        </w:rPr>
        <w:t>公司保荐承销</w:t>
      </w:r>
      <w:r w:rsidRPr="00173ADF">
        <w:rPr>
          <w:rFonts w:ascii="Times New Roman" w:eastAsia="仿宋" w:hAnsi="Times New Roman" w:cs="Times New Roman" w:hint="eastAsia"/>
          <w:sz w:val="32"/>
          <w:szCs w:val="32"/>
        </w:rPr>
        <w:t>，</w:t>
      </w:r>
      <w:r w:rsidRPr="00173ADF">
        <w:rPr>
          <w:rFonts w:ascii="Times New Roman" w:eastAsia="仿宋" w:hAnsi="Times New Roman" w:cs="Times New Roman"/>
          <w:sz w:val="32"/>
          <w:szCs w:val="32"/>
        </w:rPr>
        <w:t>其中保荐机构应当由</w:t>
      </w:r>
      <w:r w:rsidRPr="00173ADF">
        <w:rPr>
          <w:rFonts w:ascii="Times New Roman" w:eastAsia="仿宋" w:hAnsi="Times New Roman" w:cs="Times New Roman" w:hint="eastAsia"/>
          <w:sz w:val="32"/>
          <w:szCs w:val="32"/>
        </w:rPr>
        <w:t>发行</w:t>
      </w:r>
      <w:r w:rsidRPr="00173ADF">
        <w:rPr>
          <w:rFonts w:ascii="Times New Roman" w:eastAsia="仿宋" w:hAnsi="Times New Roman" w:cs="Times New Roman"/>
          <w:sz w:val="32"/>
          <w:szCs w:val="32"/>
        </w:rPr>
        <w:t>人</w:t>
      </w:r>
      <w:r w:rsidR="00652C44" w:rsidRPr="00173ADF">
        <w:rPr>
          <w:rFonts w:ascii="Times New Roman" w:eastAsia="仿宋" w:hAnsi="Times New Roman" w:cs="Times New Roman" w:hint="eastAsia"/>
          <w:sz w:val="32"/>
          <w:szCs w:val="32"/>
        </w:rPr>
        <w:t>主办券商</w:t>
      </w:r>
      <w:r w:rsidR="00652C44" w:rsidRPr="00173ADF">
        <w:rPr>
          <w:rFonts w:ascii="Times New Roman" w:eastAsia="仿宋" w:hAnsi="Times New Roman" w:cs="Times New Roman"/>
          <w:sz w:val="32"/>
          <w:szCs w:val="32"/>
        </w:rPr>
        <w:t>或</w:t>
      </w:r>
      <w:r w:rsidR="00652C44" w:rsidRPr="00173ADF">
        <w:rPr>
          <w:rFonts w:ascii="Times New Roman" w:eastAsia="仿宋" w:hAnsi="Times New Roman" w:cs="Times New Roman" w:hint="eastAsia"/>
          <w:sz w:val="32"/>
          <w:szCs w:val="32"/>
        </w:rPr>
        <w:t>主办</w:t>
      </w:r>
      <w:r w:rsidRPr="00173ADF">
        <w:rPr>
          <w:rFonts w:ascii="Times New Roman" w:eastAsia="仿宋" w:hAnsi="Times New Roman" w:cs="Times New Roman"/>
          <w:sz w:val="32"/>
          <w:szCs w:val="32"/>
        </w:rPr>
        <w:t>券商</w:t>
      </w:r>
      <w:r w:rsidRPr="00173ADF">
        <w:rPr>
          <w:rFonts w:ascii="Times New Roman" w:eastAsia="仿宋" w:hAnsi="Times New Roman" w:cs="Times New Roman" w:hint="eastAsia"/>
          <w:sz w:val="32"/>
          <w:szCs w:val="32"/>
        </w:rPr>
        <w:t>子</w:t>
      </w:r>
      <w:r w:rsidRPr="00173ADF">
        <w:rPr>
          <w:rFonts w:ascii="Times New Roman" w:eastAsia="仿宋" w:hAnsi="Times New Roman" w:cs="Times New Roman"/>
          <w:sz w:val="32"/>
          <w:szCs w:val="32"/>
        </w:rPr>
        <w:t>公司担任。</w:t>
      </w:r>
    </w:p>
    <w:p w:rsidR="0012093F" w:rsidRPr="00173ADF" w:rsidRDefault="00B909EA">
      <w:pPr>
        <w:spacing w:line="600" w:lineRule="exact"/>
        <w:ind w:firstLineChars="200" w:firstLine="643"/>
        <w:rPr>
          <w:rFonts w:ascii="Times New Roman" w:eastAsia="仿宋" w:hAnsi="Times New Roman" w:cs="Times New Roman"/>
          <w:sz w:val="32"/>
          <w:szCs w:val="32"/>
        </w:rPr>
      </w:pPr>
      <w:r w:rsidRPr="00173ADF">
        <w:rPr>
          <w:rFonts w:ascii="Times New Roman" w:eastAsia="仿宋" w:hAnsi="Times New Roman" w:cs="Times New Roman" w:hint="eastAsia"/>
          <w:b/>
          <w:sz w:val="32"/>
          <w:szCs w:val="32"/>
        </w:rPr>
        <w:t>五</w:t>
      </w:r>
      <w:r w:rsidR="00E74DFC" w:rsidRPr="00173ADF">
        <w:rPr>
          <w:rFonts w:ascii="Times New Roman" w:eastAsia="仿宋" w:hAnsi="Times New Roman" w:cs="Times New Roman"/>
          <w:b/>
          <w:sz w:val="32"/>
          <w:szCs w:val="32"/>
        </w:rPr>
        <w:t>是</w:t>
      </w:r>
      <w:r w:rsidR="00E74DFC" w:rsidRPr="00173ADF">
        <w:rPr>
          <w:rFonts w:ascii="Times New Roman" w:eastAsia="仿宋" w:hAnsi="Times New Roman" w:cs="Times New Roman"/>
          <w:sz w:val="32"/>
          <w:szCs w:val="32"/>
        </w:rPr>
        <w:t>公司申请股票公开发行并在精选层挂牌的，应当及时办理股票停复牌手续，并做好内幕信息知情人登记与报备工作，具体要求由相关业务指南规定。</w:t>
      </w:r>
    </w:p>
    <w:p w:rsidR="0012093F" w:rsidRPr="00173ADF" w:rsidRDefault="00B909EA">
      <w:pPr>
        <w:spacing w:line="600" w:lineRule="exact"/>
        <w:ind w:firstLineChars="200" w:firstLine="643"/>
        <w:rPr>
          <w:rFonts w:ascii="Times New Roman" w:eastAsia="仿宋" w:hAnsi="Times New Roman" w:cs="Times New Roman"/>
          <w:sz w:val="32"/>
          <w:szCs w:val="32"/>
        </w:rPr>
      </w:pPr>
      <w:r w:rsidRPr="00173ADF">
        <w:rPr>
          <w:rFonts w:ascii="Times New Roman" w:eastAsia="仿宋" w:hAnsi="Times New Roman" w:cs="Times New Roman" w:hint="eastAsia"/>
          <w:b/>
          <w:sz w:val="32"/>
          <w:szCs w:val="32"/>
        </w:rPr>
        <w:t>六</w:t>
      </w:r>
      <w:r w:rsidR="00E74DFC" w:rsidRPr="00173ADF">
        <w:rPr>
          <w:rFonts w:ascii="Times New Roman" w:eastAsia="仿宋" w:hAnsi="Times New Roman" w:cs="Times New Roman"/>
          <w:b/>
          <w:sz w:val="32"/>
          <w:szCs w:val="32"/>
        </w:rPr>
        <w:t>是</w:t>
      </w:r>
      <w:r w:rsidR="00E74DFC" w:rsidRPr="00173ADF">
        <w:rPr>
          <w:rFonts w:ascii="Times New Roman" w:eastAsia="仿宋" w:hAnsi="Times New Roman" w:cs="Times New Roman"/>
          <w:sz w:val="32"/>
          <w:szCs w:val="32"/>
        </w:rPr>
        <w:t>对控股股东、实际控制人及其亲属以及持股</w:t>
      </w:r>
      <w:r w:rsidR="00E74DFC" w:rsidRPr="00173ADF">
        <w:rPr>
          <w:rFonts w:ascii="Times New Roman" w:eastAsia="仿宋" w:hAnsi="Times New Roman" w:cs="Times New Roman"/>
          <w:sz w:val="32"/>
          <w:szCs w:val="32"/>
        </w:rPr>
        <w:t>10%</w:t>
      </w:r>
      <w:r w:rsidR="00E74DFC" w:rsidRPr="00173ADF">
        <w:rPr>
          <w:rFonts w:ascii="Times New Roman" w:eastAsia="仿宋" w:hAnsi="Times New Roman" w:cs="Times New Roman"/>
          <w:sz w:val="32"/>
          <w:szCs w:val="32"/>
        </w:rPr>
        <w:t>以上股东、战略投资者所持股票提出限售要求。</w:t>
      </w:r>
    </w:p>
    <w:p w:rsidR="0012093F" w:rsidRPr="00173ADF" w:rsidRDefault="00B909EA">
      <w:pPr>
        <w:spacing w:line="600" w:lineRule="exact"/>
        <w:ind w:firstLineChars="200" w:firstLine="643"/>
        <w:rPr>
          <w:rFonts w:ascii="Times New Roman" w:eastAsia="仿宋" w:hAnsi="Times New Roman" w:cs="Times New Roman"/>
          <w:sz w:val="32"/>
          <w:szCs w:val="32"/>
        </w:rPr>
      </w:pPr>
      <w:r w:rsidRPr="00173ADF">
        <w:rPr>
          <w:rFonts w:ascii="Times New Roman" w:eastAsia="仿宋" w:hAnsi="Times New Roman" w:cs="Times New Roman" w:hint="eastAsia"/>
          <w:b/>
          <w:sz w:val="32"/>
          <w:szCs w:val="32"/>
        </w:rPr>
        <w:t>七</w:t>
      </w:r>
      <w:r w:rsidR="00E74DFC" w:rsidRPr="00173ADF">
        <w:rPr>
          <w:rFonts w:ascii="Times New Roman" w:eastAsia="仿宋" w:hAnsi="Times New Roman" w:cs="Times New Roman"/>
          <w:b/>
          <w:sz w:val="32"/>
          <w:szCs w:val="32"/>
        </w:rPr>
        <w:t>是</w:t>
      </w:r>
      <w:r w:rsidR="00E74DFC" w:rsidRPr="00173ADF">
        <w:rPr>
          <w:rFonts w:ascii="Times New Roman" w:eastAsia="仿宋" w:hAnsi="Times New Roman" w:cs="Times New Roman"/>
          <w:sz w:val="32"/>
          <w:szCs w:val="32"/>
        </w:rPr>
        <w:t>要求发行人在中国证监会</w:t>
      </w:r>
      <w:proofErr w:type="gramStart"/>
      <w:r w:rsidR="00E74DFC" w:rsidRPr="00173ADF">
        <w:rPr>
          <w:rFonts w:ascii="Times New Roman" w:eastAsia="仿宋" w:hAnsi="Times New Roman" w:cs="Times New Roman"/>
          <w:sz w:val="32"/>
          <w:szCs w:val="32"/>
        </w:rPr>
        <w:t>作出</w:t>
      </w:r>
      <w:proofErr w:type="gramEnd"/>
      <w:r w:rsidR="00E74DFC" w:rsidRPr="00173ADF">
        <w:rPr>
          <w:rFonts w:ascii="Times New Roman" w:eastAsia="仿宋" w:hAnsi="Times New Roman" w:cs="Times New Roman"/>
          <w:sz w:val="32"/>
          <w:szCs w:val="32"/>
        </w:rPr>
        <w:t>核准决定及公司披露招股文件前，不得采取任何公开或变相公开方式进行股票推介活动。</w:t>
      </w:r>
    </w:p>
    <w:p w:rsidR="0012093F" w:rsidRPr="00173ADF" w:rsidRDefault="00E74DFC">
      <w:pPr>
        <w:spacing w:line="600" w:lineRule="exact"/>
        <w:ind w:firstLineChars="200" w:firstLine="640"/>
        <w:rPr>
          <w:rFonts w:ascii="Times New Roman" w:eastAsia="楷体" w:hAnsi="Times New Roman" w:cs="Times New Roman"/>
          <w:sz w:val="32"/>
          <w:szCs w:val="32"/>
        </w:rPr>
      </w:pPr>
      <w:r w:rsidRPr="00173ADF">
        <w:rPr>
          <w:rFonts w:ascii="Times New Roman" w:eastAsia="楷体" w:hAnsi="Times New Roman" w:cs="Times New Roman"/>
          <w:sz w:val="32"/>
          <w:szCs w:val="32"/>
        </w:rPr>
        <w:t>（三）发行程序</w:t>
      </w:r>
    </w:p>
    <w:p w:rsidR="0012093F" w:rsidRPr="00173ADF" w:rsidRDefault="00E74DFC">
      <w:pPr>
        <w:spacing w:line="600" w:lineRule="exact"/>
        <w:ind w:firstLineChars="200" w:firstLine="643"/>
        <w:rPr>
          <w:rFonts w:ascii="Times New Roman" w:eastAsia="仿宋" w:hAnsi="Times New Roman" w:cs="Times New Roman"/>
          <w:sz w:val="32"/>
          <w:szCs w:val="32"/>
        </w:rPr>
      </w:pPr>
      <w:r w:rsidRPr="00173ADF">
        <w:rPr>
          <w:rFonts w:ascii="Times New Roman" w:eastAsia="仿宋" w:hAnsi="Times New Roman" w:cs="Times New Roman"/>
          <w:b/>
          <w:sz w:val="32"/>
          <w:szCs w:val="32"/>
        </w:rPr>
        <w:t>一是</w:t>
      </w:r>
      <w:r w:rsidRPr="00173ADF">
        <w:rPr>
          <w:rFonts w:ascii="Times New Roman" w:eastAsia="仿宋" w:hAnsi="Times New Roman" w:cs="Times New Roman"/>
          <w:sz w:val="32"/>
          <w:szCs w:val="32"/>
        </w:rPr>
        <w:t>公司决策。要求发行人在申报前履行董事会及股东大会审议程序，并明确了股东大会决议的具体内容。</w:t>
      </w:r>
    </w:p>
    <w:p w:rsidR="0012093F" w:rsidRPr="00173ADF" w:rsidRDefault="00E74DFC">
      <w:pPr>
        <w:spacing w:line="600" w:lineRule="exact"/>
        <w:ind w:firstLineChars="200" w:firstLine="643"/>
        <w:rPr>
          <w:rFonts w:ascii="Times New Roman" w:eastAsia="仿宋" w:hAnsi="Times New Roman" w:cs="Times New Roman"/>
          <w:sz w:val="32"/>
          <w:szCs w:val="32"/>
        </w:rPr>
      </w:pPr>
      <w:r w:rsidRPr="00173ADF">
        <w:rPr>
          <w:rFonts w:ascii="Times New Roman" w:eastAsia="仿宋" w:hAnsi="Times New Roman" w:cs="Times New Roman"/>
          <w:b/>
          <w:sz w:val="32"/>
          <w:szCs w:val="32"/>
        </w:rPr>
        <w:t>二是</w:t>
      </w:r>
      <w:r w:rsidRPr="00173ADF">
        <w:rPr>
          <w:rFonts w:ascii="Times New Roman" w:eastAsia="仿宋" w:hAnsi="Times New Roman" w:cs="Times New Roman"/>
          <w:sz w:val="32"/>
          <w:szCs w:val="32"/>
        </w:rPr>
        <w:t>申报审查。明确了申报受理、职能部门审查、挂牌委</w:t>
      </w:r>
      <w:r w:rsidRPr="00173ADF">
        <w:rPr>
          <w:rFonts w:ascii="Times New Roman" w:eastAsia="仿宋" w:hAnsi="Times New Roman" w:cs="Times New Roman" w:hint="eastAsia"/>
          <w:sz w:val="32"/>
          <w:szCs w:val="32"/>
        </w:rPr>
        <w:t>员会</w:t>
      </w:r>
      <w:r w:rsidRPr="00173ADF">
        <w:rPr>
          <w:rFonts w:ascii="Times New Roman" w:eastAsia="仿宋" w:hAnsi="Times New Roman" w:cs="Times New Roman"/>
          <w:sz w:val="32"/>
          <w:szCs w:val="32"/>
        </w:rPr>
        <w:t>审议以及审查期限的要求。同时，为明确市场预期，配套审查细则将详细规定中止审查、终止审查的具体情形。</w:t>
      </w:r>
    </w:p>
    <w:p w:rsidR="0012093F" w:rsidRPr="00173ADF" w:rsidRDefault="00E74DFC">
      <w:pPr>
        <w:spacing w:line="600" w:lineRule="exact"/>
        <w:ind w:firstLineChars="200" w:firstLine="643"/>
        <w:rPr>
          <w:rFonts w:ascii="Times New Roman" w:eastAsia="仿宋" w:hAnsi="Times New Roman" w:cs="Times New Roman"/>
          <w:sz w:val="32"/>
          <w:szCs w:val="32"/>
        </w:rPr>
      </w:pPr>
      <w:r w:rsidRPr="00173ADF">
        <w:rPr>
          <w:rFonts w:ascii="Times New Roman" w:eastAsia="仿宋" w:hAnsi="Times New Roman" w:cs="Times New Roman"/>
          <w:b/>
          <w:sz w:val="32"/>
          <w:szCs w:val="32"/>
        </w:rPr>
        <w:t>三是</w:t>
      </w:r>
      <w:r w:rsidRPr="00173ADF">
        <w:rPr>
          <w:rFonts w:ascii="Times New Roman" w:eastAsia="仿宋" w:hAnsi="Times New Roman" w:cs="Times New Roman"/>
          <w:sz w:val="32"/>
          <w:szCs w:val="32"/>
        </w:rPr>
        <w:t>发行承销。明确了发行定价可选择直接定价、</w:t>
      </w:r>
      <w:r w:rsidR="00D7432B" w:rsidRPr="00173ADF">
        <w:rPr>
          <w:rFonts w:ascii="Times New Roman" w:eastAsia="仿宋" w:hAnsi="Times New Roman" w:cs="Times New Roman" w:hint="eastAsia"/>
          <w:sz w:val="32"/>
          <w:szCs w:val="32"/>
        </w:rPr>
        <w:t>竞价</w:t>
      </w:r>
      <w:r w:rsidRPr="00173ADF">
        <w:rPr>
          <w:rFonts w:ascii="Times New Roman" w:eastAsia="仿宋" w:hAnsi="Times New Roman" w:cs="Times New Roman"/>
          <w:sz w:val="32"/>
          <w:szCs w:val="32"/>
        </w:rPr>
        <w:t>、</w:t>
      </w:r>
      <w:r w:rsidR="00D7432B" w:rsidRPr="00173ADF">
        <w:rPr>
          <w:rFonts w:ascii="Times New Roman" w:eastAsia="仿宋" w:hAnsi="Times New Roman" w:cs="Times New Roman" w:hint="eastAsia"/>
          <w:sz w:val="32"/>
          <w:szCs w:val="32"/>
        </w:rPr>
        <w:t>询价</w:t>
      </w:r>
      <w:r w:rsidRPr="00173ADF">
        <w:rPr>
          <w:rFonts w:ascii="Times New Roman" w:eastAsia="仿宋" w:hAnsi="Times New Roman" w:cs="Times New Roman"/>
          <w:sz w:val="32"/>
          <w:szCs w:val="32"/>
        </w:rPr>
        <w:t>三种方式；要求投资者全额缴付申购资金；明确了比例配售原则；对战略配售、超额配售选择权进行了原则性规定。</w:t>
      </w:r>
    </w:p>
    <w:p w:rsidR="0012093F" w:rsidRPr="00173ADF" w:rsidRDefault="00E74DFC">
      <w:pPr>
        <w:spacing w:line="600" w:lineRule="exact"/>
        <w:ind w:firstLineChars="200" w:firstLine="643"/>
        <w:rPr>
          <w:rFonts w:ascii="Times New Roman" w:eastAsia="仿宋" w:hAnsi="Times New Roman" w:cs="Times New Roman"/>
          <w:sz w:val="32"/>
          <w:szCs w:val="32"/>
        </w:rPr>
      </w:pPr>
      <w:r w:rsidRPr="00173ADF">
        <w:rPr>
          <w:rFonts w:ascii="Times New Roman" w:eastAsia="仿宋" w:hAnsi="Times New Roman" w:cs="Times New Roman"/>
          <w:b/>
          <w:sz w:val="32"/>
          <w:szCs w:val="32"/>
        </w:rPr>
        <w:t>四</w:t>
      </w:r>
      <w:proofErr w:type="gramStart"/>
      <w:r w:rsidRPr="00173ADF">
        <w:rPr>
          <w:rFonts w:ascii="Times New Roman" w:eastAsia="仿宋" w:hAnsi="Times New Roman" w:cs="Times New Roman"/>
          <w:b/>
          <w:sz w:val="32"/>
          <w:szCs w:val="32"/>
        </w:rPr>
        <w:t>是</w:t>
      </w:r>
      <w:r w:rsidRPr="00173ADF">
        <w:rPr>
          <w:rFonts w:ascii="Times New Roman" w:eastAsia="仿宋" w:hAnsi="Times New Roman" w:cs="Times New Roman"/>
          <w:sz w:val="32"/>
          <w:szCs w:val="32"/>
        </w:rPr>
        <w:t>入层调整</w:t>
      </w:r>
      <w:proofErr w:type="gramEnd"/>
      <w:r w:rsidRPr="00173ADF">
        <w:rPr>
          <w:rFonts w:ascii="Times New Roman" w:eastAsia="仿宋" w:hAnsi="Times New Roman" w:cs="Times New Roman"/>
          <w:sz w:val="32"/>
          <w:szCs w:val="32"/>
        </w:rPr>
        <w:t>。挂牌公司发行后市值、股东人数、公众股东持股比例等达到进入精选</w:t>
      </w:r>
      <w:proofErr w:type="gramStart"/>
      <w:r w:rsidRPr="00173ADF">
        <w:rPr>
          <w:rFonts w:ascii="Times New Roman" w:eastAsia="仿宋" w:hAnsi="Times New Roman" w:cs="Times New Roman"/>
          <w:sz w:val="32"/>
          <w:szCs w:val="32"/>
        </w:rPr>
        <w:t>层条件</w:t>
      </w:r>
      <w:proofErr w:type="gramEnd"/>
      <w:r w:rsidRPr="00173ADF">
        <w:rPr>
          <w:rFonts w:ascii="Times New Roman" w:eastAsia="仿宋" w:hAnsi="Times New Roman" w:cs="Times New Roman"/>
          <w:sz w:val="32"/>
          <w:szCs w:val="32"/>
        </w:rPr>
        <w:t>的，全国股转公司将发行人纳</w:t>
      </w:r>
      <w:r w:rsidRPr="00173ADF">
        <w:rPr>
          <w:rFonts w:ascii="Times New Roman" w:eastAsia="仿宋" w:hAnsi="Times New Roman" w:cs="Times New Roman"/>
          <w:sz w:val="32"/>
          <w:szCs w:val="32"/>
        </w:rPr>
        <w:lastRenderedPageBreak/>
        <w:t>入精选层管理。</w:t>
      </w:r>
    </w:p>
    <w:p w:rsidR="0012093F" w:rsidRPr="00173ADF" w:rsidRDefault="00E74DFC">
      <w:pPr>
        <w:spacing w:line="600" w:lineRule="exact"/>
        <w:ind w:firstLineChars="200" w:firstLine="643"/>
        <w:rPr>
          <w:rFonts w:ascii="Times New Roman" w:eastAsia="仿宋" w:hAnsi="Times New Roman" w:cs="Times New Roman"/>
          <w:sz w:val="32"/>
          <w:szCs w:val="32"/>
        </w:rPr>
      </w:pPr>
      <w:r w:rsidRPr="00173ADF">
        <w:rPr>
          <w:rFonts w:ascii="Times New Roman" w:eastAsia="仿宋" w:hAnsi="Times New Roman" w:cs="Times New Roman"/>
          <w:b/>
          <w:sz w:val="32"/>
          <w:szCs w:val="32"/>
        </w:rPr>
        <w:t>五是</w:t>
      </w:r>
      <w:r w:rsidRPr="00173ADF">
        <w:rPr>
          <w:rFonts w:ascii="Times New Roman" w:eastAsia="仿宋" w:hAnsi="Times New Roman" w:cs="Times New Roman"/>
          <w:sz w:val="32"/>
          <w:szCs w:val="32"/>
        </w:rPr>
        <w:t>中止发行与发行失败。要求出现中止发行或发行失败等情形的，做好投资者退款安排。</w:t>
      </w:r>
    </w:p>
    <w:p w:rsidR="0012093F" w:rsidRPr="00173ADF" w:rsidRDefault="00E74DFC">
      <w:pPr>
        <w:spacing w:line="600" w:lineRule="exact"/>
        <w:ind w:firstLineChars="200" w:firstLine="643"/>
        <w:rPr>
          <w:rFonts w:ascii="Times New Roman" w:eastAsia="仿宋" w:hAnsi="Times New Roman" w:cs="Times New Roman"/>
          <w:sz w:val="32"/>
          <w:szCs w:val="32"/>
        </w:rPr>
      </w:pPr>
      <w:r w:rsidRPr="00173ADF">
        <w:rPr>
          <w:rFonts w:ascii="Times New Roman" w:eastAsia="仿宋" w:hAnsi="Times New Roman" w:cs="Times New Roman"/>
          <w:b/>
          <w:sz w:val="32"/>
        </w:rPr>
        <w:t>六是</w:t>
      </w:r>
      <w:r w:rsidRPr="00173ADF">
        <w:rPr>
          <w:rFonts w:ascii="Times New Roman" w:eastAsia="仿宋" w:hAnsi="Times New Roman" w:cs="Times New Roman"/>
          <w:sz w:val="32"/>
        </w:rPr>
        <w:t>申报间隔。</w:t>
      </w:r>
      <w:r w:rsidRPr="00173ADF">
        <w:rPr>
          <w:rFonts w:ascii="Times New Roman" w:eastAsia="仿宋" w:hAnsi="Times New Roman" w:cs="Times New Roman"/>
          <w:sz w:val="32"/>
          <w:szCs w:val="32"/>
        </w:rPr>
        <w:t>设置冷静期，要求出现审查不同意、不予核准等情形的，发行人应当于相关</w:t>
      </w:r>
      <w:r w:rsidR="0081091E" w:rsidRPr="00173ADF">
        <w:rPr>
          <w:rFonts w:ascii="Times New Roman" w:eastAsia="仿宋" w:hAnsi="Times New Roman" w:cs="Times New Roman" w:hint="eastAsia"/>
          <w:sz w:val="32"/>
          <w:szCs w:val="32"/>
        </w:rPr>
        <w:t>自律</w:t>
      </w:r>
      <w:r w:rsidRPr="00173ADF">
        <w:rPr>
          <w:rFonts w:ascii="Times New Roman" w:eastAsia="仿宋" w:hAnsi="Times New Roman" w:cs="Times New Roman"/>
          <w:sz w:val="32"/>
          <w:szCs w:val="32"/>
        </w:rPr>
        <w:t>审查</w:t>
      </w:r>
      <w:r w:rsidR="0081091E" w:rsidRPr="00173ADF">
        <w:rPr>
          <w:rFonts w:ascii="Times New Roman" w:eastAsia="仿宋" w:hAnsi="Times New Roman" w:cs="Times New Roman" w:hint="eastAsia"/>
          <w:sz w:val="32"/>
          <w:szCs w:val="32"/>
        </w:rPr>
        <w:t>决定</w:t>
      </w:r>
      <w:r w:rsidRPr="00173ADF">
        <w:rPr>
          <w:rFonts w:ascii="Times New Roman" w:eastAsia="仿宋" w:hAnsi="Times New Roman" w:cs="Times New Roman"/>
          <w:sz w:val="32"/>
          <w:szCs w:val="32"/>
        </w:rPr>
        <w:t>或审核决定</w:t>
      </w:r>
      <w:proofErr w:type="gramStart"/>
      <w:r w:rsidRPr="00173ADF">
        <w:rPr>
          <w:rFonts w:ascii="Times New Roman" w:eastAsia="仿宋" w:hAnsi="Times New Roman" w:cs="Times New Roman"/>
          <w:sz w:val="32"/>
          <w:szCs w:val="32"/>
        </w:rPr>
        <w:t>作出</w:t>
      </w:r>
      <w:proofErr w:type="gramEnd"/>
      <w:r w:rsidRPr="00173ADF">
        <w:rPr>
          <w:rFonts w:ascii="Times New Roman" w:eastAsia="仿宋" w:hAnsi="Times New Roman" w:cs="Times New Roman"/>
          <w:sz w:val="32"/>
          <w:szCs w:val="32"/>
        </w:rPr>
        <w:t>日起六个月后方可再次提交申请文件。</w:t>
      </w:r>
    </w:p>
    <w:p w:rsidR="0012093F" w:rsidRPr="00173ADF" w:rsidRDefault="00E74DFC">
      <w:pPr>
        <w:spacing w:line="600" w:lineRule="exact"/>
        <w:ind w:firstLineChars="200" w:firstLine="640"/>
        <w:rPr>
          <w:rFonts w:ascii="Times New Roman" w:eastAsia="楷体" w:hAnsi="Times New Roman" w:cs="Times New Roman"/>
          <w:sz w:val="32"/>
          <w:szCs w:val="32"/>
        </w:rPr>
      </w:pPr>
      <w:r w:rsidRPr="00173ADF">
        <w:rPr>
          <w:rFonts w:ascii="Times New Roman" w:eastAsia="楷体" w:hAnsi="Times New Roman" w:cs="Times New Roman"/>
          <w:sz w:val="32"/>
          <w:szCs w:val="32"/>
        </w:rPr>
        <w:t>（四）信息披露</w:t>
      </w:r>
    </w:p>
    <w:p w:rsidR="0012093F" w:rsidRPr="00173ADF" w:rsidRDefault="00E74DFC">
      <w:pPr>
        <w:spacing w:line="600" w:lineRule="exact"/>
        <w:ind w:firstLineChars="200" w:firstLine="643"/>
        <w:rPr>
          <w:rFonts w:ascii="Times New Roman" w:eastAsia="仿宋" w:hAnsi="Times New Roman" w:cs="Times New Roman"/>
          <w:sz w:val="32"/>
          <w:szCs w:val="32"/>
        </w:rPr>
      </w:pPr>
      <w:r w:rsidRPr="00173ADF">
        <w:rPr>
          <w:rFonts w:ascii="Times New Roman" w:eastAsia="仿宋" w:hAnsi="Times New Roman" w:cs="Times New Roman"/>
          <w:b/>
          <w:sz w:val="32"/>
          <w:szCs w:val="32"/>
        </w:rPr>
        <w:t>一是</w:t>
      </w:r>
      <w:r w:rsidRPr="00173ADF">
        <w:rPr>
          <w:rFonts w:ascii="Times New Roman" w:eastAsia="仿宋" w:hAnsi="Times New Roman" w:cs="Times New Roman"/>
          <w:sz w:val="32"/>
          <w:szCs w:val="32"/>
        </w:rPr>
        <w:t>明确了信息披露原则。一方面，要求相关主体按照中国证监会及全国股转公司要求履行信息披露义务。另一方面，明确了在全国股转公司网站设立的专区预先披露公开发行说明书等文件的相关要求。</w:t>
      </w:r>
    </w:p>
    <w:p w:rsidR="0012093F" w:rsidRPr="00173ADF" w:rsidRDefault="00E74DFC">
      <w:pPr>
        <w:spacing w:line="600" w:lineRule="exact"/>
        <w:ind w:firstLineChars="200" w:firstLine="643"/>
        <w:rPr>
          <w:rFonts w:ascii="Times New Roman" w:eastAsia="仿宋" w:hAnsi="Times New Roman" w:cs="Times New Roman"/>
          <w:sz w:val="32"/>
          <w:szCs w:val="32"/>
        </w:rPr>
      </w:pPr>
      <w:r w:rsidRPr="00173ADF">
        <w:rPr>
          <w:rFonts w:ascii="Times New Roman" w:eastAsia="仿宋" w:hAnsi="Times New Roman" w:cs="Times New Roman"/>
          <w:b/>
          <w:sz w:val="32"/>
          <w:szCs w:val="32"/>
        </w:rPr>
        <w:t>二是</w:t>
      </w:r>
      <w:r w:rsidRPr="00173ADF">
        <w:rPr>
          <w:rFonts w:ascii="Times New Roman" w:eastAsia="仿宋" w:hAnsi="Times New Roman" w:cs="Times New Roman"/>
          <w:sz w:val="32"/>
          <w:szCs w:val="32"/>
        </w:rPr>
        <w:t>明确了重要节点的披露安排。分别明确了董事会与股东大会审议、申报受理、挂牌委员会审议、自律审查进程、核准受理、核准进程、定价配售、进入精选层、中止发行或发行失败等节点的信息披露要求。</w:t>
      </w:r>
    </w:p>
    <w:p w:rsidR="0012093F" w:rsidRPr="00173ADF" w:rsidRDefault="00E74DFC">
      <w:pPr>
        <w:spacing w:line="600" w:lineRule="exact"/>
        <w:ind w:firstLineChars="200" w:firstLine="640"/>
        <w:rPr>
          <w:rFonts w:ascii="Times New Roman" w:eastAsia="楷体" w:hAnsi="Times New Roman" w:cs="Times New Roman"/>
          <w:sz w:val="32"/>
          <w:szCs w:val="32"/>
        </w:rPr>
      </w:pPr>
      <w:r w:rsidRPr="00173ADF">
        <w:rPr>
          <w:rFonts w:ascii="Times New Roman" w:eastAsia="楷体" w:hAnsi="Times New Roman" w:cs="Times New Roman"/>
          <w:sz w:val="32"/>
          <w:szCs w:val="32"/>
        </w:rPr>
        <w:t>（五）募集资金管理</w:t>
      </w:r>
    </w:p>
    <w:p w:rsidR="0012093F" w:rsidRPr="00173ADF" w:rsidRDefault="00E74DFC">
      <w:pPr>
        <w:spacing w:line="600" w:lineRule="exact"/>
        <w:ind w:firstLineChars="200" w:firstLine="640"/>
        <w:rPr>
          <w:rFonts w:ascii="Times New Roman" w:eastAsia="仿宋" w:hAnsi="Times New Roman" w:cs="Times New Roman"/>
          <w:sz w:val="32"/>
          <w:szCs w:val="32"/>
        </w:rPr>
      </w:pPr>
      <w:r w:rsidRPr="00173ADF">
        <w:rPr>
          <w:rFonts w:ascii="Times New Roman" w:eastAsia="仿宋" w:hAnsi="Times New Roman" w:cs="Times New Roman"/>
          <w:sz w:val="32"/>
          <w:szCs w:val="32"/>
        </w:rPr>
        <w:t>为规范发行募集资金管理，引导发行人合法合</w:t>
      </w:r>
      <w:proofErr w:type="gramStart"/>
      <w:r w:rsidRPr="00173ADF">
        <w:rPr>
          <w:rFonts w:ascii="Times New Roman" w:eastAsia="仿宋" w:hAnsi="Times New Roman" w:cs="Times New Roman"/>
          <w:sz w:val="32"/>
          <w:szCs w:val="32"/>
        </w:rPr>
        <w:t>规</w:t>
      </w:r>
      <w:proofErr w:type="gramEnd"/>
      <w:r w:rsidRPr="00173ADF">
        <w:rPr>
          <w:rFonts w:ascii="Times New Roman" w:eastAsia="仿宋" w:hAnsi="Times New Roman" w:cs="Times New Roman"/>
          <w:sz w:val="32"/>
          <w:szCs w:val="32"/>
        </w:rPr>
        <w:t>的使用募集资金，保护投资者权益，从内控制度、专户存储、禁止性投向、用途变更与置换、定期核查等方面，对公开发行募集资金用途、使用原则及存管等</w:t>
      </w:r>
      <w:proofErr w:type="gramStart"/>
      <w:r w:rsidRPr="00173ADF">
        <w:rPr>
          <w:rFonts w:ascii="Times New Roman" w:eastAsia="仿宋" w:hAnsi="Times New Roman" w:cs="Times New Roman"/>
          <w:sz w:val="32"/>
          <w:szCs w:val="32"/>
        </w:rPr>
        <w:t>作出</w:t>
      </w:r>
      <w:proofErr w:type="gramEnd"/>
      <w:r w:rsidRPr="00173ADF">
        <w:rPr>
          <w:rFonts w:ascii="Times New Roman" w:eastAsia="仿宋" w:hAnsi="Times New Roman" w:cs="Times New Roman"/>
          <w:sz w:val="32"/>
          <w:szCs w:val="32"/>
        </w:rPr>
        <w:t>相应规定。</w:t>
      </w:r>
    </w:p>
    <w:p w:rsidR="0012093F" w:rsidRPr="00173ADF" w:rsidRDefault="00E74DFC">
      <w:pPr>
        <w:tabs>
          <w:tab w:val="left" w:pos="5485"/>
        </w:tabs>
        <w:spacing w:line="600" w:lineRule="exact"/>
        <w:ind w:firstLineChars="200" w:firstLine="640"/>
        <w:rPr>
          <w:rFonts w:ascii="Times New Roman" w:eastAsia="楷体" w:hAnsi="Times New Roman" w:cs="Times New Roman"/>
          <w:sz w:val="32"/>
          <w:szCs w:val="32"/>
        </w:rPr>
      </w:pPr>
      <w:r w:rsidRPr="00173ADF">
        <w:rPr>
          <w:rFonts w:ascii="Times New Roman" w:eastAsia="楷体" w:hAnsi="Times New Roman" w:cs="Times New Roman"/>
          <w:sz w:val="32"/>
          <w:szCs w:val="32"/>
        </w:rPr>
        <w:t>（六）违规处理</w:t>
      </w:r>
      <w:r w:rsidRPr="00173ADF">
        <w:rPr>
          <w:rFonts w:ascii="Times New Roman" w:eastAsia="楷体" w:hAnsi="Times New Roman" w:cs="Times New Roman"/>
          <w:sz w:val="32"/>
          <w:szCs w:val="32"/>
        </w:rPr>
        <w:tab/>
      </w:r>
    </w:p>
    <w:p w:rsidR="0012093F" w:rsidRDefault="00E74DFC">
      <w:pPr>
        <w:spacing w:line="600" w:lineRule="exact"/>
        <w:ind w:firstLineChars="250" w:firstLine="800"/>
        <w:rPr>
          <w:rFonts w:ascii="Times New Roman" w:eastAsia="仿宋" w:hAnsi="Times New Roman" w:cs="Times New Roman"/>
          <w:sz w:val="32"/>
          <w:szCs w:val="30"/>
        </w:rPr>
      </w:pPr>
      <w:r w:rsidRPr="00173ADF">
        <w:rPr>
          <w:rFonts w:ascii="Times New Roman" w:eastAsia="仿宋" w:hAnsi="Times New Roman" w:cs="Times New Roman"/>
          <w:sz w:val="32"/>
          <w:szCs w:val="32"/>
        </w:rPr>
        <w:t>明确了全国股转公司可以采取的自律监管措施和纪律处</w:t>
      </w:r>
      <w:r w:rsidRPr="00173ADF">
        <w:rPr>
          <w:rFonts w:ascii="Times New Roman" w:eastAsia="仿宋" w:hAnsi="Times New Roman" w:cs="Times New Roman"/>
          <w:sz w:val="32"/>
          <w:szCs w:val="32"/>
        </w:rPr>
        <w:lastRenderedPageBreak/>
        <w:t>分类型。同时，区分违规行为的危害性，列举了一般违规行为和重大违规行为，对于一般违法行为原则上采取自律监管措施，情节严重的采取纪律处分；对于重大违规行为直接采取纪律处分。此外，规定了线索移交机制，以形成自律监管与行政监管的合力。</w:t>
      </w:r>
    </w:p>
    <w:p w:rsidR="0012093F" w:rsidRDefault="0012093F">
      <w:pPr>
        <w:spacing w:line="600" w:lineRule="exact"/>
        <w:rPr>
          <w:rFonts w:ascii="Times New Roman" w:hAnsi="Times New Roman" w:cs="Times New Roman"/>
        </w:rPr>
      </w:pPr>
    </w:p>
    <w:sectPr w:rsidR="0012093F">
      <w:footerReference w:type="even" r:id="rId9"/>
      <w:footerReference w:type="default" r:id="rId10"/>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A86" w:rsidRDefault="00350A86">
      <w:r>
        <w:separator/>
      </w:r>
    </w:p>
  </w:endnote>
  <w:endnote w:type="continuationSeparator" w:id="0">
    <w:p w:rsidR="00350A86" w:rsidRDefault="00350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书宋_GBK">
    <w:altName w:val="宋体"/>
    <w:charset w:val="86"/>
    <w:family w:val="roman"/>
    <w:pitch w:val="default"/>
    <w:sig w:usb0="00000000" w:usb1="00000000" w:usb2="00000000" w:usb3="00000000" w:csb0="00040000" w:csb1="00000000"/>
  </w:font>
  <w:font w:name="仿宋_GB2312">
    <w:altName w:val="仿宋"/>
    <w:charset w:val="86"/>
    <w:family w:val="auto"/>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方正大标宋简体">
    <w:altName w:val="Arial Unicode MS"/>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270255"/>
      <w:docPartObj>
        <w:docPartGallery w:val="AutoText"/>
      </w:docPartObj>
    </w:sdtPr>
    <w:sdtEndPr/>
    <w:sdtContent>
      <w:p w:rsidR="0012093F" w:rsidRDefault="00E74DFC">
        <w:pPr>
          <w:pStyle w:val="a7"/>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sidR="00D024F5" w:rsidRPr="00D024F5">
          <w:rPr>
            <w:rFonts w:ascii="宋体" w:eastAsia="宋体" w:hAnsi="宋体"/>
            <w:noProof/>
            <w:sz w:val="28"/>
            <w:lang w:val="zh-CN"/>
          </w:rPr>
          <w:t>-</w:t>
        </w:r>
        <w:r w:rsidR="00D024F5">
          <w:rPr>
            <w:rFonts w:ascii="宋体" w:eastAsia="宋体" w:hAnsi="宋体"/>
            <w:noProof/>
            <w:sz w:val="28"/>
          </w:rPr>
          <w:t xml:space="preserve"> 22 -</w:t>
        </w:r>
        <w:r>
          <w:rPr>
            <w:rFonts w:ascii="宋体" w:eastAsia="宋体" w:hAnsi="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725943"/>
      <w:docPartObj>
        <w:docPartGallery w:val="AutoText"/>
      </w:docPartObj>
    </w:sdtPr>
    <w:sdtEndPr>
      <w:rPr>
        <w:rFonts w:ascii="宋体" w:eastAsia="宋体" w:hAnsi="宋体"/>
        <w:sz w:val="28"/>
      </w:rPr>
    </w:sdtEndPr>
    <w:sdtContent>
      <w:p w:rsidR="0012093F" w:rsidRDefault="00E74DFC">
        <w:pPr>
          <w:pStyle w:val="a7"/>
          <w:jc w:val="right"/>
          <w:rPr>
            <w:rFonts w:ascii="宋体" w:eastAsia="宋体" w:hAnsi="宋体"/>
            <w:sz w:val="28"/>
          </w:rPr>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sidR="00D024F5" w:rsidRPr="00D024F5">
          <w:rPr>
            <w:rFonts w:ascii="宋体" w:eastAsia="宋体" w:hAnsi="宋体"/>
            <w:noProof/>
            <w:sz w:val="28"/>
            <w:lang w:val="zh-CN"/>
          </w:rPr>
          <w:t>-</w:t>
        </w:r>
        <w:r w:rsidR="00D024F5">
          <w:rPr>
            <w:rFonts w:ascii="宋体" w:eastAsia="宋体" w:hAnsi="宋体"/>
            <w:noProof/>
            <w:sz w:val="28"/>
          </w:rPr>
          <w:t xml:space="preserve"> 23 -</w:t>
        </w:r>
        <w:r>
          <w:rPr>
            <w:rFonts w:ascii="宋体" w:eastAsia="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A86" w:rsidRDefault="00350A86">
      <w:r>
        <w:separator/>
      </w:r>
    </w:p>
  </w:footnote>
  <w:footnote w:type="continuationSeparator" w:id="0">
    <w:p w:rsidR="00350A86" w:rsidRDefault="00350A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515E"/>
    <w:multiLevelType w:val="multilevel"/>
    <w:tmpl w:val="0170515E"/>
    <w:lvl w:ilvl="0">
      <w:start w:val="1"/>
      <w:numFmt w:val="japaneseCounting"/>
      <w:lvlText w:val="第%1节"/>
      <w:lvlJc w:val="left"/>
      <w:pPr>
        <w:ind w:left="1275" w:hanging="12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3A858A9"/>
    <w:multiLevelType w:val="multilevel"/>
    <w:tmpl w:val="13A858A9"/>
    <w:lvl w:ilvl="0">
      <w:start w:val="1"/>
      <w:numFmt w:val="chineseCountingThousand"/>
      <w:suff w:val="space"/>
      <w:lvlText w:val="第%1条"/>
      <w:lvlJc w:val="left"/>
      <w:pPr>
        <w:ind w:left="1555" w:hanging="420"/>
      </w:pPr>
      <w:rPr>
        <w:rFonts w:ascii="t" w:eastAsia="仿宋" w:hAnsi="t" w:hint="default"/>
        <w:b/>
        <w:sz w:val="32"/>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3B0C027C"/>
    <w:multiLevelType w:val="multilevel"/>
    <w:tmpl w:val="3B0C027C"/>
    <w:lvl w:ilvl="0">
      <w:start w:val="1"/>
      <w:numFmt w:val="chineseCountingThousand"/>
      <w:suff w:val="space"/>
      <w:lvlText w:val="第%1条"/>
      <w:lvlJc w:val="left"/>
      <w:pPr>
        <w:ind w:left="2264" w:hanging="420"/>
      </w:pPr>
      <w:rPr>
        <w:rFonts w:ascii="t" w:eastAsia="仿宋" w:hAnsi="t" w:hint="default"/>
        <w:b/>
        <w:sz w:val="32"/>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4CED60DD"/>
    <w:multiLevelType w:val="multilevel"/>
    <w:tmpl w:val="4CED60DD"/>
    <w:lvl w:ilvl="0">
      <w:start w:val="1"/>
      <w:numFmt w:val="japaneseCounting"/>
      <w:lvlText w:val="第%1节"/>
      <w:lvlJc w:val="left"/>
      <w:pPr>
        <w:ind w:left="1933" w:hanging="129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4">
    <w:nsid w:val="72600D60"/>
    <w:multiLevelType w:val="multilevel"/>
    <w:tmpl w:val="72600D60"/>
    <w:lvl w:ilvl="0">
      <w:start w:val="1"/>
      <w:numFmt w:val="japaneseCounting"/>
      <w:lvlText w:val="第%1节"/>
      <w:lvlJc w:val="left"/>
      <w:pPr>
        <w:ind w:left="1290" w:hanging="12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EF0"/>
    <w:rsid w:val="00004AA5"/>
    <w:rsid w:val="00014DD4"/>
    <w:rsid w:val="0001553E"/>
    <w:rsid w:val="000242B7"/>
    <w:rsid w:val="000300F4"/>
    <w:rsid w:val="00040829"/>
    <w:rsid w:val="00045686"/>
    <w:rsid w:val="00055936"/>
    <w:rsid w:val="00055D28"/>
    <w:rsid w:val="000570AE"/>
    <w:rsid w:val="00065B80"/>
    <w:rsid w:val="00075FE9"/>
    <w:rsid w:val="00084C2C"/>
    <w:rsid w:val="00084FA2"/>
    <w:rsid w:val="00092186"/>
    <w:rsid w:val="000A0611"/>
    <w:rsid w:val="000A3F77"/>
    <w:rsid w:val="000A7814"/>
    <w:rsid w:val="000B3114"/>
    <w:rsid w:val="000B69E3"/>
    <w:rsid w:val="000C06AE"/>
    <w:rsid w:val="000C0797"/>
    <w:rsid w:val="000D0F70"/>
    <w:rsid w:val="000E1259"/>
    <w:rsid w:val="000F2E52"/>
    <w:rsid w:val="000F4D4B"/>
    <w:rsid w:val="000F5216"/>
    <w:rsid w:val="001011FD"/>
    <w:rsid w:val="00101F6B"/>
    <w:rsid w:val="0012093F"/>
    <w:rsid w:val="00130C87"/>
    <w:rsid w:val="001375C1"/>
    <w:rsid w:val="001422E5"/>
    <w:rsid w:val="00143C52"/>
    <w:rsid w:val="00153945"/>
    <w:rsid w:val="00155C44"/>
    <w:rsid w:val="0016187B"/>
    <w:rsid w:val="00164559"/>
    <w:rsid w:val="00166511"/>
    <w:rsid w:val="00172898"/>
    <w:rsid w:val="00173ADF"/>
    <w:rsid w:val="0017629F"/>
    <w:rsid w:val="00176918"/>
    <w:rsid w:val="00183851"/>
    <w:rsid w:val="001910D7"/>
    <w:rsid w:val="0019414F"/>
    <w:rsid w:val="001960A1"/>
    <w:rsid w:val="001C4977"/>
    <w:rsid w:val="001C5ACB"/>
    <w:rsid w:val="001D2AAF"/>
    <w:rsid w:val="001F4FD0"/>
    <w:rsid w:val="002007C4"/>
    <w:rsid w:val="00203687"/>
    <w:rsid w:val="00210B90"/>
    <w:rsid w:val="00220819"/>
    <w:rsid w:val="002223B2"/>
    <w:rsid w:val="002511CB"/>
    <w:rsid w:val="00252A22"/>
    <w:rsid w:val="002539DD"/>
    <w:rsid w:val="002552C2"/>
    <w:rsid w:val="0025789F"/>
    <w:rsid w:val="00264047"/>
    <w:rsid w:val="00264A04"/>
    <w:rsid w:val="0027698B"/>
    <w:rsid w:val="00281B6C"/>
    <w:rsid w:val="00282C1C"/>
    <w:rsid w:val="00284461"/>
    <w:rsid w:val="002865DB"/>
    <w:rsid w:val="00295CD2"/>
    <w:rsid w:val="002B6B43"/>
    <w:rsid w:val="002C52C1"/>
    <w:rsid w:val="002C7936"/>
    <w:rsid w:val="002D3492"/>
    <w:rsid w:val="002D75D2"/>
    <w:rsid w:val="002E4C25"/>
    <w:rsid w:val="002E7FDF"/>
    <w:rsid w:val="002F3351"/>
    <w:rsid w:val="00301530"/>
    <w:rsid w:val="0030685A"/>
    <w:rsid w:val="00306CE5"/>
    <w:rsid w:val="00311BA3"/>
    <w:rsid w:val="00320651"/>
    <w:rsid w:val="00330067"/>
    <w:rsid w:val="003323F4"/>
    <w:rsid w:val="00340CAD"/>
    <w:rsid w:val="0034340B"/>
    <w:rsid w:val="00347C7E"/>
    <w:rsid w:val="00350A86"/>
    <w:rsid w:val="003514FC"/>
    <w:rsid w:val="00352F1D"/>
    <w:rsid w:val="00365309"/>
    <w:rsid w:val="003656E4"/>
    <w:rsid w:val="00366D8C"/>
    <w:rsid w:val="00384AD1"/>
    <w:rsid w:val="0038666A"/>
    <w:rsid w:val="0038696A"/>
    <w:rsid w:val="003958D1"/>
    <w:rsid w:val="003A18A5"/>
    <w:rsid w:val="003C02F9"/>
    <w:rsid w:val="003D2225"/>
    <w:rsid w:val="003D2641"/>
    <w:rsid w:val="003D2C35"/>
    <w:rsid w:val="003D32AB"/>
    <w:rsid w:val="003E1821"/>
    <w:rsid w:val="003E3E21"/>
    <w:rsid w:val="003E573D"/>
    <w:rsid w:val="003F59FC"/>
    <w:rsid w:val="00400D4E"/>
    <w:rsid w:val="00405721"/>
    <w:rsid w:val="004119F1"/>
    <w:rsid w:val="00413492"/>
    <w:rsid w:val="00416DDA"/>
    <w:rsid w:val="00423438"/>
    <w:rsid w:val="00434A90"/>
    <w:rsid w:val="0043509F"/>
    <w:rsid w:val="00435B54"/>
    <w:rsid w:val="004670E4"/>
    <w:rsid w:val="00472D95"/>
    <w:rsid w:val="004840D4"/>
    <w:rsid w:val="00484517"/>
    <w:rsid w:val="00490CB0"/>
    <w:rsid w:val="004A4EEF"/>
    <w:rsid w:val="004E0093"/>
    <w:rsid w:val="004E38D0"/>
    <w:rsid w:val="004F2997"/>
    <w:rsid w:val="004F4406"/>
    <w:rsid w:val="004F5013"/>
    <w:rsid w:val="004F6BB2"/>
    <w:rsid w:val="00511353"/>
    <w:rsid w:val="005224F8"/>
    <w:rsid w:val="0052539C"/>
    <w:rsid w:val="0052756E"/>
    <w:rsid w:val="00541D92"/>
    <w:rsid w:val="00542023"/>
    <w:rsid w:val="005545E2"/>
    <w:rsid w:val="00570C7B"/>
    <w:rsid w:val="005908BE"/>
    <w:rsid w:val="00596D63"/>
    <w:rsid w:val="00597EF0"/>
    <w:rsid w:val="005A3CCF"/>
    <w:rsid w:val="005A697E"/>
    <w:rsid w:val="005B2789"/>
    <w:rsid w:val="005B3D73"/>
    <w:rsid w:val="005B3F30"/>
    <w:rsid w:val="005C56DF"/>
    <w:rsid w:val="005C6E4C"/>
    <w:rsid w:val="005D049A"/>
    <w:rsid w:val="005D23B0"/>
    <w:rsid w:val="005F620A"/>
    <w:rsid w:val="0060246D"/>
    <w:rsid w:val="00611419"/>
    <w:rsid w:val="00612DE0"/>
    <w:rsid w:val="00612F92"/>
    <w:rsid w:val="006151AF"/>
    <w:rsid w:val="00617CB8"/>
    <w:rsid w:val="006205A7"/>
    <w:rsid w:val="00631556"/>
    <w:rsid w:val="00641167"/>
    <w:rsid w:val="00646654"/>
    <w:rsid w:val="00647161"/>
    <w:rsid w:val="006504DC"/>
    <w:rsid w:val="00651B2E"/>
    <w:rsid w:val="00652C44"/>
    <w:rsid w:val="006559FC"/>
    <w:rsid w:val="00656841"/>
    <w:rsid w:val="0065694B"/>
    <w:rsid w:val="006832F9"/>
    <w:rsid w:val="00683F12"/>
    <w:rsid w:val="00695E7C"/>
    <w:rsid w:val="00696B24"/>
    <w:rsid w:val="006B0D89"/>
    <w:rsid w:val="006C069F"/>
    <w:rsid w:val="006C4A25"/>
    <w:rsid w:val="006C6E21"/>
    <w:rsid w:val="006D180C"/>
    <w:rsid w:val="006E05DD"/>
    <w:rsid w:val="006E33FF"/>
    <w:rsid w:val="006F4C45"/>
    <w:rsid w:val="007039F3"/>
    <w:rsid w:val="00703AB7"/>
    <w:rsid w:val="007064A7"/>
    <w:rsid w:val="00710643"/>
    <w:rsid w:val="007206AB"/>
    <w:rsid w:val="007354C1"/>
    <w:rsid w:val="00735B3C"/>
    <w:rsid w:val="00740BCE"/>
    <w:rsid w:val="00743DA6"/>
    <w:rsid w:val="00751CE0"/>
    <w:rsid w:val="0076446F"/>
    <w:rsid w:val="00767678"/>
    <w:rsid w:val="0078305C"/>
    <w:rsid w:val="0079533A"/>
    <w:rsid w:val="007A18AA"/>
    <w:rsid w:val="007A2D0B"/>
    <w:rsid w:val="007A488A"/>
    <w:rsid w:val="007B0F3C"/>
    <w:rsid w:val="007B314C"/>
    <w:rsid w:val="007B33B8"/>
    <w:rsid w:val="007B4E11"/>
    <w:rsid w:val="007C424E"/>
    <w:rsid w:val="007C7BF0"/>
    <w:rsid w:val="007E3A9A"/>
    <w:rsid w:val="0080468A"/>
    <w:rsid w:val="008073E7"/>
    <w:rsid w:val="0081091E"/>
    <w:rsid w:val="00826E99"/>
    <w:rsid w:val="00830FF2"/>
    <w:rsid w:val="00834AA6"/>
    <w:rsid w:val="00840F9D"/>
    <w:rsid w:val="00854272"/>
    <w:rsid w:val="008555F0"/>
    <w:rsid w:val="00873F2F"/>
    <w:rsid w:val="00876168"/>
    <w:rsid w:val="00877358"/>
    <w:rsid w:val="008827F2"/>
    <w:rsid w:val="00884787"/>
    <w:rsid w:val="00885922"/>
    <w:rsid w:val="00887F17"/>
    <w:rsid w:val="008A10D6"/>
    <w:rsid w:val="008A2476"/>
    <w:rsid w:val="008A3A69"/>
    <w:rsid w:val="008A68A9"/>
    <w:rsid w:val="008B3B85"/>
    <w:rsid w:val="008C48FB"/>
    <w:rsid w:val="008D4B3A"/>
    <w:rsid w:val="008D547A"/>
    <w:rsid w:val="008D63EE"/>
    <w:rsid w:val="008E3F99"/>
    <w:rsid w:val="008E59F6"/>
    <w:rsid w:val="008E6EEF"/>
    <w:rsid w:val="008E719B"/>
    <w:rsid w:val="008E7F07"/>
    <w:rsid w:val="008F236C"/>
    <w:rsid w:val="008F3CC1"/>
    <w:rsid w:val="00902899"/>
    <w:rsid w:val="00903E05"/>
    <w:rsid w:val="00912885"/>
    <w:rsid w:val="00922F0F"/>
    <w:rsid w:val="00923C08"/>
    <w:rsid w:val="00934ADF"/>
    <w:rsid w:val="009417BF"/>
    <w:rsid w:val="00943E0F"/>
    <w:rsid w:val="00950C53"/>
    <w:rsid w:val="0095112F"/>
    <w:rsid w:val="00952E5C"/>
    <w:rsid w:val="009651A1"/>
    <w:rsid w:val="00965A7B"/>
    <w:rsid w:val="009660A1"/>
    <w:rsid w:val="0096775D"/>
    <w:rsid w:val="00974B7A"/>
    <w:rsid w:val="00976B70"/>
    <w:rsid w:val="009833EB"/>
    <w:rsid w:val="009849E7"/>
    <w:rsid w:val="009A5AA9"/>
    <w:rsid w:val="009A69AC"/>
    <w:rsid w:val="009B2C95"/>
    <w:rsid w:val="009C267D"/>
    <w:rsid w:val="009C3DD1"/>
    <w:rsid w:val="009C5427"/>
    <w:rsid w:val="009C5D50"/>
    <w:rsid w:val="009C5EB8"/>
    <w:rsid w:val="009C6F5B"/>
    <w:rsid w:val="009D6EAF"/>
    <w:rsid w:val="009D7F3F"/>
    <w:rsid w:val="009F31DB"/>
    <w:rsid w:val="009F572D"/>
    <w:rsid w:val="009F75F9"/>
    <w:rsid w:val="009F7B6E"/>
    <w:rsid w:val="00A04168"/>
    <w:rsid w:val="00A04967"/>
    <w:rsid w:val="00A17A06"/>
    <w:rsid w:val="00A20A4B"/>
    <w:rsid w:val="00A21FA4"/>
    <w:rsid w:val="00A236B4"/>
    <w:rsid w:val="00A248ED"/>
    <w:rsid w:val="00A26CE9"/>
    <w:rsid w:val="00A26D19"/>
    <w:rsid w:val="00A319E1"/>
    <w:rsid w:val="00A354FC"/>
    <w:rsid w:val="00A4247C"/>
    <w:rsid w:val="00A43B7A"/>
    <w:rsid w:val="00A508BB"/>
    <w:rsid w:val="00A60C24"/>
    <w:rsid w:val="00A72F1B"/>
    <w:rsid w:val="00A74CBB"/>
    <w:rsid w:val="00A84BD7"/>
    <w:rsid w:val="00A84BFF"/>
    <w:rsid w:val="00A90389"/>
    <w:rsid w:val="00AB1E1E"/>
    <w:rsid w:val="00AB7A80"/>
    <w:rsid w:val="00AC5FC3"/>
    <w:rsid w:val="00AD1398"/>
    <w:rsid w:val="00AD3731"/>
    <w:rsid w:val="00AD4A59"/>
    <w:rsid w:val="00AD62A2"/>
    <w:rsid w:val="00AE0D1B"/>
    <w:rsid w:val="00AE30B4"/>
    <w:rsid w:val="00AE4D51"/>
    <w:rsid w:val="00AF7E5C"/>
    <w:rsid w:val="00B07CE0"/>
    <w:rsid w:val="00B14E0F"/>
    <w:rsid w:val="00B17088"/>
    <w:rsid w:val="00B23A8E"/>
    <w:rsid w:val="00B36654"/>
    <w:rsid w:val="00B40258"/>
    <w:rsid w:val="00B405E5"/>
    <w:rsid w:val="00B45059"/>
    <w:rsid w:val="00B45A2C"/>
    <w:rsid w:val="00B54BE1"/>
    <w:rsid w:val="00B56ABC"/>
    <w:rsid w:val="00B7016A"/>
    <w:rsid w:val="00B70681"/>
    <w:rsid w:val="00B82168"/>
    <w:rsid w:val="00B856F6"/>
    <w:rsid w:val="00B9011E"/>
    <w:rsid w:val="00B909EA"/>
    <w:rsid w:val="00B93DD1"/>
    <w:rsid w:val="00BA10E3"/>
    <w:rsid w:val="00BA3EEF"/>
    <w:rsid w:val="00BA61DB"/>
    <w:rsid w:val="00BB08B4"/>
    <w:rsid w:val="00BC72F7"/>
    <w:rsid w:val="00BE28F2"/>
    <w:rsid w:val="00BF0FF8"/>
    <w:rsid w:val="00C048D1"/>
    <w:rsid w:val="00C06148"/>
    <w:rsid w:val="00C12228"/>
    <w:rsid w:val="00C13AE8"/>
    <w:rsid w:val="00C34080"/>
    <w:rsid w:val="00C351C0"/>
    <w:rsid w:val="00C375DD"/>
    <w:rsid w:val="00C42E21"/>
    <w:rsid w:val="00C45812"/>
    <w:rsid w:val="00C57D45"/>
    <w:rsid w:val="00C7330C"/>
    <w:rsid w:val="00C81E19"/>
    <w:rsid w:val="00C8299B"/>
    <w:rsid w:val="00C8597B"/>
    <w:rsid w:val="00C8627D"/>
    <w:rsid w:val="00C90701"/>
    <w:rsid w:val="00C9109C"/>
    <w:rsid w:val="00C91477"/>
    <w:rsid w:val="00C95850"/>
    <w:rsid w:val="00CA54EF"/>
    <w:rsid w:val="00CA5EF0"/>
    <w:rsid w:val="00CB0871"/>
    <w:rsid w:val="00CB4487"/>
    <w:rsid w:val="00CD0381"/>
    <w:rsid w:val="00CD27A4"/>
    <w:rsid w:val="00CD3702"/>
    <w:rsid w:val="00CD3874"/>
    <w:rsid w:val="00CF29E0"/>
    <w:rsid w:val="00CF4506"/>
    <w:rsid w:val="00D01CEE"/>
    <w:rsid w:val="00D024F5"/>
    <w:rsid w:val="00D06080"/>
    <w:rsid w:val="00D07258"/>
    <w:rsid w:val="00D10CF3"/>
    <w:rsid w:val="00D149F6"/>
    <w:rsid w:val="00D218A9"/>
    <w:rsid w:val="00D227E4"/>
    <w:rsid w:val="00D31AEA"/>
    <w:rsid w:val="00D35F65"/>
    <w:rsid w:val="00D45DE8"/>
    <w:rsid w:val="00D52297"/>
    <w:rsid w:val="00D547A8"/>
    <w:rsid w:val="00D605D5"/>
    <w:rsid w:val="00D62CB7"/>
    <w:rsid w:val="00D676D3"/>
    <w:rsid w:val="00D72215"/>
    <w:rsid w:val="00D73966"/>
    <w:rsid w:val="00D7432B"/>
    <w:rsid w:val="00D8045D"/>
    <w:rsid w:val="00D84313"/>
    <w:rsid w:val="00D85AA5"/>
    <w:rsid w:val="00D86DA7"/>
    <w:rsid w:val="00D907D2"/>
    <w:rsid w:val="00DB4E3C"/>
    <w:rsid w:val="00DD29EB"/>
    <w:rsid w:val="00DD3AF0"/>
    <w:rsid w:val="00DE6C75"/>
    <w:rsid w:val="00DF1314"/>
    <w:rsid w:val="00DF200E"/>
    <w:rsid w:val="00DF2FD0"/>
    <w:rsid w:val="00E028FE"/>
    <w:rsid w:val="00E057BB"/>
    <w:rsid w:val="00E10673"/>
    <w:rsid w:val="00E31674"/>
    <w:rsid w:val="00E37241"/>
    <w:rsid w:val="00E6797E"/>
    <w:rsid w:val="00E7226E"/>
    <w:rsid w:val="00E7465D"/>
    <w:rsid w:val="00E74D6C"/>
    <w:rsid w:val="00E74DFC"/>
    <w:rsid w:val="00EB6881"/>
    <w:rsid w:val="00EE0168"/>
    <w:rsid w:val="00EE32E7"/>
    <w:rsid w:val="00EE544F"/>
    <w:rsid w:val="00EF4D1F"/>
    <w:rsid w:val="00EF6EAA"/>
    <w:rsid w:val="00F025BB"/>
    <w:rsid w:val="00F056F9"/>
    <w:rsid w:val="00F13F05"/>
    <w:rsid w:val="00F15E01"/>
    <w:rsid w:val="00F17022"/>
    <w:rsid w:val="00F17A33"/>
    <w:rsid w:val="00F32F6B"/>
    <w:rsid w:val="00F45D22"/>
    <w:rsid w:val="00F50CE4"/>
    <w:rsid w:val="00F8121B"/>
    <w:rsid w:val="00FA5F53"/>
    <w:rsid w:val="00FB4600"/>
    <w:rsid w:val="00FB74C2"/>
    <w:rsid w:val="00FC17DE"/>
    <w:rsid w:val="00FD53F8"/>
    <w:rsid w:val="00FF1337"/>
    <w:rsid w:val="00FF28A7"/>
    <w:rsid w:val="00FF79BE"/>
    <w:rsid w:val="01300F75"/>
    <w:rsid w:val="29140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2F2A51E7-ACD3-49C6-85CD-0E67C6DD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0"/>
    <w:next w:val="a"/>
    <w:link w:val="1Char"/>
    <w:uiPriority w:val="9"/>
    <w:qFormat/>
    <w:pPr>
      <w:spacing w:line="560" w:lineRule="exact"/>
      <w:ind w:firstLineChars="0" w:firstLine="0"/>
      <w:jc w:val="center"/>
      <w:outlineLvl w:val="0"/>
    </w:pPr>
    <w:rPr>
      <w:rFonts w:ascii="黑体" w:eastAsia="黑体" w:hAnsi="黑体" w:cs="Times New Roman"/>
      <w:b/>
      <w:sz w:val="32"/>
      <w:szCs w:val="3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pPr>
      <w:ind w:firstLineChars="200" w:firstLine="420"/>
    </w:pPr>
  </w:style>
  <w:style w:type="paragraph" w:styleId="a4">
    <w:name w:val="annotation subject"/>
    <w:basedOn w:val="a5"/>
    <w:next w:val="a5"/>
    <w:link w:val="Char"/>
    <w:uiPriority w:val="99"/>
    <w:unhideWhenUsed/>
    <w:qFormat/>
    <w:rPr>
      <w:b/>
      <w:bCs/>
    </w:rPr>
  </w:style>
  <w:style w:type="paragraph" w:styleId="a5">
    <w:name w:val="annotation text"/>
    <w:basedOn w:val="a"/>
    <w:link w:val="Char0"/>
    <w:uiPriority w:val="99"/>
    <w:unhideWhenUsed/>
    <w:qFormat/>
    <w:pPr>
      <w:jc w:val="left"/>
    </w:pPr>
  </w:style>
  <w:style w:type="paragraph" w:styleId="3">
    <w:name w:val="toc 3"/>
    <w:basedOn w:val="a"/>
    <w:next w:val="a"/>
    <w:uiPriority w:val="39"/>
    <w:unhideWhenUsed/>
    <w:qFormat/>
    <w:pPr>
      <w:widowControl/>
      <w:spacing w:after="100" w:line="259" w:lineRule="auto"/>
      <w:ind w:left="440"/>
      <w:jc w:val="left"/>
    </w:pPr>
    <w:rPr>
      <w:rFonts w:cs="Times New Roman"/>
      <w:kern w:val="0"/>
      <w:sz w:val="22"/>
    </w:rPr>
  </w:style>
  <w:style w:type="paragraph" w:styleId="a6">
    <w:name w:val="Balloon Text"/>
    <w:basedOn w:val="a"/>
    <w:link w:val="Char1"/>
    <w:uiPriority w:val="99"/>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296"/>
      </w:tabs>
      <w:spacing w:after="100" w:line="259" w:lineRule="auto"/>
      <w:jc w:val="left"/>
    </w:pPr>
    <w:rPr>
      <w:rFonts w:ascii="Times New Roman" w:hAnsi="Times New Roman" w:cs="Times New Roman"/>
      <w:b/>
      <w:bCs/>
      <w:kern w:val="44"/>
      <w:sz w:val="22"/>
    </w:rPr>
  </w:style>
  <w:style w:type="paragraph" w:styleId="a9">
    <w:name w:val="footnote text"/>
    <w:basedOn w:val="a"/>
    <w:link w:val="Char4"/>
    <w:uiPriority w:val="99"/>
    <w:unhideWhenUsed/>
    <w:qFormat/>
    <w:pPr>
      <w:snapToGrid w:val="0"/>
      <w:jc w:val="left"/>
    </w:pPr>
    <w:rPr>
      <w:sz w:val="18"/>
      <w:szCs w:val="18"/>
    </w:rPr>
  </w:style>
  <w:style w:type="paragraph" w:styleId="20">
    <w:name w:val="toc 2"/>
    <w:basedOn w:val="a"/>
    <w:next w:val="a"/>
    <w:uiPriority w:val="39"/>
    <w:unhideWhenUsed/>
    <w:pPr>
      <w:widowControl/>
      <w:spacing w:after="100" w:line="259" w:lineRule="auto"/>
      <w:ind w:left="220"/>
      <w:jc w:val="left"/>
    </w:pPr>
    <w:rPr>
      <w:rFonts w:cs="Times New Roman"/>
      <w:kern w:val="0"/>
      <w:sz w:val="22"/>
    </w:rPr>
  </w:style>
  <w:style w:type="paragraph" w:styleId="aa">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b">
    <w:name w:val="Title"/>
    <w:basedOn w:val="a"/>
    <w:next w:val="a"/>
    <w:link w:val="Char5"/>
    <w:uiPriority w:val="10"/>
    <w:qFormat/>
    <w:pPr>
      <w:spacing w:before="240" w:after="60"/>
      <w:jc w:val="center"/>
      <w:outlineLvl w:val="0"/>
    </w:pPr>
    <w:rPr>
      <w:rFonts w:asciiTheme="majorHAnsi" w:eastAsiaTheme="majorEastAsia" w:hAnsiTheme="majorHAnsi" w:cstheme="majorBidi"/>
      <w:b/>
      <w:bCs/>
      <w:sz w:val="32"/>
      <w:szCs w:val="32"/>
    </w:rPr>
  </w:style>
  <w:style w:type="character" w:styleId="ac">
    <w:name w:val="Strong"/>
    <w:basedOn w:val="a1"/>
    <w:uiPriority w:val="22"/>
    <w:qFormat/>
    <w:rPr>
      <w:b/>
      <w:bCs/>
    </w:rPr>
  </w:style>
  <w:style w:type="character" w:styleId="ad">
    <w:name w:val="Hyperlink"/>
    <w:basedOn w:val="a1"/>
    <w:uiPriority w:val="99"/>
    <w:unhideWhenUsed/>
    <w:qFormat/>
    <w:rPr>
      <w:color w:val="0563C1" w:themeColor="hyperlink"/>
      <w:u w:val="single"/>
    </w:rPr>
  </w:style>
  <w:style w:type="character" w:styleId="ae">
    <w:name w:val="annotation reference"/>
    <w:basedOn w:val="a1"/>
    <w:uiPriority w:val="99"/>
    <w:unhideWhenUsed/>
    <w:qFormat/>
    <w:rPr>
      <w:sz w:val="21"/>
      <w:szCs w:val="21"/>
    </w:rPr>
  </w:style>
  <w:style w:type="character" w:styleId="af">
    <w:name w:val="footnote reference"/>
    <w:basedOn w:val="a1"/>
    <w:uiPriority w:val="99"/>
    <w:unhideWhenUsed/>
    <w:qFormat/>
    <w:rPr>
      <w:vertAlign w:val="superscript"/>
    </w:rPr>
  </w:style>
  <w:style w:type="character" w:customStyle="1" w:styleId="Char3">
    <w:name w:val="页眉 Char"/>
    <w:basedOn w:val="a1"/>
    <w:link w:val="a8"/>
    <w:uiPriority w:val="99"/>
    <w:qFormat/>
    <w:rPr>
      <w:sz w:val="18"/>
      <w:szCs w:val="18"/>
    </w:rPr>
  </w:style>
  <w:style w:type="character" w:customStyle="1" w:styleId="Char2">
    <w:name w:val="页脚 Char"/>
    <w:basedOn w:val="a1"/>
    <w:link w:val="a7"/>
    <w:uiPriority w:val="99"/>
    <w:qFormat/>
    <w:rPr>
      <w:sz w:val="18"/>
      <w:szCs w:val="18"/>
    </w:rPr>
  </w:style>
  <w:style w:type="paragraph" w:customStyle="1" w:styleId="p0">
    <w:name w:val="p0"/>
    <w:basedOn w:val="a"/>
    <w:pPr>
      <w:widowControl/>
    </w:pPr>
    <w:rPr>
      <w:rFonts w:ascii="Calibri" w:eastAsia="宋体" w:hAnsi="Calibri" w:cs="宋体"/>
      <w:kern w:val="0"/>
      <w:szCs w:val="21"/>
    </w:rPr>
  </w:style>
  <w:style w:type="character" w:customStyle="1" w:styleId="1Char">
    <w:name w:val="标题 1 Char"/>
    <w:basedOn w:val="a1"/>
    <w:link w:val="1"/>
    <w:uiPriority w:val="9"/>
    <w:rPr>
      <w:rFonts w:ascii="黑体" w:eastAsia="黑体" w:hAnsi="黑体" w:cs="Times New Roman"/>
      <w:b/>
      <w:kern w:val="2"/>
      <w:sz w:val="32"/>
      <w:szCs w:val="32"/>
    </w:rPr>
  </w:style>
  <w:style w:type="character" w:customStyle="1" w:styleId="Char0">
    <w:name w:val="批注文字 Char"/>
    <w:basedOn w:val="a1"/>
    <w:link w:val="a5"/>
    <w:uiPriority w:val="99"/>
    <w:qFormat/>
    <w:rPr>
      <w:kern w:val="2"/>
      <w:sz w:val="21"/>
      <w:szCs w:val="22"/>
    </w:rPr>
  </w:style>
  <w:style w:type="character" w:customStyle="1" w:styleId="Char">
    <w:name w:val="批注主题 Char"/>
    <w:basedOn w:val="Char0"/>
    <w:link w:val="a4"/>
    <w:uiPriority w:val="99"/>
    <w:qFormat/>
    <w:rPr>
      <w:b/>
      <w:bCs/>
      <w:kern w:val="2"/>
      <w:sz w:val="21"/>
      <w:szCs w:val="22"/>
    </w:rPr>
  </w:style>
  <w:style w:type="character" w:customStyle="1" w:styleId="Char1">
    <w:name w:val="批注框文本 Char"/>
    <w:basedOn w:val="a1"/>
    <w:link w:val="a6"/>
    <w:uiPriority w:val="99"/>
    <w:qFormat/>
    <w:rPr>
      <w:kern w:val="2"/>
      <w:sz w:val="18"/>
      <w:szCs w:val="18"/>
    </w:rPr>
  </w:style>
  <w:style w:type="character" w:customStyle="1" w:styleId="Char4">
    <w:name w:val="脚注文本 Char"/>
    <w:basedOn w:val="a1"/>
    <w:link w:val="a9"/>
    <w:uiPriority w:val="99"/>
    <w:qFormat/>
    <w:rPr>
      <w:kern w:val="2"/>
      <w:sz w:val="18"/>
      <w:szCs w:val="18"/>
    </w:rPr>
  </w:style>
  <w:style w:type="paragraph" w:customStyle="1" w:styleId="11">
    <w:name w:val="列出段落1"/>
    <w:basedOn w:val="a"/>
    <w:uiPriority w:val="34"/>
    <w:qFormat/>
    <w:pPr>
      <w:ind w:firstLineChars="200" w:firstLine="420"/>
    </w:pPr>
  </w:style>
  <w:style w:type="paragraph" w:customStyle="1" w:styleId="0">
    <w:name w:val="正文0"/>
    <w:basedOn w:val="a"/>
    <w:uiPriority w:val="99"/>
    <w:pPr>
      <w:autoSpaceDE w:val="0"/>
      <w:autoSpaceDN w:val="0"/>
      <w:adjustRightInd w:val="0"/>
      <w:spacing w:line="241" w:lineRule="atLeast"/>
      <w:ind w:firstLine="367"/>
    </w:pPr>
    <w:rPr>
      <w:rFonts w:ascii="方正书宋_GBK" w:eastAsia="方正书宋_GBK" w:hAnsi="Times New Roman" w:cs="方正书宋_GBK"/>
      <w:color w:val="000000"/>
      <w:kern w:val="0"/>
      <w:sz w:val="18"/>
      <w:szCs w:val="18"/>
      <w:lang w:val="zh-CN"/>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character" w:customStyle="1" w:styleId="Char5">
    <w:name w:val="标题 Char"/>
    <w:basedOn w:val="a1"/>
    <w:link w:val="ab"/>
    <w:uiPriority w:val="10"/>
    <w:rPr>
      <w:rFonts w:asciiTheme="majorHAnsi" w:eastAsiaTheme="majorEastAsia" w:hAnsiTheme="majorHAnsi" w:cstheme="majorBidi"/>
      <w:b/>
      <w:bCs/>
      <w:kern w:val="2"/>
      <w:sz w:val="32"/>
      <w:szCs w:val="32"/>
    </w:rPr>
  </w:style>
  <w:style w:type="character" w:customStyle="1" w:styleId="fontstyle01">
    <w:name w:val="fontstyle01"/>
    <w:basedOn w:val="a1"/>
    <w:rPr>
      <w:rFonts w:ascii="仿宋_GB2312" w:eastAsia="仿宋_GB2312" w:hint="eastAsia"/>
      <w:color w:val="000000"/>
      <w:sz w:val="32"/>
      <w:szCs w:val="32"/>
    </w:rPr>
  </w:style>
  <w:style w:type="paragraph" w:customStyle="1" w:styleId="12">
    <w:name w:val="修订1"/>
    <w:hidden/>
    <w:uiPriority w:val="99"/>
    <w:semiHidden/>
    <w:rPr>
      <w:kern w:val="2"/>
      <w:sz w:val="21"/>
      <w:szCs w:val="22"/>
    </w:rPr>
  </w:style>
  <w:style w:type="paragraph" w:styleId="af0">
    <w:name w:val="No Spacing"/>
    <w:uiPriority w:val="1"/>
    <w:qFormat/>
    <w:pPr>
      <w:widowControl w:val="0"/>
      <w:jc w:val="both"/>
    </w:pPr>
    <w:rPr>
      <w:kern w:val="2"/>
      <w:sz w:val="21"/>
      <w:szCs w:val="22"/>
    </w:rPr>
  </w:style>
  <w:style w:type="character" w:customStyle="1" w:styleId="apple-converted-space">
    <w:name w:val="apple-converted-space"/>
    <w:basedOn w:val="a1"/>
    <w:qFormat/>
  </w:style>
  <w:style w:type="paragraph" w:customStyle="1" w:styleId="TOC1">
    <w:name w:val="TOC 标题1"/>
    <w:basedOn w:val="1"/>
    <w:next w:val="a"/>
    <w:uiPriority w:val="39"/>
    <w:unhideWhenUsed/>
    <w:qFormat/>
    <w:pPr>
      <w:keepNext/>
      <w:keepLines/>
      <w:widowControl/>
      <w:spacing w:before="240" w:line="259" w:lineRule="auto"/>
      <w:jc w:val="left"/>
      <w:outlineLvl w:val="9"/>
    </w:pPr>
    <w:rPr>
      <w:rFonts w:asciiTheme="majorHAnsi" w:eastAsiaTheme="majorEastAsia" w:hAnsiTheme="majorHAnsi" w:cstheme="majorBidi"/>
      <w:b w:val="0"/>
      <w:color w:val="2E74B5" w:themeColor="accent1" w:themeShade="BF"/>
      <w:kern w:val="0"/>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FDDE43-4A52-4DD3-B741-A16C8D245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24</Pages>
  <Words>1505</Words>
  <Characters>8579</Characters>
  <Application>Microsoft Office Word</Application>
  <DocSecurity>0</DocSecurity>
  <Lines>71</Lines>
  <Paragraphs>20</Paragraphs>
  <ScaleCrop>false</ScaleCrop>
  <Company>Microsoft</Company>
  <LinksUpToDate>false</LinksUpToDate>
  <CharactersWithSpaces>10064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lenovo</dc:creator>
  <cp:lastModifiedBy>lenovo</cp:lastModifiedBy>
  <cp:revision>250</cp:revision>
  <cp:lastPrinted>2019-10-31T06:46:00Z</cp:lastPrinted>
  <dcterms:created xsi:type="dcterms:W3CDTF">2019-10-30T13:04:00Z</dcterms:created>
  <dcterms:modified xsi:type="dcterms:W3CDTF">2019-11-07T09:47:00Z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