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77" w:rsidRDefault="00911C77" w:rsidP="00911C77">
      <w:pPr>
        <w:spacing w:line="600" w:lineRule="exact"/>
        <w:jc w:val="center"/>
        <w:rPr>
          <w:rFonts w:ascii="方正大标宋简体" w:eastAsia="方正大标宋简体" w:hAnsi="黑体" w:hint="eastAsia"/>
          <w:sz w:val="42"/>
          <w:szCs w:val="42"/>
        </w:rPr>
      </w:pPr>
      <w:r w:rsidRPr="00911C77">
        <w:rPr>
          <w:rFonts w:ascii="方正大标宋简体" w:eastAsia="方正大标宋简体" w:hAnsi="黑体" w:hint="eastAsia"/>
          <w:sz w:val="42"/>
          <w:szCs w:val="42"/>
        </w:rPr>
        <w:t>上海证券交易所上市公司重组上市</w:t>
      </w:r>
    </w:p>
    <w:p w:rsidR="00911C77" w:rsidRPr="00911C77" w:rsidRDefault="00911C77" w:rsidP="00911C77">
      <w:pPr>
        <w:spacing w:line="600" w:lineRule="exact"/>
        <w:jc w:val="center"/>
        <w:rPr>
          <w:rFonts w:ascii="方正大标宋简体" w:eastAsia="方正大标宋简体" w:hAnsi="黑体"/>
          <w:sz w:val="42"/>
          <w:szCs w:val="42"/>
        </w:rPr>
      </w:pPr>
      <w:r w:rsidRPr="00911C77">
        <w:rPr>
          <w:rFonts w:ascii="方正大标宋简体" w:eastAsia="方正大标宋简体" w:hAnsi="黑体" w:hint="eastAsia"/>
          <w:sz w:val="42"/>
          <w:szCs w:val="42"/>
        </w:rPr>
        <w:t>媒体说明会指引</w:t>
      </w:r>
    </w:p>
    <w:p w:rsidR="007D70E3" w:rsidRPr="007D70E3" w:rsidRDefault="007D70E3" w:rsidP="007D70E3">
      <w:pPr>
        <w:spacing w:line="600" w:lineRule="exact"/>
        <w:rPr>
          <w:rFonts w:ascii="仿宋" w:eastAsia="仿宋" w:hAnsi="仿宋" w:hint="eastAsia"/>
          <w:sz w:val="30"/>
          <w:szCs w:val="30"/>
        </w:rPr>
      </w:pPr>
    </w:p>
    <w:p w:rsidR="00911C77" w:rsidRPr="005678EE" w:rsidRDefault="00911C77" w:rsidP="00911C77">
      <w:pPr>
        <w:pStyle w:val="ab"/>
        <w:numPr>
          <w:ilvl w:val="0"/>
          <w:numId w:val="13"/>
        </w:numPr>
        <w:ind w:firstLineChars="0"/>
        <w:jc w:val="center"/>
        <w:rPr>
          <w:rFonts w:ascii="黑体" w:eastAsia="黑体" w:hAnsi="黑体"/>
          <w:b/>
          <w:bCs/>
          <w:sz w:val="30"/>
          <w:szCs w:val="30"/>
        </w:rPr>
      </w:pPr>
      <w:r w:rsidRPr="005678EE">
        <w:rPr>
          <w:rFonts w:ascii="黑体" w:eastAsia="黑体" w:hAnsi="黑体" w:hint="eastAsia"/>
          <w:b/>
          <w:bCs/>
          <w:sz w:val="30"/>
          <w:szCs w:val="30"/>
        </w:rPr>
        <w:t>一般规定</w:t>
      </w:r>
    </w:p>
    <w:p w:rsidR="00911C77" w:rsidRPr="005678EE" w:rsidRDefault="00911C77" w:rsidP="00911C77">
      <w:pPr>
        <w:numPr>
          <w:ilvl w:val="0"/>
          <w:numId w:val="14"/>
        </w:numPr>
        <w:ind w:left="0" w:firstLine="600"/>
        <w:rPr>
          <w:rFonts w:ascii="仿宋_GB2312" w:eastAsia="仿宋_GB2312"/>
          <w:sz w:val="30"/>
          <w:szCs w:val="30"/>
        </w:rPr>
      </w:pPr>
      <w:r w:rsidRPr="005678EE">
        <w:rPr>
          <w:rFonts w:ascii="仿宋_GB2312" w:eastAsia="仿宋_GB2312" w:hint="eastAsia"/>
          <w:sz w:val="30"/>
          <w:szCs w:val="30"/>
        </w:rPr>
        <w:t>为了规范上市公司召开重</w:t>
      </w:r>
      <w:r w:rsidR="00315A37">
        <w:rPr>
          <w:rFonts w:ascii="仿宋_GB2312" w:eastAsia="仿宋_GB2312" w:hint="eastAsia"/>
          <w:sz w:val="30"/>
          <w:szCs w:val="30"/>
        </w:rPr>
        <w:t>组上市媒体说明会（以下简称媒体说明会）相关事宜，保护投资者合法权</w:t>
      </w:r>
      <w:r w:rsidRPr="005678EE">
        <w:rPr>
          <w:rFonts w:ascii="仿宋_GB2312" w:eastAsia="仿宋_GB2312" w:hint="eastAsia"/>
          <w:sz w:val="30"/>
          <w:szCs w:val="30"/>
        </w:rPr>
        <w:t>益，根据《上海证券交易所上市规则》等规定，制定本指引。</w:t>
      </w:r>
    </w:p>
    <w:p w:rsidR="00911C77" w:rsidRDefault="00911C77" w:rsidP="00911C77">
      <w:pPr>
        <w:numPr>
          <w:ilvl w:val="0"/>
          <w:numId w:val="14"/>
        </w:numPr>
        <w:ind w:left="0" w:firstLine="600"/>
        <w:rPr>
          <w:rFonts w:ascii="仿宋_GB2312" w:eastAsia="仿宋_GB2312"/>
          <w:sz w:val="30"/>
          <w:szCs w:val="30"/>
        </w:rPr>
      </w:pPr>
      <w:r>
        <w:rPr>
          <w:rFonts w:ascii="仿宋_GB2312" w:eastAsia="仿宋_GB2312" w:hint="eastAsia"/>
          <w:sz w:val="30"/>
          <w:szCs w:val="30"/>
        </w:rPr>
        <w:t>按照中国证监会有关重大资产重组管理规定，</w:t>
      </w:r>
      <w:r w:rsidRPr="005678EE">
        <w:rPr>
          <w:rFonts w:ascii="仿宋_GB2312" w:eastAsia="仿宋_GB2312" w:hint="eastAsia"/>
          <w:sz w:val="30"/>
          <w:szCs w:val="30"/>
        </w:rPr>
        <w:t>上市公司重组交易构成重组上市的，公司应当召开媒体说明会。</w:t>
      </w:r>
    </w:p>
    <w:p w:rsidR="00911C77" w:rsidRPr="005678EE" w:rsidRDefault="00911C77" w:rsidP="00911C77">
      <w:pPr>
        <w:ind w:firstLineChars="200" w:firstLine="600"/>
        <w:rPr>
          <w:rFonts w:ascii="仿宋_GB2312" w:eastAsia="仿宋_GB2312"/>
          <w:sz w:val="30"/>
          <w:szCs w:val="30"/>
        </w:rPr>
      </w:pPr>
      <w:r>
        <w:rPr>
          <w:rFonts w:ascii="仿宋_GB2312" w:eastAsia="仿宋_GB2312" w:hint="eastAsia"/>
          <w:sz w:val="30"/>
          <w:szCs w:val="30"/>
        </w:rPr>
        <w:t>对于未构成重组上市的重大资产重组，中国证监会或</w:t>
      </w:r>
      <w:r w:rsidR="00C659B1" w:rsidRPr="00C659B1">
        <w:rPr>
          <w:rFonts w:ascii="仿宋_GB2312" w:eastAsia="仿宋_GB2312" w:hint="eastAsia"/>
          <w:sz w:val="30"/>
          <w:szCs w:val="30"/>
        </w:rPr>
        <w:t>上海证券交易所（以下简称本所）</w:t>
      </w:r>
      <w:r w:rsidRPr="00C659B1">
        <w:rPr>
          <w:rFonts w:ascii="仿宋_GB2312" w:eastAsia="仿宋_GB2312" w:hint="eastAsia"/>
          <w:sz w:val="30"/>
          <w:szCs w:val="30"/>
        </w:rPr>
        <w:t>可以根据需要</w:t>
      </w:r>
      <w:r w:rsidR="00315A37">
        <w:rPr>
          <w:rFonts w:ascii="仿宋_GB2312" w:eastAsia="仿宋_GB2312" w:hint="eastAsia"/>
          <w:sz w:val="30"/>
          <w:szCs w:val="30"/>
        </w:rPr>
        <w:t>，</w:t>
      </w:r>
      <w:r w:rsidRPr="00C659B1">
        <w:rPr>
          <w:rFonts w:ascii="仿宋_GB2312" w:eastAsia="仿宋_GB2312" w:hint="eastAsia"/>
          <w:sz w:val="30"/>
          <w:szCs w:val="30"/>
        </w:rPr>
        <w:t>要求公司召开媒</w:t>
      </w:r>
      <w:r>
        <w:rPr>
          <w:rFonts w:ascii="仿宋_GB2312" w:eastAsia="仿宋_GB2312" w:hint="eastAsia"/>
          <w:sz w:val="30"/>
          <w:szCs w:val="30"/>
        </w:rPr>
        <w:t>体说明会。</w:t>
      </w:r>
    </w:p>
    <w:p w:rsidR="00911C77" w:rsidRPr="005678EE" w:rsidRDefault="00911C77" w:rsidP="00911C77">
      <w:pPr>
        <w:numPr>
          <w:ilvl w:val="0"/>
          <w:numId w:val="14"/>
        </w:numPr>
        <w:ind w:left="0" w:firstLine="600"/>
        <w:rPr>
          <w:rFonts w:ascii="仿宋_GB2312" w:eastAsia="仿宋_GB2312"/>
          <w:sz w:val="30"/>
          <w:szCs w:val="30"/>
        </w:rPr>
      </w:pPr>
      <w:r w:rsidRPr="005678EE">
        <w:rPr>
          <w:rFonts w:ascii="仿宋_GB2312" w:eastAsia="仿宋_GB2312" w:hint="eastAsia"/>
          <w:sz w:val="30"/>
          <w:szCs w:val="30"/>
        </w:rPr>
        <w:t>上市公司、重组</w:t>
      </w:r>
      <w:r>
        <w:rPr>
          <w:rFonts w:ascii="仿宋_GB2312" w:eastAsia="仿宋_GB2312" w:hint="eastAsia"/>
          <w:sz w:val="30"/>
          <w:szCs w:val="30"/>
        </w:rPr>
        <w:t>上市</w:t>
      </w:r>
      <w:r w:rsidRPr="005678EE">
        <w:rPr>
          <w:rFonts w:ascii="仿宋_GB2312" w:eastAsia="仿宋_GB2312" w:hint="eastAsia"/>
          <w:sz w:val="30"/>
          <w:szCs w:val="30"/>
        </w:rPr>
        <w:t>交易对方、中介机构等相关方及人员应当在媒体说明会上全面、充分地回应市场关注和质疑的问题。</w:t>
      </w:r>
    </w:p>
    <w:p w:rsidR="00911C77" w:rsidRPr="005678EE" w:rsidRDefault="00911C77" w:rsidP="00911C77">
      <w:pPr>
        <w:ind w:firstLineChars="200" w:firstLine="600"/>
        <w:rPr>
          <w:rFonts w:ascii="仿宋_GB2312" w:eastAsia="仿宋_GB2312"/>
          <w:sz w:val="30"/>
          <w:szCs w:val="30"/>
        </w:rPr>
      </w:pPr>
      <w:r w:rsidRPr="005678EE">
        <w:rPr>
          <w:rFonts w:ascii="仿宋_GB2312" w:eastAsia="仿宋_GB2312" w:hint="eastAsia"/>
          <w:sz w:val="30"/>
          <w:szCs w:val="30"/>
        </w:rPr>
        <w:t>媒体说明会应当使用事实描述性的语言，确保真实准确、简明扼要、通俗易懂，不得</w:t>
      </w:r>
      <w:r w:rsidR="00315A37">
        <w:rPr>
          <w:rFonts w:ascii="仿宋_GB2312" w:eastAsia="仿宋_GB2312" w:hint="eastAsia"/>
          <w:sz w:val="30"/>
          <w:szCs w:val="30"/>
        </w:rPr>
        <w:t>进行虚假陈述和误导性陈述，不得利用说明会进行广告性、夸</w:t>
      </w:r>
      <w:r w:rsidRPr="005678EE">
        <w:rPr>
          <w:rFonts w:ascii="仿宋_GB2312" w:eastAsia="仿宋_GB2312" w:hint="eastAsia"/>
          <w:sz w:val="30"/>
          <w:szCs w:val="30"/>
        </w:rPr>
        <w:t>大性等不实宣传。</w:t>
      </w:r>
    </w:p>
    <w:p w:rsidR="00911C77" w:rsidRPr="005678EE" w:rsidRDefault="00911C77" w:rsidP="00911C77">
      <w:pPr>
        <w:numPr>
          <w:ilvl w:val="0"/>
          <w:numId w:val="14"/>
        </w:numPr>
        <w:ind w:left="0" w:firstLine="600"/>
        <w:rPr>
          <w:rFonts w:ascii="仿宋_GB2312" w:eastAsia="仿宋_GB2312"/>
          <w:sz w:val="30"/>
          <w:szCs w:val="30"/>
        </w:rPr>
      </w:pPr>
      <w:r w:rsidRPr="005678EE">
        <w:rPr>
          <w:rFonts w:ascii="仿宋_GB2312" w:eastAsia="仿宋_GB2312" w:hint="eastAsia"/>
          <w:sz w:val="30"/>
          <w:szCs w:val="30"/>
        </w:rPr>
        <w:t>上市公司及中介机构应当遵循诚实守信、勤勉尽责的原则，认真做好媒体说明会各项工作。</w:t>
      </w:r>
    </w:p>
    <w:p w:rsidR="00911C77" w:rsidRPr="005678EE" w:rsidRDefault="00911C77" w:rsidP="00911C77">
      <w:pPr>
        <w:rPr>
          <w:rFonts w:ascii="仿宋_GB2312" w:eastAsia="仿宋_GB2312"/>
          <w:sz w:val="30"/>
          <w:szCs w:val="30"/>
        </w:rPr>
      </w:pPr>
    </w:p>
    <w:p w:rsidR="00911C77" w:rsidRPr="005678EE" w:rsidRDefault="00911C77" w:rsidP="00315A37">
      <w:pPr>
        <w:jc w:val="center"/>
        <w:rPr>
          <w:rFonts w:ascii="黑体" w:eastAsia="黑体" w:hAnsi="黑体"/>
          <w:b/>
          <w:sz w:val="30"/>
          <w:szCs w:val="30"/>
        </w:rPr>
      </w:pPr>
      <w:r w:rsidRPr="005678EE">
        <w:rPr>
          <w:rFonts w:ascii="黑体" w:eastAsia="黑体" w:hAnsi="黑体" w:hint="eastAsia"/>
          <w:b/>
          <w:sz w:val="30"/>
          <w:szCs w:val="30"/>
        </w:rPr>
        <w:t>第二章 会议通知</w:t>
      </w:r>
    </w:p>
    <w:p w:rsidR="00911C77" w:rsidRPr="005678EE" w:rsidRDefault="00911C77" w:rsidP="00911C77">
      <w:pPr>
        <w:numPr>
          <w:ilvl w:val="0"/>
          <w:numId w:val="14"/>
        </w:numPr>
        <w:ind w:left="0" w:firstLine="600"/>
        <w:rPr>
          <w:rFonts w:ascii="仿宋_GB2312" w:eastAsia="仿宋_GB2312"/>
          <w:sz w:val="30"/>
          <w:szCs w:val="30"/>
        </w:rPr>
      </w:pPr>
      <w:r w:rsidRPr="005678EE">
        <w:rPr>
          <w:rFonts w:ascii="仿宋_GB2312" w:eastAsia="仿宋_GB2312" w:hint="eastAsia"/>
          <w:sz w:val="30"/>
          <w:szCs w:val="30"/>
        </w:rPr>
        <w:lastRenderedPageBreak/>
        <w:t>上市公司停牌筹划重组上市的，应当在披露重组预案后召开媒体说明会。公司直接披露草案的，应当在披露重组草案后召开媒体说明会。未召开媒体说明会的，公司股票不得复牌。</w:t>
      </w:r>
    </w:p>
    <w:p w:rsidR="00911C77" w:rsidRPr="005678EE" w:rsidRDefault="00911C77" w:rsidP="00911C77">
      <w:pPr>
        <w:rPr>
          <w:rFonts w:ascii="仿宋_GB2312" w:eastAsia="仿宋_GB2312"/>
          <w:sz w:val="30"/>
          <w:szCs w:val="30"/>
        </w:rPr>
      </w:pPr>
      <w:r w:rsidRPr="005678EE">
        <w:rPr>
          <w:rFonts w:ascii="仿宋_GB2312" w:eastAsia="仿宋_GB2312" w:hint="eastAsia"/>
          <w:sz w:val="30"/>
          <w:szCs w:val="30"/>
        </w:rPr>
        <w:t xml:space="preserve">    未停牌的公司应当在非交易时间召开媒体说明会。</w:t>
      </w:r>
    </w:p>
    <w:p w:rsidR="00911C77" w:rsidRPr="005678EE" w:rsidRDefault="00911C77" w:rsidP="00911C77">
      <w:pPr>
        <w:numPr>
          <w:ilvl w:val="0"/>
          <w:numId w:val="14"/>
        </w:numPr>
        <w:ind w:left="0" w:firstLine="600"/>
        <w:rPr>
          <w:rFonts w:ascii="仿宋_GB2312" w:eastAsia="仿宋_GB2312"/>
          <w:sz w:val="30"/>
          <w:szCs w:val="30"/>
        </w:rPr>
      </w:pPr>
      <w:r w:rsidRPr="005678EE">
        <w:rPr>
          <w:rFonts w:ascii="仿宋_GB2312" w:eastAsia="仿宋_GB2312" w:hint="eastAsia"/>
          <w:sz w:val="30"/>
          <w:szCs w:val="30"/>
        </w:rPr>
        <w:t>上市公司应当在披露重组草案或预案（以下合并简称方案）的同时，或收到召开媒体说明会要求的2个交易日内，</w:t>
      </w:r>
      <w:r>
        <w:rPr>
          <w:rFonts w:ascii="仿宋_GB2312" w:eastAsia="仿宋_GB2312" w:hint="eastAsia"/>
          <w:sz w:val="30"/>
          <w:szCs w:val="30"/>
        </w:rPr>
        <w:t>公告披露</w:t>
      </w:r>
      <w:r w:rsidRPr="005678EE">
        <w:rPr>
          <w:rFonts w:ascii="仿宋_GB2312" w:eastAsia="仿宋_GB2312" w:hint="eastAsia"/>
          <w:sz w:val="30"/>
          <w:szCs w:val="30"/>
        </w:rPr>
        <w:t>召开媒体说明会的具体安排。</w:t>
      </w:r>
    </w:p>
    <w:p w:rsidR="00911C77" w:rsidRPr="005678EE" w:rsidRDefault="00911C77" w:rsidP="00911C77">
      <w:pPr>
        <w:ind w:firstLineChars="200" w:firstLine="600"/>
        <w:rPr>
          <w:rFonts w:ascii="仿宋_GB2312" w:eastAsia="仿宋_GB2312"/>
          <w:color w:val="000000"/>
          <w:sz w:val="30"/>
          <w:szCs w:val="30"/>
        </w:rPr>
      </w:pPr>
      <w:r w:rsidRPr="005678EE">
        <w:rPr>
          <w:rFonts w:ascii="仿宋_GB2312" w:eastAsia="仿宋_GB2312" w:hint="eastAsia"/>
          <w:sz w:val="30"/>
          <w:szCs w:val="30"/>
        </w:rPr>
        <w:t>公司原则上应当自上述公告披露之日起5个交易日内召开媒体说明会。</w:t>
      </w:r>
    </w:p>
    <w:p w:rsidR="00911C77" w:rsidRPr="005678EE" w:rsidRDefault="00911C77" w:rsidP="00911C77">
      <w:pPr>
        <w:numPr>
          <w:ilvl w:val="0"/>
          <w:numId w:val="14"/>
        </w:numPr>
        <w:ind w:left="0" w:firstLine="600"/>
        <w:rPr>
          <w:rFonts w:ascii="仿宋_GB2312" w:eastAsia="仿宋_GB2312"/>
          <w:sz w:val="30"/>
          <w:szCs w:val="30"/>
        </w:rPr>
      </w:pPr>
      <w:r w:rsidRPr="005678EE">
        <w:rPr>
          <w:rFonts w:ascii="仿宋_GB2312" w:eastAsia="仿宋_GB2312" w:hint="eastAsia"/>
          <w:sz w:val="30"/>
          <w:szCs w:val="30"/>
        </w:rPr>
        <w:t>上市公司应当在媒体说明会</w:t>
      </w:r>
      <w:r>
        <w:rPr>
          <w:rFonts w:ascii="仿宋_GB2312" w:eastAsia="仿宋_GB2312" w:hint="eastAsia"/>
          <w:sz w:val="30"/>
          <w:szCs w:val="30"/>
        </w:rPr>
        <w:t>前，</w:t>
      </w:r>
      <w:r w:rsidRPr="005678EE">
        <w:rPr>
          <w:rFonts w:ascii="仿宋_GB2312" w:eastAsia="仿宋_GB2312" w:hint="eastAsia"/>
          <w:sz w:val="30"/>
          <w:szCs w:val="30"/>
        </w:rPr>
        <w:t>通过“上证e互动”网络平台访谈栏目</w:t>
      </w:r>
      <w:r>
        <w:rPr>
          <w:rFonts w:ascii="仿宋_GB2312" w:eastAsia="仿宋_GB2312" w:hint="eastAsia"/>
          <w:sz w:val="30"/>
          <w:szCs w:val="30"/>
        </w:rPr>
        <w:t>等渠道进行</w:t>
      </w:r>
      <w:r w:rsidRPr="005678EE">
        <w:rPr>
          <w:rFonts w:ascii="仿宋_GB2312" w:eastAsia="仿宋_GB2312" w:hint="eastAsia"/>
          <w:sz w:val="30"/>
          <w:szCs w:val="30"/>
        </w:rPr>
        <w:t>问题收集，及时整理汇总媒体和投资者关注的问题，并在媒体说明会时予以统一答复。</w:t>
      </w:r>
    </w:p>
    <w:p w:rsidR="00911C77" w:rsidRPr="005678EE" w:rsidRDefault="00911C77" w:rsidP="00911C77">
      <w:pPr>
        <w:numPr>
          <w:ilvl w:val="0"/>
          <w:numId w:val="14"/>
        </w:numPr>
        <w:ind w:left="1560" w:hanging="993"/>
        <w:rPr>
          <w:rFonts w:ascii="仿宋_GB2312" w:eastAsia="仿宋_GB2312"/>
          <w:sz w:val="30"/>
          <w:szCs w:val="30"/>
        </w:rPr>
      </w:pPr>
      <w:r w:rsidRPr="005678EE">
        <w:rPr>
          <w:rFonts w:ascii="仿宋_GB2312" w:eastAsia="仿宋_GB2312" w:hint="eastAsia"/>
          <w:sz w:val="30"/>
          <w:szCs w:val="30"/>
        </w:rPr>
        <w:t>下列人员应当出席媒体说明会：</w:t>
      </w:r>
    </w:p>
    <w:p w:rsidR="00911C77" w:rsidRPr="005678EE" w:rsidRDefault="00911C77" w:rsidP="00911C77">
      <w:pPr>
        <w:pStyle w:val="ab"/>
        <w:ind w:firstLineChars="0"/>
        <w:rPr>
          <w:rFonts w:ascii="仿宋_GB2312" w:eastAsia="仿宋_GB2312"/>
          <w:color w:val="000000"/>
          <w:sz w:val="30"/>
          <w:szCs w:val="30"/>
        </w:rPr>
      </w:pPr>
      <w:r w:rsidRPr="005678EE">
        <w:rPr>
          <w:rFonts w:ascii="仿宋_GB2312" w:eastAsia="仿宋_GB2312" w:hint="eastAsia"/>
          <w:color w:val="000000"/>
          <w:sz w:val="30"/>
          <w:szCs w:val="30"/>
        </w:rPr>
        <w:t>（一）上市公司相关人员，包括实际控制人、上市公司</w:t>
      </w:r>
      <w:r>
        <w:rPr>
          <w:rFonts w:ascii="仿宋_GB2312" w:eastAsia="仿宋_GB2312" w:hint="eastAsia"/>
          <w:color w:val="000000"/>
          <w:sz w:val="30"/>
          <w:szCs w:val="30"/>
        </w:rPr>
        <w:t>主要</w:t>
      </w:r>
      <w:r w:rsidRPr="005678EE">
        <w:rPr>
          <w:rFonts w:ascii="仿宋_GB2312" w:eastAsia="仿宋_GB2312" w:hint="eastAsia"/>
          <w:color w:val="000000"/>
          <w:sz w:val="30"/>
          <w:szCs w:val="30"/>
        </w:rPr>
        <w:t>董事、独立董事、监事、总经理、董事会秘书及财务负责人等；</w:t>
      </w:r>
    </w:p>
    <w:p w:rsidR="00911C77" w:rsidRPr="005678EE" w:rsidRDefault="00911C77" w:rsidP="00911C77">
      <w:pPr>
        <w:pStyle w:val="ab"/>
        <w:ind w:firstLineChars="0"/>
        <w:rPr>
          <w:rFonts w:ascii="仿宋_GB2312" w:eastAsia="仿宋_GB2312"/>
          <w:sz w:val="30"/>
          <w:szCs w:val="30"/>
        </w:rPr>
      </w:pPr>
      <w:r w:rsidRPr="005678EE">
        <w:rPr>
          <w:rFonts w:ascii="仿宋_GB2312" w:eastAsia="仿宋_GB2312" w:hint="eastAsia"/>
          <w:sz w:val="30"/>
          <w:szCs w:val="30"/>
        </w:rPr>
        <w:t>（二）标的资产相关人员，包括实际控制人、</w:t>
      </w:r>
      <w:r>
        <w:rPr>
          <w:rFonts w:ascii="仿宋_GB2312" w:eastAsia="仿宋_GB2312" w:hint="eastAsia"/>
          <w:sz w:val="30"/>
          <w:szCs w:val="30"/>
        </w:rPr>
        <w:t>主要董事</w:t>
      </w:r>
      <w:r w:rsidRPr="005678EE">
        <w:rPr>
          <w:rFonts w:ascii="仿宋_GB2312" w:eastAsia="仿宋_GB2312" w:hint="eastAsia"/>
          <w:sz w:val="30"/>
          <w:szCs w:val="30"/>
        </w:rPr>
        <w:t>、总经理及财务负责人等；</w:t>
      </w:r>
    </w:p>
    <w:p w:rsidR="00911C77" w:rsidRPr="005678EE" w:rsidRDefault="00911C77" w:rsidP="00911C77">
      <w:pPr>
        <w:pStyle w:val="ab"/>
        <w:ind w:firstLineChars="0"/>
        <w:rPr>
          <w:rFonts w:ascii="仿宋_GB2312" w:eastAsia="仿宋_GB2312"/>
          <w:sz w:val="30"/>
          <w:szCs w:val="30"/>
        </w:rPr>
      </w:pPr>
      <w:r w:rsidRPr="005678EE">
        <w:rPr>
          <w:rFonts w:ascii="仿宋_GB2312" w:eastAsia="仿宋_GB2312" w:hint="eastAsia"/>
          <w:sz w:val="30"/>
          <w:szCs w:val="30"/>
        </w:rPr>
        <w:t>（三）中介机构相关人员，包括财务顾问、会计师事务所、律师事务所和评估机构等的主办人员和签字人员</w:t>
      </w:r>
      <w:r w:rsidRPr="005678EE">
        <w:rPr>
          <w:rStyle w:val="af"/>
          <w:rFonts w:ascii="仿宋_GB2312" w:eastAsia="仿宋_GB2312" w:hint="eastAsia"/>
          <w:sz w:val="30"/>
          <w:szCs w:val="30"/>
        </w:rPr>
        <w:t>等</w:t>
      </w:r>
      <w:r w:rsidRPr="005678EE">
        <w:rPr>
          <w:rFonts w:ascii="仿宋_GB2312" w:eastAsia="仿宋_GB2312" w:hint="eastAsia"/>
          <w:sz w:val="30"/>
          <w:szCs w:val="30"/>
        </w:rPr>
        <w:t>；</w:t>
      </w:r>
    </w:p>
    <w:p w:rsidR="00911C77" w:rsidRPr="005678EE" w:rsidRDefault="00911C77" w:rsidP="00911C77">
      <w:pPr>
        <w:pStyle w:val="ab"/>
        <w:ind w:firstLineChars="0"/>
        <w:rPr>
          <w:rFonts w:ascii="仿宋_GB2312" w:eastAsia="仿宋_GB2312"/>
          <w:sz w:val="30"/>
          <w:szCs w:val="30"/>
        </w:rPr>
      </w:pPr>
      <w:r w:rsidRPr="005678EE">
        <w:rPr>
          <w:rFonts w:ascii="仿宋_GB2312" w:eastAsia="仿宋_GB2312" w:hint="eastAsia"/>
          <w:sz w:val="30"/>
          <w:szCs w:val="30"/>
        </w:rPr>
        <w:t>（四）停牌前6个月及停牌期间取得标的资产股权的个人或机构负责人</w:t>
      </w:r>
      <w:r w:rsidRPr="005678EE">
        <w:rPr>
          <w:rFonts w:ascii="仿宋_GB2312" w:eastAsia="仿宋_GB2312" w:hint="eastAsia"/>
          <w:color w:val="000000"/>
          <w:sz w:val="30"/>
          <w:szCs w:val="30"/>
        </w:rPr>
        <w:t>。</w:t>
      </w:r>
    </w:p>
    <w:p w:rsidR="00911C77" w:rsidRPr="005678EE" w:rsidRDefault="00911C77" w:rsidP="00911C77">
      <w:pPr>
        <w:ind w:firstLineChars="200" w:firstLine="600"/>
        <w:rPr>
          <w:rFonts w:ascii="仿宋_GB2312" w:eastAsia="仿宋_GB2312"/>
          <w:sz w:val="30"/>
          <w:szCs w:val="30"/>
        </w:rPr>
      </w:pPr>
      <w:r w:rsidRPr="005678EE">
        <w:rPr>
          <w:rFonts w:ascii="仿宋_GB2312" w:eastAsia="仿宋_GB2312" w:hint="eastAsia"/>
          <w:sz w:val="30"/>
          <w:szCs w:val="30"/>
        </w:rPr>
        <w:t>公司或标的资产相关方认为有必要的，可以邀请相关行业专</w:t>
      </w:r>
      <w:r w:rsidRPr="005678EE">
        <w:rPr>
          <w:rFonts w:ascii="仿宋_GB2312" w:eastAsia="仿宋_GB2312" w:hint="eastAsia"/>
          <w:sz w:val="30"/>
          <w:szCs w:val="30"/>
        </w:rPr>
        <w:lastRenderedPageBreak/>
        <w:t>家、证券分析师等参会。</w:t>
      </w:r>
    </w:p>
    <w:p w:rsidR="00911C77" w:rsidRPr="005678EE" w:rsidRDefault="00911C77" w:rsidP="00911C77">
      <w:pPr>
        <w:numPr>
          <w:ilvl w:val="0"/>
          <w:numId w:val="15"/>
        </w:numPr>
        <w:ind w:left="0" w:firstLine="600"/>
        <w:rPr>
          <w:rFonts w:ascii="仿宋_GB2312" w:eastAsia="仿宋_GB2312"/>
          <w:sz w:val="30"/>
          <w:szCs w:val="30"/>
        </w:rPr>
      </w:pPr>
      <w:r w:rsidRPr="005678EE">
        <w:rPr>
          <w:rFonts w:ascii="仿宋_GB2312" w:eastAsia="仿宋_GB2312" w:hint="eastAsia"/>
          <w:sz w:val="30"/>
          <w:szCs w:val="30"/>
        </w:rPr>
        <w:t>上市公司应当邀请中国证监会指定信息披露媒体出席会议，并确保邀请出席会议的指定媒体不少于三家。</w:t>
      </w:r>
    </w:p>
    <w:p w:rsidR="00911C77" w:rsidRPr="005678EE" w:rsidRDefault="00911C77" w:rsidP="00911C77">
      <w:pPr>
        <w:rPr>
          <w:rFonts w:ascii="仿宋_GB2312" w:eastAsia="仿宋_GB2312"/>
          <w:sz w:val="30"/>
          <w:szCs w:val="30"/>
        </w:rPr>
      </w:pPr>
      <w:r w:rsidRPr="005678EE">
        <w:rPr>
          <w:rFonts w:ascii="仿宋_GB2312" w:eastAsia="仿宋_GB2312" w:hint="eastAsia"/>
          <w:sz w:val="30"/>
          <w:szCs w:val="30"/>
        </w:rPr>
        <w:t xml:space="preserve">    中证中小投资者服务中心有限责任公司代表、依法持有国家新闻出版广电总局核发新闻记者证的新闻记者、证券分析师可以出席会议。</w:t>
      </w:r>
    </w:p>
    <w:p w:rsidR="00911C77" w:rsidRPr="005678EE" w:rsidRDefault="00911C77" w:rsidP="00911C77">
      <w:pPr>
        <w:pStyle w:val="ab"/>
        <w:ind w:left="720" w:firstLineChars="0" w:firstLine="0"/>
        <w:jc w:val="center"/>
        <w:rPr>
          <w:rFonts w:ascii="仿宋_GB2312" w:eastAsia="仿宋_GB2312"/>
          <w:color w:val="000000"/>
          <w:sz w:val="30"/>
          <w:szCs w:val="30"/>
        </w:rPr>
      </w:pPr>
    </w:p>
    <w:p w:rsidR="00911C77" w:rsidRPr="005678EE" w:rsidRDefault="00911C77" w:rsidP="00315A37">
      <w:pPr>
        <w:pStyle w:val="ab"/>
        <w:ind w:firstLineChars="0" w:firstLine="0"/>
        <w:jc w:val="center"/>
        <w:rPr>
          <w:rFonts w:ascii="黑体" w:eastAsia="黑体" w:hAnsi="黑体"/>
          <w:b/>
          <w:sz w:val="30"/>
          <w:szCs w:val="30"/>
        </w:rPr>
      </w:pPr>
      <w:r w:rsidRPr="005678EE">
        <w:rPr>
          <w:rFonts w:ascii="黑体" w:eastAsia="黑体" w:hAnsi="黑体" w:hint="eastAsia"/>
          <w:b/>
          <w:sz w:val="30"/>
          <w:szCs w:val="30"/>
        </w:rPr>
        <w:t>第三章 会议召开</w:t>
      </w:r>
    </w:p>
    <w:p w:rsidR="00911C77" w:rsidRPr="005678EE" w:rsidRDefault="00911C77" w:rsidP="00911C77">
      <w:pPr>
        <w:numPr>
          <w:ilvl w:val="0"/>
          <w:numId w:val="15"/>
        </w:numPr>
        <w:ind w:left="0" w:firstLine="600"/>
        <w:rPr>
          <w:rFonts w:ascii="仿宋_GB2312" w:eastAsia="仿宋_GB2312"/>
          <w:sz w:val="30"/>
          <w:szCs w:val="30"/>
        </w:rPr>
      </w:pPr>
      <w:r w:rsidRPr="005678EE">
        <w:rPr>
          <w:rFonts w:ascii="仿宋_GB2312" w:eastAsia="仿宋_GB2312" w:hint="eastAsia"/>
          <w:sz w:val="30"/>
          <w:szCs w:val="30"/>
        </w:rPr>
        <w:t>上市公司应当在本所</w:t>
      </w:r>
      <w:r>
        <w:rPr>
          <w:rFonts w:ascii="仿宋_GB2312" w:eastAsia="仿宋_GB2312" w:hint="eastAsia"/>
          <w:sz w:val="30"/>
          <w:szCs w:val="30"/>
        </w:rPr>
        <w:t>交易大厅或</w:t>
      </w:r>
      <w:r w:rsidRPr="005678EE">
        <w:rPr>
          <w:rFonts w:ascii="仿宋_GB2312" w:eastAsia="仿宋_GB2312" w:hint="eastAsia"/>
          <w:sz w:val="30"/>
          <w:szCs w:val="30"/>
        </w:rPr>
        <w:t>本所</w:t>
      </w:r>
      <w:r>
        <w:rPr>
          <w:rFonts w:ascii="仿宋_GB2312" w:eastAsia="仿宋_GB2312" w:hint="eastAsia"/>
          <w:sz w:val="30"/>
          <w:szCs w:val="30"/>
        </w:rPr>
        <w:t>认可</w:t>
      </w:r>
      <w:r w:rsidRPr="005678EE">
        <w:rPr>
          <w:rFonts w:ascii="仿宋_GB2312" w:eastAsia="仿宋_GB2312" w:hint="eastAsia"/>
          <w:sz w:val="30"/>
          <w:szCs w:val="30"/>
        </w:rPr>
        <w:t>的</w:t>
      </w:r>
      <w:r>
        <w:rPr>
          <w:rFonts w:ascii="仿宋_GB2312" w:eastAsia="仿宋_GB2312" w:hint="eastAsia"/>
          <w:sz w:val="30"/>
          <w:szCs w:val="30"/>
        </w:rPr>
        <w:t>其他</w:t>
      </w:r>
      <w:r w:rsidRPr="005678EE">
        <w:rPr>
          <w:rFonts w:ascii="仿宋_GB2312" w:eastAsia="仿宋_GB2312" w:hint="eastAsia"/>
          <w:sz w:val="30"/>
          <w:szCs w:val="30"/>
        </w:rPr>
        <w:t>地点</w:t>
      </w:r>
      <w:r>
        <w:rPr>
          <w:rFonts w:ascii="仿宋_GB2312" w:eastAsia="仿宋_GB2312" w:hint="eastAsia"/>
          <w:sz w:val="30"/>
          <w:szCs w:val="30"/>
        </w:rPr>
        <w:t>召开媒体说明会。本指引第八条所列参会人员应当全程参加</w:t>
      </w:r>
      <w:r w:rsidRPr="005678EE">
        <w:rPr>
          <w:rFonts w:ascii="仿宋_GB2312" w:eastAsia="仿宋_GB2312" w:hint="eastAsia"/>
          <w:sz w:val="30"/>
          <w:szCs w:val="30"/>
        </w:rPr>
        <w:t>。</w:t>
      </w:r>
    </w:p>
    <w:p w:rsidR="00911C77" w:rsidRPr="005678EE" w:rsidRDefault="00911C77" w:rsidP="00911C77">
      <w:pPr>
        <w:ind w:firstLineChars="200" w:firstLine="600"/>
        <w:rPr>
          <w:rFonts w:ascii="仿宋_GB2312" w:eastAsia="仿宋_GB2312"/>
          <w:color w:val="000000"/>
          <w:sz w:val="30"/>
          <w:szCs w:val="30"/>
        </w:rPr>
      </w:pPr>
      <w:r w:rsidRPr="005678EE">
        <w:rPr>
          <w:rFonts w:ascii="仿宋_GB2312" w:eastAsia="仿宋_GB2312" w:hint="eastAsia"/>
          <w:color w:val="000000"/>
          <w:sz w:val="30"/>
          <w:szCs w:val="30"/>
        </w:rPr>
        <w:t>公司应当通过上证路演中心</w:t>
      </w:r>
      <w:r>
        <w:rPr>
          <w:rFonts w:ascii="仿宋_GB2312" w:eastAsia="仿宋_GB2312" w:hint="eastAsia"/>
          <w:color w:val="000000"/>
          <w:sz w:val="30"/>
          <w:szCs w:val="30"/>
        </w:rPr>
        <w:t>等</w:t>
      </w:r>
      <w:r w:rsidRPr="005678EE">
        <w:rPr>
          <w:rFonts w:ascii="仿宋_GB2312" w:eastAsia="仿宋_GB2312" w:hint="eastAsia"/>
          <w:color w:val="000000"/>
          <w:sz w:val="30"/>
          <w:szCs w:val="30"/>
        </w:rPr>
        <w:t>网络</w:t>
      </w:r>
      <w:r>
        <w:rPr>
          <w:rFonts w:ascii="仿宋_GB2312" w:eastAsia="仿宋_GB2312" w:hint="eastAsia"/>
          <w:color w:val="000000"/>
          <w:sz w:val="30"/>
          <w:szCs w:val="30"/>
        </w:rPr>
        <w:t>媒体</w:t>
      </w:r>
      <w:r w:rsidRPr="005678EE">
        <w:rPr>
          <w:rFonts w:ascii="仿宋_GB2312" w:eastAsia="仿宋_GB2312" w:hint="eastAsia"/>
          <w:color w:val="000000"/>
          <w:sz w:val="30"/>
          <w:szCs w:val="30"/>
        </w:rPr>
        <w:t>直播媒体说明会。</w:t>
      </w:r>
    </w:p>
    <w:p w:rsidR="00911C77" w:rsidRPr="005678EE" w:rsidRDefault="00315A37" w:rsidP="00911C77">
      <w:pPr>
        <w:numPr>
          <w:ilvl w:val="0"/>
          <w:numId w:val="15"/>
        </w:numPr>
        <w:ind w:left="0" w:firstLine="600"/>
        <w:rPr>
          <w:rFonts w:ascii="仿宋_GB2312" w:eastAsia="仿宋_GB2312"/>
          <w:sz w:val="30"/>
          <w:szCs w:val="30"/>
        </w:rPr>
      </w:pPr>
      <w:r>
        <w:rPr>
          <w:rFonts w:ascii="仿宋_GB2312" w:eastAsia="仿宋_GB2312" w:hint="eastAsia"/>
          <w:sz w:val="30"/>
          <w:szCs w:val="30"/>
        </w:rPr>
        <w:t>媒体说明会应当包括</w:t>
      </w:r>
      <w:r w:rsidR="00911C77" w:rsidRPr="005678EE">
        <w:rPr>
          <w:rFonts w:ascii="仿宋_GB2312" w:eastAsia="仿宋_GB2312" w:hint="eastAsia"/>
          <w:sz w:val="30"/>
          <w:szCs w:val="30"/>
        </w:rPr>
        <w:t>重组</w:t>
      </w:r>
      <w:r w:rsidR="00911C77">
        <w:rPr>
          <w:rFonts w:ascii="仿宋_GB2312" w:eastAsia="仿宋_GB2312" w:hint="eastAsia"/>
          <w:sz w:val="30"/>
          <w:szCs w:val="30"/>
        </w:rPr>
        <w:t>上市</w:t>
      </w:r>
      <w:r w:rsidR="00911C77" w:rsidRPr="005678EE">
        <w:rPr>
          <w:rFonts w:ascii="仿宋_GB2312" w:eastAsia="仿宋_GB2312" w:hint="eastAsia"/>
          <w:sz w:val="30"/>
          <w:szCs w:val="30"/>
        </w:rPr>
        <w:t>交易各方陈述、媒体现场提问及现场答复问题等环节。</w:t>
      </w:r>
    </w:p>
    <w:p w:rsidR="00911C77" w:rsidRPr="005678EE" w:rsidRDefault="00911C77" w:rsidP="00911C77">
      <w:pPr>
        <w:numPr>
          <w:ilvl w:val="0"/>
          <w:numId w:val="15"/>
        </w:numPr>
        <w:ind w:left="0" w:firstLine="600"/>
        <w:rPr>
          <w:rFonts w:ascii="仿宋_GB2312" w:eastAsia="仿宋_GB2312"/>
          <w:sz w:val="30"/>
          <w:szCs w:val="30"/>
        </w:rPr>
      </w:pPr>
      <w:r>
        <w:rPr>
          <w:rFonts w:ascii="仿宋_GB2312" w:eastAsia="仿宋_GB2312" w:hint="eastAsia"/>
          <w:sz w:val="30"/>
          <w:szCs w:val="30"/>
        </w:rPr>
        <w:t>上市公司</w:t>
      </w:r>
      <w:r w:rsidRPr="005678EE">
        <w:rPr>
          <w:rFonts w:ascii="仿宋_GB2312" w:eastAsia="仿宋_GB2312" w:hint="eastAsia"/>
          <w:sz w:val="30"/>
          <w:szCs w:val="30"/>
        </w:rPr>
        <w:t>重组</w:t>
      </w:r>
      <w:r>
        <w:rPr>
          <w:rFonts w:ascii="仿宋_GB2312" w:eastAsia="仿宋_GB2312" w:hint="eastAsia"/>
          <w:sz w:val="30"/>
          <w:szCs w:val="30"/>
        </w:rPr>
        <w:t>上市</w:t>
      </w:r>
      <w:r w:rsidRPr="005678EE">
        <w:rPr>
          <w:rFonts w:ascii="仿宋_GB2312" w:eastAsia="仿宋_GB2312" w:hint="eastAsia"/>
          <w:sz w:val="30"/>
          <w:szCs w:val="30"/>
        </w:rPr>
        <w:t>交易相关人员应当在媒体说明会上</w:t>
      </w:r>
      <w:r>
        <w:rPr>
          <w:rFonts w:ascii="仿宋_GB2312" w:eastAsia="仿宋_GB2312" w:hint="eastAsia"/>
          <w:sz w:val="30"/>
          <w:szCs w:val="30"/>
        </w:rPr>
        <w:t>简明扼要地说明</w:t>
      </w:r>
      <w:r w:rsidRPr="005678EE">
        <w:rPr>
          <w:rFonts w:ascii="仿宋_GB2312" w:eastAsia="仿宋_GB2312" w:hint="eastAsia"/>
          <w:sz w:val="30"/>
          <w:szCs w:val="30"/>
        </w:rPr>
        <w:t>有关事项，包括：</w:t>
      </w:r>
    </w:p>
    <w:p w:rsidR="00911C77" w:rsidRPr="005678EE" w:rsidRDefault="00911C77" w:rsidP="00911C77">
      <w:pPr>
        <w:pStyle w:val="ab"/>
        <w:ind w:firstLineChars="190" w:firstLine="570"/>
        <w:rPr>
          <w:rFonts w:ascii="仿宋_GB2312" w:eastAsia="仿宋_GB2312"/>
          <w:sz w:val="30"/>
          <w:szCs w:val="30"/>
        </w:rPr>
      </w:pPr>
      <w:r>
        <w:rPr>
          <w:rFonts w:ascii="仿宋_GB2312" w:eastAsia="仿宋_GB2312" w:hint="eastAsia"/>
          <w:sz w:val="30"/>
          <w:szCs w:val="30"/>
        </w:rPr>
        <w:t>（一）上市公司实际控制人应当说明本次</w:t>
      </w:r>
      <w:r w:rsidRPr="005678EE">
        <w:rPr>
          <w:rFonts w:ascii="仿宋_GB2312" w:eastAsia="仿宋_GB2312" w:hint="eastAsia"/>
          <w:sz w:val="30"/>
          <w:szCs w:val="30"/>
        </w:rPr>
        <w:t>重组</w:t>
      </w:r>
      <w:r>
        <w:rPr>
          <w:rFonts w:ascii="仿宋_GB2312" w:eastAsia="仿宋_GB2312" w:hint="eastAsia"/>
          <w:sz w:val="30"/>
          <w:szCs w:val="30"/>
        </w:rPr>
        <w:t>上市</w:t>
      </w:r>
      <w:r w:rsidRPr="005678EE">
        <w:rPr>
          <w:rFonts w:ascii="仿宋_GB2312" w:eastAsia="仿宋_GB2312" w:hint="eastAsia"/>
          <w:sz w:val="30"/>
          <w:szCs w:val="30"/>
        </w:rPr>
        <w:t>交易的必要性、交易定价原则、标的资产的估值合理性；</w:t>
      </w:r>
    </w:p>
    <w:p w:rsidR="00911C77" w:rsidRPr="005678EE" w:rsidRDefault="00911C77" w:rsidP="00911C77">
      <w:pPr>
        <w:pStyle w:val="ab"/>
        <w:ind w:firstLineChars="190" w:firstLine="570"/>
        <w:rPr>
          <w:rFonts w:ascii="仿宋_GB2312" w:eastAsia="仿宋_GB2312"/>
          <w:sz w:val="30"/>
          <w:szCs w:val="30"/>
        </w:rPr>
      </w:pPr>
      <w:r w:rsidRPr="005678EE">
        <w:rPr>
          <w:rFonts w:ascii="仿宋_GB2312" w:eastAsia="仿宋_GB2312" w:hint="eastAsia"/>
          <w:sz w:val="30"/>
          <w:szCs w:val="30"/>
        </w:rPr>
        <w:t>（二）上市公司独立董事应当对评估机构或者估值机构的独立性、评估或者估值假设前提的合理性和交易定价的公允性发表明确意见；</w:t>
      </w:r>
    </w:p>
    <w:p w:rsidR="00911C77" w:rsidRPr="005678EE" w:rsidRDefault="00911C77" w:rsidP="00911C77">
      <w:pPr>
        <w:pStyle w:val="ab"/>
        <w:ind w:firstLineChars="190" w:firstLine="570"/>
        <w:rPr>
          <w:rFonts w:ascii="仿宋_GB2312" w:eastAsia="仿宋_GB2312"/>
          <w:sz w:val="30"/>
          <w:szCs w:val="30"/>
        </w:rPr>
      </w:pPr>
      <w:r w:rsidRPr="005678EE">
        <w:rPr>
          <w:rFonts w:ascii="仿宋_GB2312" w:eastAsia="仿宋_GB2312" w:hint="eastAsia"/>
          <w:sz w:val="30"/>
          <w:szCs w:val="30"/>
        </w:rPr>
        <w:t>（三）标的资产实际控制人应当说明标的资产的行业状况、生产经营情况、未来发展规划、业绩承诺、业绩补偿承诺的可行</w:t>
      </w:r>
      <w:r w:rsidRPr="005678EE">
        <w:rPr>
          <w:rFonts w:ascii="仿宋_GB2312" w:eastAsia="仿宋_GB2312" w:hint="eastAsia"/>
          <w:sz w:val="30"/>
          <w:szCs w:val="30"/>
        </w:rPr>
        <w:lastRenderedPageBreak/>
        <w:t>性及保障措施等；</w:t>
      </w:r>
    </w:p>
    <w:p w:rsidR="00911C77" w:rsidRPr="005678EE" w:rsidRDefault="00911C77" w:rsidP="00911C77">
      <w:pPr>
        <w:pStyle w:val="ab"/>
        <w:ind w:firstLineChars="190" w:firstLine="570"/>
        <w:rPr>
          <w:rFonts w:ascii="仿宋_GB2312" w:eastAsia="仿宋_GB2312"/>
          <w:sz w:val="30"/>
          <w:szCs w:val="30"/>
        </w:rPr>
      </w:pPr>
      <w:r w:rsidRPr="005678EE">
        <w:rPr>
          <w:rFonts w:ascii="仿宋_GB2312" w:eastAsia="仿宋_GB2312" w:hint="eastAsia"/>
          <w:sz w:val="30"/>
          <w:szCs w:val="30"/>
        </w:rPr>
        <w:t>（四）中介机构相关人员应</w:t>
      </w:r>
      <w:r>
        <w:rPr>
          <w:rFonts w:ascii="仿宋_GB2312" w:eastAsia="仿宋_GB2312" w:hint="eastAsia"/>
          <w:sz w:val="30"/>
          <w:szCs w:val="30"/>
        </w:rPr>
        <w:t>当</w:t>
      </w:r>
      <w:r w:rsidRPr="005678EE">
        <w:rPr>
          <w:rFonts w:ascii="仿宋_GB2312" w:eastAsia="仿宋_GB2312" w:hint="eastAsia"/>
          <w:sz w:val="30"/>
          <w:szCs w:val="30"/>
        </w:rPr>
        <w:t>对其职责范围内的尽职调查、审计、评估等工作发表明确意见。</w:t>
      </w:r>
    </w:p>
    <w:p w:rsidR="00911C77" w:rsidRPr="005678EE" w:rsidRDefault="00911C77" w:rsidP="00911C77">
      <w:pPr>
        <w:ind w:firstLineChars="200" w:firstLine="600"/>
        <w:rPr>
          <w:rFonts w:ascii="仿宋_GB2312" w:eastAsia="仿宋_GB2312"/>
          <w:sz w:val="30"/>
          <w:szCs w:val="30"/>
        </w:rPr>
      </w:pPr>
      <w:r w:rsidRPr="005678EE">
        <w:rPr>
          <w:rFonts w:ascii="仿宋_GB2312" w:eastAsia="仿宋_GB2312" w:hint="eastAsia"/>
          <w:sz w:val="30"/>
          <w:szCs w:val="30"/>
        </w:rPr>
        <w:t>上市公司或</w:t>
      </w:r>
      <w:r>
        <w:rPr>
          <w:rFonts w:ascii="仿宋_GB2312" w:eastAsia="仿宋_GB2312" w:hint="eastAsia"/>
          <w:sz w:val="30"/>
          <w:szCs w:val="30"/>
        </w:rPr>
        <w:t>重组标的</w:t>
      </w:r>
      <w:r w:rsidRPr="005678EE">
        <w:rPr>
          <w:rFonts w:ascii="仿宋_GB2312" w:eastAsia="仿宋_GB2312" w:hint="eastAsia"/>
          <w:sz w:val="30"/>
          <w:szCs w:val="30"/>
        </w:rPr>
        <w:t>最近五年内因违法违规受到中国证监会行政处罚或交易所自律监管措施的，相关人员应当说明整改情况及对本次交易的影响。</w:t>
      </w:r>
    </w:p>
    <w:p w:rsidR="00911C77" w:rsidRPr="005678EE" w:rsidRDefault="00911C77" w:rsidP="00911C77">
      <w:pPr>
        <w:numPr>
          <w:ilvl w:val="0"/>
          <w:numId w:val="15"/>
        </w:numPr>
        <w:ind w:left="0" w:firstLine="600"/>
        <w:rPr>
          <w:rFonts w:ascii="仿宋_GB2312" w:eastAsia="仿宋_GB2312"/>
          <w:sz w:val="30"/>
          <w:szCs w:val="30"/>
        </w:rPr>
      </w:pPr>
      <w:r w:rsidRPr="005678EE">
        <w:rPr>
          <w:rFonts w:ascii="仿宋_GB2312" w:eastAsia="仿宋_GB2312" w:hint="eastAsia"/>
          <w:sz w:val="30"/>
          <w:szCs w:val="30"/>
        </w:rPr>
        <w:t>媒体说明会应当为媒体留出充足的提问时间，充分回应市场关注和质疑的问题。</w:t>
      </w:r>
    </w:p>
    <w:p w:rsidR="00911C77" w:rsidRPr="005678EE" w:rsidRDefault="00911C77" w:rsidP="00911C77">
      <w:pPr>
        <w:numPr>
          <w:ilvl w:val="0"/>
          <w:numId w:val="15"/>
        </w:numPr>
        <w:ind w:left="0" w:firstLine="600"/>
        <w:rPr>
          <w:rFonts w:ascii="仿宋_GB2312" w:eastAsia="仿宋_GB2312"/>
          <w:sz w:val="30"/>
          <w:szCs w:val="30"/>
        </w:rPr>
      </w:pPr>
      <w:r w:rsidRPr="005678EE">
        <w:rPr>
          <w:rFonts w:ascii="仿宋_GB2312" w:eastAsia="仿宋_GB2312" w:hint="eastAsia"/>
          <w:sz w:val="30"/>
          <w:szCs w:val="30"/>
        </w:rPr>
        <w:t>参会人员应当在现场答复</w:t>
      </w:r>
      <w:r>
        <w:rPr>
          <w:rFonts w:ascii="仿宋_GB2312" w:eastAsia="仿宋_GB2312" w:hint="eastAsia"/>
          <w:sz w:val="30"/>
          <w:szCs w:val="30"/>
        </w:rPr>
        <w:t>媒体提问</w:t>
      </w:r>
      <w:r w:rsidRPr="005678EE">
        <w:rPr>
          <w:rFonts w:ascii="仿宋_GB2312" w:eastAsia="仿宋_GB2312" w:hint="eastAsia"/>
          <w:sz w:val="30"/>
          <w:szCs w:val="30"/>
        </w:rPr>
        <w:t>和</w:t>
      </w:r>
      <w:r>
        <w:rPr>
          <w:rFonts w:ascii="仿宋_GB2312" w:eastAsia="仿宋_GB2312" w:hint="eastAsia"/>
          <w:sz w:val="30"/>
          <w:szCs w:val="30"/>
        </w:rPr>
        <w:t>会前整理汇总</w:t>
      </w:r>
      <w:r w:rsidRPr="005678EE">
        <w:rPr>
          <w:rFonts w:ascii="仿宋_GB2312" w:eastAsia="仿宋_GB2312" w:hint="eastAsia"/>
          <w:sz w:val="30"/>
          <w:szCs w:val="30"/>
        </w:rPr>
        <w:t>的问题。上市公司现场不能答复的，应当说明不能答复的原因。</w:t>
      </w:r>
    </w:p>
    <w:p w:rsidR="00911C77" w:rsidRPr="005678EE" w:rsidRDefault="00911C77" w:rsidP="00911C77">
      <w:pPr>
        <w:ind w:firstLineChars="200" w:firstLine="600"/>
        <w:rPr>
          <w:rFonts w:ascii="仿宋_GB2312" w:eastAsia="仿宋_GB2312"/>
          <w:sz w:val="30"/>
          <w:szCs w:val="30"/>
        </w:rPr>
      </w:pPr>
      <w:r>
        <w:rPr>
          <w:rFonts w:ascii="仿宋_GB2312" w:eastAsia="仿宋_GB2312" w:hint="eastAsia"/>
          <w:sz w:val="30"/>
          <w:szCs w:val="30"/>
        </w:rPr>
        <w:t>现场</w:t>
      </w:r>
      <w:r w:rsidRPr="005678EE">
        <w:rPr>
          <w:rFonts w:ascii="仿宋_GB2312" w:eastAsia="仿宋_GB2312" w:hint="eastAsia"/>
          <w:sz w:val="30"/>
          <w:szCs w:val="30"/>
        </w:rPr>
        <w:t>未能答复的，上市公司应当在媒体说明会公告中予以答复。</w:t>
      </w:r>
    </w:p>
    <w:p w:rsidR="00911C77" w:rsidRPr="005678EE" w:rsidRDefault="00911C77" w:rsidP="00911C77">
      <w:pPr>
        <w:numPr>
          <w:ilvl w:val="0"/>
          <w:numId w:val="15"/>
        </w:numPr>
        <w:ind w:left="0" w:firstLine="600"/>
        <w:rPr>
          <w:rFonts w:ascii="仿宋_GB2312" w:eastAsia="仿宋_GB2312"/>
          <w:sz w:val="30"/>
          <w:szCs w:val="30"/>
        </w:rPr>
      </w:pPr>
      <w:r w:rsidRPr="005678EE">
        <w:rPr>
          <w:rFonts w:ascii="仿宋_GB2312" w:eastAsia="仿宋_GB2312" w:hint="eastAsia"/>
          <w:sz w:val="30"/>
          <w:szCs w:val="30"/>
        </w:rPr>
        <w:t>上市公司召开媒体说明会后，出现如下情形的，本所可要求上市公司再次召开媒体说明会：</w:t>
      </w:r>
    </w:p>
    <w:p w:rsidR="00911C77" w:rsidRPr="005678EE" w:rsidRDefault="00911C77" w:rsidP="00911C77">
      <w:pPr>
        <w:ind w:firstLineChars="200" w:firstLine="600"/>
        <w:rPr>
          <w:rFonts w:ascii="仿宋_GB2312" w:eastAsia="仿宋_GB2312"/>
          <w:sz w:val="30"/>
          <w:szCs w:val="30"/>
        </w:rPr>
      </w:pPr>
      <w:r w:rsidRPr="005678EE">
        <w:rPr>
          <w:rFonts w:ascii="仿宋_GB2312" w:eastAsia="仿宋_GB2312" w:hint="eastAsia"/>
          <w:sz w:val="30"/>
          <w:szCs w:val="30"/>
        </w:rPr>
        <w:t>（一）对媒体说明会存在重大质疑或投诉举报的；</w:t>
      </w:r>
    </w:p>
    <w:p w:rsidR="00911C77" w:rsidRPr="005678EE" w:rsidRDefault="00911C77" w:rsidP="00911C77">
      <w:pPr>
        <w:ind w:firstLineChars="200" w:firstLine="600"/>
        <w:rPr>
          <w:rFonts w:ascii="仿宋_GB2312" w:eastAsia="仿宋_GB2312"/>
          <w:sz w:val="30"/>
          <w:szCs w:val="30"/>
        </w:rPr>
      </w:pPr>
      <w:r w:rsidRPr="005678EE">
        <w:rPr>
          <w:rFonts w:ascii="仿宋_GB2312" w:eastAsia="仿宋_GB2312" w:hint="eastAsia"/>
          <w:sz w:val="30"/>
          <w:szCs w:val="30"/>
        </w:rPr>
        <w:t>（二）重组方案发生重大调整的；</w:t>
      </w:r>
    </w:p>
    <w:p w:rsidR="00911C77" w:rsidRPr="005678EE" w:rsidRDefault="00911C77" w:rsidP="00911C77">
      <w:pPr>
        <w:ind w:firstLineChars="200" w:firstLine="600"/>
        <w:rPr>
          <w:rFonts w:ascii="仿宋_GB2312" w:eastAsia="仿宋_GB2312"/>
          <w:sz w:val="30"/>
          <w:szCs w:val="30"/>
        </w:rPr>
      </w:pPr>
      <w:r w:rsidRPr="005678EE">
        <w:rPr>
          <w:rFonts w:ascii="仿宋_GB2312" w:eastAsia="仿宋_GB2312" w:hint="eastAsia"/>
          <w:sz w:val="30"/>
          <w:szCs w:val="30"/>
        </w:rPr>
        <w:t>（三）终止重组的；</w:t>
      </w:r>
    </w:p>
    <w:p w:rsidR="00911C77" w:rsidRPr="005678EE" w:rsidRDefault="00911C77" w:rsidP="00911C77">
      <w:pPr>
        <w:ind w:firstLineChars="200" w:firstLine="600"/>
        <w:rPr>
          <w:rFonts w:ascii="仿宋_GB2312" w:eastAsia="仿宋_GB2312"/>
          <w:sz w:val="30"/>
          <w:szCs w:val="30"/>
        </w:rPr>
      </w:pPr>
      <w:r w:rsidRPr="005678EE">
        <w:rPr>
          <w:rFonts w:ascii="仿宋_GB2312" w:eastAsia="仿宋_GB2312" w:hint="eastAsia"/>
          <w:sz w:val="30"/>
          <w:szCs w:val="30"/>
        </w:rPr>
        <w:t>（四）本所认为必要的其他情形。</w:t>
      </w:r>
    </w:p>
    <w:p w:rsidR="00911C77" w:rsidRPr="005678EE" w:rsidRDefault="00911C77" w:rsidP="00911C77">
      <w:pPr>
        <w:ind w:firstLineChars="200" w:firstLine="600"/>
        <w:rPr>
          <w:rFonts w:ascii="仿宋_GB2312" w:eastAsia="仿宋_GB2312"/>
          <w:sz w:val="30"/>
          <w:szCs w:val="30"/>
        </w:rPr>
      </w:pPr>
    </w:p>
    <w:p w:rsidR="00911C77" w:rsidRPr="005678EE" w:rsidRDefault="00911C77" w:rsidP="00355B57">
      <w:pPr>
        <w:pStyle w:val="ab"/>
        <w:ind w:firstLineChars="0" w:firstLine="0"/>
        <w:jc w:val="center"/>
        <w:rPr>
          <w:rFonts w:ascii="黑体" w:eastAsia="黑体" w:hAnsi="黑体"/>
          <w:b/>
          <w:sz w:val="30"/>
          <w:szCs w:val="30"/>
        </w:rPr>
      </w:pPr>
      <w:r w:rsidRPr="005678EE">
        <w:rPr>
          <w:rFonts w:ascii="黑体" w:eastAsia="黑体" w:hAnsi="黑体"/>
          <w:b/>
          <w:sz w:val="30"/>
          <w:szCs w:val="30"/>
        </w:rPr>
        <w:t>第四章</w:t>
      </w:r>
      <w:r w:rsidRPr="005678EE">
        <w:rPr>
          <w:rFonts w:ascii="黑体" w:eastAsia="黑体" w:hAnsi="黑体" w:hint="eastAsia"/>
          <w:b/>
          <w:sz w:val="30"/>
          <w:szCs w:val="30"/>
        </w:rPr>
        <w:t xml:space="preserve"> 信息披露</w:t>
      </w:r>
    </w:p>
    <w:p w:rsidR="00911C77" w:rsidRPr="005678EE" w:rsidRDefault="00911C77" w:rsidP="00911C77">
      <w:pPr>
        <w:numPr>
          <w:ilvl w:val="0"/>
          <w:numId w:val="15"/>
        </w:numPr>
        <w:ind w:left="0" w:firstLine="600"/>
        <w:rPr>
          <w:rFonts w:ascii="仿宋_GB2312" w:eastAsia="仿宋_GB2312"/>
          <w:sz w:val="30"/>
          <w:szCs w:val="30"/>
        </w:rPr>
      </w:pPr>
      <w:r w:rsidRPr="005678EE">
        <w:rPr>
          <w:rFonts w:ascii="仿宋_GB2312" w:eastAsia="仿宋_GB2312" w:hint="eastAsia"/>
          <w:sz w:val="30"/>
          <w:szCs w:val="30"/>
        </w:rPr>
        <w:t>上市公司应当在媒体说明会召开后次一交易日，</w:t>
      </w:r>
      <w:r w:rsidRPr="005678EE">
        <w:rPr>
          <w:rFonts w:ascii="仿宋_GB2312" w:eastAsia="仿宋_GB2312" w:hint="eastAsia"/>
          <w:sz w:val="30"/>
          <w:szCs w:val="30"/>
        </w:rPr>
        <w:lastRenderedPageBreak/>
        <w:t>公告披露媒体说明会的召开情况，包括媒体在会上提出的问题、公司现场答复情况及未答复理由（如有）、公司会后补充说明内容。</w:t>
      </w:r>
    </w:p>
    <w:p w:rsidR="00911C77" w:rsidRPr="005678EE" w:rsidRDefault="00911C77" w:rsidP="00911C77">
      <w:pPr>
        <w:ind w:firstLineChars="200" w:firstLine="600"/>
        <w:rPr>
          <w:rFonts w:ascii="仿宋_GB2312" w:eastAsia="仿宋_GB2312"/>
          <w:sz w:val="30"/>
          <w:szCs w:val="30"/>
        </w:rPr>
      </w:pPr>
      <w:r w:rsidRPr="005678EE">
        <w:rPr>
          <w:rFonts w:ascii="仿宋_GB2312" w:eastAsia="仿宋_GB2312" w:hint="eastAsia"/>
          <w:sz w:val="30"/>
          <w:szCs w:val="30"/>
        </w:rPr>
        <w:t>未停牌的公司未能在媒体说明会召开后次一交易日披露上述公告的，应当申请停牌。</w:t>
      </w:r>
    </w:p>
    <w:p w:rsidR="00911C77" w:rsidRPr="005678EE" w:rsidRDefault="00911C77" w:rsidP="00911C77">
      <w:pPr>
        <w:numPr>
          <w:ilvl w:val="0"/>
          <w:numId w:val="15"/>
        </w:numPr>
        <w:ind w:left="0" w:firstLine="600"/>
        <w:rPr>
          <w:rFonts w:ascii="仿宋_GB2312" w:eastAsia="仿宋_GB2312"/>
          <w:sz w:val="30"/>
          <w:szCs w:val="30"/>
        </w:rPr>
      </w:pPr>
      <w:r w:rsidRPr="005678EE">
        <w:rPr>
          <w:rFonts w:ascii="仿宋_GB2312" w:eastAsia="仿宋_GB2312" w:hint="eastAsia"/>
          <w:sz w:val="30"/>
          <w:szCs w:val="30"/>
        </w:rPr>
        <w:t>上市公司应当聘请律师见证媒体说明会召开过程，并披露律师对</w:t>
      </w:r>
      <w:r>
        <w:rPr>
          <w:rFonts w:ascii="仿宋_GB2312" w:eastAsia="仿宋_GB2312" w:hint="eastAsia"/>
          <w:sz w:val="30"/>
          <w:szCs w:val="30"/>
        </w:rPr>
        <w:t>媒体说明会的通知、召开程序、参会人员及信息披露</w:t>
      </w:r>
      <w:r w:rsidR="00640955">
        <w:rPr>
          <w:rFonts w:ascii="仿宋_GB2312" w:eastAsia="仿宋_GB2312" w:hint="eastAsia"/>
          <w:sz w:val="30"/>
          <w:szCs w:val="30"/>
        </w:rPr>
        <w:t>等</w:t>
      </w:r>
      <w:r>
        <w:rPr>
          <w:rFonts w:ascii="仿宋_GB2312" w:eastAsia="仿宋_GB2312" w:hint="eastAsia"/>
          <w:sz w:val="30"/>
          <w:szCs w:val="30"/>
        </w:rPr>
        <w:t>是否符合本指引</w:t>
      </w:r>
      <w:r w:rsidRPr="005678EE">
        <w:rPr>
          <w:rFonts w:ascii="仿宋_GB2312" w:eastAsia="仿宋_GB2312" w:hint="eastAsia"/>
          <w:sz w:val="30"/>
          <w:szCs w:val="30"/>
        </w:rPr>
        <w:t>的专项意见。</w:t>
      </w:r>
    </w:p>
    <w:p w:rsidR="00911C77" w:rsidRPr="005678EE" w:rsidRDefault="00911C77" w:rsidP="00911C77">
      <w:pPr>
        <w:numPr>
          <w:ilvl w:val="0"/>
          <w:numId w:val="15"/>
        </w:numPr>
        <w:ind w:left="0" w:firstLine="600"/>
        <w:rPr>
          <w:rFonts w:ascii="仿宋_GB2312" w:eastAsia="仿宋_GB2312"/>
          <w:sz w:val="30"/>
          <w:szCs w:val="30"/>
        </w:rPr>
      </w:pPr>
      <w:r w:rsidRPr="005678EE">
        <w:rPr>
          <w:rFonts w:ascii="仿宋_GB2312" w:eastAsia="仿宋_GB2312" w:hint="eastAsia"/>
          <w:sz w:val="30"/>
          <w:szCs w:val="30"/>
        </w:rPr>
        <w:t>上市公司在媒体说明会上发布的信息未在重组方案中披露的，应</w:t>
      </w:r>
      <w:r>
        <w:rPr>
          <w:rFonts w:ascii="仿宋_GB2312" w:eastAsia="仿宋_GB2312" w:hint="eastAsia"/>
          <w:sz w:val="30"/>
          <w:szCs w:val="30"/>
        </w:rPr>
        <w:t>当</w:t>
      </w:r>
      <w:r w:rsidRPr="005678EE">
        <w:rPr>
          <w:rFonts w:ascii="仿宋_GB2312" w:eastAsia="仿宋_GB2312" w:hint="eastAsia"/>
          <w:sz w:val="30"/>
          <w:szCs w:val="30"/>
        </w:rPr>
        <w:t>相应修改</w:t>
      </w:r>
      <w:r w:rsidR="00640955">
        <w:rPr>
          <w:rFonts w:ascii="仿宋_GB2312" w:eastAsia="仿宋_GB2312" w:hint="eastAsia"/>
          <w:sz w:val="30"/>
          <w:szCs w:val="30"/>
        </w:rPr>
        <w:t>重组方</w:t>
      </w:r>
      <w:r w:rsidRPr="005678EE">
        <w:rPr>
          <w:rFonts w:ascii="仿宋_GB2312" w:eastAsia="仿宋_GB2312" w:hint="eastAsia"/>
          <w:sz w:val="30"/>
          <w:szCs w:val="30"/>
        </w:rPr>
        <w:t>案并及时披露。</w:t>
      </w:r>
    </w:p>
    <w:p w:rsidR="00911C77" w:rsidRPr="005678EE" w:rsidRDefault="00911C77" w:rsidP="00911C77">
      <w:pPr>
        <w:numPr>
          <w:ilvl w:val="0"/>
          <w:numId w:val="15"/>
        </w:numPr>
        <w:ind w:left="0" w:firstLine="600"/>
        <w:rPr>
          <w:rFonts w:ascii="仿宋_GB2312" w:eastAsia="仿宋_GB2312"/>
          <w:sz w:val="30"/>
          <w:szCs w:val="30"/>
        </w:rPr>
      </w:pPr>
      <w:r w:rsidRPr="005678EE">
        <w:rPr>
          <w:rFonts w:ascii="仿宋_GB2312" w:eastAsia="仿宋_GB2312" w:hint="eastAsia"/>
          <w:sz w:val="30"/>
          <w:szCs w:val="30"/>
        </w:rPr>
        <w:t>财务顾问、会计师事务所、律师事务所及评估机构等中介机构应当对</w:t>
      </w:r>
      <w:r w:rsidR="00640955" w:rsidRPr="00640955">
        <w:rPr>
          <w:rFonts w:ascii="仿宋_GB2312" w:eastAsia="仿宋_GB2312" w:hint="eastAsia"/>
          <w:sz w:val="30"/>
          <w:szCs w:val="30"/>
        </w:rPr>
        <w:t>重组方案</w:t>
      </w:r>
      <w:r w:rsidRPr="005678EE">
        <w:rPr>
          <w:rFonts w:ascii="仿宋_GB2312" w:eastAsia="仿宋_GB2312" w:hint="eastAsia"/>
          <w:sz w:val="30"/>
          <w:szCs w:val="30"/>
        </w:rPr>
        <w:t>补充披露的</w:t>
      </w:r>
      <w:r w:rsidRPr="005678EE">
        <w:rPr>
          <w:rFonts w:ascii="仿宋_GB2312" w:eastAsia="仿宋_GB2312"/>
          <w:sz w:val="30"/>
          <w:szCs w:val="30"/>
        </w:rPr>
        <w:t>内容与媒体说明会</w:t>
      </w:r>
      <w:r w:rsidRPr="005678EE">
        <w:rPr>
          <w:rFonts w:ascii="仿宋_GB2312" w:eastAsia="仿宋_GB2312" w:hint="eastAsia"/>
          <w:sz w:val="30"/>
          <w:szCs w:val="30"/>
        </w:rPr>
        <w:t>发布的信息</w:t>
      </w:r>
      <w:r w:rsidRPr="005678EE">
        <w:rPr>
          <w:rFonts w:ascii="仿宋_GB2312" w:eastAsia="仿宋_GB2312"/>
          <w:sz w:val="30"/>
          <w:szCs w:val="30"/>
        </w:rPr>
        <w:t>是否一致</w:t>
      </w:r>
      <w:r w:rsidRPr="005678EE">
        <w:rPr>
          <w:rFonts w:ascii="仿宋_GB2312" w:eastAsia="仿宋_GB2312" w:hint="eastAsia"/>
          <w:sz w:val="30"/>
          <w:szCs w:val="30"/>
        </w:rPr>
        <w:t>发表</w:t>
      </w:r>
      <w:r w:rsidRPr="005678EE">
        <w:rPr>
          <w:rFonts w:ascii="仿宋_GB2312" w:eastAsia="仿宋_GB2312"/>
          <w:sz w:val="30"/>
          <w:szCs w:val="30"/>
        </w:rPr>
        <w:t>意见</w:t>
      </w:r>
      <w:r w:rsidRPr="005678EE">
        <w:rPr>
          <w:rFonts w:ascii="仿宋_GB2312" w:eastAsia="仿宋_GB2312" w:hint="eastAsia"/>
          <w:sz w:val="30"/>
          <w:szCs w:val="30"/>
        </w:rPr>
        <w:t>，并予以披露。</w:t>
      </w:r>
    </w:p>
    <w:p w:rsidR="00911C77" w:rsidRPr="005678EE" w:rsidRDefault="00911C77" w:rsidP="00911C77">
      <w:pPr>
        <w:ind w:firstLineChars="200" w:firstLine="600"/>
        <w:rPr>
          <w:rFonts w:ascii="仿宋_GB2312" w:eastAsia="仿宋_GB2312"/>
          <w:sz w:val="30"/>
          <w:szCs w:val="30"/>
        </w:rPr>
      </w:pPr>
    </w:p>
    <w:p w:rsidR="00911C77" w:rsidRPr="00355B57" w:rsidRDefault="00911C77" w:rsidP="00355B57">
      <w:pPr>
        <w:pStyle w:val="ab"/>
        <w:ind w:firstLineChars="0" w:firstLine="0"/>
        <w:jc w:val="center"/>
        <w:rPr>
          <w:rFonts w:ascii="黑体" w:eastAsia="黑体" w:hAnsi="黑体"/>
          <w:b/>
          <w:sz w:val="30"/>
          <w:szCs w:val="30"/>
        </w:rPr>
      </w:pPr>
      <w:r w:rsidRPr="00355B57">
        <w:rPr>
          <w:rFonts w:ascii="黑体" w:eastAsia="黑体" w:hAnsi="黑体" w:hint="eastAsia"/>
          <w:b/>
          <w:sz w:val="30"/>
          <w:szCs w:val="30"/>
        </w:rPr>
        <w:t>第五章 附则</w:t>
      </w:r>
    </w:p>
    <w:p w:rsidR="00911C77" w:rsidRDefault="00911C77" w:rsidP="00911C77">
      <w:pPr>
        <w:numPr>
          <w:ilvl w:val="0"/>
          <w:numId w:val="15"/>
        </w:numPr>
        <w:ind w:left="0" w:firstLine="600"/>
        <w:rPr>
          <w:rFonts w:ascii="仿宋_GB2312" w:eastAsia="仿宋_GB2312"/>
          <w:sz w:val="30"/>
          <w:szCs w:val="30"/>
        </w:rPr>
      </w:pPr>
      <w:r w:rsidRPr="005678EE">
        <w:rPr>
          <w:rFonts w:ascii="仿宋_GB2312" w:eastAsia="仿宋_GB2312" w:hint="eastAsia"/>
          <w:sz w:val="30"/>
          <w:szCs w:val="30"/>
        </w:rPr>
        <w:t>相关主体违反本指引规定的，本所将视情节轻重采取监管措施或者予以纪律处分。</w:t>
      </w:r>
    </w:p>
    <w:p w:rsidR="00911C77" w:rsidRPr="00982B07" w:rsidRDefault="00911C77" w:rsidP="00911C77">
      <w:pPr>
        <w:numPr>
          <w:ilvl w:val="0"/>
          <w:numId w:val="15"/>
        </w:numPr>
        <w:ind w:left="0" w:firstLine="600"/>
        <w:rPr>
          <w:rFonts w:ascii="仿宋_GB2312" w:eastAsia="仿宋_GB2312"/>
          <w:sz w:val="30"/>
          <w:szCs w:val="30"/>
        </w:rPr>
      </w:pPr>
      <w:r w:rsidRPr="00982B07">
        <w:rPr>
          <w:rFonts w:ascii="仿宋_GB2312" w:eastAsia="仿宋_GB2312" w:hint="eastAsia"/>
          <w:sz w:val="30"/>
          <w:szCs w:val="30"/>
        </w:rPr>
        <w:t>本指引自发布之日起施行。</w:t>
      </w:r>
    </w:p>
    <w:p w:rsidR="00911C77" w:rsidRDefault="00911C77" w:rsidP="00911C77">
      <w:pPr>
        <w:widowControl/>
        <w:jc w:val="left"/>
        <w:rPr>
          <w:rFonts w:ascii="仿宋_GB2312" w:eastAsia="仿宋_GB2312"/>
          <w:sz w:val="30"/>
          <w:szCs w:val="30"/>
        </w:rPr>
      </w:pPr>
    </w:p>
    <w:p w:rsidR="001D5CF2" w:rsidRPr="007D70E3" w:rsidRDefault="001D5CF2" w:rsidP="007D70E3">
      <w:pPr>
        <w:spacing w:line="600" w:lineRule="exact"/>
        <w:rPr>
          <w:rFonts w:ascii="仿宋_GB2312" w:eastAsia="仿宋_GB2312" w:hint="eastAsia"/>
          <w:bCs/>
          <w:color w:val="000000"/>
          <w:sz w:val="30"/>
          <w:szCs w:val="30"/>
        </w:rPr>
      </w:pPr>
    </w:p>
    <w:sectPr w:rsidR="001D5CF2" w:rsidRPr="007D70E3" w:rsidSect="00271DEA">
      <w:footerReference w:type="even"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473" w:rsidRDefault="006B6473">
      <w:r>
        <w:separator/>
      </w:r>
    </w:p>
  </w:endnote>
  <w:endnote w:type="continuationSeparator" w:id="1">
    <w:p w:rsidR="006B6473" w:rsidRDefault="006B6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955" w:rsidRDefault="00640955" w:rsidP="00B85CB9">
    <w:pPr>
      <w:pStyle w:val="a3"/>
      <w:framePr w:wrap="around" w:vAnchor="text" w:hAnchor="margin" w:xAlign="center" w:y="1"/>
      <w:rPr>
        <w:rStyle w:val="a4"/>
      </w:rPr>
    </w:pPr>
  </w:p>
  <w:p w:rsidR="00640955" w:rsidRDefault="00640955">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186924">
      <w:rPr>
        <w:noProof/>
        <w:sz w:val="28"/>
      </w:rPr>
      <w:t>4</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955" w:rsidRDefault="00640955" w:rsidP="00FD32EF">
    <w:pPr>
      <w:pStyle w:val="a3"/>
      <w:framePr w:wrap="around" w:vAnchor="text" w:hAnchor="margin" w:xAlign="center" w:y="1"/>
      <w:jc w:val="center"/>
      <w:rPr>
        <w:rStyle w:val="a4"/>
        <w:rFonts w:hint="eastAsia"/>
      </w:rPr>
    </w:pPr>
  </w:p>
  <w:p w:rsidR="00640955" w:rsidRDefault="00640955"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186924">
      <w:rPr>
        <w:noProof/>
        <w:sz w:val="28"/>
      </w:rPr>
      <w:t>5</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473" w:rsidRDefault="006B6473">
      <w:r>
        <w:separator/>
      </w:r>
    </w:p>
  </w:footnote>
  <w:footnote w:type="continuationSeparator" w:id="1">
    <w:p w:rsidR="006B6473" w:rsidRDefault="006B6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EA04EF8"/>
    <w:lvl w:ilvl="0">
      <w:start w:val="1"/>
      <w:numFmt w:val="chineseCounting"/>
      <w:suff w:val="nothing"/>
      <w:lvlText w:val="（%1）"/>
      <w:lvlJc w:val="left"/>
      <w:pPr>
        <w:ind w:left="0" w:firstLine="0"/>
      </w:pPr>
      <w:rPr>
        <w:lang w:val="en-US"/>
      </w:rPr>
    </w:lvl>
  </w:abstractNum>
  <w:abstractNum w:abstractNumId="1">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3">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5">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6">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7">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8">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11">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13">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14">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13"/>
  </w:num>
  <w:num w:numId="2">
    <w:abstractNumId w:val="1"/>
  </w:num>
  <w:num w:numId="3">
    <w:abstractNumId w:val="10"/>
  </w:num>
  <w:num w:numId="4">
    <w:abstractNumId w:val="12"/>
  </w:num>
  <w:num w:numId="5">
    <w:abstractNumId w:val="5"/>
  </w:num>
  <w:num w:numId="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6"/>
  </w:num>
  <w:num w:numId="9">
    <w:abstractNumId w:val="7"/>
  </w:num>
  <w:num w:numId="10">
    <w:abstractNumId w:val="4"/>
  </w:num>
  <w:num w:numId="11">
    <w:abstractNumId w:val="14"/>
  </w:num>
  <w:num w:numId="12">
    <w:abstractNumId w:val="3"/>
  </w:num>
  <w:num w:numId="13">
    <w:abstractNumId w:val="11"/>
  </w:num>
  <w:num w:numId="14">
    <w:abstractNumId w:val="9"/>
  </w:num>
  <w:num w:numId="1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40EBC"/>
    <w:rsid w:val="00042926"/>
    <w:rsid w:val="000432C6"/>
    <w:rsid w:val="00044E84"/>
    <w:rsid w:val="00045B5A"/>
    <w:rsid w:val="0006008F"/>
    <w:rsid w:val="00067FF1"/>
    <w:rsid w:val="000715CD"/>
    <w:rsid w:val="00075702"/>
    <w:rsid w:val="0007649E"/>
    <w:rsid w:val="00076F96"/>
    <w:rsid w:val="0008558C"/>
    <w:rsid w:val="00092467"/>
    <w:rsid w:val="000926AA"/>
    <w:rsid w:val="00094F31"/>
    <w:rsid w:val="000A36F5"/>
    <w:rsid w:val="000A4874"/>
    <w:rsid w:val="000A5CA0"/>
    <w:rsid w:val="000A78EC"/>
    <w:rsid w:val="000B1C87"/>
    <w:rsid w:val="000B2003"/>
    <w:rsid w:val="000E0F35"/>
    <w:rsid w:val="000E1D7A"/>
    <w:rsid w:val="000E28C6"/>
    <w:rsid w:val="000E7A26"/>
    <w:rsid w:val="000F1729"/>
    <w:rsid w:val="000F3DDE"/>
    <w:rsid w:val="00103077"/>
    <w:rsid w:val="00104481"/>
    <w:rsid w:val="00106537"/>
    <w:rsid w:val="00126898"/>
    <w:rsid w:val="00127BB8"/>
    <w:rsid w:val="0013265E"/>
    <w:rsid w:val="00132F87"/>
    <w:rsid w:val="00135676"/>
    <w:rsid w:val="00136E1D"/>
    <w:rsid w:val="00143741"/>
    <w:rsid w:val="00156E9B"/>
    <w:rsid w:val="0016249D"/>
    <w:rsid w:val="00163F0D"/>
    <w:rsid w:val="00165363"/>
    <w:rsid w:val="001675AF"/>
    <w:rsid w:val="00186924"/>
    <w:rsid w:val="00191A1F"/>
    <w:rsid w:val="00195F7F"/>
    <w:rsid w:val="00197495"/>
    <w:rsid w:val="00197504"/>
    <w:rsid w:val="001A27B8"/>
    <w:rsid w:val="001A306E"/>
    <w:rsid w:val="001A4038"/>
    <w:rsid w:val="001B0E13"/>
    <w:rsid w:val="001B2E0F"/>
    <w:rsid w:val="001B412F"/>
    <w:rsid w:val="001C0319"/>
    <w:rsid w:val="001C078A"/>
    <w:rsid w:val="001C5A32"/>
    <w:rsid w:val="001D29C8"/>
    <w:rsid w:val="001D5CF2"/>
    <w:rsid w:val="001D6B24"/>
    <w:rsid w:val="001D71C5"/>
    <w:rsid w:val="001E2BC7"/>
    <w:rsid w:val="001E52DC"/>
    <w:rsid w:val="001E53A2"/>
    <w:rsid w:val="001E594A"/>
    <w:rsid w:val="001F31C1"/>
    <w:rsid w:val="001F658F"/>
    <w:rsid w:val="001F6A6E"/>
    <w:rsid w:val="00201124"/>
    <w:rsid w:val="00210AB6"/>
    <w:rsid w:val="00211106"/>
    <w:rsid w:val="0021196D"/>
    <w:rsid w:val="00212492"/>
    <w:rsid w:val="00217D52"/>
    <w:rsid w:val="0022256E"/>
    <w:rsid w:val="0022274E"/>
    <w:rsid w:val="00222DC0"/>
    <w:rsid w:val="00227A2C"/>
    <w:rsid w:val="00230603"/>
    <w:rsid w:val="00233149"/>
    <w:rsid w:val="00243E11"/>
    <w:rsid w:val="002441E9"/>
    <w:rsid w:val="00244718"/>
    <w:rsid w:val="00247A8F"/>
    <w:rsid w:val="002549B0"/>
    <w:rsid w:val="00260879"/>
    <w:rsid w:val="002618E8"/>
    <w:rsid w:val="0026217A"/>
    <w:rsid w:val="002649A0"/>
    <w:rsid w:val="002679E4"/>
    <w:rsid w:val="00267B6F"/>
    <w:rsid w:val="00270D15"/>
    <w:rsid w:val="00271DEA"/>
    <w:rsid w:val="00275FED"/>
    <w:rsid w:val="00277FFE"/>
    <w:rsid w:val="0028470E"/>
    <w:rsid w:val="002948E6"/>
    <w:rsid w:val="00294A2C"/>
    <w:rsid w:val="002A028B"/>
    <w:rsid w:val="002A0FC5"/>
    <w:rsid w:val="002A7D56"/>
    <w:rsid w:val="002B34E9"/>
    <w:rsid w:val="002D247D"/>
    <w:rsid w:val="002D5D60"/>
    <w:rsid w:val="002E2810"/>
    <w:rsid w:val="002F3D59"/>
    <w:rsid w:val="00301B8F"/>
    <w:rsid w:val="0030332C"/>
    <w:rsid w:val="00304446"/>
    <w:rsid w:val="00304524"/>
    <w:rsid w:val="00304AB8"/>
    <w:rsid w:val="00306F9F"/>
    <w:rsid w:val="003103D2"/>
    <w:rsid w:val="003128D1"/>
    <w:rsid w:val="0031389B"/>
    <w:rsid w:val="00315A37"/>
    <w:rsid w:val="00320E81"/>
    <w:rsid w:val="00323793"/>
    <w:rsid w:val="00327E4E"/>
    <w:rsid w:val="003369A0"/>
    <w:rsid w:val="00343987"/>
    <w:rsid w:val="0035204B"/>
    <w:rsid w:val="00353B18"/>
    <w:rsid w:val="00353F36"/>
    <w:rsid w:val="003544A4"/>
    <w:rsid w:val="00355B57"/>
    <w:rsid w:val="00365389"/>
    <w:rsid w:val="003674EB"/>
    <w:rsid w:val="00370147"/>
    <w:rsid w:val="0037348E"/>
    <w:rsid w:val="00373B90"/>
    <w:rsid w:val="003844D8"/>
    <w:rsid w:val="0038722F"/>
    <w:rsid w:val="003935C7"/>
    <w:rsid w:val="00393AC8"/>
    <w:rsid w:val="003A4275"/>
    <w:rsid w:val="003A46E9"/>
    <w:rsid w:val="003A4957"/>
    <w:rsid w:val="003A5630"/>
    <w:rsid w:val="003B1ED9"/>
    <w:rsid w:val="003C293C"/>
    <w:rsid w:val="003C37A4"/>
    <w:rsid w:val="003C37A5"/>
    <w:rsid w:val="003C7171"/>
    <w:rsid w:val="003D24C9"/>
    <w:rsid w:val="003D3027"/>
    <w:rsid w:val="003D5445"/>
    <w:rsid w:val="003D73C7"/>
    <w:rsid w:val="003E75F6"/>
    <w:rsid w:val="004050CB"/>
    <w:rsid w:val="00412C9B"/>
    <w:rsid w:val="004235D3"/>
    <w:rsid w:val="0042579A"/>
    <w:rsid w:val="00425B16"/>
    <w:rsid w:val="0042799E"/>
    <w:rsid w:val="004318A5"/>
    <w:rsid w:val="004347DB"/>
    <w:rsid w:val="0043610F"/>
    <w:rsid w:val="00440411"/>
    <w:rsid w:val="004473CB"/>
    <w:rsid w:val="00450748"/>
    <w:rsid w:val="004512D0"/>
    <w:rsid w:val="00455485"/>
    <w:rsid w:val="00456542"/>
    <w:rsid w:val="00460CC9"/>
    <w:rsid w:val="00467671"/>
    <w:rsid w:val="004738B1"/>
    <w:rsid w:val="0047596A"/>
    <w:rsid w:val="00480A92"/>
    <w:rsid w:val="00482808"/>
    <w:rsid w:val="004A178E"/>
    <w:rsid w:val="004A24E8"/>
    <w:rsid w:val="004B093C"/>
    <w:rsid w:val="004B7CA4"/>
    <w:rsid w:val="004C7A14"/>
    <w:rsid w:val="004D192C"/>
    <w:rsid w:val="004D2769"/>
    <w:rsid w:val="004E3143"/>
    <w:rsid w:val="004E46A0"/>
    <w:rsid w:val="004E70D1"/>
    <w:rsid w:val="004F0560"/>
    <w:rsid w:val="004F0E96"/>
    <w:rsid w:val="00501E8E"/>
    <w:rsid w:val="00502B77"/>
    <w:rsid w:val="00511DA3"/>
    <w:rsid w:val="005166C5"/>
    <w:rsid w:val="00524254"/>
    <w:rsid w:val="005267E3"/>
    <w:rsid w:val="00526EC7"/>
    <w:rsid w:val="0053123E"/>
    <w:rsid w:val="0053175B"/>
    <w:rsid w:val="0053321A"/>
    <w:rsid w:val="00545E78"/>
    <w:rsid w:val="00551C59"/>
    <w:rsid w:val="00556AC5"/>
    <w:rsid w:val="00557E04"/>
    <w:rsid w:val="00564833"/>
    <w:rsid w:val="00565B5B"/>
    <w:rsid w:val="00570D07"/>
    <w:rsid w:val="0057155E"/>
    <w:rsid w:val="00573516"/>
    <w:rsid w:val="005761D3"/>
    <w:rsid w:val="00581F1C"/>
    <w:rsid w:val="005841B7"/>
    <w:rsid w:val="005852F4"/>
    <w:rsid w:val="00586A5C"/>
    <w:rsid w:val="00591567"/>
    <w:rsid w:val="0059289B"/>
    <w:rsid w:val="00597C58"/>
    <w:rsid w:val="005A2BAB"/>
    <w:rsid w:val="005B1EF7"/>
    <w:rsid w:val="005B740A"/>
    <w:rsid w:val="005C0AA5"/>
    <w:rsid w:val="005C2403"/>
    <w:rsid w:val="005D1E77"/>
    <w:rsid w:val="005D34F3"/>
    <w:rsid w:val="005E6B96"/>
    <w:rsid w:val="005F0B5C"/>
    <w:rsid w:val="005F1000"/>
    <w:rsid w:val="005F5CEB"/>
    <w:rsid w:val="006012ED"/>
    <w:rsid w:val="00607B22"/>
    <w:rsid w:val="00613446"/>
    <w:rsid w:val="006226D3"/>
    <w:rsid w:val="006252D0"/>
    <w:rsid w:val="006322C3"/>
    <w:rsid w:val="006347CB"/>
    <w:rsid w:val="0063617D"/>
    <w:rsid w:val="00640955"/>
    <w:rsid w:val="00642F6C"/>
    <w:rsid w:val="00647D43"/>
    <w:rsid w:val="00651302"/>
    <w:rsid w:val="00652A6C"/>
    <w:rsid w:val="00656373"/>
    <w:rsid w:val="00657D26"/>
    <w:rsid w:val="00661A30"/>
    <w:rsid w:val="006626EC"/>
    <w:rsid w:val="00663BF9"/>
    <w:rsid w:val="00664A78"/>
    <w:rsid w:val="00675DA4"/>
    <w:rsid w:val="0067618A"/>
    <w:rsid w:val="00687B1F"/>
    <w:rsid w:val="006942A0"/>
    <w:rsid w:val="00695BE1"/>
    <w:rsid w:val="006A2EFC"/>
    <w:rsid w:val="006A5E0F"/>
    <w:rsid w:val="006B212A"/>
    <w:rsid w:val="006B6473"/>
    <w:rsid w:val="006B71BA"/>
    <w:rsid w:val="006B7AD2"/>
    <w:rsid w:val="006C4D4D"/>
    <w:rsid w:val="006C4F79"/>
    <w:rsid w:val="006D070F"/>
    <w:rsid w:val="006D5D36"/>
    <w:rsid w:val="006D77DA"/>
    <w:rsid w:val="006E1373"/>
    <w:rsid w:val="006E1852"/>
    <w:rsid w:val="006E3C7D"/>
    <w:rsid w:val="006F0FD0"/>
    <w:rsid w:val="00702B5A"/>
    <w:rsid w:val="0071491B"/>
    <w:rsid w:val="00717276"/>
    <w:rsid w:val="007315AB"/>
    <w:rsid w:val="00733A2F"/>
    <w:rsid w:val="00737881"/>
    <w:rsid w:val="00737B33"/>
    <w:rsid w:val="0074121D"/>
    <w:rsid w:val="00743198"/>
    <w:rsid w:val="00743305"/>
    <w:rsid w:val="00747D97"/>
    <w:rsid w:val="007527F4"/>
    <w:rsid w:val="00753327"/>
    <w:rsid w:val="00760416"/>
    <w:rsid w:val="00773E8A"/>
    <w:rsid w:val="0077613F"/>
    <w:rsid w:val="00784B4B"/>
    <w:rsid w:val="00790B83"/>
    <w:rsid w:val="007A097C"/>
    <w:rsid w:val="007A0D40"/>
    <w:rsid w:val="007A3627"/>
    <w:rsid w:val="007A6813"/>
    <w:rsid w:val="007B0FD7"/>
    <w:rsid w:val="007B1705"/>
    <w:rsid w:val="007B1D1F"/>
    <w:rsid w:val="007B647F"/>
    <w:rsid w:val="007C0CA3"/>
    <w:rsid w:val="007C26B5"/>
    <w:rsid w:val="007C2840"/>
    <w:rsid w:val="007C59A1"/>
    <w:rsid w:val="007D16C1"/>
    <w:rsid w:val="007D5C87"/>
    <w:rsid w:val="007D70E3"/>
    <w:rsid w:val="007E3363"/>
    <w:rsid w:val="007E39BE"/>
    <w:rsid w:val="007F6781"/>
    <w:rsid w:val="0080331D"/>
    <w:rsid w:val="00803C9B"/>
    <w:rsid w:val="008131EF"/>
    <w:rsid w:val="00821D4C"/>
    <w:rsid w:val="0082486A"/>
    <w:rsid w:val="00824A87"/>
    <w:rsid w:val="00826992"/>
    <w:rsid w:val="008272B9"/>
    <w:rsid w:val="00832781"/>
    <w:rsid w:val="00842134"/>
    <w:rsid w:val="00847709"/>
    <w:rsid w:val="0085158C"/>
    <w:rsid w:val="008600BD"/>
    <w:rsid w:val="00863F8B"/>
    <w:rsid w:val="00864D13"/>
    <w:rsid w:val="00870D86"/>
    <w:rsid w:val="00871824"/>
    <w:rsid w:val="00874B93"/>
    <w:rsid w:val="00882E61"/>
    <w:rsid w:val="00883BB2"/>
    <w:rsid w:val="00887655"/>
    <w:rsid w:val="00896FD1"/>
    <w:rsid w:val="008A5BEB"/>
    <w:rsid w:val="008A5E4F"/>
    <w:rsid w:val="008B2F51"/>
    <w:rsid w:val="008C2274"/>
    <w:rsid w:val="008C3EF1"/>
    <w:rsid w:val="008C76F6"/>
    <w:rsid w:val="008D0B9E"/>
    <w:rsid w:val="008D40AB"/>
    <w:rsid w:val="008D7433"/>
    <w:rsid w:val="008D7607"/>
    <w:rsid w:val="008E2831"/>
    <w:rsid w:val="008E38FD"/>
    <w:rsid w:val="008E4675"/>
    <w:rsid w:val="008E6141"/>
    <w:rsid w:val="008E70EF"/>
    <w:rsid w:val="008F115A"/>
    <w:rsid w:val="008F5BDC"/>
    <w:rsid w:val="00900BA6"/>
    <w:rsid w:val="009014DC"/>
    <w:rsid w:val="009023DE"/>
    <w:rsid w:val="0090442A"/>
    <w:rsid w:val="00910AFE"/>
    <w:rsid w:val="00910C49"/>
    <w:rsid w:val="00911C77"/>
    <w:rsid w:val="00914DA3"/>
    <w:rsid w:val="0091791D"/>
    <w:rsid w:val="00920E8C"/>
    <w:rsid w:val="009227A4"/>
    <w:rsid w:val="0092681A"/>
    <w:rsid w:val="009274DB"/>
    <w:rsid w:val="00931828"/>
    <w:rsid w:val="009329BE"/>
    <w:rsid w:val="00932D6A"/>
    <w:rsid w:val="0094344B"/>
    <w:rsid w:val="00944CA6"/>
    <w:rsid w:val="009469CA"/>
    <w:rsid w:val="00956D22"/>
    <w:rsid w:val="009571BD"/>
    <w:rsid w:val="00962E5E"/>
    <w:rsid w:val="00972165"/>
    <w:rsid w:val="0097258E"/>
    <w:rsid w:val="009856EB"/>
    <w:rsid w:val="009876E3"/>
    <w:rsid w:val="00990027"/>
    <w:rsid w:val="00992635"/>
    <w:rsid w:val="00995B90"/>
    <w:rsid w:val="009A45F5"/>
    <w:rsid w:val="009A52E1"/>
    <w:rsid w:val="009B04E7"/>
    <w:rsid w:val="009D1433"/>
    <w:rsid w:val="009D5BDA"/>
    <w:rsid w:val="009D5CD7"/>
    <w:rsid w:val="009E4AFF"/>
    <w:rsid w:val="009F0D46"/>
    <w:rsid w:val="009F1898"/>
    <w:rsid w:val="009F3071"/>
    <w:rsid w:val="009F4E89"/>
    <w:rsid w:val="00A011C4"/>
    <w:rsid w:val="00A013DA"/>
    <w:rsid w:val="00A102AD"/>
    <w:rsid w:val="00A12A4E"/>
    <w:rsid w:val="00A138FF"/>
    <w:rsid w:val="00A151ED"/>
    <w:rsid w:val="00A213F5"/>
    <w:rsid w:val="00A2393F"/>
    <w:rsid w:val="00A271E5"/>
    <w:rsid w:val="00A27D95"/>
    <w:rsid w:val="00A40D16"/>
    <w:rsid w:val="00A429BF"/>
    <w:rsid w:val="00A444F2"/>
    <w:rsid w:val="00A47F0F"/>
    <w:rsid w:val="00A50FA8"/>
    <w:rsid w:val="00A576FA"/>
    <w:rsid w:val="00A839F1"/>
    <w:rsid w:val="00A83B31"/>
    <w:rsid w:val="00A8789D"/>
    <w:rsid w:val="00A91F70"/>
    <w:rsid w:val="00A93CE5"/>
    <w:rsid w:val="00A9403B"/>
    <w:rsid w:val="00A9416E"/>
    <w:rsid w:val="00A9709A"/>
    <w:rsid w:val="00A97815"/>
    <w:rsid w:val="00AA3D7C"/>
    <w:rsid w:val="00AB2B60"/>
    <w:rsid w:val="00AB331D"/>
    <w:rsid w:val="00AB3AB3"/>
    <w:rsid w:val="00AC12AE"/>
    <w:rsid w:val="00AC38E7"/>
    <w:rsid w:val="00AD27F5"/>
    <w:rsid w:val="00AD3D98"/>
    <w:rsid w:val="00AE1AD1"/>
    <w:rsid w:val="00AE37A4"/>
    <w:rsid w:val="00AE74EE"/>
    <w:rsid w:val="00AF1C67"/>
    <w:rsid w:val="00AF3753"/>
    <w:rsid w:val="00B01BDE"/>
    <w:rsid w:val="00B07B8B"/>
    <w:rsid w:val="00B1419A"/>
    <w:rsid w:val="00B17073"/>
    <w:rsid w:val="00B17E6D"/>
    <w:rsid w:val="00B205BE"/>
    <w:rsid w:val="00B274D6"/>
    <w:rsid w:val="00B27721"/>
    <w:rsid w:val="00B318A4"/>
    <w:rsid w:val="00B33921"/>
    <w:rsid w:val="00B3428E"/>
    <w:rsid w:val="00B42677"/>
    <w:rsid w:val="00B5283F"/>
    <w:rsid w:val="00B62790"/>
    <w:rsid w:val="00B661EC"/>
    <w:rsid w:val="00B6696B"/>
    <w:rsid w:val="00B67E73"/>
    <w:rsid w:val="00B72D35"/>
    <w:rsid w:val="00B73B59"/>
    <w:rsid w:val="00B81C86"/>
    <w:rsid w:val="00B84D0F"/>
    <w:rsid w:val="00B85CB9"/>
    <w:rsid w:val="00B95AC1"/>
    <w:rsid w:val="00BB0484"/>
    <w:rsid w:val="00BB196F"/>
    <w:rsid w:val="00BB491B"/>
    <w:rsid w:val="00BB4EBB"/>
    <w:rsid w:val="00BB711D"/>
    <w:rsid w:val="00BC66F7"/>
    <w:rsid w:val="00BD27FF"/>
    <w:rsid w:val="00BD329E"/>
    <w:rsid w:val="00BE1E28"/>
    <w:rsid w:val="00BE2432"/>
    <w:rsid w:val="00BE3C9B"/>
    <w:rsid w:val="00BE458C"/>
    <w:rsid w:val="00BE5DEB"/>
    <w:rsid w:val="00BF1067"/>
    <w:rsid w:val="00BF7CEC"/>
    <w:rsid w:val="00C074F2"/>
    <w:rsid w:val="00C13461"/>
    <w:rsid w:val="00C177C8"/>
    <w:rsid w:val="00C3069F"/>
    <w:rsid w:val="00C36242"/>
    <w:rsid w:val="00C37FDA"/>
    <w:rsid w:val="00C4130D"/>
    <w:rsid w:val="00C42C11"/>
    <w:rsid w:val="00C42E98"/>
    <w:rsid w:val="00C43757"/>
    <w:rsid w:val="00C448E0"/>
    <w:rsid w:val="00C52770"/>
    <w:rsid w:val="00C554A3"/>
    <w:rsid w:val="00C659B1"/>
    <w:rsid w:val="00C66584"/>
    <w:rsid w:val="00C66C32"/>
    <w:rsid w:val="00C70E82"/>
    <w:rsid w:val="00C73209"/>
    <w:rsid w:val="00C74F21"/>
    <w:rsid w:val="00C833B0"/>
    <w:rsid w:val="00C84700"/>
    <w:rsid w:val="00C85236"/>
    <w:rsid w:val="00C8595A"/>
    <w:rsid w:val="00C86B02"/>
    <w:rsid w:val="00C86E5D"/>
    <w:rsid w:val="00C86FEF"/>
    <w:rsid w:val="00C959C2"/>
    <w:rsid w:val="00CA08D1"/>
    <w:rsid w:val="00CA1284"/>
    <w:rsid w:val="00CA1ABB"/>
    <w:rsid w:val="00CA394C"/>
    <w:rsid w:val="00CB132D"/>
    <w:rsid w:val="00CB64F4"/>
    <w:rsid w:val="00CC2E77"/>
    <w:rsid w:val="00CC2E7A"/>
    <w:rsid w:val="00CC4111"/>
    <w:rsid w:val="00CC7109"/>
    <w:rsid w:val="00CD0E0B"/>
    <w:rsid w:val="00CD127E"/>
    <w:rsid w:val="00CD261A"/>
    <w:rsid w:val="00CD5F94"/>
    <w:rsid w:val="00CE13F7"/>
    <w:rsid w:val="00CF3DEF"/>
    <w:rsid w:val="00CF5088"/>
    <w:rsid w:val="00CF7F11"/>
    <w:rsid w:val="00D016F4"/>
    <w:rsid w:val="00D05D21"/>
    <w:rsid w:val="00D07E97"/>
    <w:rsid w:val="00D13BFC"/>
    <w:rsid w:val="00D15A21"/>
    <w:rsid w:val="00D20661"/>
    <w:rsid w:val="00D2253E"/>
    <w:rsid w:val="00D24329"/>
    <w:rsid w:val="00D30F64"/>
    <w:rsid w:val="00D45DBE"/>
    <w:rsid w:val="00D51D8C"/>
    <w:rsid w:val="00D542BF"/>
    <w:rsid w:val="00D61499"/>
    <w:rsid w:val="00D614DC"/>
    <w:rsid w:val="00D61909"/>
    <w:rsid w:val="00D61C74"/>
    <w:rsid w:val="00D627C9"/>
    <w:rsid w:val="00D671AC"/>
    <w:rsid w:val="00D712AB"/>
    <w:rsid w:val="00D728E3"/>
    <w:rsid w:val="00D7460C"/>
    <w:rsid w:val="00D774F7"/>
    <w:rsid w:val="00D81A51"/>
    <w:rsid w:val="00D83DE2"/>
    <w:rsid w:val="00D92B4B"/>
    <w:rsid w:val="00D9743F"/>
    <w:rsid w:val="00DA4932"/>
    <w:rsid w:val="00DA4BD9"/>
    <w:rsid w:val="00DB5F8F"/>
    <w:rsid w:val="00DC1826"/>
    <w:rsid w:val="00DC22B1"/>
    <w:rsid w:val="00DC2730"/>
    <w:rsid w:val="00DD0013"/>
    <w:rsid w:val="00DD1F3D"/>
    <w:rsid w:val="00DD561A"/>
    <w:rsid w:val="00DE37DF"/>
    <w:rsid w:val="00DE38BC"/>
    <w:rsid w:val="00DE421D"/>
    <w:rsid w:val="00DE7FCC"/>
    <w:rsid w:val="00DF527D"/>
    <w:rsid w:val="00DF59AD"/>
    <w:rsid w:val="00E10910"/>
    <w:rsid w:val="00E1170D"/>
    <w:rsid w:val="00E11A6F"/>
    <w:rsid w:val="00E124E5"/>
    <w:rsid w:val="00E23056"/>
    <w:rsid w:val="00E24818"/>
    <w:rsid w:val="00E26808"/>
    <w:rsid w:val="00E26A5C"/>
    <w:rsid w:val="00E346E5"/>
    <w:rsid w:val="00E367FD"/>
    <w:rsid w:val="00E4056B"/>
    <w:rsid w:val="00E40C07"/>
    <w:rsid w:val="00E44550"/>
    <w:rsid w:val="00E449BA"/>
    <w:rsid w:val="00E46E15"/>
    <w:rsid w:val="00E5043D"/>
    <w:rsid w:val="00E57C14"/>
    <w:rsid w:val="00E610DA"/>
    <w:rsid w:val="00E6461E"/>
    <w:rsid w:val="00E818EC"/>
    <w:rsid w:val="00E81A7A"/>
    <w:rsid w:val="00E833C4"/>
    <w:rsid w:val="00E86D70"/>
    <w:rsid w:val="00E93766"/>
    <w:rsid w:val="00E95344"/>
    <w:rsid w:val="00E96BC2"/>
    <w:rsid w:val="00E96CAB"/>
    <w:rsid w:val="00EA1F9C"/>
    <w:rsid w:val="00EA7994"/>
    <w:rsid w:val="00EA7C50"/>
    <w:rsid w:val="00EB0EDF"/>
    <w:rsid w:val="00EB1950"/>
    <w:rsid w:val="00EB231F"/>
    <w:rsid w:val="00EB4255"/>
    <w:rsid w:val="00EB4F58"/>
    <w:rsid w:val="00EB59F8"/>
    <w:rsid w:val="00EC6FF1"/>
    <w:rsid w:val="00ED3827"/>
    <w:rsid w:val="00ED42EC"/>
    <w:rsid w:val="00EE6733"/>
    <w:rsid w:val="00EF0F9B"/>
    <w:rsid w:val="00EF1F4E"/>
    <w:rsid w:val="00EF5671"/>
    <w:rsid w:val="00EF64EB"/>
    <w:rsid w:val="00F026C1"/>
    <w:rsid w:val="00F12172"/>
    <w:rsid w:val="00F1244D"/>
    <w:rsid w:val="00F13D03"/>
    <w:rsid w:val="00F16739"/>
    <w:rsid w:val="00F268FA"/>
    <w:rsid w:val="00F30D3E"/>
    <w:rsid w:val="00F35D72"/>
    <w:rsid w:val="00F40887"/>
    <w:rsid w:val="00F41C82"/>
    <w:rsid w:val="00F43401"/>
    <w:rsid w:val="00F43E37"/>
    <w:rsid w:val="00F47FC3"/>
    <w:rsid w:val="00F53D54"/>
    <w:rsid w:val="00F56915"/>
    <w:rsid w:val="00F70340"/>
    <w:rsid w:val="00F72B44"/>
    <w:rsid w:val="00F73B34"/>
    <w:rsid w:val="00F73EAA"/>
    <w:rsid w:val="00F823A1"/>
    <w:rsid w:val="00F851BC"/>
    <w:rsid w:val="00F872D0"/>
    <w:rsid w:val="00F902DB"/>
    <w:rsid w:val="00F94115"/>
    <w:rsid w:val="00F96976"/>
    <w:rsid w:val="00FA2532"/>
    <w:rsid w:val="00FB46E4"/>
    <w:rsid w:val="00FC7A1C"/>
    <w:rsid w:val="00FD1AFA"/>
    <w:rsid w:val="00FD285C"/>
    <w:rsid w:val="00FD305F"/>
    <w:rsid w:val="00FD32EF"/>
    <w:rsid w:val="00FD5A59"/>
    <w:rsid w:val="00FE10FC"/>
    <w:rsid w:val="00FE1AD3"/>
    <w:rsid w:val="00FE1C97"/>
    <w:rsid w:val="00FE2137"/>
    <w:rsid w:val="00FE7B4A"/>
    <w:rsid w:val="00FF2685"/>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134"/>
    <w:pPr>
      <w:widowControl w:val="0"/>
      <w:jc w:val="both"/>
    </w:pPr>
    <w:rPr>
      <w:kern w:val="2"/>
      <w:sz w:val="21"/>
    </w:rPr>
  </w:style>
  <w:style w:type="paragraph" w:styleId="1">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link w:val="1"/>
    <w:locked/>
    <w:rsid w:val="00C52770"/>
    <w:rPr>
      <w:rFonts w:eastAsia="宋体"/>
      <w:b/>
      <w:bCs/>
      <w:kern w:val="44"/>
      <w:sz w:val="44"/>
      <w:szCs w:val="44"/>
      <w:lang w:bidi="ar-SA"/>
    </w:rPr>
  </w:style>
  <w:style w:type="character" w:customStyle="1" w:styleId="2Char">
    <w:name w:val="标题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paragraph" w:styleId="a3">
    <w:name w:val="footer"/>
    <w:basedOn w:val="a"/>
    <w:link w:val="Char"/>
    <w:rsid w:val="00FD32EF"/>
    <w:pPr>
      <w:tabs>
        <w:tab w:val="center" w:pos="4153"/>
        <w:tab w:val="right" w:pos="8306"/>
      </w:tabs>
      <w:snapToGrid w:val="0"/>
      <w:jc w:val="left"/>
    </w:pPr>
    <w:rPr>
      <w:sz w:val="18"/>
      <w:szCs w:val="18"/>
    </w:rPr>
  </w:style>
  <w:style w:type="character" w:customStyle="1" w:styleId="Char">
    <w:name w:val="页脚 Char"/>
    <w:link w:val="a3"/>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semiHidden/>
    <w:locked/>
    <w:rsid w:val="00C52770"/>
    <w:rPr>
      <w:rFonts w:eastAsia="宋体"/>
      <w:kern w:val="2"/>
      <w:sz w:val="18"/>
      <w:szCs w:val="18"/>
      <w:lang w:val="en-US" w:eastAsia="zh-CN" w:bidi="ar-SA"/>
    </w:rPr>
  </w:style>
  <w:style w:type="paragraph" w:styleId="a7">
    <w:name w:val="Balloon Text"/>
    <w:basedOn w:val="a"/>
    <w:link w:val="Char2"/>
    <w:semiHidden/>
    <w:rsid w:val="00F73EAA"/>
    <w:rPr>
      <w:sz w:val="18"/>
      <w:szCs w:val="18"/>
    </w:rPr>
  </w:style>
  <w:style w:type="character" w:customStyle="1" w:styleId="Char2">
    <w:name w:val="批注框文本 Char"/>
    <w:link w:val="a7"/>
    <w:semiHidden/>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ab">
    <w:name w:val="List Paragraph"/>
    <w:basedOn w:val="a"/>
    <w:qFormat/>
    <w:rsid w:val="00C52770"/>
    <w:pPr>
      <w:ind w:firstLineChars="200" w:firstLine="420"/>
    </w:pPr>
    <w:rPr>
      <w:szCs w:val="24"/>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rsid w:val="00C52770"/>
    <w:pPr>
      <w:ind w:firstLineChars="200" w:firstLine="420"/>
    </w:pPr>
    <w:rPr>
      <w:rFonts w:ascii="Calibri" w:hAnsi="Calibri"/>
      <w:szCs w:val="22"/>
    </w:rPr>
  </w:style>
  <w:style w:type="paragraph" w:styleId="ad">
    <w:name w:val="endnote text"/>
    <w:basedOn w:val="a"/>
    <w:link w:val="Char5"/>
    <w:rsid w:val="00C52770"/>
    <w:pPr>
      <w:snapToGrid w:val="0"/>
      <w:jc w:val="left"/>
    </w:pPr>
    <w:rPr>
      <w:kern w:val="0"/>
      <w:sz w:val="24"/>
      <w:szCs w:val="24"/>
      <w:lang/>
    </w:rPr>
  </w:style>
  <w:style w:type="character" w:customStyle="1" w:styleId="Char5">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rsid w:val="00C52770"/>
    <w:rPr>
      <w:rFonts w:cs="Times New Roman"/>
      <w:sz w:val="21"/>
      <w:szCs w:val="21"/>
    </w:rPr>
  </w:style>
  <w:style w:type="paragraph" w:styleId="af0">
    <w:name w:val="annotation text"/>
    <w:basedOn w:val="a"/>
    <w:link w:val="Char6"/>
    <w:rsid w:val="00C52770"/>
    <w:pPr>
      <w:jc w:val="left"/>
    </w:pPr>
    <w:rPr>
      <w:kern w:val="0"/>
      <w:sz w:val="24"/>
      <w:szCs w:val="24"/>
      <w:lang/>
    </w:rPr>
  </w:style>
  <w:style w:type="character" w:customStyle="1" w:styleId="Char6">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7"/>
    <w:locked/>
    <w:rsid w:val="00501E8E"/>
    <w:pPr>
      <w:suppressAutoHyphens/>
      <w:spacing w:after="120"/>
      <w:jc w:val="both"/>
    </w:pPr>
    <w:rPr>
      <w:rFonts w:ascii="Arial" w:eastAsia="汉仪中等线简" w:hAnsi="Arial"/>
      <w:color w:val="000000"/>
      <w:sz w:val="18"/>
      <w:szCs w:val="18"/>
    </w:rPr>
  </w:style>
  <w:style w:type="character" w:customStyle="1" w:styleId="Char7">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character" w:customStyle="1" w:styleId="Char10">
    <w:name w:val="正文文本缩进 Char1"/>
    <w:basedOn w:val="a0"/>
    <w:rsid w:val="004F0E96"/>
    <w:rPr>
      <w:kern w:val="2"/>
      <w:sz w:val="21"/>
      <w:szCs w:val="24"/>
    </w:rPr>
  </w:style>
  <w:style w:type="character" w:customStyle="1" w:styleId="Char3">
    <w:name w:val="日期 Char"/>
    <w:basedOn w:val="a0"/>
    <w:link w:val="a8"/>
    <w:rsid w:val="004F0E96"/>
    <w:rPr>
      <w:rFonts w:ascii="楷体_GB2312" w:eastAsia="楷体_GB2312"/>
      <w:kern w:val="2"/>
      <w:sz w:val="32"/>
      <w:lang w:val="en-US" w:eastAsia="zh-CN" w:bidi="ar-SA"/>
    </w:rPr>
  </w:style>
  <w:style w:type="character" w:customStyle="1" w:styleId="Char11">
    <w:name w:val="日期 Char1"/>
    <w:basedOn w:val="a0"/>
    <w:rsid w:val="004F0E96"/>
    <w:rPr>
      <w:kern w:val="2"/>
      <w:sz w:val="21"/>
      <w:szCs w:val="24"/>
    </w:rPr>
  </w:style>
  <w:style w:type="paragraph" w:styleId="af3">
    <w:name w:val="Body Text"/>
    <w:basedOn w:val="a"/>
    <w:rsid w:val="004F0E96"/>
    <w:pPr>
      <w:spacing w:after="120"/>
    </w:pPr>
    <w:rPr>
      <w:rFonts w:eastAsia="Times New Roman"/>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1"/>
    <w:basedOn w:val="a0"/>
    <w:rsid w:val="004F0E96"/>
    <w:rPr>
      <w:kern w:val="2"/>
      <w:sz w:val="21"/>
      <w:szCs w:val="24"/>
    </w:rPr>
  </w:style>
  <w:style w:type="paragraph" w:styleId="20">
    <w:name w:val="Body Text 2"/>
    <w:basedOn w:val="a"/>
    <w:link w:val="2Char0"/>
    <w:rsid w:val="004F0E96"/>
    <w:pPr>
      <w:spacing w:line="840" w:lineRule="exact"/>
      <w:jc w:val="center"/>
    </w:pPr>
    <w:rPr>
      <w:rFonts w:ascii="宋体" w:hAnsi="Courier New"/>
      <w:kern w:val="0"/>
      <w:szCs w:val="21"/>
      <w:lang/>
    </w:rPr>
  </w:style>
  <w:style w:type="character" w:customStyle="1" w:styleId="2Char10">
    <w:name w:val="正文文本 2 Char1"/>
    <w:basedOn w:val="a0"/>
    <w:rsid w:val="004F0E96"/>
    <w:rPr>
      <w:kern w:val="2"/>
      <w:sz w:val="21"/>
      <w:szCs w:val="24"/>
    </w:rPr>
  </w:style>
  <w:style w:type="paragraph" w:styleId="30">
    <w:name w:val="Body Text Indent 3"/>
    <w:basedOn w:val="a"/>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8">
    <w:name w:val="条款 Char"/>
    <w:link w:val="af4"/>
    <w:rsid w:val="004F0E96"/>
    <w:rPr>
      <w:rFonts w:ascii="仿宋_GB2312" w:eastAsia="仿宋_GB2312" w:hAnsi="Calibri"/>
      <w:color w:val="000000"/>
      <w:sz w:val="28"/>
      <w:lang w:bidi="ar-SA"/>
    </w:rPr>
  </w:style>
  <w:style w:type="paragraph" w:customStyle="1" w:styleId="af4">
    <w:name w:val="条款"/>
    <w:basedOn w:val="a"/>
    <w:link w:val="Char8"/>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rsid w:val="004F0E96"/>
    <w:pPr>
      <w:snapToGrid w:val="0"/>
      <w:jc w:val="left"/>
    </w:pPr>
    <w:rPr>
      <w:rFonts w:eastAsia="Times New Roman"/>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rsid w:val="004F0E96"/>
    <w:rPr>
      <w:b/>
      <w:bCs/>
      <w:kern w:val="2"/>
      <w:sz w:val="21"/>
      <w:lang w:val="en-US" w:eastAsia="zh-CN"/>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304</Words>
  <Characters>1733</Characters>
  <Application>Microsoft Office Word</Application>
  <DocSecurity>0</DocSecurity>
  <Lines>14</Lines>
  <Paragraphs>4</Paragraphs>
  <ScaleCrop>false</ScaleCrop>
  <Company>Hewlett-Packard Company</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2016-07-01T10:45:00Z</cp:lastPrinted>
  <dcterms:created xsi:type="dcterms:W3CDTF">2016-07-01T11:39:00Z</dcterms:created>
  <dcterms:modified xsi:type="dcterms:W3CDTF">2016-07-01T11:39:00Z</dcterms:modified>
</cp:coreProperties>
</file>