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03" w:rsidRPr="00E93EE4" w:rsidRDefault="00A24703" w:rsidP="00A24703">
      <w:pPr>
        <w:spacing w:line="560" w:lineRule="exact"/>
        <w:rPr>
          <w:rFonts w:ascii="仿宋_GB2312" w:eastAsia="仿宋_GB2312" w:hAnsi="微软雅黑"/>
          <w:b/>
          <w:color w:val="000000"/>
          <w:sz w:val="30"/>
          <w:szCs w:val="30"/>
        </w:rPr>
      </w:pPr>
      <w:r w:rsidRPr="00E93EE4">
        <w:rPr>
          <w:rFonts w:ascii="仿宋_GB2312" w:eastAsia="仿宋_GB2312" w:hAnsi="微软雅黑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Ansi="微软雅黑" w:hint="eastAsia"/>
          <w:b/>
          <w:color w:val="000000"/>
          <w:sz w:val="30"/>
          <w:szCs w:val="30"/>
        </w:rPr>
        <w:t>2</w:t>
      </w:r>
    </w:p>
    <w:p w:rsidR="00A24703" w:rsidRPr="00A115E0" w:rsidRDefault="00A24703" w:rsidP="00A24703">
      <w:pPr>
        <w:widowControl/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A24703" w:rsidRPr="00E93EE4" w:rsidRDefault="00A24703" w:rsidP="00A24703">
      <w:pPr>
        <w:widowControl/>
        <w:spacing w:line="540" w:lineRule="exact"/>
        <w:jc w:val="center"/>
        <w:rPr>
          <w:rFonts w:ascii="方正大标宋简体" w:eastAsia="方正大标宋简体" w:hAnsi="微软雅黑"/>
          <w:color w:val="000000"/>
          <w:sz w:val="42"/>
          <w:szCs w:val="42"/>
        </w:rPr>
      </w:pPr>
      <w:r w:rsidRPr="00E93EE4">
        <w:rPr>
          <w:rFonts w:ascii="方正大标宋简体" w:eastAsia="方正大标宋简体" w:hAnsi="微软雅黑" w:hint="eastAsia"/>
          <w:color w:val="000000"/>
          <w:sz w:val="42"/>
          <w:szCs w:val="42"/>
        </w:rPr>
        <w:t>上市公司行业信息披露指引第</w:t>
      </w:r>
      <w:r>
        <w:rPr>
          <w:rFonts w:ascii="方正大标宋简体" w:eastAsia="方正大标宋简体" w:hAnsi="微软雅黑" w:hint="eastAsia"/>
          <w:color w:val="000000"/>
          <w:sz w:val="42"/>
          <w:szCs w:val="42"/>
        </w:rPr>
        <w:t>十五</w:t>
      </w:r>
      <w:r w:rsidRPr="00E93EE4">
        <w:rPr>
          <w:rFonts w:ascii="方正大标宋简体" w:eastAsia="方正大标宋简体" w:hAnsi="微软雅黑" w:hint="eastAsia"/>
          <w:color w:val="000000"/>
          <w:sz w:val="42"/>
          <w:szCs w:val="42"/>
        </w:rPr>
        <w:t>号</w:t>
      </w:r>
      <w:r w:rsidRPr="00934CB9">
        <w:rPr>
          <w:rFonts w:ascii="方正大标宋简体" w:eastAsia="方正大标宋简体" w:hAnsi="微软雅黑" w:hint="eastAsia"/>
          <w:color w:val="000000"/>
          <w:sz w:val="42"/>
          <w:szCs w:val="42"/>
        </w:rPr>
        <w:t>——</w:t>
      </w:r>
    </w:p>
    <w:p w:rsidR="00A24703" w:rsidRPr="00E93EE4" w:rsidRDefault="00A24703" w:rsidP="00A24703">
      <w:pPr>
        <w:widowControl/>
        <w:spacing w:line="540" w:lineRule="exact"/>
        <w:jc w:val="center"/>
        <w:rPr>
          <w:rFonts w:ascii="方正大标宋简体" w:eastAsia="方正大标宋简体" w:hAnsi="微软雅黑"/>
          <w:color w:val="000000"/>
          <w:sz w:val="42"/>
          <w:szCs w:val="42"/>
        </w:rPr>
      </w:pPr>
      <w:r w:rsidRPr="00E93EE4">
        <w:rPr>
          <w:rFonts w:ascii="方正大标宋简体" w:eastAsia="方正大标宋简体" w:hAnsi="微软雅黑" w:hint="eastAsia"/>
          <w:color w:val="000000"/>
          <w:sz w:val="42"/>
          <w:szCs w:val="42"/>
        </w:rPr>
        <w:t>广播电视传输服务</w:t>
      </w:r>
    </w:p>
    <w:p w:rsidR="00A24703" w:rsidRDefault="00A24703" w:rsidP="00A24703">
      <w:pPr>
        <w:widowControl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A24703" w:rsidRPr="000B4A8B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B4A8B">
        <w:rPr>
          <w:rFonts w:ascii="仿宋_GB2312" w:eastAsia="仿宋_GB2312" w:hAnsi="宋体" w:hint="eastAsia"/>
          <w:sz w:val="30"/>
          <w:szCs w:val="30"/>
        </w:rPr>
        <w:t>上海证券交易所（以下简称本所）上市公司</w:t>
      </w:r>
      <w:r w:rsidRPr="00E93EE4">
        <w:rPr>
          <w:rFonts w:ascii="仿宋_GB2312" w:eastAsia="仿宋_GB2312" w:hAnsi="宋体" w:hint="eastAsia"/>
          <w:sz w:val="30"/>
          <w:szCs w:val="30"/>
        </w:rPr>
        <w:t>从事广播电视传输服务（以下简称广电</w:t>
      </w:r>
      <w:r>
        <w:rPr>
          <w:rFonts w:ascii="仿宋_GB2312" w:eastAsia="仿宋_GB2312" w:hAnsi="宋体" w:hint="eastAsia"/>
          <w:sz w:val="30"/>
          <w:szCs w:val="30"/>
        </w:rPr>
        <w:t>传输</w:t>
      </w:r>
      <w:r w:rsidRPr="00E93EE4">
        <w:rPr>
          <w:rFonts w:ascii="仿宋_GB2312" w:eastAsia="仿宋_GB2312" w:hAnsi="宋体" w:hint="eastAsia"/>
          <w:sz w:val="30"/>
          <w:szCs w:val="30"/>
        </w:rPr>
        <w:t>）相关业务的</w:t>
      </w:r>
      <w:r w:rsidRPr="000B4A8B">
        <w:rPr>
          <w:rFonts w:ascii="仿宋_GB2312" w:eastAsia="仿宋_GB2312" w:hAnsi="宋体" w:hint="eastAsia"/>
          <w:sz w:val="30"/>
          <w:szCs w:val="30"/>
        </w:rPr>
        <w:t>，在年度报告和临时报告中披露行业经营性信息，适用本指引。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A2BC6">
        <w:rPr>
          <w:rFonts w:ascii="仿宋_GB2312" w:eastAsia="仿宋_GB2312" w:hAnsi="宋体" w:hint="eastAsia"/>
          <w:sz w:val="30"/>
          <w:szCs w:val="30"/>
        </w:rPr>
        <w:t>本所</w:t>
      </w:r>
      <w:r w:rsidRPr="00E93EE4">
        <w:rPr>
          <w:rFonts w:ascii="仿宋_GB2312" w:eastAsia="仿宋_GB2312" w:hAnsi="宋体" w:hint="eastAsia"/>
          <w:sz w:val="30"/>
          <w:szCs w:val="30"/>
        </w:rPr>
        <w:t>广电</w:t>
      </w:r>
      <w:r>
        <w:rPr>
          <w:rFonts w:ascii="仿宋_GB2312" w:eastAsia="仿宋_GB2312" w:hAnsi="宋体" w:hint="eastAsia"/>
          <w:sz w:val="30"/>
          <w:szCs w:val="30"/>
        </w:rPr>
        <w:t>传输</w:t>
      </w:r>
      <w:r w:rsidRPr="002A2BC6">
        <w:rPr>
          <w:rFonts w:ascii="仿宋_GB2312" w:eastAsia="仿宋_GB2312" w:hAnsi="宋体" w:hint="eastAsia"/>
          <w:sz w:val="30"/>
          <w:szCs w:val="30"/>
        </w:rPr>
        <w:t>业上市公司在适用本指引时，还应当同时遵守《上市公司行业信息披露指引第一号</w:t>
      </w:r>
      <w:r w:rsidRPr="002A2BC6">
        <w:rPr>
          <w:rFonts w:ascii="仿宋_GB2312" w:eastAsia="仿宋_GB2312" w:hAnsi="宋体"/>
          <w:sz w:val="30"/>
          <w:szCs w:val="30"/>
        </w:rPr>
        <w:t>——</w:t>
      </w:r>
      <w:r w:rsidRPr="002A2BC6">
        <w:rPr>
          <w:rFonts w:ascii="仿宋_GB2312" w:eastAsia="仿宋_GB2312" w:hAnsi="宋体" w:hint="eastAsia"/>
          <w:sz w:val="30"/>
          <w:szCs w:val="30"/>
        </w:rPr>
        <w:t>一般规定》中的各项原则规定。上市公司确属客观原因难以按照本指引要求披露相关信息的，可以不予披露，但应当在定期报告或临时报告中解释未按要求进行披露的原因，并予以特别提示。</w:t>
      </w:r>
    </w:p>
    <w:p w:rsidR="00A24703" w:rsidRDefault="00A24703" w:rsidP="00A24703">
      <w:pPr>
        <w:spacing w:line="560" w:lineRule="exact"/>
        <w:ind w:firstLine="600"/>
        <w:jc w:val="center"/>
        <w:rPr>
          <w:rFonts w:ascii="黑体" w:eastAsia="黑体" w:hAnsi="仿宋_GB2312"/>
          <w:b/>
          <w:sz w:val="30"/>
          <w:szCs w:val="30"/>
        </w:rPr>
      </w:pPr>
      <w:r>
        <w:rPr>
          <w:rFonts w:ascii="黑体" w:eastAsia="黑体" w:hAnsi="仿宋_GB2312" w:hint="eastAsia"/>
          <w:b/>
          <w:sz w:val="30"/>
          <w:szCs w:val="30"/>
        </w:rPr>
        <w:t>第一节</w:t>
      </w:r>
      <w:r>
        <w:rPr>
          <w:rFonts w:ascii="黑体" w:eastAsia="黑体" w:hAnsi="仿宋_GB2312"/>
          <w:b/>
          <w:sz w:val="30"/>
          <w:szCs w:val="30"/>
        </w:rPr>
        <w:t xml:space="preserve"> </w:t>
      </w:r>
      <w:r>
        <w:rPr>
          <w:rFonts w:ascii="黑体" w:eastAsia="黑体" w:hAnsi="仿宋_GB2312" w:hint="eastAsia"/>
          <w:b/>
          <w:sz w:val="30"/>
          <w:szCs w:val="30"/>
        </w:rPr>
        <w:t>年度报告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07AAC">
        <w:rPr>
          <w:rFonts w:ascii="仿宋_GB2312" w:eastAsia="仿宋_GB2312" w:hAnsi="宋体" w:hint="eastAsia"/>
          <w:sz w:val="30"/>
          <w:szCs w:val="30"/>
        </w:rPr>
        <w:t>第一条</w:t>
      </w:r>
      <w:r w:rsidRPr="00207AAC">
        <w:rPr>
          <w:rFonts w:ascii="仿宋_GB2312" w:eastAsia="仿宋_GB2312" w:hAnsi="宋体"/>
          <w:sz w:val="30"/>
          <w:szCs w:val="30"/>
        </w:rPr>
        <w:t xml:space="preserve"> </w:t>
      </w:r>
      <w:r w:rsidRPr="00207AAC">
        <w:rPr>
          <w:rFonts w:ascii="仿宋_GB2312" w:eastAsia="仿宋_GB2312" w:hAnsi="宋体" w:hint="eastAsia"/>
          <w:sz w:val="30"/>
          <w:szCs w:val="30"/>
        </w:rPr>
        <w:t>上市公司应当披露报告期内对</w:t>
      </w:r>
      <w:r w:rsidRPr="00E93EE4">
        <w:rPr>
          <w:rFonts w:ascii="仿宋_GB2312" w:eastAsia="仿宋_GB2312" w:hAnsi="宋体" w:hint="eastAsia"/>
          <w:sz w:val="30"/>
          <w:szCs w:val="30"/>
        </w:rPr>
        <w:t>广电</w:t>
      </w:r>
      <w:r>
        <w:rPr>
          <w:rFonts w:ascii="仿宋_GB2312" w:eastAsia="仿宋_GB2312" w:hAnsi="宋体" w:hint="eastAsia"/>
          <w:sz w:val="30"/>
          <w:szCs w:val="30"/>
        </w:rPr>
        <w:t>传输</w:t>
      </w:r>
      <w:r w:rsidRPr="002A2BC6">
        <w:rPr>
          <w:rFonts w:ascii="仿宋_GB2312" w:eastAsia="仿宋_GB2312" w:hAnsi="宋体" w:hint="eastAsia"/>
          <w:sz w:val="30"/>
          <w:szCs w:val="30"/>
        </w:rPr>
        <w:t>业</w:t>
      </w:r>
      <w:r w:rsidRPr="00207AAC">
        <w:rPr>
          <w:rFonts w:ascii="仿宋_GB2312" w:eastAsia="仿宋_GB2312" w:hAnsi="宋体" w:hint="eastAsia"/>
          <w:sz w:val="30"/>
          <w:szCs w:val="30"/>
        </w:rPr>
        <w:t>具有重大影响的宏观经济政策、</w:t>
      </w:r>
      <w:r w:rsidRPr="002A2BC6">
        <w:rPr>
          <w:rFonts w:ascii="仿宋_GB2312" w:eastAsia="仿宋_GB2312" w:hAnsi="宋体" w:hint="eastAsia"/>
          <w:sz w:val="30"/>
          <w:szCs w:val="30"/>
        </w:rPr>
        <w:t>国家及地方税收</w:t>
      </w:r>
      <w:r>
        <w:rPr>
          <w:rFonts w:ascii="仿宋_GB2312" w:eastAsia="仿宋_GB2312" w:hAnsi="宋体" w:hint="eastAsia"/>
          <w:sz w:val="30"/>
          <w:szCs w:val="30"/>
        </w:rPr>
        <w:t>、产业规范和行业政策等外部因素的变化情况</w:t>
      </w:r>
      <w:r w:rsidRPr="00207AAC">
        <w:rPr>
          <w:rFonts w:ascii="仿宋_GB2312" w:eastAsia="仿宋_GB2312" w:hAnsi="宋体" w:hint="eastAsia"/>
          <w:sz w:val="30"/>
          <w:szCs w:val="30"/>
        </w:rPr>
        <w:t>，并说明对公司当期和未来发展的具体影响，以及公司已经或计划采取的应对措施。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第二条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上</w:t>
      </w:r>
      <w:r w:rsidRPr="00634FBB">
        <w:rPr>
          <w:rFonts w:ascii="仿宋_GB2312" w:eastAsia="仿宋_GB2312" w:hAnsi="宋体" w:hint="eastAsia"/>
          <w:sz w:val="30"/>
          <w:szCs w:val="30"/>
        </w:rPr>
        <w:t>市公司应当</w:t>
      </w:r>
      <w:r>
        <w:rPr>
          <w:rFonts w:ascii="仿宋_GB2312" w:eastAsia="仿宋_GB2312" w:hAnsi="宋体" w:hint="eastAsia"/>
          <w:sz w:val="30"/>
          <w:szCs w:val="30"/>
        </w:rPr>
        <w:t>结合</w:t>
      </w:r>
      <w:r w:rsidRPr="00E93EE4">
        <w:rPr>
          <w:rFonts w:ascii="仿宋_GB2312" w:eastAsia="仿宋_GB2312" w:hAnsi="宋体" w:hint="eastAsia"/>
          <w:sz w:val="30"/>
          <w:szCs w:val="30"/>
        </w:rPr>
        <w:t>广电</w:t>
      </w:r>
      <w:r>
        <w:rPr>
          <w:rFonts w:ascii="仿宋_GB2312" w:eastAsia="仿宋_GB2312" w:hAnsi="宋体" w:hint="eastAsia"/>
          <w:sz w:val="30"/>
          <w:szCs w:val="30"/>
        </w:rPr>
        <w:t>传输</w:t>
      </w:r>
      <w:r w:rsidRPr="002A2BC6">
        <w:rPr>
          <w:rFonts w:ascii="仿宋_GB2312" w:eastAsia="仿宋_GB2312" w:hAnsi="宋体" w:hint="eastAsia"/>
          <w:sz w:val="30"/>
          <w:szCs w:val="30"/>
        </w:rPr>
        <w:t>业</w:t>
      </w:r>
      <w:r w:rsidRPr="00634FBB">
        <w:rPr>
          <w:rFonts w:ascii="仿宋_GB2312" w:eastAsia="仿宋_GB2312" w:hAnsi="宋体" w:hint="eastAsia"/>
          <w:sz w:val="30"/>
          <w:szCs w:val="30"/>
        </w:rPr>
        <w:t>发展</w:t>
      </w:r>
      <w:r>
        <w:rPr>
          <w:rFonts w:ascii="仿宋_GB2312" w:eastAsia="仿宋_GB2312" w:hAnsi="宋体" w:hint="eastAsia"/>
          <w:sz w:val="30"/>
          <w:szCs w:val="30"/>
        </w:rPr>
        <w:t>现状和影响因素，披露公司的行业地位、竞争优势和劣势、业务拓展的风险等情况。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相关行业发展状况和影响因素包括行业</w:t>
      </w:r>
      <w:r w:rsidRPr="001C689B">
        <w:rPr>
          <w:rFonts w:ascii="仿宋_GB2312" w:eastAsia="仿宋_GB2312" w:hAnsi="宋体" w:hint="eastAsia"/>
          <w:sz w:val="30"/>
          <w:szCs w:val="30"/>
        </w:rPr>
        <w:t>发展趋势</w:t>
      </w:r>
      <w:r>
        <w:rPr>
          <w:rFonts w:ascii="仿宋_GB2312" w:eastAsia="仿宋_GB2312" w:hAnsi="宋体" w:hint="eastAsia"/>
          <w:sz w:val="30"/>
          <w:szCs w:val="30"/>
        </w:rPr>
        <w:t>、新兴经营模式发展情况、</w:t>
      </w:r>
      <w:r w:rsidRPr="001C689B">
        <w:rPr>
          <w:rFonts w:ascii="仿宋_GB2312" w:eastAsia="仿宋_GB2312" w:hAnsi="宋体" w:hint="eastAsia"/>
          <w:sz w:val="30"/>
          <w:szCs w:val="30"/>
        </w:rPr>
        <w:t>竞争格局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1C689B">
        <w:rPr>
          <w:rFonts w:ascii="仿宋_GB2312" w:eastAsia="仿宋_GB2312" w:hAnsi="宋体" w:hint="eastAsia"/>
          <w:sz w:val="30"/>
          <w:szCs w:val="30"/>
        </w:rPr>
        <w:t>行业风险因素</w:t>
      </w:r>
      <w:r>
        <w:rPr>
          <w:rFonts w:ascii="仿宋_GB2312" w:eastAsia="仿宋_GB2312" w:hAnsi="宋体" w:hint="eastAsia"/>
          <w:sz w:val="30"/>
          <w:szCs w:val="30"/>
        </w:rPr>
        <w:t>以及有线电视、</w:t>
      </w:r>
      <w:r>
        <w:rPr>
          <w:rFonts w:ascii="仿宋_GB2312" w:eastAsia="仿宋_GB2312" w:hAnsi="宋体"/>
          <w:sz w:val="30"/>
          <w:szCs w:val="30"/>
        </w:rPr>
        <w:t>IPTV</w:t>
      </w:r>
      <w:r>
        <w:rPr>
          <w:rFonts w:ascii="仿宋_GB2312" w:eastAsia="仿宋_GB2312" w:hAnsi="宋体" w:hint="eastAsia"/>
          <w:sz w:val="30"/>
          <w:szCs w:val="30"/>
        </w:rPr>
        <w:t>（</w:t>
      </w:r>
      <w:r w:rsidRPr="0060258E">
        <w:rPr>
          <w:rFonts w:ascii="仿宋_GB2312" w:eastAsia="仿宋_GB2312" w:hAnsi="宋体" w:hint="eastAsia"/>
          <w:sz w:val="30"/>
          <w:szCs w:val="30"/>
        </w:rPr>
        <w:t>交互式网络电视</w:t>
      </w:r>
      <w:r>
        <w:rPr>
          <w:rFonts w:ascii="仿宋_GB2312" w:eastAsia="仿宋_GB2312" w:hAnsi="宋体" w:hint="eastAsia"/>
          <w:sz w:val="30"/>
          <w:szCs w:val="30"/>
        </w:rPr>
        <w:t>）和</w:t>
      </w:r>
      <w:r>
        <w:rPr>
          <w:rFonts w:ascii="仿宋_GB2312" w:eastAsia="仿宋_GB2312" w:hAnsi="宋体"/>
          <w:sz w:val="30"/>
          <w:szCs w:val="30"/>
        </w:rPr>
        <w:t>OTT</w:t>
      </w:r>
      <w:r>
        <w:rPr>
          <w:rFonts w:ascii="仿宋_GB2312" w:eastAsia="仿宋_GB2312" w:hAnsi="宋体" w:hint="eastAsia"/>
          <w:sz w:val="30"/>
          <w:szCs w:val="30"/>
        </w:rPr>
        <w:t>（</w:t>
      </w:r>
      <w:r w:rsidRPr="002E2FB4">
        <w:rPr>
          <w:rFonts w:ascii="仿宋_GB2312" w:eastAsia="仿宋_GB2312" w:hAnsi="宋体" w:hint="eastAsia"/>
          <w:sz w:val="30"/>
          <w:szCs w:val="30"/>
        </w:rPr>
        <w:t>以</w:t>
      </w:r>
      <w:r>
        <w:rPr>
          <w:rFonts w:ascii="仿宋_GB2312" w:eastAsia="仿宋_GB2312" w:hAnsi="宋体" w:hint="eastAsia"/>
          <w:sz w:val="30"/>
          <w:szCs w:val="30"/>
        </w:rPr>
        <w:t>Over-The-Top</w:t>
      </w:r>
      <w:r w:rsidRPr="002E2FB4">
        <w:rPr>
          <w:rFonts w:ascii="仿宋_GB2312" w:eastAsia="仿宋_GB2312" w:hAnsi="宋体" w:hint="eastAsia"/>
          <w:sz w:val="30"/>
          <w:szCs w:val="30"/>
        </w:rPr>
        <w:t>方式服务的互联网电视</w:t>
      </w:r>
      <w:r>
        <w:rPr>
          <w:rFonts w:ascii="仿宋_GB2312" w:eastAsia="仿宋_GB2312" w:hAnsi="宋体" w:hint="eastAsia"/>
          <w:sz w:val="30"/>
          <w:szCs w:val="30"/>
        </w:rPr>
        <w:t>）等业态的竞争形势等。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E6338">
        <w:rPr>
          <w:rFonts w:ascii="仿宋_GB2312" w:eastAsia="仿宋_GB2312" w:hAnsi="宋体" w:hint="eastAsia"/>
          <w:sz w:val="30"/>
          <w:szCs w:val="30"/>
        </w:rPr>
        <w:lastRenderedPageBreak/>
        <w:t>公司引用第三方数据的，应当保证引用内容充分可靠、客观权威，并</w:t>
      </w:r>
      <w:r>
        <w:rPr>
          <w:rFonts w:ascii="仿宋_GB2312" w:eastAsia="仿宋_GB2312" w:hAnsi="宋体" w:hint="eastAsia"/>
          <w:sz w:val="30"/>
          <w:szCs w:val="30"/>
        </w:rPr>
        <w:t>披露数据</w:t>
      </w:r>
      <w:r w:rsidRPr="00EE6338">
        <w:rPr>
          <w:rFonts w:ascii="仿宋_GB2312" w:eastAsia="仿宋_GB2312" w:hAnsi="宋体" w:hint="eastAsia"/>
          <w:sz w:val="30"/>
          <w:szCs w:val="30"/>
        </w:rPr>
        <w:t>来源。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 w:rsidRPr="00634FBB">
        <w:rPr>
          <w:rFonts w:ascii="仿宋_GB2312" w:eastAsia="仿宋_GB2312" w:hAnsi="宋体"/>
          <w:sz w:val="30"/>
          <w:szCs w:val="30"/>
        </w:rPr>
        <w:t xml:space="preserve"> </w:t>
      </w:r>
      <w:r w:rsidRPr="00634FBB">
        <w:rPr>
          <w:rFonts w:ascii="仿宋_GB2312" w:eastAsia="仿宋_GB2312" w:hAnsi="宋体" w:hint="eastAsia"/>
          <w:sz w:val="30"/>
          <w:szCs w:val="30"/>
        </w:rPr>
        <w:t>上市公司应当</w:t>
      </w:r>
      <w:r>
        <w:rPr>
          <w:rFonts w:ascii="仿宋_GB2312" w:eastAsia="仿宋_GB2312" w:hAnsi="宋体" w:hint="eastAsia"/>
          <w:sz w:val="30"/>
          <w:szCs w:val="30"/>
        </w:rPr>
        <w:t>结合公司在下一代网络广播电视网建设（NGB）、三网融合等方面的布局，</w:t>
      </w:r>
      <w:r w:rsidRPr="00634FBB">
        <w:rPr>
          <w:rFonts w:ascii="仿宋_GB2312" w:eastAsia="仿宋_GB2312" w:hAnsi="宋体" w:hint="eastAsia"/>
          <w:sz w:val="30"/>
          <w:szCs w:val="30"/>
        </w:rPr>
        <w:t>披露</w:t>
      </w:r>
      <w:r>
        <w:rPr>
          <w:rFonts w:ascii="仿宋_GB2312" w:eastAsia="仿宋_GB2312" w:hAnsi="宋体" w:hint="eastAsia"/>
          <w:sz w:val="30"/>
          <w:szCs w:val="30"/>
        </w:rPr>
        <w:t>公司发展战略、已经采取的措施和</w:t>
      </w:r>
      <w:r w:rsidRPr="005300B4">
        <w:rPr>
          <w:rFonts w:ascii="仿宋_GB2312" w:eastAsia="仿宋_GB2312" w:hAnsi="宋体" w:hint="eastAsia"/>
          <w:sz w:val="30"/>
          <w:szCs w:val="30"/>
        </w:rPr>
        <w:t>阶段性成果</w:t>
      </w:r>
      <w:r>
        <w:rPr>
          <w:rFonts w:ascii="仿宋_GB2312" w:eastAsia="仿宋_GB2312" w:hAnsi="宋体" w:hint="eastAsia"/>
          <w:sz w:val="30"/>
          <w:szCs w:val="30"/>
        </w:rPr>
        <w:t>、面临的主要风险及采取的应对措施。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第四条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上市公司应当披露公司经营计划，包括下一年度的版权采购、市场营销、机顶盒的发放和更换、骨干网铺设等规划，及其较本年度的增减情况。</w:t>
      </w:r>
    </w:p>
    <w:p w:rsidR="00A24703" w:rsidRPr="00501B65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五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9073DF">
        <w:rPr>
          <w:rFonts w:ascii="仿宋_GB2312" w:eastAsia="仿宋_GB2312" w:hAnsi="宋体" w:hint="eastAsia"/>
          <w:sz w:val="30"/>
          <w:szCs w:val="30"/>
        </w:rPr>
        <w:t>上市公司应当</w:t>
      </w:r>
      <w:r>
        <w:rPr>
          <w:rFonts w:ascii="仿宋_GB2312" w:eastAsia="仿宋_GB2312" w:hAnsi="宋体" w:hint="eastAsia"/>
          <w:sz w:val="30"/>
          <w:szCs w:val="30"/>
        </w:rPr>
        <w:t>按照有线电视基本收视维护</w:t>
      </w:r>
      <w:r w:rsidRPr="00BC1056">
        <w:rPr>
          <w:rFonts w:ascii="仿宋_GB2312" w:eastAsia="仿宋_GB2312" w:hAnsi="宋体" w:hint="eastAsia"/>
          <w:sz w:val="30"/>
          <w:szCs w:val="30"/>
        </w:rPr>
        <w:t>业务</w:t>
      </w:r>
      <w:r>
        <w:rPr>
          <w:rFonts w:ascii="仿宋_GB2312" w:eastAsia="仿宋_GB2312" w:hAnsi="宋体" w:hint="eastAsia"/>
          <w:sz w:val="30"/>
          <w:szCs w:val="30"/>
        </w:rPr>
        <w:t>、宽带接入、增值业务、工程建设收入、配套收入</w:t>
      </w:r>
      <w:r w:rsidRPr="0024427B">
        <w:rPr>
          <w:rFonts w:ascii="仿宋_GB2312" w:eastAsia="仿宋_GB2312" w:hAnsi="宋体" w:hint="eastAsia"/>
          <w:sz w:val="30"/>
          <w:szCs w:val="30"/>
        </w:rPr>
        <w:t>以及其他业务</w:t>
      </w:r>
      <w:r>
        <w:rPr>
          <w:rFonts w:ascii="仿宋_GB2312" w:eastAsia="仿宋_GB2312" w:hAnsi="宋体" w:hint="eastAsia"/>
          <w:sz w:val="30"/>
          <w:szCs w:val="30"/>
        </w:rPr>
        <w:t>等业务类型分项披露各业务</w:t>
      </w:r>
      <w:r w:rsidRPr="009073DF">
        <w:rPr>
          <w:rFonts w:ascii="仿宋_GB2312" w:eastAsia="仿宋_GB2312" w:hAnsi="宋体" w:hint="eastAsia"/>
          <w:sz w:val="30"/>
          <w:szCs w:val="30"/>
        </w:rPr>
        <w:t>收入、</w:t>
      </w:r>
      <w:r>
        <w:rPr>
          <w:rFonts w:ascii="仿宋_GB2312" w:eastAsia="仿宋_GB2312" w:hAnsi="宋体" w:hint="eastAsia"/>
          <w:sz w:val="30"/>
          <w:szCs w:val="30"/>
        </w:rPr>
        <w:t>收入占比</w:t>
      </w:r>
      <w:r w:rsidRPr="009073DF">
        <w:rPr>
          <w:rFonts w:ascii="仿宋_GB2312" w:eastAsia="仿宋_GB2312" w:hAnsi="宋体" w:hint="eastAsia"/>
          <w:sz w:val="30"/>
          <w:szCs w:val="30"/>
        </w:rPr>
        <w:t>等</w:t>
      </w:r>
      <w:r>
        <w:rPr>
          <w:rFonts w:ascii="仿宋_GB2312" w:eastAsia="仿宋_GB2312" w:hAnsi="宋体" w:hint="eastAsia"/>
          <w:sz w:val="30"/>
          <w:szCs w:val="30"/>
        </w:rPr>
        <w:t>经营数据。相关数据同比变化重大的，公司应当披露变化原因。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对于有线电视基本收视维护业务占总收入比例的变化情况，公司应当结合目前的发展战略、业务拓展、产业布局及市场竞争情况进行单独分析。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六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 w:rsidRPr="00634FBB">
        <w:rPr>
          <w:rFonts w:ascii="仿宋_GB2312" w:eastAsia="仿宋_GB2312" w:hAnsi="宋体"/>
          <w:sz w:val="30"/>
          <w:szCs w:val="30"/>
        </w:rPr>
        <w:t xml:space="preserve"> </w:t>
      </w:r>
      <w:r w:rsidRPr="00634FBB">
        <w:rPr>
          <w:rFonts w:ascii="仿宋_GB2312" w:eastAsia="仿宋_GB2312" w:hAnsi="宋体" w:hint="eastAsia"/>
          <w:sz w:val="30"/>
          <w:szCs w:val="30"/>
        </w:rPr>
        <w:t>上市公司应当披露</w:t>
      </w:r>
      <w:r>
        <w:rPr>
          <w:rFonts w:ascii="仿宋_GB2312" w:eastAsia="仿宋_GB2312" w:hAnsi="宋体" w:hint="eastAsia"/>
          <w:sz w:val="30"/>
          <w:szCs w:val="30"/>
        </w:rPr>
        <w:t>有线电视</w:t>
      </w:r>
      <w:r w:rsidRPr="00392288">
        <w:rPr>
          <w:rFonts w:ascii="仿宋_GB2312" w:eastAsia="仿宋_GB2312" w:hAnsi="宋体" w:hint="eastAsia"/>
          <w:sz w:val="30"/>
          <w:szCs w:val="30"/>
        </w:rPr>
        <w:t>基本收视费</w:t>
      </w:r>
      <w:r>
        <w:rPr>
          <w:rFonts w:ascii="仿宋_GB2312" w:eastAsia="仿宋_GB2312" w:hAnsi="宋体" w:hint="eastAsia"/>
          <w:sz w:val="30"/>
          <w:szCs w:val="30"/>
        </w:rPr>
        <w:t>、宽带接入费、城建配套维护费、增值业务的收费区间及报告期内的变动情况，并分析对公司的影响。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公司采用捆绑销售模式的，可以披露相关主要套餐的价格区间。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七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DB7EBA">
        <w:rPr>
          <w:rFonts w:ascii="仿宋_GB2312" w:eastAsia="仿宋_GB2312" w:hAnsi="宋体" w:hint="eastAsia"/>
          <w:sz w:val="30"/>
          <w:szCs w:val="30"/>
        </w:rPr>
        <w:t>上市公司从事基本业务以外的其他业务，应当披露相关业务的主要盈利模式、主要竞争对手</w:t>
      </w:r>
      <w:r>
        <w:rPr>
          <w:rFonts w:ascii="仿宋_GB2312" w:eastAsia="仿宋_GB2312" w:hAnsi="宋体" w:hint="eastAsia"/>
          <w:sz w:val="30"/>
          <w:szCs w:val="30"/>
        </w:rPr>
        <w:t>情况</w:t>
      </w:r>
      <w:r w:rsidRPr="00DB7EBA">
        <w:rPr>
          <w:rFonts w:ascii="仿宋_GB2312" w:eastAsia="仿宋_GB2312" w:hAnsi="宋体" w:hint="eastAsia"/>
          <w:sz w:val="30"/>
          <w:szCs w:val="30"/>
        </w:rPr>
        <w:t>及可能存在的风险，并分析</w:t>
      </w:r>
      <w:r>
        <w:rPr>
          <w:rFonts w:ascii="仿宋_GB2312" w:eastAsia="仿宋_GB2312" w:hAnsi="宋体" w:hint="eastAsia"/>
          <w:sz w:val="30"/>
          <w:szCs w:val="30"/>
        </w:rPr>
        <w:t>其</w:t>
      </w:r>
      <w:r w:rsidRPr="00DB7EBA">
        <w:rPr>
          <w:rFonts w:ascii="仿宋_GB2312" w:eastAsia="仿宋_GB2312" w:hAnsi="宋体" w:hint="eastAsia"/>
          <w:sz w:val="30"/>
          <w:szCs w:val="30"/>
        </w:rPr>
        <w:t>与基本业务的协同效应，以及对公司的影响</w:t>
      </w:r>
      <w:r w:rsidRPr="008007C8">
        <w:rPr>
          <w:rFonts w:ascii="仿宋_GB2312" w:eastAsia="仿宋_GB2312" w:hAnsi="宋体" w:hint="eastAsia"/>
          <w:sz w:val="30"/>
          <w:szCs w:val="30"/>
        </w:rPr>
        <w:t>。</w:t>
      </w:r>
    </w:p>
    <w:p w:rsidR="00A24703" w:rsidRPr="005E741A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前款</w:t>
      </w:r>
      <w:r w:rsidRPr="00C20D32">
        <w:rPr>
          <w:rFonts w:ascii="仿宋_GB2312" w:eastAsia="仿宋_GB2312" w:hAnsi="宋体" w:hint="eastAsia"/>
          <w:sz w:val="30"/>
          <w:szCs w:val="30"/>
        </w:rPr>
        <w:t>其他业务</w:t>
      </w:r>
      <w:r>
        <w:rPr>
          <w:rFonts w:ascii="仿宋_GB2312" w:eastAsia="仿宋_GB2312" w:hAnsi="宋体" w:hint="eastAsia"/>
          <w:sz w:val="30"/>
          <w:szCs w:val="30"/>
        </w:rPr>
        <w:t>的营业</w:t>
      </w:r>
      <w:r w:rsidRPr="00C20D32">
        <w:rPr>
          <w:rFonts w:ascii="仿宋_GB2312" w:eastAsia="仿宋_GB2312" w:hAnsi="宋体" w:hint="eastAsia"/>
          <w:sz w:val="30"/>
          <w:szCs w:val="30"/>
        </w:rPr>
        <w:t>收入</w:t>
      </w:r>
      <w:r>
        <w:rPr>
          <w:rFonts w:ascii="仿宋_GB2312" w:eastAsia="仿宋_GB2312" w:hAnsi="宋体" w:hint="eastAsia"/>
          <w:sz w:val="30"/>
          <w:szCs w:val="30"/>
        </w:rPr>
        <w:t>占当期营业收入总额</w:t>
      </w:r>
      <w:r w:rsidRPr="00C20D32">
        <w:rPr>
          <w:rFonts w:ascii="仿宋_GB2312" w:eastAsia="仿宋_GB2312" w:hAnsi="宋体" w:hint="eastAsia"/>
          <w:sz w:val="30"/>
          <w:szCs w:val="30"/>
        </w:rPr>
        <w:t>30%</w:t>
      </w:r>
      <w:r>
        <w:rPr>
          <w:rFonts w:ascii="仿宋_GB2312" w:eastAsia="仿宋_GB2312" w:hAnsi="宋体" w:hint="eastAsia"/>
          <w:sz w:val="30"/>
          <w:szCs w:val="30"/>
        </w:rPr>
        <w:t>以上的</w:t>
      </w:r>
      <w:r w:rsidRPr="00C20D32">
        <w:rPr>
          <w:rFonts w:ascii="仿宋_GB2312" w:eastAsia="仿宋_GB2312" w:hAnsi="宋体" w:hint="eastAsia"/>
          <w:sz w:val="30"/>
          <w:szCs w:val="30"/>
        </w:rPr>
        <w:t>，</w:t>
      </w:r>
      <w:r w:rsidRPr="00C20D32">
        <w:rPr>
          <w:rFonts w:ascii="仿宋_GB2312" w:eastAsia="仿宋_GB2312" w:hAnsi="宋体" w:hint="eastAsia"/>
          <w:sz w:val="30"/>
          <w:szCs w:val="30"/>
        </w:rPr>
        <w:lastRenderedPageBreak/>
        <w:t>公司应当</w:t>
      </w:r>
      <w:r>
        <w:rPr>
          <w:rFonts w:ascii="仿宋_GB2312" w:eastAsia="仿宋_GB2312" w:hAnsi="宋体" w:hint="eastAsia"/>
          <w:sz w:val="30"/>
          <w:szCs w:val="30"/>
        </w:rPr>
        <w:t>按细分业务板块分项</w:t>
      </w:r>
      <w:r w:rsidRPr="00C20D32">
        <w:rPr>
          <w:rFonts w:ascii="仿宋_GB2312" w:eastAsia="仿宋_GB2312" w:hAnsi="宋体" w:hint="eastAsia"/>
          <w:sz w:val="30"/>
          <w:szCs w:val="30"/>
        </w:rPr>
        <w:t>披露</w:t>
      </w:r>
      <w:r>
        <w:rPr>
          <w:rFonts w:ascii="仿宋_GB2312" w:eastAsia="仿宋_GB2312" w:hAnsi="宋体" w:hint="eastAsia"/>
          <w:sz w:val="30"/>
          <w:szCs w:val="30"/>
        </w:rPr>
        <w:t>营业</w:t>
      </w:r>
      <w:r w:rsidRPr="00C20D32">
        <w:rPr>
          <w:rFonts w:ascii="仿宋_GB2312" w:eastAsia="仿宋_GB2312" w:hAnsi="宋体" w:hint="eastAsia"/>
          <w:sz w:val="30"/>
          <w:szCs w:val="30"/>
        </w:rPr>
        <w:t>收入</w:t>
      </w:r>
      <w:r>
        <w:rPr>
          <w:rFonts w:ascii="仿宋_GB2312" w:eastAsia="仿宋_GB2312" w:hAnsi="宋体" w:hint="eastAsia"/>
          <w:sz w:val="30"/>
          <w:szCs w:val="30"/>
        </w:rPr>
        <w:t>、营业成本、毛利率及同比增减情况</w:t>
      </w:r>
      <w:r w:rsidRPr="00C20D32">
        <w:rPr>
          <w:rFonts w:ascii="仿宋_GB2312" w:eastAsia="仿宋_GB2312" w:hAnsi="宋体" w:hint="eastAsia"/>
          <w:sz w:val="30"/>
          <w:szCs w:val="30"/>
        </w:rPr>
        <w:t>，并保持</w:t>
      </w:r>
      <w:r>
        <w:rPr>
          <w:rFonts w:ascii="仿宋_GB2312" w:eastAsia="仿宋_GB2312" w:hAnsi="宋体" w:hint="eastAsia"/>
          <w:sz w:val="30"/>
          <w:szCs w:val="30"/>
        </w:rPr>
        <w:t>信息</w:t>
      </w:r>
      <w:r w:rsidRPr="00C20D32">
        <w:rPr>
          <w:rFonts w:ascii="仿宋_GB2312" w:eastAsia="仿宋_GB2312" w:hAnsi="宋体" w:hint="eastAsia"/>
          <w:sz w:val="30"/>
          <w:szCs w:val="30"/>
        </w:rPr>
        <w:t>披露的持续性和一致性。未达到</w:t>
      </w:r>
      <w:r>
        <w:rPr>
          <w:rFonts w:ascii="仿宋_GB2312" w:eastAsia="仿宋_GB2312" w:hAnsi="宋体" w:hint="eastAsia"/>
          <w:sz w:val="30"/>
          <w:szCs w:val="30"/>
        </w:rPr>
        <w:t>该款</w:t>
      </w:r>
      <w:r w:rsidRPr="00C20D32">
        <w:rPr>
          <w:rFonts w:ascii="仿宋_GB2312" w:eastAsia="仿宋_GB2312" w:hAnsi="宋体" w:hint="eastAsia"/>
          <w:sz w:val="30"/>
          <w:szCs w:val="30"/>
        </w:rPr>
        <w:t>标准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C20D32">
        <w:rPr>
          <w:rFonts w:ascii="仿宋_GB2312" w:eastAsia="仿宋_GB2312" w:hAnsi="宋体" w:hint="eastAsia"/>
          <w:sz w:val="30"/>
          <w:szCs w:val="30"/>
        </w:rPr>
        <w:t>，公司可以结合自身经营特点披露</w:t>
      </w:r>
      <w:r>
        <w:rPr>
          <w:rFonts w:ascii="仿宋_GB2312" w:eastAsia="仿宋_GB2312" w:hAnsi="宋体" w:hint="eastAsia"/>
          <w:sz w:val="30"/>
          <w:szCs w:val="30"/>
        </w:rPr>
        <w:t>经营情况。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八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CC23FE">
        <w:rPr>
          <w:rFonts w:ascii="仿宋_GB2312" w:eastAsia="仿宋_GB2312" w:hAnsi="宋体" w:hint="eastAsia"/>
          <w:sz w:val="30"/>
          <w:szCs w:val="30"/>
        </w:rPr>
        <w:t>上市公司应当</w:t>
      </w:r>
      <w:r>
        <w:rPr>
          <w:rFonts w:ascii="仿宋_GB2312" w:eastAsia="仿宋_GB2312" w:hAnsi="宋体" w:hint="eastAsia"/>
          <w:sz w:val="30"/>
          <w:szCs w:val="30"/>
        </w:rPr>
        <w:t>结合自身经营特点，</w:t>
      </w:r>
      <w:r w:rsidRPr="00CC23FE">
        <w:rPr>
          <w:rFonts w:ascii="仿宋_GB2312" w:eastAsia="仿宋_GB2312" w:hAnsi="宋体" w:hint="eastAsia"/>
          <w:sz w:val="30"/>
          <w:szCs w:val="30"/>
        </w:rPr>
        <w:t>披露以下</w:t>
      </w:r>
      <w:r>
        <w:rPr>
          <w:rFonts w:ascii="仿宋_GB2312" w:eastAsia="仿宋_GB2312" w:hAnsi="宋体" w:hint="eastAsia"/>
          <w:sz w:val="30"/>
          <w:szCs w:val="30"/>
        </w:rPr>
        <w:t>经营信息</w:t>
      </w:r>
      <w:r w:rsidRPr="00CC23FE">
        <w:rPr>
          <w:rFonts w:ascii="仿宋_GB2312" w:eastAsia="仿宋_GB2312" w:hAnsi="宋体" w:hint="eastAsia"/>
          <w:sz w:val="30"/>
          <w:szCs w:val="30"/>
        </w:rPr>
        <w:t>：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07AAC">
        <w:rPr>
          <w:rFonts w:ascii="仿宋_GB2312" w:eastAsia="仿宋_GB2312" w:hAnsi="宋体" w:hint="eastAsia"/>
          <w:sz w:val="30"/>
          <w:szCs w:val="30"/>
        </w:rPr>
        <w:t>（一）</w:t>
      </w:r>
      <w:r>
        <w:rPr>
          <w:rFonts w:ascii="仿宋_GB2312" w:eastAsia="仿宋_GB2312" w:hAnsi="宋体" w:hint="eastAsia"/>
          <w:sz w:val="30"/>
          <w:szCs w:val="30"/>
        </w:rPr>
        <w:t>公司从事有线电视基本收视维护业务的，</w:t>
      </w:r>
      <w:r w:rsidRPr="00207AAC">
        <w:rPr>
          <w:rFonts w:ascii="仿宋_GB2312" w:eastAsia="仿宋_GB2312" w:hAnsi="宋体" w:hint="eastAsia"/>
          <w:sz w:val="30"/>
          <w:szCs w:val="30"/>
        </w:rPr>
        <w:t>应当披露报告期</w:t>
      </w:r>
      <w:r>
        <w:rPr>
          <w:rFonts w:ascii="仿宋_GB2312" w:eastAsia="仿宋_GB2312" w:hAnsi="宋体" w:hint="eastAsia"/>
          <w:sz w:val="30"/>
          <w:szCs w:val="30"/>
        </w:rPr>
        <w:t>内有线电视城网用户数和农网用户数、高清电视用户数、终端数、双向网改覆盖用户数及覆盖率、双向网改渗透用户数及渗透率，以及上述用户净增长量及用户净增长率等；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07AAC">
        <w:rPr>
          <w:rFonts w:ascii="仿宋_GB2312" w:eastAsia="仿宋_GB2312" w:hAnsi="宋体" w:hint="eastAsia"/>
          <w:sz w:val="30"/>
          <w:szCs w:val="30"/>
        </w:rPr>
        <w:t>（</w:t>
      </w:r>
      <w:r w:rsidRPr="00DA0984">
        <w:rPr>
          <w:rFonts w:ascii="仿宋_GB2312" w:eastAsia="仿宋_GB2312" w:hAnsi="宋体" w:hint="eastAsia"/>
          <w:sz w:val="30"/>
          <w:szCs w:val="30"/>
        </w:rPr>
        <w:t>二</w:t>
      </w:r>
      <w:r w:rsidRPr="00207AAC">
        <w:rPr>
          <w:rFonts w:ascii="仿宋_GB2312" w:eastAsia="仿宋_GB2312" w:hAnsi="宋体" w:hint="eastAsia"/>
          <w:sz w:val="30"/>
          <w:szCs w:val="30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公司从事宽带接入业务的，</w:t>
      </w:r>
      <w:r w:rsidRPr="00DA0984">
        <w:rPr>
          <w:rFonts w:ascii="仿宋_GB2312" w:eastAsia="仿宋_GB2312" w:hAnsi="宋体" w:hint="eastAsia"/>
          <w:sz w:val="30"/>
          <w:szCs w:val="30"/>
        </w:rPr>
        <w:t>应当披露报告</w:t>
      </w:r>
      <w:r>
        <w:rPr>
          <w:rFonts w:ascii="仿宋_GB2312" w:eastAsia="仿宋_GB2312" w:hAnsi="宋体" w:hint="eastAsia"/>
          <w:sz w:val="30"/>
          <w:szCs w:val="30"/>
        </w:rPr>
        <w:t>期内居民用户数量、专网数量，以及上述</w:t>
      </w:r>
      <w:r w:rsidRPr="000D075D">
        <w:rPr>
          <w:rFonts w:ascii="仿宋_GB2312" w:eastAsia="仿宋_GB2312" w:hAnsi="宋体" w:hint="eastAsia"/>
          <w:sz w:val="30"/>
          <w:szCs w:val="30"/>
        </w:rPr>
        <w:t>用户净增长量及用户净增长率</w:t>
      </w:r>
      <w:r>
        <w:rPr>
          <w:rFonts w:ascii="仿宋_GB2312" w:eastAsia="仿宋_GB2312" w:hAnsi="宋体" w:hint="eastAsia"/>
          <w:sz w:val="30"/>
          <w:szCs w:val="30"/>
        </w:rPr>
        <w:t>等；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A0984">
        <w:rPr>
          <w:rFonts w:ascii="仿宋_GB2312" w:eastAsia="仿宋_GB2312" w:hAnsi="宋体" w:hint="eastAsia"/>
          <w:sz w:val="30"/>
          <w:szCs w:val="30"/>
        </w:rPr>
        <w:t>（</w:t>
      </w:r>
      <w:r w:rsidRPr="00207AAC">
        <w:rPr>
          <w:rFonts w:ascii="仿宋_GB2312" w:eastAsia="仿宋_GB2312" w:hAnsi="宋体" w:hint="eastAsia"/>
          <w:sz w:val="30"/>
          <w:szCs w:val="30"/>
        </w:rPr>
        <w:t>三</w:t>
      </w:r>
      <w:r w:rsidRPr="00DA0984">
        <w:rPr>
          <w:rFonts w:ascii="仿宋_GB2312" w:eastAsia="仿宋_GB2312" w:hAnsi="宋体" w:hint="eastAsia"/>
          <w:sz w:val="30"/>
          <w:szCs w:val="30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公司从事增值业务的</w:t>
      </w:r>
      <w:r w:rsidRPr="00DA0984">
        <w:rPr>
          <w:rFonts w:ascii="仿宋_GB2312" w:eastAsia="仿宋_GB2312" w:hAnsi="宋体" w:hint="eastAsia"/>
          <w:sz w:val="30"/>
          <w:szCs w:val="30"/>
        </w:rPr>
        <w:t>，应当披露报告期</w:t>
      </w:r>
      <w:r>
        <w:rPr>
          <w:rFonts w:ascii="仿宋_GB2312" w:eastAsia="仿宋_GB2312" w:hAnsi="宋体" w:hint="eastAsia"/>
          <w:sz w:val="30"/>
          <w:szCs w:val="30"/>
        </w:rPr>
        <w:t>内付费频道和互动用户的数量、平台注册用户数量、年度点播量、付费节目点播量、</w:t>
      </w:r>
      <w:r>
        <w:rPr>
          <w:rFonts w:ascii="仿宋_GB2312" w:eastAsia="仿宋_GB2312" w:hAnsi="宋体"/>
          <w:sz w:val="30"/>
          <w:szCs w:val="30"/>
        </w:rPr>
        <w:t>ARPU</w:t>
      </w:r>
      <w:r>
        <w:rPr>
          <w:rFonts w:ascii="仿宋_GB2312" w:eastAsia="仿宋_GB2312" w:hAnsi="宋体" w:hint="eastAsia"/>
          <w:sz w:val="30"/>
          <w:szCs w:val="30"/>
        </w:rPr>
        <w:t>值（</w:t>
      </w:r>
      <w:r w:rsidRPr="002E2FB4">
        <w:rPr>
          <w:rFonts w:ascii="仿宋_GB2312" w:eastAsia="仿宋_GB2312" w:hAnsi="宋体" w:hint="eastAsia"/>
          <w:sz w:val="30"/>
          <w:szCs w:val="30"/>
        </w:rPr>
        <w:t>每用户平均收入</w:t>
      </w:r>
      <w:r>
        <w:rPr>
          <w:rFonts w:ascii="仿宋_GB2312" w:eastAsia="仿宋_GB2312" w:hAnsi="宋体" w:hint="eastAsia"/>
          <w:sz w:val="30"/>
          <w:szCs w:val="30"/>
        </w:rPr>
        <w:t>，下同），以及上述</w:t>
      </w:r>
      <w:r w:rsidRPr="000D075D">
        <w:rPr>
          <w:rFonts w:ascii="仿宋_GB2312" w:eastAsia="仿宋_GB2312" w:hAnsi="宋体" w:hint="eastAsia"/>
          <w:sz w:val="30"/>
          <w:szCs w:val="30"/>
        </w:rPr>
        <w:t>用户净增长量及用户净增长率</w:t>
      </w:r>
      <w:r>
        <w:rPr>
          <w:rFonts w:ascii="仿宋_GB2312" w:eastAsia="仿宋_GB2312" w:hAnsi="宋体" w:hint="eastAsia"/>
          <w:sz w:val="30"/>
          <w:szCs w:val="30"/>
        </w:rPr>
        <w:t>等；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（四）公司应当披露基本业务的ARPU值，若出现重大变化应当披露原因并进行分析；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（五）公司影视内容方面，应当披露集成、外购、联合制造等内容来源比例，以及高清频道和付费频道数量、点播节目及高清节目时长、电视影音平台的特色模块及发展情况等。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九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上市公司</w:t>
      </w:r>
      <w:r w:rsidRPr="009E5393">
        <w:rPr>
          <w:rFonts w:ascii="仿宋_GB2312" w:eastAsia="仿宋_GB2312" w:hAnsi="宋体" w:hint="eastAsia"/>
          <w:sz w:val="30"/>
          <w:szCs w:val="30"/>
        </w:rPr>
        <w:t>投资影视剧</w:t>
      </w:r>
      <w:r>
        <w:rPr>
          <w:rFonts w:ascii="仿宋_GB2312" w:eastAsia="仿宋_GB2312" w:hAnsi="宋体" w:hint="eastAsia"/>
          <w:sz w:val="30"/>
          <w:szCs w:val="30"/>
        </w:rPr>
        <w:t>且影响重大的，</w:t>
      </w:r>
      <w:r w:rsidRPr="009E5393">
        <w:rPr>
          <w:rFonts w:ascii="仿宋_GB2312" w:eastAsia="仿宋_GB2312" w:hAnsi="宋体" w:hint="eastAsia"/>
          <w:sz w:val="30"/>
          <w:szCs w:val="30"/>
        </w:rPr>
        <w:t>应当披露</w:t>
      </w:r>
      <w:r>
        <w:rPr>
          <w:rFonts w:ascii="仿宋_GB2312" w:eastAsia="仿宋_GB2312" w:hAnsi="宋体" w:hint="eastAsia"/>
          <w:sz w:val="30"/>
          <w:szCs w:val="30"/>
        </w:rPr>
        <w:t>影视剧拍摄计划、</w:t>
      </w:r>
      <w:r w:rsidRPr="009E5393">
        <w:rPr>
          <w:rFonts w:ascii="仿宋_GB2312" w:eastAsia="仿宋_GB2312" w:hAnsi="宋体" w:hint="eastAsia"/>
          <w:sz w:val="30"/>
          <w:szCs w:val="30"/>
        </w:rPr>
        <w:t>拍摄进度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9E5393">
        <w:rPr>
          <w:rFonts w:ascii="仿宋_GB2312" w:eastAsia="仿宋_GB2312" w:hAnsi="宋体" w:hint="eastAsia"/>
          <w:sz w:val="30"/>
          <w:szCs w:val="30"/>
        </w:rPr>
        <w:t>许可资质的取得情况</w:t>
      </w:r>
      <w:r>
        <w:rPr>
          <w:rFonts w:ascii="仿宋_GB2312" w:eastAsia="仿宋_GB2312" w:hAnsi="宋体" w:hint="eastAsia"/>
          <w:sz w:val="30"/>
          <w:szCs w:val="30"/>
        </w:rPr>
        <w:t>、合作</w:t>
      </w:r>
      <w:r w:rsidRPr="009E5393">
        <w:rPr>
          <w:rFonts w:ascii="仿宋_GB2312" w:eastAsia="仿宋_GB2312" w:hAnsi="宋体" w:hint="eastAsia"/>
          <w:sz w:val="30"/>
          <w:szCs w:val="30"/>
        </w:rPr>
        <w:t>方式</w:t>
      </w:r>
      <w:r>
        <w:rPr>
          <w:rFonts w:ascii="仿宋_GB2312" w:eastAsia="仿宋_GB2312" w:hAnsi="宋体" w:hint="eastAsia"/>
          <w:sz w:val="30"/>
          <w:szCs w:val="30"/>
        </w:rPr>
        <w:t>、账面余额等</w:t>
      </w:r>
      <w:r w:rsidRPr="009E5393">
        <w:rPr>
          <w:rFonts w:ascii="仿宋_GB2312" w:eastAsia="仿宋_GB2312" w:hAnsi="宋体" w:hint="eastAsia"/>
          <w:sz w:val="30"/>
          <w:szCs w:val="30"/>
        </w:rPr>
        <w:t>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十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AB29A1">
        <w:rPr>
          <w:rFonts w:ascii="仿宋_GB2312" w:eastAsia="仿宋_GB2312" w:hAnsi="宋体" w:hint="eastAsia"/>
          <w:sz w:val="30"/>
          <w:szCs w:val="30"/>
        </w:rPr>
        <w:t>上市公司</w:t>
      </w:r>
      <w:r>
        <w:rPr>
          <w:rFonts w:ascii="仿宋_GB2312" w:eastAsia="仿宋_GB2312" w:hAnsi="宋体" w:hint="eastAsia"/>
          <w:sz w:val="30"/>
          <w:szCs w:val="30"/>
        </w:rPr>
        <w:t>提供在线游戏、医疗或教育服务，影响重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大的，</w:t>
      </w:r>
      <w:r w:rsidRPr="009E5393">
        <w:rPr>
          <w:rFonts w:ascii="仿宋_GB2312" w:eastAsia="仿宋_GB2312" w:hAnsi="宋体" w:hint="eastAsia"/>
          <w:sz w:val="30"/>
          <w:szCs w:val="30"/>
        </w:rPr>
        <w:t>应当披露</w:t>
      </w:r>
      <w:r>
        <w:rPr>
          <w:rFonts w:ascii="仿宋_GB2312" w:eastAsia="仿宋_GB2312" w:hAnsi="宋体" w:hint="eastAsia"/>
          <w:sz w:val="30"/>
          <w:szCs w:val="30"/>
        </w:rPr>
        <w:t>相关</w:t>
      </w:r>
      <w:r w:rsidRPr="0004042D">
        <w:rPr>
          <w:rFonts w:ascii="仿宋_GB2312" w:eastAsia="仿宋_GB2312" w:hAnsi="宋体" w:hint="eastAsia"/>
          <w:sz w:val="30"/>
          <w:szCs w:val="30"/>
        </w:rPr>
        <w:t>业务模式、营业收入</w:t>
      </w:r>
      <w:r>
        <w:rPr>
          <w:rFonts w:ascii="仿宋_GB2312" w:eastAsia="仿宋_GB2312" w:hAnsi="宋体" w:hint="eastAsia"/>
          <w:sz w:val="30"/>
          <w:szCs w:val="30"/>
        </w:rPr>
        <w:t>、营业成本</w:t>
      </w:r>
      <w:r w:rsidRPr="0004042D">
        <w:rPr>
          <w:rFonts w:ascii="仿宋_GB2312" w:eastAsia="仿宋_GB2312" w:hAnsi="宋体" w:hint="eastAsia"/>
          <w:sz w:val="30"/>
          <w:szCs w:val="30"/>
        </w:rPr>
        <w:t>、用户数量、</w:t>
      </w:r>
      <w:r w:rsidRPr="0004042D">
        <w:rPr>
          <w:rFonts w:ascii="仿宋_GB2312" w:eastAsia="仿宋_GB2312" w:hAnsi="宋体"/>
          <w:sz w:val="30"/>
          <w:szCs w:val="30"/>
        </w:rPr>
        <w:t>ARPU</w:t>
      </w:r>
      <w:r w:rsidRPr="0004042D">
        <w:rPr>
          <w:rFonts w:ascii="仿宋_GB2312" w:eastAsia="仿宋_GB2312" w:hAnsi="宋体" w:hint="eastAsia"/>
          <w:sz w:val="30"/>
          <w:szCs w:val="30"/>
        </w:rPr>
        <w:t>值、充值流水</w:t>
      </w:r>
      <w:r>
        <w:rPr>
          <w:rFonts w:ascii="仿宋_GB2312" w:eastAsia="仿宋_GB2312" w:hAnsi="宋体" w:hint="eastAsia"/>
          <w:sz w:val="30"/>
          <w:szCs w:val="30"/>
        </w:rPr>
        <w:t>等信息</w:t>
      </w:r>
      <w:r w:rsidRPr="0004042D">
        <w:rPr>
          <w:rFonts w:ascii="仿宋_GB2312" w:eastAsia="仿宋_GB2312" w:hAnsi="宋体" w:hint="eastAsia"/>
          <w:sz w:val="30"/>
          <w:szCs w:val="30"/>
        </w:rPr>
        <w:t>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61356">
        <w:rPr>
          <w:rFonts w:ascii="仿宋_GB2312" w:eastAsia="仿宋_GB2312" w:hAnsi="宋体" w:hint="eastAsia"/>
          <w:sz w:val="30"/>
          <w:szCs w:val="30"/>
        </w:rPr>
        <w:t>相关固定营业成本无法进行准确分摊的，公司应当披露变动成本情况，并</w:t>
      </w:r>
      <w:r>
        <w:rPr>
          <w:rFonts w:ascii="仿宋_GB2312" w:eastAsia="仿宋_GB2312" w:hAnsi="宋体" w:hint="eastAsia"/>
          <w:sz w:val="30"/>
          <w:szCs w:val="30"/>
        </w:rPr>
        <w:t>对上述情况进行</w:t>
      </w:r>
      <w:r w:rsidRPr="00C61356">
        <w:rPr>
          <w:rFonts w:ascii="仿宋_GB2312" w:eastAsia="仿宋_GB2312" w:hAnsi="宋体" w:hint="eastAsia"/>
          <w:sz w:val="30"/>
          <w:szCs w:val="30"/>
        </w:rPr>
        <w:t>说明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A24703" w:rsidRPr="00AD2A34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D2A34">
        <w:rPr>
          <w:rFonts w:ascii="仿宋_GB2312" w:eastAsia="仿宋_GB2312" w:hAnsi="宋体" w:hint="eastAsia"/>
          <w:sz w:val="30"/>
          <w:szCs w:val="30"/>
        </w:rPr>
        <w:t>第十一条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AD2A34">
        <w:rPr>
          <w:rFonts w:ascii="仿宋_GB2312" w:eastAsia="仿宋_GB2312" w:hAnsi="宋体" w:hint="eastAsia"/>
          <w:sz w:val="30"/>
          <w:szCs w:val="30"/>
        </w:rPr>
        <w:t>上市公司应当</w:t>
      </w:r>
      <w:r>
        <w:rPr>
          <w:rFonts w:ascii="仿宋_GB2312" w:eastAsia="仿宋_GB2312" w:hAnsi="宋体" w:hint="eastAsia"/>
          <w:sz w:val="30"/>
          <w:szCs w:val="30"/>
        </w:rPr>
        <w:t>按照项目类别</w:t>
      </w:r>
      <w:r w:rsidRPr="00AD2A34">
        <w:rPr>
          <w:rFonts w:ascii="仿宋_GB2312" w:eastAsia="仿宋_GB2312" w:hAnsi="宋体" w:hint="eastAsia"/>
          <w:sz w:val="30"/>
          <w:szCs w:val="30"/>
        </w:rPr>
        <w:t>披露重大</w:t>
      </w:r>
      <w:r>
        <w:rPr>
          <w:rFonts w:ascii="仿宋_GB2312" w:eastAsia="仿宋_GB2312" w:hAnsi="宋体" w:hint="eastAsia"/>
          <w:sz w:val="30"/>
          <w:szCs w:val="30"/>
        </w:rPr>
        <w:t>业务建设</w:t>
      </w:r>
      <w:r w:rsidRPr="00AD2A34">
        <w:rPr>
          <w:rFonts w:ascii="仿宋_GB2312" w:eastAsia="仿宋_GB2312" w:hAnsi="宋体" w:hint="eastAsia"/>
          <w:sz w:val="30"/>
          <w:szCs w:val="30"/>
        </w:rPr>
        <w:t>项目投入情况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AD2A34">
        <w:rPr>
          <w:rFonts w:ascii="仿宋_GB2312" w:eastAsia="仿宋_GB2312" w:hAnsi="宋体" w:hint="eastAsia"/>
          <w:sz w:val="30"/>
          <w:szCs w:val="30"/>
        </w:rPr>
        <w:t>包括项目总预算、项目进度、</w:t>
      </w:r>
      <w:r>
        <w:rPr>
          <w:rFonts w:ascii="仿宋_GB2312" w:eastAsia="仿宋_GB2312" w:hAnsi="宋体" w:hint="eastAsia"/>
          <w:sz w:val="30"/>
          <w:szCs w:val="30"/>
        </w:rPr>
        <w:t>资金来源、资金成本、</w:t>
      </w:r>
      <w:r w:rsidRPr="00AD2A34">
        <w:rPr>
          <w:rFonts w:ascii="仿宋_GB2312" w:eastAsia="仿宋_GB2312" w:hAnsi="宋体" w:hint="eastAsia"/>
          <w:sz w:val="30"/>
          <w:szCs w:val="30"/>
        </w:rPr>
        <w:t>报告期内投入金额、累计投入金额及项目收益情况等。项目进展出现重大变化或者重大差异的，应当说明并披露原因。</w:t>
      </w:r>
    </w:p>
    <w:p w:rsidR="00A24703" w:rsidRPr="00AD2A34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D2A34">
        <w:rPr>
          <w:rFonts w:ascii="仿宋_GB2312" w:eastAsia="仿宋_GB2312" w:hAnsi="宋体" w:hint="eastAsia"/>
          <w:sz w:val="30"/>
          <w:szCs w:val="30"/>
        </w:rPr>
        <w:t>公司还应当披露下一年度重大业务建设计划，包括重大项目内容、总预算、资金来源、融资安排等。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D2A34">
        <w:rPr>
          <w:rFonts w:ascii="仿宋_GB2312" w:eastAsia="仿宋_GB2312" w:hAnsi="宋体" w:hint="eastAsia"/>
          <w:sz w:val="30"/>
          <w:szCs w:val="30"/>
        </w:rPr>
        <w:t>业务建设项目包括网络及机房建设、机顶盒及智能卡更换</w:t>
      </w:r>
      <w:r>
        <w:rPr>
          <w:rFonts w:ascii="仿宋_GB2312" w:eastAsia="仿宋_GB2312" w:hAnsi="宋体" w:hint="eastAsia"/>
          <w:sz w:val="30"/>
          <w:szCs w:val="30"/>
        </w:rPr>
        <w:t>与</w:t>
      </w:r>
      <w:r w:rsidRPr="00AD2A34">
        <w:rPr>
          <w:rFonts w:ascii="仿宋_GB2312" w:eastAsia="仿宋_GB2312" w:hAnsi="宋体" w:hint="eastAsia"/>
          <w:sz w:val="30"/>
          <w:szCs w:val="30"/>
        </w:rPr>
        <w:t>投放</w:t>
      </w:r>
      <w:r>
        <w:rPr>
          <w:rFonts w:ascii="仿宋_GB2312" w:eastAsia="仿宋_GB2312" w:hAnsi="宋体" w:hint="eastAsia"/>
          <w:sz w:val="30"/>
          <w:szCs w:val="30"/>
        </w:rPr>
        <w:t>、大型业务平台的搭建</w:t>
      </w:r>
      <w:r w:rsidRPr="00AD2A34">
        <w:rPr>
          <w:rFonts w:ascii="仿宋_GB2312" w:eastAsia="仿宋_GB2312" w:hAnsi="宋体" w:hint="eastAsia"/>
          <w:sz w:val="30"/>
          <w:szCs w:val="30"/>
        </w:rPr>
        <w:t>等与</w:t>
      </w:r>
      <w:r>
        <w:rPr>
          <w:rFonts w:ascii="仿宋_GB2312" w:eastAsia="仿宋_GB2312" w:hAnsi="宋体" w:hint="eastAsia"/>
          <w:sz w:val="30"/>
          <w:szCs w:val="30"/>
        </w:rPr>
        <w:t>公司主营业务开展相关的资本性支出</w:t>
      </w:r>
      <w:r w:rsidRPr="00AD2A34">
        <w:rPr>
          <w:rFonts w:ascii="仿宋_GB2312" w:eastAsia="仿宋_GB2312" w:hAnsi="宋体" w:hint="eastAsia"/>
          <w:sz w:val="30"/>
          <w:szCs w:val="30"/>
        </w:rPr>
        <w:t>项目。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十二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04042D">
        <w:rPr>
          <w:rFonts w:ascii="仿宋_GB2312" w:eastAsia="仿宋_GB2312" w:hAnsi="宋体" w:hint="eastAsia"/>
          <w:sz w:val="30"/>
          <w:szCs w:val="30"/>
        </w:rPr>
        <w:t>上市公司应当</w:t>
      </w:r>
      <w:r>
        <w:rPr>
          <w:rFonts w:ascii="仿宋_GB2312" w:eastAsia="仿宋_GB2312" w:hAnsi="宋体" w:hint="eastAsia"/>
          <w:sz w:val="30"/>
          <w:szCs w:val="30"/>
        </w:rPr>
        <w:t>披露报告期</w:t>
      </w:r>
      <w:r w:rsidRPr="0032446D">
        <w:rPr>
          <w:rFonts w:ascii="仿宋_GB2312" w:eastAsia="仿宋_GB2312" w:hAnsi="宋体" w:hint="eastAsia"/>
          <w:sz w:val="30"/>
          <w:szCs w:val="30"/>
        </w:rPr>
        <w:t>内</w:t>
      </w:r>
      <w:r>
        <w:rPr>
          <w:rFonts w:ascii="仿宋_GB2312" w:eastAsia="仿宋_GB2312" w:hAnsi="宋体" w:hint="eastAsia"/>
          <w:sz w:val="30"/>
          <w:szCs w:val="30"/>
        </w:rPr>
        <w:t>营业</w:t>
      </w:r>
      <w:r w:rsidRPr="0032446D">
        <w:rPr>
          <w:rFonts w:ascii="仿宋_GB2312" w:eastAsia="仿宋_GB2312" w:hAnsi="宋体" w:hint="eastAsia"/>
          <w:sz w:val="30"/>
          <w:szCs w:val="30"/>
        </w:rPr>
        <w:t>成本</w:t>
      </w:r>
      <w:r>
        <w:rPr>
          <w:rFonts w:ascii="仿宋_GB2312" w:eastAsia="仿宋_GB2312" w:hAnsi="宋体" w:hint="eastAsia"/>
          <w:sz w:val="30"/>
          <w:szCs w:val="30"/>
        </w:rPr>
        <w:t>的主要</w:t>
      </w:r>
      <w:r w:rsidRPr="0032446D">
        <w:rPr>
          <w:rFonts w:ascii="仿宋_GB2312" w:eastAsia="仿宋_GB2312" w:hAnsi="宋体" w:hint="eastAsia"/>
          <w:sz w:val="30"/>
          <w:szCs w:val="30"/>
        </w:rPr>
        <w:t>结构，包括人工成本、</w:t>
      </w:r>
      <w:r>
        <w:rPr>
          <w:rFonts w:ascii="仿宋_GB2312" w:eastAsia="仿宋_GB2312" w:hAnsi="宋体" w:hint="eastAsia"/>
          <w:sz w:val="30"/>
          <w:szCs w:val="30"/>
        </w:rPr>
        <w:t>智能卡</w:t>
      </w:r>
      <w:r w:rsidRPr="0032446D">
        <w:rPr>
          <w:rFonts w:ascii="仿宋_GB2312" w:eastAsia="仿宋_GB2312" w:hAnsi="宋体" w:hint="eastAsia"/>
          <w:sz w:val="30"/>
          <w:szCs w:val="30"/>
        </w:rPr>
        <w:t>及机顶盒</w:t>
      </w:r>
      <w:r>
        <w:rPr>
          <w:rFonts w:ascii="仿宋_GB2312" w:eastAsia="仿宋_GB2312" w:hAnsi="宋体" w:hint="eastAsia"/>
          <w:sz w:val="30"/>
          <w:szCs w:val="30"/>
        </w:rPr>
        <w:t>等</w:t>
      </w:r>
      <w:r w:rsidRPr="0032446D">
        <w:rPr>
          <w:rFonts w:ascii="仿宋_GB2312" w:eastAsia="仿宋_GB2312" w:hAnsi="宋体" w:hint="eastAsia"/>
          <w:sz w:val="30"/>
          <w:szCs w:val="30"/>
        </w:rPr>
        <w:t>摊销成本、</w:t>
      </w:r>
      <w:r>
        <w:rPr>
          <w:rFonts w:ascii="仿宋_GB2312" w:eastAsia="仿宋_GB2312" w:hAnsi="宋体" w:hint="eastAsia"/>
          <w:sz w:val="30"/>
          <w:szCs w:val="30"/>
        </w:rPr>
        <w:t>网络运行维护成本、</w:t>
      </w:r>
      <w:r w:rsidRPr="0032446D">
        <w:rPr>
          <w:rFonts w:ascii="仿宋_GB2312" w:eastAsia="仿宋_GB2312" w:hAnsi="宋体" w:hint="eastAsia"/>
          <w:sz w:val="30"/>
          <w:szCs w:val="30"/>
        </w:rPr>
        <w:t>固定资产</w:t>
      </w:r>
      <w:r>
        <w:rPr>
          <w:rFonts w:ascii="仿宋_GB2312" w:eastAsia="仿宋_GB2312" w:hAnsi="宋体" w:hint="eastAsia"/>
          <w:sz w:val="30"/>
          <w:szCs w:val="30"/>
        </w:rPr>
        <w:t>折旧</w:t>
      </w:r>
      <w:r w:rsidRPr="0032446D">
        <w:rPr>
          <w:rFonts w:ascii="仿宋_GB2312" w:eastAsia="仿宋_GB2312" w:hAnsi="宋体" w:hint="eastAsia"/>
          <w:sz w:val="30"/>
          <w:szCs w:val="30"/>
        </w:rPr>
        <w:t>、器材费用等。成本构成同比变动</w:t>
      </w:r>
      <w:r>
        <w:rPr>
          <w:rFonts w:ascii="仿宋_GB2312" w:eastAsia="仿宋_GB2312" w:hAnsi="宋体" w:hint="eastAsia"/>
          <w:sz w:val="30"/>
          <w:szCs w:val="30"/>
        </w:rPr>
        <w:t>重大</w:t>
      </w:r>
      <w:r w:rsidRPr="0032446D">
        <w:rPr>
          <w:rFonts w:ascii="仿宋_GB2312" w:eastAsia="仿宋_GB2312" w:hAnsi="宋体" w:hint="eastAsia"/>
          <w:sz w:val="30"/>
          <w:szCs w:val="30"/>
        </w:rPr>
        <w:t>的，公司应当结合内</w:t>
      </w:r>
      <w:r>
        <w:rPr>
          <w:rFonts w:ascii="仿宋_GB2312" w:eastAsia="仿宋_GB2312" w:hAnsi="宋体" w:hint="eastAsia"/>
          <w:sz w:val="30"/>
          <w:szCs w:val="30"/>
        </w:rPr>
        <w:t>外部因素的变化情况</w:t>
      </w:r>
      <w:r w:rsidRPr="0004042D">
        <w:rPr>
          <w:rFonts w:ascii="仿宋_GB2312" w:eastAsia="仿宋_GB2312" w:hAnsi="宋体" w:hint="eastAsia"/>
          <w:sz w:val="30"/>
          <w:szCs w:val="30"/>
        </w:rPr>
        <w:t>，披露</w:t>
      </w:r>
      <w:r>
        <w:rPr>
          <w:rFonts w:ascii="仿宋_GB2312" w:eastAsia="仿宋_GB2312" w:hAnsi="宋体" w:hint="eastAsia"/>
          <w:sz w:val="30"/>
          <w:szCs w:val="30"/>
        </w:rPr>
        <w:t>变动</w:t>
      </w:r>
      <w:r w:rsidRPr="0004042D">
        <w:rPr>
          <w:rFonts w:ascii="仿宋_GB2312" w:eastAsia="仿宋_GB2312" w:hAnsi="宋体" w:hint="eastAsia"/>
          <w:sz w:val="30"/>
          <w:szCs w:val="30"/>
        </w:rPr>
        <w:t>原因、</w:t>
      </w:r>
      <w:r>
        <w:rPr>
          <w:rFonts w:ascii="仿宋_GB2312" w:eastAsia="仿宋_GB2312" w:hAnsi="宋体" w:hint="eastAsia"/>
          <w:sz w:val="30"/>
          <w:szCs w:val="30"/>
        </w:rPr>
        <w:t>可能存在的</w:t>
      </w:r>
      <w:r w:rsidRPr="0004042D">
        <w:rPr>
          <w:rFonts w:ascii="仿宋_GB2312" w:eastAsia="仿宋_GB2312" w:hAnsi="宋体" w:hint="eastAsia"/>
          <w:sz w:val="30"/>
          <w:szCs w:val="30"/>
        </w:rPr>
        <w:t>风险</w:t>
      </w:r>
      <w:r>
        <w:rPr>
          <w:rFonts w:ascii="仿宋_GB2312" w:eastAsia="仿宋_GB2312" w:hAnsi="宋体" w:hint="eastAsia"/>
          <w:sz w:val="30"/>
          <w:szCs w:val="30"/>
        </w:rPr>
        <w:t>及</w:t>
      </w:r>
      <w:r w:rsidRPr="0004042D">
        <w:rPr>
          <w:rFonts w:ascii="仿宋_GB2312" w:eastAsia="仿宋_GB2312" w:hAnsi="宋体" w:hint="eastAsia"/>
          <w:sz w:val="30"/>
          <w:szCs w:val="30"/>
        </w:rPr>
        <w:t>应对措施。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4FBB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十三</w:t>
      </w:r>
      <w:r w:rsidRPr="00634FBB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04042D">
        <w:rPr>
          <w:rFonts w:ascii="仿宋_GB2312" w:eastAsia="仿宋_GB2312" w:hAnsi="宋体" w:hint="eastAsia"/>
          <w:sz w:val="30"/>
          <w:szCs w:val="30"/>
        </w:rPr>
        <w:t>上市公司</w:t>
      </w:r>
      <w:r>
        <w:rPr>
          <w:rFonts w:ascii="仿宋_GB2312" w:eastAsia="仿宋_GB2312" w:hAnsi="宋体" w:hint="eastAsia"/>
          <w:sz w:val="30"/>
          <w:szCs w:val="30"/>
        </w:rPr>
        <w:t>应当披露报告期内政府补助、政府采购的主要内容</w:t>
      </w:r>
      <w:r w:rsidRPr="00CD5DFA">
        <w:rPr>
          <w:rFonts w:ascii="仿宋_GB2312" w:eastAsia="仿宋_GB2312" w:hAnsi="宋体" w:hint="eastAsia"/>
          <w:sz w:val="30"/>
          <w:szCs w:val="30"/>
        </w:rPr>
        <w:t>，及机顶盒、智能卡、网络设备等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CD5DFA">
        <w:rPr>
          <w:rFonts w:ascii="仿宋_GB2312" w:eastAsia="仿宋_GB2312" w:hAnsi="宋体" w:hint="eastAsia"/>
          <w:sz w:val="30"/>
          <w:szCs w:val="30"/>
        </w:rPr>
        <w:t>会计摊销政策，并分</w:t>
      </w:r>
      <w:r>
        <w:rPr>
          <w:rFonts w:ascii="仿宋_GB2312" w:eastAsia="仿宋_GB2312" w:hAnsi="宋体" w:hint="eastAsia"/>
          <w:sz w:val="30"/>
          <w:szCs w:val="30"/>
        </w:rPr>
        <w:t>析对公司当期及未来业绩的影响。</w:t>
      </w:r>
    </w:p>
    <w:p w:rsidR="00A24703" w:rsidRDefault="00A24703" w:rsidP="00A24703">
      <w:pPr>
        <w:spacing w:line="560" w:lineRule="exact"/>
        <w:jc w:val="center"/>
        <w:rPr>
          <w:rFonts w:ascii="黑体" w:eastAsia="黑体" w:hAnsi="仿宋_GB2312"/>
          <w:b/>
          <w:sz w:val="30"/>
          <w:szCs w:val="30"/>
        </w:rPr>
      </w:pPr>
      <w:r>
        <w:rPr>
          <w:rFonts w:ascii="黑体" w:eastAsia="黑体" w:hAnsi="仿宋_GB2312" w:hint="eastAsia"/>
          <w:b/>
          <w:sz w:val="30"/>
          <w:szCs w:val="30"/>
        </w:rPr>
        <w:t>第二节</w:t>
      </w:r>
      <w:r>
        <w:rPr>
          <w:rFonts w:ascii="黑体" w:eastAsia="黑体" w:hAnsi="仿宋_GB2312"/>
          <w:b/>
          <w:sz w:val="30"/>
          <w:szCs w:val="30"/>
        </w:rPr>
        <w:t xml:space="preserve"> </w:t>
      </w:r>
      <w:r>
        <w:rPr>
          <w:rFonts w:ascii="黑体" w:eastAsia="黑体" w:hAnsi="仿宋_GB2312" w:hint="eastAsia"/>
          <w:b/>
          <w:sz w:val="30"/>
          <w:szCs w:val="30"/>
        </w:rPr>
        <w:t>临时报告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ED080B">
        <w:rPr>
          <w:rFonts w:ascii="仿宋_GB2312" w:eastAsia="仿宋_GB2312" w:hAnsi="仿宋_GB2312" w:hint="eastAsia"/>
          <w:color w:val="000000"/>
          <w:sz w:val="30"/>
          <w:szCs w:val="30"/>
        </w:rPr>
        <w:t>第十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四</w:t>
      </w:r>
      <w:r w:rsidRPr="00ED080B">
        <w:rPr>
          <w:rFonts w:ascii="仿宋_GB2312" w:eastAsia="仿宋_GB2312" w:hAnsi="仿宋_GB2312" w:hint="eastAsia"/>
          <w:color w:val="000000"/>
          <w:sz w:val="30"/>
          <w:szCs w:val="30"/>
        </w:rPr>
        <w:t>条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 xml:space="preserve"> </w:t>
      </w:r>
      <w:r w:rsidRPr="00E0039D">
        <w:rPr>
          <w:rFonts w:ascii="仿宋_GB2312" w:eastAsia="仿宋_GB2312" w:hAnsi="仿宋_GB2312" w:hint="eastAsia"/>
          <w:color w:val="000000"/>
          <w:sz w:val="30"/>
          <w:szCs w:val="30"/>
        </w:rPr>
        <w:t>上市公司年度报告披露的行业影响因素发生重大变化，或发生对公司有重大影响的行业性事件的，</w:t>
      </w:r>
      <w:r>
        <w:rPr>
          <w:rFonts w:ascii="仿宋_GB2312" w:eastAsia="仿宋_GB2312" w:hint="eastAsia"/>
          <w:sz w:val="30"/>
          <w:szCs w:val="30"/>
        </w:rPr>
        <w:t>应当及时披露</w:t>
      </w:r>
      <w:r>
        <w:rPr>
          <w:rFonts w:ascii="仿宋_GB2312" w:eastAsia="仿宋_GB2312" w:hint="eastAsia"/>
          <w:sz w:val="30"/>
          <w:szCs w:val="30"/>
        </w:rPr>
        <w:lastRenderedPageBreak/>
        <w:t>相关情况</w:t>
      </w:r>
      <w:r>
        <w:rPr>
          <w:rFonts w:ascii="仿宋_GB2312" w:eastAsia="仿宋_GB2312" w:hAnsi="仿宋_GB2312" w:hint="eastAsia"/>
          <w:sz w:val="30"/>
          <w:szCs w:val="30"/>
        </w:rPr>
        <w:t>，并说明对</w:t>
      </w:r>
      <w:r>
        <w:rPr>
          <w:rFonts w:ascii="仿宋_GB2312" w:eastAsia="仿宋_GB2312" w:hint="eastAsia"/>
          <w:sz w:val="30"/>
          <w:szCs w:val="30"/>
        </w:rPr>
        <w:t>公司当期</w:t>
      </w:r>
      <w:r>
        <w:rPr>
          <w:rFonts w:ascii="仿宋_GB2312" w:eastAsia="仿宋_GB2312" w:hAnsi="仿宋_GB2312" w:hint="eastAsia"/>
          <w:sz w:val="30"/>
          <w:szCs w:val="30"/>
        </w:rPr>
        <w:t>与</w:t>
      </w:r>
      <w:r w:rsidRPr="00531D39">
        <w:rPr>
          <w:rFonts w:ascii="仿宋_GB2312" w:eastAsia="仿宋_GB2312" w:hAnsi="仿宋_GB2312" w:hint="eastAsia"/>
          <w:sz w:val="30"/>
          <w:szCs w:val="30"/>
        </w:rPr>
        <w:t>未来发展</w:t>
      </w:r>
      <w:r>
        <w:rPr>
          <w:rFonts w:ascii="仿宋_GB2312" w:eastAsia="仿宋_GB2312" w:hint="eastAsia"/>
          <w:sz w:val="30"/>
          <w:szCs w:val="30"/>
        </w:rPr>
        <w:t>的影响，以及公司拟采取的应对措施</w:t>
      </w:r>
      <w:r w:rsidRPr="00E0039D">
        <w:rPr>
          <w:rFonts w:ascii="仿宋_GB2312" w:eastAsia="仿宋_GB2312" w:hAnsi="仿宋_GB2312" w:hint="eastAsia"/>
          <w:color w:val="000000"/>
          <w:sz w:val="30"/>
          <w:szCs w:val="30"/>
        </w:rPr>
        <w:t>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3C216E">
        <w:rPr>
          <w:rFonts w:ascii="仿宋_GB2312" w:eastAsia="仿宋_GB2312" w:hAnsi="仿宋_GB2312" w:hint="eastAsia"/>
          <w:color w:val="000000"/>
          <w:sz w:val="30"/>
          <w:szCs w:val="30"/>
        </w:rPr>
        <w:t>第十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五</w:t>
      </w:r>
      <w:r w:rsidRPr="003C216E">
        <w:rPr>
          <w:rFonts w:ascii="仿宋_GB2312" w:eastAsia="仿宋_GB2312" w:hAnsi="仿宋_GB2312" w:hint="eastAsia"/>
          <w:color w:val="000000"/>
          <w:sz w:val="30"/>
          <w:szCs w:val="30"/>
        </w:rPr>
        <w:t>条</w:t>
      </w:r>
      <w:r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  <w:r w:rsidRPr="00F85853">
        <w:rPr>
          <w:rFonts w:ascii="仿宋_GB2312" w:eastAsia="仿宋_GB2312" w:hAnsi="仿宋_GB2312" w:hint="eastAsia"/>
          <w:color w:val="000000"/>
          <w:sz w:val="30"/>
          <w:szCs w:val="30"/>
        </w:rPr>
        <w:t>上市公司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有线电视</w:t>
      </w:r>
      <w:r w:rsidRPr="009533E8">
        <w:rPr>
          <w:rFonts w:ascii="仿宋_GB2312" w:eastAsia="仿宋_GB2312" w:hAnsi="仿宋_GB2312" w:hint="eastAsia"/>
          <w:color w:val="000000"/>
          <w:sz w:val="30"/>
          <w:szCs w:val="30"/>
        </w:rPr>
        <w:t>基本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收视费、</w:t>
      </w:r>
      <w:r>
        <w:rPr>
          <w:rFonts w:ascii="仿宋_GB2312" w:eastAsia="仿宋_GB2312" w:hAnsi="宋体" w:hint="eastAsia"/>
          <w:sz w:val="30"/>
          <w:szCs w:val="30"/>
        </w:rPr>
        <w:t>城建配套维护费、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宽带接入费、</w:t>
      </w:r>
      <w:r>
        <w:rPr>
          <w:rFonts w:ascii="仿宋_GB2312" w:eastAsia="仿宋_GB2312" w:hAnsi="宋体" w:hint="eastAsia"/>
          <w:sz w:val="30"/>
          <w:szCs w:val="30"/>
        </w:rPr>
        <w:t>增值业务收费区间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等</w:t>
      </w:r>
      <w:r w:rsidRPr="00F85853">
        <w:rPr>
          <w:rFonts w:ascii="仿宋_GB2312" w:eastAsia="仿宋_GB2312" w:hAnsi="仿宋_GB2312" w:hint="eastAsia"/>
          <w:color w:val="000000"/>
          <w:sz w:val="30"/>
          <w:szCs w:val="30"/>
        </w:rPr>
        <w:t>发生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重大</w:t>
      </w:r>
      <w:r w:rsidRPr="00F85853">
        <w:rPr>
          <w:rFonts w:ascii="仿宋_GB2312" w:eastAsia="仿宋_GB2312" w:hAnsi="仿宋_GB2312" w:hint="eastAsia"/>
          <w:color w:val="000000"/>
          <w:sz w:val="30"/>
          <w:szCs w:val="30"/>
        </w:rPr>
        <w:t>变化的，应当及时披露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相关情况</w:t>
      </w:r>
      <w:r w:rsidRPr="00F85853">
        <w:rPr>
          <w:rFonts w:ascii="仿宋_GB2312" w:eastAsia="仿宋_GB2312" w:hAnsi="仿宋_GB2312" w:hint="eastAsia"/>
          <w:color w:val="000000"/>
          <w:sz w:val="30"/>
          <w:szCs w:val="30"/>
        </w:rPr>
        <w:t>及对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上市</w:t>
      </w:r>
      <w:r w:rsidRPr="00F85853">
        <w:rPr>
          <w:rFonts w:ascii="仿宋_GB2312" w:eastAsia="仿宋_GB2312" w:hAnsi="仿宋_GB2312" w:hint="eastAsia"/>
          <w:color w:val="000000"/>
          <w:sz w:val="30"/>
          <w:szCs w:val="30"/>
        </w:rPr>
        <w:t>公司的影响。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207AAC">
        <w:rPr>
          <w:rFonts w:ascii="仿宋_GB2312" w:eastAsia="仿宋_GB2312" w:hAnsi="仿宋_GB2312" w:hint="eastAsia"/>
          <w:color w:val="000000"/>
          <w:sz w:val="30"/>
          <w:szCs w:val="30"/>
        </w:rPr>
        <w:t>第十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六</w:t>
      </w:r>
      <w:r w:rsidRPr="00207AAC">
        <w:rPr>
          <w:rFonts w:ascii="仿宋_GB2312" w:eastAsia="仿宋_GB2312" w:hAnsi="仿宋_GB2312" w:hint="eastAsia"/>
          <w:color w:val="000000"/>
          <w:sz w:val="30"/>
          <w:szCs w:val="30"/>
        </w:rPr>
        <w:t>条</w:t>
      </w:r>
      <w:r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上市公司开展新业务或进行相关合作，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影响重大的，应当披露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相关业务所处的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行业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现状、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盈利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模式、竞争格局、风险因素、公司竞争优势和劣势，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并分析与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公司现有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业务的协同效应。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207AAC">
        <w:rPr>
          <w:rFonts w:ascii="仿宋_GB2312" w:eastAsia="仿宋_GB2312" w:hAnsi="仿宋_GB2312" w:hint="eastAsia"/>
          <w:color w:val="000000"/>
          <w:sz w:val="30"/>
          <w:szCs w:val="30"/>
        </w:rPr>
        <w:t>第十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七</w:t>
      </w:r>
      <w:r w:rsidRPr="00207AAC">
        <w:rPr>
          <w:rFonts w:ascii="仿宋_GB2312" w:eastAsia="仿宋_GB2312" w:hAnsi="仿宋_GB2312" w:hint="eastAsia"/>
          <w:color w:val="000000"/>
          <w:sz w:val="30"/>
          <w:szCs w:val="30"/>
        </w:rPr>
        <w:t>条</w:t>
      </w:r>
      <w:r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  <w:r w:rsidRPr="00FB2F84">
        <w:rPr>
          <w:rFonts w:ascii="仿宋_GB2312" w:eastAsia="仿宋_GB2312" w:hAnsi="仿宋_GB2312" w:hint="eastAsia"/>
          <w:color w:val="000000"/>
          <w:sz w:val="30"/>
          <w:szCs w:val="30"/>
        </w:rPr>
        <w:t>上市公司因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启动网络改扩建、机顶盒更换、平台搭建等</w:t>
      </w:r>
      <w:r w:rsidRPr="00FB2F84">
        <w:rPr>
          <w:rFonts w:ascii="仿宋_GB2312" w:eastAsia="仿宋_GB2312" w:hAnsi="仿宋_GB2312" w:hint="eastAsia"/>
          <w:color w:val="000000"/>
          <w:sz w:val="30"/>
          <w:szCs w:val="30"/>
        </w:rPr>
        <w:t>需增加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资本</w:t>
      </w:r>
      <w:r w:rsidRPr="00FB2F84">
        <w:rPr>
          <w:rFonts w:ascii="仿宋_GB2312" w:eastAsia="仿宋_GB2312" w:hAnsi="仿宋_GB2312" w:hint="eastAsia"/>
          <w:color w:val="000000"/>
          <w:sz w:val="30"/>
          <w:szCs w:val="30"/>
        </w:rPr>
        <w:t>支出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且影响重大的，</w:t>
      </w:r>
      <w:r w:rsidRPr="00FB2F84">
        <w:rPr>
          <w:rFonts w:ascii="仿宋_GB2312" w:eastAsia="仿宋_GB2312" w:hAnsi="仿宋_GB2312" w:hint="eastAsia"/>
          <w:color w:val="000000"/>
          <w:sz w:val="30"/>
          <w:szCs w:val="30"/>
        </w:rPr>
        <w:t>公司应当及时披露资本支出的金额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及融资安排，并披露</w:t>
      </w:r>
      <w:r w:rsidRPr="00FB2F84">
        <w:rPr>
          <w:rFonts w:ascii="仿宋_GB2312" w:eastAsia="仿宋_GB2312" w:hAnsi="仿宋_GB2312" w:hint="eastAsia"/>
          <w:color w:val="000000"/>
          <w:sz w:val="30"/>
          <w:szCs w:val="30"/>
        </w:rPr>
        <w:t>对公司的影响。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第十八</w:t>
      </w:r>
      <w:r w:rsidRPr="00207AAC">
        <w:rPr>
          <w:rFonts w:ascii="仿宋_GB2312" w:eastAsia="仿宋_GB2312" w:hAnsi="仿宋_GB2312" w:hint="eastAsia"/>
          <w:color w:val="000000"/>
          <w:sz w:val="30"/>
          <w:szCs w:val="30"/>
        </w:rPr>
        <w:t>条</w:t>
      </w:r>
      <w:r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上市公司应当每季度披露以下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主要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经营数据：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（一）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有线电视用户数量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（二）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宽带用户数量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；</w:t>
      </w:r>
      <w:bookmarkStart w:id="0" w:name="_GoBack"/>
      <w:bookmarkEnd w:id="0"/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（三）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基本业务的</w:t>
      </w:r>
      <w:r>
        <w:rPr>
          <w:rFonts w:ascii="仿宋_GB2312" w:eastAsia="仿宋_GB2312" w:hAnsi="仿宋_GB2312"/>
          <w:color w:val="000000"/>
          <w:sz w:val="30"/>
          <w:szCs w:val="30"/>
        </w:rPr>
        <w:t>A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RPU值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（四）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付费点播量</w:t>
      </w:r>
      <w:r w:rsidRPr="007F1B3E">
        <w:rPr>
          <w:rFonts w:ascii="仿宋_GB2312" w:eastAsia="仿宋_GB2312" w:hAnsi="仿宋_GB2312" w:hint="eastAsia"/>
          <w:color w:val="000000"/>
          <w:sz w:val="30"/>
          <w:szCs w:val="30"/>
        </w:rPr>
        <w:t>。</w:t>
      </w:r>
    </w:p>
    <w:p w:rsidR="00A24703" w:rsidRDefault="00A24703" w:rsidP="00A24703">
      <w:pPr>
        <w:spacing w:line="560" w:lineRule="exact"/>
        <w:ind w:firstLineChars="200" w:firstLine="602"/>
        <w:jc w:val="center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第三节</w:t>
      </w:r>
      <w:r>
        <w:rPr>
          <w:rFonts w:ascii="黑体" w:eastAsia="黑体" w:hAnsi="黑体"/>
          <w:b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附则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2012E">
        <w:rPr>
          <w:rFonts w:ascii="仿宋_GB2312" w:eastAsia="仿宋_GB2312" w:hAnsi="仿宋_GB2312" w:hint="eastAsia"/>
          <w:color w:val="000000"/>
          <w:sz w:val="30"/>
          <w:szCs w:val="30"/>
        </w:rPr>
        <w:t>第十九条</w:t>
      </w:r>
      <w:r w:rsidRPr="0072012E"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  <w:r w:rsidRPr="0072012E">
        <w:rPr>
          <w:rFonts w:ascii="仿宋_GB2312" w:eastAsia="仿宋_GB2312" w:hAnsi="仿宋_GB2312" w:hint="eastAsia"/>
          <w:color w:val="000000"/>
          <w:sz w:val="30"/>
          <w:szCs w:val="30"/>
        </w:rPr>
        <w:t>本指引有关用语含义如下：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（一）基本业务包括：</w:t>
      </w:r>
    </w:p>
    <w:p w:rsidR="00A24703" w:rsidRPr="00345DDD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1B5657">
        <w:rPr>
          <w:rFonts w:ascii="仿宋_GB2312" w:eastAsia="仿宋_GB2312" w:hAnsi="仿宋_GB2312" w:hint="eastAsia"/>
          <w:color w:val="000000"/>
          <w:sz w:val="30"/>
          <w:szCs w:val="30"/>
        </w:rPr>
        <w:t>有线电视基本收视费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：指主终端、副终端有限电视费收入、高清电视收费收入；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494006">
        <w:rPr>
          <w:rFonts w:ascii="仿宋_GB2312" w:eastAsia="仿宋_GB2312" w:hAnsi="仿宋_GB2312" w:hint="eastAsia"/>
          <w:color w:val="000000"/>
          <w:sz w:val="30"/>
          <w:szCs w:val="30"/>
        </w:rPr>
        <w:t>宽带接入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：指为居民及企业提供的宽带及相关服务；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增值业务：指互动、点播、收费频道等业务；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lastRenderedPageBreak/>
        <w:t>工程建设收入：指城建配套收入、用户安装工程收入；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配套收入：指频道收转费、商品销售收入等。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（二）其他业务：指除基本业务以外的非传统业务，如智慧城市、大数据业务、影视剧销售、广告等。</w:t>
      </w:r>
    </w:p>
    <w:p w:rsidR="00A24703" w:rsidRDefault="00A24703" w:rsidP="00A24703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494006">
        <w:rPr>
          <w:rFonts w:ascii="仿宋_GB2312" w:eastAsia="仿宋_GB2312" w:hAnsi="仿宋_GB2312" w:hint="eastAsia"/>
          <w:color w:val="000000"/>
          <w:sz w:val="30"/>
          <w:szCs w:val="30"/>
        </w:rPr>
        <w:t>第二十条</w:t>
      </w:r>
      <w:r w:rsidRPr="00494006"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  <w:r w:rsidRPr="00494006">
        <w:rPr>
          <w:rFonts w:ascii="仿宋_GB2312" w:eastAsia="仿宋_GB2312" w:hAnsi="仿宋_GB2312" w:hint="eastAsia"/>
          <w:color w:val="000000"/>
          <w:sz w:val="30"/>
          <w:szCs w:val="30"/>
        </w:rPr>
        <w:t>本指引由本所负责解释。</w:t>
      </w:r>
    </w:p>
    <w:p w:rsidR="00F11914" w:rsidRPr="00A24703" w:rsidRDefault="00F11914"/>
    <w:sectPr w:rsidR="00F11914" w:rsidRPr="00A2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14" w:rsidRDefault="00F11914" w:rsidP="00A24703">
      <w:r>
        <w:separator/>
      </w:r>
    </w:p>
  </w:endnote>
  <w:endnote w:type="continuationSeparator" w:id="1">
    <w:p w:rsidR="00F11914" w:rsidRDefault="00F11914" w:rsidP="00A2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14" w:rsidRDefault="00F11914" w:rsidP="00A24703">
      <w:r>
        <w:separator/>
      </w:r>
    </w:p>
  </w:footnote>
  <w:footnote w:type="continuationSeparator" w:id="1">
    <w:p w:rsidR="00F11914" w:rsidRDefault="00F11914" w:rsidP="00A24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703"/>
    <w:rsid w:val="00A24703"/>
    <w:rsid w:val="00F1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7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2016-12-02T08:54:00Z</dcterms:created>
  <dcterms:modified xsi:type="dcterms:W3CDTF">2016-12-02T08:55:00Z</dcterms:modified>
</cp:coreProperties>
</file>