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65" w:rsidRDefault="00015965" w:rsidP="00015965">
      <w:pPr>
        <w:widowControl/>
        <w:spacing w:line="420" w:lineRule="exact"/>
        <w:rPr>
          <w:rFonts w:ascii="仿宋_GB2312" w:eastAsia="仿宋_GB2312"/>
          <w:b/>
          <w:sz w:val="30"/>
        </w:rPr>
      </w:pPr>
    </w:p>
    <w:p w:rsidR="00015965" w:rsidRDefault="00015965" w:rsidP="00015965">
      <w:pPr>
        <w:widowControl/>
        <w:spacing w:line="420" w:lineRule="exact"/>
        <w:jc w:val="center"/>
        <w:rPr>
          <w:rFonts w:ascii="仿宋_GB2312" w:eastAsia="仿宋_GB2312"/>
          <w:b/>
          <w:sz w:val="30"/>
          <w:szCs w:val="30"/>
        </w:rPr>
      </w:pPr>
      <w:r>
        <w:rPr>
          <w:rFonts w:ascii="仿宋_GB2312" w:eastAsia="仿宋_GB2312" w:hint="eastAsia"/>
          <w:b/>
          <w:sz w:val="30"/>
        </w:rPr>
        <w:t>信息披露业务备忘录第</w:t>
      </w:r>
      <w:r w:rsidR="000F4786">
        <w:rPr>
          <w:rFonts w:ascii="仿宋_GB2312" w:eastAsia="仿宋_GB2312" w:hint="eastAsia"/>
          <w:b/>
          <w:sz w:val="30"/>
        </w:rPr>
        <w:t>21</w:t>
      </w:r>
      <w:r>
        <w:rPr>
          <w:rFonts w:ascii="仿宋_GB2312" w:eastAsia="仿宋_GB2312" w:hint="eastAsia"/>
          <w:b/>
          <w:sz w:val="30"/>
        </w:rPr>
        <w:t xml:space="preserve">号 </w:t>
      </w:r>
      <w:r>
        <w:rPr>
          <w:rFonts w:ascii="仿宋_GB2312" w:eastAsia="仿宋_GB2312" w:hint="eastAsia"/>
          <w:b/>
          <w:bCs/>
          <w:sz w:val="28"/>
          <w:szCs w:val="28"/>
        </w:rPr>
        <w:t>— 业绩预告及定期</w:t>
      </w:r>
      <w:r>
        <w:rPr>
          <w:rFonts w:ascii="仿宋_GB2312" w:eastAsia="仿宋_GB2312" w:hint="eastAsia"/>
          <w:b/>
          <w:sz w:val="30"/>
          <w:szCs w:val="30"/>
        </w:rPr>
        <w:t>报告披露</w:t>
      </w:r>
    </w:p>
    <w:p w:rsidR="00015965" w:rsidRDefault="00015965" w:rsidP="00015965">
      <w:pPr>
        <w:widowControl/>
        <w:spacing w:line="420" w:lineRule="exact"/>
        <w:ind w:firstLineChars="50" w:firstLine="120"/>
        <w:jc w:val="center"/>
        <w:rPr>
          <w:rFonts w:ascii="仿宋_GB2312" w:eastAsia="仿宋_GB2312"/>
          <w:sz w:val="24"/>
          <w:szCs w:val="24"/>
        </w:rPr>
      </w:pPr>
      <w:r>
        <w:rPr>
          <w:rFonts w:ascii="仿宋_GB2312" w:eastAsia="仿宋_GB2312" w:hint="eastAsia"/>
          <w:sz w:val="24"/>
          <w:szCs w:val="24"/>
        </w:rPr>
        <w:t>（深圳证券交易所公司管理部  2015年1月</w:t>
      </w:r>
      <w:r w:rsidR="00AD5369">
        <w:rPr>
          <w:rFonts w:ascii="仿宋_GB2312" w:eastAsia="仿宋_GB2312" w:hint="eastAsia"/>
          <w:sz w:val="24"/>
          <w:szCs w:val="24"/>
        </w:rPr>
        <w:t>9</w:t>
      </w:r>
      <w:r>
        <w:rPr>
          <w:rFonts w:ascii="仿宋_GB2312" w:eastAsia="仿宋_GB2312" w:hint="eastAsia"/>
          <w:sz w:val="24"/>
          <w:szCs w:val="24"/>
        </w:rPr>
        <w:t>日修订）</w:t>
      </w:r>
    </w:p>
    <w:p w:rsidR="00015965" w:rsidRPr="00156488" w:rsidRDefault="00015965" w:rsidP="00015965">
      <w:pPr>
        <w:widowControl/>
        <w:spacing w:line="420" w:lineRule="exact"/>
        <w:ind w:firstLineChars="198" w:firstLine="477"/>
        <w:jc w:val="center"/>
        <w:rPr>
          <w:rFonts w:ascii="仿宋_GB2312" w:eastAsia="仿宋_GB2312"/>
          <w:b/>
          <w:sz w:val="24"/>
          <w:szCs w:val="24"/>
        </w:rPr>
      </w:pPr>
    </w:p>
    <w:p w:rsidR="00015965" w:rsidRDefault="00015965" w:rsidP="00015965">
      <w:pPr>
        <w:spacing w:line="420" w:lineRule="exact"/>
        <w:ind w:firstLine="570"/>
        <w:rPr>
          <w:rFonts w:ascii="仿宋_GB2312" w:eastAsia="仿宋_GB2312"/>
          <w:sz w:val="24"/>
          <w:szCs w:val="24"/>
        </w:rPr>
      </w:pPr>
      <w:r w:rsidRPr="009B71BF">
        <w:rPr>
          <w:rFonts w:ascii="仿宋_GB2312" w:eastAsia="仿宋_GB2312" w:hAnsi="宋体" w:hint="eastAsia"/>
          <w:sz w:val="24"/>
        </w:rPr>
        <w:t>为促进上市公司</w:t>
      </w:r>
      <w:r>
        <w:rPr>
          <w:rFonts w:ascii="仿宋_GB2312" w:eastAsia="仿宋_GB2312" w:hAnsi="宋体" w:hint="eastAsia"/>
          <w:sz w:val="24"/>
        </w:rPr>
        <w:t>提高</w:t>
      </w:r>
      <w:r w:rsidRPr="009B71BF">
        <w:rPr>
          <w:rFonts w:ascii="仿宋_GB2312" w:eastAsia="仿宋_GB2312" w:hAnsi="宋体" w:hint="eastAsia"/>
          <w:sz w:val="24"/>
        </w:rPr>
        <w:t>信息披露质量，规范</w:t>
      </w:r>
      <w:r>
        <w:rPr>
          <w:rFonts w:ascii="仿宋_GB2312" w:eastAsia="仿宋_GB2312" w:hAnsi="宋体" w:hint="eastAsia"/>
          <w:sz w:val="24"/>
        </w:rPr>
        <w:t>其</w:t>
      </w:r>
      <w:r w:rsidRPr="009B71BF">
        <w:rPr>
          <w:rFonts w:ascii="仿宋_GB2312" w:eastAsia="仿宋_GB2312" w:hAnsi="宋体" w:hint="eastAsia"/>
          <w:sz w:val="24"/>
        </w:rPr>
        <w:t>业绩</w:t>
      </w:r>
      <w:r>
        <w:rPr>
          <w:rFonts w:ascii="仿宋_GB2312" w:eastAsia="仿宋_GB2312" w:hAnsi="宋体" w:hint="eastAsia"/>
          <w:sz w:val="24"/>
        </w:rPr>
        <w:t>预告及</w:t>
      </w:r>
      <w:r>
        <w:rPr>
          <w:rFonts w:ascii="仿宋_GB2312" w:eastAsia="仿宋_GB2312" w:hint="eastAsia"/>
          <w:sz w:val="24"/>
          <w:szCs w:val="24"/>
        </w:rPr>
        <w:t>定期报告披露行为，根据《证券法》、</w:t>
      </w:r>
      <w:r w:rsidRPr="006B4345">
        <w:rPr>
          <w:rFonts w:ascii="仿宋_GB2312" w:eastAsia="仿宋_GB2312" w:hAnsi="宋体" w:cs="宋体" w:hint="eastAsia"/>
          <w:kern w:val="0"/>
          <w:sz w:val="24"/>
        </w:rPr>
        <w:t>中国证监会</w:t>
      </w:r>
      <w:r>
        <w:rPr>
          <w:rFonts w:ascii="仿宋_GB2312" w:eastAsia="仿宋_GB2312" w:hAnsi="宋体" w:cs="宋体" w:hint="eastAsia"/>
          <w:kern w:val="0"/>
          <w:sz w:val="24"/>
        </w:rPr>
        <w:t>《上市公司信息披露管理办法》、</w:t>
      </w:r>
      <w:r w:rsidRPr="006B4345">
        <w:rPr>
          <w:rFonts w:ascii="仿宋_GB2312" w:eastAsia="仿宋_GB2312" w:hAnsi="宋体" w:cs="宋体" w:hint="eastAsia"/>
          <w:kern w:val="0"/>
          <w:sz w:val="24"/>
        </w:rPr>
        <w:t>本所《股票上市规则》</w:t>
      </w:r>
      <w:r>
        <w:rPr>
          <w:rFonts w:ascii="仿宋_GB2312" w:eastAsia="仿宋_GB2312" w:hAnsi="宋体" w:cs="宋体" w:hint="eastAsia"/>
          <w:kern w:val="0"/>
          <w:sz w:val="24"/>
        </w:rPr>
        <w:t>等</w:t>
      </w:r>
      <w:r>
        <w:rPr>
          <w:rFonts w:ascii="仿宋_GB2312" w:eastAsia="仿宋_GB2312" w:hint="eastAsia"/>
          <w:sz w:val="24"/>
          <w:szCs w:val="24"/>
        </w:rPr>
        <w:t>相关规定，制定本业务备忘录。</w:t>
      </w:r>
    </w:p>
    <w:p w:rsidR="00015965" w:rsidRPr="005F1EA4" w:rsidRDefault="00015965" w:rsidP="00015965">
      <w:pPr>
        <w:spacing w:line="420" w:lineRule="exact"/>
        <w:ind w:firstLine="570"/>
        <w:rPr>
          <w:rFonts w:ascii="仿宋_GB2312" w:eastAsia="仿宋_GB2312"/>
          <w:sz w:val="24"/>
          <w:szCs w:val="24"/>
        </w:rPr>
      </w:pPr>
    </w:p>
    <w:p w:rsidR="00015965" w:rsidRDefault="00015965" w:rsidP="00015965">
      <w:pPr>
        <w:spacing w:line="360" w:lineRule="auto"/>
        <w:ind w:firstLineChars="200" w:firstLine="480"/>
        <w:jc w:val="center"/>
        <w:rPr>
          <w:rFonts w:ascii="幼圆" w:eastAsia="幼圆" w:hAnsi="宋体" w:cs="宋体"/>
          <w:color w:val="000000"/>
          <w:kern w:val="0"/>
          <w:sz w:val="24"/>
          <w:szCs w:val="24"/>
        </w:rPr>
      </w:pPr>
      <w:r w:rsidRPr="005F1EA4">
        <w:rPr>
          <w:rFonts w:ascii="宋体" w:hAnsi="宋体" w:hint="eastAsia"/>
          <w:sz w:val="24"/>
        </w:rPr>
        <w:t>第一章 业绩预告、业绩快报及修正</w:t>
      </w:r>
      <w:r>
        <w:rPr>
          <w:rFonts w:ascii="宋体" w:hAnsi="宋体" w:hint="eastAsia"/>
          <w:sz w:val="24"/>
        </w:rPr>
        <w:t>、盈利预测</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一、上市公司董事会应当</w:t>
      </w:r>
      <w:bookmarkStart w:id="0" w:name="_GoBack"/>
      <w:bookmarkEnd w:id="0"/>
      <w:r>
        <w:rPr>
          <w:rFonts w:ascii="宋体" w:hAnsi="宋体" w:hint="eastAsia"/>
          <w:sz w:val="24"/>
        </w:rPr>
        <w:t>密切关注发生或可能发生对公司经营成果和</w:t>
      </w:r>
      <w:r w:rsidRPr="009B71BF">
        <w:rPr>
          <w:rFonts w:ascii="宋体" w:hAnsi="宋体" w:hint="eastAsia"/>
          <w:sz w:val="24"/>
        </w:rPr>
        <w:t>财务状况</w:t>
      </w:r>
      <w:r>
        <w:rPr>
          <w:rFonts w:ascii="宋体" w:hAnsi="宋体" w:hint="eastAsia"/>
          <w:sz w:val="24"/>
        </w:rPr>
        <w:t>有重大影响的事项</w:t>
      </w:r>
      <w:r w:rsidRPr="009B71BF">
        <w:rPr>
          <w:rFonts w:ascii="宋体" w:hAnsi="宋体" w:hint="eastAsia"/>
          <w:sz w:val="24"/>
        </w:rPr>
        <w:t>，及时对公司定期报告（年度报告、半年度报告、1季度报告、3季度报告）</w:t>
      </w:r>
      <w:r>
        <w:rPr>
          <w:rFonts w:ascii="宋体" w:hAnsi="宋体" w:hint="eastAsia"/>
          <w:sz w:val="24"/>
        </w:rPr>
        <w:t>的</w:t>
      </w:r>
      <w:r w:rsidRPr="009B71BF">
        <w:rPr>
          <w:rFonts w:ascii="宋体" w:hAnsi="宋体" w:hint="eastAsia"/>
          <w:sz w:val="24"/>
        </w:rPr>
        <w:t>经营业绩</w:t>
      </w:r>
      <w:r>
        <w:rPr>
          <w:rFonts w:ascii="宋体" w:hAnsi="宋体" w:hint="eastAsia"/>
          <w:sz w:val="24"/>
        </w:rPr>
        <w:t>和财务状况</w:t>
      </w:r>
      <w:r w:rsidRPr="009B71BF">
        <w:rPr>
          <w:rFonts w:ascii="宋体" w:hAnsi="宋体" w:hint="eastAsia"/>
          <w:sz w:val="24"/>
        </w:rPr>
        <w:t>进行预计。</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如预计公司本报告期或未来报告期（预计时点距报告期末不应超过12个月）出现以下情形之一的，应当及时进行预告：</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（一）</w:t>
      </w:r>
      <w:r w:rsidRPr="009B71BF">
        <w:rPr>
          <w:rFonts w:ascii="宋体" w:hAnsi="宋体" w:hint="eastAsia"/>
          <w:sz w:val="24"/>
        </w:rPr>
        <w:t>净利润为负值；</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（二）</w:t>
      </w:r>
      <w:r w:rsidRPr="009B71BF">
        <w:rPr>
          <w:rFonts w:ascii="宋体" w:hAnsi="宋体" w:hint="eastAsia"/>
          <w:sz w:val="24"/>
        </w:rPr>
        <w:t>实现扭亏为盈；</w:t>
      </w:r>
    </w:p>
    <w:p w:rsidR="00015965" w:rsidRDefault="00015965" w:rsidP="00015965">
      <w:pPr>
        <w:spacing w:line="360" w:lineRule="auto"/>
        <w:ind w:firstLineChars="200" w:firstLine="480"/>
        <w:rPr>
          <w:rFonts w:ascii="宋体" w:hAnsi="宋体"/>
          <w:sz w:val="24"/>
        </w:rPr>
      </w:pPr>
      <w:r>
        <w:rPr>
          <w:rFonts w:ascii="宋体" w:hAnsi="宋体" w:hint="eastAsia"/>
          <w:sz w:val="24"/>
        </w:rPr>
        <w:t>（三）</w:t>
      </w:r>
      <w:r w:rsidRPr="009B71BF">
        <w:rPr>
          <w:rFonts w:ascii="宋体" w:hAnsi="宋体" w:hint="eastAsia"/>
          <w:sz w:val="24"/>
        </w:rPr>
        <w:t>实现盈利，但净利润与上年同期相比上升或者下降50</w:t>
      </w:r>
      <w:r w:rsidR="00AD5369">
        <w:rPr>
          <w:rFonts w:ascii="宋体" w:hAnsi="宋体" w:hint="eastAsia"/>
          <w:sz w:val="24"/>
        </w:rPr>
        <w:t>％以上；</w:t>
      </w:r>
    </w:p>
    <w:p w:rsidR="00015965" w:rsidRPr="0053028C" w:rsidRDefault="00015965" w:rsidP="00015965">
      <w:pPr>
        <w:spacing w:line="360" w:lineRule="auto"/>
        <w:ind w:firstLineChars="200" w:firstLine="480"/>
        <w:rPr>
          <w:rFonts w:ascii="宋体" w:hAnsi="宋体"/>
          <w:color w:val="000000"/>
          <w:sz w:val="24"/>
          <w:szCs w:val="24"/>
        </w:rPr>
      </w:pPr>
      <w:r w:rsidRPr="0053028C">
        <w:rPr>
          <w:rFonts w:ascii="宋体" w:hAnsi="宋体" w:hint="eastAsia"/>
          <w:sz w:val="24"/>
        </w:rPr>
        <w:t>（四）</w:t>
      </w:r>
      <w:r w:rsidRPr="006B4345">
        <w:rPr>
          <w:rFonts w:ascii="宋体" w:hAnsi="宋体" w:hint="eastAsia"/>
          <w:color w:val="000000"/>
          <w:sz w:val="24"/>
          <w:szCs w:val="24"/>
        </w:rPr>
        <w:t>期末净资产为负值</w:t>
      </w:r>
      <w:r w:rsidRPr="0053028C">
        <w:rPr>
          <w:rFonts w:ascii="宋体" w:hAnsi="宋体" w:hint="eastAsia"/>
          <w:color w:val="000000"/>
          <w:sz w:val="24"/>
          <w:szCs w:val="24"/>
        </w:rPr>
        <w:t>；</w:t>
      </w:r>
    </w:p>
    <w:p w:rsidR="00015965" w:rsidRPr="005F1EA4" w:rsidRDefault="00015965" w:rsidP="00015965">
      <w:pPr>
        <w:spacing w:line="360" w:lineRule="auto"/>
        <w:ind w:firstLineChars="200" w:firstLine="480"/>
        <w:rPr>
          <w:rFonts w:ascii="宋体" w:hAnsi="宋体"/>
          <w:sz w:val="24"/>
        </w:rPr>
      </w:pPr>
      <w:r w:rsidRPr="0053028C">
        <w:rPr>
          <w:rFonts w:ascii="宋体" w:hAnsi="宋体" w:hint="eastAsia"/>
          <w:color w:val="000000"/>
          <w:sz w:val="24"/>
          <w:szCs w:val="24"/>
        </w:rPr>
        <w:t>（五）</w:t>
      </w:r>
      <w:r w:rsidRPr="006B4345">
        <w:rPr>
          <w:rFonts w:ascii="宋体" w:hAnsi="宋体" w:hint="eastAsia"/>
          <w:color w:val="000000"/>
          <w:sz w:val="24"/>
          <w:szCs w:val="24"/>
        </w:rPr>
        <w:t>年度营业收入低于一千万元</w:t>
      </w:r>
      <w:r w:rsidRPr="00C62FDC">
        <w:rPr>
          <w:rFonts w:ascii="宋体" w:hAnsi="宋体" w:hint="eastAsia"/>
          <w:color w:val="000000"/>
          <w:sz w:val="24"/>
          <w:szCs w:val="24"/>
        </w:rPr>
        <w:t>人民币（下同）</w:t>
      </w:r>
      <w:r w:rsidRPr="0053028C">
        <w:rPr>
          <w:rFonts w:ascii="宋体" w:hAnsi="宋体" w:hint="eastAsia"/>
          <w:color w:val="000000"/>
          <w:sz w:val="24"/>
          <w:szCs w:val="24"/>
        </w:rPr>
        <w:t>。</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二、上市公司披露</w:t>
      </w:r>
      <w:r>
        <w:rPr>
          <w:rFonts w:ascii="宋体" w:hAnsi="宋体" w:hint="eastAsia"/>
          <w:sz w:val="24"/>
        </w:rPr>
        <w:t>定期报告的</w:t>
      </w:r>
      <w:r w:rsidRPr="009B71BF">
        <w:rPr>
          <w:rFonts w:ascii="宋体" w:hAnsi="宋体" w:hint="eastAsia"/>
          <w:sz w:val="24"/>
        </w:rPr>
        <w:t>业绩预告最迟不得晚于：</w:t>
      </w:r>
    </w:p>
    <w:p w:rsidR="00015965" w:rsidRPr="009B71BF" w:rsidRDefault="00015965" w:rsidP="00015965">
      <w:pPr>
        <w:spacing w:line="360" w:lineRule="auto"/>
        <w:ind w:left="480"/>
        <w:rPr>
          <w:rFonts w:ascii="宋体" w:hAnsi="宋体"/>
          <w:sz w:val="24"/>
        </w:rPr>
      </w:pPr>
      <w:r>
        <w:rPr>
          <w:rFonts w:ascii="宋体" w:hAnsi="宋体" w:hint="eastAsia"/>
          <w:sz w:val="24"/>
        </w:rPr>
        <w:t>（一）</w:t>
      </w:r>
      <w:r w:rsidRPr="009B71BF">
        <w:rPr>
          <w:rFonts w:ascii="宋体" w:hAnsi="宋体" w:hint="eastAsia"/>
          <w:sz w:val="24"/>
        </w:rPr>
        <w:t>年度报告业绩预告不应晚于报告期次年的</w:t>
      </w:r>
      <w:smartTag w:uri="urn:schemas-microsoft-com:office:smarttags" w:element="chsdate">
        <w:smartTagPr>
          <w:attr w:name="IsROCDate" w:val="False"/>
          <w:attr w:name="IsLunarDate" w:val="False"/>
          <w:attr w:name="Day" w:val="31"/>
          <w:attr w:name="Month" w:val="1"/>
          <w:attr w:name="Year" w:val="2010"/>
        </w:smartTagPr>
        <w:r w:rsidRPr="009B71BF">
          <w:rPr>
            <w:rFonts w:ascii="宋体" w:hAnsi="宋体" w:hint="eastAsia"/>
            <w:sz w:val="24"/>
          </w:rPr>
          <w:t>1月31日</w:t>
        </w:r>
      </w:smartTag>
      <w:r w:rsidRPr="009B71BF">
        <w:rPr>
          <w:rFonts w:ascii="宋体" w:hAnsi="宋体" w:hint="eastAsia"/>
          <w:sz w:val="24"/>
        </w:rPr>
        <w:t>；</w:t>
      </w:r>
    </w:p>
    <w:p w:rsidR="00015965" w:rsidRPr="009B71BF" w:rsidRDefault="00015965" w:rsidP="00015965">
      <w:pPr>
        <w:spacing w:line="360" w:lineRule="auto"/>
        <w:ind w:left="480"/>
        <w:rPr>
          <w:rFonts w:ascii="宋体" w:hAnsi="宋体"/>
          <w:sz w:val="24"/>
        </w:rPr>
      </w:pPr>
      <w:r>
        <w:rPr>
          <w:rFonts w:ascii="宋体" w:hAnsi="宋体" w:hint="eastAsia"/>
          <w:sz w:val="24"/>
        </w:rPr>
        <w:t>（二）</w:t>
      </w:r>
      <w:r w:rsidRPr="009B71BF">
        <w:rPr>
          <w:rFonts w:ascii="宋体" w:hAnsi="宋体" w:hint="eastAsia"/>
          <w:sz w:val="24"/>
        </w:rPr>
        <w:t>1季度报告业绩预告不应晚于报告期当年的</w:t>
      </w:r>
      <w:smartTag w:uri="urn:schemas-microsoft-com:office:smarttags" w:element="chsdate">
        <w:smartTagPr>
          <w:attr w:name="IsROCDate" w:val="False"/>
          <w:attr w:name="IsLunarDate" w:val="False"/>
          <w:attr w:name="Day" w:val="15"/>
          <w:attr w:name="Month" w:val="4"/>
          <w:attr w:name="Year" w:val="2010"/>
        </w:smartTagPr>
        <w:r w:rsidRPr="009B71BF">
          <w:rPr>
            <w:rFonts w:ascii="宋体" w:hAnsi="宋体" w:hint="eastAsia"/>
            <w:sz w:val="24"/>
          </w:rPr>
          <w:t>4月15日</w:t>
        </w:r>
      </w:smartTag>
      <w:r w:rsidRPr="009B71BF">
        <w:rPr>
          <w:rFonts w:ascii="宋体" w:hAnsi="宋体" w:hint="eastAsia"/>
          <w:sz w:val="24"/>
        </w:rPr>
        <w:t>；</w:t>
      </w:r>
    </w:p>
    <w:p w:rsidR="00015965" w:rsidRPr="009B71BF" w:rsidRDefault="00015965" w:rsidP="00015965">
      <w:pPr>
        <w:spacing w:line="360" w:lineRule="auto"/>
        <w:ind w:left="480"/>
        <w:rPr>
          <w:rFonts w:ascii="宋体" w:hAnsi="宋体"/>
          <w:sz w:val="24"/>
        </w:rPr>
      </w:pPr>
      <w:r>
        <w:rPr>
          <w:rFonts w:ascii="宋体" w:hAnsi="宋体" w:hint="eastAsia"/>
          <w:sz w:val="24"/>
        </w:rPr>
        <w:t>（三）</w:t>
      </w:r>
      <w:r w:rsidRPr="009B71BF">
        <w:rPr>
          <w:rFonts w:ascii="宋体" w:hAnsi="宋体" w:hint="eastAsia"/>
          <w:sz w:val="24"/>
        </w:rPr>
        <w:t>半年度报告业绩预告不应晚于报告期当年的</w:t>
      </w:r>
      <w:smartTag w:uri="urn:schemas-microsoft-com:office:smarttags" w:element="chsdate">
        <w:smartTagPr>
          <w:attr w:name="IsROCDate" w:val="False"/>
          <w:attr w:name="IsLunarDate" w:val="False"/>
          <w:attr w:name="Day" w:val="15"/>
          <w:attr w:name="Month" w:val="7"/>
          <w:attr w:name="Year" w:val="2010"/>
        </w:smartTagPr>
        <w:r w:rsidRPr="009B71BF">
          <w:rPr>
            <w:rFonts w:ascii="宋体" w:hAnsi="宋体" w:hint="eastAsia"/>
            <w:sz w:val="24"/>
          </w:rPr>
          <w:t>7月15日</w:t>
        </w:r>
      </w:smartTag>
      <w:r w:rsidRPr="009B71BF">
        <w:rPr>
          <w:rFonts w:ascii="宋体" w:hAnsi="宋体" w:hint="eastAsia"/>
          <w:sz w:val="24"/>
        </w:rPr>
        <w:t>；</w:t>
      </w:r>
    </w:p>
    <w:p w:rsidR="00015965" w:rsidRPr="009B71BF" w:rsidRDefault="00015965" w:rsidP="00015965">
      <w:pPr>
        <w:spacing w:line="360" w:lineRule="auto"/>
        <w:ind w:left="480"/>
        <w:rPr>
          <w:rFonts w:ascii="宋体" w:hAnsi="宋体"/>
          <w:sz w:val="24"/>
        </w:rPr>
      </w:pPr>
      <w:r>
        <w:rPr>
          <w:rFonts w:ascii="宋体" w:hAnsi="宋体" w:hint="eastAsia"/>
          <w:sz w:val="24"/>
        </w:rPr>
        <w:t>（四）</w:t>
      </w:r>
      <w:r w:rsidRPr="009B71BF">
        <w:rPr>
          <w:rFonts w:ascii="宋体" w:hAnsi="宋体" w:hint="eastAsia"/>
          <w:sz w:val="24"/>
        </w:rPr>
        <w:t>3季度报告业绩预告不应晚于报告期当年的</w:t>
      </w:r>
      <w:smartTag w:uri="urn:schemas-microsoft-com:office:smarttags" w:element="chsdate">
        <w:smartTagPr>
          <w:attr w:name="IsROCDate" w:val="False"/>
          <w:attr w:name="IsLunarDate" w:val="False"/>
          <w:attr w:name="Day" w:val="15"/>
          <w:attr w:name="Month" w:val="10"/>
          <w:attr w:name="Year" w:val="2010"/>
        </w:smartTagPr>
        <w:r w:rsidRPr="009B71BF">
          <w:rPr>
            <w:rFonts w:ascii="宋体" w:hAnsi="宋体" w:hint="eastAsia"/>
            <w:sz w:val="24"/>
          </w:rPr>
          <w:t>10月15日</w:t>
        </w:r>
      </w:smartTag>
      <w:r w:rsidRPr="009B71BF">
        <w:rPr>
          <w:rFonts w:ascii="宋体" w:hAnsi="宋体" w:hint="eastAsia"/>
          <w:sz w:val="24"/>
        </w:rPr>
        <w:t xml:space="preserve">。 </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三、上市公司如出现本备忘录第一条第</w:t>
      </w:r>
      <w:r>
        <w:rPr>
          <w:rFonts w:ascii="宋体" w:hAnsi="宋体" w:hint="eastAsia"/>
          <w:sz w:val="24"/>
        </w:rPr>
        <w:t>二款第</w:t>
      </w:r>
      <w:r w:rsidRPr="009B71BF">
        <w:rPr>
          <w:rFonts w:ascii="宋体" w:hAnsi="宋体" w:hint="eastAsia"/>
          <w:sz w:val="24"/>
        </w:rPr>
        <w:t>（三）项应披露业绩预警但属于下列较小比较基数情形且变动幅度不超过100%的，经本所同意后可以豁免披露业绩预告：</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（一）</w:t>
      </w:r>
      <w:r w:rsidRPr="009B71BF">
        <w:rPr>
          <w:rFonts w:ascii="宋体" w:hAnsi="宋体" w:hint="eastAsia"/>
          <w:sz w:val="24"/>
        </w:rPr>
        <w:t>上一年度每股收益低于或等于0.05元；</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（二）</w:t>
      </w:r>
      <w:r w:rsidRPr="009B71BF">
        <w:rPr>
          <w:rFonts w:ascii="宋体" w:hAnsi="宋体" w:hint="eastAsia"/>
          <w:sz w:val="24"/>
        </w:rPr>
        <w:t>上一年度前三季度每股收益低于或等于0.04元</w:t>
      </w:r>
      <w:r>
        <w:rPr>
          <w:rFonts w:ascii="宋体" w:hAnsi="宋体" w:hint="eastAsia"/>
          <w:sz w:val="24"/>
        </w:rPr>
        <w:t>；</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（三）</w:t>
      </w:r>
      <w:r w:rsidRPr="009B71BF">
        <w:rPr>
          <w:rFonts w:ascii="宋体" w:hAnsi="宋体" w:hint="eastAsia"/>
          <w:sz w:val="24"/>
        </w:rPr>
        <w:t>上一年度半年度每股收益低于或等于0.03元；</w:t>
      </w:r>
    </w:p>
    <w:p w:rsidR="00015965" w:rsidRPr="009B71BF" w:rsidRDefault="00015965" w:rsidP="00015965">
      <w:pPr>
        <w:spacing w:line="360" w:lineRule="auto"/>
        <w:ind w:firstLineChars="200" w:firstLine="480"/>
        <w:rPr>
          <w:rFonts w:ascii="宋体" w:hAnsi="宋体"/>
          <w:color w:val="000000"/>
          <w:sz w:val="24"/>
        </w:rPr>
      </w:pPr>
      <w:r>
        <w:rPr>
          <w:rFonts w:ascii="宋体" w:hAnsi="宋体" w:hint="eastAsia"/>
          <w:color w:val="000000"/>
          <w:sz w:val="24"/>
        </w:rPr>
        <w:lastRenderedPageBreak/>
        <w:t>（四）</w:t>
      </w:r>
      <w:r w:rsidRPr="009B71BF">
        <w:rPr>
          <w:rFonts w:ascii="宋体" w:hAnsi="宋体" w:hint="eastAsia"/>
          <w:color w:val="000000"/>
          <w:sz w:val="24"/>
        </w:rPr>
        <w:t>上一年度第一季度每股收益低于或等于0.02元。</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四、</w:t>
      </w:r>
      <w:r w:rsidRPr="005F1EA4">
        <w:rPr>
          <w:rFonts w:ascii="宋体" w:hAnsi="宋体" w:hint="eastAsia"/>
          <w:sz w:val="24"/>
        </w:rPr>
        <w:t>上市公司应当合理、谨慎、客观、准确地披露业绩预告。</w:t>
      </w:r>
      <w:r w:rsidRPr="009B71BF">
        <w:rPr>
          <w:rFonts w:ascii="宋体" w:hAnsi="宋体" w:hint="eastAsia"/>
          <w:sz w:val="24"/>
        </w:rPr>
        <w:t>上市公司在发布业绩预告公告后，应当根据公司的经营状况和盈利情况，持续关注公司业绩情况与此前预计的业绩是否存在较大差异。</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如出现实际业绩与预计业绩存在下列重大差异情形之一的，应当及时披露业绩预告修正公告：</w:t>
      </w:r>
    </w:p>
    <w:p w:rsidR="00015965" w:rsidRDefault="00015965" w:rsidP="00015965">
      <w:pPr>
        <w:spacing w:line="360" w:lineRule="auto"/>
        <w:ind w:firstLineChars="200" w:firstLine="480"/>
        <w:rPr>
          <w:rFonts w:ascii="宋体" w:hAnsi="宋体"/>
          <w:sz w:val="24"/>
        </w:rPr>
      </w:pPr>
      <w:r>
        <w:rPr>
          <w:rFonts w:ascii="宋体" w:hAnsi="宋体" w:hint="eastAsia"/>
          <w:sz w:val="24"/>
        </w:rPr>
        <w:t>（一）</w:t>
      </w:r>
      <w:r w:rsidRPr="009B71BF">
        <w:rPr>
          <w:rFonts w:ascii="宋体" w:hAnsi="宋体" w:hint="eastAsia"/>
          <w:sz w:val="24"/>
        </w:rPr>
        <w:t>最新预计的业绩变动方向与已披露的业绩预告的变动方向不一致，包括</w:t>
      </w:r>
      <w:r>
        <w:rPr>
          <w:rFonts w:ascii="宋体" w:hAnsi="宋体" w:hint="eastAsia"/>
          <w:sz w:val="24"/>
        </w:rPr>
        <w:t>但不限于：</w:t>
      </w:r>
    </w:p>
    <w:p w:rsidR="00015965" w:rsidRDefault="00015965" w:rsidP="00015965">
      <w:pPr>
        <w:spacing w:line="360" w:lineRule="auto"/>
        <w:ind w:firstLineChars="200" w:firstLine="480"/>
        <w:rPr>
          <w:rFonts w:ascii="宋体" w:hAnsi="宋体"/>
          <w:sz w:val="24"/>
        </w:rPr>
      </w:pPr>
      <w:r>
        <w:rPr>
          <w:rFonts w:ascii="宋体" w:hAnsi="宋体" w:hint="eastAsia"/>
          <w:sz w:val="24"/>
        </w:rPr>
        <w:t>1、</w:t>
      </w:r>
      <w:r w:rsidRPr="009B71BF">
        <w:rPr>
          <w:rFonts w:ascii="宋体" w:hAnsi="宋体" w:hint="eastAsia"/>
          <w:sz w:val="24"/>
        </w:rPr>
        <w:t>原先预计亏损、最新预计盈利；</w:t>
      </w:r>
    </w:p>
    <w:p w:rsidR="00015965" w:rsidRDefault="00015965" w:rsidP="00015965">
      <w:pPr>
        <w:spacing w:line="360" w:lineRule="auto"/>
        <w:ind w:firstLineChars="200" w:firstLine="480"/>
        <w:rPr>
          <w:rFonts w:ascii="宋体" w:hAnsi="宋体"/>
          <w:sz w:val="24"/>
        </w:rPr>
      </w:pPr>
      <w:r>
        <w:rPr>
          <w:rFonts w:ascii="宋体" w:hAnsi="宋体" w:hint="eastAsia"/>
          <w:sz w:val="24"/>
        </w:rPr>
        <w:t>2、</w:t>
      </w:r>
      <w:r w:rsidRPr="009B71BF">
        <w:rPr>
          <w:rFonts w:ascii="宋体" w:hAnsi="宋体" w:hint="eastAsia"/>
          <w:sz w:val="24"/>
        </w:rPr>
        <w:t>原先预计扭亏为盈、最新预计继续亏损；</w:t>
      </w:r>
    </w:p>
    <w:p w:rsidR="00015965" w:rsidRDefault="00015965" w:rsidP="00015965">
      <w:pPr>
        <w:spacing w:line="360" w:lineRule="auto"/>
        <w:ind w:firstLineChars="200" w:firstLine="480"/>
        <w:rPr>
          <w:rFonts w:ascii="宋体" w:hAnsi="宋体"/>
          <w:sz w:val="24"/>
        </w:rPr>
      </w:pPr>
      <w:r>
        <w:rPr>
          <w:rFonts w:ascii="宋体" w:hAnsi="宋体" w:hint="eastAsia"/>
          <w:sz w:val="24"/>
        </w:rPr>
        <w:t>3、</w:t>
      </w:r>
      <w:r w:rsidRPr="009B71BF">
        <w:rPr>
          <w:rFonts w:ascii="宋体" w:hAnsi="宋体" w:hint="eastAsia"/>
          <w:sz w:val="24"/>
        </w:rPr>
        <w:t>原先预计净利润同比上升、最新预计净利润同比下降；</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4、</w:t>
      </w:r>
      <w:r w:rsidRPr="009B71BF">
        <w:rPr>
          <w:rFonts w:ascii="宋体" w:hAnsi="宋体" w:hint="eastAsia"/>
          <w:sz w:val="24"/>
        </w:rPr>
        <w:t>原先预计净利润同比下降、最新预计净利润同比上升。</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（二）</w:t>
      </w:r>
      <w:r w:rsidRPr="009B71BF">
        <w:rPr>
          <w:rFonts w:ascii="宋体" w:hAnsi="宋体" w:hint="eastAsia"/>
          <w:sz w:val="24"/>
        </w:rPr>
        <w:t>最新预计的业绩变动方向虽与已披露的业绩预告一致，但变动幅度超出原先预计范围</w:t>
      </w:r>
      <w:r>
        <w:rPr>
          <w:rFonts w:ascii="宋体" w:hAnsi="宋体" w:hint="eastAsia"/>
          <w:sz w:val="24"/>
        </w:rPr>
        <w:t>，变动幅度达到</w:t>
      </w:r>
      <w:r>
        <w:rPr>
          <w:rFonts w:ascii="宋体" w:hAnsi="宋体"/>
          <w:sz w:val="24"/>
        </w:rPr>
        <w:t>±</w:t>
      </w:r>
      <w:r>
        <w:rPr>
          <w:rFonts w:ascii="宋体" w:hAnsi="宋体" w:hint="eastAsia"/>
          <w:sz w:val="24"/>
        </w:rPr>
        <w:t>50%以上的（</w:t>
      </w:r>
      <w:r w:rsidRPr="009B71BF">
        <w:rPr>
          <w:rFonts w:ascii="宋体" w:hAnsi="宋体" w:hint="eastAsia"/>
          <w:sz w:val="24"/>
        </w:rPr>
        <w:t>如</w:t>
      </w:r>
      <w:r>
        <w:rPr>
          <w:rFonts w:ascii="宋体" w:hAnsi="宋体" w:hint="eastAsia"/>
          <w:sz w:val="24"/>
        </w:rPr>
        <w:t>原</w:t>
      </w:r>
      <w:r w:rsidRPr="009B71BF">
        <w:rPr>
          <w:rFonts w:ascii="宋体" w:hAnsi="宋体" w:hint="eastAsia"/>
          <w:sz w:val="24"/>
        </w:rPr>
        <w:t>预告业绩</w:t>
      </w:r>
      <w:r>
        <w:rPr>
          <w:rFonts w:ascii="宋体" w:hAnsi="宋体" w:hint="eastAsia"/>
          <w:sz w:val="24"/>
        </w:rPr>
        <w:t>为</w:t>
      </w:r>
      <w:r w:rsidRPr="009B71BF">
        <w:rPr>
          <w:rFonts w:ascii="宋体" w:hAnsi="宋体" w:hint="eastAsia"/>
          <w:sz w:val="24"/>
        </w:rPr>
        <w:t>大幅上升50％－100％</w:t>
      </w:r>
      <w:r>
        <w:rPr>
          <w:rFonts w:ascii="宋体" w:hAnsi="宋体" w:hint="eastAsia"/>
          <w:sz w:val="24"/>
        </w:rPr>
        <w:t>，</w:t>
      </w:r>
      <w:r w:rsidRPr="009B71BF">
        <w:rPr>
          <w:rFonts w:ascii="宋体" w:hAnsi="宋体" w:hint="eastAsia"/>
          <w:sz w:val="24"/>
        </w:rPr>
        <w:t>最新预计业绩</w:t>
      </w:r>
      <w:r>
        <w:rPr>
          <w:rFonts w:ascii="宋体" w:hAnsi="宋体" w:hint="eastAsia"/>
          <w:sz w:val="24"/>
        </w:rPr>
        <w:t>将</w:t>
      </w:r>
      <w:r w:rsidRPr="009B71BF">
        <w:rPr>
          <w:rFonts w:ascii="宋体" w:hAnsi="宋体" w:hint="eastAsia"/>
          <w:sz w:val="24"/>
        </w:rPr>
        <w:t>可能</w:t>
      </w:r>
      <w:r>
        <w:rPr>
          <w:rFonts w:ascii="宋体" w:hAnsi="宋体" w:hint="eastAsia"/>
          <w:sz w:val="24"/>
        </w:rPr>
        <w:t>为</w:t>
      </w:r>
      <w:r w:rsidRPr="009B71BF">
        <w:rPr>
          <w:rFonts w:ascii="宋体" w:hAnsi="宋体" w:hint="eastAsia"/>
          <w:sz w:val="24"/>
        </w:rPr>
        <w:t>大幅上升100％－150％或150%—200%等</w:t>
      </w:r>
      <w:r>
        <w:rPr>
          <w:rFonts w:ascii="宋体" w:hAnsi="宋体" w:hint="eastAsia"/>
          <w:sz w:val="24"/>
        </w:rPr>
        <w:t>）</w:t>
      </w:r>
      <w:r w:rsidRPr="009B71BF">
        <w:rPr>
          <w:rFonts w:ascii="宋体" w:hAnsi="宋体" w:hint="eastAsia"/>
          <w:sz w:val="24"/>
        </w:rPr>
        <w:t>；</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（三）</w:t>
      </w:r>
      <w:r w:rsidRPr="009B71BF">
        <w:rPr>
          <w:rFonts w:ascii="宋体" w:hAnsi="宋体" w:hint="eastAsia"/>
          <w:sz w:val="24"/>
        </w:rPr>
        <w:t>最新预计的业绩变动方向虽与已披露的业绩预告一致，但盈亏金额与原先预计金额存在较大差异，最新预计盈亏金额比此前预告盈亏金额同向变动达到50%</w:t>
      </w:r>
      <w:r w:rsidR="00AD5369">
        <w:rPr>
          <w:rFonts w:ascii="宋体" w:hAnsi="宋体" w:hint="eastAsia"/>
          <w:sz w:val="24"/>
        </w:rPr>
        <w:t>以上；</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（四）</w:t>
      </w:r>
      <w:r w:rsidRPr="009B71BF">
        <w:rPr>
          <w:rFonts w:ascii="宋体" w:hAnsi="宋体" w:hint="eastAsia"/>
          <w:sz w:val="24"/>
        </w:rPr>
        <w:t>其他重大差异情况。</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五、</w:t>
      </w:r>
      <w:r>
        <w:rPr>
          <w:rFonts w:ascii="宋体" w:hAnsi="宋体" w:hint="eastAsia"/>
          <w:sz w:val="24"/>
        </w:rPr>
        <w:t>存在需要对已发布业绩预告进行修正情形的上市公司，披露</w:t>
      </w:r>
      <w:r w:rsidRPr="009B71BF">
        <w:rPr>
          <w:rFonts w:ascii="宋体" w:hAnsi="宋体" w:hint="eastAsia"/>
          <w:sz w:val="24"/>
        </w:rPr>
        <w:t>业绩预告修正公告一般不应晚于：</w:t>
      </w:r>
    </w:p>
    <w:p w:rsidR="00015965" w:rsidRPr="009B71BF" w:rsidRDefault="00015965" w:rsidP="00015965">
      <w:pPr>
        <w:spacing w:line="360" w:lineRule="auto"/>
        <w:ind w:left="480"/>
        <w:rPr>
          <w:rFonts w:ascii="宋体" w:hAnsi="宋体"/>
          <w:sz w:val="24"/>
        </w:rPr>
      </w:pPr>
      <w:r>
        <w:rPr>
          <w:rFonts w:ascii="宋体" w:hAnsi="宋体" w:hint="eastAsia"/>
          <w:sz w:val="24"/>
        </w:rPr>
        <w:t>（一）</w:t>
      </w:r>
      <w:r w:rsidRPr="009B71BF">
        <w:rPr>
          <w:rFonts w:ascii="宋体" w:hAnsi="宋体" w:hint="eastAsia"/>
          <w:sz w:val="24"/>
        </w:rPr>
        <w:t>年度报告业绩预告修正公告不应晚于报告期次年的</w:t>
      </w:r>
      <w:smartTag w:uri="urn:schemas-microsoft-com:office:smarttags" w:element="chsdate">
        <w:smartTagPr>
          <w:attr w:name="IsROCDate" w:val="False"/>
          <w:attr w:name="IsLunarDate" w:val="False"/>
          <w:attr w:name="Day" w:val="31"/>
          <w:attr w:name="Month" w:val="1"/>
          <w:attr w:name="Year" w:val="2010"/>
        </w:smartTagPr>
        <w:r w:rsidRPr="009B71BF">
          <w:rPr>
            <w:rFonts w:ascii="宋体" w:hAnsi="宋体" w:hint="eastAsia"/>
            <w:sz w:val="24"/>
          </w:rPr>
          <w:t>1月31日</w:t>
        </w:r>
      </w:smartTag>
      <w:r w:rsidRPr="009B71BF">
        <w:rPr>
          <w:rFonts w:ascii="宋体" w:hAnsi="宋体" w:hint="eastAsia"/>
          <w:sz w:val="24"/>
        </w:rPr>
        <w:t>；</w:t>
      </w:r>
    </w:p>
    <w:p w:rsidR="00015965" w:rsidRPr="009B71BF" w:rsidRDefault="00015965" w:rsidP="00015965">
      <w:pPr>
        <w:spacing w:line="360" w:lineRule="auto"/>
        <w:ind w:left="480"/>
        <w:rPr>
          <w:rFonts w:ascii="宋体" w:hAnsi="宋体"/>
          <w:sz w:val="24"/>
        </w:rPr>
      </w:pPr>
      <w:r>
        <w:rPr>
          <w:rFonts w:ascii="宋体" w:hAnsi="宋体" w:hint="eastAsia"/>
          <w:sz w:val="24"/>
        </w:rPr>
        <w:t>（二）一</w:t>
      </w:r>
      <w:r w:rsidRPr="009B71BF">
        <w:rPr>
          <w:rFonts w:ascii="宋体" w:hAnsi="宋体" w:hint="eastAsia"/>
          <w:sz w:val="24"/>
        </w:rPr>
        <w:t>季度报告业绩预告修正公告不应晚于报告期当年的</w:t>
      </w:r>
      <w:smartTag w:uri="urn:schemas-microsoft-com:office:smarttags" w:element="chsdate">
        <w:smartTagPr>
          <w:attr w:name="IsROCDate" w:val="False"/>
          <w:attr w:name="IsLunarDate" w:val="False"/>
          <w:attr w:name="Day" w:val="15"/>
          <w:attr w:name="Month" w:val="4"/>
          <w:attr w:name="Year" w:val="2010"/>
        </w:smartTagPr>
        <w:r w:rsidRPr="009B71BF">
          <w:rPr>
            <w:rFonts w:ascii="宋体" w:hAnsi="宋体" w:hint="eastAsia"/>
            <w:sz w:val="24"/>
          </w:rPr>
          <w:t>4月15日</w:t>
        </w:r>
      </w:smartTag>
      <w:r w:rsidRPr="009B71BF">
        <w:rPr>
          <w:rFonts w:ascii="宋体" w:hAnsi="宋体" w:hint="eastAsia"/>
          <w:sz w:val="24"/>
        </w:rPr>
        <w:t>；</w:t>
      </w:r>
    </w:p>
    <w:p w:rsidR="00015965" w:rsidRPr="009B71BF" w:rsidRDefault="00015965" w:rsidP="00015965">
      <w:pPr>
        <w:spacing w:line="360" w:lineRule="auto"/>
        <w:ind w:left="480"/>
        <w:rPr>
          <w:rFonts w:ascii="宋体" w:hAnsi="宋体"/>
          <w:sz w:val="24"/>
        </w:rPr>
      </w:pPr>
      <w:r>
        <w:rPr>
          <w:rFonts w:ascii="宋体" w:hAnsi="宋体" w:hint="eastAsia"/>
          <w:sz w:val="24"/>
        </w:rPr>
        <w:t>（三）</w:t>
      </w:r>
      <w:r w:rsidRPr="009B71BF">
        <w:rPr>
          <w:rFonts w:ascii="宋体" w:hAnsi="宋体" w:hint="eastAsia"/>
          <w:sz w:val="24"/>
        </w:rPr>
        <w:t>半年度报告业绩预告修正公告不应晚于报告期当年的</w:t>
      </w:r>
      <w:smartTag w:uri="urn:schemas-microsoft-com:office:smarttags" w:element="chsdate">
        <w:smartTagPr>
          <w:attr w:name="IsROCDate" w:val="False"/>
          <w:attr w:name="IsLunarDate" w:val="False"/>
          <w:attr w:name="Day" w:val="15"/>
          <w:attr w:name="Month" w:val="7"/>
          <w:attr w:name="Year" w:val="2010"/>
        </w:smartTagPr>
        <w:r w:rsidRPr="009B71BF">
          <w:rPr>
            <w:rFonts w:ascii="宋体" w:hAnsi="宋体" w:hint="eastAsia"/>
            <w:sz w:val="24"/>
          </w:rPr>
          <w:t>7月15日</w:t>
        </w:r>
      </w:smartTag>
      <w:r w:rsidRPr="009B71BF">
        <w:rPr>
          <w:rFonts w:ascii="宋体" w:hAnsi="宋体" w:hint="eastAsia"/>
          <w:sz w:val="24"/>
        </w:rPr>
        <w:t>；</w:t>
      </w:r>
    </w:p>
    <w:p w:rsidR="00015965" w:rsidRPr="009B71BF" w:rsidRDefault="00015965" w:rsidP="00015965">
      <w:pPr>
        <w:spacing w:line="360" w:lineRule="auto"/>
        <w:ind w:left="480"/>
        <w:rPr>
          <w:rFonts w:ascii="宋体" w:hAnsi="宋体"/>
          <w:sz w:val="24"/>
        </w:rPr>
      </w:pPr>
      <w:r>
        <w:rPr>
          <w:rFonts w:ascii="宋体" w:hAnsi="宋体" w:hint="eastAsia"/>
          <w:sz w:val="24"/>
        </w:rPr>
        <w:t>（四）三</w:t>
      </w:r>
      <w:r w:rsidRPr="009B71BF">
        <w:rPr>
          <w:rFonts w:ascii="宋体" w:hAnsi="宋体" w:hint="eastAsia"/>
          <w:sz w:val="24"/>
        </w:rPr>
        <w:t>季度报告业绩预告修正公告不应晚于报告期当年的</w:t>
      </w:r>
      <w:smartTag w:uri="urn:schemas-microsoft-com:office:smarttags" w:element="chsdate">
        <w:smartTagPr>
          <w:attr w:name="IsROCDate" w:val="False"/>
          <w:attr w:name="IsLunarDate" w:val="False"/>
          <w:attr w:name="Day" w:val="15"/>
          <w:attr w:name="Month" w:val="10"/>
          <w:attr w:name="Year" w:val="2010"/>
        </w:smartTagPr>
        <w:r w:rsidRPr="009B71BF">
          <w:rPr>
            <w:rFonts w:ascii="宋体" w:hAnsi="宋体" w:hint="eastAsia"/>
            <w:sz w:val="24"/>
          </w:rPr>
          <w:t>10月15日</w:t>
        </w:r>
      </w:smartTag>
      <w:r w:rsidRPr="009B71BF">
        <w:rPr>
          <w:rFonts w:ascii="宋体" w:hAnsi="宋体" w:hint="eastAsia"/>
          <w:sz w:val="24"/>
        </w:rPr>
        <w:t xml:space="preserve">。 </w:t>
      </w:r>
    </w:p>
    <w:p w:rsidR="00015965" w:rsidRPr="009B71BF" w:rsidRDefault="00015965" w:rsidP="00015965">
      <w:pPr>
        <w:tabs>
          <w:tab w:val="left" w:pos="900"/>
          <w:tab w:val="left" w:pos="1620"/>
        </w:tabs>
        <w:spacing w:line="360" w:lineRule="auto"/>
        <w:ind w:firstLineChars="200" w:firstLine="480"/>
        <w:rPr>
          <w:rFonts w:ascii="宋体" w:hAnsi="宋体"/>
          <w:sz w:val="24"/>
        </w:rPr>
      </w:pPr>
      <w:r w:rsidRPr="009B71BF">
        <w:rPr>
          <w:rFonts w:ascii="宋体" w:hAnsi="宋体" w:hint="eastAsia"/>
          <w:sz w:val="24"/>
        </w:rPr>
        <w:t>六、上市公司披露业绩预告或业绩预告修正公告前，应当向本所提交以下</w:t>
      </w:r>
    </w:p>
    <w:p w:rsidR="00015965" w:rsidRPr="009B71BF" w:rsidRDefault="00015965" w:rsidP="00015965">
      <w:pPr>
        <w:spacing w:line="360" w:lineRule="auto"/>
        <w:rPr>
          <w:rFonts w:ascii="宋体" w:hAnsi="宋体"/>
          <w:bCs/>
          <w:sz w:val="24"/>
        </w:rPr>
      </w:pPr>
      <w:r w:rsidRPr="009B71BF">
        <w:rPr>
          <w:rFonts w:ascii="宋体" w:hAnsi="宋体" w:hint="eastAsia"/>
          <w:sz w:val="24"/>
        </w:rPr>
        <w:t>文件并参见本所《</w:t>
      </w:r>
      <w:r>
        <w:rPr>
          <w:rFonts w:ascii="宋体" w:hAnsi="宋体" w:hint="eastAsia"/>
          <w:sz w:val="24"/>
        </w:rPr>
        <w:t>上市公司信息披露公告格式</w:t>
      </w:r>
      <w:r w:rsidRPr="009B71BF">
        <w:rPr>
          <w:rFonts w:ascii="宋体" w:hAnsi="宋体" w:hint="eastAsia"/>
          <w:sz w:val="24"/>
        </w:rPr>
        <w:t>第15号</w:t>
      </w:r>
      <w:r>
        <w:rPr>
          <w:rFonts w:ascii="宋体" w:hAnsi="宋体" w:hint="eastAsia"/>
          <w:sz w:val="24"/>
        </w:rPr>
        <w:t>—</w:t>
      </w:r>
      <w:r w:rsidRPr="009B71BF">
        <w:rPr>
          <w:rFonts w:ascii="宋体" w:hAnsi="宋体" w:hint="eastAsia"/>
          <w:bCs/>
          <w:sz w:val="24"/>
        </w:rPr>
        <w:t>上市公司业绩预告及修正公告格式</w:t>
      </w:r>
      <w:r w:rsidRPr="009B71BF">
        <w:rPr>
          <w:rFonts w:ascii="宋体" w:hAnsi="宋体" w:hint="eastAsia"/>
          <w:sz w:val="24"/>
        </w:rPr>
        <w:t>》进行披露：</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（一）</w:t>
      </w:r>
      <w:r w:rsidRPr="009B71BF">
        <w:rPr>
          <w:rFonts w:ascii="宋体" w:hAnsi="宋体" w:hint="eastAsia"/>
          <w:sz w:val="24"/>
        </w:rPr>
        <w:t>公告文稿；</w:t>
      </w:r>
    </w:p>
    <w:p w:rsidR="00015965" w:rsidRDefault="00015965" w:rsidP="00015965">
      <w:pPr>
        <w:spacing w:line="360" w:lineRule="auto"/>
        <w:ind w:firstLineChars="200" w:firstLine="480"/>
        <w:rPr>
          <w:rFonts w:ascii="宋体" w:hAnsi="宋体"/>
          <w:sz w:val="24"/>
        </w:rPr>
      </w:pPr>
      <w:r>
        <w:rPr>
          <w:rFonts w:ascii="宋体" w:hAnsi="宋体" w:hint="eastAsia"/>
          <w:sz w:val="24"/>
        </w:rPr>
        <w:lastRenderedPageBreak/>
        <w:t>（二）</w:t>
      </w:r>
      <w:r w:rsidRPr="009B71BF">
        <w:rPr>
          <w:rFonts w:ascii="宋体" w:hAnsi="宋体" w:hint="eastAsia"/>
          <w:sz w:val="24"/>
        </w:rPr>
        <w:t>公司董事会关于定期报告经营业绩的预计，以及预计的依据、方法等情况说明；</w:t>
      </w:r>
    </w:p>
    <w:p w:rsidR="00015965" w:rsidRPr="00C62FDC" w:rsidRDefault="00015965" w:rsidP="00015965">
      <w:pPr>
        <w:snapToGrid w:val="0"/>
        <w:spacing w:line="460" w:lineRule="exact"/>
        <w:ind w:firstLineChars="200" w:firstLine="480"/>
        <w:rPr>
          <w:rFonts w:ascii="宋体" w:hAnsi="宋体"/>
          <w:color w:val="000000"/>
          <w:sz w:val="24"/>
        </w:rPr>
      </w:pPr>
      <w:r>
        <w:rPr>
          <w:rFonts w:ascii="宋体" w:hAnsi="宋体" w:hint="eastAsia"/>
          <w:sz w:val="24"/>
        </w:rPr>
        <w:t>（三）针对业绩预告修正公告，公司应当披露</w:t>
      </w:r>
      <w:r w:rsidRPr="005F1EA4">
        <w:rPr>
          <w:rFonts w:ascii="宋体" w:hAnsi="宋体" w:hint="eastAsia"/>
          <w:sz w:val="24"/>
        </w:rPr>
        <w:t>预计的本期业绩与已披露的业绩预告存在的差异及造成差异的原因</w:t>
      </w:r>
      <w:r>
        <w:rPr>
          <w:rFonts w:ascii="宋体" w:hAnsi="宋体" w:hint="eastAsia"/>
          <w:sz w:val="24"/>
        </w:rPr>
        <w:t>及</w:t>
      </w:r>
      <w:r w:rsidRPr="00767B70">
        <w:rPr>
          <w:rFonts w:ascii="宋体" w:hAnsi="宋体" w:hint="eastAsia"/>
          <w:color w:val="000000"/>
          <w:sz w:val="24"/>
        </w:rPr>
        <w:t>董事会的致歉说明</w:t>
      </w:r>
      <w:r w:rsidRPr="005F1EA4">
        <w:rPr>
          <w:rFonts w:ascii="宋体" w:hAnsi="宋体" w:hint="eastAsia"/>
          <w:sz w:val="24"/>
        </w:rPr>
        <w:t>；</w:t>
      </w:r>
      <w:r w:rsidRPr="00767B70">
        <w:rPr>
          <w:rFonts w:ascii="宋体" w:hAnsi="宋体" w:hint="eastAsia"/>
          <w:color w:val="000000"/>
          <w:sz w:val="24"/>
        </w:rPr>
        <w:t>若业绩预告修正经过注册会计师预审计的，</w:t>
      </w:r>
      <w:r>
        <w:rPr>
          <w:rFonts w:ascii="宋体" w:hAnsi="宋体" w:hint="eastAsia"/>
          <w:color w:val="000000"/>
          <w:sz w:val="24"/>
        </w:rPr>
        <w:t>还应当说明公司与注册会计师在业绩预告方面是否存在分歧及分歧所在；</w:t>
      </w:r>
    </w:p>
    <w:p w:rsidR="00015965" w:rsidRPr="008306B4" w:rsidRDefault="00015965" w:rsidP="00015965">
      <w:pPr>
        <w:spacing w:line="360" w:lineRule="auto"/>
        <w:ind w:firstLineChars="200" w:firstLine="480"/>
        <w:rPr>
          <w:rFonts w:ascii="宋体" w:hAnsi="宋体"/>
          <w:sz w:val="24"/>
        </w:rPr>
      </w:pPr>
      <w:r>
        <w:rPr>
          <w:rFonts w:ascii="宋体" w:hAnsi="宋体" w:hint="eastAsia"/>
          <w:sz w:val="24"/>
        </w:rPr>
        <w:t>（四）</w:t>
      </w:r>
      <w:r w:rsidRPr="009B71BF">
        <w:rPr>
          <w:rFonts w:ascii="宋体" w:hAnsi="宋体" w:hint="eastAsia"/>
          <w:sz w:val="24"/>
        </w:rPr>
        <w:t>注册会计师对公司作出业绩预告或修正其业绩预告的依据及过程是否适当和审慎的意见（如适用）；</w:t>
      </w:r>
    </w:p>
    <w:p w:rsidR="00015965" w:rsidRDefault="00015965" w:rsidP="00015965">
      <w:pPr>
        <w:spacing w:line="360" w:lineRule="auto"/>
        <w:ind w:firstLineChars="200" w:firstLine="480"/>
        <w:rPr>
          <w:rFonts w:ascii="宋体" w:hAnsi="宋体"/>
          <w:sz w:val="24"/>
        </w:rPr>
      </w:pPr>
      <w:r>
        <w:rPr>
          <w:rFonts w:ascii="宋体" w:hAnsi="宋体" w:hint="eastAsia"/>
          <w:sz w:val="24"/>
        </w:rPr>
        <w:t>（五）</w:t>
      </w:r>
      <w:r w:rsidRPr="00767B70">
        <w:rPr>
          <w:rFonts w:ascii="宋体" w:hAnsi="宋体" w:hint="eastAsia"/>
          <w:color w:val="000000"/>
          <w:sz w:val="24"/>
        </w:rPr>
        <w:t>关于公司股票交易可能被实行或者撤销风险警示，或者股票可能被暂停上市、恢复上市或者终止上市的说明</w:t>
      </w:r>
      <w:r w:rsidRPr="009B71BF">
        <w:rPr>
          <w:rFonts w:ascii="宋体" w:hAnsi="宋体" w:hint="eastAsia"/>
          <w:sz w:val="24"/>
        </w:rPr>
        <w:t>（如适用）</w:t>
      </w:r>
      <w:r>
        <w:rPr>
          <w:rFonts w:ascii="宋体" w:hAnsi="宋体" w:hint="eastAsia"/>
          <w:sz w:val="24"/>
        </w:rPr>
        <w:t>；</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（六）</w:t>
      </w:r>
      <w:r w:rsidRPr="009B71BF">
        <w:rPr>
          <w:rFonts w:ascii="宋体" w:hAnsi="宋体" w:hint="eastAsia"/>
          <w:sz w:val="24"/>
        </w:rPr>
        <w:t>本所要求的其他文件</w:t>
      </w:r>
      <w:r>
        <w:rPr>
          <w:rFonts w:ascii="宋体" w:hAnsi="宋体" w:hint="eastAsia"/>
          <w:sz w:val="24"/>
        </w:rPr>
        <w:t>。</w:t>
      </w:r>
    </w:p>
    <w:p w:rsidR="00015965" w:rsidRDefault="00015965" w:rsidP="00015965">
      <w:pPr>
        <w:spacing w:line="360" w:lineRule="auto"/>
        <w:ind w:firstLineChars="200" w:firstLine="480"/>
        <w:rPr>
          <w:rFonts w:ascii="宋体" w:hAnsi="宋体"/>
          <w:sz w:val="24"/>
        </w:rPr>
      </w:pPr>
      <w:r>
        <w:rPr>
          <w:rFonts w:ascii="宋体" w:hAnsi="宋体" w:hint="eastAsia"/>
          <w:sz w:val="24"/>
        </w:rPr>
        <w:t>七、</w:t>
      </w:r>
      <w:r w:rsidRPr="009B71BF">
        <w:rPr>
          <w:rFonts w:ascii="宋体" w:hAnsi="宋体" w:hint="eastAsia"/>
          <w:sz w:val="24"/>
        </w:rPr>
        <w:t>上市公司在对其第三季度报告的经营业绩进行业绩预告及修正时，应同时披露公司年初至本报告期末以及第三季度本季度的业绩情况。</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八</w:t>
      </w:r>
      <w:r w:rsidRPr="009B71BF">
        <w:rPr>
          <w:rFonts w:ascii="宋体" w:hAnsi="宋体" w:hint="eastAsia"/>
          <w:sz w:val="24"/>
        </w:rPr>
        <w:t>、上市公司根据</w:t>
      </w:r>
      <w:r>
        <w:rPr>
          <w:rFonts w:ascii="宋体" w:hAnsi="宋体" w:hint="eastAsia"/>
          <w:sz w:val="24"/>
        </w:rPr>
        <w:t>中国</w:t>
      </w:r>
      <w:r w:rsidRPr="009B71BF">
        <w:rPr>
          <w:rFonts w:ascii="宋体" w:hAnsi="宋体" w:hint="eastAsia"/>
          <w:sz w:val="24"/>
        </w:rPr>
        <w:t>证监会有关规定，在编制半年度报告和季度报告时对年初至下一报告期末是否将出现业绩预警情形进行估计时，如存在不确定因素可能影响业绩预告准确性的，公司应当在业绩预告中作出声明，并披露不确定因素的具体情况及其影响程度。</w:t>
      </w:r>
    </w:p>
    <w:p w:rsidR="00015965" w:rsidRDefault="00015965" w:rsidP="00015965">
      <w:pPr>
        <w:spacing w:line="360" w:lineRule="auto"/>
        <w:ind w:firstLineChars="200" w:firstLine="480"/>
        <w:rPr>
          <w:rFonts w:ascii="宋体" w:hAnsi="宋体"/>
          <w:sz w:val="24"/>
        </w:rPr>
      </w:pPr>
      <w:r>
        <w:rPr>
          <w:rFonts w:ascii="宋体" w:hAnsi="宋体" w:hint="eastAsia"/>
          <w:sz w:val="24"/>
        </w:rPr>
        <w:t>九、</w:t>
      </w:r>
      <w:r w:rsidRPr="009B71BF">
        <w:rPr>
          <w:rFonts w:ascii="宋体" w:hAnsi="宋体" w:hint="eastAsia"/>
          <w:sz w:val="24"/>
        </w:rPr>
        <w:t>本所鼓励上市公司在定期报告披露前，主动披露定期报告业绩快报。</w:t>
      </w:r>
    </w:p>
    <w:p w:rsidR="00015965" w:rsidRDefault="00015965" w:rsidP="00015965">
      <w:pPr>
        <w:widowControl/>
        <w:spacing w:line="360" w:lineRule="auto"/>
        <w:ind w:firstLineChars="200" w:firstLine="480"/>
        <w:jc w:val="left"/>
        <w:rPr>
          <w:rFonts w:ascii="宋体" w:hAnsi="宋体"/>
          <w:sz w:val="24"/>
        </w:rPr>
      </w:pPr>
      <w:r w:rsidRPr="009B71BF">
        <w:rPr>
          <w:rFonts w:ascii="宋体" w:hAnsi="宋体" w:hint="eastAsia"/>
          <w:sz w:val="24"/>
        </w:rPr>
        <w:t>在定期报告披露前业绩被提前泄漏，或者因业绩传闻导致公司股票及其衍生品种交易异常波动的，上市公司应当根据《股票上市规则》的相关规定，及时披露包括本报告期相关财务数据在内的业绩快报</w:t>
      </w:r>
      <w:r>
        <w:rPr>
          <w:rFonts w:ascii="宋体" w:hAnsi="宋体" w:hint="eastAsia"/>
          <w:sz w:val="24"/>
        </w:rPr>
        <w:t>。</w:t>
      </w:r>
    </w:p>
    <w:p w:rsidR="00015965" w:rsidRDefault="00015965" w:rsidP="00015965">
      <w:pPr>
        <w:widowControl/>
        <w:spacing w:line="360" w:lineRule="auto"/>
        <w:ind w:firstLineChars="200" w:firstLine="480"/>
        <w:jc w:val="left"/>
        <w:rPr>
          <w:rFonts w:ascii="Tahoma" w:hAnsi="Tahoma" w:cs="Tahoma"/>
          <w:kern w:val="0"/>
          <w:sz w:val="24"/>
          <w:szCs w:val="24"/>
        </w:rPr>
      </w:pPr>
      <w:r w:rsidRPr="00C62FDC">
        <w:rPr>
          <w:rFonts w:ascii="宋体" w:hAnsi="宋体" w:cs="Tahoma" w:hint="eastAsia"/>
          <w:kern w:val="0"/>
          <w:sz w:val="24"/>
          <w:szCs w:val="24"/>
        </w:rPr>
        <w:t>拟发布第一季度报告业绩预告但其上年年报尚未披露的上市公司，应当在发布业绩预告的同时披露其上年度的业绩快报。</w:t>
      </w:r>
    </w:p>
    <w:p w:rsidR="00015965" w:rsidRPr="009B71BF" w:rsidRDefault="00015965" w:rsidP="00015965">
      <w:pPr>
        <w:spacing w:line="360" w:lineRule="auto"/>
        <w:ind w:firstLineChars="200" w:firstLine="480"/>
        <w:rPr>
          <w:rFonts w:ascii="宋体" w:hAnsi="宋体"/>
          <w:bCs/>
          <w:sz w:val="24"/>
        </w:rPr>
      </w:pPr>
      <w:r>
        <w:rPr>
          <w:rFonts w:ascii="Tahoma" w:hAnsi="Tahoma" w:cs="Tahoma" w:hint="eastAsia"/>
          <w:kern w:val="0"/>
          <w:sz w:val="24"/>
          <w:szCs w:val="24"/>
        </w:rPr>
        <w:t>十、</w:t>
      </w:r>
      <w:r w:rsidRPr="00767B70">
        <w:rPr>
          <w:rFonts w:ascii="宋体" w:hAnsi="宋体" w:hint="eastAsia"/>
          <w:color w:val="000000"/>
          <w:sz w:val="24"/>
        </w:rPr>
        <w:t>业绩快报应当披露上市公司本期</w:t>
      </w:r>
      <w:r w:rsidRPr="00767B70">
        <w:rPr>
          <w:rFonts w:ascii="宋体" w:hAnsi="宋体" w:hint="eastAsia"/>
          <w:color w:val="000000"/>
          <w:sz w:val="24"/>
          <w:szCs w:val="22"/>
        </w:rPr>
        <w:t>及上年同期营业收入、营业利润、利润总额、净利润、总资产、净资产、每股收益、每股净资产和净资产收益率等数据和指标</w:t>
      </w:r>
      <w:r w:rsidRPr="00767B70">
        <w:rPr>
          <w:rFonts w:ascii="宋体" w:hAnsi="宋体" w:hint="eastAsia"/>
          <w:color w:val="000000"/>
          <w:sz w:val="24"/>
        </w:rPr>
        <w:t>。上市公司披露业绩快报时，应当向本所提交下列文件</w:t>
      </w:r>
      <w:r w:rsidRPr="009B71BF">
        <w:rPr>
          <w:rFonts w:ascii="宋体" w:hAnsi="宋体" w:hint="eastAsia"/>
          <w:sz w:val="24"/>
        </w:rPr>
        <w:t>并参见本所《</w:t>
      </w:r>
      <w:r>
        <w:rPr>
          <w:rFonts w:ascii="宋体" w:hAnsi="宋体" w:hint="eastAsia"/>
          <w:sz w:val="24"/>
        </w:rPr>
        <w:t>上市公司信息披露公告格式</w:t>
      </w:r>
      <w:r w:rsidRPr="009B71BF">
        <w:rPr>
          <w:rFonts w:ascii="宋体" w:hAnsi="宋体" w:hint="eastAsia"/>
          <w:sz w:val="24"/>
        </w:rPr>
        <w:t>第16号</w:t>
      </w:r>
      <w:r>
        <w:rPr>
          <w:rFonts w:ascii="宋体" w:hAnsi="宋体" w:hint="eastAsia"/>
          <w:sz w:val="24"/>
        </w:rPr>
        <w:t>—</w:t>
      </w:r>
      <w:r w:rsidRPr="009B71BF">
        <w:rPr>
          <w:rFonts w:ascii="宋体" w:hAnsi="宋体" w:hint="eastAsia"/>
          <w:bCs/>
          <w:sz w:val="24"/>
        </w:rPr>
        <w:t>上市公司业绩</w:t>
      </w:r>
      <w:r>
        <w:rPr>
          <w:rFonts w:ascii="宋体" w:hAnsi="宋体" w:hint="eastAsia"/>
          <w:bCs/>
          <w:sz w:val="24"/>
        </w:rPr>
        <w:t>快报</w:t>
      </w:r>
      <w:r w:rsidRPr="009B71BF">
        <w:rPr>
          <w:rFonts w:ascii="宋体" w:hAnsi="宋体" w:hint="eastAsia"/>
          <w:bCs/>
          <w:sz w:val="24"/>
        </w:rPr>
        <w:t>及修正公告格式</w:t>
      </w:r>
      <w:r w:rsidRPr="009B71BF">
        <w:rPr>
          <w:rFonts w:ascii="宋体" w:hAnsi="宋体" w:hint="eastAsia"/>
          <w:sz w:val="24"/>
        </w:rPr>
        <w:t>》进行披露：</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（一）</w:t>
      </w:r>
      <w:r w:rsidRPr="009B71BF">
        <w:rPr>
          <w:rFonts w:ascii="宋体" w:hAnsi="宋体" w:hint="eastAsia"/>
          <w:sz w:val="24"/>
        </w:rPr>
        <w:t>公告文稿；</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（二）</w:t>
      </w:r>
      <w:r w:rsidRPr="009B71BF">
        <w:rPr>
          <w:rFonts w:ascii="宋体" w:hAnsi="宋体" w:hint="eastAsia"/>
          <w:sz w:val="24"/>
        </w:rPr>
        <w:t>经公司现任法定代表人、主管会计工作的负责人、总会计师（如有）、会计机构负责人（会计主管人员）签字并盖章的比较式资产负债表和利润表；</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lastRenderedPageBreak/>
        <w:t>（三）</w:t>
      </w:r>
      <w:r w:rsidRPr="009B71BF">
        <w:rPr>
          <w:rFonts w:ascii="宋体" w:hAnsi="宋体" w:hint="eastAsia"/>
          <w:sz w:val="24"/>
        </w:rPr>
        <w:t>公司董事会对差异原因的说明及内部责任人认定情况（如适用）；</w:t>
      </w:r>
    </w:p>
    <w:p w:rsidR="00015965" w:rsidRPr="009B71BF" w:rsidRDefault="00015965" w:rsidP="00015965">
      <w:pPr>
        <w:spacing w:line="360" w:lineRule="auto"/>
        <w:ind w:firstLineChars="200" w:firstLine="480"/>
        <w:rPr>
          <w:rFonts w:ascii="宋体" w:hAnsi="宋体"/>
          <w:sz w:val="24"/>
        </w:rPr>
      </w:pPr>
      <w:r>
        <w:rPr>
          <w:rFonts w:ascii="宋体" w:hAnsi="宋体" w:hint="eastAsia"/>
          <w:sz w:val="24"/>
        </w:rPr>
        <w:t>（四）</w:t>
      </w:r>
      <w:r w:rsidRPr="009B71BF">
        <w:rPr>
          <w:rFonts w:ascii="宋体" w:hAnsi="宋体" w:hint="eastAsia"/>
          <w:sz w:val="24"/>
        </w:rPr>
        <w:t>本所要求的其他文件。</w:t>
      </w:r>
    </w:p>
    <w:p w:rsidR="00015965" w:rsidRDefault="00015965" w:rsidP="00015965">
      <w:pPr>
        <w:snapToGrid w:val="0"/>
        <w:spacing w:line="460" w:lineRule="exact"/>
        <w:ind w:firstLineChars="200" w:firstLine="480"/>
        <w:rPr>
          <w:rFonts w:ascii="宋体" w:hAnsi="宋体"/>
          <w:color w:val="000000"/>
          <w:sz w:val="24"/>
        </w:rPr>
      </w:pPr>
      <w:r w:rsidRPr="009B71BF">
        <w:rPr>
          <w:rFonts w:ascii="宋体" w:hAnsi="宋体" w:hint="eastAsia"/>
          <w:sz w:val="24"/>
        </w:rPr>
        <w:t>十</w:t>
      </w:r>
      <w:r>
        <w:rPr>
          <w:rFonts w:ascii="宋体" w:hAnsi="宋体" w:hint="eastAsia"/>
          <w:sz w:val="24"/>
        </w:rPr>
        <w:t>一</w:t>
      </w:r>
      <w:r w:rsidRPr="009B71BF">
        <w:rPr>
          <w:rFonts w:ascii="宋体" w:hAnsi="宋体" w:hint="eastAsia"/>
          <w:sz w:val="24"/>
        </w:rPr>
        <w:t>、</w:t>
      </w:r>
      <w:r w:rsidRPr="00767B70">
        <w:rPr>
          <w:rFonts w:ascii="宋体" w:hAnsi="宋体" w:hint="eastAsia"/>
          <w:color w:val="000000"/>
          <w:sz w:val="24"/>
        </w:rPr>
        <w:t>上市公司应当确保业绩快报中的财务数据和指标与相关定期</w:t>
      </w:r>
      <w:r w:rsidRPr="00767B70">
        <w:rPr>
          <w:rFonts w:ascii="宋体" w:hAnsi="宋体" w:hint="eastAsia"/>
          <w:color w:val="000000"/>
          <w:sz w:val="24"/>
          <w:szCs w:val="22"/>
        </w:rPr>
        <w:t>报告的实际数据和指标不存在重大差异。</w:t>
      </w:r>
      <w:r w:rsidRPr="009B71BF">
        <w:rPr>
          <w:rFonts w:ascii="宋体" w:hAnsi="宋体" w:hint="eastAsia"/>
          <w:sz w:val="24"/>
        </w:rPr>
        <w:t>上市公司在披露业绩快报后，如出现实际业绩与业绩快报存在重大差异的，应当及时发布业绩快报修正公告。</w:t>
      </w:r>
      <w:r w:rsidRPr="00767B70">
        <w:rPr>
          <w:rFonts w:ascii="宋体" w:hAnsi="宋体" w:hint="eastAsia"/>
          <w:color w:val="000000"/>
          <w:sz w:val="24"/>
          <w:szCs w:val="22"/>
        </w:rPr>
        <w:t>若有关财务数据和指标的差异幅度达到20％以上的，上市公司应当在披露相关定期报告的同时，以董事会公告的形式进行致歉，并说明差异内容及其原因、</w:t>
      </w:r>
      <w:r w:rsidRPr="00767B70">
        <w:rPr>
          <w:rFonts w:ascii="宋体" w:hAnsi="宋体" w:hint="eastAsia"/>
          <w:color w:val="000000"/>
          <w:sz w:val="24"/>
        </w:rPr>
        <w:t>对公司内部责任人的认定情况等。</w:t>
      </w:r>
    </w:p>
    <w:p w:rsidR="00015965" w:rsidRPr="00767B70" w:rsidRDefault="00015965" w:rsidP="00015965">
      <w:pPr>
        <w:snapToGrid w:val="0"/>
        <w:spacing w:line="460" w:lineRule="exact"/>
        <w:ind w:firstLineChars="200" w:firstLine="480"/>
        <w:rPr>
          <w:rFonts w:ascii="宋体" w:hAnsi="宋体"/>
          <w:color w:val="000000"/>
          <w:sz w:val="24"/>
        </w:rPr>
      </w:pPr>
      <w:r>
        <w:rPr>
          <w:rFonts w:ascii="宋体" w:hAnsi="宋体" w:hint="eastAsia"/>
          <w:color w:val="000000"/>
          <w:sz w:val="24"/>
        </w:rPr>
        <w:t>十二、</w:t>
      </w:r>
      <w:r w:rsidRPr="00767B70">
        <w:rPr>
          <w:rFonts w:ascii="宋体" w:hAnsi="宋体" w:hint="eastAsia"/>
          <w:color w:val="000000"/>
          <w:sz w:val="24"/>
        </w:rPr>
        <w:t>上市公司预计本期业绩与已披露的盈利预测有重大差异的，应当及时披露盈利预测修正公告，并向本所提交下列文件：</w:t>
      </w:r>
    </w:p>
    <w:p w:rsidR="00015965" w:rsidRPr="00767B70" w:rsidRDefault="00015965" w:rsidP="00015965">
      <w:pPr>
        <w:numPr>
          <w:ilvl w:val="0"/>
          <w:numId w:val="4"/>
        </w:numPr>
        <w:tabs>
          <w:tab w:val="clear" w:pos="732"/>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公告文稿；</w:t>
      </w:r>
    </w:p>
    <w:p w:rsidR="00015965" w:rsidRPr="00767B70" w:rsidRDefault="00015965" w:rsidP="00015965">
      <w:pPr>
        <w:numPr>
          <w:ilvl w:val="0"/>
          <w:numId w:val="4"/>
        </w:numPr>
        <w:tabs>
          <w:tab w:val="clear" w:pos="732"/>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董事会的有关说明；</w:t>
      </w:r>
    </w:p>
    <w:p w:rsidR="00015965" w:rsidRPr="00767B70" w:rsidRDefault="00015965" w:rsidP="00015965">
      <w:pPr>
        <w:numPr>
          <w:ilvl w:val="0"/>
          <w:numId w:val="4"/>
        </w:numPr>
        <w:tabs>
          <w:tab w:val="clear" w:pos="732"/>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董事会关于确认修正盈利预测的依据及过程是否适当和审慎的函件；</w:t>
      </w:r>
    </w:p>
    <w:p w:rsidR="00015965" w:rsidRPr="00767B70" w:rsidRDefault="00015965" w:rsidP="00015965">
      <w:pPr>
        <w:numPr>
          <w:ilvl w:val="0"/>
          <w:numId w:val="4"/>
        </w:numPr>
        <w:tabs>
          <w:tab w:val="clear" w:pos="732"/>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注册会计师关于实际情况与盈利预测存在差异的专项说明；</w:t>
      </w:r>
    </w:p>
    <w:p w:rsidR="00015965" w:rsidRPr="00767B70" w:rsidRDefault="00015965" w:rsidP="00015965">
      <w:pPr>
        <w:numPr>
          <w:ilvl w:val="0"/>
          <w:numId w:val="4"/>
        </w:numPr>
        <w:tabs>
          <w:tab w:val="clear" w:pos="732"/>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本所要求的其他文件。</w:t>
      </w:r>
    </w:p>
    <w:p w:rsidR="00015965" w:rsidRPr="00767B70" w:rsidRDefault="00015965" w:rsidP="00015965">
      <w:pPr>
        <w:snapToGrid w:val="0"/>
        <w:spacing w:line="460" w:lineRule="exact"/>
        <w:ind w:firstLineChars="200" w:firstLine="480"/>
        <w:rPr>
          <w:rFonts w:ascii="宋体" w:hAnsi="宋体"/>
          <w:color w:val="000000"/>
          <w:sz w:val="24"/>
        </w:rPr>
      </w:pPr>
      <w:r>
        <w:rPr>
          <w:rFonts w:hint="eastAsia"/>
          <w:color w:val="000000"/>
          <w:sz w:val="24"/>
        </w:rPr>
        <w:t>十三、</w:t>
      </w:r>
      <w:r w:rsidRPr="00767B70">
        <w:rPr>
          <w:rFonts w:ascii="宋体" w:hAnsi="宋体" w:hint="eastAsia"/>
          <w:color w:val="000000"/>
          <w:sz w:val="24"/>
        </w:rPr>
        <w:t>上市公司披露的盈利预测修正公告应当包括以下内容：</w:t>
      </w:r>
    </w:p>
    <w:p w:rsidR="00015965" w:rsidRPr="00767B70" w:rsidRDefault="00015965" w:rsidP="00015965">
      <w:pPr>
        <w:numPr>
          <w:ilvl w:val="1"/>
          <w:numId w:val="3"/>
        </w:numPr>
        <w:tabs>
          <w:tab w:val="clear" w:pos="735"/>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预计的本期业绩；</w:t>
      </w:r>
    </w:p>
    <w:p w:rsidR="00015965" w:rsidRPr="00767B70" w:rsidRDefault="00015965" w:rsidP="00015965">
      <w:pPr>
        <w:numPr>
          <w:ilvl w:val="1"/>
          <w:numId w:val="3"/>
        </w:numPr>
        <w:tabs>
          <w:tab w:val="clear" w:pos="735"/>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预计的本期业绩与已披露的盈利预测存在的差异及造成差异的原因；</w:t>
      </w:r>
    </w:p>
    <w:p w:rsidR="00015965" w:rsidRPr="005F1EA4" w:rsidRDefault="00015965" w:rsidP="00015965">
      <w:pPr>
        <w:numPr>
          <w:ilvl w:val="1"/>
          <w:numId w:val="3"/>
        </w:numPr>
        <w:tabs>
          <w:tab w:val="clear" w:pos="735"/>
          <w:tab w:val="left" w:pos="1080"/>
        </w:tabs>
        <w:snapToGrid w:val="0"/>
        <w:spacing w:line="460" w:lineRule="exact"/>
        <w:ind w:left="0" w:firstLineChars="200" w:firstLine="480"/>
        <w:rPr>
          <w:rFonts w:ascii="宋体" w:hAnsi="宋体"/>
          <w:color w:val="000000"/>
          <w:sz w:val="24"/>
        </w:rPr>
      </w:pPr>
      <w:r w:rsidRPr="00767B70">
        <w:rPr>
          <w:rFonts w:ascii="宋体" w:hAnsi="宋体" w:hint="eastAsia"/>
          <w:color w:val="000000"/>
          <w:sz w:val="24"/>
        </w:rPr>
        <w:t>关于公司股票交易可能被实行或者撤销风险警示，或者股票可能被暂停上市、恢复上市或者终止上市的说明（如适用）。</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本所鼓励上市公司在定期报告披露前，主动披露定期报告业绩快报。</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十</w:t>
      </w:r>
      <w:r>
        <w:rPr>
          <w:rFonts w:ascii="宋体" w:hAnsi="宋体" w:hint="eastAsia"/>
          <w:sz w:val="24"/>
        </w:rPr>
        <w:t>四</w:t>
      </w:r>
      <w:r w:rsidRPr="009B71BF">
        <w:rPr>
          <w:rFonts w:ascii="宋体" w:hAnsi="宋体" w:hint="eastAsia"/>
          <w:sz w:val="24"/>
        </w:rPr>
        <w:t>、上市公司及其董事、监事、高级管理人员应当对业绩预告、快报及修正公告</w:t>
      </w:r>
      <w:r>
        <w:rPr>
          <w:rFonts w:ascii="宋体" w:hAnsi="宋体" w:hint="eastAsia"/>
          <w:sz w:val="24"/>
        </w:rPr>
        <w:t>、盈利预测修正公告</w:t>
      </w:r>
      <w:r w:rsidRPr="009B71BF">
        <w:rPr>
          <w:rFonts w:ascii="宋体" w:hAnsi="宋体" w:hint="eastAsia"/>
          <w:sz w:val="24"/>
        </w:rPr>
        <w:t>的披露准确性负责，确保披露情况与公司实际情况不存在重大差异。</w:t>
      </w:r>
    </w:p>
    <w:p w:rsidR="00015965" w:rsidRPr="009B71BF" w:rsidRDefault="00015965" w:rsidP="00015965">
      <w:pPr>
        <w:spacing w:line="360" w:lineRule="auto"/>
        <w:ind w:firstLineChars="200" w:firstLine="480"/>
        <w:rPr>
          <w:rFonts w:ascii="宋体" w:hAnsi="宋体"/>
          <w:sz w:val="24"/>
        </w:rPr>
      </w:pPr>
      <w:r w:rsidRPr="009B71BF">
        <w:rPr>
          <w:rFonts w:ascii="宋体" w:hAnsi="宋体" w:hint="eastAsia"/>
          <w:sz w:val="24"/>
        </w:rPr>
        <w:t>十</w:t>
      </w:r>
      <w:r>
        <w:rPr>
          <w:rFonts w:ascii="宋体" w:hAnsi="宋体" w:hint="eastAsia"/>
          <w:sz w:val="24"/>
        </w:rPr>
        <w:t>五</w:t>
      </w:r>
      <w:r w:rsidRPr="009B71BF">
        <w:rPr>
          <w:rFonts w:ascii="宋体" w:hAnsi="宋体" w:hint="eastAsia"/>
          <w:sz w:val="24"/>
        </w:rPr>
        <w:t>、上市公司及其董事、监事、高级管理人员不得利用业绩预告、快报及修正公告</w:t>
      </w:r>
      <w:r>
        <w:rPr>
          <w:rFonts w:ascii="宋体" w:hAnsi="宋体" w:hint="eastAsia"/>
          <w:sz w:val="24"/>
        </w:rPr>
        <w:t>、</w:t>
      </w:r>
      <w:r w:rsidRPr="005F1EA4">
        <w:rPr>
          <w:rFonts w:ascii="宋体" w:hAnsi="宋体" w:hint="eastAsia"/>
          <w:sz w:val="24"/>
        </w:rPr>
        <w:t>盈利预测修正公告</w:t>
      </w:r>
      <w:r w:rsidRPr="009B71BF">
        <w:rPr>
          <w:rFonts w:ascii="宋体" w:hAnsi="宋体" w:hint="eastAsia"/>
          <w:sz w:val="24"/>
        </w:rPr>
        <w:t>误导投资者，从事内幕交易和操纵市场行为。</w:t>
      </w:r>
    </w:p>
    <w:p w:rsidR="00015965" w:rsidRPr="009B71BF" w:rsidRDefault="00015965" w:rsidP="00015965">
      <w:pPr>
        <w:spacing w:line="360" w:lineRule="auto"/>
        <w:ind w:firstLineChars="200" w:firstLine="480"/>
        <w:rPr>
          <w:rFonts w:ascii="宋体" w:hAnsi="宋体"/>
          <w:sz w:val="24"/>
        </w:rPr>
      </w:pPr>
      <w:r w:rsidRPr="0053028C">
        <w:rPr>
          <w:rFonts w:ascii="宋体" w:hAnsi="宋体" w:hint="eastAsia"/>
          <w:sz w:val="24"/>
        </w:rPr>
        <w:t>十</w:t>
      </w:r>
      <w:r>
        <w:rPr>
          <w:rFonts w:ascii="宋体" w:hAnsi="宋体" w:hint="eastAsia"/>
          <w:sz w:val="24"/>
        </w:rPr>
        <w:t>六</w:t>
      </w:r>
      <w:r w:rsidRPr="006B4345">
        <w:rPr>
          <w:rFonts w:ascii="宋体" w:hAnsi="宋体" w:hint="eastAsia"/>
          <w:sz w:val="24"/>
        </w:rPr>
        <w:t>、 本所或上市公司认为有必要对公司发布</w:t>
      </w:r>
      <w:r>
        <w:rPr>
          <w:rFonts w:ascii="宋体" w:hAnsi="宋体" w:hint="eastAsia"/>
          <w:sz w:val="24"/>
        </w:rPr>
        <w:t>业绩</w:t>
      </w:r>
      <w:r w:rsidRPr="0053028C">
        <w:rPr>
          <w:rFonts w:ascii="宋体" w:hAnsi="宋体" w:hint="eastAsia"/>
          <w:sz w:val="24"/>
        </w:rPr>
        <w:t>预告或快报</w:t>
      </w:r>
      <w:r w:rsidRPr="006B4345">
        <w:rPr>
          <w:rFonts w:ascii="宋体" w:hAnsi="宋体" w:hint="eastAsia"/>
          <w:sz w:val="24"/>
        </w:rPr>
        <w:t>、盈利预测修正公告的，参照</w:t>
      </w:r>
      <w:r w:rsidRPr="00C62FDC">
        <w:rPr>
          <w:rFonts w:ascii="宋体" w:hAnsi="宋体" w:hint="eastAsia"/>
          <w:sz w:val="24"/>
        </w:rPr>
        <w:t>本章规定</w:t>
      </w:r>
      <w:r w:rsidRPr="0053028C">
        <w:rPr>
          <w:rFonts w:ascii="宋体" w:hAnsi="宋体" w:hint="eastAsia"/>
          <w:sz w:val="24"/>
        </w:rPr>
        <w:t>执行</w:t>
      </w:r>
      <w:r w:rsidRPr="006B4345">
        <w:rPr>
          <w:rFonts w:ascii="宋体" w:hAnsi="宋体" w:hint="eastAsia"/>
          <w:sz w:val="24"/>
        </w:rPr>
        <w:t>。</w:t>
      </w:r>
    </w:p>
    <w:p w:rsidR="00015965" w:rsidRDefault="00015965" w:rsidP="00015965">
      <w:pPr>
        <w:spacing w:line="360" w:lineRule="auto"/>
        <w:rPr>
          <w:rFonts w:ascii="宋体" w:hAnsi="宋体"/>
          <w:sz w:val="24"/>
        </w:rPr>
      </w:pPr>
    </w:p>
    <w:p w:rsidR="00015965" w:rsidRDefault="00015965" w:rsidP="00015965">
      <w:pPr>
        <w:spacing w:line="360" w:lineRule="auto"/>
        <w:rPr>
          <w:rFonts w:ascii="宋体" w:hAnsi="宋体"/>
          <w:sz w:val="24"/>
        </w:rPr>
      </w:pPr>
    </w:p>
    <w:p w:rsidR="00015965" w:rsidRPr="0053028C" w:rsidRDefault="00015965" w:rsidP="00015965">
      <w:pPr>
        <w:spacing w:line="360" w:lineRule="auto"/>
        <w:rPr>
          <w:rFonts w:ascii="宋体" w:hAnsi="宋体"/>
          <w:sz w:val="24"/>
        </w:rPr>
      </w:pPr>
    </w:p>
    <w:p w:rsidR="00015965" w:rsidRPr="005F1EA4" w:rsidRDefault="00015965" w:rsidP="00015965">
      <w:pPr>
        <w:spacing w:line="360" w:lineRule="auto"/>
        <w:ind w:firstLineChars="200" w:firstLine="482"/>
        <w:jc w:val="center"/>
        <w:rPr>
          <w:rFonts w:ascii="幼圆" w:eastAsia="幼圆" w:hAnsi="宋体" w:cs="宋体"/>
          <w:color w:val="000000"/>
          <w:kern w:val="0"/>
          <w:sz w:val="24"/>
          <w:szCs w:val="24"/>
        </w:rPr>
      </w:pPr>
      <w:r w:rsidRPr="00C62FDC">
        <w:rPr>
          <w:rFonts w:ascii="宋体" w:hAnsi="宋体" w:hint="eastAsia"/>
          <w:b/>
          <w:sz w:val="24"/>
        </w:rPr>
        <w:lastRenderedPageBreak/>
        <w:t>第二章定期报告披露</w:t>
      </w:r>
    </w:p>
    <w:p w:rsidR="00015965" w:rsidRDefault="00015965" w:rsidP="00015965">
      <w:pPr>
        <w:tabs>
          <w:tab w:val="left" w:pos="3420"/>
        </w:tabs>
        <w:spacing w:line="360" w:lineRule="auto"/>
        <w:ind w:firstLine="492"/>
        <w:rPr>
          <w:rFonts w:ascii="宋体" w:hAnsi="宋体"/>
          <w:b/>
          <w:sz w:val="24"/>
          <w:szCs w:val="24"/>
        </w:rPr>
      </w:pPr>
      <w:r>
        <w:rPr>
          <w:rFonts w:ascii="宋体" w:hAnsi="宋体" w:hint="eastAsia"/>
          <w:b/>
          <w:sz w:val="24"/>
          <w:szCs w:val="24"/>
        </w:rPr>
        <w:t>一、定期报告的披露时间</w:t>
      </w:r>
    </w:p>
    <w:p w:rsidR="00015965" w:rsidRDefault="00015965" w:rsidP="00015965">
      <w:pPr>
        <w:tabs>
          <w:tab w:val="left" w:pos="3420"/>
        </w:tabs>
        <w:spacing w:line="360" w:lineRule="auto"/>
        <w:ind w:firstLineChars="200" w:firstLine="480"/>
        <w:jc w:val="left"/>
        <w:rPr>
          <w:rFonts w:ascii="宋体" w:hAnsi="宋体"/>
          <w:sz w:val="24"/>
          <w:szCs w:val="24"/>
        </w:rPr>
      </w:pPr>
      <w:r>
        <w:rPr>
          <w:rFonts w:ascii="宋体" w:hAnsi="宋体" w:hint="eastAsia"/>
          <w:sz w:val="24"/>
          <w:szCs w:val="24"/>
        </w:rPr>
        <w:t>(一)上市公司应当披露的定期报告包括年度报告、半年度报告和季度报告。</w:t>
      </w:r>
    </w:p>
    <w:p w:rsidR="00015965" w:rsidRDefault="00015965" w:rsidP="00015965">
      <w:pPr>
        <w:tabs>
          <w:tab w:val="left" w:pos="3420"/>
        </w:tabs>
        <w:spacing w:line="360" w:lineRule="auto"/>
        <w:ind w:firstLine="480"/>
        <w:jc w:val="left"/>
        <w:rPr>
          <w:rFonts w:ascii="宋体" w:hAnsi="宋体"/>
          <w:color w:val="000000"/>
          <w:sz w:val="24"/>
          <w:szCs w:val="24"/>
        </w:rPr>
      </w:pPr>
      <w:r>
        <w:rPr>
          <w:rFonts w:ascii="宋体" w:hAnsi="宋体" w:hint="eastAsia"/>
          <w:color w:val="000000"/>
          <w:sz w:val="24"/>
          <w:szCs w:val="24"/>
        </w:rPr>
        <w:t>公司年度报告的披露不应当晚于次年的4月30日，半年度报告的披露不应当晚于当年的8月31日，第三季度报告的披露不应当晚于当年的10月31日。</w:t>
      </w:r>
    </w:p>
    <w:p w:rsidR="00015965" w:rsidRDefault="00015965" w:rsidP="00015965">
      <w:pPr>
        <w:tabs>
          <w:tab w:val="left" w:pos="3420"/>
        </w:tabs>
        <w:spacing w:line="360" w:lineRule="auto"/>
        <w:ind w:firstLine="480"/>
        <w:jc w:val="left"/>
        <w:rPr>
          <w:rFonts w:ascii="宋体" w:hAnsi="宋体"/>
          <w:color w:val="000000"/>
          <w:sz w:val="24"/>
          <w:szCs w:val="24"/>
        </w:rPr>
      </w:pPr>
      <w:r>
        <w:rPr>
          <w:rFonts w:ascii="宋体" w:hAnsi="宋体" w:hint="eastAsia"/>
          <w:color w:val="000000"/>
          <w:sz w:val="24"/>
          <w:szCs w:val="24"/>
        </w:rPr>
        <w:t>公司第一季度报告的披露不应当晚于当年的4月30日且不能早于其上一年度报告的披露时间。</w:t>
      </w:r>
    </w:p>
    <w:p w:rsidR="00015965" w:rsidRDefault="00015965" w:rsidP="00015965">
      <w:pPr>
        <w:autoSpaceDE w:val="0"/>
        <w:autoSpaceDN w:val="0"/>
        <w:adjustRightIn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公司预计不能在规定期限内披露定期报告的，应当及时向本所报告，并公告不能按期披露的原因、解决方案及延期披露的最后期限。</w:t>
      </w:r>
    </w:p>
    <w:p w:rsidR="00015965" w:rsidRDefault="00015965" w:rsidP="00015965">
      <w:pPr>
        <w:tabs>
          <w:tab w:val="left" w:pos="3420"/>
        </w:tabs>
        <w:spacing w:line="360" w:lineRule="auto"/>
        <w:ind w:firstLineChars="150" w:firstLine="360"/>
        <w:rPr>
          <w:rFonts w:ascii="宋体" w:hAnsi="宋体"/>
          <w:kern w:val="0"/>
          <w:sz w:val="24"/>
          <w:szCs w:val="24"/>
          <w:lang w:val="zh-CN"/>
        </w:rPr>
      </w:pPr>
      <w:r>
        <w:rPr>
          <w:rFonts w:ascii="宋体" w:hAnsi="宋体" w:hint="eastAsia"/>
          <w:kern w:val="0"/>
          <w:sz w:val="24"/>
          <w:szCs w:val="24"/>
        </w:rPr>
        <w:t>（二）上市公司应当与本所约定定期报告的具体披露日期，</w:t>
      </w:r>
      <w:r>
        <w:rPr>
          <w:rFonts w:ascii="宋体" w:hAnsi="宋体" w:hint="eastAsia"/>
          <w:kern w:val="0"/>
          <w:sz w:val="24"/>
          <w:szCs w:val="24"/>
          <w:lang w:val="zh-CN"/>
        </w:rPr>
        <w:t>本所根据均衡披露原则统筹安排各公司定期报告的披露顺序。公司应当按照本所安排的时间披露定期报告。如有特殊原因需要变更披露时间的，公司应提前向本所提出书面申请，说明变更理由并明确变更后的披露时间，经本所同意后方可变更。本所原则上只接受一次变更申请。</w:t>
      </w:r>
    </w:p>
    <w:p w:rsidR="00015965" w:rsidRDefault="00015965" w:rsidP="00015965">
      <w:pPr>
        <w:tabs>
          <w:tab w:val="left" w:pos="3420"/>
        </w:tabs>
        <w:spacing w:line="360" w:lineRule="auto"/>
        <w:ind w:firstLineChars="245" w:firstLine="590"/>
        <w:rPr>
          <w:rFonts w:ascii="宋体" w:hAnsi="宋体"/>
          <w:b/>
          <w:sz w:val="24"/>
          <w:szCs w:val="24"/>
        </w:rPr>
      </w:pPr>
      <w:r>
        <w:rPr>
          <w:rFonts w:ascii="宋体" w:hAnsi="宋体" w:hint="eastAsia"/>
          <w:b/>
          <w:sz w:val="24"/>
          <w:szCs w:val="24"/>
        </w:rPr>
        <w:t>二、定期报告披露前注意事项</w:t>
      </w:r>
    </w:p>
    <w:p w:rsidR="00015965" w:rsidRDefault="00015965" w:rsidP="00015965">
      <w:pPr>
        <w:tabs>
          <w:tab w:val="left" w:pos="3420"/>
        </w:tabs>
        <w:spacing w:line="360" w:lineRule="auto"/>
        <w:ind w:firstLine="492"/>
        <w:rPr>
          <w:rFonts w:ascii="宋体" w:hAnsi="宋体"/>
          <w:b/>
          <w:kern w:val="0"/>
          <w:sz w:val="24"/>
          <w:szCs w:val="24"/>
          <w:lang w:val="zh-CN"/>
        </w:rPr>
      </w:pPr>
      <w:r>
        <w:rPr>
          <w:rFonts w:ascii="宋体" w:hAnsi="宋体" w:hint="eastAsia"/>
          <w:b/>
          <w:sz w:val="24"/>
          <w:szCs w:val="24"/>
        </w:rPr>
        <w:t>（一）</w:t>
      </w:r>
      <w:r>
        <w:rPr>
          <w:rFonts w:ascii="宋体" w:hAnsi="宋体" w:hint="eastAsia"/>
          <w:b/>
          <w:kern w:val="0"/>
          <w:sz w:val="24"/>
          <w:szCs w:val="24"/>
          <w:lang w:val="zh-CN"/>
        </w:rPr>
        <w:t>内幕知情人管理</w:t>
      </w:r>
    </w:p>
    <w:p w:rsidR="00015965" w:rsidRDefault="00015965" w:rsidP="00015965">
      <w:pPr>
        <w:spacing w:line="360" w:lineRule="auto"/>
        <w:ind w:firstLineChars="200" w:firstLine="480"/>
        <w:rPr>
          <w:rFonts w:ascii="宋体" w:hAnsi="宋体"/>
          <w:kern w:val="0"/>
          <w:sz w:val="24"/>
          <w:szCs w:val="24"/>
          <w:lang w:val="zh-CN"/>
        </w:rPr>
      </w:pPr>
      <w:r>
        <w:rPr>
          <w:rFonts w:ascii="宋体" w:hAnsi="宋体" w:hint="eastAsia"/>
          <w:kern w:val="0"/>
          <w:sz w:val="24"/>
          <w:szCs w:val="24"/>
          <w:lang w:val="zh-CN"/>
        </w:rPr>
        <w:t>1、在定期报告编制、审议和披露期间，上市公司应当</w:t>
      </w:r>
      <w:r>
        <w:rPr>
          <w:rFonts w:ascii="宋体" w:hAnsi="宋体" w:hint="eastAsia"/>
          <w:sz w:val="24"/>
          <w:szCs w:val="24"/>
        </w:rPr>
        <w:t>加强内幕信息管理，严格控制内幕信息知情人员范围，及时登记知悉公司内幕信息的人员名单及其个人信息,</w:t>
      </w:r>
      <w:r>
        <w:rPr>
          <w:rFonts w:eastAsia="方正仿宋简体" w:hint="eastAsia"/>
          <w:sz w:val="24"/>
          <w:szCs w:val="24"/>
        </w:rPr>
        <w:t>按照本所备忘录</w:t>
      </w:r>
      <w:r>
        <w:rPr>
          <w:rFonts w:ascii="宋体" w:hAnsi="宋体" w:hint="eastAsia"/>
          <w:sz w:val="24"/>
          <w:szCs w:val="24"/>
        </w:rPr>
        <w:t>的要求，在</w:t>
      </w:r>
      <w:r>
        <w:rPr>
          <w:rFonts w:ascii="宋体" w:hAnsi="宋体" w:hint="eastAsia"/>
          <w:kern w:val="0"/>
          <w:sz w:val="24"/>
          <w:szCs w:val="24"/>
          <w:lang w:val="zh-CN"/>
        </w:rPr>
        <w:t>向本所报送定期报告的同时报备《上市公司内幕信息知情人员档案》,</w:t>
      </w:r>
      <w:r>
        <w:rPr>
          <w:rFonts w:ascii="宋体" w:hAnsi="宋体" w:hint="eastAsia"/>
          <w:sz w:val="24"/>
          <w:szCs w:val="24"/>
        </w:rPr>
        <w:t>并</w:t>
      </w:r>
      <w:r>
        <w:rPr>
          <w:rFonts w:eastAsia="方正仿宋简体" w:hint="eastAsia"/>
          <w:sz w:val="24"/>
          <w:szCs w:val="24"/>
        </w:rPr>
        <w:t>在</w:t>
      </w:r>
      <w:r>
        <w:rPr>
          <w:rFonts w:hint="eastAsia"/>
          <w:sz w:val="24"/>
          <w:szCs w:val="24"/>
        </w:rPr>
        <w:t>年报“董事会报告”部分披露内幕信息知情人登记管理制度的执行情况、本年度公司自查内幕信息知情人员在内幕信息披露前利用内幕信息买卖公司股份的情况，以及监管部门的查处和整改情况。</w:t>
      </w:r>
    </w:p>
    <w:p w:rsidR="00015965" w:rsidRDefault="00015965" w:rsidP="00015965">
      <w:pPr>
        <w:spacing w:line="360" w:lineRule="auto"/>
        <w:ind w:firstLineChars="200" w:firstLine="480"/>
        <w:rPr>
          <w:rFonts w:ascii="宋体" w:hAnsi="宋体"/>
          <w:kern w:val="0"/>
          <w:sz w:val="24"/>
          <w:szCs w:val="24"/>
          <w:lang w:val="zh-CN"/>
        </w:rPr>
      </w:pPr>
      <w:r>
        <w:rPr>
          <w:rFonts w:ascii="宋体" w:hAnsi="宋体" w:hint="eastAsia"/>
          <w:kern w:val="0"/>
          <w:sz w:val="24"/>
          <w:szCs w:val="24"/>
          <w:lang w:val="zh-CN"/>
        </w:rPr>
        <w:t>2、上市公司董事、监事、高级管理人员和其他知情人负有信息保密义务，不得以任何形式对外泄漏年度报告内容，禁止内幕信息知情人员利用内幕信息买卖公司股份。在此期间公司依法对外报送报告期统计报表的，应当将所报送的外部单位相关人员作为内幕知情人进行登记，必要时应在对外报送前先行披露公司定期报告相关财务数据。</w:t>
      </w:r>
    </w:p>
    <w:p w:rsidR="00015965" w:rsidRDefault="00015965" w:rsidP="00015965">
      <w:pPr>
        <w:spacing w:line="360" w:lineRule="auto"/>
        <w:ind w:firstLineChars="200" w:firstLine="480"/>
        <w:rPr>
          <w:rFonts w:ascii="宋体" w:hAnsi="宋体"/>
          <w:kern w:val="0"/>
          <w:sz w:val="24"/>
          <w:szCs w:val="24"/>
          <w:lang w:val="zh-CN"/>
        </w:rPr>
      </w:pPr>
      <w:r>
        <w:rPr>
          <w:rFonts w:ascii="宋体" w:hAnsi="宋体" w:hint="eastAsia"/>
          <w:kern w:val="0"/>
          <w:sz w:val="24"/>
          <w:szCs w:val="24"/>
          <w:lang w:val="zh-CN"/>
        </w:rPr>
        <w:t>3、上市公司应当采取有效措施确保董事、监事、高级管理人员、控股股东、实际控制人及其关联方买卖公司股份遵守有关规定。</w:t>
      </w:r>
    </w:p>
    <w:p w:rsidR="00015965" w:rsidRDefault="00015965" w:rsidP="00015965">
      <w:pPr>
        <w:spacing w:line="360" w:lineRule="auto"/>
        <w:ind w:firstLineChars="200" w:firstLine="480"/>
        <w:rPr>
          <w:rFonts w:ascii="宋体" w:hAnsi="宋体"/>
          <w:kern w:val="0"/>
          <w:sz w:val="24"/>
          <w:szCs w:val="24"/>
          <w:lang w:val="zh-CN"/>
        </w:rPr>
      </w:pPr>
      <w:r>
        <w:rPr>
          <w:rFonts w:ascii="宋体" w:hAnsi="宋体" w:hint="eastAsia"/>
          <w:kern w:val="0"/>
          <w:sz w:val="24"/>
          <w:szCs w:val="24"/>
          <w:lang w:val="zh-CN"/>
        </w:rPr>
        <w:lastRenderedPageBreak/>
        <w:t>4、上市公司应当尽量避免在年度报告、半年度报告披露前三十日内开展接受投资者调研、媒体采访等活动。</w:t>
      </w:r>
    </w:p>
    <w:p w:rsidR="00015965" w:rsidRDefault="00015965" w:rsidP="00015965">
      <w:pPr>
        <w:spacing w:line="360" w:lineRule="auto"/>
        <w:ind w:firstLineChars="150" w:firstLine="361"/>
        <w:rPr>
          <w:rFonts w:ascii="宋体" w:hAnsi="宋体"/>
          <w:b/>
          <w:sz w:val="24"/>
          <w:szCs w:val="24"/>
        </w:rPr>
      </w:pPr>
      <w:r>
        <w:rPr>
          <w:rFonts w:ascii="宋体" w:hAnsi="宋体" w:hint="eastAsia"/>
          <w:b/>
          <w:sz w:val="24"/>
          <w:szCs w:val="24"/>
        </w:rPr>
        <w:t>（二）利润分配及股本转增方案</w:t>
      </w:r>
    </w:p>
    <w:p w:rsidR="00015965" w:rsidRDefault="00015965" w:rsidP="00015965">
      <w:pPr>
        <w:autoSpaceDE w:val="0"/>
        <w:autoSpaceDN w:val="0"/>
        <w:adjustRightInd w:val="0"/>
        <w:spacing w:line="360" w:lineRule="auto"/>
        <w:ind w:firstLineChars="250" w:firstLine="600"/>
        <w:rPr>
          <w:rFonts w:ascii="楷体" w:eastAsia="楷体"/>
          <w:color w:val="000000"/>
          <w:sz w:val="24"/>
          <w:szCs w:val="24"/>
        </w:rPr>
      </w:pPr>
      <w:r>
        <w:rPr>
          <w:kern w:val="0"/>
          <w:sz w:val="24"/>
          <w:szCs w:val="24"/>
        </w:rPr>
        <w:t>1</w:t>
      </w:r>
      <w:r>
        <w:rPr>
          <w:rFonts w:hint="eastAsia"/>
          <w:kern w:val="0"/>
          <w:sz w:val="24"/>
          <w:szCs w:val="24"/>
        </w:rPr>
        <w:t>、上市公司应当按照《公司法》、《企业会计准则》、</w:t>
      </w:r>
      <w:r>
        <w:rPr>
          <w:rFonts w:eastAsia="方正仿宋简体" w:hint="eastAsia"/>
          <w:sz w:val="24"/>
          <w:szCs w:val="24"/>
        </w:rPr>
        <w:t>证监会《关于进一步落实上市公司现金分红有关事项的通知》、证监会</w:t>
      </w:r>
      <w:r>
        <w:rPr>
          <w:rFonts w:ascii="宋体" w:hAnsi="宋体" w:hint="eastAsia"/>
          <w:sz w:val="24"/>
          <w:szCs w:val="24"/>
        </w:rPr>
        <w:t>《上市公司监管指引第3号—上市公司现金分红》及</w:t>
      </w:r>
      <w:r>
        <w:rPr>
          <w:rFonts w:hint="eastAsia"/>
          <w:kern w:val="0"/>
          <w:sz w:val="24"/>
          <w:szCs w:val="24"/>
        </w:rPr>
        <w:t>公司章程等规定，制定并披露</w:t>
      </w:r>
      <w:r>
        <w:rPr>
          <w:rFonts w:hint="eastAsia"/>
          <w:sz w:val="24"/>
          <w:szCs w:val="24"/>
        </w:rPr>
        <w:t>利润分配预案</w:t>
      </w:r>
      <w:r>
        <w:rPr>
          <w:rFonts w:hint="eastAsia"/>
          <w:kern w:val="0"/>
          <w:sz w:val="24"/>
          <w:szCs w:val="24"/>
        </w:rPr>
        <w:t>和</w:t>
      </w:r>
      <w:r>
        <w:rPr>
          <w:rFonts w:eastAsia="方正仿宋简体" w:hint="eastAsia"/>
          <w:sz w:val="24"/>
          <w:szCs w:val="24"/>
        </w:rPr>
        <w:t>资本公积金转增股本方案，</w:t>
      </w:r>
      <w:r>
        <w:rPr>
          <w:rFonts w:hint="eastAsia"/>
          <w:kern w:val="0"/>
          <w:sz w:val="24"/>
          <w:szCs w:val="24"/>
        </w:rPr>
        <w:t>相关方案应当符合</w:t>
      </w:r>
      <w:r>
        <w:rPr>
          <w:rFonts w:eastAsia="方正仿宋简体" w:hint="eastAsia"/>
          <w:sz w:val="24"/>
          <w:szCs w:val="24"/>
        </w:rPr>
        <w:t>公司确定的利润分配政策、利润分配计划、股东长期回报规划以及做出的相关承诺</w:t>
      </w:r>
      <w:r>
        <w:rPr>
          <w:rFonts w:ascii="楷体" w:eastAsia="楷体" w:hint="eastAsia"/>
          <w:color w:val="000000"/>
          <w:sz w:val="24"/>
          <w:szCs w:val="24"/>
        </w:rPr>
        <w:t>。</w:t>
      </w:r>
    </w:p>
    <w:p w:rsidR="00015965" w:rsidRDefault="00015965" w:rsidP="00015965">
      <w:pPr>
        <w:adjustRightInd w:val="0"/>
        <w:spacing w:line="360" w:lineRule="auto"/>
        <w:ind w:firstLineChars="200" w:firstLine="480"/>
        <w:rPr>
          <w:rFonts w:ascii="宋体" w:hAnsi="宋体"/>
          <w:sz w:val="24"/>
          <w:szCs w:val="24"/>
        </w:rPr>
      </w:pPr>
      <w:r>
        <w:rPr>
          <w:rFonts w:ascii="宋体" w:hAnsi="宋体" w:hint="eastAsia"/>
          <w:sz w:val="24"/>
          <w:szCs w:val="24"/>
        </w:rPr>
        <w:t>2、上市公司制定利润分配方案时，应当以母公司报表中可供分配利润为依据。同时，为避免出现超分配的情况，公司应当以合并报表、母公司报表中可供分配利润孰低的原则来确定具体的利润分配比例。</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上市公司拟以半年度、季度财务报告为基础进行现金分红且不送红股或者用资本公积转增股本的，半年度、季度财务报告可以不经审计。</w:t>
      </w:r>
    </w:p>
    <w:p w:rsidR="00015965" w:rsidRDefault="00015965" w:rsidP="00015965">
      <w:pPr>
        <w:tabs>
          <w:tab w:val="left" w:pos="720"/>
        </w:tabs>
        <w:spacing w:line="360" w:lineRule="auto"/>
        <w:ind w:firstLineChars="200" w:firstLine="480"/>
        <w:rPr>
          <w:rFonts w:ascii="宋体" w:hAnsi="宋体" w:cs="宋体"/>
          <w:kern w:val="0"/>
          <w:sz w:val="24"/>
          <w:szCs w:val="24"/>
        </w:rPr>
      </w:pPr>
      <w:r>
        <w:rPr>
          <w:rFonts w:ascii="宋体" w:hAnsi="宋体" w:hint="eastAsia"/>
          <w:sz w:val="24"/>
          <w:szCs w:val="24"/>
        </w:rPr>
        <w:t>3、</w:t>
      </w:r>
      <w:r>
        <w:rPr>
          <w:rFonts w:ascii="宋体" w:hAnsi="宋体" w:cs="宋体" w:hint="eastAsia"/>
          <w:kern w:val="0"/>
          <w:sz w:val="24"/>
          <w:szCs w:val="24"/>
        </w:rPr>
        <w:t>上市公司计划用资本公积金转增股本的，应当在向本所报送年度报告及董事会关于转增预案决议的同时，向本所提交董事会关于本次转增的说明，包括但不限于：公司期末资本公积金及其余额、资本公积金明细会计科目（如股本溢价、其他资本公积金）及其余额，公司用于转增股本的资本公积金所属明细会计科目及金额以及该次转增是否符合相关企业会计准则及相关政策的规定。如本所或公司董事会认为有必要的，可以要求会计师事务所就公司资本公积金转增股本是否符合相关企业会计准则及相关政策的规定出具专门意见。</w:t>
      </w:r>
    </w:p>
    <w:p w:rsidR="00015965" w:rsidRDefault="00015965" w:rsidP="00015965">
      <w:pPr>
        <w:tabs>
          <w:tab w:val="left" w:pos="720"/>
        </w:tabs>
        <w:spacing w:line="360" w:lineRule="auto"/>
        <w:ind w:firstLineChars="200" w:firstLine="480"/>
        <w:rPr>
          <w:rFonts w:ascii="宋体" w:hAnsi="宋体"/>
          <w:sz w:val="24"/>
          <w:szCs w:val="24"/>
        </w:rPr>
      </w:pPr>
      <w:r>
        <w:rPr>
          <w:rFonts w:ascii="宋体" w:hAnsi="宋体" w:hint="eastAsia"/>
          <w:sz w:val="24"/>
          <w:szCs w:val="24"/>
        </w:rPr>
        <w:t>4、上市公司董事会审议通过高送转（指每10股送转6股以上）的利润分配、资本公积金转增股本预案的，应当按照本所相关备忘录的要求向本所报送内幕信息知情人员的信息资料。</w:t>
      </w:r>
    </w:p>
    <w:p w:rsidR="00015965" w:rsidRDefault="00015965" w:rsidP="00015965">
      <w:pPr>
        <w:tabs>
          <w:tab w:val="left" w:pos="720"/>
        </w:tabs>
        <w:spacing w:line="360" w:lineRule="auto"/>
        <w:ind w:firstLineChars="200" w:firstLine="480"/>
        <w:rPr>
          <w:rFonts w:ascii="宋体" w:hAnsi="宋体"/>
          <w:sz w:val="24"/>
          <w:szCs w:val="24"/>
        </w:rPr>
      </w:pPr>
      <w:r>
        <w:rPr>
          <w:rFonts w:ascii="宋体" w:hAnsi="宋体" w:hint="eastAsia"/>
          <w:sz w:val="24"/>
          <w:szCs w:val="24"/>
        </w:rPr>
        <w:t>5、上市公司在报告期结束后、利润分配方案披露前股本总额发生变动的，应当以享有本次利润分配权的股东所对应的最新股本总额作为利润分配的股本基数。</w:t>
      </w:r>
    </w:p>
    <w:p w:rsidR="00015965" w:rsidRDefault="00015965" w:rsidP="00015965">
      <w:pPr>
        <w:adjustRightInd w:val="0"/>
        <w:spacing w:line="360" w:lineRule="auto"/>
        <w:ind w:firstLineChars="200" w:firstLine="480"/>
        <w:rPr>
          <w:rFonts w:ascii="宋体" w:hAnsi="宋体"/>
          <w:sz w:val="24"/>
          <w:szCs w:val="24"/>
        </w:rPr>
      </w:pPr>
      <w:r>
        <w:rPr>
          <w:rFonts w:ascii="宋体" w:hAnsi="宋体" w:hint="eastAsia"/>
          <w:sz w:val="24"/>
          <w:szCs w:val="24"/>
        </w:rPr>
        <w:t>上市公司利润分配、资本公积金转增股本方案公布后至实施前，公司因增发新股、股权激励行权、可转债转股等原因导致股本总额发生变动的，应当按照“现金分红总金额、送红股总金额、转增股本总金额固定不变”的原则，在利润分配、公积金转增股本方案实施公告中，披露按享有利润分配权的股东所对应的最新股本总</w:t>
      </w:r>
      <w:r>
        <w:rPr>
          <w:rFonts w:ascii="宋体" w:hAnsi="宋体" w:hint="eastAsia"/>
          <w:sz w:val="24"/>
          <w:szCs w:val="24"/>
        </w:rPr>
        <w:lastRenderedPageBreak/>
        <w:t>额计算的分配、转增比例。</w:t>
      </w:r>
    </w:p>
    <w:p w:rsidR="00015965" w:rsidRDefault="00015965" w:rsidP="00015965">
      <w:pPr>
        <w:adjustRightInd w:val="0"/>
        <w:spacing w:line="360" w:lineRule="auto"/>
        <w:ind w:firstLineChars="200" w:firstLine="480"/>
        <w:rPr>
          <w:rFonts w:ascii="宋体" w:hAnsi="宋体"/>
          <w:sz w:val="24"/>
          <w:szCs w:val="24"/>
        </w:rPr>
      </w:pPr>
      <w:r>
        <w:rPr>
          <w:rFonts w:ascii="宋体" w:hAnsi="宋体" w:hint="eastAsia"/>
          <w:sz w:val="24"/>
          <w:szCs w:val="24"/>
        </w:rPr>
        <w:t>未经股东大会审议批准，公司不得擅自变更利润分配、转增总额。</w:t>
      </w:r>
    </w:p>
    <w:p w:rsidR="00015965" w:rsidRDefault="00015965" w:rsidP="00015965">
      <w:pPr>
        <w:autoSpaceDE w:val="0"/>
        <w:autoSpaceDN w:val="0"/>
        <w:adjustRightInd w:val="0"/>
        <w:spacing w:line="360" w:lineRule="auto"/>
        <w:ind w:firstLineChars="150" w:firstLine="361"/>
        <w:rPr>
          <w:rFonts w:eastAsia="方正仿宋简体"/>
          <w:b/>
          <w:sz w:val="24"/>
          <w:szCs w:val="24"/>
        </w:rPr>
      </w:pPr>
      <w:r>
        <w:rPr>
          <w:rFonts w:ascii="宋体" w:hAnsi="宋体" w:hint="eastAsia"/>
          <w:b/>
          <w:sz w:val="24"/>
          <w:szCs w:val="24"/>
        </w:rPr>
        <w:t>（三）</w:t>
      </w:r>
      <w:r>
        <w:rPr>
          <w:rFonts w:eastAsia="方正仿宋简体" w:hint="eastAsia"/>
          <w:b/>
          <w:sz w:val="24"/>
          <w:szCs w:val="24"/>
        </w:rPr>
        <w:t>董事、高级管理人员签署书面确认意见</w:t>
      </w:r>
    </w:p>
    <w:p w:rsidR="00015965" w:rsidRDefault="00015965" w:rsidP="00015965">
      <w:pPr>
        <w:autoSpaceDE w:val="0"/>
        <w:autoSpaceDN w:val="0"/>
        <w:adjustRightInd w:val="0"/>
        <w:spacing w:line="360" w:lineRule="auto"/>
        <w:ind w:firstLineChars="200" w:firstLine="480"/>
        <w:rPr>
          <w:sz w:val="24"/>
          <w:szCs w:val="24"/>
        </w:rPr>
      </w:pPr>
      <w:r>
        <w:rPr>
          <w:rFonts w:hint="eastAsia"/>
          <w:sz w:val="24"/>
          <w:szCs w:val="24"/>
        </w:rPr>
        <w:t>上市公司全体董事、高级管理人员（指披露定期报告时的现任董事和高级管理人员，含委托出席或缺席审议本次定期报告的董事会会议的董事）应当依法签字保证定期报告信息的真实、准确、完整（签署格式参见附件</w:t>
      </w:r>
      <w:r>
        <w:rPr>
          <w:rFonts w:hint="eastAsia"/>
          <w:sz w:val="24"/>
          <w:szCs w:val="24"/>
        </w:rPr>
        <w:t>1</w:t>
      </w:r>
      <w:r>
        <w:rPr>
          <w:rFonts w:hint="eastAsia"/>
          <w:sz w:val="24"/>
          <w:szCs w:val="24"/>
        </w:rPr>
        <w:t>）。</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个别董事、高级管理人员如不能保证定期报告信息真实、准确、完整的，应在签署的书面确认意见中注明所持的反对或保留意见、理由和本人履行勤勉义务所采取的尽职调查措施。因故无法现场签字的董事、高级管理人员，应通过传真或其他方式对定期报告签署书面确认意见，并及时将原件寄达上市公司。个别董事、高级管理人员因特殊原因（如暂时失去联系）无法在定期报告披露前对定期报告签署书面确认意见的，上市公司应当在定期报告中做出提示，并在披露后要求相关董事、高级管理人员补充签署意见，上市公司再根据补充签署的意见对定期报告相关内容进行更正。</w:t>
      </w:r>
    </w:p>
    <w:p w:rsidR="00015965" w:rsidRDefault="00015965" w:rsidP="00015965">
      <w:pPr>
        <w:autoSpaceDE w:val="0"/>
        <w:autoSpaceDN w:val="0"/>
        <w:adjustRightInd w:val="0"/>
        <w:spacing w:line="360" w:lineRule="auto"/>
        <w:ind w:firstLineChars="200" w:firstLine="482"/>
        <w:rPr>
          <w:rFonts w:eastAsia="方正仿宋简体"/>
          <w:b/>
          <w:sz w:val="24"/>
          <w:szCs w:val="24"/>
        </w:rPr>
      </w:pPr>
      <w:r>
        <w:rPr>
          <w:rFonts w:eastAsia="方正仿宋简体" w:hint="eastAsia"/>
          <w:b/>
          <w:sz w:val="24"/>
          <w:szCs w:val="24"/>
        </w:rPr>
        <w:t>（四）监事会签署书面审核意见</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上市公司监事会应当依法对定期报告进行审核并提出书面审核意见。监事会的书面审核意见应以监事会决议的方式提出，并经与会监事签字确认。</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监事会若对定期报告报告无异议，专项审核意见可采用如下表述：</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“经审核，监事会认为董事会编制和审议</w:t>
      </w:r>
      <w:r>
        <w:rPr>
          <w:rFonts w:eastAsia="方正仿宋简体"/>
          <w:sz w:val="24"/>
          <w:szCs w:val="24"/>
        </w:rPr>
        <w:t>XX</w:t>
      </w:r>
      <w:r>
        <w:rPr>
          <w:rFonts w:eastAsia="方正仿宋简体" w:hint="eastAsia"/>
          <w:sz w:val="24"/>
          <w:szCs w:val="24"/>
        </w:rPr>
        <w:t>股份有限公司</w:t>
      </w:r>
      <w:r>
        <w:rPr>
          <w:rFonts w:eastAsia="方正仿宋简体"/>
          <w:sz w:val="24"/>
          <w:szCs w:val="24"/>
        </w:rPr>
        <w:t>XX</w:t>
      </w:r>
      <w:r>
        <w:rPr>
          <w:rFonts w:eastAsia="方正仿宋简体" w:hint="eastAsia"/>
          <w:sz w:val="24"/>
          <w:szCs w:val="24"/>
        </w:rPr>
        <w:t>年年度（第一季度</w:t>
      </w:r>
      <w:r>
        <w:rPr>
          <w:rFonts w:eastAsia="方正仿宋简体"/>
          <w:sz w:val="24"/>
          <w:szCs w:val="24"/>
        </w:rPr>
        <w:t>/</w:t>
      </w:r>
      <w:r>
        <w:rPr>
          <w:rFonts w:eastAsia="方正仿宋简体" w:hint="eastAsia"/>
          <w:sz w:val="24"/>
          <w:szCs w:val="24"/>
        </w:rPr>
        <w:t>半年度</w:t>
      </w:r>
      <w:r>
        <w:rPr>
          <w:rFonts w:eastAsia="方正仿宋简体"/>
          <w:sz w:val="24"/>
          <w:szCs w:val="24"/>
        </w:rPr>
        <w:t>/</w:t>
      </w:r>
      <w:r>
        <w:rPr>
          <w:rFonts w:eastAsia="方正仿宋简体" w:hint="eastAsia"/>
          <w:sz w:val="24"/>
          <w:szCs w:val="24"/>
        </w:rPr>
        <w:t>第三季度）报告的程序符合法律、行政法规及中国证监会的规定，报告内容真实、准确、完整地反映了上市公司的实际情况，不存在任何虚假记载、误导性陈述或者重大遗漏”。</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监事会的专项审核意见应在监事会决议公告中予以披露。</w:t>
      </w:r>
    </w:p>
    <w:p w:rsidR="00015965" w:rsidRDefault="00015965" w:rsidP="00015965">
      <w:pPr>
        <w:tabs>
          <w:tab w:val="left" w:pos="3420"/>
        </w:tabs>
        <w:spacing w:line="360" w:lineRule="auto"/>
        <w:ind w:firstLineChars="245" w:firstLine="590"/>
        <w:rPr>
          <w:rFonts w:ascii="宋体" w:hAnsi="宋体"/>
          <w:b/>
          <w:sz w:val="24"/>
          <w:szCs w:val="24"/>
        </w:rPr>
      </w:pPr>
      <w:r>
        <w:rPr>
          <w:rFonts w:ascii="宋体" w:hAnsi="宋体" w:hint="eastAsia"/>
          <w:b/>
          <w:sz w:val="24"/>
          <w:szCs w:val="24"/>
        </w:rPr>
        <w:t>三、定期报告的编报注意事项</w:t>
      </w:r>
    </w:p>
    <w:p w:rsidR="00015965" w:rsidRDefault="00015965" w:rsidP="00015965">
      <w:pPr>
        <w:tabs>
          <w:tab w:val="left" w:pos="3420"/>
        </w:tabs>
        <w:spacing w:line="360" w:lineRule="auto"/>
        <w:ind w:firstLineChars="245" w:firstLine="590"/>
        <w:rPr>
          <w:rFonts w:ascii="宋体" w:hAnsi="宋体"/>
          <w:sz w:val="24"/>
          <w:szCs w:val="24"/>
        </w:rPr>
      </w:pPr>
      <w:r>
        <w:rPr>
          <w:rFonts w:ascii="宋体" w:hAnsi="宋体" w:hint="eastAsia"/>
          <w:b/>
          <w:sz w:val="24"/>
          <w:szCs w:val="24"/>
        </w:rPr>
        <w:t>（一）每股收益</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上市公司应当根据《公开发行证券的公司信息披露编报规则第</w:t>
      </w:r>
      <w:r>
        <w:rPr>
          <w:rFonts w:eastAsia="方正仿宋简体"/>
          <w:sz w:val="24"/>
          <w:szCs w:val="24"/>
        </w:rPr>
        <w:t>9</w:t>
      </w:r>
      <w:r>
        <w:rPr>
          <w:rFonts w:eastAsia="方正仿宋简体" w:hint="eastAsia"/>
          <w:sz w:val="24"/>
          <w:szCs w:val="24"/>
        </w:rPr>
        <w:t>号</w:t>
      </w:r>
      <w:r>
        <w:rPr>
          <w:rFonts w:eastAsia="方正仿宋简体"/>
          <w:sz w:val="24"/>
          <w:szCs w:val="24"/>
        </w:rPr>
        <w:t>—</w:t>
      </w:r>
      <w:r>
        <w:rPr>
          <w:rFonts w:eastAsia="方正仿宋简体" w:hint="eastAsia"/>
          <w:sz w:val="24"/>
          <w:szCs w:val="24"/>
        </w:rPr>
        <w:t>净资产收益率和每股收益的计算及披露》、《企业会计准则第</w:t>
      </w:r>
      <w:r>
        <w:rPr>
          <w:rFonts w:eastAsia="方正仿宋简体"/>
          <w:sz w:val="24"/>
          <w:szCs w:val="24"/>
        </w:rPr>
        <w:t>34</w:t>
      </w:r>
      <w:r>
        <w:rPr>
          <w:rFonts w:eastAsia="方正仿宋简体" w:hint="eastAsia"/>
          <w:sz w:val="24"/>
          <w:szCs w:val="24"/>
        </w:rPr>
        <w:t>号</w:t>
      </w:r>
      <w:r>
        <w:rPr>
          <w:rFonts w:eastAsia="方正仿宋简体"/>
          <w:sz w:val="24"/>
          <w:szCs w:val="24"/>
        </w:rPr>
        <w:t>—</w:t>
      </w:r>
      <w:r>
        <w:rPr>
          <w:rFonts w:eastAsia="方正仿宋简体" w:hint="eastAsia"/>
          <w:sz w:val="24"/>
          <w:szCs w:val="24"/>
        </w:rPr>
        <w:t>每股收益》等规定，在定期报告中按以下原则计算并披露最近三年的每股收益：</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sz w:val="24"/>
          <w:szCs w:val="24"/>
        </w:rPr>
        <w:t>1</w:t>
      </w:r>
      <w:r>
        <w:rPr>
          <w:rFonts w:eastAsia="方正仿宋简体" w:hint="eastAsia"/>
          <w:sz w:val="24"/>
          <w:szCs w:val="24"/>
        </w:rPr>
        <w:t>、报告期内上市公司股本总额因</w:t>
      </w:r>
      <w:r>
        <w:rPr>
          <w:rFonts w:eastAsia="方正仿宋简体"/>
          <w:sz w:val="24"/>
          <w:szCs w:val="24"/>
        </w:rPr>
        <w:t>IPO</w:t>
      </w:r>
      <w:r>
        <w:rPr>
          <w:rFonts w:eastAsia="方正仿宋简体" w:hint="eastAsia"/>
          <w:sz w:val="24"/>
          <w:szCs w:val="24"/>
        </w:rPr>
        <w:t>、增发、配股、股权激励行权、股份回购</w:t>
      </w:r>
      <w:r>
        <w:rPr>
          <w:rFonts w:eastAsia="方正仿宋简体" w:hint="eastAsia"/>
          <w:sz w:val="24"/>
          <w:szCs w:val="24"/>
        </w:rPr>
        <w:lastRenderedPageBreak/>
        <w:t>等影响所有者权益金额的事项发生变动的，在计算每股收益时应根据股份变动的时间对股本总额进行加权平均。</w:t>
      </w:r>
      <w:r w:rsidRPr="00EB41B4">
        <w:rPr>
          <w:rFonts w:eastAsia="方正仿宋简体" w:hint="eastAsia"/>
          <w:sz w:val="24"/>
          <w:szCs w:val="24"/>
        </w:rPr>
        <w:t>上市公司在计算基本每股收益时，作为同一控制下企业合并的合并方，应将作为对价而发行的全部新股数计入合并当年和对比年度的发行在外的普通股加权平均数（即权重为</w:t>
      </w:r>
      <w:r w:rsidRPr="00EB41B4">
        <w:rPr>
          <w:rFonts w:eastAsia="方正仿宋简体"/>
          <w:sz w:val="24"/>
          <w:szCs w:val="24"/>
        </w:rPr>
        <w:t>1</w:t>
      </w:r>
      <w:r w:rsidRPr="00EB41B4">
        <w:rPr>
          <w:rFonts w:eastAsia="方正仿宋简体" w:hint="eastAsia"/>
          <w:sz w:val="24"/>
          <w:szCs w:val="24"/>
        </w:rPr>
        <w:t>）；在存在稀释性潜在普通股的条件下，公司应采用同样的原则计算稀释每股收益。</w:t>
      </w:r>
      <w:r>
        <w:rPr>
          <w:rFonts w:eastAsia="方正仿宋简体" w:hint="eastAsia"/>
          <w:sz w:val="24"/>
          <w:szCs w:val="24"/>
        </w:rPr>
        <w:t>在报告期结束后、定期报告对外披露前上市公司股本总额发生上述变动的，利润表和定期报告“主要财务指标”中列报的当期和比较期间每股收益无需因此调整，各报告期的每股收益仍按相关期间股本总额的加权平均数计算；但是，上市公司应当在定期报告报送系统内填报“按最新股本总额计算的每股收益”，按最新股本总额计算的每股收益＝归属于上市公司股东的净利润</w:t>
      </w:r>
      <w:r>
        <w:rPr>
          <w:rFonts w:eastAsia="方正仿宋简体"/>
          <w:sz w:val="24"/>
          <w:szCs w:val="24"/>
        </w:rPr>
        <w:t>/</w:t>
      </w:r>
      <w:r>
        <w:rPr>
          <w:rFonts w:eastAsia="方正仿宋简体" w:hint="eastAsia"/>
          <w:sz w:val="24"/>
          <w:szCs w:val="24"/>
        </w:rPr>
        <w:t>最新股本总额。</w:t>
      </w:r>
    </w:p>
    <w:p w:rsidR="00015965" w:rsidRPr="0006019A"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在报告期结束后、定期报告对外披露前上市公司股本总额发生上述变动的，利润表和定期报告“主要财务指标”中列报的当期和比较期间每股收益无需因此调整，各报告期的每股收益仍按相关期间股本总额的加权平均数计算；但是，上市公司应当在定期报告报送系统内填报“按最新股本总额计算的每股收益”，按最新股本总额计算的每股收益＝归属于上市公司股东的净利润</w:t>
      </w:r>
      <w:r>
        <w:rPr>
          <w:rFonts w:eastAsia="方正仿宋简体"/>
          <w:sz w:val="24"/>
          <w:szCs w:val="24"/>
        </w:rPr>
        <w:t>/</w:t>
      </w:r>
      <w:r>
        <w:rPr>
          <w:rFonts w:eastAsia="方正仿宋简体" w:hint="eastAsia"/>
          <w:sz w:val="24"/>
          <w:szCs w:val="24"/>
        </w:rPr>
        <w:t>最新股本总额。</w:t>
      </w:r>
    </w:p>
    <w:p w:rsidR="00015965" w:rsidRDefault="00015965" w:rsidP="00015965">
      <w:pPr>
        <w:autoSpaceDE w:val="0"/>
        <w:autoSpaceDN w:val="0"/>
        <w:adjustRightInd w:val="0"/>
        <w:spacing w:line="360" w:lineRule="auto"/>
        <w:ind w:firstLineChars="200" w:firstLine="480"/>
        <w:rPr>
          <w:rFonts w:eastAsia="方正仿宋简体" w:hAnsi="宋体" w:cs="宋体"/>
          <w:kern w:val="0"/>
          <w:sz w:val="24"/>
          <w:szCs w:val="24"/>
        </w:rPr>
      </w:pPr>
      <w:r>
        <w:rPr>
          <w:rFonts w:eastAsia="方正仿宋简体"/>
          <w:sz w:val="24"/>
          <w:szCs w:val="24"/>
        </w:rPr>
        <w:t>2</w:t>
      </w:r>
      <w:r>
        <w:rPr>
          <w:rFonts w:eastAsia="方正仿宋简体" w:hint="eastAsia"/>
          <w:sz w:val="24"/>
          <w:szCs w:val="24"/>
        </w:rPr>
        <w:t>、报告期内上市公司股本总额因送红股、公积金转增股本、拆股或并股等不影响所有者权益金额的事项发生变动的</w:t>
      </w:r>
      <w:r w:rsidRPr="000E28C4">
        <w:rPr>
          <w:rFonts w:eastAsia="方正仿宋简体" w:hint="eastAsia"/>
          <w:sz w:val="24"/>
          <w:szCs w:val="24"/>
        </w:rPr>
        <w:t>，应按调整后的股本总额重新计算各列报期间的每股收益（即调整以前年度的每股收益）。</w:t>
      </w:r>
      <w:r w:rsidRPr="0053028C">
        <w:rPr>
          <w:rFonts w:eastAsia="方正仿宋简体" w:hAnsi="宋体" w:cs="宋体" w:hint="eastAsia"/>
          <w:kern w:val="0"/>
          <w:sz w:val="24"/>
          <w:szCs w:val="24"/>
        </w:rPr>
        <w:t>在资产负债表日至财务报告批准报出日之间上市公司股本总额发生上述变动的，利润表和定期报告“主要财务指标”中列报的最近三年每股收益需进行调整，各比较期间的每股收益应以调整后的股本总额重新计算。</w:t>
      </w:r>
    </w:p>
    <w:p w:rsidR="00015965" w:rsidRPr="00C62FDC" w:rsidRDefault="00015965" w:rsidP="00015965">
      <w:pPr>
        <w:autoSpaceDE w:val="0"/>
        <w:autoSpaceDN w:val="0"/>
        <w:adjustRightInd w:val="0"/>
        <w:spacing w:line="360" w:lineRule="auto"/>
        <w:ind w:firstLineChars="200" w:firstLine="480"/>
        <w:rPr>
          <w:rFonts w:ascii="宋体" w:hAnsi="宋体"/>
          <w:sz w:val="24"/>
          <w:szCs w:val="24"/>
        </w:rPr>
      </w:pPr>
      <w:r>
        <w:rPr>
          <w:rFonts w:eastAsia="方正仿宋简体" w:hAnsi="宋体" w:cs="宋体" w:hint="eastAsia"/>
          <w:kern w:val="0"/>
          <w:sz w:val="24"/>
          <w:szCs w:val="24"/>
        </w:rPr>
        <w:t>3</w:t>
      </w:r>
      <w:r>
        <w:rPr>
          <w:rFonts w:eastAsia="方正仿宋简体" w:hAnsi="宋体" w:cs="宋体" w:hint="eastAsia"/>
          <w:kern w:val="0"/>
          <w:sz w:val="24"/>
          <w:szCs w:val="24"/>
        </w:rPr>
        <w:t>、</w:t>
      </w:r>
      <w:r w:rsidRPr="004929EE">
        <w:rPr>
          <w:rFonts w:ascii="宋体" w:hAnsi="宋体" w:hint="eastAsia"/>
          <w:sz w:val="24"/>
          <w:szCs w:val="24"/>
        </w:rPr>
        <w:t>发行优先股</w:t>
      </w:r>
      <w:r>
        <w:rPr>
          <w:rFonts w:ascii="宋体" w:hAnsi="宋体" w:hint="eastAsia"/>
          <w:sz w:val="24"/>
          <w:szCs w:val="24"/>
        </w:rPr>
        <w:t>并分类为权益工具的公司，在计算每股收益和普通股股东的净资产收益率（以下简称“净资产收益率”）时应考虑优先股的影响。计算基本每股收益和净资产收益率时，归属于普通股股东的净利润不应包含优先股股利，其中对于不可累计优先股，应扣除当年经审议批准宣告发放的股利；对于累计优先股，无论当期是否宣告发放，均应扣除相关股利。对于存在具有潜在稀释性的优先股，应考虑其假定转换对计算基本每股收益的分子、分母进行调整后计算确定稀释每股收益。计算净资产收益率时，归属于普通股股东的加权平均净资产不应包括优先股股东享有的净资产，其中对于累积优先股，应扣除已累计但尚未宣告发放的股利。发行永</w:t>
      </w:r>
      <w:r>
        <w:rPr>
          <w:rFonts w:ascii="宋体" w:hAnsi="宋体" w:hint="eastAsia"/>
          <w:sz w:val="24"/>
          <w:szCs w:val="24"/>
        </w:rPr>
        <w:lastRenderedPageBreak/>
        <w:t>续债等并分类为权益工具的公司，在计算每股收益和净资产收益率时参照上述优先股的计算方法。</w:t>
      </w:r>
    </w:p>
    <w:p w:rsidR="00015965" w:rsidRDefault="00015965" w:rsidP="00015965">
      <w:pPr>
        <w:tabs>
          <w:tab w:val="left" w:pos="3420"/>
        </w:tabs>
        <w:spacing w:line="360" w:lineRule="auto"/>
        <w:ind w:firstLineChars="245" w:firstLine="590"/>
        <w:rPr>
          <w:rFonts w:ascii="宋体" w:hAnsi="宋体"/>
          <w:b/>
          <w:sz w:val="24"/>
          <w:szCs w:val="24"/>
        </w:rPr>
      </w:pPr>
      <w:r>
        <w:rPr>
          <w:rFonts w:ascii="宋体" w:hAnsi="宋体" w:hint="eastAsia"/>
          <w:b/>
          <w:sz w:val="24"/>
          <w:szCs w:val="24"/>
        </w:rPr>
        <w:t>（二）非经常性损益</w:t>
      </w:r>
    </w:p>
    <w:p w:rsidR="00015965" w:rsidRDefault="00015965" w:rsidP="0001596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上市公司应根据证监会《公开发行证券的公司信息披露解释性公告第1号—非经常性损益（2008）》的规定，</w:t>
      </w:r>
      <w:r>
        <w:rPr>
          <w:rFonts w:ascii="宋体" w:hAnsi="宋体" w:hint="eastAsia"/>
          <w:color w:val="000000"/>
          <w:sz w:val="24"/>
          <w:szCs w:val="24"/>
        </w:rPr>
        <w:t>结合公司实际情况和具体经营业务的特点，合理判断非经常性损益项目，按要求在</w:t>
      </w:r>
      <w:r>
        <w:rPr>
          <w:rFonts w:ascii="宋体" w:hAnsi="宋体" w:hint="eastAsia"/>
          <w:sz w:val="24"/>
          <w:szCs w:val="24"/>
        </w:rPr>
        <w:t>定期报告的“会计数据和财务指标”和财务报表附注中披露非经常性损益的项目</w:t>
      </w:r>
      <w:r>
        <w:rPr>
          <w:rFonts w:ascii="宋体" w:hAnsi="宋体" w:hint="eastAsia"/>
          <w:color w:val="000000"/>
          <w:sz w:val="24"/>
          <w:szCs w:val="24"/>
        </w:rPr>
        <w:t>及相关信息</w:t>
      </w:r>
      <w:r>
        <w:rPr>
          <w:rFonts w:ascii="宋体" w:hAnsi="宋体" w:hint="eastAsia"/>
          <w:sz w:val="24"/>
          <w:szCs w:val="24"/>
        </w:rPr>
        <w:t>，并对重大非经常性损益项目提供必要说明。</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ascii="宋体" w:hAnsi="宋体" w:hint="eastAsia"/>
          <w:sz w:val="24"/>
          <w:szCs w:val="24"/>
        </w:rPr>
        <w:t>公司应当要求</w:t>
      </w:r>
      <w:r>
        <w:rPr>
          <w:rFonts w:eastAsia="方正仿宋简体" w:hint="eastAsia"/>
          <w:sz w:val="24"/>
          <w:szCs w:val="24"/>
        </w:rPr>
        <w:t>会计师事务所对非经常性损益项目及其说明的真实性、准确性、完整性和合理性进行核实</w:t>
      </w:r>
      <w:r>
        <w:rPr>
          <w:rFonts w:eastAsia="方正仿宋简体"/>
          <w:sz w:val="24"/>
          <w:szCs w:val="24"/>
        </w:rPr>
        <w:t>(</w:t>
      </w:r>
      <w:r>
        <w:rPr>
          <w:rFonts w:eastAsia="方正仿宋简体" w:hint="eastAsia"/>
          <w:sz w:val="24"/>
          <w:szCs w:val="24"/>
        </w:rPr>
        <w:t>如适用</w:t>
      </w:r>
      <w:r>
        <w:rPr>
          <w:rFonts w:eastAsia="方正仿宋简体"/>
          <w:sz w:val="24"/>
          <w:szCs w:val="24"/>
        </w:rPr>
        <w:t>)</w:t>
      </w:r>
      <w:r>
        <w:rPr>
          <w:rFonts w:eastAsia="方正仿宋简体" w:hint="eastAsia"/>
          <w:sz w:val="24"/>
          <w:szCs w:val="24"/>
        </w:rPr>
        <w:t>。</w:t>
      </w:r>
    </w:p>
    <w:p w:rsidR="00015965" w:rsidRDefault="00015965" w:rsidP="00015965">
      <w:pPr>
        <w:autoSpaceDE w:val="0"/>
        <w:autoSpaceDN w:val="0"/>
        <w:adjustRightInd w:val="0"/>
        <w:spacing w:line="360" w:lineRule="auto"/>
        <w:ind w:firstLineChars="200" w:firstLine="480"/>
        <w:rPr>
          <w:rFonts w:ascii="宋体" w:hAnsi="宋体"/>
          <w:color w:val="FF0000"/>
          <w:szCs w:val="21"/>
        </w:rPr>
      </w:pPr>
      <w:r>
        <w:rPr>
          <w:rFonts w:ascii="宋体" w:hAnsi="宋体" w:hint="eastAsia"/>
          <w:color w:val="000000"/>
          <w:sz w:val="24"/>
          <w:szCs w:val="24"/>
        </w:rPr>
        <w:t>公司出现在以前年度作为非经常性损益项目列报但报告年度因经营业务等变化导致不再作为非经常性损益项目情形的，应在附注中作出说明。</w:t>
      </w:r>
    </w:p>
    <w:p w:rsidR="00015965" w:rsidRDefault="00015965" w:rsidP="0001596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公司在定期报告中披露比较期间扣除非经常性损益的净利润时，应当按照最新规定的非经常性损益统一口径计算。</w:t>
      </w:r>
    </w:p>
    <w:p w:rsidR="00015965" w:rsidRDefault="00015965" w:rsidP="00015965">
      <w:pPr>
        <w:autoSpaceDE w:val="0"/>
        <w:autoSpaceDN w:val="0"/>
        <w:adjustRightInd w:val="0"/>
        <w:spacing w:line="360" w:lineRule="auto"/>
        <w:ind w:firstLineChars="200" w:firstLine="482"/>
        <w:rPr>
          <w:rFonts w:ascii="宋体"/>
          <w:b/>
          <w:sz w:val="24"/>
          <w:szCs w:val="24"/>
        </w:rPr>
      </w:pPr>
      <w:r>
        <w:rPr>
          <w:rFonts w:ascii="宋体" w:hAnsi="宋体" w:hint="eastAsia"/>
          <w:b/>
          <w:sz w:val="24"/>
          <w:szCs w:val="24"/>
        </w:rPr>
        <w:t>（三）年度财务预算、经营计划、经营目标的披露</w:t>
      </w:r>
    </w:p>
    <w:p w:rsidR="00015965" w:rsidRDefault="00015965" w:rsidP="00015965">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年度财务预算、经营计划、经营目标在较大程度上涉及上市公司对未来经营业绩的预计，对公司股票交易存在潜在重大影响，公司在编制时务必恪守审慎客观的原则，立足实际，避免误导投资者。</w:t>
      </w:r>
    </w:p>
    <w:p w:rsidR="00015965" w:rsidRDefault="00015965" w:rsidP="00015965">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公司在年度报告或者董事会决议公告等临时报告中披露年度财务预算、经营计划、经营目标时，应当对比披露年度的计划数据、上一年度的实际数据和增减变动百分比，充分提示预算、计划、目标无法实现的风险（例如：上述财务预算、经营计划、经营目标并不代表上市公司对XX年度的盈利预测，能否实现取决于市场状况变化、经营团队的努力程度等多种因素，存在很大的不确定性，请投资者特别注意）。</w:t>
      </w:r>
    </w:p>
    <w:p w:rsidR="00015965" w:rsidRDefault="00015965" w:rsidP="0001596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公司制定的新年度业绩目标与上年相比增减变动幅度超过30％，或者大幅背离以前年度业绩变动趋势的，还应当披露确定新年度业绩目标所考虑的主要因素。</w:t>
      </w:r>
    </w:p>
    <w:p w:rsidR="00015965" w:rsidRDefault="00015965" w:rsidP="00015965">
      <w:pPr>
        <w:autoSpaceDE w:val="0"/>
        <w:autoSpaceDN w:val="0"/>
        <w:adjustRightInd w:val="0"/>
        <w:spacing w:line="360" w:lineRule="auto"/>
        <w:ind w:firstLineChars="200" w:firstLine="482"/>
        <w:rPr>
          <w:rFonts w:ascii="宋体"/>
          <w:b/>
          <w:sz w:val="24"/>
          <w:szCs w:val="24"/>
        </w:rPr>
      </w:pPr>
      <w:r>
        <w:rPr>
          <w:rFonts w:ascii="宋体" w:hAnsi="宋体" w:hint="eastAsia"/>
          <w:b/>
          <w:sz w:val="24"/>
          <w:szCs w:val="24"/>
        </w:rPr>
        <w:t>（四）董事会报告的披露</w:t>
      </w:r>
    </w:p>
    <w:p w:rsidR="00015965" w:rsidRDefault="00015965" w:rsidP="00015965">
      <w:pPr>
        <w:spacing w:line="360" w:lineRule="auto"/>
        <w:ind w:firstLineChars="200" w:firstLine="480"/>
        <w:rPr>
          <w:sz w:val="24"/>
          <w:szCs w:val="24"/>
        </w:rPr>
      </w:pPr>
      <w:r>
        <w:rPr>
          <w:rFonts w:hint="eastAsia"/>
          <w:sz w:val="24"/>
          <w:szCs w:val="24"/>
        </w:rPr>
        <w:t>公司在编制年度报告全文的“董事会报告”时，除遵守中国证监会相关规定外，还应当按照以下要求详细披露相关内容。</w:t>
      </w:r>
    </w:p>
    <w:p w:rsidR="00015965" w:rsidRDefault="00015965" w:rsidP="00015965">
      <w:pPr>
        <w:autoSpaceDE w:val="0"/>
        <w:autoSpaceDN w:val="0"/>
        <w:adjustRightInd w:val="0"/>
        <w:spacing w:line="360" w:lineRule="auto"/>
        <w:ind w:firstLineChars="200" w:firstLine="480"/>
        <w:rPr>
          <w:rFonts w:ascii="宋体"/>
          <w:b/>
          <w:sz w:val="24"/>
          <w:szCs w:val="24"/>
        </w:rPr>
      </w:pPr>
      <w:r>
        <w:rPr>
          <w:rFonts w:ascii="宋体" w:hAnsi="宋体" w:hint="eastAsia"/>
          <w:sz w:val="24"/>
          <w:szCs w:val="24"/>
        </w:rPr>
        <w:t>1、毛利率变动情况。公司应当分析销售毛利率变动情况，如同比变动达到30％以上的，应当量化分析导致毛利率变动的主要原因。</w:t>
      </w:r>
    </w:p>
    <w:p w:rsidR="00015965" w:rsidRDefault="00015965" w:rsidP="00015965">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lastRenderedPageBreak/>
        <w:t>2、主要供应商、客户情况。公司应当说明前五名供应商、客户是否与公司存在关联关系，公司董事、监事、高级管理人员、核心技术人员、持股5%以上股东、实际控制人和其他关联方在主要客户、供应商中是否直接或者间接拥有权益等。</w:t>
      </w:r>
    </w:p>
    <w:p w:rsidR="00015965" w:rsidRDefault="00015965" w:rsidP="0001596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3、主要经营模式的变化情况。报告期内公司主要经营模式（包括采购模式、生产模式和销售模式）发生重大变化的，应当披露调整经营模式的原因、对公司生产经营的影响、存在的主要风险及应对措施。</w:t>
      </w:r>
    </w:p>
    <w:p w:rsidR="00015965" w:rsidRDefault="00015965" w:rsidP="00015965">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4、主要境外资产情况。公司</w:t>
      </w:r>
      <w:r>
        <w:rPr>
          <w:rFonts w:hint="eastAsia"/>
          <w:sz w:val="24"/>
          <w:szCs w:val="28"/>
        </w:rPr>
        <w:t>在境外拥有的资产超过净资产</w:t>
      </w:r>
      <w:r>
        <w:rPr>
          <w:sz w:val="24"/>
          <w:szCs w:val="28"/>
        </w:rPr>
        <w:t>10%</w:t>
      </w:r>
      <w:r>
        <w:rPr>
          <w:rFonts w:hint="eastAsia"/>
          <w:sz w:val="24"/>
          <w:szCs w:val="28"/>
        </w:rPr>
        <w:t>的，应当披露境外资产的具体内容、资产规模、所在地、经营管理、保障资产安全性的控制措施、盈利情况、是否存在重大减值风险等。</w:t>
      </w:r>
    </w:p>
    <w:p w:rsidR="00015965" w:rsidRDefault="00015965" w:rsidP="00015965">
      <w:pPr>
        <w:tabs>
          <w:tab w:val="left" w:pos="3420"/>
        </w:tabs>
        <w:spacing w:line="360" w:lineRule="auto"/>
        <w:ind w:firstLineChars="200" w:firstLine="482"/>
        <w:jc w:val="left"/>
        <w:rPr>
          <w:rFonts w:ascii="宋体" w:hAnsi="宋体"/>
          <w:b/>
          <w:sz w:val="24"/>
          <w:szCs w:val="24"/>
        </w:rPr>
      </w:pPr>
      <w:r>
        <w:rPr>
          <w:rFonts w:ascii="宋体" w:hAnsi="宋体" w:hint="eastAsia"/>
          <w:b/>
          <w:sz w:val="24"/>
          <w:szCs w:val="24"/>
        </w:rPr>
        <w:t xml:space="preserve"> (五)股本变动及股东情况</w:t>
      </w:r>
    </w:p>
    <w:p w:rsidR="00015965" w:rsidRDefault="00015965" w:rsidP="00015965">
      <w:pPr>
        <w:tabs>
          <w:tab w:val="left" w:pos="3420"/>
        </w:tabs>
        <w:spacing w:line="360" w:lineRule="auto"/>
        <w:ind w:firstLineChars="200" w:firstLine="480"/>
        <w:jc w:val="left"/>
        <w:rPr>
          <w:rFonts w:ascii="宋体" w:hAnsi="宋体"/>
          <w:sz w:val="24"/>
          <w:szCs w:val="24"/>
        </w:rPr>
      </w:pPr>
      <w:r>
        <w:rPr>
          <w:rFonts w:ascii="宋体" w:hAnsi="宋体" w:hint="eastAsia"/>
          <w:sz w:val="24"/>
          <w:szCs w:val="24"/>
        </w:rPr>
        <w:t>1、上市公司在年度报告中按照《公开发行证券的公司信息披露内容与格式准则第5号—公司股份变动报告的内容与格式》（以下简称《5号格式准则》）填报股份变动情况表时，应当注意：</w:t>
      </w:r>
    </w:p>
    <w:p w:rsidR="00015965" w:rsidRDefault="00015965" w:rsidP="00015965">
      <w:pPr>
        <w:tabs>
          <w:tab w:val="left" w:pos="3420"/>
        </w:tabs>
        <w:spacing w:line="360" w:lineRule="auto"/>
        <w:ind w:firstLineChars="200" w:firstLine="480"/>
        <w:rPr>
          <w:rFonts w:ascii="宋体" w:hAnsi="宋体"/>
          <w:b/>
          <w:sz w:val="24"/>
          <w:szCs w:val="24"/>
        </w:rPr>
      </w:pPr>
      <w:r>
        <w:rPr>
          <w:rFonts w:ascii="宋体" w:hAnsi="宋体" w:hint="eastAsia"/>
          <w:sz w:val="24"/>
          <w:szCs w:val="24"/>
        </w:rPr>
        <w:t>（1）限售股份变动情况：公司在填列《限售股份变动情况表》时，如股东存在因股改、增发等原因新增限售股份的，应当在“限售原因”栏内分别说明限售原因及相应的股份数量；股东所持股份在报告期内存在多次解除限售的，应当在“解除限售日期”栏内分别说明解除限售的时间及相应的股份数量；股东所持限售股份均未解除限售的，应当根据承诺情况在“解除限售日期”栏内分别说明拟解除限售的时间及股份数量；限售股股东数量较多的，可详细披露前十大限售股股东限售股份的变动情况，其他限售股股东限售股份变动情况可合并填列。</w:t>
      </w:r>
    </w:p>
    <w:p w:rsidR="00015965" w:rsidRDefault="00015965" w:rsidP="00015965">
      <w:pPr>
        <w:tabs>
          <w:tab w:val="left" w:pos="3420"/>
        </w:tabs>
        <w:spacing w:line="360" w:lineRule="auto"/>
        <w:ind w:firstLineChars="200" w:firstLine="480"/>
        <w:jc w:val="left"/>
        <w:rPr>
          <w:rFonts w:ascii="宋体" w:hAnsi="宋体"/>
          <w:sz w:val="24"/>
          <w:szCs w:val="24"/>
        </w:rPr>
      </w:pPr>
      <w:r>
        <w:rPr>
          <w:rFonts w:ascii="宋体" w:hAnsi="宋体" w:hint="eastAsia"/>
          <w:sz w:val="24"/>
          <w:szCs w:val="24"/>
        </w:rPr>
        <w:t>（2）股东情况：《股东数量和持股情况》（指《5号格式准则》表6）中“前10名无限售条件股东持股情况”所指的无限售条件股东，应包含同时持有公司有限售条件和无限售条件股份的股东。</w:t>
      </w:r>
    </w:p>
    <w:p w:rsidR="00015965" w:rsidRDefault="00015965" w:rsidP="00015965">
      <w:pPr>
        <w:spacing w:line="360" w:lineRule="auto"/>
        <w:ind w:firstLineChars="200" w:firstLine="480"/>
        <w:rPr>
          <w:rFonts w:ascii="宋体" w:hAnsi="宋体"/>
          <w:b/>
          <w:bCs/>
          <w:sz w:val="24"/>
          <w:szCs w:val="24"/>
        </w:rPr>
      </w:pPr>
      <w:r>
        <w:rPr>
          <w:rFonts w:ascii="宋体" w:hAnsi="宋体" w:hint="eastAsia"/>
          <w:sz w:val="24"/>
          <w:szCs w:val="24"/>
        </w:rPr>
        <w:t>2、上市公司期末前十大股东所持股数应为其普通证券账户和信用证券账户</w:t>
      </w:r>
      <w:r>
        <w:rPr>
          <w:rStyle w:val="af"/>
          <w:rFonts w:ascii="宋体" w:hAnsi="宋体" w:hint="eastAsia"/>
          <w:b w:val="0"/>
          <w:sz w:val="24"/>
          <w:szCs w:val="24"/>
        </w:rPr>
        <w:t>的合计股数。前述</w:t>
      </w:r>
      <w:r>
        <w:rPr>
          <w:rStyle w:val="af"/>
          <w:rFonts w:ascii="宋体" w:hAnsi="宋体" w:hint="eastAsia"/>
          <w:b w:val="0"/>
          <w:color w:val="000000"/>
          <w:sz w:val="24"/>
          <w:szCs w:val="24"/>
        </w:rPr>
        <w:t>股东如在报告期内进行约定购回交易的，需要以文字说明方式分别披露股东名称、</w:t>
      </w:r>
      <w:r>
        <w:rPr>
          <w:rStyle w:val="af"/>
          <w:rFonts w:ascii="宋体" w:hAnsi="宋体" w:hint="eastAsia"/>
          <w:b w:val="0"/>
          <w:sz w:val="24"/>
          <w:szCs w:val="24"/>
        </w:rPr>
        <w:t>报告期内约定购回初始交易或购回交易的所涉股份数量及比例，以及报告期末的持股数量及比例。</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证券公司因参与约定购回式证券交易而成为公司前十大股东的，相关股东名称应披露为“XX证券公司约定购回式证券交易专用证券账户”。</w:t>
      </w:r>
    </w:p>
    <w:p w:rsidR="00015965" w:rsidRDefault="00015965" w:rsidP="00015965">
      <w:pPr>
        <w:pStyle w:val="a6"/>
        <w:tabs>
          <w:tab w:val="left" w:pos="3420"/>
        </w:tabs>
        <w:spacing w:line="360" w:lineRule="auto"/>
        <w:ind w:firstLineChars="150" w:firstLine="361"/>
        <w:rPr>
          <w:rFonts w:hAnsi="宋体"/>
          <w:b/>
          <w:sz w:val="24"/>
          <w:szCs w:val="24"/>
        </w:rPr>
      </w:pPr>
      <w:r>
        <w:rPr>
          <w:rFonts w:hAnsi="宋体" w:hint="eastAsia"/>
          <w:b/>
          <w:sz w:val="24"/>
          <w:szCs w:val="24"/>
        </w:rPr>
        <w:lastRenderedPageBreak/>
        <w:t>（六）高管薪酬（年报适用）</w:t>
      </w:r>
    </w:p>
    <w:p w:rsidR="00015965" w:rsidRDefault="00015965" w:rsidP="00015965">
      <w:pPr>
        <w:pStyle w:val="a6"/>
        <w:tabs>
          <w:tab w:val="left" w:pos="3420"/>
        </w:tabs>
        <w:spacing w:line="360" w:lineRule="auto"/>
        <w:ind w:firstLineChars="200" w:firstLine="480"/>
        <w:rPr>
          <w:rFonts w:hAnsi="宋体"/>
          <w:sz w:val="24"/>
          <w:szCs w:val="24"/>
        </w:rPr>
      </w:pPr>
      <w:r>
        <w:rPr>
          <w:rFonts w:hAnsi="宋体" w:hint="eastAsia"/>
          <w:sz w:val="24"/>
          <w:szCs w:val="24"/>
        </w:rPr>
        <w:t>上市公司应当严格按照《年报准则》第四十一条的要求，在</w:t>
      </w:r>
      <w:r>
        <w:rPr>
          <w:rFonts w:hAnsi="宋体" w:hint="eastAsia"/>
          <w:kern w:val="0"/>
          <w:sz w:val="24"/>
          <w:szCs w:val="24"/>
        </w:rPr>
        <w:t>年度报告中</w:t>
      </w:r>
      <w:r>
        <w:rPr>
          <w:rFonts w:hAnsi="宋体" w:hint="eastAsia"/>
          <w:sz w:val="24"/>
          <w:szCs w:val="24"/>
        </w:rPr>
        <w:t>披露公司每一位现任及报告期内离任的董事、监事和高级管理人员在报告期内从公司及其股东单位获得的报酬情况。其中，应付报酬总额是指从公司和股东单位应获得的包括基本工资、奖金、津贴、补贴、职工福利费和各项保险费、公积金、年金以及其他形式的合计报酬；实际获得的报酬是指从公司和股东单位实际获得的，已扣除了应缴税款、代扣费用后的基本工资、奖金、津贴、补贴、职工福利费和各项保险费、公积金、年金以及其他形式的合计报酬。</w:t>
      </w:r>
    </w:p>
    <w:p w:rsidR="00015965" w:rsidRDefault="00015965" w:rsidP="00015965">
      <w:pPr>
        <w:tabs>
          <w:tab w:val="left" w:pos="720"/>
          <w:tab w:val="left" w:pos="3420"/>
        </w:tabs>
        <w:spacing w:line="360" w:lineRule="auto"/>
        <w:ind w:firstLineChars="150" w:firstLine="361"/>
        <w:rPr>
          <w:rFonts w:ascii="宋体" w:hAnsi="宋体"/>
          <w:b/>
          <w:sz w:val="24"/>
          <w:szCs w:val="24"/>
        </w:rPr>
      </w:pPr>
      <w:r>
        <w:rPr>
          <w:rFonts w:ascii="宋体" w:hAnsi="宋体" w:hint="eastAsia"/>
          <w:b/>
          <w:sz w:val="24"/>
          <w:szCs w:val="24"/>
        </w:rPr>
        <w:t>（七）内部控制（年报适用）</w:t>
      </w:r>
    </w:p>
    <w:p w:rsidR="00015965" w:rsidRDefault="00015965" w:rsidP="00015965">
      <w:pPr>
        <w:spacing w:line="360" w:lineRule="auto"/>
        <w:ind w:firstLineChars="200" w:firstLine="480"/>
        <w:rPr>
          <w:rFonts w:ascii="宋体" w:hAnsi="宋体"/>
          <w:kern w:val="0"/>
          <w:sz w:val="24"/>
          <w:szCs w:val="24"/>
          <w:lang w:val="zh-CN"/>
        </w:rPr>
      </w:pPr>
      <w:r>
        <w:rPr>
          <w:rFonts w:ascii="宋体" w:hAnsi="宋体" w:hint="eastAsia"/>
          <w:kern w:val="0"/>
          <w:sz w:val="24"/>
          <w:szCs w:val="24"/>
          <w:lang w:val="zh-CN"/>
        </w:rPr>
        <w:t>1、先行执行财政部《企业内部控制基本规范》（财会[2008〕7号）的A+H上市公司和内控试点上市公司，应当按照《企业内部控制基本规范》及证监会《公开发行证券的公司信息披露编报规则第21号—年度内部控制评价报告的一般规定》的要求，在披露年度报告的同时披露董事会出具的内部控制自我评价报告和会计师事务所出具的内部控制审计报告，公司监事会、独立董事、保荐机构（如适用）应当对公司内部控制自我评价报告发表意见。</w:t>
      </w:r>
    </w:p>
    <w:p w:rsidR="00015965" w:rsidRDefault="00015965" w:rsidP="00015965">
      <w:pPr>
        <w:tabs>
          <w:tab w:val="left" w:pos="3420"/>
        </w:tabs>
        <w:spacing w:line="360" w:lineRule="auto"/>
        <w:ind w:firstLineChars="200" w:firstLine="480"/>
        <w:rPr>
          <w:rFonts w:ascii="宋体" w:hAnsi="宋体"/>
          <w:sz w:val="24"/>
          <w:szCs w:val="24"/>
        </w:rPr>
      </w:pPr>
      <w:r>
        <w:rPr>
          <w:rFonts w:ascii="宋体" w:hAnsi="宋体" w:hint="eastAsia"/>
          <w:sz w:val="24"/>
          <w:szCs w:val="24"/>
        </w:rPr>
        <w:t>2、其他上市公司应当按照证监会《年度报告准则》及本所《主板上市公司规范运作指引》等规定，</w:t>
      </w:r>
      <w:r>
        <w:rPr>
          <w:rFonts w:ascii="宋体" w:hAnsi="宋体" w:hint="eastAsia"/>
          <w:kern w:val="0"/>
          <w:sz w:val="24"/>
          <w:szCs w:val="24"/>
          <w:lang w:val="zh-CN"/>
        </w:rPr>
        <w:t>在披露年度报告的同时，参照证监会《公开发行证券的公司信息披露编报规则第21号—年度内部控制评价报告的一般规定》的要求，</w:t>
      </w:r>
      <w:r>
        <w:rPr>
          <w:rFonts w:ascii="宋体" w:hAnsi="宋体" w:hint="eastAsia"/>
          <w:sz w:val="24"/>
          <w:szCs w:val="24"/>
        </w:rPr>
        <w:t>披露公司内部控制评价报告。</w:t>
      </w:r>
    </w:p>
    <w:p w:rsidR="00015965" w:rsidRDefault="00015965" w:rsidP="00015965">
      <w:pPr>
        <w:spacing w:line="360" w:lineRule="auto"/>
        <w:ind w:firstLineChars="225" w:firstLine="540"/>
        <w:rPr>
          <w:rFonts w:ascii="宋体" w:hAnsi="宋体"/>
          <w:sz w:val="24"/>
          <w:szCs w:val="24"/>
        </w:rPr>
      </w:pPr>
      <w:r>
        <w:rPr>
          <w:rFonts w:ascii="宋体" w:hAnsi="宋体" w:hint="eastAsia"/>
          <w:sz w:val="24"/>
          <w:szCs w:val="24"/>
        </w:rPr>
        <w:t>3、公司应当在年报“监事会报告”部分说明监事会对内部控制自我评价报告的审阅情况及审阅意见。</w:t>
      </w:r>
    </w:p>
    <w:p w:rsidR="00015965" w:rsidRDefault="00015965" w:rsidP="00015965">
      <w:pPr>
        <w:tabs>
          <w:tab w:val="left" w:pos="720"/>
          <w:tab w:val="left" w:pos="3420"/>
        </w:tabs>
        <w:spacing w:line="360" w:lineRule="auto"/>
        <w:ind w:firstLineChars="150" w:firstLine="361"/>
        <w:rPr>
          <w:rFonts w:ascii="宋体" w:hAnsi="宋体"/>
          <w:b/>
          <w:sz w:val="24"/>
          <w:szCs w:val="24"/>
        </w:rPr>
      </w:pPr>
      <w:r>
        <w:rPr>
          <w:rFonts w:ascii="宋体" w:hAnsi="宋体" w:hint="eastAsia"/>
          <w:b/>
          <w:sz w:val="24"/>
          <w:szCs w:val="24"/>
        </w:rPr>
        <w:t>（八）募集资金使用（年报适用）</w:t>
      </w:r>
    </w:p>
    <w:p w:rsidR="00015965" w:rsidRDefault="00015965" w:rsidP="00015965">
      <w:pPr>
        <w:tabs>
          <w:tab w:val="left" w:pos="3420"/>
        </w:tabs>
        <w:spacing w:line="360" w:lineRule="auto"/>
        <w:ind w:firstLineChars="200" w:firstLine="480"/>
        <w:jc w:val="left"/>
        <w:rPr>
          <w:rFonts w:ascii="宋体" w:hAnsi="宋体"/>
          <w:sz w:val="24"/>
          <w:szCs w:val="24"/>
        </w:rPr>
      </w:pPr>
      <w:r>
        <w:rPr>
          <w:rFonts w:ascii="宋体" w:hAnsi="宋体" w:hint="eastAsia"/>
          <w:sz w:val="24"/>
          <w:szCs w:val="24"/>
        </w:rPr>
        <w:t>1、上市公司在报告期期初结余募集资金的，应当按照本所《主板上市公司规范运作指引》等相关要求，对年度募集资金的存放与使用情况出具专项报告（披露格式参见 本所《上市公司信息披露公告格式第21号—上市公司募集资金年度存放与使用情况的专项报告格式》 ），并聘请会计师事务所对募集资金存放与使用情况出具鉴证报告。公司应当将注册会计师出具的鉴证报告与年度报告同时在本所指定网站披露。</w:t>
      </w:r>
    </w:p>
    <w:p w:rsidR="00015965" w:rsidRDefault="00015965" w:rsidP="00015965">
      <w:pPr>
        <w:tabs>
          <w:tab w:val="left" w:pos="3420"/>
        </w:tabs>
        <w:spacing w:line="360" w:lineRule="auto"/>
        <w:ind w:firstLineChars="200" w:firstLine="480"/>
        <w:jc w:val="left"/>
        <w:rPr>
          <w:rFonts w:ascii="宋体" w:hAnsi="宋体"/>
          <w:sz w:val="24"/>
          <w:szCs w:val="24"/>
        </w:rPr>
      </w:pPr>
      <w:r w:rsidRPr="00CB1CAB">
        <w:rPr>
          <w:rFonts w:ascii="宋体" w:hAnsi="宋体" w:hint="eastAsia"/>
          <w:sz w:val="24"/>
          <w:szCs w:val="24"/>
        </w:rPr>
        <w:t>募集资金投资项目年度实际使用募集资金与最近一次披露的募集资金投资计划</w:t>
      </w:r>
      <w:r w:rsidRPr="00CB1CAB">
        <w:rPr>
          <w:rFonts w:ascii="宋体" w:hAnsi="宋体" w:hint="eastAsia"/>
          <w:sz w:val="24"/>
          <w:szCs w:val="24"/>
        </w:rPr>
        <w:lastRenderedPageBreak/>
        <w:t>当年预计使用金额差异超过30%的，公司应当调整募集资金投资计划，并在定期报告中披露最近一次募集资金年度投资计划、目前实际投资进度、调整后预计分年度投资计划以及投资计划变化的原因等。</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sz w:val="24"/>
          <w:szCs w:val="24"/>
        </w:rPr>
        <w:t>2</w:t>
      </w:r>
      <w:r>
        <w:rPr>
          <w:rFonts w:eastAsia="方正仿宋简体" w:hint="eastAsia"/>
          <w:sz w:val="24"/>
          <w:szCs w:val="24"/>
        </w:rPr>
        <w:t>、处于持续督导期的上市公司，应当根据证监会《上市公司监管指引第</w:t>
      </w:r>
      <w:r>
        <w:rPr>
          <w:rFonts w:eastAsia="方正仿宋简体"/>
          <w:sz w:val="24"/>
          <w:szCs w:val="24"/>
        </w:rPr>
        <w:t>2</w:t>
      </w:r>
      <w:r>
        <w:rPr>
          <w:rFonts w:eastAsia="方正仿宋简体" w:hint="eastAsia"/>
          <w:sz w:val="24"/>
          <w:szCs w:val="24"/>
        </w:rPr>
        <w:t>号—上市公司募集资金管理和使用的监管要求》的规定，由保荐机构于每个会计年度结束后对其年度募集资金存放与使用情况出具专项核查报告，并与年报同时在本所指定网站披露。</w:t>
      </w:r>
    </w:p>
    <w:p w:rsidR="00015965" w:rsidRDefault="00015965" w:rsidP="00015965">
      <w:pPr>
        <w:tabs>
          <w:tab w:val="left" w:pos="720"/>
        </w:tabs>
        <w:spacing w:line="360" w:lineRule="auto"/>
        <w:ind w:firstLineChars="150" w:firstLine="361"/>
        <w:rPr>
          <w:rFonts w:ascii="宋体" w:hAnsi="宋体"/>
          <w:b/>
          <w:sz w:val="24"/>
          <w:szCs w:val="24"/>
        </w:rPr>
      </w:pPr>
      <w:r>
        <w:rPr>
          <w:rFonts w:ascii="宋体" w:hAnsi="宋体" w:hint="eastAsia"/>
          <w:b/>
          <w:sz w:val="24"/>
          <w:szCs w:val="24"/>
        </w:rPr>
        <w:t>（九）重大担保</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上市公司在定期报告</w:t>
      </w:r>
      <w:r>
        <w:rPr>
          <w:rFonts w:ascii="宋体" w:hAnsi="宋体" w:hint="eastAsia"/>
          <w:kern w:val="0"/>
          <w:sz w:val="24"/>
          <w:szCs w:val="24"/>
        </w:rPr>
        <w:t>中填列报告期内发生或持续到报告期内的担保事项数据时，应当注意</w:t>
      </w:r>
      <w:r>
        <w:rPr>
          <w:rFonts w:ascii="宋体" w:hAnsi="宋体" w:hint="eastAsia"/>
          <w:sz w:val="24"/>
          <w:szCs w:val="24"/>
        </w:rPr>
        <w:t>：</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1、表中所列担保发生额、担保余额、担保总额均应当为实际发生的担保额，而非已履行相关审议程序及对外披露的担保事项的担保额度；</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2、表中“公司对外担保情况（不包括对子公司的担保）”栏目的“报告期担保发生额”和“报告期末担保余额”， 应包括上市公司及其子公司对外提供的担保金额。子公司对外提供的担保金额以该子公司对外担保金额与上市公司占其股份比例的乘积为准。公司及其子公司的对外担保应在此处填写明细情况。</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3、表中“公司对子公司的担保情况”栏目，仅包括上市公司这一法人实体为其子公司提供的担保情况，不包括上市公司子公司彼此之间的担保或子公司为上市公司提供的担保数额；</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4、表中“公司担保总额情况（包括对子公司的担保）”栏目的“担保总额”为上述“报告期末担保余额合计（不包括对子公司的担保）”和“报告期末对子公司担保余额合计”两项的加总数。</w:t>
      </w:r>
    </w:p>
    <w:p w:rsidR="00015965" w:rsidRDefault="00015965" w:rsidP="00015965">
      <w:pPr>
        <w:spacing w:line="360" w:lineRule="auto"/>
        <w:ind w:firstLineChars="200" w:firstLine="480"/>
        <w:rPr>
          <w:rFonts w:ascii="宋体" w:hAnsi="宋体"/>
          <w:i/>
          <w:sz w:val="24"/>
          <w:szCs w:val="24"/>
        </w:rPr>
      </w:pPr>
      <w:r>
        <w:rPr>
          <w:rFonts w:ascii="宋体" w:hAnsi="宋体" w:hint="eastAsia"/>
          <w:sz w:val="24"/>
          <w:szCs w:val="24"/>
        </w:rPr>
        <w:t>5、表中“担保发生额”栏目，指报告期内累计对外提供的担保金额，包括报告期内提供担保后又解除担保的相关金额。</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6、表中“上述三项担保金额合计”栏目，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w:t>
      </w:r>
    </w:p>
    <w:p w:rsidR="00015965" w:rsidRDefault="00015965" w:rsidP="00015965">
      <w:pPr>
        <w:tabs>
          <w:tab w:val="left" w:pos="720"/>
        </w:tabs>
        <w:spacing w:line="360" w:lineRule="auto"/>
        <w:ind w:firstLineChars="150" w:firstLine="361"/>
        <w:rPr>
          <w:rFonts w:ascii="宋体" w:hAnsi="宋体"/>
          <w:b/>
          <w:sz w:val="24"/>
          <w:szCs w:val="24"/>
        </w:rPr>
      </w:pPr>
      <w:r>
        <w:rPr>
          <w:rFonts w:ascii="宋体" w:hAnsi="宋体" w:hint="eastAsia"/>
          <w:b/>
          <w:sz w:val="24"/>
          <w:szCs w:val="24"/>
        </w:rPr>
        <w:t>（十）资金占用</w:t>
      </w:r>
    </w:p>
    <w:p w:rsidR="00015965" w:rsidRDefault="00015965" w:rsidP="00015965">
      <w:pPr>
        <w:spacing w:line="500" w:lineRule="exact"/>
        <w:ind w:firstLineChars="200" w:firstLine="480"/>
        <w:rPr>
          <w:rFonts w:ascii="仿宋_GB2312" w:eastAsia="仿宋_GB2312"/>
          <w:sz w:val="28"/>
          <w:szCs w:val="28"/>
        </w:rPr>
      </w:pPr>
      <w:r>
        <w:rPr>
          <w:rFonts w:ascii="宋体" w:hAnsi="宋体" w:hint="eastAsia"/>
          <w:sz w:val="24"/>
          <w:szCs w:val="24"/>
        </w:rPr>
        <w:lastRenderedPageBreak/>
        <w:t>1、上市公司应当根据《关于规范上市公司与关联方资金往来及上市公司对外担保若干问题的通知》（证监发[2003〕56 号）的规定，按照附表1《上市公司20XX年度非经营性资金占用及其他关联资金往来情况汇总表》的格式，要求注册会计师对控股股东及其他关联方占用公司资金的情况出具专项说明。专项说明应与年报同时在本所指定网站披露。</w:t>
      </w:r>
    </w:p>
    <w:p w:rsidR="00015965" w:rsidRDefault="00015965" w:rsidP="00015965">
      <w:pPr>
        <w:tabs>
          <w:tab w:val="left" w:pos="720"/>
        </w:tabs>
        <w:spacing w:line="360" w:lineRule="auto"/>
        <w:ind w:firstLineChars="200" w:firstLine="480"/>
        <w:rPr>
          <w:rFonts w:ascii="宋体" w:hAnsi="宋体"/>
          <w:sz w:val="24"/>
          <w:szCs w:val="24"/>
        </w:rPr>
      </w:pPr>
      <w:r>
        <w:rPr>
          <w:rFonts w:ascii="宋体" w:hAnsi="宋体" w:hint="eastAsia"/>
          <w:sz w:val="24"/>
          <w:szCs w:val="24"/>
        </w:rPr>
        <w:t>公司存在大股东及其附属企业非经营性占用上市公司资金情况的，还应当按附表2《大股东及其附属企业非经营性资金占用及清偿情况表》的要求，在年度报告中披露关联方非经营性资金占用及清偿情况，包括发生时间、占用金额、发生原因、已偿还金额、期末余额、预计偿还方式、清偿时间、责任人及董事会拟定的解决措施等。</w:t>
      </w:r>
    </w:p>
    <w:p w:rsidR="00015965" w:rsidRDefault="00015965" w:rsidP="00015965">
      <w:pPr>
        <w:pStyle w:val="a4"/>
        <w:spacing w:before="0" w:beforeAutospacing="0" w:after="0" w:afterAutospacing="0" w:line="360" w:lineRule="auto"/>
        <w:ind w:firstLineChars="225" w:firstLine="540"/>
        <w:contextualSpacing/>
        <w:rPr>
          <w:color w:val="000000"/>
        </w:rPr>
      </w:pPr>
      <w:r>
        <w:rPr>
          <w:rFonts w:hint="eastAsia"/>
          <w:color w:val="000000"/>
        </w:rPr>
        <w:t>2、上市公司与集团公司发生资金往来的，应详细披露相关的决策程序和资金安全保障措施，以及期初余额、发生额、偿还额、期末余额、利息收入、利息支出情况。</w:t>
      </w:r>
    </w:p>
    <w:p w:rsidR="00015965" w:rsidRDefault="00015965" w:rsidP="00015965">
      <w:pPr>
        <w:spacing w:line="360" w:lineRule="auto"/>
        <w:ind w:leftChars="267" w:left="561"/>
        <w:contextualSpacing/>
        <w:rPr>
          <w:rFonts w:ascii="宋体" w:hAnsi="宋体"/>
          <w:sz w:val="24"/>
          <w:szCs w:val="24"/>
        </w:rPr>
      </w:pPr>
      <w:r>
        <w:rPr>
          <w:rFonts w:ascii="宋体" w:hAnsi="宋体" w:hint="eastAsia"/>
          <w:sz w:val="24"/>
          <w:szCs w:val="24"/>
        </w:rPr>
        <w:t>3、“资金占用”相关概念</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（1）非经营性资金占用</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根据《关于集中解决上市公司资金被占用和违规担保问题的通知》（证监公司字[2005]37号），非经营性资金占用是指上市公司为大股东及其附属企业垫付的工资、福利、保险、广告等费用和其他支出；代大股东及其附属企业偿还债务而支付的资金；有偿或无偿、直接或间接拆借给大股东及其附属企业的资金；为大股东及其附属企业承担担保责任而形成的债权；其他在没有商品和劳务对价情况下提供给大股东及其附属企业使用的资金或证券监管机构认定的其他非经营性资金占用。</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（2）大股东及其附属企业</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 xml:space="preserve"> 大股东及其附属企业指控股股东或实际控制人及其附属企业、原控股股东或实际控制人及其附属企业。附属企业是指控股股东、实际控制人直接控制的企业。</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4、填报注意事项</w:t>
      </w:r>
    </w:p>
    <w:p w:rsidR="00015965" w:rsidRDefault="00015965" w:rsidP="00015965">
      <w:pPr>
        <w:tabs>
          <w:tab w:val="left" w:pos="13920"/>
        </w:tabs>
        <w:spacing w:line="360" w:lineRule="auto"/>
        <w:ind w:firstLineChars="150" w:firstLine="360"/>
        <w:rPr>
          <w:rFonts w:ascii="宋体" w:hAnsi="宋体"/>
          <w:sz w:val="24"/>
          <w:szCs w:val="24"/>
        </w:rPr>
      </w:pPr>
      <w:r>
        <w:rPr>
          <w:rFonts w:ascii="宋体" w:hAnsi="宋体" w:hint="eastAsia"/>
          <w:sz w:val="24"/>
          <w:szCs w:val="24"/>
        </w:rPr>
        <w:t>（1）“大股东及其附属企业”包括以下几种情形：</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①实际控制人；</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②实际控制人直接控制的法人；</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③控股股东；</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lastRenderedPageBreak/>
        <w:t>④控股股东直接控制的法人；</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 xml:space="preserve">⑤控股股东、实际控制人直接控制的其他附属企业； </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⑥原控股股东、原实际控制人及其附属企业。</w:t>
      </w:r>
    </w:p>
    <w:p w:rsidR="00015965" w:rsidRDefault="00015965" w:rsidP="00015965">
      <w:pPr>
        <w:tabs>
          <w:tab w:val="left" w:pos="13920"/>
        </w:tabs>
        <w:spacing w:line="360" w:lineRule="auto"/>
        <w:ind w:firstLineChars="150" w:firstLine="360"/>
        <w:jc w:val="left"/>
        <w:rPr>
          <w:rFonts w:ascii="宋体" w:hAnsi="宋体"/>
          <w:sz w:val="24"/>
          <w:szCs w:val="24"/>
        </w:rPr>
      </w:pPr>
      <w:r>
        <w:rPr>
          <w:rFonts w:ascii="宋体" w:hAnsi="宋体" w:hint="eastAsia"/>
          <w:sz w:val="24"/>
          <w:szCs w:val="24"/>
        </w:rPr>
        <w:t>（2）“上市公司的子公司及其附属企业”包括以下几种情形：</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①控股子公司及其控制的法人；</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②参股子公司及其控制的法人；</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③上市公司的其他附属企业。</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(3)“关联自然人”根据本所《股票上市规则》第十章第一节的相关规定把握。若关联自然人同时是上市公司控股股东或实际控制人的，相关情况应当在“大股东及其附属企业”非经营性占用资金和其他资金往来中反映。</w:t>
      </w:r>
    </w:p>
    <w:p w:rsidR="00015965" w:rsidRDefault="00015965" w:rsidP="00015965">
      <w:pPr>
        <w:tabs>
          <w:tab w:val="left" w:pos="13920"/>
        </w:tabs>
        <w:spacing w:line="360" w:lineRule="auto"/>
        <w:ind w:firstLineChars="200" w:firstLine="480"/>
        <w:rPr>
          <w:rFonts w:ascii="宋体" w:hAnsi="宋体"/>
          <w:sz w:val="24"/>
          <w:szCs w:val="24"/>
        </w:rPr>
      </w:pPr>
      <w:r w:rsidRPr="00730B71">
        <w:rPr>
          <w:rFonts w:ascii="宋体" w:hAnsi="宋体" w:hint="eastAsia"/>
          <w:sz w:val="24"/>
          <w:szCs w:val="24"/>
        </w:rPr>
        <w:t>(4)“其他关联方及其附属企业”包括本所《股票上市规则》第10.1.6条认定的关联人以及持有上市公司</w:t>
      </w:r>
      <w:r w:rsidRPr="004C0CF4">
        <w:rPr>
          <w:rFonts w:ascii="宋体" w:hAnsi="宋体" w:hint="eastAsia"/>
          <w:sz w:val="24"/>
          <w:szCs w:val="24"/>
        </w:rPr>
        <w:t>5%以上股份的法人和自然人，具体包括：</w:t>
      </w:r>
    </w:p>
    <w:p w:rsidR="00015965" w:rsidRDefault="00015965" w:rsidP="00015965">
      <w:pPr>
        <w:spacing w:line="360" w:lineRule="auto"/>
        <w:ind w:firstLineChars="200" w:firstLine="480"/>
        <w:rPr>
          <w:rFonts w:ascii="宋体" w:hAnsi="宋体"/>
          <w:color w:val="000000"/>
          <w:kern w:val="28"/>
          <w:sz w:val="24"/>
          <w:szCs w:val="24"/>
        </w:rPr>
      </w:pPr>
      <w:r>
        <w:rPr>
          <w:rFonts w:ascii="宋体" w:hAnsi="宋体" w:hint="eastAsia"/>
          <w:color w:val="000000"/>
          <w:kern w:val="28"/>
          <w:sz w:val="24"/>
          <w:szCs w:val="24"/>
        </w:rPr>
        <w:t>①根据与上市公司或者其关联人签署的协议或者作出的安排，在协议或者安排生效后，或在未来十二个月内，将具有本所《股票上市规则》第10.1.3条或者第10.1.5条规定的情形之一；</w:t>
      </w:r>
    </w:p>
    <w:p w:rsidR="00015965" w:rsidRDefault="00015965" w:rsidP="00015965">
      <w:pPr>
        <w:tabs>
          <w:tab w:val="left" w:pos="13920"/>
        </w:tabs>
        <w:spacing w:line="360" w:lineRule="auto"/>
        <w:ind w:firstLineChars="200" w:firstLine="480"/>
        <w:jc w:val="left"/>
        <w:rPr>
          <w:rFonts w:ascii="宋体" w:hAnsi="宋体"/>
          <w:color w:val="000000"/>
          <w:kern w:val="28"/>
          <w:sz w:val="24"/>
          <w:szCs w:val="24"/>
        </w:rPr>
      </w:pPr>
      <w:r>
        <w:rPr>
          <w:rFonts w:ascii="宋体" w:hAnsi="宋体" w:hint="eastAsia"/>
          <w:color w:val="000000"/>
          <w:kern w:val="28"/>
          <w:sz w:val="24"/>
          <w:szCs w:val="24"/>
        </w:rPr>
        <w:t>②过去十二个月内，曾经具有本所《股票上市规则》第10.1.3条或者第10.1.5条规定的情形之一（不含</w:t>
      </w:r>
      <w:r>
        <w:rPr>
          <w:rFonts w:ascii="宋体" w:hAnsi="宋体" w:hint="eastAsia"/>
          <w:sz w:val="24"/>
          <w:szCs w:val="24"/>
        </w:rPr>
        <w:t>原控股股东、原实际控制人及其附属企业）</w:t>
      </w:r>
      <w:r>
        <w:rPr>
          <w:rFonts w:ascii="宋体" w:hAnsi="宋体" w:hint="eastAsia"/>
          <w:color w:val="000000"/>
          <w:kern w:val="28"/>
          <w:sz w:val="24"/>
          <w:szCs w:val="24"/>
        </w:rPr>
        <w:t>；</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color w:val="000000"/>
          <w:kern w:val="28"/>
          <w:sz w:val="24"/>
          <w:szCs w:val="24"/>
        </w:rPr>
        <w:t>③</w:t>
      </w:r>
      <w:r>
        <w:rPr>
          <w:rFonts w:ascii="宋体" w:hAnsi="宋体" w:hint="eastAsia"/>
          <w:sz w:val="24"/>
          <w:szCs w:val="24"/>
        </w:rPr>
        <w:t>持有上市公司5%以上股份的法人（不含控股股东） ；</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④持有上市公司5%以上股份的自然人（不含控股股东） ；</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⑤其他关联人。</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(5)会计科目包括：</w:t>
      </w:r>
      <w:r>
        <w:rPr>
          <w:rFonts w:ascii="宋体" w:hAnsi="宋体" w:hint="eastAsia"/>
          <w:color w:val="000000"/>
          <w:kern w:val="28"/>
          <w:sz w:val="24"/>
          <w:szCs w:val="24"/>
        </w:rPr>
        <w:t>a.</w:t>
      </w:r>
      <w:r>
        <w:rPr>
          <w:rFonts w:ascii="宋体" w:hAnsi="宋体" w:hint="eastAsia"/>
          <w:sz w:val="24"/>
          <w:szCs w:val="24"/>
        </w:rPr>
        <w:t>应收账款；</w:t>
      </w:r>
      <w:r>
        <w:rPr>
          <w:rFonts w:ascii="宋体" w:hAnsi="宋体" w:hint="eastAsia"/>
          <w:color w:val="000000"/>
          <w:kern w:val="28"/>
          <w:sz w:val="24"/>
          <w:szCs w:val="24"/>
        </w:rPr>
        <w:t>b.</w:t>
      </w:r>
      <w:r>
        <w:rPr>
          <w:rFonts w:ascii="宋体" w:hAnsi="宋体" w:hint="eastAsia"/>
          <w:sz w:val="24"/>
          <w:szCs w:val="24"/>
        </w:rPr>
        <w:t>其他应收款；</w:t>
      </w:r>
      <w:r>
        <w:rPr>
          <w:rFonts w:ascii="宋体" w:hAnsi="宋体" w:hint="eastAsia"/>
          <w:color w:val="000000"/>
          <w:kern w:val="28"/>
          <w:sz w:val="24"/>
          <w:szCs w:val="24"/>
        </w:rPr>
        <w:t>c.</w:t>
      </w:r>
      <w:r>
        <w:rPr>
          <w:rFonts w:ascii="宋体" w:hAnsi="宋体" w:hint="eastAsia"/>
          <w:sz w:val="24"/>
          <w:szCs w:val="24"/>
        </w:rPr>
        <w:t>预付账款；d.应收票据；e.其他会计科目等。在其他会计科目，如应付账款、其他应付款等科目借方核算占用资金或其他资金往来的，其借方金额应当在表格中按正数填列，并在“上市公司核算的会计科目”一栏中填列为“其他会计科目”。</w:t>
      </w:r>
    </w:p>
    <w:p w:rsidR="00015965" w:rsidRDefault="00015965" w:rsidP="00015965">
      <w:pPr>
        <w:tabs>
          <w:tab w:val="left" w:pos="13920"/>
        </w:tabs>
        <w:spacing w:line="360" w:lineRule="auto"/>
        <w:ind w:firstLineChars="200" w:firstLine="480"/>
        <w:jc w:val="left"/>
        <w:rPr>
          <w:rFonts w:ascii="宋体" w:hAnsi="宋体"/>
          <w:sz w:val="24"/>
          <w:szCs w:val="24"/>
        </w:rPr>
      </w:pPr>
      <w:r>
        <w:rPr>
          <w:rFonts w:ascii="宋体" w:hAnsi="宋体" w:hint="eastAsia"/>
          <w:sz w:val="24"/>
          <w:szCs w:val="24"/>
        </w:rPr>
        <w:t>(6)上市公司应当从资金被占用或往来款项被拖欠的角度出发， 认真分析资金往来的实质，占用、往来累计发生额和偿还累计发生额两栏一律不得以负数填列；占用资金或往来资金的利息额以截止到报告期末为准。</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(7)“大股东及其附属企业”非经营性资金占用及其他资金往来，“关联自然人及其控制的法人”、“其他关联人及其附属企业”资金往来数据既包括前述关联方与</w:t>
      </w:r>
      <w:r>
        <w:rPr>
          <w:rFonts w:ascii="宋体" w:hAnsi="宋体" w:hint="eastAsia"/>
          <w:sz w:val="24"/>
          <w:szCs w:val="24"/>
        </w:rPr>
        <w:lastRenderedPageBreak/>
        <w:t>上市公司自身发生数，也包括前述关联方与纳入上市公司合并报表范围的控股子公司之间的发生数；“上市公司的子公司及其附属企业”资金往来情况中，仅需要填写“非经营性往来”的情况。</w:t>
      </w:r>
    </w:p>
    <w:p w:rsidR="00015965" w:rsidRDefault="00015965" w:rsidP="00015965">
      <w:pPr>
        <w:spacing w:line="360" w:lineRule="auto"/>
        <w:rPr>
          <w:rFonts w:ascii="宋体" w:hAnsi="宋体"/>
          <w:color w:val="000000"/>
          <w:kern w:val="0"/>
          <w:sz w:val="24"/>
          <w:szCs w:val="24"/>
        </w:rPr>
      </w:pPr>
      <w:r>
        <w:rPr>
          <w:rFonts w:ascii="宋体" w:hAnsi="宋体" w:hint="eastAsia"/>
          <w:color w:val="000000"/>
          <w:kern w:val="0"/>
          <w:sz w:val="24"/>
          <w:szCs w:val="24"/>
        </w:rPr>
        <w:t xml:space="preserve">    (8) </w:t>
      </w:r>
      <w:r>
        <w:rPr>
          <w:rFonts w:ascii="宋体" w:hAnsi="宋体" w:hint="eastAsia"/>
          <w:sz w:val="24"/>
          <w:szCs w:val="24"/>
        </w:rPr>
        <w:t>上市公司先向有关关联人借入资金，其后向该债权人归还资金的，不需要在汇总表中反映。</w:t>
      </w:r>
    </w:p>
    <w:p w:rsidR="00015965" w:rsidRDefault="00015965" w:rsidP="00015965">
      <w:pPr>
        <w:spacing w:line="360" w:lineRule="auto"/>
        <w:ind w:firstLineChars="200" w:firstLine="480"/>
        <w:rPr>
          <w:rFonts w:ascii="宋体" w:hAnsi="宋体"/>
          <w:sz w:val="24"/>
          <w:szCs w:val="24"/>
        </w:rPr>
      </w:pPr>
      <w:r>
        <w:rPr>
          <w:rFonts w:ascii="宋体" w:hAnsi="宋体" w:hint="eastAsia"/>
          <w:color w:val="000000"/>
          <w:kern w:val="0"/>
          <w:sz w:val="24"/>
          <w:szCs w:val="24"/>
        </w:rPr>
        <w:t xml:space="preserve">(9) </w:t>
      </w:r>
      <w:r>
        <w:rPr>
          <w:rFonts w:ascii="宋体" w:hAnsi="宋体" w:hint="eastAsia"/>
          <w:sz w:val="24"/>
          <w:szCs w:val="24"/>
        </w:rPr>
        <w:t>其它关联资金往来</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除非经营性占用外，上市公司与大股东及其附属企业和其它关联方的其它资金往来应当在“其它关联资金往来”中反映，但只需填写上市公司向其提供资金的情况。大股东及其附属企业和其他关联方其向上市公司提供资金的，无需在汇总表中反映。其他关联资金往来包含经营性往来和非经营性往来。</w:t>
      </w:r>
    </w:p>
    <w:p w:rsidR="00015965" w:rsidRDefault="00015965" w:rsidP="00015965">
      <w:pPr>
        <w:spacing w:line="360" w:lineRule="auto"/>
        <w:ind w:firstLineChars="150" w:firstLine="360"/>
        <w:rPr>
          <w:rFonts w:ascii="宋体" w:hAnsi="宋体"/>
          <w:sz w:val="24"/>
          <w:szCs w:val="24"/>
        </w:rPr>
      </w:pPr>
      <w:r>
        <w:rPr>
          <w:rFonts w:ascii="宋体" w:hAnsi="宋体" w:hint="eastAsia"/>
          <w:sz w:val="24"/>
          <w:szCs w:val="24"/>
        </w:rPr>
        <w:t>“大股东及其附属企业”只需要填写其与上市公司之间的经营性资金往来；“上市公司的子公司及其附属企业”、“关联自然人及其附属企业”和“其它关联人及其附属企业”只需要填写其与上市公司之间非经营性资金往来。</w:t>
      </w:r>
    </w:p>
    <w:p w:rsidR="00015965" w:rsidRDefault="00015965" w:rsidP="00015965">
      <w:pPr>
        <w:spacing w:line="360" w:lineRule="auto"/>
        <w:ind w:firstLineChars="150" w:firstLine="360"/>
        <w:rPr>
          <w:rFonts w:ascii="宋体" w:hAnsi="宋体"/>
          <w:sz w:val="24"/>
          <w:szCs w:val="24"/>
        </w:rPr>
      </w:pPr>
      <w:r>
        <w:rPr>
          <w:rFonts w:ascii="宋体" w:hAnsi="宋体" w:hint="eastAsia"/>
          <w:sz w:val="24"/>
          <w:szCs w:val="24"/>
        </w:rPr>
        <w:t>非经营性资金往来的认定标准参照本备忘录关于非经营性资金占用的释义执行。</w:t>
      </w:r>
    </w:p>
    <w:p w:rsidR="00015965" w:rsidRDefault="00015965" w:rsidP="00015965">
      <w:pPr>
        <w:pStyle w:val="20"/>
        <w:spacing w:line="360" w:lineRule="auto"/>
        <w:ind w:firstLine="480"/>
        <w:rPr>
          <w:rFonts w:ascii="宋体" w:eastAsia="宋体"/>
          <w:sz w:val="24"/>
        </w:rPr>
      </w:pPr>
      <w:r>
        <w:rPr>
          <w:rFonts w:ascii="宋体" w:eastAsia="宋体" w:hint="eastAsia"/>
          <w:color w:val="000000"/>
          <w:kern w:val="0"/>
          <w:sz w:val="24"/>
        </w:rPr>
        <w:t xml:space="preserve">(10) </w:t>
      </w:r>
      <w:r>
        <w:rPr>
          <w:rFonts w:ascii="宋体" w:eastAsia="宋体" w:hint="eastAsia"/>
          <w:sz w:val="24"/>
        </w:rPr>
        <w:t>清欠方式可从“现金清偿”、“红利抵债清偿”、“股权转让收入清偿”、“以股抵债清偿”、“以资抵债清偿”和“其它”中选择，可多选。</w:t>
      </w:r>
    </w:p>
    <w:p w:rsidR="00015965" w:rsidRDefault="00015965" w:rsidP="00015965">
      <w:pPr>
        <w:tabs>
          <w:tab w:val="left" w:pos="720"/>
        </w:tabs>
        <w:spacing w:line="360" w:lineRule="auto"/>
        <w:ind w:firstLineChars="196" w:firstLine="472"/>
        <w:rPr>
          <w:rFonts w:ascii="宋体" w:hAnsi="宋体"/>
          <w:b/>
          <w:sz w:val="24"/>
          <w:szCs w:val="24"/>
        </w:rPr>
      </w:pPr>
      <w:r>
        <w:rPr>
          <w:rFonts w:ascii="宋体" w:hAnsi="宋体" w:hint="eastAsia"/>
          <w:b/>
          <w:sz w:val="24"/>
          <w:szCs w:val="24"/>
        </w:rPr>
        <w:t>（十一）承诺事项</w:t>
      </w:r>
    </w:p>
    <w:p w:rsidR="00015965" w:rsidRDefault="00015965" w:rsidP="00015965">
      <w:pPr>
        <w:widowControl/>
        <w:spacing w:line="360" w:lineRule="auto"/>
        <w:ind w:firstLine="480"/>
        <w:jc w:val="left"/>
        <w:rPr>
          <w:rFonts w:ascii="宋体" w:hAnsi="宋体"/>
          <w:sz w:val="24"/>
          <w:szCs w:val="24"/>
        </w:rPr>
      </w:pPr>
      <w:r>
        <w:rPr>
          <w:rFonts w:eastAsia="方正仿宋简体" w:hint="eastAsia"/>
          <w:sz w:val="24"/>
          <w:szCs w:val="24"/>
        </w:rPr>
        <w:t>上市公司应当在定期报告中详细披露公司、股东及实际控制人作出的所有承诺及其履行情况。</w:t>
      </w:r>
      <w:r>
        <w:rPr>
          <w:rFonts w:ascii="宋体" w:hAnsi="宋体" w:hint="eastAsia"/>
          <w:sz w:val="24"/>
          <w:szCs w:val="24"/>
        </w:rPr>
        <w:t>对于资产负债表日存在的对外重要承诺事项，公司应在财务报表附注中披露其性质及涉及金额。</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相关承诺在前一次定期报告披露前已履行完毕且公司已在前期定期报告中充分披露的，公司无须再进行说明。</w:t>
      </w:r>
    </w:p>
    <w:p w:rsidR="00015965" w:rsidRDefault="00015965" w:rsidP="00015965">
      <w:pPr>
        <w:autoSpaceDE w:val="0"/>
        <w:autoSpaceDN w:val="0"/>
        <w:adjustRightInd w:val="0"/>
        <w:spacing w:line="360" w:lineRule="auto"/>
        <w:ind w:firstLineChars="200" w:firstLine="480"/>
        <w:rPr>
          <w:sz w:val="24"/>
          <w:szCs w:val="24"/>
        </w:rPr>
      </w:pPr>
      <w:r>
        <w:rPr>
          <w:rFonts w:hint="eastAsia"/>
          <w:sz w:val="24"/>
          <w:szCs w:val="24"/>
        </w:rPr>
        <w:t>上市公司股东、交易对手方对公司或相关资产在报告年度经营业绩做出承诺的，公司董事会应关注业绩承诺的实现情况。公司或相关资产年度业绩未达到承诺的，董事会应对公司或相关资产的实际盈利数与承诺数据的差异情况进行单独审议，详细说明差异情况及上市公司已或拟采取的措施，督促公司相关股东、交易对手方履行承诺。</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hint="eastAsia"/>
          <w:sz w:val="24"/>
          <w:szCs w:val="24"/>
        </w:rPr>
        <w:t>公司应在年度报告全文“重要事项”中披露上述事项，并要求会计师事务所、保荐机构或财务顾问（如适用）对此出具专项审核意见，并与年报同时在本所指定</w:t>
      </w:r>
      <w:r>
        <w:rPr>
          <w:rFonts w:hint="eastAsia"/>
          <w:sz w:val="24"/>
          <w:szCs w:val="24"/>
        </w:rPr>
        <w:lastRenderedPageBreak/>
        <w:t>网站披露。</w:t>
      </w:r>
    </w:p>
    <w:p w:rsidR="00015965" w:rsidRDefault="00015965" w:rsidP="00015965">
      <w:pPr>
        <w:spacing w:line="360" w:lineRule="auto"/>
        <w:ind w:firstLineChars="192" w:firstLine="463"/>
        <w:rPr>
          <w:rFonts w:ascii="宋体" w:hAnsi="宋体"/>
          <w:b/>
          <w:sz w:val="24"/>
          <w:szCs w:val="24"/>
        </w:rPr>
      </w:pPr>
      <w:r>
        <w:rPr>
          <w:rFonts w:ascii="宋体" w:hAnsi="宋体" w:hint="eastAsia"/>
          <w:b/>
          <w:sz w:val="24"/>
          <w:szCs w:val="24"/>
        </w:rPr>
        <w:t>（十二）接受调研、采访（年报适用）</w:t>
      </w:r>
    </w:p>
    <w:p w:rsidR="00015965" w:rsidRDefault="00015965" w:rsidP="00015965">
      <w:pPr>
        <w:spacing w:line="360" w:lineRule="auto"/>
        <w:ind w:firstLineChars="192" w:firstLine="461"/>
        <w:rPr>
          <w:rFonts w:ascii="宋体" w:hAnsi="宋体"/>
          <w:sz w:val="24"/>
          <w:szCs w:val="24"/>
        </w:rPr>
      </w:pPr>
      <w:r>
        <w:rPr>
          <w:rFonts w:ascii="宋体" w:hAnsi="宋体" w:hint="eastAsia"/>
          <w:sz w:val="24"/>
          <w:szCs w:val="24"/>
        </w:rPr>
        <w:t xml:space="preserve">上市公司应当在年度报告中依据本所《主板上市公司规范运作指引》第5.1.11条的规定，在年度报告中披露公司接待调研、沟通及采访等活动情况： </w:t>
      </w:r>
    </w:p>
    <w:p w:rsidR="00015965" w:rsidRDefault="00015965" w:rsidP="00015965">
      <w:pPr>
        <w:autoSpaceDE w:val="0"/>
        <w:autoSpaceDN w:val="0"/>
        <w:spacing w:line="360" w:lineRule="auto"/>
        <w:ind w:firstLineChars="250" w:firstLine="600"/>
        <w:rPr>
          <w:rFonts w:ascii="宋体" w:hAnsi="宋体"/>
          <w:sz w:val="24"/>
          <w:szCs w:val="24"/>
        </w:rPr>
      </w:pPr>
      <w:r>
        <w:rPr>
          <w:rFonts w:ascii="宋体" w:hAnsi="宋体" w:hint="eastAsia"/>
          <w:sz w:val="24"/>
          <w:szCs w:val="24"/>
        </w:rPr>
        <w:t>1、披露上市公司接待特定对象（应区分机构投资者和个人投资者）的调研、沟通、采访等活动的总体情况，包括但不限于披露接待特定对象的次数、接待各类特定对象的数量、主要沟通问题、提供的有关资料以及有无向特定对象披露、透露或泄露未公开重大信息等情况。</w:t>
      </w:r>
    </w:p>
    <w:p w:rsidR="00015965" w:rsidRDefault="00015965" w:rsidP="00015965">
      <w:pPr>
        <w:autoSpaceDE w:val="0"/>
        <w:autoSpaceDN w:val="0"/>
        <w:spacing w:line="360" w:lineRule="auto"/>
        <w:ind w:firstLineChars="250" w:firstLine="600"/>
        <w:rPr>
          <w:rFonts w:ascii="宋体" w:hAnsi="宋体"/>
          <w:sz w:val="24"/>
          <w:szCs w:val="24"/>
        </w:rPr>
      </w:pPr>
      <w:r>
        <w:rPr>
          <w:rFonts w:ascii="宋体" w:hAnsi="宋体" w:hint="eastAsia"/>
          <w:sz w:val="24"/>
          <w:szCs w:val="24"/>
        </w:rPr>
        <w:t>2、将信息披露备查登记情况以列表形式予以披露，列表内容至少包括活动时间、地点、方式（书面或口头）、接待机构（或个人）投资者名称及主要人员姓名、活动中谈论的有关上市公司的主要内容、提供的有关资料等。.</w:t>
      </w:r>
    </w:p>
    <w:p w:rsidR="00015965" w:rsidRDefault="00015965" w:rsidP="00015965">
      <w:pPr>
        <w:tabs>
          <w:tab w:val="left" w:pos="720"/>
        </w:tabs>
        <w:spacing w:line="360" w:lineRule="auto"/>
        <w:ind w:firstLineChars="200" w:firstLine="482"/>
        <w:rPr>
          <w:rFonts w:ascii="宋体" w:hAnsi="宋体"/>
          <w:b/>
          <w:sz w:val="24"/>
          <w:szCs w:val="24"/>
        </w:rPr>
      </w:pPr>
      <w:r>
        <w:rPr>
          <w:rFonts w:ascii="宋体" w:hAnsi="宋体" w:hint="eastAsia"/>
          <w:b/>
          <w:sz w:val="24"/>
          <w:szCs w:val="24"/>
        </w:rPr>
        <w:t>（十三）环保信息及社会责任（年报适用）</w:t>
      </w:r>
    </w:p>
    <w:p w:rsidR="00015965" w:rsidRDefault="00015965" w:rsidP="00015965">
      <w:pPr>
        <w:tabs>
          <w:tab w:val="left" w:pos="720"/>
        </w:tabs>
        <w:spacing w:line="360" w:lineRule="auto"/>
        <w:ind w:firstLineChars="200" w:firstLine="480"/>
        <w:rPr>
          <w:rFonts w:ascii="宋体" w:hAnsi="宋体"/>
          <w:sz w:val="24"/>
          <w:szCs w:val="24"/>
        </w:rPr>
      </w:pPr>
      <w:r>
        <w:rPr>
          <w:rFonts w:ascii="宋体" w:hAnsi="宋体" w:hint="eastAsia"/>
          <w:sz w:val="24"/>
          <w:szCs w:val="24"/>
        </w:rPr>
        <w:t>纳入“深证100指数”的上市公司应当按照本所《主板上市公司规范运作指引》等相关规定，参照附件2《公司社会责任披露要求》，披露社会责任报告。同时，本所鼓励其他公司披露社会责任报告。社会责任报告应当经公司董事会审议通过，并以单独报告的形式在披露年度报告的同时在指定网站对外披露。本所鼓励上市公司聘请独立第三方对社会责任报告出具鉴证意见。披露社会责任报告的公司应结合所处行业特点，重点就社会责任履行情况、存在问题、改进计划等作出详细披露</w:t>
      </w:r>
      <w:r>
        <w:rPr>
          <w:rFonts w:ascii="宋体" w:hAnsi="宋体" w:hint="eastAsia"/>
          <w:color w:val="000000"/>
          <w:sz w:val="24"/>
          <w:szCs w:val="24"/>
        </w:rPr>
        <w:t>，避免“报喜不报忧”的选择性披露情况。</w:t>
      </w:r>
    </w:p>
    <w:p w:rsidR="00015965" w:rsidRDefault="00015965" w:rsidP="00015965">
      <w:pPr>
        <w:tabs>
          <w:tab w:val="left" w:pos="720"/>
        </w:tabs>
        <w:spacing w:line="360" w:lineRule="auto"/>
        <w:ind w:firstLineChars="200" w:firstLine="482"/>
        <w:rPr>
          <w:rFonts w:ascii="宋体" w:hAnsi="宋体"/>
          <w:b/>
          <w:sz w:val="24"/>
          <w:szCs w:val="24"/>
        </w:rPr>
      </w:pPr>
      <w:r>
        <w:rPr>
          <w:rFonts w:ascii="宋体" w:hAnsi="宋体" w:hint="eastAsia"/>
          <w:b/>
          <w:sz w:val="24"/>
          <w:szCs w:val="24"/>
        </w:rPr>
        <w:t>（十四）其他重大事项（年报、半年报适用）</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hint="eastAsia"/>
          <w:sz w:val="24"/>
          <w:szCs w:val="24"/>
        </w:rPr>
        <w:t>上市公司在报告年度存在下列情形的，应当在年报“重要事项”中增加披露具体内容：</w:t>
      </w:r>
    </w:p>
    <w:p w:rsidR="00015965" w:rsidRDefault="00015965" w:rsidP="00015965">
      <w:pPr>
        <w:autoSpaceDE w:val="0"/>
        <w:autoSpaceDN w:val="0"/>
        <w:adjustRightInd w:val="0"/>
        <w:spacing w:line="360" w:lineRule="auto"/>
        <w:ind w:left="480"/>
        <w:contextualSpacing/>
        <w:rPr>
          <w:sz w:val="24"/>
          <w:szCs w:val="24"/>
        </w:rPr>
      </w:pPr>
      <w:r>
        <w:rPr>
          <w:sz w:val="24"/>
          <w:szCs w:val="24"/>
        </w:rPr>
        <w:t>1</w:t>
      </w:r>
      <w:r>
        <w:rPr>
          <w:rFonts w:hint="eastAsia"/>
          <w:sz w:val="24"/>
          <w:szCs w:val="24"/>
        </w:rPr>
        <w:t>、违反规定程序对外提供担保的；</w:t>
      </w:r>
    </w:p>
    <w:p w:rsidR="00015965" w:rsidRDefault="00015965" w:rsidP="00015965">
      <w:pPr>
        <w:autoSpaceDE w:val="0"/>
        <w:autoSpaceDN w:val="0"/>
        <w:adjustRightInd w:val="0"/>
        <w:spacing w:line="360" w:lineRule="auto"/>
        <w:ind w:left="480"/>
        <w:contextualSpacing/>
        <w:rPr>
          <w:sz w:val="24"/>
          <w:szCs w:val="24"/>
        </w:rPr>
      </w:pPr>
      <w:r>
        <w:rPr>
          <w:sz w:val="24"/>
          <w:szCs w:val="24"/>
        </w:rPr>
        <w:t>2</w:t>
      </w:r>
      <w:r>
        <w:rPr>
          <w:rFonts w:hint="eastAsia"/>
          <w:sz w:val="24"/>
          <w:szCs w:val="24"/>
        </w:rPr>
        <w:t>、公司大股东及其一致行动人在报告期提出或实施股份增持计划的；</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sz w:val="24"/>
          <w:szCs w:val="24"/>
        </w:rPr>
        <w:t>3</w:t>
      </w:r>
      <w:r>
        <w:rPr>
          <w:rFonts w:eastAsia="方正仿宋简体" w:hint="eastAsia"/>
          <w:sz w:val="24"/>
          <w:szCs w:val="24"/>
        </w:rPr>
        <w:t>、报告期内公司董事、监事、高管人员、持股</w:t>
      </w:r>
      <w:r>
        <w:rPr>
          <w:rFonts w:eastAsia="方正仿宋简体"/>
          <w:sz w:val="24"/>
          <w:szCs w:val="24"/>
        </w:rPr>
        <w:t>5</w:t>
      </w:r>
      <w:r>
        <w:rPr>
          <w:rFonts w:eastAsia="方正仿宋简体" w:hint="eastAsia"/>
          <w:sz w:val="24"/>
          <w:szCs w:val="24"/>
        </w:rPr>
        <w:t>％以上的股东违规买卖公司股票、所得收益追缴的情况及董事会采取的问责措施；</w:t>
      </w:r>
    </w:p>
    <w:p w:rsidR="00015965" w:rsidRDefault="00015965" w:rsidP="00015965">
      <w:pPr>
        <w:spacing w:line="360" w:lineRule="auto"/>
        <w:ind w:firstLineChars="200" w:firstLine="480"/>
        <w:jc w:val="left"/>
        <w:rPr>
          <w:rFonts w:ascii="宋体" w:hAnsi="宋体"/>
          <w:sz w:val="24"/>
          <w:szCs w:val="24"/>
        </w:rPr>
      </w:pPr>
      <w:r>
        <w:rPr>
          <w:rFonts w:ascii="宋体" w:hAnsi="宋体" w:hint="eastAsia"/>
          <w:sz w:val="24"/>
          <w:szCs w:val="24"/>
        </w:rPr>
        <w:t>4、报告期内重大合同的签署和进展情况；</w:t>
      </w:r>
    </w:p>
    <w:p w:rsidR="00015965" w:rsidRDefault="00015965" w:rsidP="00015965">
      <w:pPr>
        <w:autoSpaceDE w:val="0"/>
        <w:autoSpaceDN w:val="0"/>
        <w:adjustRightInd w:val="0"/>
        <w:spacing w:line="360" w:lineRule="auto"/>
        <w:ind w:firstLineChars="200" w:firstLine="480"/>
        <w:rPr>
          <w:rFonts w:eastAsia="方正仿宋简体"/>
          <w:sz w:val="24"/>
          <w:szCs w:val="24"/>
        </w:rPr>
      </w:pPr>
      <w:r>
        <w:rPr>
          <w:rFonts w:eastAsia="方正仿宋简体"/>
          <w:sz w:val="24"/>
          <w:szCs w:val="24"/>
        </w:rPr>
        <w:t>5</w:t>
      </w:r>
      <w:r>
        <w:rPr>
          <w:rFonts w:eastAsia="方正仿宋简体" w:hint="eastAsia"/>
          <w:sz w:val="24"/>
          <w:szCs w:val="24"/>
        </w:rPr>
        <w:t>、按照本所有关规定应当在年度报告、半年报中披露的其他重要事项。</w:t>
      </w:r>
    </w:p>
    <w:p w:rsidR="00015965" w:rsidRDefault="00015965" w:rsidP="00015965">
      <w:pPr>
        <w:spacing w:line="360" w:lineRule="auto"/>
        <w:ind w:firstLineChars="200" w:firstLine="482"/>
        <w:jc w:val="left"/>
        <w:rPr>
          <w:rFonts w:ascii="宋体" w:hAnsi="宋体"/>
          <w:b/>
          <w:sz w:val="24"/>
          <w:szCs w:val="24"/>
        </w:rPr>
      </w:pPr>
      <w:r>
        <w:rPr>
          <w:rFonts w:ascii="宋体" w:hAnsi="宋体" w:hint="eastAsia"/>
          <w:b/>
          <w:sz w:val="24"/>
          <w:szCs w:val="24"/>
        </w:rPr>
        <w:t>（十五）暂停、终止上市风险揭示（年报适用）</w:t>
      </w:r>
    </w:p>
    <w:p w:rsidR="00015965" w:rsidRPr="00EB41B4" w:rsidRDefault="00015965" w:rsidP="00015965">
      <w:pPr>
        <w:autoSpaceDE w:val="0"/>
        <w:autoSpaceDN w:val="0"/>
        <w:adjustRightInd w:val="0"/>
        <w:spacing w:line="360" w:lineRule="auto"/>
        <w:ind w:firstLineChars="200" w:firstLine="480"/>
        <w:contextualSpacing/>
        <w:rPr>
          <w:sz w:val="24"/>
          <w:szCs w:val="24"/>
        </w:rPr>
      </w:pPr>
      <w:r w:rsidRPr="00EB41B4">
        <w:rPr>
          <w:rFonts w:hint="eastAsia"/>
          <w:sz w:val="24"/>
          <w:szCs w:val="24"/>
        </w:rPr>
        <w:lastRenderedPageBreak/>
        <w:t>因净利润、净资产、营业收入或者审计意见类型出现本所《股票上市规则》</w:t>
      </w:r>
      <w:r w:rsidRPr="00EB41B4">
        <w:rPr>
          <w:rFonts w:hint="eastAsia"/>
          <w:sz w:val="24"/>
          <w:szCs w:val="24"/>
        </w:rPr>
        <w:t>13.2.1</w:t>
      </w:r>
      <w:r w:rsidRPr="00EB41B4">
        <w:rPr>
          <w:rFonts w:hint="eastAsia"/>
          <w:sz w:val="24"/>
          <w:szCs w:val="24"/>
        </w:rPr>
        <w:t>条规定情形公司股票交易被实行退市风险警示后，预计年度报告披露后公司股票存在暂停上市风险的，公司董事会应在年度结束后的二十个交易日内发布股票可能被暂停上市的风险提示公告，并在披露年度报告前至少再发布两次风险提示公告。</w:t>
      </w:r>
    </w:p>
    <w:p w:rsidR="00015965" w:rsidRPr="00EB41B4" w:rsidRDefault="00015965" w:rsidP="00015965">
      <w:pPr>
        <w:autoSpaceDE w:val="0"/>
        <w:autoSpaceDN w:val="0"/>
        <w:adjustRightInd w:val="0"/>
        <w:spacing w:line="360" w:lineRule="auto"/>
        <w:ind w:firstLineChars="200" w:firstLine="480"/>
        <w:rPr>
          <w:rFonts w:eastAsia="方正仿宋简体"/>
          <w:sz w:val="24"/>
          <w:szCs w:val="24"/>
        </w:rPr>
      </w:pPr>
      <w:r w:rsidRPr="00EB41B4">
        <w:rPr>
          <w:rFonts w:eastAsia="方正仿宋简体" w:hint="eastAsia"/>
          <w:sz w:val="24"/>
          <w:szCs w:val="24"/>
        </w:rPr>
        <w:t>因欺诈发行受到中国证监会行政处罚，或因涉嫌欺诈发行罪被依法移送公安机关；因重大信息披露违法受到中国证监会行政处罚，或者因涉嫌违规披露、不披露重要信息罪被依法移送公安机关，公司股票被实施退市风险警示，或者暂停上市的，公司董事会应当在定期报告中对其股票还可能被终止上市的风险进行专项评估，提出应对预案并予以披露。</w:t>
      </w:r>
    </w:p>
    <w:p w:rsidR="00015965" w:rsidRDefault="00015965" w:rsidP="00015965">
      <w:pPr>
        <w:autoSpaceDE w:val="0"/>
        <w:autoSpaceDN w:val="0"/>
        <w:adjustRightInd w:val="0"/>
        <w:spacing w:line="360" w:lineRule="auto"/>
        <w:ind w:firstLineChars="200" w:firstLine="480"/>
        <w:rPr>
          <w:sz w:val="24"/>
          <w:szCs w:val="24"/>
        </w:rPr>
      </w:pPr>
      <w:r>
        <w:rPr>
          <w:rFonts w:ascii="宋体" w:hAnsi="宋体" w:hint="eastAsia"/>
          <w:kern w:val="0"/>
          <w:sz w:val="24"/>
          <w:szCs w:val="24"/>
          <w:lang w:val="zh-CN"/>
        </w:rPr>
        <w:t>上市公司触及本所《股票上市规则》所述其股票及其衍生品种将被暂停上市或终止上市规定情形的，公司应当按规则提交相关公告与年度报告同时披露，并</w:t>
      </w:r>
      <w:r>
        <w:rPr>
          <w:rFonts w:ascii="宋体" w:hAnsi="宋体" w:cs="宋体" w:hint="eastAsia"/>
          <w:kern w:val="0"/>
          <w:sz w:val="24"/>
          <w:szCs w:val="24"/>
        </w:rPr>
        <w:t>在年报“重大事项”部分充分披露导致暂停上市或终止上市的原因和公司采取的消除暂停上市或终止上市情形的措施。</w:t>
      </w:r>
    </w:p>
    <w:p w:rsidR="00015965" w:rsidRDefault="00015965" w:rsidP="00015965">
      <w:pPr>
        <w:widowControl/>
        <w:spacing w:line="360" w:lineRule="auto"/>
        <w:ind w:firstLineChars="224" w:firstLine="538"/>
        <w:jc w:val="left"/>
        <w:rPr>
          <w:rFonts w:ascii="宋体" w:hAnsi="宋体" w:cs="宋体"/>
          <w:kern w:val="0"/>
          <w:sz w:val="24"/>
          <w:szCs w:val="24"/>
        </w:rPr>
      </w:pPr>
      <w:r>
        <w:rPr>
          <w:rFonts w:ascii="宋体" w:hAnsi="宋体" w:cs="宋体" w:hint="eastAsia"/>
          <w:kern w:val="0"/>
          <w:sz w:val="24"/>
          <w:szCs w:val="24"/>
        </w:rPr>
        <w:t>面临终止上市风险的公司，还应同时披露终止上市后投资者关系管理工作的详细安排和计划。</w:t>
      </w:r>
    </w:p>
    <w:p w:rsidR="00015965" w:rsidRDefault="00015965" w:rsidP="00015965">
      <w:pPr>
        <w:autoSpaceDE w:val="0"/>
        <w:autoSpaceDN w:val="0"/>
        <w:adjustRightInd w:val="0"/>
        <w:spacing w:line="360" w:lineRule="auto"/>
        <w:ind w:firstLineChars="200" w:firstLine="482"/>
        <w:rPr>
          <w:rFonts w:ascii="宋体"/>
          <w:b/>
          <w:sz w:val="24"/>
          <w:szCs w:val="24"/>
        </w:rPr>
      </w:pPr>
      <w:r>
        <w:rPr>
          <w:rFonts w:ascii="宋体" w:hAnsi="宋体" w:hint="eastAsia"/>
          <w:b/>
          <w:sz w:val="24"/>
          <w:szCs w:val="24"/>
        </w:rPr>
        <w:t>（十六）涉及特殊业务和行业的披露</w:t>
      </w:r>
    </w:p>
    <w:p w:rsidR="00015965" w:rsidRDefault="00015965" w:rsidP="00015965">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发行可转换债券的公司应当按照本所《股票上市规则》第6.15条的要求，在定期报告中增加披露相关内容。</w:t>
      </w:r>
    </w:p>
    <w:p w:rsidR="00015965" w:rsidRDefault="00015965" w:rsidP="00015965">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发行公司债券的公司应当按照本所《公司债券上市规则》及本所有关规定的要求，在定期报告中增加披露相关内容。</w:t>
      </w:r>
    </w:p>
    <w:p w:rsidR="00015965" w:rsidRDefault="00015965" w:rsidP="00015965">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商业银行、证券公司、从事房地产开发业务的公司，还应当执行证监会制定的特殊行业（业务）信息披露特别规定。</w:t>
      </w:r>
    </w:p>
    <w:p w:rsidR="00015965" w:rsidRDefault="00015965" w:rsidP="00015965">
      <w:pPr>
        <w:tabs>
          <w:tab w:val="num" w:pos="1260"/>
        </w:tabs>
        <w:spacing w:line="360" w:lineRule="auto"/>
        <w:ind w:firstLineChars="200" w:firstLine="482"/>
        <w:rPr>
          <w:rFonts w:ascii="宋体" w:hAnsi="宋体"/>
          <w:b/>
          <w:sz w:val="24"/>
          <w:szCs w:val="24"/>
        </w:rPr>
      </w:pPr>
      <w:r>
        <w:rPr>
          <w:rFonts w:ascii="宋体" w:hAnsi="宋体" w:hint="eastAsia"/>
          <w:b/>
          <w:sz w:val="24"/>
          <w:szCs w:val="24"/>
        </w:rPr>
        <w:t>（十七）独立董事年度述职（年报适用）</w:t>
      </w:r>
    </w:p>
    <w:p w:rsidR="00015965" w:rsidRDefault="00015965" w:rsidP="00015965">
      <w:pPr>
        <w:tabs>
          <w:tab w:val="num" w:pos="1260"/>
        </w:tabs>
        <w:spacing w:line="360" w:lineRule="auto"/>
        <w:ind w:firstLineChars="200" w:firstLine="480"/>
        <w:rPr>
          <w:rFonts w:ascii="宋体" w:hAnsi="宋体"/>
          <w:sz w:val="24"/>
          <w:szCs w:val="24"/>
        </w:rPr>
      </w:pPr>
      <w:r>
        <w:rPr>
          <w:rFonts w:ascii="宋体" w:hAnsi="宋体" w:hint="eastAsia"/>
          <w:sz w:val="24"/>
          <w:szCs w:val="24"/>
        </w:rPr>
        <w:t>上市公司独立董事应向公司年度股东大会提交年度述职报告，报告内容应至少包括：全年出席董事会方式、次数及投票情况，列席股东大会次数；向公司提出建议和发表独立意见的情况；在保护投资者权益方面所做的其他工作等。</w:t>
      </w:r>
    </w:p>
    <w:p w:rsidR="00015965" w:rsidRDefault="00015965" w:rsidP="00015965">
      <w:pPr>
        <w:tabs>
          <w:tab w:val="num" w:pos="1260"/>
        </w:tabs>
        <w:spacing w:line="360" w:lineRule="auto"/>
        <w:ind w:firstLineChars="200" w:firstLine="480"/>
        <w:rPr>
          <w:rFonts w:ascii="宋体" w:hAnsi="宋体"/>
          <w:sz w:val="24"/>
          <w:szCs w:val="24"/>
        </w:rPr>
      </w:pPr>
      <w:r>
        <w:rPr>
          <w:rFonts w:ascii="宋体" w:hAnsi="宋体" w:hint="eastAsia"/>
          <w:sz w:val="24"/>
          <w:szCs w:val="24"/>
        </w:rPr>
        <w:t>独立董事年度述职报告应与年报同时在本所指定网站披露。</w:t>
      </w:r>
    </w:p>
    <w:p w:rsidR="00015965" w:rsidRDefault="00015965" w:rsidP="00015965">
      <w:pPr>
        <w:tabs>
          <w:tab w:val="num" w:pos="1260"/>
        </w:tabs>
        <w:spacing w:line="360" w:lineRule="auto"/>
        <w:ind w:firstLineChars="200" w:firstLine="480"/>
        <w:rPr>
          <w:rFonts w:ascii="宋体" w:hAnsi="宋体"/>
          <w:sz w:val="24"/>
          <w:szCs w:val="24"/>
        </w:rPr>
      </w:pPr>
      <w:r>
        <w:rPr>
          <w:rFonts w:ascii="宋体" w:hAnsi="宋体" w:hint="eastAsia"/>
          <w:sz w:val="24"/>
          <w:szCs w:val="24"/>
        </w:rPr>
        <w:t>独立董事述职应作为年度股东大会的一个议程，但无需作为议案进行审议。公司在年度股东大会通知中应写明“公司独立董事将在本次年度股东大会上进行述</w:t>
      </w:r>
      <w:r>
        <w:rPr>
          <w:rFonts w:ascii="宋体" w:hAnsi="宋体" w:hint="eastAsia"/>
          <w:sz w:val="24"/>
          <w:szCs w:val="24"/>
        </w:rPr>
        <w:lastRenderedPageBreak/>
        <w:t>职”。不出席年度股东大会的独立董事，可以委托其他独立董事在年度股东大会上宣读述职报告。</w:t>
      </w:r>
    </w:p>
    <w:p w:rsidR="00015965" w:rsidRDefault="00015965" w:rsidP="00015965">
      <w:pPr>
        <w:autoSpaceDE w:val="0"/>
        <w:autoSpaceDN w:val="0"/>
        <w:adjustRightInd w:val="0"/>
        <w:spacing w:line="360" w:lineRule="auto"/>
        <w:ind w:firstLineChars="150" w:firstLine="361"/>
        <w:rPr>
          <w:rFonts w:ascii="宋体" w:hAnsi="宋体"/>
          <w:b/>
          <w:sz w:val="24"/>
          <w:szCs w:val="24"/>
        </w:rPr>
      </w:pPr>
      <w:r w:rsidRPr="008A1EFB">
        <w:rPr>
          <w:rFonts w:ascii="宋体" w:hAnsi="宋体" w:hint="eastAsia"/>
          <w:b/>
          <w:sz w:val="24"/>
          <w:szCs w:val="24"/>
        </w:rPr>
        <w:t>（</w:t>
      </w:r>
      <w:r>
        <w:rPr>
          <w:rFonts w:ascii="宋体" w:hAnsi="宋体" w:hint="eastAsia"/>
          <w:b/>
          <w:sz w:val="24"/>
          <w:szCs w:val="24"/>
        </w:rPr>
        <w:t>十八）财务报告及附注（年报适用）</w:t>
      </w:r>
    </w:p>
    <w:p w:rsidR="00015965" w:rsidRDefault="00015965" w:rsidP="00015965">
      <w:pPr>
        <w:widowControl/>
        <w:spacing w:line="360" w:lineRule="auto"/>
        <w:ind w:firstLineChars="200" w:firstLine="480"/>
        <w:jc w:val="left"/>
        <w:rPr>
          <w:rFonts w:ascii="宋体" w:hAnsi="宋体"/>
          <w:sz w:val="24"/>
          <w:szCs w:val="24"/>
        </w:rPr>
      </w:pPr>
      <w:r>
        <w:rPr>
          <w:rFonts w:ascii="宋体" w:hAnsi="宋体" w:hint="eastAsia"/>
          <w:sz w:val="24"/>
          <w:szCs w:val="24"/>
        </w:rPr>
        <w:t>上市公司在编报年报财务报告及其附注时应当注意以下事项：</w:t>
      </w:r>
    </w:p>
    <w:p w:rsidR="00015965" w:rsidRPr="00C62FDC" w:rsidRDefault="00015965" w:rsidP="00015965">
      <w:pPr>
        <w:widowControl/>
        <w:spacing w:line="360" w:lineRule="auto"/>
        <w:ind w:firstLineChars="200" w:firstLine="482"/>
        <w:jc w:val="left"/>
        <w:rPr>
          <w:rFonts w:ascii="宋体" w:hAnsi="宋体"/>
          <w:b/>
          <w:sz w:val="24"/>
          <w:szCs w:val="24"/>
        </w:rPr>
      </w:pPr>
      <w:r w:rsidRPr="00C62FDC">
        <w:rPr>
          <w:rFonts w:ascii="宋体" w:hAnsi="宋体"/>
          <w:b/>
          <w:sz w:val="24"/>
          <w:szCs w:val="24"/>
        </w:rPr>
        <w:t>1、会计政策</w:t>
      </w:r>
    </w:p>
    <w:p w:rsidR="00015965" w:rsidRDefault="00015965" w:rsidP="00015965">
      <w:pPr>
        <w:widowControl/>
        <w:spacing w:line="360" w:lineRule="auto"/>
        <w:ind w:firstLineChars="200" w:firstLine="480"/>
        <w:jc w:val="left"/>
        <w:rPr>
          <w:rFonts w:ascii="宋体" w:hAnsi="宋体"/>
          <w:sz w:val="24"/>
          <w:szCs w:val="24"/>
        </w:rPr>
      </w:pPr>
      <w:r>
        <w:rPr>
          <w:rFonts w:ascii="宋体" w:hAnsi="宋体" w:hint="eastAsia"/>
          <w:sz w:val="24"/>
          <w:szCs w:val="24"/>
        </w:rPr>
        <w:t>上市公司应结合自身生产经营特点制定并披露具体化的会计政策，包括但不限于应收账款坏账准备的确认和计量、发出存货计量、固定资产折旧、无形资产摊销、研发费用资本化条件、收入确认和计量等。公司应在财务报表附注的重要会计政策及会计估计部分对上述具体化会计政策进行提示。</w:t>
      </w:r>
    </w:p>
    <w:p w:rsidR="00015965" w:rsidRDefault="00015965" w:rsidP="00015965">
      <w:pPr>
        <w:widowControl/>
        <w:spacing w:line="360" w:lineRule="auto"/>
        <w:ind w:firstLineChars="200" w:firstLine="482"/>
        <w:jc w:val="left"/>
        <w:rPr>
          <w:rFonts w:ascii="宋体" w:hAnsi="宋体"/>
          <w:b/>
          <w:sz w:val="24"/>
          <w:szCs w:val="24"/>
        </w:rPr>
      </w:pPr>
      <w:r>
        <w:rPr>
          <w:rFonts w:ascii="宋体" w:hAnsi="宋体" w:hint="eastAsia"/>
          <w:b/>
          <w:sz w:val="24"/>
          <w:szCs w:val="24"/>
        </w:rPr>
        <w:t>2、企业合并及合并财务报表</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上市公司应严格按照&lt;企业会计准则第33号―合并财务报表》和《企业会计准则解释第4号》中关于控制、同一控制下的企业合并、非同一控制下的企业合并等规定，正确理解控制的含义，以拥有对被投资方的权力，通过参与被投资方的相关活动而享有可变回报，并且有能力运用对被投资方的权力影响其回报金额为判断依据，确定控制能力的存在，并以控制为前提确定合并报表范围，对企业合并进行正确的会计处理并在合并财务报表中呈报。</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公司存在委托、受托经营情形的，受托方公司应结合实际情况从委托或受托经营企业的财务和经营决策权，相关经济利益、风险和报酬的归属，以及合同期限的长短、可撤销性等方面综合判断控制权的归属，并对判断的结果和依据作出充分披露。</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公司因处置部分股权投资或其他原因丧失了对原有子公司的控制权，对该子公司存在商誉的，在计算确定处置子公司损益时，应当扣除该项商誉。</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公司应当关注企业合并是否构成业务。如企业合并产生巨额商誉的，应予以重点关注。仅通过合同而不是所有权份额将两个或者两个以上单独的企业（或特殊目的主体）合并形成一个报告主体的企业合并， 也应当按照 《企业会计准则第20号―企业合并》 第五条至第十九条的规定进行会计处理。</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对纳入合并范围的孙公司等被投资单位（不含具有控制权的特殊目的主体，或通过受托经营或承租等方式形成控制权的经营实体），应比照《第15号编报规则》第二十条和《第15号编报规则》附件“（六）企业合并及合并财务报表”中“1、子</w:t>
      </w:r>
      <w:r>
        <w:rPr>
          <w:rFonts w:ascii="宋体" w:hAnsi="宋体" w:hint="eastAsia"/>
          <w:sz w:val="24"/>
          <w:szCs w:val="24"/>
        </w:rPr>
        <w:lastRenderedPageBreak/>
        <w:t>公司情况”的要求和表格格式，自行添加披露所需表格。</w:t>
      </w:r>
    </w:p>
    <w:p w:rsidR="00015965" w:rsidRDefault="00015965" w:rsidP="00015965">
      <w:pPr>
        <w:tabs>
          <w:tab w:val="left" w:pos="3420"/>
        </w:tabs>
        <w:spacing w:line="360" w:lineRule="auto"/>
        <w:ind w:firstLineChars="200" w:firstLine="482"/>
        <w:rPr>
          <w:rFonts w:ascii="宋体" w:hAnsi="宋体"/>
          <w:b/>
          <w:sz w:val="24"/>
          <w:szCs w:val="24"/>
        </w:rPr>
      </w:pPr>
      <w:r>
        <w:rPr>
          <w:rFonts w:ascii="宋体" w:hAnsi="宋体" w:hint="eastAsia"/>
          <w:b/>
          <w:sz w:val="24"/>
          <w:szCs w:val="24"/>
        </w:rPr>
        <w:t>3、股东权益变动表</w:t>
      </w:r>
    </w:p>
    <w:p w:rsidR="00015965" w:rsidRDefault="00015965" w:rsidP="00015965">
      <w:pPr>
        <w:tabs>
          <w:tab w:val="left" w:pos="3420"/>
        </w:tabs>
        <w:spacing w:line="360" w:lineRule="auto"/>
        <w:ind w:firstLineChars="200" w:firstLine="480"/>
        <w:rPr>
          <w:rFonts w:ascii="宋体" w:hAnsi="宋体"/>
          <w:sz w:val="24"/>
          <w:szCs w:val="24"/>
        </w:rPr>
      </w:pPr>
      <w:r>
        <w:rPr>
          <w:rFonts w:ascii="宋体" w:hAnsi="宋体" w:hint="eastAsia"/>
          <w:sz w:val="24"/>
          <w:szCs w:val="24"/>
        </w:rPr>
        <w:t>上市公司应当根据财政部《企业会计准则讲解（2010）》的解释，按上年度股东权益变动表中“本年金额”栏内所列数字，填列《股东权益变动表》中“上年金额”栏内的各项数字，有关项目的名称和内容与本年度不一致的，按本年度各项目的列示方式对上年度有关项目的名称和数字进行重新分类后填列。因当年度会计政策变更和会计差错更正对以前年度的调整数应当在股东权益变动表“本年金额”栏的“会计政策变更”、“前期差错更正”项目列示。</w:t>
      </w:r>
    </w:p>
    <w:p w:rsidR="00015965" w:rsidRDefault="00015965" w:rsidP="00015965">
      <w:pPr>
        <w:widowControl/>
        <w:spacing w:line="360" w:lineRule="auto"/>
        <w:ind w:firstLineChars="200" w:firstLine="482"/>
        <w:jc w:val="left"/>
        <w:rPr>
          <w:rFonts w:ascii="宋体" w:hAnsi="宋体"/>
          <w:b/>
          <w:sz w:val="24"/>
          <w:szCs w:val="24"/>
        </w:rPr>
      </w:pPr>
      <w:r>
        <w:rPr>
          <w:rFonts w:ascii="宋体" w:hAnsi="宋体" w:hint="eastAsia"/>
          <w:b/>
          <w:sz w:val="24"/>
          <w:szCs w:val="24"/>
        </w:rPr>
        <w:t>4、应收款项</w:t>
      </w:r>
    </w:p>
    <w:p w:rsidR="00015965" w:rsidRDefault="00015965" w:rsidP="00015965">
      <w:pPr>
        <w:widowControl/>
        <w:spacing w:line="360" w:lineRule="auto"/>
        <w:ind w:firstLineChars="150" w:firstLine="360"/>
        <w:jc w:val="left"/>
        <w:rPr>
          <w:rFonts w:ascii="宋体" w:hAnsi="宋体"/>
          <w:sz w:val="24"/>
          <w:szCs w:val="24"/>
        </w:rPr>
      </w:pPr>
      <w:r>
        <w:rPr>
          <w:rFonts w:ascii="宋体" w:hAnsi="宋体" w:hint="eastAsia"/>
          <w:sz w:val="24"/>
          <w:szCs w:val="24"/>
        </w:rPr>
        <w:t>（1）对单项金额重大并单项计提减值准备的应收账款，应披露金额重大的判断依据或金额标准；对按组合计提减值准备的应收账款，应披露确定组合的依据、按组合计提减值准备采用的计提方法；对单项金额虽不重大但单项计提减值准备的应收账款，应披露单项计提的理由、计提方法等。</w:t>
      </w:r>
    </w:p>
    <w:p w:rsidR="00015965" w:rsidRDefault="00015965" w:rsidP="00015965">
      <w:pPr>
        <w:widowControl/>
        <w:spacing w:line="360" w:lineRule="auto"/>
        <w:ind w:firstLineChars="100" w:firstLine="240"/>
        <w:jc w:val="left"/>
        <w:rPr>
          <w:rFonts w:ascii="宋体" w:hAnsi="宋体"/>
          <w:sz w:val="24"/>
          <w:szCs w:val="24"/>
        </w:rPr>
      </w:pPr>
      <w:r>
        <w:rPr>
          <w:rFonts w:ascii="宋体" w:hAnsi="宋体" w:hint="eastAsia"/>
          <w:sz w:val="24"/>
          <w:szCs w:val="24"/>
        </w:rPr>
        <w:t>（2）对单项金额重大并单项计提减值准备的应收账款、按组合计提减值准备的应收账款（含单项金额重大、单独进行减值测试未发生减值，包含在具有类似信用风险特征的应收款项组合中进行减值测试的应收账款）、单项金额虽不重大但单项计提减值准备的应收账款，应列示这三类应收账款金额、占应收账款总额的比例、坏账准备计提比例和金额。</w:t>
      </w:r>
    </w:p>
    <w:p w:rsidR="00015965" w:rsidRDefault="00015965" w:rsidP="00015965">
      <w:pPr>
        <w:spacing w:line="360" w:lineRule="auto"/>
        <w:ind w:firstLine="480"/>
        <w:rPr>
          <w:rFonts w:ascii="宋体" w:hAnsi="宋体"/>
          <w:b/>
          <w:sz w:val="24"/>
          <w:szCs w:val="24"/>
        </w:rPr>
      </w:pPr>
      <w:r>
        <w:rPr>
          <w:rFonts w:ascii="宋体" w:hAnsi="宋体" w:hint="eastAsia"/>
          <w:b/>
          <w:sz w:val="24"/>
          <w:szCs w:val="24"/>
        </w:rPr>
        <w:t>5、公允价值</w:t>
      </w:r>
    </w:p>
    <w:p w:rsidR="00015965" w:rsidRDefault="00015965" w:rsidP="00015965">
      <w:pPr>
        <w:spacing w:line="360" w:lineRule="auto"/>
        <w:ind w:firstLine="480"/>
        <w:rPr>
          <w:rFonts w:ascii="宋体" w:hAnsi="宋体"/>
          <w:sz w:val="24"/>
          <w:szCs w:val="24"/>
        </w:rPr>
      </w:pPr>
      <w:r>
        <w:rPr>
          <w:rFonts w:ascii="宋体" w:hAnsi="宋体" w:hint="eastAsia"/>
          <w:sz w:val="24"/>
          <w:szCs w:val="24"/>
        </w:rPr>
        <w:t>上市公司应当按照企业会计准则、财政部“财会[2010]25号”文等规定的要求计量公允价值，对于按规定采用公允价值计量的金融资产，应当采用适当方法合理确定公允价值，并以此为基础对相关交易事项进行处理。在采用估值技术确定金融资产公允价值时，应充分关注估值模型以及计算参数的合理性，并在附注中详细披露估值模型、重要参数的选取依据和估值过程，以及必要的敏感性分析。如果两年内对相同或类似项目均采用估值技术确定公允价值，但估值结果存在重大差异的，还应说明差异的原因。</w:t>
      </w:r>
    </w:p>
    <w:p w:rsidR="00015965" w:rsidRPr="00015965" w:rsidRDefault="00015965" w:rsidP="00015965">
      <w:pPr>
        <w:widowControl/>
        <w:spacing w:line="360" w:lineRule="auto"/>
        <w:jc w:val="left"/>
        <w:rPr>
          <w:rFonts w:ascii="宋体" w:hAnsi="宋体"/>
          <w:sz w:val="24"/>
          <w:szCs w:val="24"/>
        </w:rPr>
      </w:pPr>
      <w:r>
        <w:rPr>
          <w:rFonts w:ascii="宋体" w:hAnsi="宋体" w:hint="eastAsia"/>
          <w:sz w:val="24"/>
          <w:szCs w:val="24"/>
        </w:rPr>
        <w:t xml:space="preserve">　　本期发生以明显高于账面价值的价格出售长期股权投资、固定资产或无形资产交易的， 应在附注中比照金融资产公允价值的披露要求说明交易作价的基础和依据。</w:t>
      </w:r>
    </w:p>
    <w:p w:rsidR="00015965" w:rsidRDefault="00015965" w:rsidP="00015965">
      <w:pPr>
        <w:widowControl/>
        <w:spacing w:line="360" w:lineRule="auto"/>
        <w:ind w:firstLineChars="200" w:firstLine="482"/>
        <w:jc w:val="left"/>
        <w:rPr>
          <w:rFonts w:ascii="宋体" w:hAnsi="宋体"/>
          <w:b/>
          <w:sz w:val="24"/>
          <w:szCs w:val="24"/>
        </w:rPr>
      </w:pPr>
      <w:r>
        <w:rPr>
          <w:rFonts w:ascii="宋体" w:hAnsi="宋体" w:hint="eastAsia"/>
          <w:b/>
          <w:sz w:val="24"/>
          <w:szCs w:val="24"/>
        </w:rPr>
        <w:lastRenderedPageBreak/>
        <w:t>6、递延所得税资产/负债</w:t>
      </w:r>
    </w:p>
    <w:p w:rsidR="00015965" w:rsidRDefault="00015965" w:rsidP="00015965">
      <w:pPr>
        <w:widowControl/>
        <w:spacing w:line="360" w:lineRule="auto"/>
        <w:ind w:firstLineChars="200" w:firstLine="480"/>
        <w:jc w:val="left"/>
        <w:rPr>
          <w:rFonts w:ascii="宋体" w:hAnsi="宋体"/>
          <w:sz w:val="24"/>
          <w:szCs w:val="24"/>
        </w:rPr>
      </w:pPr>
      <w:r>
        <w:rPr>
          <w:rFonts w:ascii="宋体" w:hAnsi="宋体" w:hint="eastAsia"/>
          <w:sz w:val="24"/>
          <w:szCs w:val="24"/>
        </w:rPr>
        <w:t>递延所得税资产和递延所得税负债以抵销后的净额列示的，应列示互抵后的递延所得税资产或递延所得税负债期初、期末金额，以及与互抵后的递延所得税资产或递延所得税负债对应的、互抵后的可抵扣暂时性差异或应纳税暂时性差异的期初、期末金额。递延所得税资产和递延所得税负债未以抵销后的净额列示的，应分项列示递延所得税资产和递延所得税负债的期初、期末金额。未确认为递延所得税资产的可抵扣暂时性差异和可抵扣亏损，应分项列示其金额，如果存在到期日，还应披露到期日。</w:t>
      </w:r>
    </w:p>
    <w:p w:rsidR="00015965" w:rsidRDefault="00015965" w:rsidP="00015965">
      <w:pPr>
        <w:widowControl/>
        <w:spacing w:line="360" w:lineRule="auto"/>
        <w:ind w:firstLineChars="200" w:firstLine="482"/>
        <w:jc w:val="left"/>
        <w:rPr>
          <w:rFonts w:ascii="宋体" w:hAnsi="宋体"/>
          <w:b/>
          <w:sz w:val="24"/>
          <w:szCs w:val="24"/>
        </w:rPr>
      </w:pPr>
      <w:r>
        <w:rPr>
          <w:rFonts w:ascii="宋体" w:hAnsi="宋体" w:hint="eastAsia"/>
          <w:b/>
          <w:sz w:val="24"/>
          <w:szCs w:val="24"/>
        </w:rPr>
        <w:t>7、递延收益、其他流动负债与其他非流动负债</w:t>
      </w:r>
    </w:p>
    <w:p w:rsidR="00015965" w:rsidRDefault="00015965" w:rsidP="00015965">
      <w:pPr>
        <w:widowControl/>
        <w:spacing w:line="360" w:lineRule="auto"/>
        <w:ind w:firstLine="480"/>
        <w:jc w:val="left"/>
        <w:rPr>
          <w:rFonts w:ascii="宋体" w:hAnsi="宋体"/>
          <w:sz w:val="24"/>
          <w:szCs w:val="24"/>
        </w:rPr>
      </w:pPr>
      <w:r>
        <w:rPr>
          <w:rFonts w:ascii="宋体" w:hAnsi="宋体" w:hint="eastAsia"/>
          <w:sz w:val="24"/>
          <w:szCs w:val="24"/>
        </w:rPr>
        <w:t>公司根据《企业会计准则》规定计入“递延收益”科目的金额，按照预计转入利润表的时间分别计入“其他流动负债”、“其他非流动负债”项目并列报，同时须在“其他流动负债”、“其他非流动负债”说明框中进行详细说明。</w:t>
      </w:r>
    </w:p>
    <w:p w:rsidR="00015965" w:rsidRDefault="00015965" w:rsidP="00015965">
      <w:pPr>
        <w:widowControl/>
        <w:spacing w:line="360" w:lineRule="auto"/>
        <w:ind w:firstLine="480"/>
        <w:jc w:val="left"/>
        <w:rPr>
          <w:rFonts w:ascii="宋体" w:hAnsi="宋体"/>
          <w:b/>
          <w:sz w:val="24"/>
          <w:szCs w:val="24"/>
        </w:rPr>
      </w:pPr>
      <w:r w:rsidRPr="00C62FDC">
        <w:rPr>
          <w:rFonts w:ascii="宋体" w:hAnsi="宋体"/>
          <w:b/>
          <w:sz w:val="24"/>
          <w:szCs w:val="24"/>
        </w:rPr>
        <w:t>8、</w:t>
      </w:r>
      <w:r>
        <w:rPr>
          <w:rFonts w:ascii="宋体" w:hAnsi="宋体" w:hint="eastAsia"/>
          <w:b/>
          <w:sz w:val="24"/>
          <w:szCs w:val="24"/>
        </w:rPr>
        <w:t>报告分部</w:t>
      </w:r>
    </w:p>
    <w:p w:rsidR="00015965" w:rsidRDefault="00015965" w:rsidP="00015965">
      <w:pPr>
        <w:widowControl/>
        <w:spacing w:line="360" w:lineRule="auto"/>
        <w:ind w:firstLine="480"/>
        <w:jc w:val="left"/>
        <w:rPr>
          <w:rFonts w:ascii="宋体" w:hAnsi="宋体"/>
          <w:sz w:val="24"/>
          <w:szCs w:val="24"/>
        </w:rPr>
      </w:pPr>
      <w:r w:rsidRPr="00153D34">
        <w:rPr>
          <w:rFonts w:ascii="宋体" w:hAnsi="宋体" w:hint="eastAsia"/>
          <w:sz w:val="24"/>
          <w:szCs w:val="24"/>
        </w:rPr>
        <w:t>公司应结合</w:t>
      </w:r>
      <w:r w:rsidRPr="00C62FDC">
        <w:rPr>
          <w:rFonts w:ascii="宋体" w:hAnsi="宋体" w:hint="eastAsia"/>
          <w:sz w:val="24"/>
          <w:szCs w:val="24"/>
        </w:rPr>
        <w:t>内部管理合理确定报告分部</w:t>
      </w:r>
      <w:r>
        <w:rPr>
          <w:rFonts w:ascii="宋体" w:hAnsi="宋体" w:hint="eastAsia"/>
          <w:sz w:val="24"/>
          <w:szCs w:val="24"/>
        </w:rPr>
        <w:t>，并在财务报表附注中披露各报告分部的财务信息，包括主营业务收入、主营业务成本、资产总额、负债总额等。公司不能披露各报告分部的资产总额和负债总额的，应说明原因。</w:t>
      </w:r>
    </w:p>
    <w:p w:rsidR="00015965" w:rsidRDefault="00015965" w:rsidP="00015965">
      <w:pPr>
        <w:widowControl/>
        <w:spacing w:line="360" w:lineRule="auto"/>
        <w:ind w:firstLineChars="200" w:firstLine="482"/>
        <w:jc w:val="left"/>
        <w:rPr>
          <w:rFonts w:ascii="宋体" w:hAnsi="宋体"/>
          <w:b/>
          <w:sz w:val="24"/>
          <w:szCs w:val="24"/>
        </w:rPr>
      </w:pPr>
      <w:r>
        <w:rPr>
          <w:rFonts w:ascii="宋体" w:hAnsi="宋体" w:hint="eastAsia"/>
          <w:b/>
          <w:sz w:val="24"/>
          <w:szCs w:val="24"/>
        </w:rPr>
        <w:t>9、母公司财务报表的主要项目附注</w:t>
      </w:r>
    </w:p>
    <w:p w:rsidR="00015965" w:rsidRDefault="00015965" w:rsidP="00015965">
      <w:pPr>
        <w:spacing w:line="360" w:lineRule="auto"/>
        <w:ind w:firstLine="480"/>
        <w:rPr>
          <w:rFonts w:ascii="宋体" w:hAnsi="宋体"/>
          <w:sz w:val="24"/>
          <w:szCs w:val="24"/>
        </w:rPr>
      </w:pPr>
      <w:r>
        <w:rPr>
          <w:rFonts w:ascii="宋体" w:hAnsi="宋体" w:hint="eastAsia"/>
          <w:sz w:val="24"/>
          <w:szCs w:val="24"/>
        </w:rPr>
        <w:t>本期发生反向购买的，母公司报表附注应披露以公允价值入账的资产、负债及其公允价值、确定公允价值方法、公允价值计算过程、原账面价值。因反向购买形成长期股权投资的，应披露长期股权投资成本及其确定方法、计算过程。</w:t>
      </w:r>
    </w:p>
    <w:p w:rsidR="00015965" w:rsidRPr="000A5451" w:rsidRDefault="00015965" w:rsidP="00015965">
      <w:pPr>
        <w:spacing w:line="360" w:lineRule="auto"/>
        <w:ind w:firstLine="480"/>
        <w:rPr>
          <w:rFonts w:ascii="宋体" w:hAnsi="宋体"/>
          <w:sz w:val="24"/>
          <w:szCs w:val="24"/>
        </w:rPr>
      </w:pPr>
      <w:r w:rsidRPr="000A5451">
        <w:rPr>
          <w:rFonts w:ascii="宋体" w:hAnsi="宋体" w:hint="eastAsia"/>
          <w:sz w:val="24"/>
          <w:szCs w:val="24"/>
        </w:rPr>
        <w:t>财务报告披露格式</w:t>
      </w:r>
      <w:r w:rsidR="00AD5369">
        <w:rPr>
          <w:rFonts w:ascii="宋体" w:hAnsi="宋体" w:hint="eastAsia"/>
          <w:sz w:val="24"/>
          <w:szCs w:val="24"/>
        </w:rPr>
        <w:t>参见</w:t>
      </w:r>
      <w:r>
        <w:rPr>
          <w:rFonts w:ascii="宋体" w:hAnsi="宋体" w:hint="eastAsia"/>
          <w:sz w:val="24"/>
          <w:szCs w:val="24"/>
        </w:rPr>
        <w:t>附件6。</w:t>
      </w:r>
    </w:p>
    <w:p w:rsidR="00015965" w:rsidRDefault="00015965" w:rsidP="00015965">
      <w:pPr>
        <w:autoSpaceDE w:val="0"/>
        <w:autoSpaceDN w:val="0"/>
        <w:adjustRightInd w:val="0"/>
        <w:spacing w:line="360" w:lineRule="auto"/>
        <w:ind w:firstLineChars="150" w:firstLine="361"/>
        <w:rPr>
          <w:rFonts w:ascii="宋体" w:hAnsi="宋体"/>
          <w:b/>
          <w:sz w:val="24"/>
          <w:szCs w:val="24"/>
        </w:rPr>
      </w:pPr>
      <w:r>
        <w:rPr>
          <w:rFonts w:ascii="宋体" w:hAnsi="宋体" w:hint="eastAsia"/>
          <w:b/>
          <w:sz w:val="24"/>
          <w:szCs w:val="24"/>
        </w:rPr>
        <w:t>（十九）半年度报告的特殊要求</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1、上市公司应当比照每股收益（年报适用）的信息披露规范，列报须披露的会计数据和财务指标。</w:t>
      </w:r>
    </w:p>
    <w:p w:rsidR="00015965" w:rsidRDefault="00015965" w:rsidP="00015965">
      <w:pPr>
        <w:spacing w:line="360" w:lineRule="auto"/>
        <w:ind w:firstLineChars="200" w:firstLine="480"/>
        <w:rPr>
          <w:rFonts w:eastAsia="方正仿宋简体"/>
          <w:sz w:val="24"/>
          <w:szCs w:val="24"/>
        </w:rPr>
      </w:pPr>
      <w:r>
        <w:rPr>
          <w:rFonts w:ascii="宋体" w:hAnsi="宋体" w:hint="eastAsia"/>
          <w:sz w:val="24"/>
          <w:szCs w:val="24"/>
        </w:rPr>
        <w:t>2、</w:t>
      </w:r>
      <w:r>
        <w:rPr>
          <w:rFonts w:eastAsia="方正仿宋简体" w:hint="eastAsia"/>
          <w:sz w:val="24"/>
          <w:szCs w:val="24"/>
        </w:rPr>
        <w:t>上市公司报告期内如果存在下列情形的，应当在本次半年报“重要事项”中增加披露具体内容：</w:t>
      </w:r>
    </w:p>
    <w:p w:rsidR="00015965" w:rsidRDefault="00015965" w:rsidP="00015965">
      <w:pPr>
        <w:spacing w:line="360" w:lineRule="auto"/>
        <w:ind w:firstLineChars="150" w:firstLine="360"/>
        <w:rPr>
          <w:rFonts w:eastAsia="方正仿宋简体"/>
          <w:sz w:val="24"/>
          <w:szCs w:val="24"/>
        </w:rPr>
      </w:pPr>
      <w:r>
        <w:rPr>
          <w:rFonts w:eastAsia="方正仿宋简体" w:hint="eastAsia"/>
          <w:sz w:val="24"/>
          <w:szCs w:val="24"/>
        </w:rPr>
        <w:t>（</w:t>
      </w:r>
      <w:r>
        <w:rPr>
          <w:rFonts w:eastAsia="方正仿宋简体"/>
          <w:sz w:val="24"/>
          <w:szCs w:val="24"/>
        </w:rPr>
        <w:t>1</w:t>
      </w:r>
      <w:r>
        <w:rPr>
          <w:rFonts w:eastAsia="方正仿宋简体" w:hint="eastAsia"/>
          <w:sz w:val="24"/>
          <w:szCs w:val="24"/>
        </w:rPr>
        <w:t>）存在向控股股东或其关联方提供资金、违反规定程序对外提供担保的；</w:t>
      </w:r>
    </w:p>
    <w:p w:rsidR="00015965" w:rsidRDefault="00015965" w:rsidP="00015965">
      <w:pPr>
        <w:spacing w:line="360" w:lineRule="auto"/>
        <w:ind w:firstLineChars="150" w:firstLine="360"/>
        <w:rPr>
          <w:rFonts w:eastAsia="方正仿宋简体"/>
          <w:sz w:val="24"/>
          <w:szCs w:val="24"/>
        </w:rPr>
      </w:pPr>
      <w:r>
        <w:rPr>
          <w:rFonts w:eastAsia="方正仿宋简体" w:hint="eastAsia"/>
          <w:sz w:val="24"/>
          <w:szCs w:val="24"/>
        </w:rPr>
        <w:t>（</w:t>
      </w:r>
      <w:r>
        <w:rPr>
          <w:rFonts w:eastAsia="方正仿宋简体"/>
          <w:sz w:val="24"/>
          <w:szCs w:val="24"/>
        </w:rPr>
        <w:t>2</w:t>
      </w:r>
      <w:r>
        <w:rPr>
          <w:rFonts w:eastAsia="方正仿宋简体" w:hint="eastAsia"/>
          <w:sz w:val="24"/>
          <w:szCs w:val="24"/>
        </w:rPr>
        <w:t>）存在按本所相关规定应披露的证券投资或衍生品投资的；</w:t>
      </w:r>
    </w:p>
    <w:p w:rsidR="00015965" w:rsidRDefault="00015965" w:rsidP="00015965">
      <w:pPr>
        <w:spacing w:line="360" w:lineRule="auto"/>
        <w:ind w:firstLineChars="150" w:firstLine="360"/>
        <w:rPr>
          <w:rFonts w:eastAsia="方正仿宋简体"/>
          <w:sz w:val="24"/>
          <w:szCs w:val="24"/>
        </w:rPr>
      </w:pPr>
      <w:r>
        <w:rPr>
          <w:rFonts w:eastAsia="方正仿宋简体" w:hint="eastAsia"/>
          <w:sz w:val="24"/>
          <w:szCs w:val="24"/>
        </w:rPr>
        <w:t>（</w:t>
      </w:r>
      <w:r>
        <w:rPr>
          <w:rFonts w:eastAsia="方正仿宋简体"/>
          <w:sz w:val="24"/>
          <w:szCs w:val="24"/>
        </w:rPr>
        <w:t>3</w:t>
      </w:r>
      <w:r>
        <w:rPr>
          <w:rFonts w:eastAsia="方正仿宋简体" w:hint="eastAsia"/>
          <w:sz w:val="24"/>
          <w:szCs w:val="24"/>
        </w:rPr>
        <w:t>）存在按本所相关规定应披露的日常经营重大合同的。</w:t>
      </w:r>
    </w:p>
    <w:p w:rsidR="00015965" w:rsidRDefault="00015965" w:rsidP="00015965">
      <w:pPr>
        <w:autoSpaceDE w:val="0"/>
        <w:autoSpaceDN w:val="0"/>
        <w:adjustRightInd w:val="0"/>
        <w:spacing w:line="360" w:lineRule="auto"/>
        <w:ind w:firstLineChars="150" w:firstLine="361"/>
        <w:rPr>
          <w:rFonts w:eastAsia="方正仿宋简体"/>
          <w:b/>
          <w:sz w:val="24"/>
          <w:szCs w:val="24"/>
        </w:rPr>
      </w:pPr>
      <w:r>
        <w:rPr>
          <w:rFonts w:ascii="宋体" w:hAnsi="宋体" w:hint="eastAsia"/>
          <w:b/>
          <w:sz w:val="24"/>
          <w:szCs w:val="24"/>
        </w:rPr>
        <w:lastRenderedPageBreak/>
        <w:t>（二十）季度报告的特殊要求</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1、上市公司应当比照每股收益（年报适用）的信息披露规范，列报须披露的会计数据和财务指标。</w:t>
      </w:r>
    </w:p>
    <w:p w:rsidR="00015965" w:rsidRDefault="00015965" w:rsidP="00015965">
      <w:pPr>
        <w:spacing w:line="360" w:lineRule="auto"/>
        <w:ind w:firstLineChars="200" w:firstLine="480"/>
        <w:rPr>
          <w:rFonts w:ascii="宋体" w:hAnsi="宋体"/>
          <w:sz w:val="24"/>
          <w:szCs w:val="24"/>
        </w:rPr>
      </w:pPr>
      <w:r>
        <w:rPr>
          <w:rFonts w:ascii="宋体" w:hAnsi="宋体" w:hint="eastAsia"/>
          <w:sz w:val="24"/>
          <w:szCs w:val="24"/>
        </w:rPr>
        <w:t>2、上市公司报告期主要会计报表项目、财务指标与上年度期末或上年同期相比增减变动幅度超过30%的，应在本次季报中说明变动情况及主要原因。</w:t>
      </w:r>
    </w:p>
    <w:p w:rsidR="00015965" w:rsidRDefault="00015965" w:rsidP="00015965">
      <w:pPr>
        <w:autoSpaceDE w:val="0"/>
        <w:autoSpaceDN w:val="0"/>
        <w:adjustRightInd w:val="0"/>
        <w:spacing w:line="360" w:lineRule="auto"/>
        <w:ind w:firstLineChars="200" w:firstLine="482"/>
        <w:rPr>
          <w:rFonts w:eastAsia="方正仿宋简体"/>
          <w:b/>
          <w:sz w:val="24"/>
          <w:szCs w:val="24"/>
        </w:rPr>
      </w:pPr>
      <w:r>
        <w:rPr>
          <w:rFonts w:eastAsia="方正仿宋简体" w:hint="eastAsia"/>
          <w:b/>
          <w:sz w:val="24"/>
          <w:szCs w:val="24"/>
        </w:rPr>
        <w:t>四、定期报告的报送要求</w:t>
      </w:r>
    </w:p>
    <w:p w:rsidR="00015965" w:rsidRDefault="00015965" w:rsidP="00015965">
      <w:pPr>
        <w:autoSpaceDE w:val="0"/>
        <w:autoSpaceDN w:val="0"/>
        <w:adjustRightInd w:val="0"/>
        <w:spacing w:line="360" w:lineRule="auto"/>
        <w:ind w:firstLineChars="150" w:firstLine="361"/>
        <w:rPr>
          <w:rFonts w:ascii="宋体" w:hAnsi="宋体"/>
          <w:b/>
          <w:sz w:val="24"/>
          <w:szCs w:val="24"/>
        </w:rPr>
      </w:pPr>
      <w:r>
        <w:rPr>
          <w:rFonts w:eastAsia="方正仿宋简体" w:hint="eastAsia"/>
          <w:b/>
          <w:sz w:val="24"/>
          <w:szCs w:val="24"/>
        </w:rPr>
        <w:t>（</w:t>
      </w:r>
      <w:r>
        <w:rPr>
          <w:rFonts w:ascii="宋体" w:hAnsi="宋体" w:hint="eastAsia"/>
          <w:b/>
          <w:sz w:val="24"/>
          <w:szCs w:val="24"/>
        </w:rPr>
        <w:t>一）报备文件要求</w:t>
      </w:r>
    </w:p>
    <w:p w:rsidR="00015965" w:rsidRDefault="00015965" w:rsidP="00015965">
      <w:pPr>
        <w:spacing w:line="360" w:lineRule="auto"/>
        <w:ind w:firstLineChars="200" w:firstLine="480"/>
        <w:rPr>
          <w:rFonts w:ascii="宋体" w:hAnsi="宋体"/>
          <w:kern w:val="0"/>
          <w:sz w:val="24"/>
          <w:szCs w:val="24"/>
          <w:lang w:val="zh-CN"/>
        </w:rPr>
      </w:pPr>
      <w:r>
        <w:rPr>
          <w:rFonts w:ascii="宋体" w:hAnsi="宋体" w:hint="eastAsia"/>
          <w:kern w:val="0"/>
          <w:sz w:val="24"/>
          <w:szCs w:val="24"/>
          <w:lang w:val="zh-CN"/>
        </w:rPr>
        <w:t>上市公司应在董事会审议通过定期报告后及时履行报告和公告义务。公司向本所提交的公告文件、备查文件参见附件3-5。</w:t>
      </w:r>
    </w:p>
    <w:p w:rsidR="00015965" w:rsidRDefault="00015965" w:rsidP="00015965">
      <w:pPr>
        <w:autoSpaceDE w:val="0"/>
        <w:autoSpaceDN w:val="0"/>
        <w:adjustRightInd w:val="0"/>
        <w:spacing w:line="360" w:lineRule="auto"/>
        <w:ind w:firstLineChars="150" w:firstLine="361"/>
        <w:rPr>
          <w:rFonts w:ascii="宋体" w:hAnsi="宋体"/>
          <w:b/>
          <w:sz w:val="24"/>
          <w:szCs w:val="24"/>
        </w:rPr>
      </w:pPr>
      <w:r>
        <w:rPr>
          <w:rFonts w:ascii="宋体" w:hAnsi="宋体" w:hint="eastAsia"/>
          <w:b/>
          <w:sz w:val="24"/>
          <w:szCs w:val="24"/>
        </w:rPr>
        <w:t>（二）报送注意事项</w:t>
      </w:r>
    </w:p>
    <w:p w:rsidR="00015965" w:rsidRDefault="00015965" w:rsidP="0001596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1、上市公司应使用本所提供的“定期报告制作系统”软件填制定期报告，该软件可在“网上业务专区”下载。</w:t>
      </w:r>
    </w:p>
    <w:p w:rsidR="00015965" w:rsidRDefault="00015965" w:rsidP="0001596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2、文件制作完毕后须保证数据校验通过。数据校验不通过的，上市公司应根据“定期报告制作系统全文版”提示的错误信息进行补充或更正，直至数据校验通过。如数据校验始终无法通过，请及时咨询本所。</w:t>
      </w:r>
    </w:p>
    <w:p w:rsidR="00015965" w:rsidRDefault="00015965" w:rsidP="0001596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3、上市公司通过“网上业务专区”上传定期报告相关文件时，应同时上传在“定期报告制作系统”中生成的定期报告摘要数据文件。</w:t>
      </w: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ind w:firstLineChars="200" w:firstLine="480"/>
        <w:rPr>
          <w:rFonts w:ascii="宋体" w:hAnsi="宋体"/>
          <w:sz w:val="24"/>
          <w:szCs w:val="24"/>
        </w:rPr>
      </w:pPr>
    </w:p>
    <w:p w:rsidR="00015965" w:rsidRDefault="00015965" w:rsidP="00015965">
      <w:pPr>
        <w:autoSpaceDE w:val="0"/>
        <w:autoSpaceDN w:val="0"/>
        <w:adjustRightInd w:val="0"/>
        <w:spacing w:line="360" w:lineRule="auto"/>
        <w:rPr>
          <w:rFonts w:eastAsia="方正仿宋简体"/>
          <w:sz w:val="24"/>
          <w:szCs w:val="24"/>
        </w:rPr>
      </w:pPr>
      <w:r>
        <w:rPr>
          <w:rFonts w:ascii="黑体" w:eastAsia="黑体" w:hint="eastAsia"/>
          <w:sz w:val="24"/>
          <w:szCs w:val="24"/>
        </w:rPr>
        <w:lastRenderedPageBreak/>
        <w:t>附件1：</w:t>
      </w:r>
    </w:p>
    <w:p w:rsidR="00015965" w:rsidRDefault="00015965" w:rsidP="00015965">
      <w:pPr>
        <w:autoSpaceDE w:val="0"/>
        <w:autoSpaceDN w:val="0"/>
        <w:adjustRightInd w:val="0"/>
        <w:spacing w:line="360" w:lineRule="auto"/>
        <w:ind w:firstLineChars="250" w:firstLine="600"/>
        <w:rPr>
          <w:rFonts w:ascii="黑体" w:eastAsia="黑体" w:hAnsi="黑体"/>
          <w:sz w:val="24"/>
          <w:szCs w:val="24"/>
        </w:rPr>
      </w:pPr>
      <w:r>
        <w:rPr>
          <w:rFonts w:ascii="黑体" w:eastAsia="黑体" w:hAnsi="黑体" w:hint="eastAsia"/>
          <w:sz w:val="24"/>
          <w:szCs w:val="24"/>
        </w:rPr>
        <w:t>董事、高级管理人员对年度（半年度/季度）报告的书面确认意见</w:t>
      </w:r>
    </w:p>
    <w:p w:rsidR="00015965" w:rsidRDefault="00CD2A6B" w:rsidP="00015965">
      <w:pPr>
        <w:autoSpaceDE w:val="0"/>
        <w:autoSpaceDN w:val="0"/>
        <w:adjustRightInd w:val="0"/>
        <w:spacing w:line="360" w:lineRule="auto"/>
        <w:rPr>
          <w:rFonts w:eastAsia="方正仿宋简体"/>
          <w:sz w:val="24"/>
          <w:szCs w:val="24"/>
        </w:rPr>
      </w:pPr>
      <w:r w:rsidRPr="00CD2A6B">
        <w:rPr>
          <w:noProof/>
        </w:rPr>
        <w:pict>
          <v:shapetype id="_x0000_t202" coordsize="21600,21600" o:spt="202" path="m,l,21600r21600,l21600,xe">
            <v:stroke joinstyle="miter"/>
            <v:path gradientshapeok="t" o:connecttype="rect"/>
          </v:shapetype>
          <v:shape id="文本框 2" o:spid="_x0000_s1030" type="#_x0000_t202" style="position:absolute;left:0;text-align:left;margin-left:3.6pt;margin-top:15.6pt;width:402pt;height:30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">
            <v:textbox>
              <w:txbxContent>
                <w:p w:rsidR="00015965" w:rsidRDefault="00015965" w:rsidP="00015965">
                  <w:pPr>
                    <w:spacing w:line="480" w:lineRule="auto"/>
                    <w:jc w:val="center"/>
                    <w:rPr>
                      <w:rFonts w:ascii="仿宋_GB2312" w:eastAsia="仿宋_GB2312" w:hAnsi="宋体"/>
                      <w:b/>
                      <w:bCs/>
                      <w:sz w:val="24"/>
                    </w:rPr>
                  </w:pPr>
                  <w:r>
                    <w:rPr>
                      <w:rFonts w:ascii="仿宋_GB2312" w:eastAsia="仿宋_GB2312" w:hAnsi="宋体" w:hint="eastAsia"/>
                      <w:b/>
                      <w:bCs/>
                      <w:sz w:val="24"/>
                    </w:rPr>
                    <w:t>XX股份有限公司董事、高级管理人员关于XX年年度报告的书面确认意见</w:t>
                  </w:r>
                </w:p>
                <w:p w:rsidR="00015965" w:rsidRDefault="00015965" w:rsidP="00015965">
                  <w:pPr>
                    <w:tabs>
                      <w:tab w:val="left" w:pos="720"/>
                    </w:tabs>
                    <w:autoSpaceDE w:val="0"/>
                    <w:autoSpaceDN w:val="0"/>
                    <w:adjustRightInd w:val="0"/>
                    <w:spacing w:line="360" w:lineRule="auto"/>
                    <w:ind w:left="277" w:right="18"/>
                    <w:jc w:val="left"/>
                    <w:rPr>
                      <w:rFonts w:ascii="仿宋_GB2312" w:eastAsia="仿宋_GB2312"/>
                      <w:color w:val="000000"/>
                      <w:kern w:val="0"/>
                      <w:sz w:val="24"/>
                      <w:lang w:val="zh-CN"/>
                    </w:rPr>
                  </w:pPr>
                </w:p>
                <w:p w:rsidR="00015965" w:rsidRDefault="00015965" w:rsidP="00015965">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根据《证券法》第六十八条的要求，本人作为XX股份有限公司的董事、高级管理人员，保证公司XX年年度报告内容真实、准确、完整，不存在任何虚假记载、误导性陈述或者重大遗漏。</w:t>
                  </w:r>
                </w:p>
                <w:p w:rsidR="00015965" w:rsidRDefault="00015965" w:rsidP="00015965">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公司董事（高级管理人员）XXX无法保证公司XX年年度报告内容真实、准确、完整，理由是________，对此已采取________等尽职调查措施，调查发现________。（如适用）</w:t>
                  </w:r>
                </w:p>
                <w:p w:rsidR="00015965" w:rsidRDefault="00015965" w:rsidP="00015965">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董事签署：</w:t>
                  </w:r>
                </w:p>
                <w:p w:rsidR="00015965" w:rsidRDefault="00015965" w:rsidP="00015965">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 xml:space="preserve">        XXX __</w:t>
                  </w:r>
                  <w:r>
                    <w:rPr>
                      <w:rFonts w:ascii="仿宋_GB2312" w:eastAsia="仿宋_GB2312" w:hAnsi="宋体" w:hint="eastAsia"/>
                      <w:bCs/>
                      <w:sz w:val="24"/>
                      <w:u w:val="single"/>
                    </w:rPr>
                    <w:t>签名</w:t>
                  </w:r>
                  <w:r>
                    <w:rPr>
                      <w:rFonts w:ascii="仿宋_GB2312" w:eastAsia="仿宋_GB2312" w:hAnsi="宋体" w:hint="eastAsia"/>
                      <w:bCs/>
                      <w:sz w:val="24"/>
                    </w:rPr>
                    <w:t>__    XXX __</w:t>
                  </w:r>
                  <w:r>
                    <w:rPr>
                      <w:rFonts w:ascii="仿宋_GB2312" w:eastAsia="仿宋_GB2312" w:hAnsi="宋体" w:hint="eastAsia"/>
                      <w:bCs/>
                      <w:sz w:val="24"/>
                      <w:u w:val="single"/>
                    </w:rPr>
                    <w:t>签名</w:t>
                  </w:r>
                  <w:r>
                    <w:rPr>
                      <w:rFonts w:ascii="仿宋_GB2312" w:eastAsia="仿宋_GB2312" w:hAnsi="宋体" w:hint="eastAsia"/>
                      <w:bCs/>
                      <w:sz w:val="24"/>
                    </w:rPr>
                    <w:t>__    XXX __</w:t>
                  </w:r>
                  <w:r>
                    <w:rPr>
                      <w:rFonts w:ascii="仿宋_GB2312" w:eastAsia="仿宋_GB2312" w:hAnsi="宋体" w:hint="eastAsia"/>
                      <w:bCs/>
                      <w:sz w:val="24"/>
                      <w:u w:val="single"/>
                    </w:rPr>
                    <w:t>签名</w:t>
                  </w:r>
                  <w:r>
                    <w:rPr>
                      <w:rFonts w:ascii="仿宋_GB2312" w:eastAsia="仿宋_GB2312" w:hAnsi="宋体" w:hint="eastAsia"/>
                      <w:bCs/>
                      <w:sz w:val="24"/>
                    </w:rPr>
                    <w:t xml:space="preserve">__  </w:t>
                  </w:r>
                </w:p>
                <w:p w:rsidR="00015965" w:rsidRDefault="00015965" w:rsidP="00015965">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高级管理人员签署：</w:t>
                  </w:r>
                </w:p>
                <w:p w:rsidR="00015965" w:rsidRDefault="00015965" w:rsidP="00015965">
                  <w:pPr>
                    <w:spacing w:line="360" w:lineRule="auto"/>
                    <w:ind w:firstLineChars="600" w:firstLine="1440"/>
                  </w:pPr>
                  <w:r>
                    <w:rPr>
                      <w:rFonts w:ascii="仿宋_GB2312" w:eastAsia="仿宋_GB2312" w:hAnsi="宋体" w:hint="eastAsia"/>
                      <w:bCs/>
                      <w:sz w:val="24"/>
                    </w:rPr>
                    <w:t>XXX __</w:t>
                  </w:r>
                  <w:r>
                    <w:rPr>
                      <w:rFonts w:ascii="仿宋_GB2312" w:eastAsia="仿宋_GB2312" w:hAnsi="宋体" w:hint="eastAsia"/>
                      <w:bCs/>
                      <w:sz w:val="24"/>
                      <w:u w:val="single"/>
                    </w:rPr>
                    <w:t>签名</w:t>
                  </w:r>
                  <w:r>
                    <w:rPr>
                      <w:rFonts w:ascii="仿宋_GB2312" w:eastAsia="仿宋_GB2312" w:hAnsi="宋体" w:hint="eastAsia"/>
                      <w:bCs/>
                      <w:sz w:val="24"/>
                    </w:rPr>
                    <w:t>__    XXX __</w:t>
                  </w:r>
                  <w:r>
                    <w:rPr>
                      <w:rFonts w:ascii="仿宋_GB2312" w:eastAsia="仿宋_GB2312" w:hAnsi="宋体" w:hint="eastAsia"/>
                      <w:bCs/>
                      <w:sz w:val="24"/>
                      <w:u w:val="single"/>
                    </w:rPr>
                    <w:t>签名</w:t>
                  </w:r>
                  <w:r>
                    <w:rPr>
                      <w:rFonts w:ascii="仿宋_GB2312" w:eastAsia="仿宋_GB2312" w:hAnsi="宋体" w:hint="eastAsia"/>
                      <w:bCs/>
                      <w:sz w:val="24"/>
                    </w:rPr>
                    <w:t>__    XXX __</w:t>
                  </w:r>
                  <w:r>
                    <w:rPr>
                      <w:rFonts w:ascii="仿宋_GB2312" w:eastAsia="仿宋_GB2312" w:hAnsi="宋体" w:hint="eastAsia"/>
                      <w:bCs/>
                      <w:sz w:val="24"/>
                      <w:u w:val="single"/>
                    </w:rPr>
                    <w:t>签名</w:t>
                  </w:r>
                  <w:r>
                    <w:rPr>
                      <w:rFonts w:ascii="仿宋_GB2312" w:eastAsia="仿宋_GB2312" w:hAnsi="宋体" w:hint="eastAsia"/>
                      <w:bCs/>
                      <w:sz w:val="24"/>
                    </w:rPr>
                    <w:t xml:space="preserve">__  </w:t>
                  </w:r>
                </w:p>
              </w:txbxContent>
            </v:textbox>
            <w10:wrap type="square" side="right"/>
          </v:shape>
        </w:pict>
      </w:r>
    </w:p>
    <w:p w:rsidR="00015965" w:rsidRDefault="00015965" w:rsidP="00015965">
      <w:pPr>
        <w:tabs>
          <w:tab w:val="left" w:pos="720"/>
        </w:tabs>
        <w:spacing w:line="420" w:lineRule="exact"/>
        <w:rPr>
          <w:rFonts w:ascii="黑体" w:eastAsia="黑体"/>
          <w:sz w:val="24"/>
          <w:szCs w:val="24"/>
        </w:rPr>
      </w:pPr>
      <w:r>
        <w:rPr>
          <w:rFonts w:eastAsia="方正仿宋简体"/>
          <w:sz w:val="24"/>
          <w:szCs w:val="24"/>
        </w:rPr>
        <w:br w:type="page"/>
      </w:r>
      <w:r>
        <w:rPr>
          <w:rFonts w:ascii="黑体" w:eastAsia="黑体" w:hint="eastAsia"/>
          <w:sz w:val="24"/>
          <w:szCs w:val="24"/>
        </w:rPr>
        <w:lastRenderedPageBreak/>
        <w:t>附件2：</w:t>
      </w:r>
    </w:p>
    <w:p w:rsidR="00015965" w:rsidRDefault="00015965" w:rsidP="00015965">
      <w:pPr>
        <w:tabs>
          <w:tab w:val="left" w:pos="720"/>
        </w:tabs>
        <w:spacing w:line="420" w:lineRule="exact"/>
        <w:rPr>
          <w:rFonts w:ascii="黑体" w:eastAsia="黑体"/>
          <w:sz w:val="24"/>
          <w:szCs w:val="24"/>
        </w:rPr>
      </w:pPr>
    </w:p>
    <w:p w:rsidR="00015965" w:rsidRDefault="00015965" w:rsidP="00015965">
      <w:pPr>
        <w:tabs>
          <w:tab w:val="left" w:pos="900"/>
          <w:tab w:val="left" w:pos="2340"/>
        </w:tabs>
        <w:spacing w:line="420" w:lineRule="exact"/>
        <w:jc w:val="center"/>
        <w:rPr>
          <w:rFonts w:ascii="黑体" w:eastAsia="黑体" w:hAnsi="宋体"/>
          <w:b/>
          <w:sz w:val="24"/>
          <w:szCs w:val="24"/>
        </w:rPr>
      </w:pPr>
      <w:r>
        <w:rPr>
          <w:rFonts w:ascii="黑体" w:eastAsia="黑体" w:hAnsi="宋体" w:hint="eastAsia"/>
          <w:b/>
          <w:sz w:val="24"/>
          <w:szCs w:val="24"/>
        </w:rPr>
        <w:t>公司社会责任披露要求</w:t>
      </w:r>
    </w:p>
    <w:p w:rsidR="00015965" w:rsidRDefault="00015965" w:rsidP="00015965">
      <w:pPr>
        <w:tabs>
          <w:tab w:val="left" w:pos="900"/>
          <w:tab w:val="left" w:pos="2340"/>
        </w:tabs>
        <w:spacing w:line="420" w:lineRule="exact"/>
        <w:jc w:val="center"/>
        <w:rPr>
          <w:rFonts w:ascii="黑体" w:eastAsia="黑体" w:hAnsi="宋体"/>
          <w:b/>
          <w:sz w:val="24"/>
          <w:szCs w:val="24"/>
        </w:rPr>
      </w:pP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上市公司社会责任报告应当包括但不限于以下内容：</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1．综述</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简要说明公司履行社会责任的宗旨和理念。说明公司为保证社会责任履行所进行的制度建设、组织安排等情况以及公司在履行社会责任方面的思路、规划等。说明本年公司在履行社会责任方面所进行的重要活动、工作及成效、公司在社会责任方面被有关部门奖励及获得荣誉称号等情况。</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2．社会责任履行情况</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对照本所《</w:t>
      </w:r>
      <w:r>
        <w:rPr>
          <w:rFonts w:ascii="仿宋_GB2312" w:eastAsia="仿宋_GB2312" w:hAnsi="宋体" w:cs="宋体" w:hint="eastAsia"/>
          <w:sz w:val="24"/>
          <w:szCs w:val="24"/>
        </w:rPr>
        <w:t>主板上市公司规范运作指引</w:t>
      </w:r>
      <w:r>
        <w:rPr>
          <w:rFonts w:ascii="仿宋_GB2312" w:eastAsia="仿宋_GB2312" w:hAnsi="宋体" w:hint="eastAsia"/>
          <w:sz w:val="24"/>
          <w:szCs w:val="24"/>
        </w:rPr>
        <w:t>》关于社会责任的具体要求，分别就股东和债权人权益保护、职工权益保护、供应商、客户和消费者权益保护、环境保护与可持续发展、公共关系和社会公益事业等方面情况进行具体说明。至少应当包括下列内容：</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（1）股东和债权人权益保护。应重点就中小股东权益保护情况进行说明，包括股东大会召开程序的规范性、网络投票情况、是否存在选择性信息披露、利润分配情况以及投资者关系管理工作情况等。</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2）职工权益保护。应明确说明在用工制度上是否符合《劳动法》、《劳动合同法》等法律法规的要求。在劳动安全卫生制度、社会保障等方面是否严格执行了国家规定和标准。未达到有关要求和标准的应如实说明。说明公司在员工利益保障、安全生产、职业培训以及员工福利等方面采取的具体措施和改进情况。</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3）供应商、客户和消费者权益保护。重点说明公司反商业贿赂的具体措施和办法，如在反商业贿赂中查出问题应如实说明。说明公司在产品质量和安全控制方面所采取的具体措施，如发生重大产品质量和安全事故应如实说明。</w:t>
      </w:r>
    </w:p>
    <w:p w:rsidR="00015965" w:rsidRDefault="00015965" w:rsidP="00015965">
      <w:pPr>
        <w:pStyle w:val="a4"/>
        <w:widowControl w:val="0"/>
        <w:spacing w:before="0" w:beforeAutospacing="0" w:after="0" w:afterAutospacing="0" w:line="360" w:lineRule="auto"/>
        <w:ind w:firstLineChars="200" w:firstLine="480"/>
        <w:jc w:val="both"/>
        <w:rPr>
          <w:rFonts w:ascii="仿宋" w:eastAsia="仿宋" w:hAnsi="仿宋"/>
        </w:rPr>
      </w:pPr>
      <w:r>
        <w:rPr>
          <w:rFonts w:ascii="仿宋_GB2312" w:eastAsia="仿宋_GB2312" w:hint="eastAsia"/>
        </w:rPr>
        <w:t>（4）环境保护与可持续发展。说明公司在环保投资及技术开发、环保设施的建设运行以及降低能源消耗、污染物排放、进行废物回收和综合利用等方面采取的具体措施，并与国家标准、行业水平、以往指标等进行比较，用具体数字指标说明目前状况以及改进的效果。如存在未达标情况应如实说明。</w:t>
      </w:r>
    </w:p>
    <w:p w:rsidR="00015965" w:rsidRDefault="00015965" w:rsidP="00015965">
      <w:pPr>
        <w:pStyle w:val="a4"/>
        <w:widowControl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被列入环保部门公布的污染严重企业名单的上市公司及其子公司，应当如实说明原因，并按照《清洁生产促进法》、《环境信息公开办法（试行）》的相关规定披露主要污染物的排放情况、企业环保设施的建设和运行情况、环境污染事故应急</w:t>
      </w:r>
      <w:r>
        <w:rPr>
          <w:rFonts w:ascii="仿宋" w:eastAsia="仿宋" w:hAnsi="仿宋" w:hint="eastAsia"/>
        </w:rPr>
        <w:lastRenderedPageBreak/>
        <w:t>预案、环保达标情况、同行业环保参数比较、环保问题及整改等环保信息；存在其他重大社会安全问题的上市公司及其子公司，应当披露公司存在的问题、影响和整改情况。没有重大环保或其他重大社会安全问题的公司，需明确披露“公司不存在重大环保或其他重大社会安全问题”，如报告期内被行政处罚，应披露处罚事项、处罚措施、影响及整改情况。</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（5）公共关系和社会公益事业。重点说明报告期内公司在灾害救援、捐赠、灾后重建等方面所做的工作，并说明有关捐赠是否履行了相关审议程序和信息披露义务。</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3．公司在履行社会责任方面存在的问题及整改计划</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（1）结合上述未达到国家法律法规要求和标准、出现重大环保和安全事故、被列入环保部门的污染严重企业名单以及被环保、劳动等部门处罚等问题，说明解决进展情况。</w:t>
      </w:r>
    </w:p>
    <w:p w:rsidR="00015965" w:rsidRDefault="00015965" w:rsidP="00015965">
      <w:pPr>
        <w:tabs>
          <w:tab w:val="left" w:pos="1080"/>
          <w:tab w:val="left" w:pos="2340"/>
        </w:tabs>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（2） 公司在履行社会责任方面存在的其他主要问题以及对公司经营及持续发展的影响，提出具体的改进计划和措施。</w:t>
      </w:r>
    </w:p>
    <w:p w:rsidR="00015965" w:rsidRDefault="00015965" w:rsidP="00015965">
      <w:pPr>
        <w:spacing w:line="420" w:lineRule="exact"/>
        <w:ind w:firstLine="600"/>
        <w:rPr>
          <w:rFonts w:ascii="仿宋_GB2312" w:eastAsia="仿宋_GB2312" w:hAnsi="宋体"/>
          <w:sz w:val="24"/>
          <w:szCs w:val="24"/>
        </w:rPr>
      </w:pPr>
      <w:r>
        <w:rPr>
          <w:rFonts w:ascii="仿宋_GB2312" w:eastAsia="仿宋_GB2312" w:hint="eastAsia"/>
          <w:sz w:val="24"/>
          <w:szCs w:val="24"/>
        </w:rPr>
        <w:t xml:space="preserve">4. </w:t>
      </w:r>
      <w:r>
        <w:rPr>
          <w:rFonts w:ascii="仿宋_GB2312" w:eastAsia="仿宋_GB2312" w:hAnsi="宋体" w:hint="eastAsia"/>
          <w:sz w:val="24"/>
          <w:szCs w:val="24"/>
        </w:rPr>
        <w:t>医药生物、食品饮料行业公司应当披露产品质量管理体系、售后服务体系，以及产品召回制度建设及执行情况；说明公司报告期内是否发生产品质量重大责任事故，造成的影响及损害，采取的应对措施、改进办法。</w:t>
      </w:r>
    </w:p>
    <w:p w:rsidR="00015965" w:rsidRDefault="00015965" w:rsidP="00015965">
      <w:pPr>
        <w:widowControl/>
        <w:spacing w:line="420" w:lineRule="exact"/>
        <w:ind w:firstLineChars="200" w:firstLine="480"/>
        <w:rPr>
          <w:rFonts w:ascii="仿宋_GB2312" w:eastAsia="仿宋_GB2312"/>
          <w:sz w:val="24"/>
          <w:szCs w:val="24"/>
        </w:rPr>
      </w:pPr>
      <w:r>
        <w:rPr>
          <w:rFonts w:ascii="仿宋_GB2312" w:eastAsia="仿宋_GB2312" w:hint="eastAsia"/>
          <w:sz w:val="24"/>
          <w:szCs w:val="24"/>
        </w:rPr>
        <w:t>重污染行业公司（包括冶金、化工、石化、煤炭、火电、建材、造纸、酿造、制药、发酵、纺织、制革和采矿业等）应当说明污染物排放是否达到国家或地方规定的标准、环保设施投入及运转情况、雇员职业病防治情况；说明公司报告期内是否发生重大环保事故，造成的影响及损害，采取的应对措施、改进办法。</w:t>
      </w:r>
    </w:p>
    <w:p w:rsidR="00015965" w:rsidRDefault="00015965" w:rsidP="00015965">
      <w:pPr>
        <w:widowControl/>
        <w:spacing w:line="420" w:lineRule="exact"/>
        <w:ind w:firstLineChars="200" w:firstLine="480"/>
        <w:rPr>
          <w:rFonts w:ascii="仿宋_GB2312" w:eastAsia="仿宋_GB2312"/>
          <w:sz w:val="24"/>
          <w:szCs w:val="24"/>
        </w:rPr>
      </w:pPr>
      <w:r>
        <w:rPr>
          <w:rFonts w:ascii="仿宋_GB2312" w:eastAsia="仿宋_GB2312" w:hint="eastAsia"/>
          <w:sz w:val="24"/>
          <w:szCs w:val="24"/>
        </w:rPr>
        <w:t>采矿、建筑等易发生重大生产安全事故的公司应当披露安全生产资金投入情况、雇员安全生产教育和培训情况；说明报告期是否发生生产安全重大责任事故、造成的影响及损害，采取的应对措施、改进办法。</w:t>
      </w:r>
    </w:p>
    <w:p w:rsidR="00015965" w:rsidRDefault="00015965" w:rsidP="00015965">
      <w:pPr>
        <w:tabs>
          <w:tab w:val="left" w:pos="1080"/>
          <w:tab w:val="left" w:pos="2340"/>
        </w:tabs>
        <w:spacing w:line="420" w:lineRule="exact"/>
        <w:ind w:firstLineChars="200" w:firstLine="480"/>
        <w:rPr>
          <w:rFonts w:ascii="仿宋_GB2312" w:eastAsia="仿宋_GB2312"/>
          <w:sz w:val="24"/>
          <w:szCs w:val="24"/>
        </w:rPr>
      </w:pPr>
      <w:r>
        <w:rPr>
          <w:rFonts w:ascii="仿宋_GB2312" w:eastAsia="仿宋_GB2312" w:hint="eastAsia"/>
          <w:sz w:val="24"/>
          <w:szCs w:val="24"/>
        </w:rPr>
        <w:t>公共传媒对公司社会责任履行出现的问题报道和质疑的，披露社会责任报告的公司应当在报告中进行明确回应，如确实存在媒体报道的问题，应说明整改情况和措施。社会责任报告期间应与年度报告期间一致，对社会责任履行有重大影响的期后事项，也应当予以说明。公司应在社会责任报告中说明下一年度社会责任工作总体目标、具体计划；以前年度提出的的主要问题在本年度的改进情况；本年度落实上一年度工作计划的情况。</w:t>
      </w:r>
    </w:p>
    <w:p w:rsidR="00015965" w:rsidRDefault="00015965" w:rsidP="00015965">
      <w:pPr>
        <w:pStyle w:val="a5"/>
        <w:spacing w:line="420" w:lineRule="exact"/>
        <w:rPr>
          <w:rFonts w:ascii="仿宋_GB2312" w:eastAsia="仿宋_GB2312"/>
          <w:sz w:val="24"/>
          <w:szCs w:val="24"/>
        </w:rPr>
      </w:pPr>
    </w:p>
    <w:p w:rsidR="00015965" w:rsidRDefault="00015965" w:rsidP="00015965">
      <w:pPr>
        <w:widowControl/>
        <w:spacing w:line="420" w:lineRule="exact"/>
        <w:jc w:val="left"/>
        <w:rPr>
          <w:sz w:val="28"/>
        </w:rPr>
      </w:pPr>
    </w:p>
    <w:p w:rsidR="00015965" w:rsidRDefault="00015965" w:rsidP="00015965">
      <w:pPr>
        <w:spacing w:line="420" w:lineRule="exact"/>
        <w:ind w:firstLineChars="200" w:firstLine="480"/>
        <w:rPr>
          <w:rFonts w:ascii="黑体" w:eastAsia="黑体" w:hAnsi="宋体"/>
          <w:kern w:val="0"/>
          <w:sz w:val="24"/>
          <w:szCs w:val="24"/>
          <w:lang w:val="zh-CN"/>
        </w:rPr>
      </w:pPr>
      <w:r>
        <w:rPr>
          <w:rFonts w:ascii="黑体" w:eastAsia="黑体" w:hAnsi="宋体" w:hint="eastAsia"/>
          <w:kern w:val="0"/>
          <w:sz w:val="24"/>
          <w:szCs w:val="24"/>
          <w:lang w:val="zh-CN"/>
        </w:rPr>
        <w:lastRenderedPageBreak/>
        <w:t xml:space="preserve">附件3、 </w:t>
      </w:r>
    </w:p>
    <w:p w:rsidR="00015965" w:rsidRDefault="00015965" w:rsidP="00015965">
      <w:pPr>
        <w:spacing w:line="420" w:lineRule="exact"/>
        <w:ind w:firstLineChars="1500" w:firstLine="3600"/>
        <w:rPr>
          <w:rFonts w:ascii="黑体" w:eastAsia="黑体" w:hAnsi="宋体"/>
          <w:kern w:val="0"/>
          <w:sz w:val="24"/>
          <w:szCs w:val="24"/>
          <w:lang w:val="zh-CN"/>
        </w:rPr>
      </w:pPr>
      <w:r>
        <w:rPr>
          <w:rFonts w:ascii="黑体" w:eastAsia="黑体" w:hAnsi="宋体" w:hint="eastAsia"/>
          <w:kern w:val="0"/>
          <w:sz w:val="24"/>
          <w:szCs w:val="24"/>
          <w:lang w:val="zh-CN"/>
        </w:rPr>
        <w:t>年度报告报送文件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（一）公告文件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1、年度报告全文（含经审计的财务报告）及其摘要。</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2、与董事会相关的文件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（1）董事会决议公告；</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（2）内部控制评价报告；</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（3）董事会对非标准无保留审计意见涉及事项的专项说明（如适用）；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（4）董事会关于年度募集资金存放与使用情况的专项报告（如适用）；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（5）董事会关于证券投资情况的专项说明（如适用）；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（6）社会责任报告（如有）。</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3、与监事会相关的文件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（1）监事会决议公告；</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（2）监事会对公司内部控制评价报告的意见；</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（3）监事会对董事会关于非标准无保留审计意见涉及事项的专项说明的意见（如适用）。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4、与独立董事相关的文件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（1）独立董事年度述职报告；</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（2）关于控股股东及其他关联方占用公司资金、公司对外担保情况的专项说明和独立意见；</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（3）对公司内部控制评价报告的独立意见；</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（4）对公司证券投资情况的独立意见（如适用）；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（5）对董事会未提出现金利润分配预案的独立意见（如适用）；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（6）对非标准无保留审计意见涉及事项的独立意见（如适用）。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5、与会计师事务所、保荐机构等证券服务机构相关的文件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（1）会计师事务所出具的相关年度审计报告；</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（2）会计师事务所对公司控股股东及其关联方占用资金情况的专项说明；</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（3）会计师事务所对非标准无保留审计意见涉及事项出具的专项说明（如适用）；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（4）会计师事务所出具的年度募集资金存放与使用情况鉴证报告（如适用）；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（5）会计师事务所出具的内部控制审计或鉴证报告（如适用）；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（6）会计师事务所对公司或相关资产业绩承诺实现情况的专项审核意见（如适用）；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lastRenderedPageBreak/>
        <w:t>（7）保荐机构对公司内部控制评价报告的核查意见（如适用）；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（8）保荐机构对公司证券投资情况的核查意见（如适用）；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（9）保荐机构对公司或相关资产业绩承诺实现情况的审核意见（如适用）；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（10）保荐机构对公司年度募集资金存放与使用情况的专项核查报告（如适用）；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（11）财务顾问对公司或相关资产业绩承诺实现情况的审核意见（如适用）。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6、其他相关文件（如有）。</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根据本所《股票上市规则》的规定，因年度报告相关事项导致公司出现有关情形，包括公司股票将被实行风险警示，或者公司股票及其衍生品种、公司债券可能被暂停上市或终止上市的，公司还应提交相关公告，并与年度报告同时披露。</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（二）报备文件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1、董事会决议、监事会决议（含监事会对年度报告的审核意见、对内部控制评价报告的审核意见）、董事和高级管理人员对年度报告的书面确认意见、年度报告内幕信息知情人登记表；</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2、经公司法定代表人签字和公司盖章的本次年报摘要及全文；</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3、经公司法定代表人、主管会计工作的负责人、会计机构负责人（会计主管人员）签字并盖章的财务报告或审计报告；</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4、财务数据的报送系统生成文件（公司应使用“上市公司定期报告制作系统全文版X.X”或以上版本的软件制作该文件）；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5、其他必要文件。</w:t>
      </w:r>
    </w:p>
    <w:p w:rsidR="00015965" w:rsidRDefault="00015965" w:rsidP="00015965">
      <w:pPr>
        <w:spacing w:line="420" w:lineRule="exact"/>
        <w:ind w:firstLineChars="200" w:firstLine="480"/>
        <w:rPr>
          <w:rFonts w:ascii="仿宋_GB2312" w:eastAsia="仿宋_GB2312" w:hAnsi="宋体"/>
          <w:kern w:val="0"/>
          <w:sz w:val="24"/>
          <w:szCs w:val="24"/>
          <w:lang w:val="zh-CN"/>
        </w:rPr>
      </w:pPr>
      <w:r>
        <w:rPr>
          <w:rFonts w:ascii="仿宋_GB2312" w:eastAsia="仿宋_GB2312" w:hAnsi="宋体" w:hint="eastAsia"/>
          <w:kern w:val="0"/>
          <w:sz w:val="24"/>
          <w:szCs w:val="24"/>
          <w:lang w:val="zh-CN"/>
        </w:rPr>
        <w:t>为保证本次年报的按时披露，上市公司应当在年度报告披露前一个交易日下午3∶30前，将上述文件送达本所办理登记手续。公司可以通过“网上业务专区”报送上述文件，但应将上述文件的签字盖章页通过传真方式或扫描方式提交本所。经本所登记确认后，公司应在指定报刊披露年度报告摘要，并在本所指定网站披露年度报告全文。</w:t>
      </w: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widowControl/>
        <w:spacing w:line="420" w:lineRule="exact"/>
        <w:jc w:val="left"/>
        <w:rPr>
          <w:sz w:val="28"/>
        </w:rPr>
      </w:pPr>
    </w:p>
    <w:p w:rsidR="00015965" w:rsidRDefault="00015965" w:rsidP="00015965">
      <w:pPr>
        <w:spacing w:line="420" w:lineRule="exact"/>
        <w:ind w:firstLineChars="200" w:firstLine="480"/>
        <w:rPr>
          <w:rFonts w:ascii="黑体" w:eastAsia="黑体" w:hAnsi="宋体"/>
          <w:kern w:val="0"/>
          <w:sz w:val="24"/>
          <w:szCs w:val="24"/>
          <w:lang w:val="zh-CN"/>
        </w:rPr>
      </w:pPr>
      <w:r>
        <w:rPr>
          <w:rFonts w:ascii="黑体" w:eastAsia="黑体" w:hAnsi="宋体" w:hint="eastAsia"/>
          <w:kern w:val="0"/>
          <w:sz w:val="24"/>
          <w:szCs w:val="24"/>
          <w:lang w:val="zh-CN"/>
        </w:rPr>
        <w:lastRenderedPageBreak/>
        <w:t xml:space="preserve">附件4、 </w:t>
      </w:r>
    </w:p>
    <w:p w:rsidR="00015965" w:rsidRDefault="00015965" w:rsidP="00015965">
      <w:pPr>
        <w:spacing w:line="420" w:lineRule="exact"/>
        <w:ind w:firstLineChars="1150" w:firstLine="2760"/>
        <w:rPr>
          <w:rFonts w:ascii="黑体" w:eastAsia="黑体" w:hAnsi="宋体"/>
          <w:kern w:val="0"/>
          <w:sz w:val="24"/>
          <w:szCs w:val="24"/>
          <w:lang w:val="zh-CN"/>
        </w:rPr>
      </w:pPr>
      <w:r>
        <w:rPr>
          <w:rFonts w:ascii="黑体" w:eastAsia="黑体" w:hAnsi="宋体" w:hint="eastAsia"/>
          <w:kern w:val="0"/>
          <w:sz w:val="24"/>
          <w:szCs w:val="24"/>
          <w:lang w:val="zh-CN"/>
        </w:rPr>
        <w:t>半年度报告报送文件</w:t>
      </w:r>
    </w:p>
    <w:p w:rsidR="00015965" w:rsidRDefault="00015965" w:rsidP="00015965">
      <w:pPr>
        <w:spacing w:line="420" w:lineRule="exact"/>
        <w:ind w:firstLineChars="1500" w:firstLine="3600"/>
        <w:rPr>
          <w:rFonts w:ascii="黑体" w:eastAsia="黑体" w:hAnsi="宋体"/>
          <w:kern w:val="0"/>
          <w:sz w:val="24"/>
          <w:szCs w:val="24"/>
          <w:lang w:val="zh-CN"/>
        </w:rPr>
      </w:pPr>
    </w:p>
    <w:p w:rsidR="00015965" w:rsidRDefault="00015965" w:rsidP="00015965">
      <w:pPr>
        <w:spacing w:line="420" w:lineRule="exact"/>
        <w:ind w:firstLineChars="250" w:firstLine="600"/>
        <w:rPr>
          <w:rFonts w:ascii="仿宋_GB2312" w:eastAsia="仿宋_GB2312" w:hAnsi="宋体"/>
          <w:sz w:val="24"/>
          <w:szCs w:val="24"/>
        </w:rPr>
      </w:pPr>
      <w:r>
        <w:rPr>
          <w:rFonts w:ascii="仿宋_GB2312" w:eastAsia="仿宋_GB2312" w:hAnsi="宋体" w:hint="eastAsia"/>
          <w:sz w:val="24"/>
          <w:szCs w:val="24"/>
        </w:rPr>
        <w:t>1、半年报全文及摘要；</w:t>
      </w:r>
    </w:p>
    <w:p w:rsidR="00015965" w:rsidRDefault="00015965" w:rsidP="00015965">
      <w:pPr>
        <w:spacing w:line="420" w:lineRule="exact"/>
        <w:ind w:firstLineChars="250" w:firstLine="600"/>
        <w:rPr>
          <w:rFonts w:ascii="仿宋_GB2312" w:eastAsia="仿宋_GB2312" w:hAnsi="宋体"/>
          <w:sz w:val="24"/>
          <w:szCs w:val="24"/>
        </w:rPr>
      </w:pPr>
      <w:r>
        <w:rPr>
          <w:rFonts w:ascii="仿宋_GB2312" w:eastAsia="仿宋_GB2312" w:hAnsi="宋体" w:hint="eastAsia"/>
          <w:sz w:val="24"/>
          <w:szCs w:val="24"/>
        </w:rPr>
        <w:t>2、董事会决议及其公告稿（如董事会仅审议本次半年报一项议案且无投反对票或弃权票情形的，可免于公告）；</w:t>
      </w:r>
    </w:p>
    <w:p w:rsidR="00015965" w:rsidRDefault="00015965" w:rsidP="00015965">
      <w:pPr>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3、董事、高管人员签署的书面确认文件；</w:t>
      </w:r>
    </w:p>
    <w:p w:rsidR="00015965" w:rsidRDefault="00015965" w:rsidP="00015965">
      <w:pPr>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4、独立董事关于控股股东及其他关联方占用公司资金、公司对外担保情况的专项说明和独立意见；</w:t>
      </w:r>
    </w:p>
    <w:p w:rsidR="00015965" w:rsidRDefault="00015965" w:rsidP="00015965">
      <w:pPr>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5、监事会以决议方式形成的书面审核意见及公告稿（如监事会决议仅含审议本次半年报一项议案且无投反对票或弃权票情形的，可免于公告）；</w:t>
      </w:r>
    </w:p>
    <w:p w:rsidR="00015965" w:rsidRDefault="00015965" w:rsidP="00015965">
      <w:pPr>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6、由公司法定代表人、主管会计工作的负责人、会计机构负责人（会计主管人员）签字并盖章的财务报告或审计报告（如经审计）；</w:t>
      </w:r>
    </w:p>
    <w:p w:rsidR="00015965" w:rsidRDefault="00015965" w:rsidP="00015965">
      <w:pPr>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7、内幕信息知情人登记档案；</w:t>
      </w:r>
    </w:p>
    <w:p w:rsidR="00015965" w:rsidRDefault="00015965" w:rsidP="00015965">
      <w:pPr>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8、载有本次半年报的Word文件、PDF文件和财务数据的报送系统生成文件（公司应当使用“深交所上市公司定期报告制作系统全文版X.X”或以上版本的软件制作该文件，如有更新版本须及时升级）；</w:t>
      </w:r>
    </w:p>
    <w:p w:rsidR="00015965" w:rsidRDefault="00015965" w:rsidP="00015965">
      <w:pPr>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9、本所要求的其他文件。</w:t>
      </w:r>
    </w:p>
    <w:p w:rsidR="00015965" w:rsidRDefault="00015965" w:rsidP="00015965">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注：上市公司应当在半年度报告披露前将上述文件送达本所办理登记手续。</w:t>
      </w:r>
      <w:r>
        <w:rPr>
          <w:rFonts w:ascii="仿宋_GB2312" w:eastAsia="仿宋_GB2312" w:hAnsi="宋体" w:hint="eastAsia"/>
          <w:kern w:val="0"/>
          <w:sz w:val="24"/>
          <w:szCs w:val="24"/>
          <w:lang w:val="zh-CN"/>
        </w:rPr>
        <w:t>公司可以通过“网上业务专区”报送上述文件，但应将上述文件的签字盖章页通过传真方式或扫描方式提交本所。</w:t>
      </w:r>
    </w:p>
    <w:p w:rsidR="00015965" w:rsidRDefault="00015965" w:rsidP="00015965">
      <w:pPr>
        <w:widowControl/>
        <w:jc w:val="left"/>
        <w:rPr>
          <w:rFonts w:ascii="仿宋_GB2312" w:eastAsia="仿宋_GB2312"/>
          <w:sz w:val="24"/>
          <w:szCs w:val="24"/>
        </w:rPr>
        <w:sectPr w:rsidR="00015965" w:rsidSect="000E28C4">
          <w:footerReference w:type="default" r:id="rId12"/>
          <w:pgSz w:w="11906" w:h="16838"/>
          <w:pgMar w:top="1440" w:right="1466" w:bottom="1440" w:left="1797" w:header="851" w:footer="992" w:gutter="0"/>
          <w:pgNumType w:start="1"/>
          <w:cols w:space="720"/>
          <w:docGrid w:type="lines" w:linePitch="312"/>
        </w:sectPr>
      </w:pPr>
    </w:p>
    <w:p w:rsidR="00015965" w:rsidRDefault="00015965" w:rsidP="00015965">
      <w:pPr>
        <w:spacing w:line="420" w:lineRule="exact"/>
        <w:ind w:firstLineChars="200" w:firstLine="480"/>
        <w:rPr>
          <w:rFonts w:ascii="黑体" w:eastAsia="黑体" w:hAnsi="宋体"/>
          <w:kern w:val="0"/>
          <w:sz w:val="24"/>
          <w:szCs w:val="24"/>
          <w:lang w:val="zh-CN"/>
        </w:rPr>
      </w:pPr>
      <w:r>
        <w:rPr>
          <w:rFonts w:ascii="黑体" w:eastAsia="黑体" w:hAnsi="宋体" w:hint="eastAsia"/>
          <w:kern w:val="0"/>
          <w:sz w:val="24"/>
          <w:szCs w:val="24"/>
          <w:lang w:val="zh-CN"/>
        </w:rPr>
        <w:lastRenderedPageBreak/>
        <w:t xml:space="preserve">附件5、 </w:t>
      </w:r>
    </w:p>
    <w:p w:rsidR="00015965" w:rsidRDefault="00015965" w:rsidP="00015965">
      <w:pPr>
        <w:spacing w:line="420" w:lineRule="exact"/>
        <w:ind w:firstLineChars="1500" w:firstLine="3600"/>
        <w:rPr>
          <w:rFonts w:ascii="黑体" w:eastAsia="黑体" w:hAnsi="宋体"/>
          <w:kern w:val="0"/>
          <w:sz w:val="24"/>
          <w:szCs w:val="24"/>
          <w:lang w:val="zh-CN"/>
        </w:rPr>
      </w:pPr>
      <w:r>
        <w:rPr>
          <w:rFonts w:ascii="黑体" w:eastAsia="黑体" w:hAnsi="宋体" w:hint="eastAsia"/>
          <w:kern w:val="0"/>
          <w:sz w:val="24"/>
          <w:szCs w:val="24"/>
          <w:lang w:val="zh-CN"/>
        </w:rPr>
        <w:t>季度报告应报送文件</w:t>
      </w:r>
    </w:p>
    <w:p w:rsidR="00015965" w:rsidRDefault="00015965" w:rsidP="00015965">
      <w:pPr>
        <w:spacing w:line="420" w:lineRule="exact"/>
        <w:ind w:firstLineChars="1500" w:firstLine="3600"/>
        <w:rPr>
          <w:rFonts w:ascii="黑体" w:eastAsia="黑体" w:hAnsi="宋体"/>
          <w:kern w:val="0"/>
          <w:sz w:val="24"/>
          <w:szCs w:val="24"/>
          <w:lang w:val="zh-CN"/>
        </w:rPr>
      </w:pPr>
    </w:p>
    <w:p w:rsidR="00015965" w:rsidRDefault="00015965" w:rsidP="00015965">
      <w:pPr>
        <w:spacing w:line="420" w:lineRule="exact"/>
        <w:ind w:firstLineChars="200" w:firstLine="480"/>
        <w:rPr>
          <w:rFonts w:ascii="仿宋_GB2312" w:eastAsia="仿宋_GB2312"/>
          <w:sz w:val="24"/>
          <w:szCs w:val="24"/>
        </w:rPr>
      </w:pPr>
      <w:r>
        <w:rPr>
          <w:rFonts w:ascii="仿宋_GB2312" w:eastAsia="仿宋_GB2312" w:hint="eastAsia"/>
          <w:sz w:val="24"/>
          <w:szCs w:val="24"/>
        </w:rPr>
        <w:t>1、经公司法定代表人签字和公司盖章的本次季报全文及正文；</w:t>
      </w:r>
    </w:p>
    <w:p w:rsidR="00015965" w:rsidRDefault="00015965" w:rsidP="00015965">
      <w:pPr>
        <w:spacing w:line="420" w:lineRule="exact"/>
        <w:ind w:firstLineChars="200" w:firstLine="480"/>
        <w:rPr>
          <w:rFonts w:ascii="仿宋_GB2312" w:eastAsia="仿宋_GB2312"/>
          <w:sz w:val="24"/>
          <w:szCs w:val="24"/>
        </w:rPr>
      </w:pPr>
      <w:r>
        <w:rPr>
          <w:rFonts w:ascii="仿宋_GB2312" w:eastAsia="仿宋_GB2312" w:hint="eastAsia"/>
          <w:sz w:val="24"/>
          <w:szCs w:val="24"/>
        </w:rPr>
        <w:t>2、董事会决议及其公告稿（如董事会决议仅含审议本次季报一项议案且无投反对票或弃权票情形的，可免于公告）；</w:t>
      </w:r>
    </w:p>
    <w:p w:rsidR="00015965" w:rsidRDefault="00015965" w:rsidP="00015965">
      <w:pPr>
        <w:spacing w:line="420" w:lineRule="exact"/>
        <w:ind w:firstLineChars="200" w:firstLine="480"/>
        <w:rPr>
          <w:rFonts w:ascii="仿宋_GB2312" w:eastAsia="仿宋_GB2312"/>
          <w:sz w:val="24"/>
          <w:szCs w:val="24"/>
        </w:rPr>
      </w:pPr>
      <w:r>
        <w:rPr>
          <w:rFonts w:ascii="仿宋_GB2312" w:eastAsia="仿宋_GB2312" w:hint="eastAsia"/>
          <w:sz w:val="24"/>
          <w:szCs w:val="24"/>
        </w:rPr>
        <w:t>3、董事、高级管理人员签署的书面确认文件；</w:t>
      </w:r>
    </w:p>
    <w:p w:rsidR="00015965" w:rsidRDefault="00015965" w:rsidP="00015965">
      <w:pPr>
        <w:spacing w:line="420" w:lineRule="exact"/>
        <w:ind w:firstLineChars="200" w:firstLine="480"/>
        <w:rPr>
          <w:rFonts w:ascii="仿宋_GB2312" w:eastAsia="仿宋_GB2312"/>
          <w:sz w:val="24"/>
          <w:szCs w:val="24"/>
        </w:rPr>
      </w:pPr>
      <w:r>
        <w:rPr>
          <w:rFonts w:ascii="仿宋_GB2312" w:eastAsia="仿宋_GB2312" w:hint="eastAsia"/>
          <w:sz w:val="24"/>
          <w:szCs w:val="24"/>
        </w:rPr>
        <w:t>4、监事会以决议方式形成的书面审核意见及公告稿（如监事会决议仅含审议本次季报一项议案且无投反对票或弃权票情形的，可免于公告）；</w:t>
      </w:r>
    </w:p>
    <w:p w:rsidR="00015965" w:rsidRDefault="00015965" w:rsidP="00015965">
      <w:pPr>
        <w:spacing w:line="420" w:lineRule="exact"/>
        <w:ind w:firstLineChars="200" w:firstLine="480"/>
        <w:rPr>
          <w:rFonts w:ascii="仿宋_GB2312" w:eastAsia="仿宋_GB2312"/>
          <w:sz w:val="24"/>
          <w:szCs w:val="24"/>
        </w:rPr>
      </w:pPr>
      <w:r>
        <w:rPr>
          <w:rFonts w:ascii="仿宋_GB2312" w:eastAsia="仿宋_GB2312" w:hint="eastAsia"/>
          <w:sz w:val="24"/>
          <w:szCs w:val="24"/>
        </w:rPr>
        <w:t>5、经公司法定代表人、主管会计工作的负责人、会计机构负责人（会计主管人员）签字并盖章的财务报告或审计报告（如经审计）；</w:t>
      </w:r>
    </w:p>
    <w:p w:rsidR="00015965" w:rsidRDefault="00015965" w:rsidP="00015965">
      <w:pPr>
        <w:spacing w:line="420" w:lineRule="exact"/>
        <w:ind w:firstLineChars="200" w:firstLine="480"/>
        <w:rPr>
          <w:rFonts w:ascii="仿宋_GB2312" w:eastAsia="仿宋_GB2312"/>
          <w:sz w:val="24"/>
          <w:szCs w:val="24"/>
        </w:rPr>
      </w:pPr>
      <w:r>
        <w:rPr>
          <w:rFonts w:ascii="仿宋_GB2312" w:eastAsia="仿宋_GB2312" w:hint="eastAsia"/>
          <w:sz w:val="24"/>
          <w:szCs w:val="24"/>
        </w:rPr>
        <w:t>6、载有本次季报的Word文件、PDF文件和财务数据的报送系统生成文件（公司应使用“深交所上市公司定期报告制作系统全文版X.X”或以上版本的软件制作该文件，如有更新版本须及时升级）；</w:t>
      </w:r>
    </w:p>
    <w:p w:rsidR="00015965" w:rsidRDefault="00015965" w:rsidP="00015965">
      <w:pPr>
        <w:spacing w:line="420" w:lineRule="exact"/>
        <w:ind w:firstLineChars="200" w:firstLine="480"/>
        <w:rPr>
          <w:rFonts w:ascii="仿宋_GB2312" w:eastAsia="仿宋_GB2312"/>
          <w:sz w:val="24"/>
          <w:szCs w:val="24"/>
        </w:rPr>
      </w:pPr>
      <w:r>
        <w:rPr>
          <w:rFonts w:ascii="仿宋_GB2312" w:eastAsia="仿宋_GB2312" w:hint="eastAsia"/>
          <w:sz w:val="24"/>
          <w:szCs w:val="24"/>
        </w:rPr>
        <w:t>7、本所要求的其他文件。</w:t>
      </w:r>
    </w:p>
    <w:p w:rsidR="00015965" w:rsidRDefault="00015965" w:rsidP="00015965">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注：上市公司应当在季报披露前将上述文件送达本所办理登记手续。公司可以通过“网上业务专区”报送季报的相关文件，但应当将季度报告、董事会决议、董事及高级管理人员签署文件、监事会审核意见、会计报表等文件的签字盖章页通过传真方式或扫描方式提交本所。</w:t>
      </w:r>
    </w:p>
    <w:p w:rsidR="00015965" w:rsidRDefault="00015965" w:rsidP="00015965">
      <w:pPr>
        <w:widowControl/>
        <w:jc w:val="left"/>
        <w:rPr>
          <w:rFonts w:ascii="仿宋_GB2312" w:eastAsia="仿宋_GB2312"/>
          <w:sz w:val="24"/>
          <w:szCs w:val="24"/>
        </w:rPr>
        <w:sectPr w:rsidR="00015965">
          <w:pgSz w:w="11906" w:h="16838"/>
          <w:pgMar w:top="1440" w:right="1466" w:bottom="1440" w:left="1797" w:header="851" w:footer="992" w:gutter="0"/>
          <w:cols w:space="720"/>
          <w:docGrid w:type="lines" w:linePitch="312"/>
        </w:sectPr>
      </w:pPr>
    </w:p>
    <w:p w:rsidR="00015965" w:rsidRDefault="00015965" w:rsidP="00015965">
      <w:pPr>
        <w:pStyle w:val="a5"/>
        <w:spacing w:line="360" w:lineRule="auto"/>
        <w:rPr>
          <w:rFonts w:ascii="黑体" w:eastAsia="黑体" w:hAnsi="黑体"/>
          <w:b/>
          <w:sz w:val="24"/>
          <w:szCs w:val="24"/>
        </w:rPr>
      </w:pPr>
      <w:r>
        <w:rPr>
          <w:rFonts w:ascii="黑体" w:eastAsia="黑体" w:hAnsi="黑体" w:hint="eastAsia"/>
          <w:b/>
          <w:sz w:val="24"/>
          <w:szCs w:val="24"/>
        </w:rPr>
        <w:lastRenderedPageBreak/>
        <w:t xml:space="preserve">附表1：     </w:t>
      </w:r>
    </w:p>
    <w:p w:rsidR="00015965" w:rsidRDefault="00015965" w:rsidP="00015965">
      <w:pPr>
        <w:pStyle w:val="a5"/>
        <w:spacing w:line="360" w:lineRule="auto"/>
        <w:ind w:leftChars="100" w:left="210" w:firstLineChars="50" w:firstLine="120"/>
        <w:rPr>
          <w:rFonts w:ascii="黑体" w:eastAsia="黑体" w:hAnsi="黑体"/>
          <w:b/>
        </w:rPr>
      </w:pPr>
      <w:r>
        <w:rPr>
          <w:rFonts w:ascii="黑体" w:eastAsia="黑体" w:hAnsi="黑体" w:hint="eastAsia"/>
          <w:b/>
          <w:sz w:val="24"/>
        </w:rPr>
        <w:t>上市公司20XX年度非经营性资金占用及其他关联资金往来情况汇总表</w:t>
      </w:r>
      <w:r>
        <w:rPr>
          <w:rFonts w:eastAsia="仿宋_GB2312" w:hint="eastAsia"/>
          <w:sz w:val="21"/>
          <w:szCs w:val="21"/>
        </w:rPr>
        <w:t>单位：万元</w:t>
      </w:r>
    </w:p>
    <w:tbl>
      <w:tblPr>
        <w:tblW w:w="14175" w:type="dxa"/>
        <w:tblInd w:w="-127" w:type="dxa"/>
        <w:tblLayout w:type="fixed"/>
        <w:tblCellMar>
          <w:left w:w="0" w:type="dxa"/>
          <w:right w:w="0" w:type="dxa"/>
        </w:tblCellMar>
        <w:tblLook w:val="04A0"/>
      </w:tblPr>
      <w:tblGrid>
        <w:gridCol w:w="1984"/>
        <w:gridCol w:w="992"/>
        <w:gridCol w:w="1134"/>
        <w:gridCol w:w="1418"/>
        <w:gridCol w:w="1134"/>
        <w:gridCol w:w="1399"/>
        <w:gridCol w:w="1294"/>
        <w:gridCol w:w="1276"/>
        <w:gridCol w:w="1276"/>
        <w:gridCol w:w="850"/>
        <w:gridCol w:w="1418"/>
      </w:tblGrid>
      <w:tr w:rsidR="00015965" w:rsidTr="004929EE">
        <w:trPr>
          <w:trHeight w:val="855"/>
        </w:trPr>
        <w:tc>
          <w:tcPr>
            <w:tcW w:w="1985"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b/>
                <w:szCs w:val="21"/>
              </w:rPr>
            </w:pPr>
            <w:r>
              <w:rPr>
                <w:rFonts w:ascii="仿宋_GB2312" w:eastAsia="仿宋_GB2312" w:hAnsi="宋体" w:hint="eastAsia"/>
                <w:b/>
                <w:szCs w:val="21"/>
              </w:rPr>
              <w:t>非经营性资金占用</w:t>
            </w:r>
          </w:p>
        </w:tc>
        <w:tc>
          <w:tcPr>
            <w:tcW w:w="992"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资金占用方名称</w:t>
            </w:r>
          </w:p>
        </w:tc>
        <w:tc>
          <w:tcPr>
            <w:tcW w:w="1134"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占用方与上市公司的关联关系</w:t>
            </w:r>
          </w:p>
        </w:tc>
        <w:tc>
          <w:tcPr>
            <w:tcW w:w="1418"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上市公司核算的会计科目</w:t>
            </w:r>
          </w:p>
        </w:tc>
        <w:tc>
          <w:tcPr>
            <w:tcW w:w="1134"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20XX年期初占用资金余额</w:t>
            </w:r>
          </w:p>
        </w:tc>
        <w:tc>
          <w:tcPr>
            <w:tcW w:w="1399"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20XX年度占用累计发生金额（不含利息）</w:t>
            </w:r>
          </w:p>
        </w:tc>
        <w:tc>
          <w:tcPr>
            <w:tcW w:w="1294"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szCs w:val="21"/>
              </w:rPr>
            </w:pPr>
            <w:r>
              <w:rPr>
                <w:rFonts w:ascii="仿宋_GB2312" w:eastAsia="仿宋_GB2312" w:hAnsi="宋体" w:hint="eastAsia"/>
                <w:szCs w:val="21"/>
              </w:rPr>
              <w:t>20XX年度占用资金的利息（如有）</w:t>
            </w:r>
          </w:p>
        </w:tc>
        <w:tc>
          <w:tcPr>
            <w:tcW w:w="1276"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20XX年度偿还累计发生金额</w:t>
            </w:r>
          </w:p>
        </w:tc>
        <w:tc>
          <w:tcPr>
            <w:tcW w:w="1276"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20XX年期末占用资金余额</w:t>
            </w:r>
          </w:p>
        </w:tc>
        <w:tc>
          <w:tcPr>
            <w:tcW w:w="850"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占用形成原因</w:t>
            </w:r>
          </w:p>
        </w:tc>
        <w:tc>
          <w:tcPr>
            <w:tcW w:w="1418" w:type="dxa"/>
            <w:tcBorders>
              <w:top w:val="single" w:sz="8" w:space="0" w:color="auto"/>
              <w:left w:val="nil"/>
              <w:bottom w:val="single" w:sz="4" w:space="0" w:color="auto"/>
              <w:right w:val="single" w:sz="8"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占用性质</w:t>
            </w:r>
          </w:p>
        </w:tc>
      </w:tr>
      <w:tr w:rsidR="00015965" w:rsidTr="004929EE">
        <w:trPr>
          <w:cantSplit/>
          <w:trHeight w:val="285"/>
        </w:trPr>
        <w:tc>
          <w:tcPr>
            <w:tcW w:w="198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现大股东及其附属企业</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非经营性占用</w:t>
            </w:r>
          </w:p>
        </w:tc>
      </w:tr>
      <w:tr w:rsidR="00015965" w:rsidTr="004929EE">
        <w:trPr>
          <w:cantSplit/>
          <w:trHeight w:val="285"/>
        </w:trPr>
        <w:tc>
          <w:tcPr>
            <w:tcW w:w="1985" w:type="dxa"/>
            <w:vMerge/>
            <w:tcBorders>
              <w:top w:val="nil"/>
              <w:left w:val="single" w:sz="8" w:space="0" w:color="auto"/>
              <w:bottom w:val="single" w:sz="4" w:space="0" w:color="auto"/>
              <w:right w:val="single" w:sz="4" w:space="0" w:color="auto"/>
            </w:tcBorders>
            <w:vAlign w:val="center"/>
            <w:hideMark/>
          </w:tcPr>
          <w:p w:rsidR="00015965" w:rsidRDefault="00015965" w:rsidP="004929EE">
            <w:pPr>
              <w:widowControl/>
              <w:jc w:val="left"/>
              <w:rPr>
                <w:rFonts w:ascii="仿宋_GB2312" w:eastAsia="仿宋_GB2312" w:hAnsi="宋体" w:cs="Arial Unicode MS"/>
                <w:szCs w:val="21"/>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非经营性占用</w:t>
            </w:r>
          </w:p>
        </w:tc>
      </w:tr>
      <w:tr w:rsidR="00015965" w:rsidTr="004929EE">
        <w:trPr>
          <w:cantSplit/>
          <w:trHeight w:val="285"/>
        </w:trPr>
        <w:tc>
          <w:tcPr>
            <w:tcW w:w="198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rsidR="00015965" w:rsidRDefault="00015965" w:rsidP="004929EE">
            <w:pPr>
              <w:jc w:val="center"/>
              <w:rPr>
                <w:rFonts w:ascii="仿宋_GB2312" w:eastAsia="仿宋_GB2312" w:hAnsi="宋体"/>
                <w:szCs w:val="21"/>
              </w:rPr>
            </w:pPr>
            <w:r>
              <w:rPr>
                <w:rFonts w:ascii="仿宋_GB2312" w:eastAsia="仿宋_GB2312" w:hAnsi="宋体" w:hint="eastAsia"/>
                <w:b/>
                <w:bCs/>
                <w:szCs w:val="21"/>
              </w:rPr>
              <w:t>小计</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jc w:val="center"/>
              <w:rPr>
                <w:rFonts w:ascii="仿宋_GB2312" w:eastAsia="仿宋_GB2312" w:hAnsi="宋体"/>
                <w:szCs w:val="21"/>
              </w:rPr>
            </w:pPr>
            <w:r>
              <w:rPr>
                <w:rFonts w:ascii="仿宋_GB2312" w:eastAsia="仿宋_GB2312" w:hAnsi="宋体" w:hint="eastAsia"/>
                <w:szCs w:val="21"/>
              </w:rPr>
              <w:t>-</w:t>
            </w:r>
          </w:p>
        </w:tc>
      </w:tr>
      <w:tr w:rsidR="00015965" w:rsidTr="004929EE">
        <w:trPr>
          <w:cantSplit/>
          <w:trHeight w:val="285"/>
        </w:trPr>
        <w:tc>
          <w:tcPr>
            <w:tcW w:w="198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b/>
                <w:bCs/>
                <w:szCs w:val="21"/>
              </w:rPr>
            </w:pPr>
            <w:r>
              <w:rPr>
                <w:rFonts w:ascii="仿宋_GB2312" w:eastAsia="仿宋_GB2312" w:hAnsi="宋体" w:hint="eastAsia"/>
                <w:szCs w:val="21"/>
              </w:rPr>
              <w:t>前大股东及其附属企业</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418" w:type="dxa"/>
            <w:tcBorders>
              <w:top w:val="nil"/>
              <w:left w:val="nil"/>
              <w:bottom w:val="single" w:sz="4" w:space="0" w:color="auto"/>
              <w:right w:val="single" w:sz="8" w:space="0" w:color="auto"/>
            </w:tcBorders>
            <w:tcMar>
              <w:top w:w="15" w:type="dxa"/>
              <w:left w:w="15" w:type="dxa"/>
              <w:bottom w:w="0" w:type="dxa"/>
              <w:right w:w="15" w:type="dxa"/>
            </w:tcMar>
            <w:hideMark/>
          </w:tcPr>
          <w:p w:rsidR="00015965" w:rsidRDefault="00015965" w:rsidP="004929EE">
            <w:pPr>
              <w:rPr>
                <w:szCs w:val="21"/>
              </w:rPr>
            </w:pPr>
            <w:r>
              <w:rPr>
                <w:rFonts w:ascii="仿宋_GB2312" w:eastAsia="仿宋_GB2312" w:hAnsi="宋体" w:hint="eastAsia"/>
                <w:szCs w:val="21"/>
              </w:rPr>
              <w:t>非经营性占用</w:t>
            </w:r>
          </w:p>
        </w:tc>
      </w:tr>
      <w:tr w:rsidR="00015965" w:rsidTr="004929EE">
        <w:trPr>
          <w:cantSplit/>
          <w:trHeight w:val="285"/>
        </w:trPr>
        <w:tc>
          <w:tcPr>
            <w:tcW w:w="1985" w:type="dxa"/>
            <w:vMerge/>
            <w:tcBorders>
              <w:top w:val="nil"/>
              <w:left w:val="single" w:sz="8" w:space="0" w:color="auto"/>
              <w:bottom w:val="single" w:sz="4" w:space="0" w:color="auto"/>
              <w:right w:val="single" w:sz="4" w:space="0" w:color="auto"/>
            </w:tcBorders>
            <w:vAlign w:val="center"/>
            <w:hideMark/>
          </w:tcPr>
          <w:p w:rsidR="00015965" w:rsidRDefault="00015965" w:rsidP="004929EE">
            <w:pPr>
              <w:widowControl/>
              <w:jc w:val="left"/>
              <w:rPr>
                <w:rFonts w:ascii="仿宋_GB2312" w:eastAsia="仿宋_GB2312" w:hAnsi="宋体"/>
                <w:b/>
                <w:bCs/>
                <w:szCs w:val="21"/>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jc w:val="center"/>
              <w:rPr>
                <w:rFonts w:ascii="仿宋_GB2312" w:eastAsia="仿宋_GB2312" w:hAnsi="宋体"/>
                <w:szCs w:val="21"/>
              </w:rPr>
            </w:pPr>
          </w:p>
        </w:tc>
        <w:tc>
          <w:tcPr>
            <w:tcW w:w="1418" w:type="dxa"/>
            <w:tcBorders>
              <w:top w:val="nil"/>
              <w:left w:val="nil"/>
              <w:bottom w:val="single" w:sz="4" w:space="0" w:color="auto"/>
              <w:right w:val="single" w:sz="8" w:space="0" w:color="auto"/>
            </w:tcBorders>
            <w:tcMar>
              <w:top w:w="15" w:type="dxa"/>
              <w:left w:w="15" w:type="dxa"/>
              <w:bottom w:w="0" w:type="dxa"/>
              <w:right w:w="15" w:type="dxa"/>
            </w:tcMar>
            <w:hideMark/>
          </w:tcPr>
          <w:p w:rsidR="00015965" w:rsidRDefault="00015965" w:rsidP="004929EE">
            <w:pPr>
              <w:rPr>
                <w:szCs w:val="21"/>
              </w:rPr>
            </w:pPr>
            <w:r>
              <w:rPr>
                <w:rFonts w:ascii="仿宋_GB2312" w:eastAsia="仿宋_GB2312" w:hAnsi="宋体" w:hint="eastAsia"/>
                <w:szCs w:val="21"/>
              </w:rPr>
              <w:t>非经营性占用</w:t>
            </w:r>
          </w:p>
        </w:tc>
      </w:tr>
      <w:tr w:rsidR="00015965" w:rsidTr="004929EE">
        <w:trPr>
          <w:cantSplit/>
          <w:trHeight w:val="285"/>
        </w:trPr>
        <w:tc>
          <w:tcPr>
            <w:tcW w:w="198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rsidR="00015965" w:rsidRDefault="00015965" w:rsidP="004929EE">
            <w:pPr>
              <w:jc w:val="center"/>
              <w:rPr>
                <w:rFonts w:ascii="仿宋_GB2312" w:eastAsia="仿宋_GB2312" w:hAnsi="宋体"/>
                <w:szCs w:val="21"/>
              </w:rPr>
            </w:pPr>
            <w:r>
              <w:rPr>
                <w:rFonts w:ascii="仿宋_GB2312" w:eastAsia="仿宋_GB2312" w:hAnsi="宋体" w:hint="eastAsia"/>
                <w:b/>
                <w:bCs/>
                <w:szCs w:val="21"/>
              </w:rPr>
              <w:t>小计</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jc w:val="center"/>
              <w:rPr>
                <w:rFonts w:ascii="仿宋_GB2312" w:eastAsia="仿宋_GB2312" w:hAnsi="宋体"/>
                <w:szCs w:val="21"/>
              </w:rPr>
            </w:pPr>
            <w:r>
              <w:rPr>
                <w:rFonts w:ascii="仿宋_GB2312" w:eastAsia="仿宋_GB2312" w:hAnsi="宋体" w:hint="eastAsia"/>
                <w:szCs w:val="21"/>
              </w:rPr>
              <w:t>-</w:t>
            </w:r>
          </w:p>
        </w:tc>
      </w:tr>
      <w:tr w:rsidR="00015965" w:rsidTr="004929EE">
        <w:trPr>
          <w:trHeight w:val="285"/>
        </w:trPr>
        <w:tc>
          <w:tcPr>
            <w:tcW w:w="198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b/>
                <w:bCs/>
                <w:szCs w:val="21"/>
              </w:rPr>
            </w:pPr>
            <w:r>
              <w:rPr>
                <w:rFonts w:ascii="仿宋_GB2312" w:eastAsia="仿宋_GB2312" w:hAnsi="宋体" w:hint="eastAsia"/>
                <w:b/>
                <w:bCs/>
                <w:szCs w:val="21"/>
              </w:rPr>
              <w:t>总计</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r>
      <w:tr w:rsidR="00015965" w:rsidTr="004929EE">
        <w:trPr>
          <w:trHeight w:val="855"/>
        </w:trPr>
        <w:tc>
          <w:tcPr>
            <w:tcW w:w="1985"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b/>
                <w:szCs w:val="21"/>
              </w:rPr>
            </w:pPr>
            <w:r>
              <w:rPr>
                <w:rFonts w:ascii="仿宋_GB2312" w:eastAsia="仿宋_GB2312" w:hAnsi="宋体" w:hint="eastAsia"/>
                <w:b/>
                <w:szCs w:val="21"/>
              </w:rPr>
              <w:t>其它关联资金往来</w:t>
            </w:r>
          </w:p>
        </w:tc>
        <w:tc>
          <w:tcPr>
            <w:tcW w:w="992"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资金往来方名称</w:t>
            </w:r>
          </w:p>
        </w:tc>
        <w:tc>
          <w:tcPr>
            <w:tcW w:w="1134"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往来方与上市公司的关联关系</w:t>
            </w:r>
          </w:p>
        </w:tc>
        <w:tc>
          <w:tcPr>
            <w:tcW w:w="1418"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上市公司核算的会计科目</w:t>
            </w:r>
          </w:p>
        </w:tc>
        <w:tc>
          <w:tcPr>
            <w:tcW w:w="1134"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20XX年期初往来资金余额</w:t>
            </w:r>
          </w:p>
        </w:tc>
        <w:tc>
          <w:tcPr>
            <w:tcW w:w="1399"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20XX年度往来累计发生金额（不含利息）</w:t>
            </w:r>
          </w:p>
        </w:tc>
        <w:tc>
          <w:tcPr>
            <w:tcW w:w="1294"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szCs w:val="21"/>
              </w:rPr>
            </w:pPr>
            <w:r>
              <w:rPr>
                <w:rFonts w:ascii="仿宋_GB2312" w:eastAsia="仿宋_GB2312" w:hAnsi="宋体" w:hint="eastAsia"/>
                <w:szCs w:val="21"/>
              </w:rPr>
              <w:t>20XX年度往来资金的利息（如有）</w:t>
            </w:r>
          </w:p>
        </w:tc>
        <w:tc>
          <w:tcPr>
            <w:tcW w:w="1276"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20XX年度偿还累计发生金额</w:t>
            </w:r>
          </w:p>
        </w:tc>
        <w:tc>
          <w:tcPr>
            <w:tcW w:w="1276"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20XX年期末往来资金余额</w:t>
            </w:r>
          </w:p>
        </w:tc>
        <w:tc>
          <w:tcPr>
            <w:tcW w:w="850"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往来形成原因</w:t>
            </w:r>
          </w:p>
        </w:tc>
        <w:tc>
          <w:tcPr>
            <w:tcW w:w="1418" w:type="dxa"/>
            <w:tcBorders>
              <w:top w:val="single" w:sz="8" w:space="0" w:color="auto"/>
              <w:left w:val="nil"/>
              <w:bottom w:val="single" w:sz="4" w:space="0" w:color="auto"/>
              <w:right w:val="single" w:sz="8"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往来性质</w:t>
            </w:r>
          </w:p>
        </w:tc>
      </w:tr>
      <w:tr w:rsidR="00015965" w:rsidTr="004929EE">
        <w:trPr>
          <w:cantSplit/>
          <w:trHeight w:val="285"/>
        </w:trPr>
        <w:tc>
          <w:tcPr>
            <w:tcW w:w="1985" w:type="dxa"/>
            <w:vMerge w:val="restar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rsidR="00015965" w:rsidRDefault="00015965" w:rsidP="004929EE">
            <w:pPr>
              <w:rPr>
                <w:rFonts w:ascii="仿宋_GB2312" w:eastAsia="仿宋_GB2312" w:hAnsi="宋体"/>
                <w:szCs w:val="21"/>
              </w:rPr>
            </w:pPr>
            <w:r>
              <w:rPr>
                <w:rFonts w:ascii="仿宋_GB2312" w:eastAsia="仿宋_GB2312" w:hAnsi="宋体" w:hint="eastAsia"/>
                <w:szCs w:val="21"/>
              </w:rPr>
              <w:t>大股东及其附属企业</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szCs w:val="21"/>
              </w:rPr>
            </w:pPr>
            <w:r>
              <w:rPr>
                <w:rFonts w:ascii="仿宋_GB2312" w:eastAsia="仿宋_GB2312" w:hAnsi="宋体" w:hint="eastAsia"/>
                <w:szCs w:val="21"/>
              </w:rPr>
              <w:t>经营性往来</w:t>
            </w:r>
          </w:p>
        </w:tc>
      </w:tr>
      <w:tr w:rsidR="00015965" w:rsidTr="004929EE">
        <w:trPr>
          <w:cantSplit/>
          <w:trHeight w:val="285"/>
        </w:trPr>
        <w:tc>
          <w:tcPr>
            <w:tcW w:w="1985" w:type="dxa"/>
            <w:vMerge/>
            <w:tcBorders>
              <w:top w:val="single" w:sz="4" w:space="0" w:color="auto"/>
              <w:left w:val="single" w:sz="8" w:space="0" w:color="auto"/>
              <w:bottom w:val="single" w:sz="4" w:space="0" w:color="auto"/>
              <w:right w:val="single" w:sz="4" w:space="0" w:color="auto"/>
            </w:tcBorders>
            <w:vAlign w:val="center"/>
            <w:hideMark/>
          </w:tcPr>
          <w:p w:rsidR="00015965" w:rsidRDefault="00015965" w:rsidP="004929EE">
            <w:pPr>
              <w:widowControl/>
              <w:jc w:val="left"/>
              <w:rPr>
                <w:rFonts w:ascii="仿宋_GB2312" w:eastAsia="仿宋_GB2312" w:hAnsi="宋体"/>
                <w:szCs w:val="21"/>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965" w:rsidRDefault="00015965" w:rsidP="004929EE">
            <w:pPr>
              <w:rPr>
                <w:rFonts w:ascii="仿宋_GB2312" w:eastAsia="仿宋_GB2312" w:hAnsi="宋体"/>
                <w:szCs w:val="21"/>
              </w:rPr>
            </w:pP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szCs w:val="21"/>
              </w:rPr>
            </w:pPr>
            <w:r>
              <w:rPr>
                <w:rFonts w:ascii="仿宋_GB2312" w:eastAsia="仿宋_GB2312" w:hAnsi="宋体" w:hint="eastAsia"/>
                <w:szCs w:val="21"/>
              </w:rPr>
              <w:t>经营性往来</w:t>
            </w:r>
          </w:p>
        </w:tc>
      </w:tr>
      <w:tr w:rsidR="00015965" w:rsidTr="004929EE">
        <w:trPr>
          <w:cantSplit/>
          <w:trHeight w:val="285"/>
        </w:trPr>
        <w:tc>
          <w:tcPr>
            <w:tcW w:w="198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上市公司的子公司及其附属企业</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非经营性往来</w:t>
            </w:r>
          </w:p>
        </w:tc>
      </w:tr>
      <w:tr w:rsidR="00015965" w:rsidTr="004929EE">
        <w:trPr>
          <w:cantSplit/>
          <w:trHeight w:val="285"/>
        </w:trPr>
        <w:tc>
          <w:tcPr>
            <w:tcW w:w="1985" w:type="dxa"/>
            <w:vMerge/>
            <w:tcBorders>
              <w:top w:val="nil"/>
              <w:left w:val="single" w:sz="8" w:space="0" w:color="auto"/>
              <w:bottom w:val="single" w:sz="4" w:space="0" w:color="auto"/>
              <w:right w:val="single" w:sz="4" w:space="0" w:color="auto"/>
            </w:tcBorders>
            <w:vAlign w:val="center"/>
            <w:hideMark/>
          </w:tcPr>
          <w:p w:rsidR="00015965" w:rsidRDefault="00015965" w:rsidP="004929EE">
            <w:pPr>
              <w:widowControl/>
              <w:jc w:val="left"/>
              <w:rPr>
                <w:rFonts w:ascii="仿宋_GB2312" w:eastAsia="仿宋_GB2312" w:hAnsi="宋体" w:cs="Arial Unicode MS"/>
                <w:szCs w:val="21"/>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非经营性往来</w:t>
            </w:r>
          </w:p>
        </w:tc>
      </w:tr>
      <w:tr w:rsidR="00015965" w:rsidTr="004929EE">
        <w:trPr>
          <w:cantSplit/>
          <w:trHeight w:val="285"/>
        </w:trPr>
        <w:tc>
          <w:tcPr>
            <w:tcW w:w="198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关联自然人及其控制的法人</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非经营性往来</w:t>
            </w:r>
          </w:p>
        </w:tc>
      </w:tr>
      <w:tr w:rsidR="00015965" w:rsidTr="004929EE">
        <w:trPr>
          <w:cantSplit/>
          <w:trHeight w:val="285"/>
        </w:trPr>
        <w:tc>
          <w:tcPr>
            <w:tcW w:w="1985" w:type="dxa"/>
            <w:vMerge/>
            <w:tcBorders>
              <w:top w:val="nil"/>
              <w:left w:val="single" w:sz="8" w:space="0" w:color="auto"/>
              <w:bottom w:val="single" w:sz="4" w:space="0" w:color="auto"/>
              <w:right w:val="single" w:sz="4" w:space="0" w:color="auto"/>
            </w:tcBorders>
            <w:vAlign w:val="center"/>
            <w:hideMark/>
          </w:tcPr>
          <w:p w:rsidR="00015965" w:rsidRDefault="00015965" w:rsidP="004929EE">
            <w:pPr>
              <w:widowControl/>
              <w:jc w:val="left"/>
              <w:rPr>
                <w:rFonts w:ascii="仿宋_GB2312" w:eastAsia="仿宋_GB2312" w:hAnsi="宋体" w:cs="Arial Unicode MS"/>
                <w:szCs w:val="21"/>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非经营性往来</w:t>
            </w:r>
          </w:p>
        </w:tc>
      </w:tr>
      <w:tr w:rsidR="00015965" w:rsidTr="004929EE">
        <w:trPr>
          <w:cantSplit/>
          <w:trHeight w:val="285"/>
        </w:trPr>
        <w:tc>
          <w:tcPr>
            <w:tcW w:w="198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其他关联人及其附属企业</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非经营性往来</w:t>
            </w:r>
          </w:p>
        </w:tc>
      </w:tr>
      <w:tr w:rsidR="00015965" w:rsidTr="004929EE">
        <w:trPr>
          <w:cantSplit/>
          <w:trHeight w:val="285"/>
        </w:trPr>
        <w:tc>
          <w:tcPr>
            <w:tcW w:w="1985" w:type="dxa"/>
            <w:vMerge/>
            <w:tcBorders>
              <w:top w:val="nil"/>
              <w:left w:val="single" w:sz="8" w:space="0" w:color="auto"/>
              <w:bottom w:val="single" w:sz="4" w:space="0" w:color="auto"/>
              <w:right w:val="single" w:sz="4" w:space="0" w:color="auto"/>
            </w:tcBorders>
            <w:vAlign w:val="center"/>
            <w:hideMark/>
          </w:tcPr>
          <w:p w:rsidR="00015965" w:rsidRDefault="00015965" w:rsidP="004929EE">
            <w:pPr>
              <w:widowControl/>
              <w:jc w:val="left"/>
              <w:rPr>
                <w:rFonts w:ascii="仿宋_GB2312" w:eastAsia="仿宋_GB2312" w:hAnsi="宋体" w:cs="Arial Unicode MS"/>
                <w:szCs w:val="21"/>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非经营性往来</w:t>
            </w:r>
          </w:p>
        </w:tc>
      </w:tr>
      <w:tr w:rsidR="00015965" w:rsidTr="004929EE">
        <w:trPr>
          <w:trHeight w:val="300"/>
        </w:trPr>
        <w:tc>
          <w:tcPr>
            <w:tcW w:w="1985" w:type="dxa"/>
            <w:tcBorders>
              <w:top w:val="nil"/>
              <w:left w:val="single" w:sz="8" w:space="0" w:color="auto"/>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b/>
                <w:bCs/>
                <w:szCs w:val="21"/>
              </w:rPr>
            </w:pPr>
            <w:r>
              <w:rPr>
                <w:rFonts w:ascii="仿宋_GB2312" w:eastAsia="仿宋_GB2312" w:hAnsi="宋体" w:hint="eastAsia"/>
                <w:b/>
                <w:bCs/>
                <w:szCs w:val="21"/>
              </w:rPr>
              <w:t>总计</w:t>
            </w:r>
          </w:p>
        </w:tc>
        <w:tc>
          <w:tcPr>
            <w:tcW w:w="992" w:type="dxa"/>
            <w:tcBorders>
              <w:top w:val="nil"/>
              <w:left w:val="nil"/>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nil"/>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418" w:type="dxa"/>
            <w:tcBorders>
              <w:top w:val="single" w:sz="4" w:space="0" w:color="auto"/>
              <w:left w:val="nil"/>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c>
          <w:tcPr>
            <w:tcW w:w="1134" w:type="dxa"/>
            <w:tcBorders>
              <w:top w:val="nil"/>
              <w:left w:val="single" w:sz="4" w:space="0" w:color="auto"/>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399" w:type="dxa"/>
            <w:tcBorders>
              <w:top w:val="nil"/>
              <w:left w:val="nil"/>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94" w:type="dxa"/>
            <w:tcBorders>
              <w:top w:val="single" w:sz="4" w:space="0" w:color="auto"/>
              <w:left w:val="nil"/>
              <w:bottom w:val="single" w:sz="8" w:space="0" w:color="auto"/>
              <w:right w:val="single" w:sz="4" w:space="0" w:color="auto"/>
            </w:tcBorders>
            <w:tcMar>
              <w:top w:w="15" w:type="dxa"/>
              <w:left w:w="15" w:type="dxa"/>
              <w:bottom w:w="0" w:type="dxa"/>
              <w:right w:w="15" w:type="dxa"/>
            </w:tcMar>
          </w:tcPr>
          <w:p w:rsidR="00015965" w:rsidRDefault="00015965" w:rsidP="004929EE">
            <w:pPr>
              <w:rPr>
                <w:rFonts w:ascii="仿宋_GB2312" w:eastAsia="仿宋_GB2312" w:hAnsi="宋体"/>
                <w:szCs w:val="21"/>
              </w:rPr>
            </w:pPr>
          </w:p>
        </w:tc>
        <w:tc>
          <w:tcPr>
            <w:tcW w:w="1276" w:type="dxa"/>
            <w:tcBorders>
              <w:top w:val="nil"/>
              <w:left w:val="single" w:sz="4" w:space="0" w:color="auto"/>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1276" w:type="dxa"/>
            <w:tcBorders>
              <w:top w:val="nil"/>
              <w:left w:val="single" w:sz="4" w:space="0" w:color="auto"/>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rPr>
                <w:rFonts w:ascii="仿宋_GB2312" w:eastAsia="仿宋_GB2312" w:hAnsi="宋体" w:cs="Arial Unicode MS"/>
                <w:szCs w:val="21"/>
              </w:rPr>
            </w:pPr>
            <w:r>
              <w:rPr>
                <w:rFonts w:ascii="仿宋_GB2312" w:eastAsia="仿宋_GB2312" w:hAnsi="宋体" w:hint="eastAsia"/>
                <w:szCs w:val="21"/>
              </w:rPr>
              <w:t xml:space="preserve">　</w:t>
            </w:r>
          </w:p>
        </w:tc>
        <w:tc>
          <w:tcPr>
            <w:tcW w:w="850" w:type="dxa"/>
            <w:tcBorders>
              <w:top w:val="nil"/>
              <w:left w:val="nil"/>
              <w:bottom w:val="single" w:sz="8" w:space="0" w:color="auto"/>
              <w:right w:val="single" w:sz="4"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 xml:space="preserve">　</w:t>
            </w:r>
          </w:p>
        </w:tc>
        <w:tc>
          <w:tcPr>
            <w:tcW w:w="1418"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015965" w:rsidRDefault="00015965" w:rsidP="004929EE">
            <w:pPr>
              <w:jc w:val="center"/>
              <w:rPr>
                <w:rFonts w:ascii="仿宋_GB2312" w:eastAsia="仿宋_GB2312" w:hAnsi="宋体" w:cs="Arial Unicode MS"/>
                <w:szCs w:val="21"/>
              </w:rPr>
            </w:pPr>
            <w:r>
              <w:rPr>
                <w:rFonts w:ascii="仿宋_GB2312" w:eastAsia="仿宋_GB2312" w:hAnsi="宋体" w:hint="eastAsia"/>
                <w:szCs w:val="21"/>
              </w:rPr>
              <w:t>-</w:t>
            </w:r>
          </w:p>
        </w:tc>
      </w:tr>
    </w:tbl>
    <w:p w:rsidR="00015965" w:rsidRDefault="00015965" w:rsidP="00015965">
      <w:pPr>
        <w:pStyle w:val="a5"/>
        <w:spacing w:line="360" w:lineRule="auto"/>
        <w:rPr>
          <w:rFonts w:ascii="黑体" w:eastAsia="黑体" w:hAnsi="黑体"/>
          <w:b/>
          <w:sz w:val="24"/>
          <w:szCs w:val="24"/>
        </w:rPr>
      </w:pPr>
      <w:r>
        <w:rPr>
          <w:rFonts w:ascii="黑体" w:eastAsia="黑体" w:hAnsi="黑体" w:hint="eastAsia"/>
          <w:b/>
          <w:sz w:val="24"/>
          <w:szCs w:val="24"/>
        </w:rPr>
        <w:lastRenderedPageBreak/>
        <w:t>附表2：</w:t>
      </w:r>
    </w:p>
    <w:p w:rsidR="00015965" w:rsidRDefault="00015965" w:rsidP="00015965">
      <w:pPr>
        <w:pStyle w:val="a5"/>
        <w:spacing w:line="360" w:lineRule="auto"/>
        <w:rPr>
          <w:rFonts w:ascii="黑体" w:eastAsia="黑体" w:hAnsi="黑体"/>
        </w:rPr>
      </w:pPr>
      <w:r>
        <w:rPr>
          <w:rFonts w:ascii="黑体" w:eastAsia="黑体" w:hAnsi="黑体" w:hint="eastAsia"/>
          <w:b/>
          <w:szCs w:val="28"/>
        </w:rPr>
        <w:t xml:space="preserve">  大股东及其附属企业非经营性资金占用及清偿情况表</w:t>
      </w:r>
    </w:p>
    <w:tbl>
      <w:tblPr>
        <w:tblW w:w="1404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1"/>
        <w:gridCol w:w="1080"/>
        <w:gridCol w:w="1261"/>
        <w:gridCol w:w="1441"/>
        <w:gridCol w:w="1621"/>
        <w:gridCol w:w="1621"/>
        <w:gridCol w:w="1621"/>
        <w:gridCol w:w="1146"/>
        <w:gridCol w:w="1134"/>
        <w:gridCol w:w="1134"/>
      </w:tblGrid>
      <w:tr w:rsidR="00015965" w:rsidTr="004929EE">
        <w:trPr>
          <w:cantSplit/>
          <w:trHeight w:val="929"/>
        </w:trPr>
        <w:tc>
          <w:tcPr>
            <w:tcW w:w="19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股东或关联人名称</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占用时间</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发生原因</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期初余额</w:t>
            </w:r>
          </w:p>
          <w:p w:rsidR="00015965" w:rsidRDefault="00015965" w:rsidP="004929EE">
            <w:pPr>
              <w:jc w:val="center"/>
              <w:rPr>
                <w:rFonts w:ascii="仿宋" w:eastAsia="仿宋" w:hAnsi="仿宋"/>
                <w:b/>
                <w:szCs w:val="21"/>
              </w:rPr>
            </w:pPr>
            <w:r>
              <w:rPr>
                <w:rFonts w:ascii="仿宋" w:eastAsia="仿宋" w:hAnsi="仿宋" w:hint="eastAsia"/>
                <w:b/>
                <w:szCs w:val="21"/>
              </w:rPr>
              <w:t>（20XX年1月1日）</w:t>
            </w:r>
          </w:p>
          <w:p w:rsidR="00015965" w:rsidRDefault="00015965" w:rsidP="004929EE">
            <w:pPr>
              <w:jc w:val="center"/>
              <w:rPr>
                <w:rFonts w:ascii="仿宋" w:eastAsia="仿宋" w:hAnsi="仿宋"/>
                <w:b/>
                <w:szCs w:val="21"/>
              </w:rPr>
            </w:pPr>
            <w:r>
              <w:rPr>
                <w:rFonts w:ascii="仿宋" w:eastAsia="仿宋" w:hAnsi="仿宋" w:hint="eastAsia"/>
                <w:b/>
                <w:szCs w:val="21"/>
              </w:rPr>
              <w:t>（万元）</w:t>
            </w:r>
          </w:p>
        </w:tc>
        <w:tc>
          <w:tcPr>
            <w:tcW w:w="16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报告期</w:t>
            </w:r>
          </w:p>
          <w:p w:rsidR="00015965" w:rsidRDefault="00015965" w:rsidP="004929EE">
            <w:pPr>
              <w:jc w:val="center"/>
              <w:rPr>
                <w:rFonts w:ascii="仿宋" w:eastAsia="仿宋" w:hAnsi="仿宋"/>
                <w:b/>
                <w:szCs w:val="21"/>
              </w:rPr>
            </w:pPr>
            <w:r>
              <w:rPr>
                <w:rFonts w:ascii="仿宋" w:eastAsia="仿宋" w:hAnsi="仿宋" w:hint="eastAsia"/>
                <w:b/>
                <w:szCs w:val="21"/>
              </w:rPr>
              <w:t>新增占用金额</w:t>
            </w:r>
          </w:p>
          <w:p w:rsidR="00015965" w:rsidRDefault="00015965" w:rsidP="004929EE">
            <w:pPr>
              <w:jc w:val="center"/>
              <w:rPr>
                <w:rFonts w:ascii="仿宋" w:eastAsia="仿宋" w:hAnsi="仿宋"/>
                <w:b/>
                <w:szCs w:val="21"/>
              </w:rPr>
            </w:pPr>
            <w:r>
              <w:rPr>
                <w:rFonts w:ascii="仿宋" w:eastAsia="仿宋" w:hAnsi="仿宋" w:hint="eastAsia"/>
                <w:b/>
                <w:szCs w:val="21"/>
              </w:rPr>
              <w:t>（20XX年度）</w:t>
            </w:r>
          </w:p>
          <w:p w:rsidR="00015965" w:rsidRDefault="00015965" w:rsidP="004929EE">
            <w:pPr>
              <w:ind w:firstLineChars="98" w:firstLine="207"/>
              <w:jc w:val="center"/>
              <w:rPr>
                <w:rFonts w:ascii="仿宋" w:eastAsia="仿宋" w:hAnsi="仿宋"/>
                <w:b/>
                <w:szCs w:val="21"/>
              </w:rPr>
            </w:pPr>
            <w:r>
              <w:rPr>
                <w:rFonts w:ascii="仿宋" w:eastAsia="仿宋" w:hAnsi="仿宋" w:hint="eastAsia"/>
                <w:b/>
                <w:szCs w:val="21"/>
              </w:rPr>
              <w:t>（万元）</w:t>
            </w:r>
          </w:p>
        </w:tc>
        <w:tc>
          <w:tcPr>
            <w:tcW w:w="16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ind w:firstLineChars="98" w:firstLine="207"/>
              <w:jc w:val="center"/>
              <w:rPr>
                <w:rFonts w:ascii="仿宋" w:eastAsia="仿宋" w:hAnsi="仿宋"/>
                <w:b/>
                <w:szCs w:val="21"/>
              </w:rPr>
            </w:pPr>
            <w:r>
              <w:rPr>
                <w:rFonts w:ascii="仿宋" w:eastAsia="仿宋" w:hAnsi="仿宋" w:hint="eastAsia"/>
                <w:b/>
                <w:szCs w:val="21"/>
              </w:rPr>
              <w:t>报告期</w:t>
            </w:r>
          </w:p>
          <w:p w:rsidR="00015965" w:rsidRDefault="00015965" w:rsidP="004929EE">
            <w:pPr>
              <w:jc w:val="center"/>
              <w:rPr>
                <w:rFonts w:ascii="仿宋" w:eastAsia="仿宋" w:hAnsi="仿宋"/>
                <w:b/>
                <w:szCs w:val="21"/>
              </w:rPr>
            </w:pPr>
            <w:r>
              <w:rPr>
                <w:rFonts w:ascii="仿宋" w:eastAsia="仿宋" w:hAnsi="仿宋" w:hint="eastAsia"/>
                <w:b/>
                <w:szCs w:val="21"/>
              </w:rPr>
              <w:t>偿还总金额</w:t>
            </w:r>
          </w:p>
          <w:p w:rsidR="00015965" w:rsidRDefault="00015965" w:rsidP="004929EE">
            <w:pPr>
              <w:jc w:val="center"/>
              <w:rPr>
                <w:rFonts w:ascii="仿宋" w:eastAsia="仿宋" w:hAnsi="仿宋"/>
                <w:b/>
                <w:szCs w:val="21"/>
              </w:rPr>
            </w:pPr>
            <w:r>
              <w:rPr>
                <w:rFonts w:ascii="仿宋" w:eastAsia="仿宋" w:hAnsi="仿宋" w:hint="eastAsia"/>
                <w:b/>
                <w:szCs w:val="21"/>
              </w:rPr>
              <w:t>（20XX年度）</w:t>
            </w:r>
          </w:p>
          <w:p w:rsidR="00015965" w:rsidRDefault="00015965" w:rsidP="004929EE">
            <w:pPr>
              <w:ind w:firstLineChars="98" w:firstLine="207"/>
              <w:jc w:val="center"/>
              <w:rPr>
                <w:rFonts w:ascii="仿宋" w:eastAsia="仿宋" w:hAnsi="仿宋"/>
                <w:b/>
                <w:szCs w:val="21"/>
              </w:rPr>
            </w:pPr>
            <w:r>
              <w:rPr>
                <w:rFonts w:ascii="仿宋" w:eastAsia="仿宋" w:hAnsi="仿宋" w:hint="eastAsia"/>
                <w:b/>
                <w:szCs w:val="21"/>
              </w:rPr>
              <w:t>（万元）</w:t>
            </w:r>
          </w:p>
        </w:tc>
        <w:tc>
          <w:tcPr>
            <w:tcW w:w="16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期末余额</w:t>
            </w:r>
          </w:p>
          <w:p w:rsidR="00015965" w:rsidRDefault="00015965" w:rsidP="004929EE">
            <w:pPr>
              <w:jc w:val="center"/>
              <w:rPr>
                <w:rFonts w:ascii="仿宋" w:eastAsia="仿宋" w:hAnsi="仿宋"/>
                <w:b/>
                <w:szCs w:val="21"/>
              </w:rPr>
            </w:pPr>
            <w:r>
              <w:rPr>
                <w:rFonts w:ascii="仿宋" w:eastAsia="仿宋" w:hAnsi="仿宋" w:hint="eastAsia"/>
                <w:b/>
                <w:szCs w:val="21"/>
              </w:rPr>
              <w:t>（20XX年12月31日）</w:t>
            </w:r>
          </w:p>
          <w:p w:rsidR="00015965" w:rsidRDefault="00015965" w:rsidP="004929EE">
            <w:pPr>
              <w:ind w:firstLineChars="49" w:firstLine="103"/>
              <w:jc w:val="center"/>
              <w:rPr>
                <w:rFonts w:ascii="仿宋" w:eastAsia="仿宋" w:hAnsi="仿宋"/>
                <w:b/>
                <w:szCs w:val="21"/>
              </w:rPr>
            </w:pPr>
            <w:r>
              <w:rPr>
                <w:rFonts w:ascii="仿宋" w:eastAsia="仿宋" w:hAnsi="仿宋" w:hint="eastAsia"/>
                <w:b/>
                <w:szCs w:val="21"/>
              </w:rPr>
              <w:t>（万元）</w:t>
            </w:r>
          </w:p>
        </w:tc>
        <w:tc>
          <w:tcPr>
            <w:tcW w:w="114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预计</w:t>
            </w:r>
          </w:p>
          <w:p w:rsidR="00015965" w:rsidRDefault="00015965" w:rsidP="004929EE">
            <w:pPr>
              <w:jc w:val="center"/>
              <w:rPr>
                <w:rFonts w:ascii="仿宋" w:eastAsia="仿宋" w:hAnsi="仿宋"/>
                <w:b/>
                <w:szCs w:val="21"/>
              </w:rPr>
            </w:pPr>
            <w:r>
              <w:rPr>
                <w:rFonts w:ascii="仿宋" w:eastAsia="仿宋" w:hAnsi="仿宋" w:hint="eastAsia"/>
                <w:b/>
                <w:szCs w:val="21"/>
              </w:rPr>
              <w:t>偿还方式</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预计</w:t>
            </w:r>
          </w:p>
          <w:p w:rsidR="00015965" w:rsidRDefault="00015965" w:rsidP="004929EE">
            <w:pPr>
              <w:jc w:val="center"/>
              <w:rPr>
                <w:rFonts w:ascii="仿宋" w:eastAsia="仿宋" w:hAnsi="仿宋"/>
                <w:b/>
                <w:szCs w:val="21"/>
              </w:rPr>
            </w:pPr>
            <w:r>
              <w:rPr>
                <w:rFonts w:ascii="仿宋" w:eastAsia="仿宋" w:hAnsi="仿宋" w:hint="eastAsia"/>
                <w:b/>
                <w:szCs w:val="21"/>
              </w:rPr>
              <w:t>偿还金额</w:t>
            </w:r>
          </w:p>
          <w:p w:rsidR="00015965" w:rsidRDefault="00015965" w:rsidP="004929EE">
            <w:pPr>
              <w:jc w:val="center"/>
              <w:rPr>
                <w:rFonts w:ascii="仿宋" w:eastAsia="仿宋" w:hAnsi="仿宋"/>
                <w:b/>
                <w:szCs w:val="21"/>
              </w:rPr>
            </w:pPr>
            <w:r>
              <w:rPr>
                <w:rFonts w:ascii="仿宋" w:eastAsia="仿宋" w:hAnsi="仿宋" w:hint="eastAsia"/>
                <w:b/>
                <w:szCs w:val="21"/>
              </w:rPr>
              <w:t>（万元）</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15965" w:rsidRDefault="00015965" w:rsidP="004929EE">
            <w:pPr>
              <w:jc w:val="center"/>
              <w:rPr>
                <w:rFonts w:ascii="仿宋" w:eastAsia="仿宋" w:hAnsi="仿宋"/>
                <w:b/>
                <w:szCs w:val="21"/>
              </w:rPr>
            </w:pPr>
            <w:r>
              <w:rPr>
                <w:rFonts w:ascii="仿宋" w:eastAsia="仿宋" w:hAnsi="仿宋" w:hint="eastAsia"/>
                <w:b/>
                <w:szCs w:val="21"/>
              </w:rPr>
              <w:t>预计</w:t>
            </w:r>
          </w:p>
          <w:p w:rsidR="00015965" w:rsidRDefault="00015965" w:rsidP="004929EE">
            <w:pPr>
              <w:jc w:val="center"/>
              <w:rPr>
                <w:rFonts w:ascii="仿宋" w:eastAsia="仿宋" w:hAnsi="仿宋"/>
                <w:b/>
                <w:szCs w:val="21"/>
              </w:rPr>
            </w:pPr>
            <w:r>
              <w:rPr>
                <w:rFonts w:ascii="仿宋" w:eastAsia="仿宋" w:hAnsi="仿宋" w:hint="eastAsia"/>
                <w:b/>
                <w:szCs w:val="21"/>
              </w:rPr>
              <w:t>偿还时间</w:t>
            </w:r>
          </w:p>
          <w:p w:rsidR="00015965" w:rsidRDefault="00015965" w:rsidP="004929EE">
            <w:pPr>
              <w:jc w:val="center"/>
              <w:rPr>
                <w:rFonts w:ascii="仿宋" w:eastAsia="仿宋" w:hAnsi="仿宋"/>
                <w:b/>
                <w:szCs w:val="21"/>
              </w:rPr>
            </w:pPr>
            <w:r>
              <w:rPr>
                <w:rFonts w:ascii="仿宋" w:eastAsia="仿宋" w:hAnsi="仿宋" w:hint="eastAsia"/>
                <w:b/>
                <w:szCs w:val="21"/>
              </w:rPr>
              <w:t>（月份）</w:t>
            </w:r>
          </w:p>
        </w:tc>
      </w:tr>
      <w:tr w:rsidR="00015965" w:rsidTr="004929EE">
        <w:trPr>
          <w:cantSplit/>
          <w:trHeight w:val="385"/>
        </w:trPr>
        <w:tc>
          <w:tcPr>
            <w:tcW w:w="198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44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r>
      <w:tr w:rsidR="00015965" w:rsidTr="004929EE">
        <w:trPr>
          <w:cantSplit/>
          <w:trHeight w:val="393"/>
        </w:trPr>
        <w:tc>
          <w:tcPr>
            <w:tcW w:w="198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44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r>
      <w:tr w:rsidR="00015965" w:rsidTr="004929EE">
        <w:trPr>
          <w:cantSplit/>
          <w:trHeight w:val="401"/>
        </w:trPr>
        <w:tc>
          <w:tcPr>
            <w:tcW w:w="198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44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5965" w:rsidRDefault="00015965" w:rsidP="004929EE">
            <w:pP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r>
      <w:tr w:rsidR="00015965" w:rsidTr="004929EE">
        <w:trPr>
          <w:cantSplit/>
          <w:trHeight w:val="401"/>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015965" w:rsidRDefault="00015965" w:rsidP="004929EE">
            <w:pPr>
              <w:rPr>
                <w:rFonts w:ascii="仿宋" w:eastAsia="仿宋" w:hAnsi="仿宋"/>
                <w:szCs w:val="21"/>
              </w:rPr>
            </w:pPr>
            <w:r>
              <w:rPr>
                <w:rFonts w:ascii="仿宋" w:eastAsia="仿宋" w:hAnsi="仿宋" w:hint="eastAsia"/>
                <w:szCs w:val="21"/>
              </w:rPr>
              <w:t>当年新增大股东及其附属企业非经营性资金占用情况的原因、责任人追究及董事会拟定采取措施的情况说明</w:t>
            </w:r>
          </w:p>
        </w:tc>
        <w:tc>
          <w:tcPr>
            <w:tcW w:w="9714" w:type="dxa"/>
            <w:gridSpan w:val="7"/>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r>
      <w:tr w:rsidR="00015965" w:rsidTr="004929EE">
        <w:trPr>
          <w:cantSplit/>
          <w:trHeight w:val="401"/>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015965" w:rsidRDefault="00015965" w:rsidP="004929EE">
            <w:pPr>
              <w:rPr>
                <w:rFonts w:ascii="仿宋" w:eastAsia="仿宋" w:hAnsi="仿宋"/>
                <w:szCs w:val="21"/>
              </w:rPr>
            </w:pPr>
            <w:r>
              <w:rPr>
                <w:rFonts w:ascii="仿宋" w:eastAsia="仿宋" w:hAnsi="仿宋" w:hint="eastAsia"/>
                <w:szCs w:val="21"/>
              </w:rPr>
              <w:t>未能按计划清偿非经营性资金占用的原因、责任追究情况及董事会拟定采取的措施说明</w:t>
            </w:r>
          </w:p>
        </w:tc>
        <w:tc>
          <w:tcPr>
            <w:tcW w:w="9714" w:type="dxa"/>
            <w:gridSpan w:val="7"/>
            <w:tcBorders>
              <w:top w:val="single" w:sz="4" w:space="0" w:color="auto"/>
              <w:left w:val="single" w:sz="4" w:space="0" w:color="auto"/>
              <w:bottom w:val="single" w:sz="4" w:space="0" w:color="auto"/>
              <w:right w:val="single" w:sz="4" w:space="0" w:color="auto"/>
            </w:tcBorders>
          </w:tcPr>
          <w:p w:rsidR="00015965" w:rsidRDefault="00015965" w:rsidP="004929EE">
            <w:pPr>
              <w:rPr>
                <w:rFonts w:ascii="仿宋" w:eastAsia="仿宋" w:hAnsi="仿宋"/>
                <w:szCs w:val="21"/>
              </w:rPr>
            </w:pPr>
          </w:p>
        </w:tc>
      </w:tr>
    </w:tbl>
    <w:p w:rsidR="00015965" w:rsidRDefault="00015965" w:rsidP="00015965">
      <w:pPr>
        <w:widowControl/>
        <w:jc w:val="left"/>
        <w:sectPr w:rsidR="00015965">
          <w:pgSz w:w="16838" w:h="11906" w:orient="landscape"/>
          <w:pgMar w:top="1797" w:right="1440" w:bottom="1797" w:left="1440" w:header="851" w:footer="992" w:gutter="0"/>
          <w:cols w:space="720"/>
          <w:docGrid w:type="linesAndChars" w:linePitch="312"/>
        </w:sectPr>
      </w:pPr>
    </w:p>
    <w:p w:rsidR="00015965" w:rsidRPr="00C62FDC" w:rsidRDefault="00015965" w:rsidP="00015965">
      <w:pPr>
        <w:spacing w:line="420" w:lineRule="exact"/>
        <w:ind w:firstLineChars="200" w:firstLine="480"/>
        <w:rPr>
          <w:rFonts w:ascii="黑体" w:eastAsia="黑体" w:hAnsi="宋体"/>
          <w:kern w:val="0"/>
          <w:sz w:val="24"/>
          <w:szCs w:val="24"/>
          <w:lang w:val="zh-CN"/>
        </w:rPr>
      </w:pPr>
      <w:r w:rsidRPr="00C62FDC">
        <w:rPr>
          <w:rFonts w:ascii="黑体" w:eastAsia="黑体" w:hAnsi="宋体" w:hint="eastAsia"/>
          <w:kern w:val="0"/>
          <w:sz w:val="24"/>
          <w:szCs w:val="24"/>
          <w:lang w:val="zh-CN"/>
        </w:rPr>
        <w:lastRenderedPageBreak/>
        <w:t>附件</w:t>
      </w:r>
      <w:r w:rsidRPr="00C62FDC">
        <w:rPr>
          <w:rFonts w:ascii="黑体" w:eastAsia="黑体" w:hAnsi="宋体"/>
          <w:kern w:val="0"/>
          <w:sz w:val="24"/>
          <w:szCs w:val="24"/>
          <w:lang w:val="zh-CN"/>
        </w:rPr>
        <w:t>6</w:t>
      </w:r>
      <w:r>
        <w:rPr>
          <w:rFonts w:ascii="黑体" w:eastAsia="黑体" w:hAnsi="宋体" w:hint="eastAsia"/>
          <w:kern w:val="0"/>
          <w:sz w:val="24"/>
          <w:szCs w:val="24"/>
          <w:lang w:val="zh-CN"/>
        </w:rPr>
        <w:t>、</w:t>
      </w:r>
    </w:p>
    <w:p w:rsidR="00015965" w:rsidRPr="00C62FDC" w:rsidRDefault="00015965" w:rsidP="00015965">
      <w:pPr>
        <w:jc w:val="center"/>
        <w:rPr>
          <w:rFonts w:ascii="仿宋" w:eastAsia="仿宋" w:hAnsi="仿宋"/>
          <w:b/>
          <w:sz w:val="32"/>
        </w:rPr>
      </w:pPr>
      <w:r w:rsidRPr="00C62FDC">
        <w:rPr>
          <w:rFonts w:ascii="仿宋" w:eastAsia="仿宋" w:hAnsi="仿宋" w:hint="eastAsia"/>
          <w:b/>
          <w:sz w:val="32"/>
        </w:rPr>
        <w:t>财务报告披露格式</w:t>
      </w:r>
    </w:p>
    <w:p w:rsidR="00015965" w:rsidRPr="00C62FDC" w:rsidRDefault="00015965" w:rsidP="00015965">
      <w:pPr>
        <w:pStyle w:val="2"/>
        <w:rPr>
          <w:rFonts w:ascii="仿宋" w:eastAsia="仿宋" w:hAnsi="仿宋"/>
          <w:sz w:val="24"/>
        </w:rPr>
      </w:pPr>
      <w:r w:rsidRPr="00C62FDC">
        <w:rPr>
          <w:rFonts w:ascii="仿宋" w:eastAsia="仿宋" w:hAnsi="仿宋" w:hint="eastAsia"/>
          <w:sz w:val="24"/>
        </w:rPr>
        <w:t>一、</w:t>
      </w:r>
      <w:r w:rsidRPr="00C62FDC">
        <w:rPr>
          <w:rFonts w:ascii="仿宋" w:eastAsia="仿宋" w:hAnsi="仿宋"/>
          <w:sz w:val="24"/>
        </w:rPr>
        <w:t>财务报表</w:t>
      </w:r>
    </w:p>
    <w:p w:rsidR="00015965" w:rsidRPr="00C62FDC" w:rsidRDefault="00015965" w:rsidP="00015965">
      <w:pPr>
        <w:pStyle w:val="3"/>
        <w:jc w:val="center"/>
        <w:rPr>
          <w:rFonts w:ascii="仿宋" w:eastAsia="仿宋" w:hAnsi="仿宋"/>
          <w:kern w:val="0"/>
        </w:rPr>
      </w:pPr>
      <w:r w:rsidRPr="00C62FDC">
        <w:rPr>
          <w:rFonts w:ascii="仿宋" w:eastAsia="仿宋" w:hAnsi="仿宋" w:hint="eastAsia"/>
          <w:kern w:val="0"/>
        </w:rPr>
        <w:t>合并资产负债表</w:t>
      </w:r>
    </w:p>
    <w:p w:rsidR="00015965" w:rsidRPr="00C62FDC" w:rsidRDefault="00015965" w:rsidP="00015965">
      <w:pPr>
        <w:widowControl/>
        <w:jc w:val="left"/>
        <w:rPr>
          <w:rFonts w:ascii="仿宋" w:eastAsia="仿宋" w:hAnsi="仿宋"/>
          <w:b/>
          <w:kern w:val="0"/>
          <w:u w:val="single"/>
        </w:rPr>
      </w:pPr>
      <w:r w:rsidRPr="00C62FDC">
        <w:rPr>
          <w:rFonts w:ascii="仿宋" w:eastAsia="仿宋" w:hAnsi="仿宋" w:hint="eastAsia"/>
          <w:kern w:val="0"/>
        </w:rPr>
        <w:t>编制单位：</w:t>
      </w:r>
      <w:r w:rsidRPr="00C62FDC">
        <w:rPr>
          <w:rFonts w:ascii="仿宋" w:eastAsia="仿宋" w:hAnsi="仿宋"/>
          <w:kern w:val="0"/>
        </w:rPr>
        <w:t xml:space="preserve">_____________________       </w:t>
      </w:r>
      <w:r w:rsidRPr="00C62FDC">
        <w:rPr>
          <w:rFonts w:ascii="仿宋" w:eastAsia="仿宋" w:hAnsi="仿宋"/>
          <w:b/>
          <w:kern w:val="0"/>
          <w:u w:val="single"/>
        </w:rPr>
        <w:t xml:space="preserve">    年   月   日</w:t>
      </w:r>
    </w:p>
    <w:p w:rsidR="00015965" w:rsidRPr="00C62FDC" w:rsidRDefault="00015965" w:rsidP="00015965">
      <w:pPr>
        <w:widowControl/>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0"/>
        <w:gridCol w:w="741"/>
        <w:gridCol w:w="1111"/>
        <w:gridCol w:w="1111"/>
        <w:gridCol w:w="1953"/>
        <w:gridCol w:w="738"/>
        <w:gridCol w:w="1109"/>
        <w:gridCol w:w="1111"/>
      </w:tblGrid>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项目</w:t>
            </w:r>
          </w:p>
        </w:tc>
        <w:tc>
          <w:tcPr>
            <w:tcW w:w="74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附注</w:t>
            </w:r>
          </w:p>
        </w:tc>
        <w:tc>
          <w:tcPr>
            <w:tcW w:w="111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期末余额</w:t>
            </w:r>
          </w:p>
        </w:tc>
        <w:tc>
          <w:tcPr>
            <w:tcW w:w="111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期初余额</w:t>
            </w:r>
          </w:p>
        </w:tc>
        <w:tc>
          <w:tcPr>
            <w:tcW w:w="195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项目</w:t>
            </w:r>
          </w:p>
        </w:tc>
        <w:tc>
          <w:tcPr>
            <w:tcW w:w="7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附注</w:t>
            </w:r>
          </w:p>
        </w:tc>
        <w:tc>
          <w:tcPr>
            <w:tcW w:w="11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期末余额</w:t>
            </w:r>
          </w:p>
        </w:tc>
        <w:tc>
          <w:tcPr>
            <w:tcW w:w="111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期初余额</w:t>
            </w: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流动资产：</w:t>
            </w:r>
          </w:p>
        </w:tc>
        <w:tc>
          <w:tcPr>
            <w:tcW w:w="7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流动负债：</w:t>
            </w:r>
          </w:p>
        </w:tc>
        <w:tc>
          <w:tcPr>
            <w:tcW w:w="7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货币资金</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短期借款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结算备付金</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向中央银行借款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拆出资金</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吸收存款及同业存放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以公允价值计量且其变动计入当期损益的金融资产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拆入资金</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衍生金融资产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以公允价值计量且其变动计入当期损益的金融负债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应收票据</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衍生金融负债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应收账款</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应付票据</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预付款项</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应付账款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应收保费</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预收款项</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应收分保账款</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卖出回购金融资产款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应收分保合同准备金</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应付手续费及佣金</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应收利息</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应付职工薪酬</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应收股利</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应交税费</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其他应收款</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应付利息</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买入返售金融资产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应付股利</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存货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其他应付款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划分为持有待售的资产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应付分保账款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一年内到期的非流动资产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保险合同准备金</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其他流动资产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代理买卖证券款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流动资产合计</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代理承销证券款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划分为持有待售的负债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rPr>
          <w:trHeight w:val="435"/>
        </w:trPr>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发放贷款及垫款</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一年内到期的非流动负债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可供出售金融资产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持有至到期投资</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流动负债合计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长期应收款</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长期股权投资</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长期借款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lastRenderedPageBreak/>
              <w:t>投资性房地产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应付债券</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其中：优先股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rPr>
              <w:t xml:space="preserve">      永续债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固定资产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长期应付款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在建工程</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长期应付职工薪酬</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工程物资</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专项应付款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固定资产清理</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预计负债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生产性生物资产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递延收益</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油气资产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递延所得税负债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无形资产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其他非流动负债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开发支出</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非流动负债合计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商誉</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负债合计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长期待摊费用</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所有者权益：</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递延所得税资产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股本</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其他非流动资产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其他权益工具</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非流动资产合计</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其中：优先股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永续债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资本公积</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减：库存股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其他综合收益</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专项储备</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盈余公积</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一般风险准备</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未分配利润</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归属于母公司所有者权益合计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少数股东权益</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所有者权益合计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资产总计</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95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负债和所有者权益总计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bl>
    <w:p w:rsidR="00015965" w:rsidRPr="00C62FDC" w:rsidRDefault="00015965" w:rsidP="00015965">
      <w:pPr>
        <w:widowControl/>
        <w:jc w:val="left"/>
        <w:rPr>
          <w:rFonts w:ascii="仿宋" w:eastAsia="仿宋" w:hAnsi="仿宋"/>
          <w:kern w:val="0"/>
        </w:rPr>
      </w:pPr>
      <w:r w:rsidRPr="00C62FDC">
        <w:rPr>
          <w:rFonts w:ascii="仿宋" w:eastAsia="仿宋" w:hAnsi="仿宋" w:hint="eastAsia"/>
          <w:kern w:val="0"/>
        </w:rPr>
        <w:t>法定代表人：</w:t>
      </w:r>
      <w:r w:rsidRPr="00C62FDC">
        <w:rPr>
          <w:rFonts w:ascii="仿宋" w:eastAsia="仿宋" w:hAnsi="仿宋"/>
          <w:kern w:val="0"/>
        </w:rPr>
        <w:t xml:space="preserve">_____________ </w:t>
      </w:r>
      <w:r w:rsidRPr="00C62FDC">
        <w:rPr>
          <w:rFonts w:ascii="仿宋" w:eastAsia="仿宋" w:hAnsi="仿宋" w:hint="eastAsia"/>
          <w:kern w:val="0"/>
        </w:rPr>
        <w:t>主管会计工作负责人：</w:t>
      </w:r>
      <w:r w:rsidRPr="00C62FDC">
        <w:rPr>
          <w:rFonts w:ascii="仿宋" w:eastAsia="仿宋" w:hAnsi="仿宋"/>
          <w:kern w:val="0"/>
        </w:rPr>
        <w:t xml:space="preserve">_____________ </w:t>
      </w:r>
      <w:r w:rsidRPr="00C62FDC">
        <w:rPr>
          <w:rFonts w:ascii="仿宋" w:eastAsia="仿宋" w:hAnsi="仿宋" w:hint="eastAsia"/>
          <w:kern w:val="0"/>
        </w:rPr>
        <w:t>会计机构负责人：</w:t>
      </w:r>
      <w:r w:rsidRPr="00C62FDC">
        <w:rPr>
          <w:rFonts w:ascii="仿宋" w:eastAsia="仿宋" w:hAnsi="仿宋"/>
          <w:kern w:val="0"/>
        </w:rPr>
        <w:t>_____________</w:t>
      </w:r>
    </w:p>
    <w:p w:rsidR="00015965" w:rsidRPr="00C62FDC" w:rsidRDefault="00015965" w:rsidP="00015965">
      <w:pPr>
        <w:widowControl/>
        <w:jc w:val="center"/>
        <w:rPr>
          <w:rFonts w:ascii="仿宋" w:eastAsia="仿宋" w:hAnsi="仿宋"/>
          <w:b/>
          <w:sz w:val="18"/>
        </w:rPr>
      </w:pPr>
    </w:p>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t>母公司资产负债表</w:t>
      </w:r>
    </w:p>
    <w:p w:rsidR="00015965" w:rsidRPr="00C62FDC" w:rsidRDefault="00015965" w:rsidP="00015965">
      <w:pPr>
        <w:rPr>
          <w:rFonts w:ascii="仿宋" w:eastAsia="仿宋" w:hAnsi="仿宋"/>
          <w:sz w:val="24"/>
        </w:rPr>
      </w:pPr>
    </w:p>
    <w:p w:rsidR="00015965" w:rsidRPr="00C62FDC" w:rsidRDefault="00015965" w:rsidP="00015965">
      <w:pPr>
        <w:widowControl/>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0"/>
        <w:gridCol w:w="740"/>
        <w:gridCol w:w="1114"/>
        <w:gridCol w:w="1116"/>
        <w:gridCol w:w="1954"/>
        <w:gridCol w:w="738"/>
        <w:gridCol w:w="1110"/>
        <w:gridCol w:w="1108"/>
      </w:tblGrid>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项目</w:t>
            </w:r>
          </w:p>
        </w:tc>
        <w:tc>
          <w:tcPr>
            <w:tcW w:w="74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附注</w:t>
            </w:r>
          </w:p>
        </w:tc>
        <w:tc>
          <w:tcPr>
            <w:tcW w:w="111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11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项目</w:t>
            </w:r>
          </w:p>
        </w:tc>
        <w:tc>
          <w:tcPr>
            <w:tcW w:w="7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附注</w:t>
            </w:r>
          </w:p>
        </w:tc>
        <w:tc>
          <w:tcPr>
            <w:tcW w:w="111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10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流动资产：</w:t>
            </w:r>
          </w:p>
        </w:tc>
        <w:tc>
          <w:tcPr>
            <w:tcW w:w="7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流动负债：</w:t>
            </w:r>
          </w:p>
        </w:tc>
        <w:tc>
          <w:tcPr>
            <w:tcW w:w="7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货币资金</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短期借款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以公允价值计量且其变动计入当期损益的金融资产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以公允价值计量且其变动计入当期损益的金融负债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衍生金融资产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衍生金融负债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应收票据</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应付票据</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应收账款</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应付账款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预付款项</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预收款项</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应收利息</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应付职工薪酬</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应收股利</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应交税费</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其他应收款</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应付利息</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lastRenderedPageBreak/>
              <w:t>存货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应付股利</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划分为持有待售的资产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其他应付款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一年内到期的非流动资产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划分为持有待售的负债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其他流动资产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一年内到期的非流动负债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流动资产合计</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流动负债合计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可供出售金融资产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持有至到期投资</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长期借款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长期应收款</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应付债券</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长期股权投资</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其中：优先股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投资性房地产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rPr>
              <w:t xml:space="preserve">      永续债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固定资产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长期应付款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在建工程</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长期应付职工薪酬</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工程物资</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专项应付款</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固定资产清理</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预计负债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生产性生物资产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递延收益</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油气资产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递延所得税负债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无形资产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其他非流动负债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开发支出</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非流动负债合计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商誉</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负债合计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长期待摊费用</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所有者权益：</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递延所得税资产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股本</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其他非流动资产</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其他权益工具</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非流动资产合计</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其中：优先股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永续债</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资本公积</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减：库存股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其他综合收益</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专项储备</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盈余公积</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未分配利润</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所有者权益合计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196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资产总计</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p>
        </w:tc>
        <w:tc>
          <w:tcPr>
            <w:tcW w:w="195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负债和所有者权益总计</w:t>
            </w:r>
          </w:p>
        </w:tc>
        <w:tc>
          <w:tcPr>
            <w:tcW w:w="7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11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bl>
    <w:p w:rsidR="00015965" w:rsidRPr="00C62FDC" w:rsidRDefault="00015965" w:rsidP="00015965">
      <w:pPr>
        <w:rPr>
          <w:rFonts w:ascii="仿宋" w:eastAsia="仿宋" w:hAnsi="仿宋"/>
          <w:b/>
        </w:rPr>
      </w:pPr>
    </w:p>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t>合并利润表</w:t>
      </w:r>
    </w:p>
    <w:p w:rsidR="00015965" w:rsidRPr="00C62FDC" w:rsidRDefault="00015965" w:rsidP="00015965">
      <w:pPr>
        <w:widowControl/>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6"/>
        <w:gridCol w:w="736"/>
        <w:gridCol w:w="2111"/>
        <w:gridCol w:w="2109"/>
      </w:tblGrid>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73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附注</w:t>
            </w:r>
          </w:p>
        </w:tc>
        <w:tc>
          <w:tcPr>
            <w:tcW w:w="211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一、营业总收入</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其中：营业收入</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利息收入</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已赚保费</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手续费及佣金收入</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二、营业总成本</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其中：营业成本</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lastRenderedPageBreak/>
              <w:t>利息支出</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手续费及佣金支出</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退保金</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赔付支出净额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提取保险合同准备金净额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保单红利支出</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分保费用</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营业税金及附加</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销售费用</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管理费用</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财务费用</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500" w:firstLine="1050"/>
              <w:rPr>
                <w:rFonts w:ascii="仿宋" w:eastAsia="仿宋" w:hAnsi="仿宋"/>
              </w:rPr>
            </w:pPr>
            <w:r w:rsidRPr="00C62FDC">
              <w:rPr>
                <w:rFonts w:ascii="仿宋" w:eastAsia="仿宋" w:hAnsi="仿宋" w:hint="eastAsia"/>
              </w:rPr>
              <w:t>资产减值损失</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加：公允价值变动收益（损失以“－”号填列）</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pStyle w:val="a9"/>
              <w:rPr>
                <w:rFonts w:ascii="仿宋" w:eastAsia="仿宋" w:hAnsi="仿宋"/>
                <w:sz w:val="21"/>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投资收益（损失以“－”号填列）</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pStyle w:val="a9"/>
              <w:rPr>
                <w:rFonts w:ascii="仿宋" w:eastAsia="仿宋" w:hAnsi="仿宋"/>
                <w:b/>
                <w:sz w:val="21"/>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其中：对联营企业和合营企业的投资收益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汇兑收益（损失以“</w:t>
            </w:r>
            <w:r w:rsidRPr="00C62FDC">
              <w:rPr>
                <w:rFonts w:ascii="仿宋" w:eastAsia="仿宋" w:hAnsi="仿宋"/>
              </w:rPr>
              <w:t>-”号填列）</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三、营业利润（亏损以“－”号填列）</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加：营业外收入</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其中：非流动资产处置利得</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减：营业外支出</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其中：非流动资产处置损失</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四、利润总额（亏损总额以“－”号填列）</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减：所得税费用</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五、净利润（净亏损以“－”号填列）</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pStyle w:val="a9"/>
              <w:rPr>
                <w:rFonts w:ascii="仿宋" w:eastAsia="仿宋" w:hAnsi="仿宋"/>
                <w:sz w:val="21"/>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归属于母公司所有者的净利润</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少数股东损益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六、其他综合收益的税后净额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jc w:val="left"/>
              <w:rPr>
                <w:rFonts w:ascii="仿宋" w:eastAsia="仿宋" w:hAnsi="仿宋"/>
              </w:rPr>
            </w:pPr>
            <w:r w:rsidRPr="00C62FDC">
              <w:rPr>
                <w:rFonts w:ascii="仿宋" w:eastAsia="仿宋" w:hAnsi="仿宋" w:hint="eastAsia"/>
              </w:rPr>
              <w:t>归属母公司所有者的其他综合收益的税后净额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68" w:firstLine="563"/>
              <w:rPr>
                <w:rFonts w:ascii="仿宋" w:eastAsia="仿宋" w:hAnsi="仿宋"/>
              </w:rPr>
            </w:pPr>
            <w:r w:rsidRPr="00C62FDC">
              <w:rPr>
                <w:rFonts w:ascii="仿宋" w:eastAsia="仿宋" w:hAnsi="仿宋" w:hint="eastAsia"/>
              </w:rPr>
              <w:t>（一）以后不能重分类进损益的其他综合收益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1.重新计量设定受益计划净负债或净资产的变动</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2.权益法下在被投资单位不能重分类进损益的其他综合收益中享有的份额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68" w:firstLine="563"/>
              <w:rPr>
                <w:rFonts w:ascii="仿宋" w:eastAsia="仿宋" w:hAnsi="仿宋"/>
              </w:rPr>
            </w:pPr>
            <w:r w:rsidRPr="00C62FDC">
              <w:rPr>
                <w:rFonts w:ascii="仿宋" w:eastAsia="仿宋" w:hAnsi="仿宋" w:hint="eastAsia"/>
              </w:rPr>
              <w:t>（二）以后将重分类进损益的其他综合收益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1.权益法下在被投资单位以后将重分类进损益的其他综合收益中享有的份额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2.可供出售金融资产公允价值变动损益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3.持有至到期投资重分类为可供出售金融资产损益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4.现金流量套期损益的有效部分</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5.外币财务报表折算差额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336" w:firstLine="706"/>
              <w:rPr>
                <w:rFonts w:ascii="仿宋" w:eastAsia="仿宋" w:hAnsi="仿宋"/>
              </w:rPr>
            </w:pPr>
            <w:r w:rsidRPr="00C62FDC">
              <w:rPr>
                <w:rFonts w:ascii="仿宋" w:eastAsia="仿宋" w:hAnsi="仿宋"/>
              </w:rPr>
              <w:t>6.其他</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归属于少数股东的其他综合收益的税后净额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七、综合收益总额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归属于母公司所有者的综合收益总额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归属于少数股东的综合收益总额</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八、每股收益：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（一）基本每股收益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（二）稀释每股收益</w:t>
            </w:r>
          </w:p>
        </w:tc>
        <w:tc>
          <w:tcPr>
            <w:tcW w:w="7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18"/>
        </w:rPr>
      </w:pPr>
      <w:r w:rsidRPr="00C62FDC">
        <w:rPr>
          <w:rFonts w:ascii="仿宋" w:eastAsia="仿宋" w:hAnsi="仿宋" w:hint="eastAsia"/>
        </w:rPr>
        <w:t>本期发生同一控制下企业合并的，被合并方在合并前实现的净利润为：</w:t>
      </w:r>
      <w:r w:rsidRPr="00C62FDC">
        <w:rPr>
          <w:rFonts w:ascii="仿宋" w:eastAsia="仿宋" w:hAnsi="仿宋"/>
        </w:rPr>
        <w:t>______________元，上期被合并方实现的净利润为：______________元。</w:t>
      </w:r>
    </w:p>
    <w:p w:rsidR="00015965" w:rsidRPr="00C62FDC" w:rsidRDefault="00015965" w:rsidP="00015965">
      <w:pPr>
        <w:widowControl/>
        <w:jc w:val="left"/>
        <w:rPr>
          <w:rFonts w:ascii="仿宋" w:eastAsia="仿宋" w:hAnsi="仿宋"/>
          <w:kern w:val="0"/>
        </w:rPr>
      </w:pPr>
      <w:r w:rsidRPr="00C62FDC">
        <w:rPr>
          <w:rFonts w:ascii="仿宋" w:eastAsia="仿宋" w:hAnsi="仿宋" w:hint="eastAsia"/>
          <w:kern w:val="0"/>
        </w:rPr>
        <w:lastRenderedPageBreak/>
        <w:t>法定代表人：</w:t>
      </w:r>
      <w:r w:rsidRPr="00C62FDC">
        <w:rPr>
          <w:rFonts w:ascii="仿宋" w:eastAsia="仿宋" w:hAnsi="仿宋"/>
          <w:kern w:val="0"/>
        </w:rPr>
        <w:t xml:space="preserve">_____________ </w:t>
      </w:r>
      <w:r w:rsidRPr="00C62FDC">
        <w:rPr>
          <w:rFonts w:ascii="仿宋" w:eastAsia="仿宋" w:hAnsi="仿宋" w:hint="eastAsia"/>
          <w:kern w:val="0"/>
        </w:rPr>
        <w:t>主管会计工作负责人：</w:t>
      </w:r>
      <w:r w:rsidRPr="00C62FDC">
        <w:rPr>
          <w:rFonts w:ascii="仿宋" w:eastAsia="仿宋" w:hAnsi="仿宋"/>
          <w:kern w:val="0"/>
        </w:rPr>
        <w:t xml:space="preserve">_____________ </w:t>
      </w:r>
      <w:r w:rsidRPr="00C62FDC">
        <w:rPr>
          <w:rFonts w:ascii="仿宋" w:eastAsia="仿宋" w:hAnsi="仿宋" w:hint="eastAsia"/>
          <w:kern w:val="0"/>
        </w:rPr>
        <w:t>会计机构负责人：</w:t>
      </w:r>
      <w:r w:rsidRPr="00C62FDC">
        <w:rPr>
          <w:rFonts w:ascii="仿宋" w:eastAsia="仿宋" w:hAnsi="仿宋"/>
          <w:kern w:val="0"/>
        </w:rPr>
        <w:t>_____________</w:t>
      </w:r>
    </w:p>
    <w:p w:rsidR="00015965" w:rsidRPr="00C62FDC" w:rsidRDefault="00015965" w:rsidP="00015965">
      <w:pPr>
        <w:widowControl/>
        <w:jc w:val="left"/>
        <w:rPr>
          <w:rFonts w:ascii="仿宋" w:eastAsia="仿宋" w:hAnsi="仿宋"/>
          <w:kern w:val="0"/>
        </w:rPr>
      </w:pPr>
    </w:p>
    <w:p w:rsidR="00015965" w:rsidRPr="00C62FDC" w:rsidRDefault="00015965" w:rsidP="00015965">
      <w:pPr>
        <w:widowControl/>
        <w:jc w:val="left"/>
        <w:rPr>
          <w:rFonts w:ascii="仿宋" w:eastAsia="仿宋" w:hAnsi="仿宋"/>
        </w:rPr>
      </w:pPr>
      <w:r w:rsidRPr="00C62FDC">
        <w:rPr>
          <w:rFonts w:ascii="仿宋" w:eastAsia="仿宋" w:hAnsi="仿宋" w:hint="eastAsia"/>
          <w:kern w:val="0"/>
        </w:rPr>
        <w:t>注：</w:t>
      </w:r>
      <w:r w:rsidRPr="00C62FDC">
        <w:rPr>
          <w:rFonts w:ascii="仿宋" w:eastAsia="仿宋" w:hAnsi="仿宋" w:hint="eastAsia"/>
        </w:rPr>
        <w:t>财务费用涉及金融业务需单独列示汇兑收益项目。</w:t>
      </w:r>
    </w:p>
    <w:p w:rsidR="00015965" w:rsidRPr="00C62FDC" w:rsidRDefault="00015965" w:rsidP="00015965">
      <w:pPr>
        <w:widowControl/>
        <w:jc w:val="left"/>
        <w:rPr>
          <w:rFonts w:ascii="仿宋" w:eastAsia="仿宋" w:hAnsi="仿宋"/>
          <w:kern w:val="0"/>
        </w:rPr>
      </w:pPr>
    </w:p>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t>母公司利润表</w:t>
      </w:r>
    </w:p>
    <w:p w:rsidR="00015965" w:rsidRPr="00C62FDC" w:rsidRDefault="00015965" w:rsidP="00015965">
      <w:pPr>
        <w:widowControl/>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9"/>
        <w:gridCol w:w="737"/>
        <w:gridCol w:w="2110"/>
        <w:gridCol w:w="2110"/>
      </w:tblGrid>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7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附注</w:t>
            </w:r>
          </w:p>
        </w:tc>
        <w:tc>
          <w:tcPr>
            <w:tcW w:w="211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1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一、营业收入</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减：营业成本</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营业税金及附加</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销售费用</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管理费用</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财务费用</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资产减值损失</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加：公允价值变动收益（损失以“－”号填列）</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投资收益（损失以“－”号填列）</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其中：对联营企业和合营企业的投资收益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二、营业利润（亏损以“－”号填列）</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加：营业外收入</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其中：非流动资产处置利得</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减：营业外支出</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400" w:firstLine="840"/>
              <w:rPr>
                <w:rFonts w:ascii="仿宋" w:eastAsia="仿宋" w:hAnsi="仿宋"/>
              </w:rPr>
            </w:pPr>
            <w:r w:rsidRPr="00C62FDC">
              <w:rPr>
                <w:rFonts w:ascii="仿宋" w:eastAsia="仿宋" w:hAnsi="仿宋" w:hint="eastAsia"/>
              </w:rPr>
              <w:t>其中：非流动资产处置损失</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三、利润总额（亏损总额以“－”号填列）</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减：所得税费用</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四、净利润（净亏损以“－”号填列）</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五、其他综合收益的税后净额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（一）以后不能重分类进损益的其他综合收益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1.重新计量设定受益计划净负债或净资产的变动</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2.权益法下在被投资单位不能重分类进损益的其他综合收益中享有的份额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（二）以后将重分类进损益的其他综合收益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1.权益法下在被投资单位以后将重分类进损益的其他综合收益中享有的份额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2.可供出售金融资产公允价值变动损益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3.持有至到期投资重分类为可供出售金融资产损益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4.现金流量套期损益的有效部分</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5.外币财务报表折算差额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6.其他</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六、综合收益总额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七、每股收益：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（一）基本每股收益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1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（二）稀释每股收益</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18"/>
        </w:rPr>
      </w:pPr>
    </w:p>
    <w:p w:rsidR="00015965" w:rsidRDefault="00015965" w:rsidP="00015965">
      <w:pPr>
        <w:pStyle w:val="3"/>
        <w:jc w:val="center"/>
        <w:rPr>
          <w:rFonts w:ascii="仿宋" w:eastAsia="仿宋" w:hAnsi="仿宋"/>
          <w:b w:val="0"/>
        </w:rPr>
      </w:pPr>
    </w:p>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t>合并现金流量表</w:t>
      </w:r>
    </w:p>
    <w:p w:rsidR="00015965" w:rsidRPr="00C62FDC" w:rsidRDefault="00015965" w:rsidP="00015965">
      <w:pPr>
        <w:widowControl/>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2"/>
        <w:gridCol w:w="734"/>
        <w:gridCol w:w="2105"/>
        <w:gridCol w:w="2105"/>
      </w:tblGrid>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73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附注</w:t>
            </w:r>
          </w:p>
        </w:tc>
        <w:tc>
          <w:tcPr>
            <w:tcW w:w="21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0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一、经营活动产生的现金流量：</w:t>
            </w:r>
          </w:p>
        </w:tc>
        <w:tc>
          <w:tcPr>
            <w:tcW w:w="73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销售商品、提供劳务收到的现金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客户存款和同业存放款项净增加额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向中央银行借款净增加额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向其他金融机构拆入资金净增加额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收到原保险合同保费取得的现金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收到再保险业务现金净额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保户储金及投资款净增加额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处置以公允价值计量且其变动计入当期损益的金融资产净增加额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收取利息、手续费及佣金的现金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拆入资金净增加额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回购业务资金净增加额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收到的税费返还</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收到其他与经营活动有关的现金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经营活动现金流入小计</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购买商品、接受劳务支付的现金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客户贷款及垫款净增加额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存放中央银行和同业款项净增加额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支付原保险合同赔付款项的现金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支付利息、手续费及佣金的现金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支付保单红利的现金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支付给职工以及为职工支付的现金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支付的各项税费</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支付其他与经营活动有关的现金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经营活动现金流出小计</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经营活动产生的现金流量净额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二、投资活动产生的现金流量：</w:t>
            </w:r>
          </w:p>
        </w:tc>
        <w:tc>
          <w:tcPr>
            <w:tcW w:w="73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收回投资收到的现金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取得投资收益收到的现金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处置固定资产、无形资产和其他长期资产收回的现金净额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处置子公司及其他营业单位收到的现金净额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收到其他与投资活动有关的现金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投资活动现金流入小计</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购建固定资产、无形资产和其他长期资产支付的现金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投资支付的现金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质押贷款净增加额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取得子公司及其他营业单位支付的现金净额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支付其他与投资活动有关的现金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投资活动现金流出小计</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lastRenderedPageBreak/>
              <w:t>投资活动产生的现金流量净额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三、筹资活动产生的现金流量：</w:t>
            </w:r>
          </w:p>
        </w:tc>
        <w:tc>
          <w:tcPr>
            <w:tcW w:w="73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吸收投资收到的现金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其中：子公司吸收少数股东投资收到的现金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取得借款收到的现金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发行债券收到的现金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收到其他与筹资活动有关的现金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筹资活动现金流入小计</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偿还债务支付的现金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分配股利、利润或偿付利息支付的现金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其中：子公司支付给少数股东的股利、利润</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支付其他与筹资活动有关的现金</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筹资活动现金流出小计</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筹资活动产生的现金流量净额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四、汇率变动对现金及现金等价物的影响</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五、现金及现金等价物净增加额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加：期初现金及现金等价物余额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492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六、期末现金及现金等价物余额</w:t>
            </w:r>
          </w:p>
        </w:tc>
        <w:tc>
          <w:tcPr>
            <w:tcW w:w="7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1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t>母公司现金流量表</w:t>
      </w:r>
    </w:p>
    <w:p w:rsidR="00015965" w:rsidRPr="00C62FDC" w:rsidRDefault="00015965" w:rsidP="00015965">
      <w:pPr>
        <w:widowControl/>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1"/>
        <w:gridCol w:w="737"/>
        <w:gridCol w:w="2103"/>
        <w:gridCol w:w="2103"/>
      </w:tblGrid>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7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附注</w:t>
            </w:r>
          </w:p>
        </w:tc>
        <w:tc>
          <w:tcPr>
            <w:tcW w:w="210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0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一、经营活动产生的现金流量：</w:t>
            </w:r>
          </w:p>
        </w:tc>
        <w:tc>
          <w:tcPr>
            <w:tcW w:w="73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销售商品、提供劳务收到的现金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收到的税费返还</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收到其他与经营活动有关的现金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经营活动现金流入小计</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购买商品、接受劳务支付的现金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支付给职工以及为职工支付的现金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支付的各项税费</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支付其他与经营活动有关的现金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经营活动现金流出小计</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经营活动产生的现金流量净额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二、投资活动产生的现金流量：</w:t>
            </w:r>
          </w:p>
        </w:tc>
        <w:tc>
          <w:tcPr>
            <w:tcW w:w="73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收回投资收到的现金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取得投资收益收到的现金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处置固定资产、无形资产和其他长期资产收回的现金净额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处置子公司及其他营业单位收到的现金净额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收到其他与投资活动有关的现金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投资活动现金流入小计</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购建固定资产、无形资产和其他长期资产支付的现金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投资支付的现金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取得子公司及其他营业单位支付的现金净额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支付其他与投资活动有关的现金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投资活动现金流出小计</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投资活动产生的现金流量净额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三、筹资活动产生的现金流量：</w:t>
            </w:r>
          </w:p>
        </w:tc>
        <w:tc>
          <w:tcPr>
            <w:tcW w:w="73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lastRenderedPageBreak/>
              <w:t>吸收投资收到的现金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取得借款收到的现金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收到其他与筹资活动有关的现金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筹资活动现金流入小计</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偿还债务支付的现金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分配股利、利润或偿付利息支付的现金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支付其他与筹资活动有关的现金</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筹资活动现金流出小计</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筹资活动产生的现金流量净额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四、汇率变动对现金及现金等价物的影响</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五、现金及现金等价物净增加额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加：期初现金及现金等价物余额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r w:rsidR="00015965" w:rsidRPr="008306B4" w:rsidTr="004929EE">
        <w:tc>
          <w:tcPr>
            <w:tcW w:w="492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六、期末现金及现金等价物余额</w:t>
            </w:r>
          </w:p>
        </w:tc>
        <w:tc>
          <w:tcPr>
            <w:tcW w:w="7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c>
          <w:tcPr>
            <w:tcW w:w="21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widowControl/>
              <w:rPr>
                <w:rFonts w:ascii="仿宋" w:eastAsia="仿宋" w:hAnsi="仿宋"/>
                <w:kern w:val="0"/>
              </w:rPr>
            </w:pPr>
          </w:p>
        </w:tc>
      </w:tr>
    </w:tbl>
    <w:p w:rsidR="00015965" w:rsidRDefault="00015965" w:rsidP="00015965">
      <w:pPr>
        <w:widowControl/>
        <w:jc w:val="left"/>
        <w:rPr>
          <w:rFonts w:ascii="仿宋" w:eastAsia="仿宋" w:hAnsi="仿宋"/>
          <w:kern w:val="0"/>
          <w:sz w:val="18"/>
        </w:rPr>
      </w:pPr>
    </w:p>
    <w:p w:rsidR="00015965" w:rsidRPr="00C62FDC" w:rsidRDefault="00015965" w:rsidP="00015965">
      <w:pPr>
        <w:widowControl/>
        <w:jc w:val="left"/>
        <w:rPr>
          <w:rFonts w:ascii="仿宋" w:eastAsia="仿宋" w:hAnsi="仿宋"/>
          <w:vanish/>
          <w:kern w:val="0"/>
          <w:sz w:val="18"/>
        </w:rPr>
        <w:sectPr w:rsidR="00015965" w:rsidRPr="00C62FDC" w:rsidSect="00C62FDC">
          <w:headerReference w:type="default" r:id="rId13"/>
          <w:footerReference w:type="default" r:id="rId14"/>
          <w:pgSz w:w="11906" w:h="16838"/>
          <w:pgMar w:top="1134" w:right="1134" w:bottom="1134" w:left="1134" w:header="170" w:footer="567" w:gutter="0"/>
          <w:cols w:space="720"/>
          <w:docGrid w:linePitch="286"/>
        </w:sectPr>
      </w:pPr>
    </w:p>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lastRenderedPageBreak/>
        <w:t>合并所有者权益变动表</w:t>
      </w:r>
    </w:p>
    <w:p w:rsidR="00015965" w:rsidRPr="00C62FDC" w:rsidRDefault="00015965" w:rsidP="00015965">
      <w:pPr>
        <w:widowControl/>
        <w:ind w:right="210"/>
        <w:jc w:val="right"/>
        <w:rPr>
          <w:rFonts w:ascii="仿宋" w:eastAsia="仿宋" w:hAnsi="仿宋"/>
          <w:kern w:val="0"/>
          <w:sz w:val="18"/>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8"/>
        <w:gridCol w:w="804"/>
        <w:gridCol w:w="804"/>
        <w:gridCol w:w="662"/>
        <w:gridCol w:w="943"/>
        <w:gridCol w:w="943"/>
        <w:gridCol w:w="943"/>
        <w:gridCol w:w="943"/>
        <w:gridCol w:w="943"/>
        <w:gridCol w:w="1233"/>
        <w:gridCol w:w="1278"/>
        <w:gridCol w:w="1121"/>
        <w:gridCol w:w="1224"/>
      </w:tblGrid>
      <w:tr w:rsidR="00015965" w:rsidRPr="008306B4" w:rsidTr="004929EE">
        <w:trPr>
          <w:jc w:val="center"/>
        </w:trPr>
        <w:tc>
          <w:tcPr>
            <w:tcW w:w="223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widowControl/>
              <w:jc w:val="center"/>
              <w:rPr>
                <w:rFonts w:ascii="仿宋" w:eastAsia="仿宋" w:hAnsi="仿宋"/>
                <w:kern w:val="0"/>
                <w:sz w:val="18"/>
              </w:rPr>
            </w:pPr>
            <w:r w:rsidRPr="00C62FDC">
              <w:rPr>
                <w:rFonts w:ascii="仿宋" w:eastAsia="仿宋" w:hAnsi="仿宋" w:hint="eastAsia"/>
                <w:kern w:val="0"/>
                <w:sz w:val="18"/>
              </w:rPr>
              <w:t>项目</w:t>
            </w:r>
          </w:p>
        </w:tc>
        <w:tc>
          <w:tcPr>
            <w:tcW w:w="12549"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本期</w:t>
            </w:r>
          </w:p>
        </w:tc>
      </w:tr>
      <w:tr w:rsidR="00015965" w:rsidRPr="008306B4" w:rsidTr="004929EE">
        <w:trPr>
          <w:jc w:val="center"/>
        </w:trPr>
        <w:tc>
          <w:tcPr>
            <w:tcW w:w="2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kern w:val="0"/>
                <w:sz w:val="18"/>
              </w:rPr>
            </w:pPr>
          </w:p>
        </w:tc>
        <w:tc>
          <w:tcPr>
            <w:tcW w:w="10204"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归属于母公司所有者权益</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少数股东权益</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所有者权益合计</w:t>
            </w:r>
          </w:p>
        </w:tc>
      </w:tr>
      <w:tr w:rsidR="00015965" w:rsidRPr="008306B4" w:rsidTr="004929EE">
        <w:trPr>
          <w:jc w:val="center"/>
        </w:trPr>
        <w:tc>
          <w:tcPr>
            <w:tcW w:w="2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kern w:val="0"/>
                <w:sz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股本</w:t>
            </w:r>
          </w:p>
        </w:tc>
        <w:tc>
          <w:tcPr>
            <w:tcW w:w="227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其他权益工具</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资本公积</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减：库存股</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其他综合收益</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专项储备</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盈余公积</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一般风险准备</w:t>
            </w:r>
          </w:p>
        </w:tc>
        <w:tc>
          <w:tcPr>
            <w:tcW w:w="1278"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未分配利润</w:t>
            </w:r>
          </w:p>
          <w:p w:rsidR="00015965" w:rsidRPr="00C62FDC" w:rsidRDefault="00015965" w:rsidP="004929EE">
            <w:pPr>
              <w:jc w:val="center"/>
              <w:rPr>
                <w:rFonts w:ascii="仿宋" w:eastAsia="仿宋" w:hAnsi="仿宋"/>
                <w:sz w:val="18"/>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center"/>
              <w:rPr>
                <w:rFonts w:ascii="仿宋" w:eastAsia="仿宋" w:hAnsi="仿宋"/>
                <w:sz w:val="18"/>
              </w:rPr>
            </w:pPr>
          </w:p>
        </w:tc>
        <w:tc>
          <w:tcPr>
            <w:tcW w:w="1224"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center"/>
              <w:rPr>
                <w:rFonts w:ascii="仿宋" w:eastAsia="仿宋" w:hAnsi="仿宋"/>
                <w:sz w:val="18"/>
              </w:rPr>
            </w:pPr>
          </w:p>
        </w:tc>
      </w:tr>
      <w:tr w:rsidR="00015965" w:rsidRPr="008306B4" w:rsidTr="004929EE">
        <w:trPr>
          <w:jc w:val="center"/>
        </w:trPr>
        <w:tc>
          <w:tcPr>
            <w:tcW w:w="2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kern w:val="0"/>
                <w:sz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sz w:val="18"/>
              </w:rPr>
            </w:pPr>
          </w:p>
        </w:tc>
        <w:tc>
          <w:tcPr>
            <w:tcW w:w="80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优先股</w:t>
            </w:r>
          </w:p>
        </w:tc>
        <w:tc>
          <w:tcPr>
            <w:tcW w:w="80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永续债</w:t>
            </w:r>
          </w:p>
        </w:tc>
        <w:tc>
          <w:tcPr>
            <w:tcW w:w="66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其他</w:t>
            </w:r>
          </w:p>
        </w:tc>
        <w:tc>
          <w:tcPr>
            <w:tcW w:w="943"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278" w:type="dxa"/>
            <w:vMerge/>
            <w:tcBorders>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224"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一、上年期末余额</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left="360" w:hangingChars="200" w:hanging="360"/>
              <w:rPr>
                <w:rFonts w:ascii="仿宋" w:eastAsia="仿宋" w:hAnsi="仿宋"/>
                <w:sz w:val="18"/>
              </w:rPr>
            </w:pPr>
            <w:r w:rsidRPr="00C62FDC">
              <w:rPr>
                <w:rFonts w:ascii="仿宋" w:eastAsia="仿宋" w:hAnsi="仿宋" w:hint="eastAsia"/>
                <w:sz w:val="18"/>
              </w:rPr>
              <w:t>加：会计政策变更</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150" w:firstLine="270"/>
              <w:rPr>
                <w:rFonts w:ascii="仿宋" w:eastAsia="仿宋" w:hAnsi="仿宋"/>
                <w:sz w:val="18"/>
              </w:rPr>
            </w:pPr>
            <w:r w:rsidRPr="00C62FDC">
              <w:rPr>
                <w:rFonts w:ascii="仿宋" w:eastAsia="仿宋" w:hAnsi="仿宋" w:hint="eastAsia"/>
                <w:sz w:val="18"/>
              </w:rPr>
              <w:t>前期差错更正</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150" w:firstLine="270"/>
              <w:rPr>
                <w:rFonts w:ascii="仿宋" w:eastAsia="仿宋" w:hAnsi="仿宋"/>
                <w:sz w:val="18"/>
              </w:rPr>
            </w:pPr>
            <w:r w:rsidRPr="00C62FDC">
              <w:rPr>
                <w:rFonts w:ascii="仿宋" w:eastAsia="仿宋" w:hAnsi="仿宋" w:hint="eastAsia"/>
                <w:sz w:val="18"/>
              </w:rPr>
              <w:t>同一控制下企业合并</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 xml:space="preserve">   其他</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二、本年期初余额</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三、本期增减变动金额（减少以“－”号填列）</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（一）综合收益总额</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（二）所有者投入和减少资本</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1．股东投入的普通股</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2．其他权益工具持有者投入资本</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3．股份支付计入所有者权益的金额</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4．其他</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（三）利润分配</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1．提取盈余公积</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2．提取一般风险准备</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3．对所有者（或股东）的分配</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4．其他</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（四）所有者权益内部结转</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lastRenderedPageBreak/>
              <w:t>1．资本公积转增资本（或股本）</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2．盈余公积转增资本（或股本）</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3．盈余公积弥补亏损</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4．其他</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 xml:space="preserve"> （五）专项储备</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1．本期提取</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2．本期使用</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（六）其他</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四、本期期末余额</w:t>
            </w: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2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widowControl/>
        <w:jc w:val="right"/>
        <w:rPr>
          <w:rFonts w:ascii="仿宋" w:eastAsia="仿宋" w:hAnsi="仿宋"/>
          <w:kern w:val="0"/>
          <w:sz w:val="18"/>
        </w:rPr>
      </w:pPr>
    </w:p>
    <w:p w:rsidR="00015965" w:rsidRPr="00C62FDC" w:rsidRDefault="00015965" w:rsidP="00015965">
      <w:pPr>
        <w:pStyle w:val="3"/>
        <w:jc w:val="center"/>
        <w:rPr>
          <w:rFonts w:ascii="仿宋" w:eastAsia="仿宋" w:hAnsi="仿宋"/>
          <w:b w:val="0"/>
        </w:rPr>
      </w:pPr>
      <w:r w:rsidRPr="00C62FDC">
        <w:rPr>
          <w:rFonts w:ascii="仿宋" w:eastAsia="仿宋" w:hAnsi="仿宋"/>
          <w:b w:val="0"/>
          <w:kern w:val="0"/>
          <w:sz w:val="18"/>
        </w:rPr>
        <w:br w:type="page"/>
      </w:r>
      <w:r w:rsidRPr="00C62FDC">
        <w:rPr>
          <w:rFonts w:ascii="仿宋" w:eastAsia="仿宋" w:hAnsi="仿宋" w:hint="eastAsia"/>
          <w:b w:val="0"/>
        </w:rPr>
        <w:lastRenderedPageBreak/>
        <w:t>合并所有者权益变动表（续）</w:t>
      </w:r>
    </w:p>
    <w:p w:rsidR="00015965" w:rsidRPr="00C62FDC" w:rsidRDefault="00015965" w:rsidP="00015965">
      <w:pPr>
        <w:widowControl/>
        <w:ind w:right="210"/>
        <w:jc w:val="right"/>
        <w:rPr>
          <w:rFonts w:ascii="仿宋" w:eastAsia="仿宋" w:hAnsi="仿宋"/>
          <w:kern w:val="0"/>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992"/>
        <w:gridCol w:w="708"/>
        <w:gridCol w:w="708"/>
        <w:gridCol w:w="708"/>
        <w:gridCol w:w="939"/>
        <w:gridCol w:w="939"/>
        <w:gridCol w:w="940"/>
        <w:gridCol w:w="939"/>
        <w:gridCol w:w="939"/>
        <w:gridCol w:w="1260"/>
        <w:gridCol w:w="1275"/>
        <w:gridCol w:w="959"/>
        <w:gridCol w:w="1245"/>
      </w:tblGrid>
      <w:tr w:rsidR="00015965" w:rsidRPr="008306B4" w:rsidTr="004929EE">
        <w:trPr>
          <w:jc w:val="center"/>
        </w:trPr>
        <w:tc>
          <w:tcPr>
            <w:tcW w:w="2235"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widowControl/>
              <w:jc w:val="center"/>
              <w:rPr>
                <w:rFonts w:ascii="仿宋" w:eastAsia="仿宋" w:hAnsi="仿宋"/>
                <w:kern w:val="0"/>
                <w:sz w:val="18"/>
              </w:rPr>
            </w:pPr>
            <w:r w:rsidRPr="00C62FDC">
              <w:rPr>
                <w:rFonts w:ascii="仿宋" w:eastAsia="仿宋" w:hAnsi="仿宋" w:hint="eastAsia"/>
                <w:kern w:val="0"/>
                <w:sz w:val="18"/>
              </w:rPr>
              <w:t>项目</w:t>
            </w:r>
          </w:p>
        </w:tc>
        <w:tc>
          <w:tcPr>
            <w:tcW w:w="12551"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上期</w:t>
            </w:r>
          </w:p>
        </w:tc>
      </w:tr>
      <w:tr w:rsidR="00015965" w:rsidRPr="008306B4" w:rsidTr="004929EE">
        <w:trPr>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kern w:val="0"/>
                <w:sz w:val="18"/>
              </w:rPr>
            </w:pPr>
          </w:p>
        </w:tc>
        <w:tc>
          <w:tcPr>
            <w:tcW w:w="10347"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归属于母公司所有者权益</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少数股东权益</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所有者权益合计</w:t>
            </w:r>
          </w:p>
        </w:tc>
      </w:tr>
      <w:tr w:rsidR="00015965" w:rsidRPr="008306B4" w:rsidTr="004929EE">
        <w:trPr>
          <w:trHeight w:val="195"/>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kern w:val="0"/>
                <w:sz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股本</w:t>
            </w:r>
          </w:p>
        </w:tc>
        <w:tc>
          <w:tcPr>
            <w:tcW w:w="212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其他权益工具</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资本公积</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减：库存股</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其他综合收益</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专项储备</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盈余公积</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一般风险准备</w:t>
            </w:r>
          </w:p>
        </w:tc>
        <w:tc>
          <w:tcPr>
            <w:tcW w:w="1275"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未分配利润</w:t>
            </w:r>
          </w:p>
          <w:p w:rsidR="00015965" w:rsidRPr="00C62FDC" w:rsidRDefault="00015965" w:rsidP="004929EE">
            <w:pPr>
              <w:jc w:val="center"/>
              <w:rPr>
                <w:rFonts w:ascii="仿宋" w:eastAsia="仿宋" w:hAnsi="仿宋"/>
                <w:sz w:val="18"/>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r>
      <w:tr w:rsidR="00015965" w:rsidRPr="008306B4" w:rsidTr="004929EE">
        <w:trPr>
          <w:trHeight w:val="520"/>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kern w:val="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优先股</w:t>
            </w:r>
          </w:p>
        </w:tc>
        <w:tc>
          <w:tcPr>
            <w:tcW w:w="70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永续债</w:t>
            </w:r>
          </w:p>
        </w:tc>
        <w:tc>
          <w:tcPr>
            <w:tcW w:w="70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sz w:val="18"/>
              </w:rPr>
            </w:pPr>
            <w:r w:rsidRPr="00C62FDC">
              <w:rPr>
                <w:rFonts w:ascii="仿宋" w:eastAsia="仿宋" w:hAnsi="仿宋" w:hint="eastAsia"/>
                <w:sz w:val="18"/>
              </w:rPr>
              <w:t>其他</w:t>
            </w:r>
          </w:p>
        </w:tc>
        <w:tc>
          <w:tcPr>
            <w:tcW w:w="939"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275" w:type="dxa"/>
            <w:vMerge/>
            <w:tcBorders>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一、上年期末余额</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left="360" w:hangingChars="200" w:hanging="360"/>
              <w:rPr>
                <w:rFonts w:ascii="仿宋" w:eastAsia="仿宋" w:hAnsi="仿宋"/>
                <w:sz w:val="18"/>
              </w:rPr>
            </w:pPr>
            <w:r w:rsidRPr="00C62FDC">
              <w:rPr>
                <w:rFonts w:ascii="仿宋" w:eastAsia="仿宋" w:hAnsi="仿宋" w:hint="eastAsia"/>
                <w:sz w:val="18"/>
              </w:rPr>
              <w:t>加：会计政策变更</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150" w:firstLine="270"/>
              <w:rPr>
                <w:rFonts w:ascii="仿宋" w:eastAsia="仿宋" w:hAnsi="仿宋"/>
                <w:sz w:val="18"/>
              </w:rPr>
            </w:pPr>
            <w:r w:rsidRPr="00C62FDC">
              <w:rPr>
                <w:rFonts w:ascii="仿宋" w:eastAsia="仿宋" w:hAnsi="仿宋" w:hint="eastAsia"/>
                <w:sz w:val="18"/>
              </w:rPr>
              <w:t>前期差错更正</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147" w:firstLine="265"/>
              <w:rPr>
                <w:rFonts w:ascii="仿宋" w:eastAsia="仿宋" w:hAnsi="仿宋"/>
                <w:sz w:val="18"/>
              </w:rPr>
            </w:pPr>
            <w:r w:rsidRPr="00C62FDC">
              <w:rPr>
                <w:rFonts w:ascii="仿宋" w:eastAsia="仿宋" w:hAnsi="仿宋" w:hint="eastAsia"/>
                <w:sz w:val="18"/>
              </w:rPr>
              <w:t>同一控制下企业合并</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150" w:firstLine="270"/>
              <w:rPr>
                <w:rFonts w:ascii="仿宋" w:eastAsia="仿宋" w:hAnsi="仿宋"/>
                <w:sz w:val="18"/>
              </w:rPr>
            </w:pPr>
            <w:r w:rsidRPr="00C62FDC">
              <w:rPr>
                <w:rFonts w:ascii="仿宋" w:eastAsia="仿宋" w:hAnsi="仿宋" w:hint="eastAsia"/>
                <w:sz w:val="18"/>
              </w:rPr>
              <w:t>其他</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二、本年期初余额</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三、本期增减变动金额（减少以“－”号填列）</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（一）综合收益总额</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（二）所有者投入和减少资本</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1．股东投入的普通股</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2．其他权益工具持有者投入资本</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3．股份支付计入所有者权益的金额</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4．其他</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（三）利润分配</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1．提取盈余公积</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2．提取一般风险准备</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3．对所有者（或股东）的分配</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4．其他</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（四）所有者权益内部结转</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1．资本公积转增资本（或股本）</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lastRenderedPageBreak/>
              <w:t>2．盈余公积转增资本（或股本）</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3．盈余公积弥补亏损</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4．其他</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 xml:space="preserve"> （五）专项储备</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1．本期提取</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sz w:val="18"/>
              </w:rPr>
              <w:t>2．本期使用</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（六）其他</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sz w:val="18"/>
              </w:rPr>
            </w:pPr>
            <w:r w:rsidRPr="00C62FDC">
              <w:rPr>
                <w:rFonts w:ascii="仿宋" w:eastAsia="仿宋" w:hAnsi="仿宋" w:hint="eastAsia"/>
                <w:sz w:val="18"/>
              </w:rPr>
              <w:t>四、本期期末余额</w:t>
            </w:r>
          </w:p>
        </w:tc>
        <w:tc>
          <w:tcPr>
            <w:tcW w:w="9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9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c>
          <w:tcPr>
            <w:tcW w:w="124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18"/>
              </w:rPr>
            </w:pPr>
          </w:p>
        </w:tc>
      </w:tr>
    </w:tbl>
    <w:p w:rsidR="00015965" w:rsidRPr="00C62FDC" w:rsidRDefault="00015965" w:rsidP="00015965">
      <w:pPr>
        <w:widowControl/>
        <w:jc w:val="right"/>
        <w:rPr>
          <w:rFonts w:ascii="仿宋" w:eastAsia="仿宋" w:hAnsi="仿宋"/>
          <w:vanish/>
          <w:kern w:val="0"/>
        </w:rPr>
      </w:pPr>
    </w:p>
    <w:p w:rsidR="00015965" w:rsidRPr="00C62FDC" w:rsidRDefault="00015965" w:rsidP="00015965">
      <w:pPr>
        <w:widowControl/>
        <w:jc w:val="right"/>
        <w:rPr>
          <w:rFonts w:ascii="仿宋" w:eastAsia="仿宋" w:hAnsi="仿宋"/>
          <w:vanish/>
          <w:kern w:val="0"/>
        </w:rPr>
      </w:pPr>
      <w:r w:rsidRPr="00C62FDC">
        <w:rPr>
          <w:rFonts w:ascii="仿宋" w:eastAsia="仿宋" w:hAnsi="仿宋"/>
          <w:vanish/>
          <w:kern w:val="0"/>
        </w:rPr>
        <w:br w:type="page"/>
      </w:r>
    </w:p>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t>母公司所有者权益变动表</w:t>
      </w:r>
    </w:p>
    <w:p w:rsidR="00015965" w:rsidRPr="00C62FDC" w:rsidRDefault="00015965" w:rsidP="00015965">
      <w:pPr>
        <w:widowControl/>
        <w:ind w:right="210"/>
        <w:jc w:val="right"/>
        <w:rPr>
          <w:rFonts w:ascii="仿宋" w:eastAsia="仿宋" w:hAnsi="仿宋"/>
          <w:kern w:val="0"/>
          <w:sz w:val="18"/>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415"/>
        <w:gridCol w:w="990"/>
        <w:gridCol w:w="851"/>
        <w:gridCol w:w="852"/>
        <w:gridCol w:w="1204"/>
        <w:gridCol w:w="1207"/>
        <w:gridCol w:w="1207"/>
        <w:gridCol w:w="1204"/>
        <w:gridCol w:w="1207"/>
        <w:gridCol w:w="1207"/>
        <w:gridCol w:w="1207"/>
      </w:tblGrid>
      <w:tr w:rsidR="00015965" w:rsidRPr="008306B4" w:rsidTr="004929EE">
        <w:trPr>
          <w:jc w:val="center"/>
        </w:trPr>
        <w:tc>
          <w:tcPr>
            <w:tcW w:w="2235"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2551" w:type="dxa"/>
            <w:gridSpan w:val="11"/>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w:t>
            </w:r>
          </w:p>
        </w:tc>
      </w:tr>
      <w:tr w:rsidR="00015965" w:rsidRPr="008306B4" w:rsidTr="004929EE">
        <w:trPr>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415"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股本</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其他权益工具</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资本公积</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减：库存股</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其他综合收益</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专项储备</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盈余公积</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未分配利润</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所有者权益合计</w:t>
            </w:r>
          </w:p>
        </w:tc>
      </w:tr>
      <w:tr w:rsidR="00015965" w:rsidRPr="008306B4" w:rsidTr="004929EE">
        <w:trPr>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优先股</w:t>
            </w:r>
          </w:p>
        </w:tc>
        <w:tc>
          <w:tcPr>
            <w:tcW w:w="8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永续债</w:t>
            </w:r>
          </w:p>
        </w:tc>
        <w:tc>
          <w:tcPr>
            <w:tcW w:w="85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w:t>
            </w:r>
          </w:p>
        </w:tc>
        <w:tc>
          <w:tcPr>
            <w:tcW w:w="1204"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一、上年期末余额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加：会计政策变更</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前期差错更正</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二、本年期初余额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三、本期增减变动金额（减少以“－”号填列）</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（一）综合收益总额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（二）所有者投入和减少资本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1．股东投入的普通股</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2．其他权益工具持有者投入资本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3．股份支付计入所有者权益的金额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4．其他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lastRenderedPageBreak/>
              <w:t>（三）利润分配</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1．提取盈余公积</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2．对所有者（或股东）的分配</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3．其他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（四）所有者权益内部结转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1．资本公积转增资本（或股本）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2．盈余公积转增资本（或股本）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3．盈余公积弥补亏损</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4．其他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（五）专项储备</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1．本期提取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2．本期使用</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（六）其他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四、本期期末余额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widowControl/>
        <w:jc w:val="right"/>
        <w:rPr>
          <w:rFonts w:ascii="仿宋" w:eastAsia="仿宋" w:hAnsi="仿宋"/>
          <w:kern w:val="0"/>
          <w:sz w:val="18"/>
        </w:rPr>
      </w:pPr>
    </w:p>
    <w:p w:rsidR="00015965" w:rsidRPr="00C62FDC" w:rsidRDefault="00015965" w:rsidP="00015965">
      <w:pPr>
        <w:widowControl/>
        <w:jc w:val="right"/>
        <w:rPr>
          <w:rFonts w:ascii="仿宋" w:eastAsia="仿宋" w:hAnsi="仿宋"/>
          <w:kern w:val="0"/>
          <w:sz w:val="18"/>
        </w:rPr>
      </w:pPr>
      <w:r w:rsidRPr="00C62FDC">
        <w:rPr>
          <w:rFonts w:ascii="仿宋" w:eastAsia="仿宋" w:hAnsi="仿宋"/>
          <w:kern w:val="0"/>
          <w:sz w:val="18"/>
        </w:rPr>
        <w:br w:type="page"/>
      </w:r>
    </w:p>
    <w:p w:rsidR="00015965" w:rsidRPr="00C62FDC" w:rsidRDefault="00015965" w:rsidP="00015965">
      <w:pPr>
        <w:pStyle w:val="3"/>
        <w:jc w:val="center"/>
        <w:rPr>
          <w:rFonts w:ascii="仿宋" w:eastAsia="仿宋" w:hAnsi="仿宋"/>
          <w:b w:val="0"/>
        </w:rPr>
      </w:pPr>
      <w:r w:rsidRPr="00C62FDC">
        <w:rPr>
          <w:rFonts w:ascii="仿宋" w:eastAsia="仿宋" w:hAnsi="仿宋" w:hint="eastAsia"/>
          <w:b w:val="0"/>
        </w:rPr>
        <w:t>母公司所有者权益变动表（续）</w:t>
      </w:r>
    </w:p>
    <w:p w:rsidR="00015965" w:rsidRPr="00C62FDC" w:rsidRDefault="00015965" w:rsidP="00015965">
      <w:pPr>
        <w:widowControl/>
        <w:ind w:right="210"/>
        <w:jc w:val="right"/>
        <w:rPr>
          <w:rFonts w:ascii="仿宋" w:eastAsia="仿宋" w:hAnsi="仿宋"/>
          <w:kern w:val="0"/>
          <w:sz w:val="18"/>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415"/>
        <w:gridCol w:w="991"/>
        <w:gridCol w:w="994"/>
        <w:gridCol w:w="852"/>
        <w:gridCol w:w="1186"/>
        <w:gridCol w:w="1186"/>
        <w:gridCol w:w="1186"/>
        <w:gridCol w:w="1186"/>
        <w:gridCol w:w="1186"/>
        <w:gridCol w:w="1186"/>
        <w:gridCol w:w="1183"/>
      </w:tblGrid>
      <w:tr w:rsidR="00015965" w:rsidRPr="008306B4" w:rsidTr="004929EE">
        <w:trPr>
          <w:jc w:val="center"/>
        </w:trPr>
        <w:tc>
          <w:tcPr>
            <w:tcW w:w="2235"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2551" w:type="dxa"/>
            <w:gridSpan w:val="11"/>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w:t>
            </w:r>
          </w:p>
        </w:tc>
      </w:tr>
      <w:tr w:rsidR="00015965" w:rsidRPr="008306B4" w:rsidTr="004929EE">
        <w:trPr>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415"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股本</w:t>
            </w:r>
          </w:p>
        </w:tc>
        <w:tc>
          <w:tcPr>
            <w:tcW w:w="2837"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其他权益工具</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资本公积</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减：库存股</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其他综合收益</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专项储备</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盈余公积</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未分配利润</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所有者权益合计</w:t>
            </w:r>
          </w:p>
        </w:tc>
      </w:tr>
      <w:tr w:rsidR="00015965" w:rsidRPr="008306B4" w:rsidTr="004929EE">
        <w:trPr>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优先股</w:t>
            </w:r>
          </w:p>
        </w:tc>
        <w:tc>
          <w:tcPr>
            <w:tcW w:w="99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永续债</w:t>
            </w:r>
          </w:p>
        </w:tc>
        <w:tc>
          <w:tcPr>
            <w:tcW w:w="85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w:t>
            </w:r>
          </w:p>
        </w:tc>
        <w:tc>
          <w:tcPr>
            <w:tcW w:w="1186"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c>
          <w:tcPr>
            <w:tcW w:w="1183" w:type="dxa"/>
            <w:vMerge/>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widowControl/>
              <w:jc w:val="left"/>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一、上年期末余额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加：会计政策变更</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前期差错更正</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二、本年期初余额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三、本期增减变动金额（减少以“－”号填列）</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（一）综合收益总额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（二）所有者投入和减少资本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1．股东投入的普通股</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2．其他权益工具持有者投入资本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3．股份支付计入所有者权益的金额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4．其他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（三）利润分配</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1．提取盈余公积</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2．对所有者（或股东）的分配</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3．其他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（四）所有者权益内部结转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lastRenderedPageBreak/>
              <w:t>1．资本公积转增资本（或股本）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2．盈余公积转增资本（或股本）</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3．盈余公积弥补亏损</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4．其他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（五）专项储备</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1．本期提取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2．本期使用</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（六）其他</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jc w:val="center"/>
        </w:trPr>
        <w:tc>
          <w:tcPr>
            <w:tcW w:w="223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四、本期期末余额</w:t>
            </w:r>
          </w:p>
        </w:tc>
        <w:tc>
          <w:tcPr>
            <w:tcW w:w="14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widowControl/>
        <w:jc w:val="right"/>
        <w:rPr>
          <w:rFonts w:ascii="仿宋" w:eastAsia="仿宋" w:hAnsi="仿宋"/>
          <w:kern w:val="0"/>
          <w:sz w:val="18"/>
        </w:rPr>
      </w:pPr>
    </w:p>
    <w:p w:rsidR="00015965" w:rsidRPr="00C62FDC" w:rsidRDefault="00015965" w:rsidP="00015965">
      <w:pPr>
        <w:widowControl/>
        <w:jc w:val="right"/>
        <w:rPr>
          <w:rFonts w:ascii="仿宋" w:eastAsia="仿宋" w:hAnsi="仿宋"/>
          <w:kern w:val="0"/>
          <w:sz w:val="18"/>
        </w:rPr>
      </w:pPr>
    </w:p>
    <w:p w:rsidR="00015965" w:rsidRPr="00C62FDC" w:rsidRDefault="00015965" w:rsidP="00015965">
      <w:pPr>
        <w:widowControl/>
        <w:jc w:val="left"/>
        <w:rPr>
          <w:rFonts w:ascii="仿宋" w:eastAsia="仿宋" w:hAnsi="仿宋"/>
          <w:kern w:val="0"/>
          <w:sz w:val="18"/>
        </w:rPr>
      </w:pPr>
    </w:p>
    <w:p w:rsidR="00015965" w:rsidRPr="00C62FDC" w:rsidRDefault="00015965" w:rsidP="00015965">
      <w:pPr>
        <w:widowControl/>
        <w:jc w:val="right"/>
        <w:rPr>
          <w:rFonts w:ascii="仿宋" w:eastAsia="仿宋" w:hAnsi="仿宋"/>
          <w:kern w:val="0"/>
          <w:sz w:val="18"/>
        </w:rPr>
      </w:pPr>
    </w:p>
    <w:p w:rsidR="00015965" w:rsidRPr="00C62FDC" w:rsidRDefault="00015965" w:rsidP="00015965">
      <w:pPr>
        <w:widowControl/>
        <w:jc w:val="left"/>
        <w:rPr>
          <w:rFonts w:ascii="仿宋" w:eastAsia="仿宋" w:hAnsi="仿宋"/>
          <w:kern w:val="0"/>
          <w:sz w:val="18"/>
        </w:rPr>
      </w:pPr>
    </w:p>
    <w:p w:rsidR="00015965" w:rsidRPr="00C62FDC" w:rsidRDefault="00015965" w:rsidP="00015965">
      <w:pPr>
        <w:widowControl/>
        <w:jc w:val="left"/>
        <w:rPr>
          <w:rFonts w:ascii="仿宋" w:eastAsia="仿宋" w:hAnsi="仿宋"/>
          <w:kern w:val="0"/>
          <w:sz w:val="18"/>
        </w:rPr>
        <w:sectPr w:rsidR="00015965" w:rsidRPr="00C62FDC">
          <w:footerReference w:type="default" r:id="rId15"/>
          <w:pgSz w:w="16838" w:h="11906" w:orient="landscape"/>
          <w:pgMar w:top="1134" w:right="1134" w:bottom="1134" w:left="1134" w:header="851" w:footer="992" w:gutter="0"/>
          <w:cols w:space="720"/>
          <w:docGrid w:linePitch="312"/>
        </w:sect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lastRenderedPageBreak/>
        <w:t>二、</w:t>
      </w:r>
      <w:r w:rsidRPr="00C62FDC">
        <w:rPr>
          <w:rFonts w:ascii="仿宋" w:eastAsia="仿宋" w:hAnsi="仿宋"/>
          <w:sz w:val="24"/>
        </w:rPr>
        <w:t>公司</w:t>
      </w:r>
      <w:r w:rsidRPr="00C62FDC">
        <w:rPr>
          <w:rFonts w:ascii="仿宋" w:eastAsia="仿宋" w:hAnsi="仿宋" w:hint="eastAsia"/>
          <w:sz w:val="24"/>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注：说明公司注册地、总部地址、业务性质、主要经营活动以及财务报告批准报出日。</w:t>
      </w:r>
    </w:p>
    <w:p w:rsidR="00015965" w:rsidRPr="001878E6" w:rsidRDefault="00015965" w:rsidP="00015965">
      <w:pPr>
        <w:rPr>
          <w:rFonts w:ascii="仿宋" w:eastAsia="仿宋" w:hAnsi="仿宋"/>
          <w:color w:val="0070C0"/>
        </w:rPr>
      </w:pPr>
      <w:r w:rsidRPr="00497217">
        <w:rPr>
          <w:rFonts w:ascii="仿宋" w:eastAsia="仿宋" w:hAnsi="仿宋" w:hint="eastAsia"/>
          <w:color w:val="0070C0"/>
        </w:rPr>
        <w:t>【</w:t>
      </w:r>
      <w:r w:rsidRPr="00306C5C">
        <w:rPr>
          <w:rFonts w:ascii="仿宋" w:eastAsia="仿宋" w:hAnsi="仿宋" w:hint="eastAsia"/>
          <w:color w:val="0070C0"/>
        </w:rPr>
        <w:t>第十二条】</w:t>
      </w:r>
      <w:r>
        <w:rPr>
          <w:rFonts w:ascii="仿宋" w:eastAsia="仿宋" w:hAnsi="仿宋" w:hint="eastAsia"/>
          <w:color w:val="0070C0"/>
        </w:rPr>
        <w:t>--请对应</w:t>
      </w:r>
      <w:r w:rsidRPr="008306B4">
        <w:rPr>
          <w:rFonts w:ascii="仿宋" w:eastAsia="仿宋" w:hAnsi="仿宋" w:hint="eastAsia"/>
          <w:color w:val="0070C0"/>
        </w:rPr>
        <w:t>《第15号编报规则》</w:t>
      </w:r>
      <w:r>
        <w:rPr>
          <w:rFonts w:ascii="仿宋" w:eastAsia="仿宋" w:hAnsi="仿宋" w:hint="eastAsia"/>
          <w:color w:val="0070C0"/>
        </w:rPr>
        <w:t>，下同</w:t>
      </w:r>
    </w:p>
    <w:p w:rsidR="00015965" w:rsidRPr="001878E6" w:rsidRDefault="00015965" w:rsidP="00015965">
      <w:pPr>
        <w:rPr>
          <w:rFonts w:ascii="仿宋" w:eastAsia="仿宋" w:hAnsi="仿宋"/>
          <w:color w:val="0070C0"/>
        </w:rPr>
      </w:pPr>
    </w:p>
    <w:p w:rsidR="00015965" w:rsidRPr="00C62FDC" w:rsidRDefault="00015965" w:rsidP="00015965">
      <w:pPr>
        <w:rPr>
          <w:rFonts w:ascii="仿宋" w:eastAsia="仿宋" w:hAnsi="仿宋"/>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306C5C" w:rsidRDefault="00015965" w:rsidP="00015965">
      <w:pPr>
        <w:rPr>
          <w:rFonts w:ascii="仿宋" w:eastAsia="仿宋" w:hAnsi="仿宋"/>
        </w:rPr>
      </w:pPr>
      <w:r w:rsidRPr="001878E6">
        <w:rPr>
          <w:rFonts w:ascii="仿宋" w:eastAsia="仿宋" w:hAnsi="仿宋" w:hint="eastAsia"/>
        </w:rPr>
        <w:t xml:space="preserve">注：简要说明本期的合并财务报表范围及其变化情况，并与“本附注九合并范围的变更” </w:t>
      </w:r>
      <w:r w:rsidRPr="00497217">
        <w:rPr>
          <w:rFonts w:ascii="仿宋" w:eastAsia="仿宋" w:hAnsi="仿宋" w:hint="eastAsia"/>
        </w:rPr>
        <w:t>、“本附注十、在其他主体中的权益”索引。</w:t>
      </w:r>
    </w:p>
    <w:p w:rsidR="00015965" w:rsidRPr="001733CC" w:rsidRDefault="00015965" w:rsidP="00015965">
      <w:pPr>
        <w:rPr>
          <w:rFonts w:ascii="仿宋" w:eastAsia="仿宋" w:hAnsi="仿宋"/>
          <w:color w:val="0070C0"/>
        </w:rPr>
      </w:pPr>
      <w:r w:rsidRPr="00426030">
        <w:rPr>
          <w:rFonts w:ascii="仿宋" w:eastAsia="仿宋" w:hAnsi="仿宋" w:hint="eastAsia"/>
          <w:color w:val="0070C0"/>
        </w:rPr>
        <w:t>【第十三条】</w:t>
      </w:r>
    </w:p>
    <w:p w:rsidR="00015965" w:rsidRPr="00C62FDC" w:rsidRDefault="00015965" w:rsidP="00015965">
      <w:pPr>
        <w:rPr>
          <w:rFonts w:ascii="仿宋" w:eastAsia="仿宋" w:hAnsi="仿宋"/>
          <w:sz w:val="18"/>
        </w:rPr>
      </w:pPr>
    </w:p>
    <w:p w:rsidR="00015965" w:rsidRPr="00C62FDC" w:rsidRDefault="00015965" w:rsidP="00015965">
      <w:pPr>
        <w:pStyle w:val="2"/>
        <w:rPr>
          <w:rFonts w:ascii="仿宋" w:eastAsia="仿宋" w:hAnsi="仿宋"/>
        </w:rPr>
      </w:pPr>
      <w:r w:rsidRPr="00C62FDC">
        <w:rPr>
          <w:rFonts w:ascii="仿宋" w:eastAsia="仿宋" w:hAnsi="仿宋" w:hint="eastAsia"/>
          <w:sz w:val="24"/>
        </w:rPr>
        <w:t>三、财务报表的编制基础</w:t>
      </w:r>
    </w:p>
    <w:p w:rsidR="00015965" w:rsidRPr="00C62FDC" w:rsidRDefault="00015965" w:rsidP="00015965">
      <w:pPr>
        <w:pStyle w:val="3"/>
        <w:rPr>
          <w:rFonts w:ascii="仿宋" w:eastAsia="仿宋" w:hAnsi="仿宋"/>
        </w:rPr>
      </w:pPr>
      <w:r w:rsidRPr="00C62FDC">
        <w:rPr>
          <w:rFonts w:ascii="仿宋" w:eastAsia="仿宋" w:hAnsi="仿宋" w:hint="eastAsia"/>
        </w:rPr>
        <w:t>1、编制基础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24"/>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【第十四条】</w:t>
      </w:r>
    </w:p>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rPr>
      </w:pPr>
      <w:r w:rsidRPr="00C62FDC">
        <w:rPr>
          <w:rFonts w:ascii="仿宋" w:eastAsia="仿宋" w:hAnsi="仿宋"/>
        </w:rPr>
        <w:t>2</w:t>
      </w:r>
      <w:r w:rsidRPr="00C62FDC">
        <w:rPr>
          <w:rFonts w:ascii="仿宋" w:eastAsia="仿宋" w:hAnsi="仿宋" w:hint="eastAsia"/>
        </w:rPr>
        <w:t>、持续经营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24"/>
              </w:rPr>
            </w:pPr>
          </w:p>
        </w:tc>
      </w:tr>
    </w:tbl>
    <w:p w:rsidR="00015965" w:rsidRPr="00306C5C" w:rsidRDefault="00015965" w:rsidP="00015965">
      <w:pPr>
        <w:rPr>
          <w:rFonts w:ascii="仿宋" w:eastAsia="仿宋" w:hAnsi="仿宋"/>
        </w:rPr>
      </w:pPr>
      <w:r w:rsidRPr="001878E6">
        <w:rPr>
          <w:rFonts w:ascii="仿宋" w:eastAsia="仿宋" w:hAnsi="仿宋" w:hint="eastAsia"/>
        </w:rPr>
        <w:t>注：公司应评价自报告期末起12</w:t>
      </w:r>
      <w:r w:rsidRPr="00497217">
        <w:rPr>
          <w:rFonts w:ascii="仿宋" w:eastAsia="仿宋" w:hAnsi="仿宋" w:hint="eastAsia"/>
        </w:rPr>
        <w:t>个月的持续经营能力。评价结果表明对持续能力产生重大怀疑的，公司应披露导致对持续经营能力产生重大怀疑的因素以及公司拟采取的改善措施。</w:t>
      </w:r>
    </w:p>
    <w:p w:rsidR="00015965" w:rsidRPr="001733CC" w:rsidRDefault="00015965" w:rsidP="00015965">
      <w:pPr>
        <w:rPr>
          <w:rFonts w:ascii="仿宋" w:eastAsia="仿宋" w:hAnsi="仿宋"/>
          <w:color w:val="0070C0"/>
        </w:rPr>
      </w:pPr>
      <w:r w:rsidRPr="00426030">
        <w:rPr>
          <w:rFonts w:ascii="仿宋" w:eastAsia="仿宋" w:hAnsi="仿宋" w:hint="eastAsia"/>
          <w:color w:val="0070C0"/>
        </w:rPr>
        <w:t>【第十五条】</w:t>
      </w:r>
    </w:p>
    <w:p w:rsidR="00015965" w:rsidRPr="00C62FDC" w:rsidRDefault="00015965" w:rsidP="00015965">
      <w:pPr>
        <w:rPr>
          <w:rFonts w:ascii="仿宋" w:eastAsia="仿宋" w:hAnsi="仿宋"/>
          <w:sz w:val="18"/>
        </w:rPr>
      </w:pPr>
    </w:p>
    <w:p w:rsidR="00015965" w:rsidRPr="00C62FDC" w:rsidRDefault="00015965" w:rsidP="00015965">
      <w:pPr>
        <w:rPr>
          <w:rFonts w:ascii="仿宋" w:eastAsia="仿宋" w:hAnsi="仿宋"/>
          <w:sz w:val="24"/>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t>四、重</w:t>
      </w:r>
      <w:r w:rsidRPr="00C62FDC">
        <w:rPr>
          <w:rFonts w:ascii="仿宋" w:eastAsia="仿宋" w:hAnsi="仿宋"/>
          <w:sz w:val="24"/>
        </w:rPr>
        <w:t>要会计政策</w:t>
      </w:r>
      <w:r w:rsidRPr="00C62FDC">
        <w:rPr>
          <w:rFonts w:ascii="仿宋" w:eastAsia="仿宋" w:hAnsi="仿宋" w:hint="eastAsia"/>
          <w:sz w:val="24"/>
        </w:rPr>
        <w:t>及</w:t>
      </w:r>
      <w:r w:rsidRPr="00C62FDC">
        <w:rPr>
          <w:rFonts w:ascii="仿宋" w:eastAsia="仿宋" w:hAnsi="仿宋"/>
          <w:sz w:val="24"/>
        </w:rPr>
        <w:t>会计估计</w:t>
      </w:r>
    </w:p>
    <w:p w:rsidR="00015965" w:rsidRPr="00C62FDC" w:rsidRDefault="00015965" w:rsidP="00015965">
      <w:pPr>
        <w:pStyle w:val="3"/>
        <w:rPr>
          <w:rFonts w:ascii="仿宋" w:eastAsia="仿宋" w:hAnsi="仿宋"/>
        </w:rPr>
      </w:pPr>
      <w:r w:rsidRPr="00C62FDC">
        <w:rPr>
          <w:rFonts w:ascii="仿宋" w:eastAsia="仿宋" w:hAnsi="仿宋" w:hint="eastAsia"/>
        </w:rPr>
        <w:t>具体会计政策和会计估计提示：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b/>
                <w:sz w:val="24"/>
              </w:rPr>
            </w:pPr>
          </w:p>
        </w:tc>
      </w:tr>
    </w:tbl>
    <w:p w:rsidR="00015965" w:rsidRPr="001878E6" w:rsidRDefault="00015965" w:rsidP="00015965">
      <w:pPr>
        <w:rPr>
          <w:rFonts w:ascii="仿宋" w:eastAsia="仿宋" w:hAnsi="仿宋"/>
        </w:rPr>
      </w:pPr>
      <w:r w:rsidRPr="001878E6">
        <w:rPr>
          <w:rFonts w:ascii="仿宋" w:eastAsia="仿宋" w:hAnsi="仿宋" w:hint="eastAsia"/>
        </w:rPr>
        <w:t>注：公司根据实际生产经营特点制定的具体会计政策和会计估计，应在本节开始部分对相关事项进行提示。</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w:t>
      </w:r>
    </w:p>
    <w:p w:rsidR="00015965" w:rsidRPr="00426030"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1、遵循企业会计准则的声明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【第十六条（一）】</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hint="eastAsia"/>
        </w:rPr>
        <w:t>2、</w:t>
      </w:r>
      <w:r w:rsidRPr="00C62FDC">
        <w:rPr>
          <w:rFonts w:ascii="仿宋" w:eastAsia="仿宋" w:hAnsi="仿宋" w:hint="eastAsia"/>
          <w:kern w:val="0"/>
        </w:rPr>
        <w:t>会计期间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【第十六条（二）】</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hint="eastAsia"/>
          <w:kern w:val="0"/>
        </w:rPr>
        <w:t>3、营业周期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306C5C" w:rsidRDefault="00015965" w:rsidP="00015965">
      <w:pPr>
        <w:rPr>
          <w:rFonts w:ascii="仿宋" w:eastAsia="仿宋" w:hAnsi="仿宋"/>
          <w:color w:val="0070C0"/>
        </w:rPr>
      </w:pPr>
      <w:r w:rsidRPr="001878E6">
        <w:rPr>
          <w:rFonts w:ascii="仿宋" w:eastAsia="仿宋" w:hAnsi="仿宋" w:hint="eastAsia"/>
        </w:rPr>
        <w:t>注：公司对营业周期不同于12</w:t>
      </w:r>
      <w:r w:rsidRPr="00497217">
        <w:rPr>
          <w:rFonts w:ascii="仿宋" w:eastAsia="仿宋" w:hAnsi="仿宋" w:hint="eastAsia"/>
        </w:rPr>
        <w:t>个月，并以营业周期作为资产和负债的流动性划分标准的，应说明营业周期及确定依据。</w:t>
      </w:r>
    </w:p>
    <w:p w:rsidR="00015965" w:rsidRPr="001733CC" w:rsidRDefault="00015965" w:rsidP="00015965">
      <w:pPr>
        <w:rPr>
          <w:rFonts w:ascii="仿宋" w:eastAsia="仿宋" w:hAnsi="仿宋"/>
          <w:color w:val="0070C0"/>
        </w:rPr>
      </w:pPr>
      <w:r w:rsidRPr="00426030">
        <w:rPr>
          <w:rFonts w:ascii="仿宋" w:eastAsia="仿宋" w:hAnsi="仿宋" w:hint="eastAsia"/>
          <w:color w:val="0070C0"/>
        </w:rPr>
        <w:t>【第十六条（三）】</w:t>
      </w:r>
    </w:p>
    <w:p w:rsidR="00015965" w:rsidRPr="00C62FDC" w:rsidRDefault="00015965" w:rsidP="00015965">
      <w:pPr>
        <w:rPr>
          <w:rFonts w:ascii="仿宋" w:eastAsia="仿宋" w:hAnsi="仿宋"/>
          <w:kern w:val="0"/>
          <w:sz w:val="18"/>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4、记账本位币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【第十六条（四）】</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kern w:val="0"/>
        </w:rPr>
      </w:pPr>
      <w:r w:rsidRPr="00C62FDC">
        <w:rPr>
          <w:rFonts w:ascii="仿宋" w:eastAsia="仿宋" w:hAnsi="仿宋" w:hint="eastAsia"/>
        </w:rPr>
        <w:t>5、</w:t>
      </w:r>
      <w:r w:rsidRPr="00C62FDC">
        <w:rPr>
          <w:rFonts w:ascii="仿宋" w:eastAsia="仿宋" w:hAnsi="仿宋" w:hint="eastAsia"/>
          <w:kern w:val="0"/>
        </w:rPr>
        <w:t>同一控制下和非同一控制下企业合并的会计处理方法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【第十六条（五）】</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6、合并财务报表的编制方法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497217" w:rsidRDefault="00015965" w:rsidP="00015965">
      <w:pPr>
        <w:rPr>
          <w:rFonts w:ascii="仿宋" w:eastAsia="仿宋" w:hAnsi="仿宋"/>
          <w:color w:val="0070C0"/>
        </w:rPr>
      </w:pPr>
      <w:r w:rsidRPr="001878E6">
        <w:rPr>
          <w:rFonts w:ascii="仿宋" w:eastAsia="仿宋" w:hAnsi="仿宋" w:hint="eastAsia"/>
          <w:color w:val="0070C0"/>
        </w:rPr>
        <w:t>【第十六条（六）】</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lastRenderedPageBreak/>
        <w:t>7</w:t>
      </w:r>
      <w:r w:rsidRPr="00C62FDC">
        <w:rPr>
          <w:rFonts w:ascii="仿宋" w:eastAsia="仿宋" w:hAnsi="仿宋" w:hint="eastAsia"/>
        </w:rPr>
        <w:t>、合营安排分类及共同经营会计处理方法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C62FDC" w:rsidRDefault="00015965" w:rsidP="00015965">
      <w:pPr>
        <w:rPr>
          <w:rFonts w:ascii="仿宋" w:eastAsia="仿宋" w:hAnsi="仿宋"/>
          <w:sz w:val="18"/>
        </w:rPr>
      </w:pPr>
      <w:r w:rsidRPr="001878E6">
        <w:rPr>
          <w:rFonts w:ascii="仿宋" w:eastAsia="仿宋" w:hAnsi="仿宋" w:hint="eastAsia"/>
          <w:color w:val="0070C0"/>
        </w:rPr>
        <w:t>【第十六条（七）】</w:t>
      </w:r>
    </w:p>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rPr>
      </w:pPr>
      <w:r w:rsidRPr="00C62FDC">
        <w:rPr>
          <w:rFonts w:ascii="仿宋" w:eastAsia="仿宋" w:hAnsi="仿宋" w:hint="eastAsia"/>
        </w:rPr>
        <w:t>8、现金及现金等价物的确定标准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【第十六条（八）】</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kern w:val="0"/>
        </w:rPr>
      </w:pPr>
      <w:r w:rsidRPr="00C62FDC">
        <w:rPr>
          <w:rFonts w:ascii="仿宋" w:eastAsia="仿宋" w:hAnsi="仿宋"/>
          <w:kern w:val="0"/>
        </w:rPr>
        <w:t>9</w:t>
      </w:r>
      <w:r w:rsidRPr="00C62FDC">
        <w:rPr>
          <w:rFonts w:ascii="仿宋" w:eastAsia="仿宋" w:hAnsi="仿宋" w:hint="eastAsia"/>
          <w:kern w:val="0"/>
        </w:rPr>
        <w:t>、外币业务和外币报表折算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BC2B4D" w:rsidRDefault="00015965" w:rsidP="00015965">
      <w:pPr>
        <w:rPr>
          <w:rFonts w:ascii="仿宋" w:eastAsia="仿宋" w:hAnsi="仿宋"/>
        </w:rPr>
      </w:pPr>
      <w:r w:rsidRPr="001878E6">
        <w:rPr>
          <w:rFonts w:ascii="仿宋" w:eastAsia="仿宋" w:hAnsi="仿宋" w:hint="eastAsia"/>
        </w:rPr>
        <w:t>注：说明</w:t>
      </w:r>
      <w:r w:rsidRPr="001878E6">
        <w:rPr>
          <w:rFonts w:ascii="仿宋" w:eastAsia="仿宋" w:hAnsi="仿宋"/>
        </w:rPr>
        <w:t>发生外币交易时</w:t>
      </w:r>
      <w:r w:rsidRPr="00497217">
        <w:rPr>
          <w:rFonts w:ascii="仿宋" w:eastAsia="仿宋" w:hAnsi="仿宋" w:hint="eastAsia"/>
        </w:rPr>
        <w:t>折算汇率的确定方法、</w:t>
      </w:r>
      <w:r w:rsidRPr="00306C5C">
        <w:rPr>
          <w:rFonts w:ascii="仿宋" w:eastAsia="仿宋" w:hAnsi="仿宋"/>
        </w:rPr>
        <w:t>在资产负债表日</w:t>
      </w:r>
      <w:r w:rsidRPr="00426030">
        <w:rPr>
          <w:rFonts w:ascii="仿宋" w:eastAsia="仿宋" w:hAnsi="仿宋" w:hint="eastAsia"/>
        </w:rPr>
        <w:t>外币货币性项目</w:t>
      </w:r>
      <w:r w:rsidRPr="001733CC">
        <w:rPr>
          <w:rFonts w:ascii="仿宋" w:eastAsia="仿宋" w:hAnsi="仿宋"/>
        </w:rPr>
        <w:t>采用的折算方法</w:t>
      </w:r>
      <w:r w:rsidRPr="00773809">
        <w:rPr>
          <w:rFonts w:ascii="仿宋" w:eastAsia="仿宋" w:hAnsi="仿宋" w:hint="eastAsia"/>
        </w:rPr>
        <w:t>、</w:t>
      </w:r>
      <w:r w:rsidRPr="00773809">
        <w:rPr>
          <w:rFonts w:ascii="仿宋" w:eastAsia="仿宋" w:hAnsi="仿宋"/>
        </w:rPr>
        <w:t>汇兑损益的处理方法</w:t>
      </w:r>
      <w:r w:rsidRPr="003247C3">
        <w:rPr>
          <w:rFonts w:ascii="仿宋" w:eastAsia="仿宋" w:hAnsi="仿宋" w:hint="eastAsia"/>
        </w:rPr>
        <w:t>以及外币报表折算的会计处理方法</w:t>
      </w:r>
      <w:r w:rsidRPr="0022059D">
        <w:rPr>
          <w:rFonts w:ascii="仿宋" w:eastAsia="仿宋" w:hAnsi="仿宋"/>
        </w:rPr>
        <w:t>。</w:t>
      </w:r>
    </w:p>
    <w:p w:rsidR="00015965" w:rsidRPr="00CB48C3" w:rsidRDefault="00015965" w:rsidP="00015965">
      <w:pPr>
        <w:rPr>
          <w:rFonts w:ascii="仿宋" w:eastAsia="仿宋" w:hAnsi="仿宋"/>
          <w:color w:val="0070C0"/>
        </w:rPr>
      </w:pPr>
      <w:r w:rsidRPr="00982574">
        <w:rPr>
          <w:rFonts w:ascii="仿宋" w:eastAsia="仿宋" w:hAnsi="仿宋" w:hint="eastAsia"/>
          <w:color w:val="0070C0"/>
        </w:rPr>
        <w:t>【第十六条（九）】</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t>10</w:t>
      </w:r>
      <w:r w:rsidRPr="00C62FDC">
        <w:rPr>
          <w:rFonts w:ascii="仿宋" w:eastAsia="仿宋" w:hAnsi="仿宋" w:hint="eastAsia"/>
        </w:rPr>
        <w:t>、金融工具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0E28C4" w:rsidRDefault="00015965" w:rsidP="00015965">
      <w:pPr>
        <w:rPr>
          <w:rFonts w:ascii="仿宋" w:eastAsia="仿宋" w:hAnsi="仿宋"/>
        </w:rPr>
      </w:pPr>
      <w:r w:rsidRPr="001878E6">
        <w:rPr>
          <w:rFonts w:ascii="仿宋" w:eastAsia="仿宋" w:hAnsi="仿宋" w:hint="eastAsia"/>
        </w:rPr>
        <w:t>注：说明</w:t>
      </w:r>
      <w:r w:rsidRPr="001878E6">
        <w:rPr>
          <w:rFonts w:ascii="仿宋" w:eastAsia="仿宋" w:hAnsi="仿宋"/>
        </w:rPr>
        <w:t>金融</w:t>
      </w:r>
      <w:r w:rsidRPr="00497217">
        <w:rPr>
          <w:rFonts w:ascii="仿宋" w:eastAsia="仿宋" w:hAnsi="仿宋" w:hint="eastAsia"/>
        </w:rPr>
        <w:t>工具</w:t>
      </w:r>
      <w:r w:rsidRPr="00306C5C">
        <w:rPr>
          <w:rFonts w:ascii="仿宋" w:eastAsia="仿宋" w:hAnsi="仿宋"/>
        </w:rPr>
        <w:t>的分类</w:t>
      </w:r>
      <w:r w:rsidRPr="00426030">
        <w:rPr>
          <w:rFonts w:ascii="仿宋" w:eastAsia="仿宋" w:hAnsi="仿宋" w:hint="eastAsia"/>
        </w:rPr>
        <w:t>、确认依据和计量方法，</w:t>
      </w:r>
      <w:r w:rsidRPr="001733CC">
        <w:rPr>
          <w:rFonts w:ascii="仿宋" w:eastAsia="仿宋" w:hAnsi="仿宋"/>
        </w:rPr>
        <w:t>金融资产转移的确认依据和计量方法</w:t>
      </w:r>
      <w:r w:rsidRPr="00773809">
        <w:rPr>
          <w:rFonts w:ascii="仿宋" w:eastAsia="仿宋" w:hAnsi="仿宋" w:hint="eastAsia"/>
        </w:rPr>
        <w:t>，金融负债终止确认条件，</w:t>
      </w:r>
      <w:r w:rsidRPr="00773809">
        <w:rPr>
          <w:rFonts w:ascii="仿宋" w:eastAsia="仿宋" w:hAnsi="仿宋"/>
        </w:rPr>
        <w:t>金融资产</w:t>
      </w:r>
      <w:r w:rsidRPr="003247C3">
        <w:rPr>
          <w:rFonts w:ascii="仿宋" w:eastAsia="仿宋" w:hAnsi="仿宋" w:hint="eastAsia"/>
        </w:rPr>
        <w:t>和金融负债</w:t>
      </w:r>
      <w:r w:rsidRPr="0022059D">
        <w:rPr>
          <w:rFonts w:ascii="仿宋" w:eastAsia="仿宋" w:hAnsi="仿宋"/>
        </w:rPr>
        <w:t>的公允价值确定方法</w:t>
      </w:r>
      <w:r w:rsidRPr="00BC2B4D">
        <w:rPr>
          <w:rFonts w:ascii="仿宋" w:eastAsia="仿宋" w:hAnsi="仿宋" w:hint="eastAsia"/>
        </w:rPr>
        <w:t>，金融资产（此处不含应收</w:t>
      </w:r>
      <w:r w:rsidRPr="00982574">
        <w:rPr>
          <w:rFonts w:ascii="仿宋" w:eastAsia="仿宋" w:hAnsi="仿宋" w:hint="eastAsia"/>
        </w:rPr>
        <w:t>款项）</w:t>
      </w:r>
      <w:r w:rsidRPr="00CB48C3">
        <w:rPr>
          <w:rFonts w:ascii="仿宋" w:eastAsia="仿宋" w:hAnsi="仿宋"/>
        </w:rPr>
        <w:t>减值</w:t>
      </w:r>
      <w:r w:rsidRPr="000E28C4">
        <w:rPr>
          <w:rFonts w:ascii="仿宋" w:eastAsia="仿宋" w:hAnsi="仿宋" w:hint="eastAsia"/>
        </w:rPr>
        <w:t>的</w:t>
      </w:r>
      <w:r w:rsidRPr="000E28C4">
        <w:rPr>
          <w:rFonts w:ascii="仿宋" w:eastAsia="仿宋" w:hAnsi="仿宋"/>
        </w:rPr>
        <w:t>测试方法</w:t>
      </w:r>
      <w:r w:rsidRPr="000E28C4">
        <w:rPr>
          <w:rFonts w:ascii="仿宋" w:eastAsia="仿宋" w:hAnsi="仿宋" w:hint="eastAsia"/>
        </w:rPr>
        <w:t>及会计处理</w:t>
      </w:r>
      <w:r w:rsidRPr="000E28C4">
        <w:rPr>
          <w:rFonts w:ascii="仿宋" w:eastAsia="仿宋" w:hAnsi="仿宋"/>
        </w:rPr>
        <w:t>方法</w:t>
      </w:r>
      <w:r w:rsidRPr="000E28C4">
        <w:rPr>
          <w:rFonts w:ascii="仿宋" w:eastAsia="仿宋" w:hAnsi="仿宋" w:hint="eastAsia"/>
        </w:rPr>
        <w:t>。</w:t>
      </w:r>
    </w:p>
    <w:p w:rsidR="00015965" w:rsidRPr="006B4345" w:rsidRDefault="00015965" w:rsidP="00015965">
      <w:pPr>
        <w:rPr>
          <w:rFonts w:ascii="仿宋" w:eastAsia="仿宋" w:hAnsi="仿宋"/>
          <w:color w:val="0070C0"/>
        </w:rPr>
      </w:pPr>
      <w:r w:rsidRPr="006B4345">
        <w:rPr>
          <w:rFonts w:ascii="仿宋" w:eastAsia="仿宋" w:hAnsi="仿宋" w:hint="eastAsia"/>
          <w:color w:val="0070C0"/>
        </w:rPr>
        <w:t>【第十六条（十）】</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11、应收款项</w:t>
      </w:r>
    </w:p>
    <w:p w:rsidR="00015965" w:rsidRPr="00C62FDC" w:rsidRDefault="00015965" w:rsidP="00015965">
      <w:pPr>
        <w:rPr>
          <w:rFonts w:ascii="仿宋" w:eastAsia="仿宋" w:hAnsi="仿宋"/>
          <w:kern w:val="0"/>
        </w:rPr>
      </w:pPr>
      <w:r w:rsidRPr="00C62FDC">
        <w:rPr>
          <w:rFonts w:ascii="仿宋" w:eastAsia="仿宋" w:hAnsi="仿宋"/>
          <w:kern w:val="0"/>
        </w:rPr>
        <w:t xml:space="preserve">(1) </w:t>
      </w:r>
      <w:r w:rsidRPr="00C62FDC">
        <w:rPr>
          <w:rFonts w:ascii="仿宋" w:eastAsia="仿宋" w:hAnsi="仿宋" w:hint="eastAsia"/>
          <w:kern w:val="0"/>
        </w:rPr>
        <w:t>单项金额重大并单独计提坏账准备的应收款项</w:t>
      </w:r>
      <w:r w:rsidRPr="00C62FDC">
        <w:rPr>
          <w:rFonts w:ascii="仿宋" w:eastAsia="仿宋" w:hAnsi="仿宋"/>
          <w:kern w:val="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3"/>
        <w:gridCol w:w="5351"/>
      </w:tblGrid>
      <w:tr w:rsidR="00015965" w:rsidRPr="008306B4" w:rsidTr="004929EE">
        <w:tc>
          <w:tcPr>
            <w:tcW w:w="4503" w:type="dxa"/>
            <w:tcBorders>
              <w:top w:val="single" w:sz="4" w:space="0" w:color="auto"/>
              <w:bottom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rPr>
              <w:t>单项金额重大的</w:t>
            </w:r>
            <w:r w:rsidRPr="00C62FDC">
              <w:rPr>
                <w:rFonts w:ascii="仿宋" w:eastAsia="仿宋" w:hAnsi="仿宋" w:hint="eastAsia"/>
              </w:rPr>
              <w:t>判断依据或金额</w:t>
            </w:r>
            <w:r w:rsidRPr="00C62FDC">
              <w:rPr>
                <w:rFonts w:ascii="仿宋" w:eastAsia="仿宋" w:hAnsi="仿宋"/>
              </w:rPr>
              <w:t>标准</w:t>
            </w:r>
          </w:p>
        </w:tc>
        <w:tc>
          <w:tcPr>
            <w:tcW w:w="5351" w:type="dxa"/>
          </w:tcPr>
          <w:p w:rsidR="00015965" w:rsidRPr="00C62FDC" w:rsidRDefault="00015965" w:rsidP="004929EE">
            <w:pPr>
              <w:rPr>
                <w:rFonts w:ascii="仿宋" w:eastAsia="仿宋" w:hAnsi="仿宋"/>
                <w:kern w:val="0"/>
              </w:rPr>
            </w:pPr>
          </w:p>
        </w:tc>
      </w:tr>
      <w:tr w:rsidR="00015965" w:rsidRPr="008306B4" w:rsidTr="004929EE">
        <w:tc>
          <w:tcPr>
            <w:tcW w:w="4503" w:type="dxa"/>
            <w:tcBorders>
              <w:top w:val="single" w:sz="6" w:space="0" w:color="auto"/>
              <w:bottom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rPr>
              <w:t>单项金额重大</w:t>
            </w:r>
            <w:r w:rsidRPr="00C62FDC">
              <w:rPr>
                <w:rFonts w:ascii="仿宋" w:eastAsia="仿宋" w:hAnsi="仿宋" w:hint="eastAsia"/>
              </w:rPr>
              <w:t>并单项计提坏账准备</w:t>
            </w:r>
            <w:r w:rsidRPr="00C62FDC">
              <w:rPr>
                <w:rFonts w:ascii="仿宋" w:eastAsia="仿宋" w:hAnsi="仿宋"/>
              </w:rPr>
              <w:t>的</w:t>
            </w:r>
            <w:r w:rsidRPr="00C62FDC">
              <w:rPr>
                <w:rFonts w:ascii="仿宋" w:eastAsia="仿宋" w:hAnsi="仿宋" w:hint="eastAsia"/>
              </w:rPr>
              <w:t>计提</w:t>
            </w:r>
            <w:r w:rsidRPr="00C62FDC">
              <w:rPr>
                <w:rFonts w:ascii="仿宋" w:eastAsia="仿宋" w:hAnsi="仿宋"/>
              </w:rPr>
              <w:t>方法</w:t>
            </w:r>
          </w:p>
        </w:tc>
        <w:tc>
          <w:tcPr>
            <w:tcW w:w="5351" w:type="dxa"/>
          </w:tcPr>
          <w:p w:rsidR="00015965" w:rsidRPr="00C62FDC" w:rsidRDefault="00015965" w:rsidP="004929EE">
            <w:pPr>
              <w:rPr>
                <w:rFonts w:ascii="仿宋" w:eastAsia="仿宋" w:hAnsi="仿宋"/>
                <w:kern w:val="0"/>
              </w:rPr>
            </w:pPr>
          </w:p>
        </w:tc>
      </w:tr>
    </w:tbl>
    <w:p w:rsidR="00015965" w:rsidRPr="00C62FDC" w:rsidRDefault="00015965" w:rsidP="00015965">
      <w:pPr>
        <w:widowControl/>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kern w:val="0"/>
        </w:rPr>
        <w:t xml:space="preserve">(2) </w:t>
      </w:r>
      <w:r w:rsidRPr="00C62FDC">
        <w:rPr>
          <w:rFonts w:ascii="仿宋" w:eastAsia="仿宋" w:hAnsi="仿宋" w:hint="eastAsia"/>
          <w:kern w:val="0"/>
        </w:rPr>
        <w:t>按信用风险特征组合计提坏账准备的应收款项</w:t>
      </w:r>
      <w:r w:rsidRPr="00C62FDC">
        <w:rPr>
          <w:rFonts w:ascii="仿宋" w:eastAsia="仿宋" w:hAnsi="仿宋"/>
          <w:kern w:val="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3"/>
        <w:gridCol w:w="5351"/>
      </w:tblGrid>
      <w:tr w:rsidR="00015965" w:rsidRPr="008306B4" w:rsidTr="004929EE">
        <w:tc>
          <w:tcPr>
            <w:tcW w:w="9854" w:type="dxa"/>
            <w:gridSpan w:val="2"/>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按</w:t>
            </w:r>
            <w:r w:rsidRPr="00C62FDC">
              <w:rPr>
                <w:rFonts w:ascii="仿宋" w:eastAsia="仿宋" w:hAnsi="仿宋" w:hint="eastAsia"/>
                <w:kern w:val="0"/>
              </w:rPr>
              <w:t>信用风险特征</w:t>
            </w:r>
            <w:r w:rsidRPr="00C62FDC">
              <w:rPr>
                <w:rFonts w:ascii="仿宋" w:eastAsia="仿宋" w:hAnsi="仿宋" w:hint="eastAsia"/>
              </w:rPr>
              <w:t>组合计提坏账准备</w:t>
            </w:r>
            <w:r w:rsidRPr="00C62FDC">
              <w:rPr>
                <w:rFonts w:ascii="仿宋" w:eastAsia="仿宋" w:hAnsi="仿宋"/>
              </w:rPr>
              <w:t>的计提方法</w:t>
            </w:r>
            <w:r w:rsidRPr="00C62FDC">
              <w:rPr>
                <w:rFonts w:ascii="仿宋" w:eastAsia="仿宋" w:hAnsi="仿宋" w:hint="eastAsia"/>
              </w:rPr>
              <w:t>（账龄分析法、余额百分比法、其他方法）</w:t>
            </w:r>
          </w:p>
        </w:tc>
      </w:tr>
      <w:tr w:rsidR="00015965" w:rsidRPr="008306B4" w:rsidTr="004929EE">
        <w:tc>
          <w:tcPr>
            <w:tcW w:w="4503"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1</w:t>
            </w:r>
          </w:p>
        </w:tc>
        <w:tc>
          <w:tcPr>
            <w:tcW w:w="5351" w:type="dxa"/>
          </w:tcPr>
          <w:p w:rsidR="00015965" w:rsidRPr="00C62FDC" w:rsidRDefault="00015965" w:rsidP="004929EE">
            <w:pPr>
              <w:rPr>
                <w:rFonts w:ascii="仿宋" w:eastAsia="仿宋" w:hAnsi="仿宋"/>
              </w:rPr>
            </w:pPr>
          </w:p>
        </w:tc>
      </w:tr>
      <w:tr w:rsidR="00015965" w:rsidRPr="008306B4" w:rsidTr="004929EE">
        <w:tc>
          <w:tcPr>
            <w:tcW w:w="4503"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2</w:t>
            </w:r>
          </w:p>
        </w:tc>
        <w:tc>
          <w:tcPr>
            <w:tcW w:w="5351" w:type="dxa"/>
          </w:tcPr>
          <w:p w:rsidR="00015965" w:rsidRPr="00C62FDC" w:rsidRDefault="00015965" w:rsidP="004929EE">
            <w:pPr>
              <w:rPr>
                <w:rFonts w:ascii="仿宋" w:eastAsia="仿宋" w:hAnsi="仿宋"/>
              </w:rPr>
            </w:pPr>
          </w:p>
        </w:tc>
      </w:tr>
      <w:tr w:rsidR="00015965" w:rsidRPr="008306B4" w:rsidTr="004929EE">
        <w:tc>
          <w:tcPr>
            <w:tcW w:w="4503"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5351" w:type="dxa"/>
          </w:tcPr>
          <w:p w:rsidR="00015965" w:rsidRPr="00C62FDC" w:rsidRDefault="00015965" w:rsidP="004929EE">
            <w:pPr>
              <w:rPr>
                <w:rFonts w:ascii="仿宋" w:eastAsia="仿宋" w:hAnsi="仿宋"/>
              </w:rPr>
            </w:pPr>
          </w:p>
        </w:tc>
      </w:tr>
    </w:tbl>
    <w:p w:rsidR="00015965" w:rsidRPr="001878E6" w:rsidRDefault="00015965" w:rsidP="00015965">
      <w:pPr>
        <w:jc w:val="left"/>
        <w:rPr>
          <w:rFonts w:ascii="仿宋" w:eastAsia="仿宋" w:hAnsi="仿宋"/>
        </w:rPr>
      </w:pPr>
      <w:r w:rsidRPr="001878E6">
        <w:rPr>
          <w:rFonts w:ascii="仿宋" w:eastAsia="仿宋" w:hAnsi="仿宋" w:hint="eastAsia"/>
        </w:rPr>
        <w:lastRenderedPageBreak/>
        <w:t>注：按具体组合的名称，分别填写各组合采用的坏账准备计提方法。</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组合中，采用账龄分析法计提坏账准备的：</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4"/>
        <w:gridCol w:w="2674"/>
        <w:gridCol w:w="2676"/>
      </w:tblGrid>
      <w:tr w:rsidR="00015965" w:rsidRPr="008306B4" w:rsidTr="004929EE">
        <w:tc>
          <w:tcPr>
            <w:tcW w:w="4504"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rPr>
              <w:t>账龄</w:t>
            </w:r>
          </w:p>
        </w:tc>
        <w:tc>
          <w:tcPr>
            <w:tcW w:w="2674"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rPr>
              <w:t>应收账款计提比例(%)</w:t>
            </w:r>
          </w:p>
        </w:tc>
        <w:tc>
          <w:tcPr>
            <w:tcW w:w="2676"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rPr>
              <w:t>其他应收款计提比例(%)</w:t>
            </w:r>
          </w:p>
        </w:tc>
      </w:tr>
      <w:tr w:rsidR="00015965" w:rsidRPr="008306B4" w:rsidTr="004929EE">
        <w:tc>
          <w:tcPr>
            <w:tcW w:w="9854" w:type="dxa"/>
            <w:gridSpan w:val="3"/>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rPr>
              <w:t>1年以内（含1年）</w:t>
            </w: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其中：</w:t>
            </w:r>
            <w:r w:rsidRPr="00C62FDC">
              <w:rPr>
                <w:rFonts w:ascii="仿宋" w:eastAsia="仿宋" w:hAnsi="仿宋"/>
              </w:rPr>
              <w:t>1年以内分项，可添加行</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rPr>
              <w:t>1－2年</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rPr>
              <w:t>2－3年</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rPr>
              <w:t>3年以上</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rPr>
              <w:t>3－4年</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rPr>
              <w:t>4－5年</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rPr>
              <w:t>5年以上</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可无限添加行</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w:t>
            </w:r>
          </w:p>
        </w:tc>
        <w:tc>
          <w:tcPr>
            <w:tcW w:w="2674" w:type="dxa"/>
          </w:tcPr>
          <w:p w:rsidR="00015965" w:rsidRPr="00C62FDC" w:rsidRDefault="00015965" w:rsidP="004929EE">
            <w:pPr>
              <w:rPr>
                <w:rFonts w:ascii="仿宋" w:eastAsia="仿宋" w:hAnsi="仿宋"/>
              </w:rPr>
            </w:pPr>
          </w:p>
        </w:tc>
        <w:tc>
          <w:tcPr>
            <w:tcW w:w="2676"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组合中，采用余额百分比法计提坏账准备的：</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4"/>
        <w:gridCol w:w="2675"/>
        <w:gridCol w:w="2675"/>
      </w:tblGrid>
      <w:tr w:rsidR="00015965" w:rsidRPr="008306B4" w:rsidTr="004929EE">
        <w:tc>
          <w:tcPr>
            <w:tcW w:w="4504"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组合名称</w:t>
            </w:r>
          </w:p>
        </w:tc>
        <w:tc>
          <w:tcPr>
            <w:tcW w:w="2675"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rPr>
              <w:t>应收账款计提比例(%)</w:t>
            </w:r>
          </w:p>
        </w:tc>
        <w:tc>
          <w:tcPr>
            <w:tcW w:w="2675"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rPr>
              <w:t>其他应收款计提比例(%)</w:t>
            </w: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1</w:t>
            </w:r>
          </w:p>
        </w:tc>
        <w:tc>
          <w:tcPr>
            <w:tcW w:w="2675" w:type="dxa"/>
          </w:tcPr>
          <w:p w:rsidR="00015965" w:rsidRPr="00C62FDC" w:rsidRDefault="00015965" w:rsidP="004929EE">
            <w:pPr>
              <w:rPr>
                <w:rFonts w:ascii="仿宋" w:eastAsia="仿宋" w:hAnsi="仿宋"/>
              </w:rPr>
            </w:pPr>
          </w:p>
        </w:tc>
        <w:tc>
          <w:tcPr>
            <w:tcW w:w="2675"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2</w:t>
            </w:r>
          </w:p>
        </w:tc>
        <w:tc>
          <w:tcPr>
            <w:tcW w:w="2675" w:type="dxa"/>
          </w:tcPr>
          <w:p w:rsidR="00015965" w:rsidRPr="00C62FDC" w:rsidRDefault="00015965" w:rsidP="004929EE">
            <w:pPr>
              <w:rPr>
                <w:rFonts w:ascii="仿宋" w:eastAsia="仿宋" w:hAnsi="仿宋"/>
              </w:rPr>
            </w:pPr>
          </w:p>
        </w:tc>
        <w:tc>
          <w:tcPr>
            <w:tcW w:w="2675"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w:t>
            </w:r>
          </w:p>
        </w:tc>
        <w:tc>
          <w:tcPr>
            <w:tcW w:w="2675" w:type="dxa"/>
          </w:tcPr>
          <w:p w:rsidR="00015965" w:rsidRPr="00C62FDC" w:rsidRDefault="00015965" w:rsidP="004929EE">
            <w:pPr>
              <w:rPr>
                <w:rFonts w:ascii="仿宋" w:eastAsia="仿宋" w:hAnsi="仿宋"/>
              </w:rPr>
            </w:pPr>
          </w:p>
        </w:tc>
        <w:tc>
          <w:tcPr>
            <w:tcW w:w="2675"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注：填写具体组合名称和计提比例。</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组合中，采用其他方法计提坏账准备的：</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4"/>
        <w:gridCol w:w="2675"/>
        <w:gridCol w:w="2675"/>
      </w:tblGrid>
      <w:tr w:rsidR="00015965" w:rsidRPr="008306B4" w:rsidTr="004929EE">
        <w:tc>
          <w:tcPr>
            <w:tcW w:w="4504"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组合名称</w:t>
            </w:r>
          </w:p>
        </w:tc>
        <w:tc>
          <w:tcPr>
            <w:tcW w:w="2675"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rPr>
              <w:t>应收账款计提比例(%)</w:t>
            </w:r>
          </w:p>
        </w:tc>
        <w:tc>
          <w:tcPr>
            <w:tcW w:w="2675" w:type="dxa"/>
            <w:tcBorders>
              <w:top w:val="single" w:sz="6" w:space="0" w:color="auto"/>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rPr>
              <w:t>其他应收款计提比例(%)</w:t>
            </w: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1</w:t>
            </w:r>
          </w:p>
        </w:tc>
        <w:tc>
          <w:tcPr>
            <w:tcW w:w="2675" w:type="dxa"/>
          </w:tcPr>
          <w:p w:rsidR="00015965" w:rsidRPr="00C62FDC" w:rsidRDefault="00015965" w:rsidP="004929EE">
            <w:pPr>
              <w:rPr>
                <w:rFonts w:ascii="仿宋" w:eastAsia="仿宋" w:hAnsi="仿宋"/>
              </w:rPr>
            </w:pPr>
          </w:p>
        </w:tc>
        <w:tc>
          <w:tcPr>
            <w:tcW w:w="2675"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2</w:t>
            </w:r>
          </w:p>
        </w:tc>
        <w:tc>
          <w:tcPr>
            <w:tcW w:w="2675" w:type="dxa"/>
          </w:tcPr>
          <w:p w:rsidR="00015965" w:rsidRPr="00C62FDC" w:rsidRDefault="00015965" w:rsidP="004929EE">
            <w:pPr>
              <w:rPr>
                <w:rFonts w:ascii="仿宋" w:eastAsia="仿宋" w:hAnsi="仿宋"/>
              </w:rPr>
            </w:pPr>
          </w:p>
        </w:tc>
        <w:tc>
          <w:tcPr>
            <w:tcW w:w="2675" w:type="dxa"/>
          </w:tcPr>
          <w:p w:rsidR="00015965" w:rsidRPr="00C62FDC" w:rsidRDefault="00015965" w:rsidP="004929EE">
            <w:pPr>
              <w:rPr>
                <w:rFonts w:ascii="仿宋" w:eastAsia="仿宋" w:hAnsi="仿宋"/>
              </w:rPr>
            </w:pPr>
          </w:p>
        </w:tc>
      </w:tr>
      <w:tr w:rsidR="00015965" w:rsidRPr="008306B4" w:rsidTr="004929EE">
        <w:tc>
          <w:tcPr>
            <w:tcW w:w="4504" w:type="dxa"/>
            <w:tcBorders>
              <w:top w:val="single" w:sz="6" w:space="0" w:color="auto"/>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w:t>
            </w:r>
          </w:p>
        </w:tc>
        <w:tc>
          <w:tcPr>
            <w:tcW w:w="2675" w:type="dxa"/>
          </w:tcPr>
          <w:p w:rsidR="00015965" w:rsidRPr="00C62FDC" w:rsidRDefault="00015965" w:rsidP="004929EE">
            <w:pPr>
              <w:rPr>
                <w:rFonts w:ascii="仿宋" w:eastAsia="仿宋" w:hAnsi="仿宋"/>
              </w:rPr>
            </w:pPr>
          </w:p>
        </w:tc>
        <w:tc>
          <w:tcPr>
            <w:tcW w:w="2675"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注：填写具体组合名称和计提比例。</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3）单项金额不重大但单独计提坏账准备的应收款项：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3"/>
        <w:gridCol w:w="5351"/>
      </w:tblGrid>
      <w:tr w:rsidR="00015965" w:rsidRPr="008306B4" w:rsidTr="004929EE">
        <w:tc>
          <w:tcPr>
            <w:tcW w:w="4503"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单项计提坏账准备的理由</w:t>
            </w:r>
          </w:p>
        </w:tc>
        <w:tc>
          <w:tcPr>
            <w:tcW w:w="5351" w:type="dxa"/>
          </w:tcPr>
          <w:p w:rsidR="00015965" w:rsidRPr="00C62FDC" w:rsidRDefault="00015965" w:rsidP="004929EE">
            <w:pPr>
              <w:rPr>
                <w:rFonts w:ascii="仿宋" w:eastAsia="仿宋" w:hAnsi="仿宋"/>
              </w:rPr>
            </w:pPr>
          </w:p>
        </w:tc>
      </w:tr>
      <w:tr w:rsidR="00015965" w:rsidRPr="008306B4" w:rsidTr="004929EE">
        <w:tc>
          <w:tcPr>
            <w:tcW w:w="4503"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坏账准备的计提方法</w:t>
            </w:r>
          </w:p>
        </w:tc>
        <w:tc>
          <w:tcPr>
            <w:tcW w:w="5351"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【第十六条（十一）】</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t>12</w:t>
      </w:r>
      <w:r w:rsidRPr="00C62FDC">
        <w:rPr>
          <w:rFonts w:ascii="仿宋" w:eastAsia="仿宋" w:hAnsi="仿宋" w:hint="eastAsia"/>
        </w:rPr>
        <w:t>、存货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lastRenderedPageBreak/>
        <w:t>注：说明存货类别，发出存货的计价方法，确定不同类别存货可变现净值的依据，存货的盘存制度以及低值易耗品和包装物的摊销方法。</w:t>
      </w: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【第十六条（十二）】</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t>13</w:t>
      </w:r>
      <w:r w:rsidRPr="00C62FDC">
        <w:rPr>
          <w:rFonts w:ascii="仿宋" w:eastAsia="仿宋" w:hAnsi="仿宋" w:hint="eastAsia"/>
        </w:rPr>
        <w:t>、划分为持有待售资产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注：说明划分为持有待售资产的确认标准。</w:t>
      </w:r>
    </w:p>
    <w:p w:rsidR="00015965" w:rsidRPr="00426030" w:rsidRDefault="00015965" w:rsidP="00015965">
      <w:pPr>
        <w:rPr>
          <w:rFonts w:ascii="仿宋" w:eastAsia="仿宋" w:hAnsi="仿宋"/>
          <w:color w:val="0070C0"/>
        </w:rPr>
      </w:pPr>
      <w:r w:rsidRPr="00497217">
        <w:rPr>
          <w:rFonts w:ascii="仿宋" w:eastAsia="仿宋" w:hAnsi="仿宋" w:hint="eastAsia"/>
          <w:color w:val="0070C0"/>
        </w:rPr>
        <w:t>【第</w:t>
      </w:r>
      <w:r w:rsidRPr="00306C5C">
        <w:rPr>
          <w:rFonts w:ascii="仿宋" w:eastAsia="仿宋" w:hAnsi="仿宋" w:hint="eastAsia"/>
          <w:color w:val="0070C0"/>
        </w:rPr>
        <w:t>十六条（十三）】</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14</w:t>
      </w:r>
      <w:r w:rsidRPr="00C62FDC">
        <w:rPr>
          <w:rFonts w:ascii="仿宋" w:eastAsia="仿宋" w:hAnsi="仿宋" w:hint="eastAsia"/>
        </w:rPr>
        <w:t>、长期股权投资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注：说明共同控制、重要影响的判断标准，长期股权投资的初始投资成本确定、后续计量及损益确认方法。</w:t>
      </w:r>
    </w:p>
    <w:p w:rsidR="00015965" w:rsidRPr="00C62FDC" w:rsidRDefault="00015965" w:rsidP="00015965">
      <w:pPr>
        <w:rPr>
          <w:rFonts w:ascii="仿宋" w:eastAsia="仿宋" w:hAnsi="仿宋"/>
          <w:color w:val="0070C0"/>
        </w:rPr>
      </w:pPr>
      <w:r w:rsidRPr="00497217">
        <w:rPr>
          <w:rFonts w:ascii="仿宋" w:eastAsia="仿宋" w:hAnsi="仿宋" w:hint="eastAsia"/>
          <w:color w:val="0070C0"/>
        </w:rPr>
        <w:t>【第十六条（十四）】</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15、投资性房地产</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投资性房地产计量模式</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□成本法计量□公允价值计量□不适用</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如果</w:t>
      </w:r>
      <w:r w:rsidRPr="00C62FDC">
        <w:rPr>
          <w:rFonts w:ascii="仿宋" w:eastAsia="仿宋" w:hAnsi="仿宋"/>
        </w:rPr>
        <w:t>采用成本</w:t>
      </w:r>
      <w:r w:rsidRPr="00C62FDC">
        <w:rPr>
          <w:rFonts w:ascii="仿宋" w:eastAsia="仿宋" w:hAnsi="仿宋" w:hint="eastAsia"/>
        </w:rPr>
        <w:t>计量</w:t>
      </w:r>
      <w:r w:rsidRPr="00C62FDC">
        <w:rPr>
          <w:rFonts w:ascii="仿宋" w:eastAsia="仿宋" w:hAnsi="仿宋"/>
        </w:rPr>
        <w:t>模式的</w:t>
      </w:r>
      <w:r w:rsidRPr="00C62FDC">
        <w:rPr>
          <w:rFonts w:ascii="仿宋" w:eastAsia="仿宋" w:hAnsi="仿宋" w:hint="eastAsia"/>
        </w:rPr>
        <w:t>：</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1）折旧或摊销方法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如果</w:t>
      </w:r>
      <w:r w:rsidRPr="00C62FDC">
        <w:rPr>
          <w:rFonts w:ascii="仿宋" w:eastAsia="仿宋" w:hAnsi="仿宋"/>
        </w:rPr>
        <w:t>采用公允价值</w:t>
      </w:r>
      <w:r w:rsidRPr="00C62FDC">
        <w:rPr>
          <w:rFonts w:ascii="仿宋" w:eastAsia="仿宋" w:hAnsi="仿宋" w:hint="eastAsia"/>
        </w:rPr>
        <w:t>计量</w:t>
      </w:r>
      <w:r w:rsidRPr="00C62FDC">
        <w:rPr>
          <w:rFonts w:ascii="仿宋" w:eastAsia="仿宋" w:hAnsi="仿宋"/>
        </w:rPr>
        <w:t>模式的</w:t>
      </w:r>
      <w:r w:rsidRPr="00C62FDC">
        <w:rPr>
          <w:rFonts w:ascii="仿宋" w:eastAsia="仿宋" w:hAnsi="仿宋" w:hint="eastAsia"/>
        </w:rPr>
        <w:t>：</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1）选择公允价值计量的依据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【第十六条（十五）】</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kern w:val="0"/>
        </w:rPr>
      </w:pPr>
      <w:r w:rsidRPr="00C62FDC">
        <w:rPr>
          <w:rFonts w:ascii="仿宋" w:eastAsia="仿宋" w:hAnsi="仿宋"/>
          <w:kern w:val="0"/>
        </w:rPr>
        <w:t>16</w:t>
      </w:r>
      <w:r w:rsidRPr="00C62FDC">
        <w:rPr>
          <w:rFonts w:ascii="仿宋" w:eastAsia="仿宋" w:hAnsi="仿宋" w:hint="eastAsia"/>
          <w:kern w:val="0"/>
        </w:rPr>
        <w:t>、固定资产</w:t>
      </w:r>
    </w:p>
    <w:p w:rsidR="00015965" w:rsidRPr="00C62FDC" w:rsidRDefault="00015965" w:rsidP="00015965">
      <w:pPr>
        <w:rPr>
          <w:rFonts w:ascii="仿宋" w:eastAsia="仿宋" w:hAnsi="仿宋"/>
        </w:rPr>
      </w:pPr>
      <w:r w:rsidRPr="00C62FDC">
        <w:rPr>
          <w:rFonts w:ascii="仿宋" w:eastAsia="仿宋" w:hAnsi="仿宋"/>
          <w:kern w:val="0"/>
        </w:rPr>
        <w:t xml:space="preserve">(1) </w:t>
      </w:r>
      <w:r w:rsidRPr="00C62FDC">
        <w:rPr>
          <w:rFonts w:ascii="仿宋" w:eastAsia="仿宋" w:hAnsi="仿宋" w:hint="eastAsia"/>
          <w:kern w:val="0"/>
        </w:rPr>
        <w:t>确认条件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jc w:val="left"/>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w:t>
      </w:r>
      <w:r w:rsidRPr="00C62FDC">
        <w:rPr>
          <w:rFonts w:ascii="仿宋" w:eastAsia="仿宋" w:hAnsi="仿宋"/>
        </w:rPr>
        <w:t>2）折旧</w:t>
      </w:r>
      <w:r w:rsidRPr="00C62FDC">
        <w:rPr>
          <w:rFonts w:ascii="仿宋" w:eastAsia="仿宋" w:hAnsi="仿宋"/>
          <w:kern w:val="0"/>
        </w:rPr>
        <w:t>方法</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093"/>
        <w:gridCol w:w="3120"/>
        <w:gridCol w:w="1547"/>
        <w:gridCol w:w="1547"/>
        <w:gridCol w:w="1547"/>
      </w:tblGrid>
      <w:tr w:rsidR="00015965" w:rsidRPr="008306B4" w:rsidTr="004929EE">
        <w:tc>
          <w:tcPr>
            <w:tcW w:w="2093" w:type="dxa"/>
            <w:tcBorders>
              <w:top w:val="single" w:sz="4" w:space="0" w:color="auto"/>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类别</w:t>
            </w:r>
          </w:p>
        </w:tc>
        <w:tc>
          <w:tcPr>
            <w:tcW w:w="3120" w:type="dxa"/>
            <w:tcBorders>
              <w:top w:val="single" w:sz="4" w:space="0" w:color="auto"/>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折旧方法</w:t>
            </w:r>
          </w:p>
        </w:tc>
        <w:tc>
          <w:tcPr>
            <w:tcW w:w="1547" w:type="dxa"/>
            <w:tcBorders>
              <w:top w:val="single" w:sz="4" w:space="0" w:color="auto"/>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折旧年限（年）</w:t>
            </w:r>
          </w:p>
        </w:tc>
        <w:tc>
          <w:tcPr>
            <w:tcW w:w="1547" w:type="dxa"/>
            <w:tcBorders>
              <w:top w:val="single" w:sz="4" w:space="0" w:color="auto"/>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残值率（</w:t>
            </w:r>
            <w:r w:rsidRPr="00C62FDC">
              <w:rPr>
                <w:rFonts w:ascii="仿宋" w:eastAsia="仿宋" w:hAnsi="仿宋"/>
              </w:rPr>
              <w:t>%）</w:t>
            </w:r>
          </w:p>
        </w:tc>
        <w:tc>
          <w:tcPr>
            <w:tcW w:w="1547" w:type="dxa"/>
            <w:tcBorders>
              <w:top w:val="single" w:sz="4" w:space="0" w:color="auto"/>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年折旧率（</w:t>
            </w:r>
            <w:r w:rsidRPr="00C62FDC">
              <w:rPr>
                <w:rFonts w:ascii="仿宋" w:eastAsia="仿宋" w:hAnsi="仿宋"/>
              </w:rPr>
              <w:t>%）</w:t>
            </w:r>
          </w:p>
        </w:tc>
      </w:tr>
      <w:tr w:rsidR="00015965" w:rsidRPr="008306B4" w:rsidTr="004929EE">
        <w:tc>
          <w:tcPr>
            <w:tcW w:w="2093" w:type="dxa"/>
            <w:tcBorders>
              <w:top w:val="single" w:sz="6" w:space="0" w:color="auto"/>
              <w:bottom w:val="single" w:sz="6" w:space="0" w:color="auto"/>
            </w:tcBorders>
            <w:vAlign w:val="center"/>
          </w:tcPr>
          <w:p w:rsidR="00015965" w:rsidRPr="00C62FDC" w:rsidRDefault="00015965" w:rsidP="004929EE">
            <w:pPr>
              <w:rPr>
                <w:rFonts w:ascii="仿宋" w:eastAsia="仿宋" w:hAnsi="仿宋"/>
              </w:rPr>
            </w:pPr>
          </w:p>
        </w:tc>
        <w:tc>
          <w:tcPr>
            <w:tcW w:w="3120" w:type="dxa"/>
            <w:tcBorders>
              <w:top w:val="single" w:sz="6" w:space="0" w:color="auto"/>
            </w:tcBorders>
          </w:tcPr>
          <w:p w:rsidR="00015965" w:rsidRPr="00C62FDC" w:rsidRDefault="00015965" w:rsidP="004929EE">
            <w:pPr>
              <w:rPr>
                <w:rFonts w:ascii="仿宋" w:eastAsia="仿宋" w:hAnsi="仿宋"/>
              </w:rPr>
            </w:pPr>
          </w:p>
        </w:tc>
        <w:tc>
          <w:tcPr>
            <w:tcW w:w="1547" w:type="dxa"/>
            <w:tcBorders>
              <w:top w:val="single" w:sz="6" w:space="0" w:color="auto"/>
            </w:tcBorders>
          </w:tcPr>
          <w:p w:rsidR="00015965" w:rsidRPr="00C62FDC" w:rsidRDefault="00015965" w:rsidP="004929EE">
            <w:pPr>
              <w:rPr>
                <w:rFonts w:ascii="仿宋" w:eastAsia="仿宋" w:hAnsi="仿宋"/>
              </w:rPr>
            </w:pPr>
          </w:p>
        </w:tc>
        <w:tc>
          <w:tcPr>
            <w:tcW w:w="1547" w:type="dxa"/>
            <w:tcBorders>
              <w:top w:val="single" w:sz="6" w:space="0" w:color="auto"/>
            </w:tcBorders>
          </w:tcPr>
          <w:p w:rsidR="00015965" w:rsidRPr="00C62FDC" w:rsidRDefault="00015965" w:rsidP="004929EE">
            <w:pPr>
              <w:rPr>
                <w:rFonts w:ascii="仿宋" w:eastAsia="仿宋" w:hAnsi="仿宋"/>
              </w:rPr>
            </w:pPr>
          </w:p>
        </w:tc>
        <w:tc>
          <w:tcPr>
            <w:tcW w:w="1547" w:type="dxa"/>
            <w:tcBorders>
              <w:top w:val="single" w:sz="6" w:space="0" w:color="auto"/>
            </w:tcBorders>
          </w:tcPr>
          <w:p w:rsidR="00015965" w:rsidRPr="00C62FDC" w:rsidRDefault="00015965" w:rsidP="004929EE">
            <w:pPr>
              <w:rPr>
                <w:rFonts w:ascii="仿宋" w:eastAsia="仿宋" w:hAnsi="仿宋"/>
              </w:rPr>
            </w:pPr>
          </w:p>
        </w:tc>
      </w:tr>
      <w:tr w:rsidR="00015965" w:rsidRPr="008306B4" w:rsidTr="004929EE">
        <w:tc>
          <w:tcPr>
            <w:tcW w:w="2093" w:type="dxa"/>
            <w:tcBorders>
              <w:top w:val="single" w:sz="6" w:space="0" w:color="auto"/>
              <w:bottom w:val="single" w:sz="6" w:space="0" w:color="auto"/>
            </w:tcBorders>
            <w:vAlign w:val="center"/>
          </w:tcPr>
          <w:p w:rsidR="00015965" w:rsidRPr="00C62FDC" w:rsidRDefault="00015965" w:rsidP="004929EE">
            <w:pPr>
              <w:rPr>
                <w:rFonts w:ascii="仿宋" w:eastAsia="仿宋" w:hAnsi="仿宋"/>
              </w:rPr>
            </w:pPr>
          </w:p>
        </w:tc>
        <w:tc>
          <w:tcPr>
            <w:tcW w:w="3120"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r>
      <w:tr w:rsidR="00015965" w:rsidRPr="008306B4" w:rsidTr="004929EE">
        <w:tc>
          <w:tcPr>
            <w:tcW w:w="2093" w:type="dxa"/>
            <w:tcBorders>
              <w:top w:val="single" w:sz="6" w:space="0" w:color="auto"/>
            </w:tcBorders>
          </w:tcPr>
          <w:p w:rsidR="00015965" w:rsidRPr="00C62FDC" w:rsidRDefault="00015965" w:rsidP="004929EE">
            <w:pPr>
              <w:rPr>
                <w:rFonts w:ascii="仿宋" w:eastAsia="仿宋" w:hAnsi="仿宋"/>
              </w:rPr>
            </w:pPr>
          </w:p>
        </w:tc>
        <w:tc>
          <w:tcPr>
            <w:tcW w:w="3120"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r>
      <w:tr w:rsidR="00015965" w:rsidRPr="008306B4" w:rsidTr="004929EE">
        <w:tc>
          <w:tcPr>
            <w:tcW w:w="2093" w:type="dxa"/>
          </w:tcPr>
          <w:p w:rsidR="00015965" w:rsidRPr="00C62FDC" w:rsidRDefault="00015965" w:rsidP="004929EE">
            <w:pPr>
              <w:rPr>
                <w:rFonts w:ascii="仿宋" w:eastAsia="仿宋" w:hAnsi="仿宋"/>
              </w:rPr>
            </w:pPr>
          </w:p>
        </w:tc>
        <w:tc>
          <w:tcPr>
            <w:tcW w:w="3120"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c>
          <w:tcPr>
            <w:tcW w:w="1547"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注：公司根据自身实际情况确定类别，一般包括房屋及建筑物、机器设备、电子设备、运输设备等。折旧方法有年限平均法、工作量法、双倍余额递减法、年数总和法，其他。如选择其他，请在文本框中说明。</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3）融资租入固定资产</w:t>
      </w:r>
      <w:r w:rsidRPr="00C62FDC">
        <w:rPr>
          <w:rFonts w:ascii="仿宋" w:eastAsia="仿宋" w:hAnsi="仿宋" w:hint="eastAsia"/>
        </w:rPr>
        <w:t>的认定依据、计价和折旧方法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【第十六条（十六）】</w:t>
      </w:r>
    </w:p>
    <w:p w:rsidR="00015965" w:rsidRPr="00C62FDC" w:rsidRDefault="00015965" w:rsidP="00015965">
      <w:pPr>
        <w:pStyle w:val="3"/>
        <w:rPr>
          <w:rFonts w:ascii="仿宋" w:eastAsia="仿宋" w:hAnsi="仿宋"/>
        </w:rPr>
      </w:pPr>
      <w:r w:rsidRPr="00C62FDC">
        <w:rPr>
          <w:rFonts w:ascii="仿宋" w:eastAsia="仿宋" w:hAnsi="仿宋"/>
        </w:rPr>
        <w:t>17</w:t>
      </w:r>
      <w:r w:rsidRPr="00C62FDC">
        <w:rPr>
          <w:rFonts w:ascii="仿宋" w:eastAsia="仿宋" w:hAnsi="仿宋" w:hint="eastAsia"/>
        </w:rPr>
        <w:t>、在建工程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注：说明在建工程结转为固定资产的标准和时点。</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【第十六条（十七）】</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18、借款费用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497217" w:rsidRDefault="00015965" w:rsidP="00015965">
      <w:pPr>
        <w:rPr>
          <w:rFonts w:ascii="仿宋" w:eastAsia="仿宋" w:hAnsi="仿宋"/>
        </w:rPr>
      </w:pPr>
      <w:r w:rsidRPr="001878E6">
        <w:rPr>
          <w:rFonts w:ascii="仿宋" w:eastAsia="仿宋" w:hAnsi="仿宋" w:hint="eastAsia"/>
        </w:rPr>
        <w:t>注：说明借款费用资本化的确认原则、资本化期间、暂停资本化期间、借款费用资本化率以及资本化金额的计算方法。</w:t>
      </w:r>
    </w:p>
    <w:p w:rsidR="00015965" w:rsidRPr="00426030" w:rsidRDefault="00015965" w:rsidP="00015965">
      <w:pPr>
        <w:rPr>
          <w:rFonts w:ascii="仿宋" w:eastAsia="仿宋" w:hAnsi="仿宋"/>
          <w:color w:val="0070C0"/>
        </w:rPr>
      </w:pPr>
      <w:r w:rsidRPr="00306C5C">
        <w:rPr>
          <w:rFonts w:ascii="仿宋" w:eastAsia="仿宋" w:hAnsi="仿宋" w:hint="eastAsia"/>
          <w:color w:val="0070C0"/>
        </w:rPr>
        <w:t>【第十六条（十八）】</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t>19</w:t>
      </w:r>
      <w:r w:rsidRPr="00C62FDC">
        <w:rPr>
          <w:rFonts w:ascii="仿宋" w:eastAsia="仿宋" w:hAnsi="仿宋" w:hint="eastAsia"/>
        </w:rPr>
        <w:t>、生物资产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注：说明生物资产的分类及确定标准。各类生产性生物资产的使用寿命和预计净残值及其确定依据、折旧方法。采用公允价值模式的，说明选择公允价值计量的依据。</w:t>
      </w:r>
    </w:p>
    <w:p w:rsidR="00015965" w:rsidRPr="00C62FDC" w:rsidRDefault="00015965" w:rsidP="00015965">
      <w:pPr>
        <w:rPr>
          <w:rFonts w:ascii="仿宋" w:eastAsia="仿宋" w:hAnsi="仿宋"/>
        </w:rPr>
      </w:pPr>
      <w:r w:rsidRPr="00497217">
        <w:rPr>
          <w:rFonts w:ascii="仿宋" w:eastAsia="仿宋" w:hAnsi="仿宋" w:hint="eastAsia"/>
          <w:color w:val="0070C0"/>
        </w:rPr>
        <w:t>【第十六条（十九）】</w:t>
      </w:r>
    </w:p>
    <w:p w:rsidR="00015965" w:rsidRPr="00C62FDC" w:rsidRDefault="00015965" w:rsidP="00015965">
      <w:pPr>
        <w:rPr>
          <w:rFonts w:ascii="仿宋" w:eastAsia="仿宋" w:hAnsi="仿宋"/>
          <w:b/>
          <w:sz w:val="18"/>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20、油气资产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注：说明与各类油气资产相关支出的资本化标准，各类油气资产的折耗或摊销方法，采矿许</w:t>
      </w:r>
      <w:r w:rsidRPr="001878E6">
        <w:rPr>
          <w:rFonts w:ascii="仿宋" w:eastAsia="仿宋" w:hAnsi="仿宋" w:hint="eastAsia"/>
        </w:rPr>
        <w:lastRenderedPageBreak/>
        <w:t>可证等执照费用的会计处理方法以及油气储量估计的判断依据等。</w:t>
      </w:r>
    </w:p>
    <w:p w:rsidR="00015965" w:rsidRPr="00497217" w:rsidRDefault="00015965" w:rsidP="00015965">
      <w:pPr>
        <w:rPr>
          <w:rFonts w:ascii="仿宋" w:eastAsia="仿宋" w:hAnsi="仿宋"/>
          <w:color w:val="0070C0"/>
        </w:rPr>
      </w:pPr>
      <w:r w:rsidRPr="001878E6">
        <w:rPr>
          <w:rFonts w:ascii="仿宋" w:eastAsia="仿宋" w:hAnsi="仿宋" w:hint="eastAsia"/>
          <w:color w:val="0070C0"/>
        </w:rPr>
        <w:t>【第十六条（二十）】</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21</w:t>
      </w:r>
      <w:r w:rsidRPr="00C62FDC">
        <w:rPr>
          <w:rFonts w:ascii="仿宋" w:eastAsia="仿宋" w:hAnsi="仿宋" w:hint="eastAsia"/>
        </w:rPr>
        <w:t>、无形资产</w:t>
      </w:r>
    </w:p>
    <w:p w:rsidR="00015965" w:rsidRPr="00C62FDC" w:rsidRDefault="00015965" w:rsidP="00015965">
      <w:pPr>
        <w:rPr>
          <w:rFonts w:ascii="仿宋" w:eastAsia="仿宋" w:hAnsi="仿宋"/>
        </w:rPr>
      </w:pPr>
      <w:r w:rsidRPr="00C62FDC">
        <w:rPr>
          <w:rFonts w:ascii="仿宋" w:eastAsia="仿宋" w:hAnsi="仿宋"/>
        </w:rPr>
        <w:t>(1)计价方法、使用寿命、减值测试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497217" w:rsidRDefault="00015965" w:rsidP="00015965">
      <w:pPr>
        <w:rPr>
          <w:rFonts w:ascii="仿宋" w:eastAsia="仿宋" w:hAnsi="仿宋"/>
        </w:rPr>
      </w:pPr>
      <w:r w:rsidRPr="001878E6">
        <w:rPr>
          <w:rFonts w:ascii="仿宋" w:eastAsia="仿宋" w:hAnsi="仿宋" w:hint="eastAsia"/>
        </w:rPr>
        <w:t>注：说明无形资产的计价方法。使用寿命有限的无形资产，说明其使用寿命估计情况。使用寿命不确定的无形资产，说明其使用寿命不确定的判断依据以及对其使用寿命进行复核的程序。</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sz w:val="24"/>
        </w:rPr>
      </w:pPr>
      <w:r w:rsidRPr="00C62FDC">
        <w:rPr>
          <w:rFonts w:ascii="仿宋" w:eastAsia="仿宋" w:hAnsi="仿宋" w:hint="eastAsia"/>
        </w:rPr>
        <w:t>（</w:t>
      </w:r>
      <w:r w:rsidRPr="00C62FDC">
        <w:rPr>
          <w:rFonts w:ascii="仿宋" w:eastAsia="仿宋" w:hAnsi="仿宋"/>
        </w:rPr>
        <w:t>2）内部研究开发支出会计政策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注：结合公司内部研究开发项目特点，说明划分研究阶段和开发阶段的具体标准，以及开发阶段支出资本化的具体条件。</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【第十六条（二十一）】</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22</w:t>
      </w:r>
      <w:r w:rsidRPr="00C62FDC">
        <w:rPr>
          <w:rFonts w:ascii="仿宋" w:eastAsia="仿宋" w:hAnsi="仿宋" w:hint="eastAsia"/>
        </w:rPr>
        <w:t>、长期资产减值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24"/>
              </w:rPr>
            </w:pPr>
          </w:p>
        </w:tc>
      </w:tr>
    </w:tbl>
    <w:p w:rsidR="00015965" w:rsidRPr="001878E6" w:rsidRDefault="00015965" w:rsidP="00015965">
      <w:pPr>
        <w:rPr>
          <w:rFonts w:ascii="仿宋" w:eastAsia="仿宋" w:hAnsi="仿宋"/>
          <w:color w:val="0070C0"/>
        </w:rPr>
      </w:pPr>
      <w:r w:rsidRPr="001878E6">
        <w:rPr>
          <w:rFonts w:ascii="仿宋" w:eastAsia="仿宋" w:hAnsi="仿宋" w:hint="eastAsia"/>
        </w:rPr>
        <w:t>注：说明长期股权投资、采用成本模式计量的投资性房地产、固定资产、在建工程、采用成本模式计量的生产性生物资产、油气资产、无形资产、商誉、等长期资产的减值测试方法及会计处理方法。</w:t>
      </w:r>
    </w:p>
    <w:p w:rsidR="00015965" w:rsidRPr="00426030" w:rsidRDefault="00015965" w:rsidP="00015965">
      <w:pPr>
        <w:rPr>
          <w:rFonts w:ascii="仿宋" w:eastAsia="仿宋" w:hAnsi="仿宋"/>
          <w:color w:val="0070C0"/>
        </w:rPr>
      </w:pPr>
      <w:r w:rsidRPr="00497217">
        <w:rPr>
          <w:rFonts w:ascii="仿宋" w:eastAsia="仿宋" w:hAnsi="仿宋" w:hint="eastAsia"/>
          <w:color w:val="0070C0"/>
        </w:rPr>
        <w:t>【第十六条</w:t>
      </w:r>
      <w:r w:rsidRPr="00306C5C">
        <w:rPr>
          <w:rFonts w:ascii="仿宋" w:eastAsia="仿宋" w:hAnsi="仿宋" w:hint="eastAsia"/>
          <w:color w:val="0070C0"/>
        </w:rPr>
        <w:t>（二十二）】</w:t>
      </w:r>
    </w:p>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rPr>
      </w:pPr>
      <w:r w:rsidRPr="00C62FDC">
        <w:rPr>
          <w:rFonts w:ascii="仿宋" w:eastAsia="仿宋" w:hAnsi="仿宋" w:hint="eastAsia"/>
        </w:rPr>
        <w:t>23、长期待摊费用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注：说明长期待摊费用的性质、摊销方法及摊销年限。</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【第十六条（二十三）】</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t>24</w:t>
      </w:r>
      <w:r w:rsidRPr="00C62FDC">
        <w:rPr>
          <w:rFonts w:ascii="仿宋" w:eastAsia="仿宋" w:hAnsi="仿宋" w:hint="eastAsia"/>
        </w:rPr>
        <w:t>、职工薪酬</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1）短期薪酬的会计处理方法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2）离职后福利的会计处理方法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3）辞退福利的会计处理方法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4）其他长期职工福利的会计处理方法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【第十六条（二十四）】</w:t>
      </w:r>
    </w:p>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25、预计负债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注：说明预计负债的确认标准和各类预计负债的计量方法。</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【第十六条（二十五）】</w:t>
      </w:r>
    </w:p>
    <w:p w:rsidR="00015965" w:rsidRPr="00C62FDC" w:rsidRDefault="00015965" w:rsidP="00015965">
      <w:pPr>
        <w:pStyle w:val="3"/>
        <w:rPr>
          <w:rFonts w:ascii="仿宋" w:eastAsia="仿宋" w:hAnsi="仿宋"/>
        </w:rPr>
      </w:pPr>
      <w:r w:rsidRPr="00C62FDC">
        <w:rPr>
          <w:rFonts w:ascii="仿宋" w:eastAsia="仿宋" w:hAnsi="仿宋"/>
        </w:rPr>
        <w:t>26</w:t>
      </w:r>
      <w:r w:rsidRPr="00C62FDC">
        <w:rPr>
          <w:rFonts w:ascii="仿宋" w:eastAsia="仿宋" w:hAnsi="仿宋" w:hint="eastAsia"/>
        </w:rPr>
        <w:t>、股份支付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注：说明股份支付计划的会计处理方法，包括修改或终止股份支付计划的相关会计处理。</w:t>
      </w:r>
    </w:p>
    <w:p w:rsidR="00015965" w:rsidRPr="00426030" w:rsidRDefault="00015965" w:rsidP="00015965">
      <w:pPr>
        <w:rPr>
          <w:rFonts w:ascii="仿宋" w:eastAsia="仿宋" w:hAnsi="仿宋"/>
          <w:color w:val="0070C0"/>
        </w:rPr>
      </w:pPr>
      <w:r w:rsidRPr="00497217">
        <w:rPr>
          <w:rFonts w:ascii="仿宋" w:eastAsia="仿宋" w:hAnsi="仿宋" w:hint="eastAsia"/>
          <w:color w:val="0070C0"/>
        </w:rPr>
        <w:t>【第</w:t>
      </w:r>
      <w:r w:rsidRPr="00306C5C">
        <w:rPr>
          <w:rFonts w:ascii="仿宋" w:eastAsia="仿宋" w:hAnsi="仿宋" w:hint="eastAsia"/>
          <w:color w:val="0070C0"/>
        </w:rPr>
        <w:t>十六条（二十六）】</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t>27</w:t>
      </w:r>
      <w:r w:rsidRPr="00C62FDC">
        <w:rPr>
          <w:rFonts w:ascii="仿宋" w:eastAsia="仿宋" w:hAnsi="仿宋" w:hint="eastAsia"/>
        </w:rPr>
        <w:t>、优先股、永续债等其他金融工具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注：说明优先股、永续债等其他金融工具的会计处理方法</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【第十六条（二十七）】</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28、收入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说明收入确认原则和计量方法。公司应结合实际生产经营特点制定收入确认会计政策，说明具体收入确认时点及计量方法，同类业务采用不同经营模式在不同时点确认收入的，应当分别说明。按完工百分比法确认提供劳务和建造合同收入的收入的，说明确定合同完工进度的依据和方法。</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【第十六条（二十八）】</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lastRenderedPageBreak/>
        <w:t>29</w:t>
      </w:r>
      <w:r w:rsidRPr="00C62FDC">
        <w:rPr>
          <w:rFonts w:ascii="仿宋" w:eastAsia="仿宋" w:hAnsi="仿宋" w:hint="eastAsia"/>
        </w:rPr>
        <w:t>、政府补助</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 xml:space="preserve">1) </w:t>
      </w:r>
      <w:r w:rsidRPr="00C62FDC">
        <w:rPr>
          <w:rFonts w:ascii="仿宋" w:eastAsia="仿宋" w:hAnsi="仿宋" w:hint="eastAsia"/>
        </w:rPr>
        <w:t>与资产相关的政府补助判断依据及会计处理方法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2）与收益相关的政府补助判断依据及会计处理方法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【第十六条（二十九）】</w:t>
      </w:r>
    </w:p>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rPr>
      </w:pPr>
      <w:r w:rsidRPr="00C62FDC">
        <w:rPr>
          <w:rFonts w:ascii="仿宋" w:eastAsia="仿宋" w:hAnsi="仿宋" w:hint="eastAsia"/>
        </w:rPr>
        <w:t>30、递延所得税资产/递延所得税负债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注：说明递延所得税资产和递延所得税负债的确认依据。</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【第十六条（三十）】</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hint="eastAsia"/>
        </w:rPr>
        <w:t>31、租赁</w:t>
      </w:r>
    </w:p>
    <w:p w:rsidR="00015965" w:rsidRPr="00C62FDC" w:rsidRDefault="00015965" w:rsidP="00015965">
      <w:pPr>
        <w:rPr>
          <w:rFonts w:ascii="仿宋" w:eastAsia="仿宋" w:hAnsi="仿宋"/>
        </w:rPr>
      </w:pPr>
      <w:r w:rsidRPr="00C62FDC">
        <w:rPr>
          <w:rFonts w:ascii="仿宋" w:eastAsia="仿宋" w:hAnsi="仿宋"/>
        </w:rPr>
        <w:t xml:space="preserve">(1) </w:t>
      </w:r>
      <w:r w:rsidRPr="00C62FDC">
        <w:rPr>
          <w:rFonts w:ascii="仿宋" w:eastAsia="仿宋" w:hAnsi="仿宋" w:hint="eastAsia"/>
        </w:rPr>
        <w:t>经营租赁的会计处理方法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sz w:val="24"/>
        </w:rPr>
      </w:pPr>
      <w:r w:rsidRPr="00C62FDC">
        <w:rPr>
          <w:rFonts w:ascii="仿宋" w:eastAsia="仿宋" w:hAnsi="仿宋" w:hint="eastAsia"/>
        </w:rPr>
        <w:t>（</w:t>
      </w:r>
      <w:r w:rsidRPr="00C62FDC">
        <w:rPr>
          <w:rFonts w:ascii="仿宋" w:eastAsia="仿宋" w:hAnsi="仿宋"/>
        </w:rPr>
        <w:t>2）融资租赁的会计处理方法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【第十六条（三十一）】</w:t>
      </w:r>
    </w:p>
    <w:p w:rsidR="00015965" w:rsidRPr="00C62FDC" w:rsidRDefault="00015965" w:rsidP="00015965">
      <w:pPr>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hint="eastAsia"/>
        </w:rPr>
        <w:t>32、其他重要的会计政策和会计估计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497217" w:rsidRDefault="00015965" w:rsidP="00015965">
      <w:pPr>
        <w:rPr>
          <w:rFonts w:ascii="仿宋" w:eastAsia="仿宋" w:hAnsi="仿宋"/>
        </w:rPr>
      </w:pPr>
      <w:r w:rsidRPr="001878E6">
        <w:rPr>
          <w:rFonts w:ascii="仿宋" w:eastAsia="仿宋" w:hAnsi="仿宋" w:hint="eastAsia"/>
        </w:rPr>
        <w:t>注：说明其他重要的会计政策和会计估计，包括但不限于：终止经营的确认标准、会计处理方法，采用套期会计的依据、会计处理方法，与回购公司股份相关的会计处理方法，资产证券化业务的会计处理方法等。</w:t>
      </w:r>
    </w:p>
    <w:p w:rsidR="00015965" w:rsidRPr="00426030" w:rsidRDefault="00015965" w:rsidP="00015965">
      <w:pPr>
        <w:rPr>
          <w:rFonts w:ascii="仿宋" w:eastAsia="仿宋" w:hAnsi="仿宋"/>
          <w:color w:val="0070C0"/>
        </w:rPr>
      </w:pPr>
      <w:r w:rsidRPr="00306C5C">
        <w:rPr>
          <w:rFonts w:ascii="仿宋" w:eastAsia="仿宋" w:hAnsi="仿宋" w:hint="eastAsia"/>
          <w:color w:val="0070C0"/>
        </w:rPr>
        <w:t>【第十六条（三十二）】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33、重要会计政策和会计估计变更</w:t>
      </w:r>
    </w:p>
    <w:p w:rsidR="00015965" w:rsidRPr="00C62FDC" w:rsidRDefault="00015965" w:rsidP="00015965">
      <w:pPr>
        <w:numPr>
          <w:ilvl w:val="0"/>
          <w:numId w:val="5"/>
        </w:numPr>
        <w:rPr>
          <w:rFonts w:ascii="仿宋" w:eastAsia="仿宋" w:hAnsi="仿宋"/>
          <w:kern w:val="0"/>
        </w:rPr>
      </w:pPr>
      <w:r w:rsidRPr="00C62FDC">
        <w:rPr>
          <w:rFonts w:ascii="仿宋" w:eastAsia="仿宋" w:hAnsi="仿宋" w:hint="eastAsia"/>
          <w:kern w:val="0"/>
        </w:rPr>
        <w:t>重要</w:t>
      </w:r>
      <w:r w:rsidRPr="00C62FDC">
        <w:rPr>
          <w:rFonts w:ascii="仿宋" w:eastAsia="仿宋" w:hAnsi="仿宋"/>
          <w:kern w:val="0"/>
        </w:rPr>
        <w:t>会计政策变更</w:t>
      </w:r>
    </w:p>
    <w:p w:rsidR="00015965" w:rsidRPr="00C62FDC" w:rsidRDefault="00015965" w:rsidP="00015965">
      <w:pPr>
        <w:tabs>
          <w:tab w:val="left" w:pos="9720"/>
        </w:tabs>
        <w:ind w:rightChars="-673" w:right="-1413" w:firstLineChars="50" w:firstLine="105"/>
        <w:rPr>
          <w:rFonts w:ascii="仿宋" w:eastAsia="仿宋" w:hAnsi="仿宋"/>
        </w:rPr>
      </w:pPr>
      <w:r w:rsidRPr="00C62FDC">
        <w:rPr>
          <w:rFonts w:ascii="仿宋" w:eastAsia="仿宋" w:hAnsi="仿宋" w:hint="eastAsia"/>
        </w:rPr>
        <w:t>□适用□不适用</w:t>
      </w:r>
    </w:p>
    <w:p w:rsidR="00015965" w:rsidRPr="00C62FDC" w:rsidRDefault="00015965" w:rsidP="00015965">
      <w:pPr>
        <w:wordWrap w:val="0"/>
        <w:ind w:right="210"/>
        <w:jc w:val="right"/>
        <w:rPr>
          <w:rFonts w:ascii="仿宋" w:eastAsia="仿宋" w:hAnsi="仿宋"/>
          <w:kern w:val="0"/>
        </w:rPr>
      </w:pPr>
      <w:r w:rsidRPr="00C62FDC">
        <w:rPr>
          <w:rFonts w:ascii="仿宋" w:eastAsia="仿宋" w:hAnsi="仿宋" w:hint="eastAsia"/>
          <w:kern w:val="0"/>
        </w:rPr>
        <w:lastRenderedPageBreak/>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84"/>
        <w:gridCol w:w="3285"/>
        <w:gridCol w:w="3285"/>
      </w:tblGrid>
      <w:tr w:rsidR="00015965" w:rsidRPr="008306B4" w:rsidTr="004929EE">
        <w:trPr>
          <w:trHeight w:val="555"/>
        </w:trPr>
        <w:tc>
          <w:tcPr>
            <w:tcW w:w="3284"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rPr>
              <w:t>会计政策变更的内容和</w:t>
            </w:r>
            <w:r w:rsidRPr="00C62FDC">
              <w:rPr>
                <w:rFonts w:ascii="仿宋" w:eastAsia="仿宋" w:hAnsi="仿宋" w:hint="eastAsia"/>
              </w:rPr>
              <w:t>原因</w:t>
            </w:r>
          </w:p>
        </w:tc>
        <w:tc>
          <w:tcPr>
            <w:tcW w:w="3285"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审批程序</w:t>
            </w:r>
          </w:p>
        </w:tc>
        <w:tc>
          <w:tcPr>
            <w:tcW w:w="3285"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rPr>
              <w:t>备注</w:t>
            </w:r>
          </w:p>
        </w:tc>
      </w:tr>
      <w:tr w:rsidR="00015965" w:rsidRPr="008306B4" w:rsidTr="004929EE">
        <w:tc>
          <w:tcPr>
            <w:tcW w:w="3284" w:type="dxa"/>
          </w:tcPr>
          <w:p w:rsidR="00015965" w:rsidRPr="00C62FDC" w:rsidRDefault="00015965" w:rsidP="004929EE">
            <w:pPr>
              <w:rPr>
                <w:rFonts w:ascii="仿宋" w:eastAsia="仿宋" w:hAnsi="仿宋"/>
              </w:rPr>
            </w:pPr>
            <w:r w:rsidRPr="00C62FDC">
              <w:rPr>
                <w:rFonts w:ascii="仿宋" w:eastAsia="仿宋" w:hAnsi="仿宋" w:hint="eastAsia"/>
              </w:rPr>
              <w:t>可无限添加行</w:t>
            </w:r>
          </w:p>
        </w:tc>
        <w:tc>
          <w:tcPr>
            <w:tcW w:w="3285" w:type="dxa"/>
          </w:tcPr>
          <w:p w:rsidR="00015965" w:rsidRPr="00C62FDC" w:rsidRDefault="00015965" w:rsidP="004929EE">
            <w:pPr>
              <w:rPr>
                <w:rFonts w:ascii="仿宋" w:eastAsia="仿宋" w:hAnsi="仿宋"/>
              </w:rPr>
            </w:pPr>
          </w:p>
        </w:tc>
        <w:tc>
          <w:tcPr>
            <w:tcW w:w="3285"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3284" w:type="dxa"/>
          </w:tcPr>
          <w:p w:rsidR="00015965" w:rsidRPr="00C62FDC" w:rsidRDefault="00015965" w:rsidP="004929EE">
            <w:pPr>
              <w:rPr>
                <w:rFonts w:ascii="仿宋" w:eastAsia="仿宋" w:hAnsi="仿宋"/>
                <w:kern w:val="0"/>
              </w:rPr>
            </w:pPr>
          </w:p>
        </w:tc>
        <w:tc>
          <w:tcPr>
            <w:tcW w:w="3285" w:type="dxa"/>
          </w:tcPr>
          <w:p w:rsidR="00015965" w:rsidRPr="00C62FDC" w:rsidRDefault="00015965" w:rsidP="004929EE">
            <w:pPr>
              <w:rPr>
                <w:rFonts w:ascii="仿宋" w:eastAsia="仿宋" w:hAnsi="仿宋"/>
              </w:rPr>
            </w:pPr>
          </w:p>
        </w:tc>
        <w:tc>
          <w:tcPr>
            <w:tcW w:w="3285" w:type="dxa"/>
            <w:tcBorders>
              <w:top w:val="single" w:sz="6" w:space="0" w:color="auto"/>
              <w:bottom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ind w:left="405"/>
        <w:rPr>
          <w:rFonts w:ascii="仿宋" w:eastAsia="仿宋" w:hAnsi="仿宋"/>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8"/>
      </w:tblGrid>
      <w:tr w:rsidR="00015965" w:rsidRPr="008306B4" w:rsidTr="004929EE">
        <w:tc>
          <w:tcPr>
            <w:tcW w:w="9888" w:type="dxa"/>
          </w:tcPr>
          <w:p w:rsidR="00015965" w:rsidRPr="00C62FDC" w:rsidRDefault="00015965" w:rsidP="004929EE">
            <w:pPr>
              <w:rPr>
                <w:rFonts w:ascii="仿宋" w:eastAsia="仿宋" w:hAnsi="仿宋"/>
              </w:rPr>
            </w:pPr>
          </w:p>
        </w:tc>
      </w:tr>
    </w:tbl>
    <w:p w:rsidR="00015965" w:rsidRPr="001878E6" w:rsidRDefault="00015965" w:rsidP="00015965">
      <w:pPr>
        <w:tabs>
          <w:tab w:val="left" w:pos="9720"/>
        </w:tabs>
        <w:ind w:rightChars="-673" w:right="-1413"/>
        <w:rPr>
          <w:rFonts w:ascii="仿宋" w:eastAsia="仿宋" w:hAnsi="仿宋"/>
        </w:rPr>
      </w:pPr>
      <w:r w:rsidRPr="001878E6">
        <w:rPr>
          <w:rFonts w:ascii="仿宋" w:eastAsia="仿宋" w:hAnsi="仿宋" w:hint="eastAsia"/>
        </w:rPr>
        <w:t>注：说明受重要影响的报表项目名称和金额。</w:t>
      </w:r>
    </w:p>
    <w:p w:rsidR="00015965" w:rsidRPr="00C62FDC" w:rsidRDefault="00015965" w:rsidP="00015965">
      <w:pPr>
        <w:ind w:left="405"/>
        <w:rPr>
          <w:rFonts w:ascii="仿宋" w:eastAsia="仿宋" w:hAnsi="仿宋"/>
        </w:rPr>
      </w:pPr>
    </w:p>
    <w:p w:rsidR="00015965" w:rsidRPr="00C62FDC" w:rsidRDefault="00015965" w:rsidP="00015965">
      <w:pPr>
        <w:numPr>
          <w:ilvl w:val="0"/>
          <w:numId w:val="5"/>
        </w:numPr>
        <w:rPr>
          <w:rFonts w:ascii="仿宋" w:eastAsia="仿宋" w:hAnsi="仿宋"/>
        </w:rPr>
      </w:pPr>
      <w:r w:rsidRPr="00C62FDC">
        <w:rPr>
          <w:rFonts w:ascii="仿宋" w:eastAsia="仿宋" w:hAnsi="仿宋" w:hint="eastAsia"/>
        </w:rPr>
        <w:t>重要</w:t>
      </w:r>
      <w:r w:rsidRPr="00C62FDC">
        <w:rPr>
          <w:rFonts w:ascii="仿宋" w:eastAsia="仿宋" w:hAnsi="仿宋"/>
        </w:rPr>
        <w:t>会计估计变更</w:t>
      </w:r>
    </w:p>
    <w:p w:rsidR="00015965" w:rsidRPr="00C62FDC" w:rsidRDefault="00015965" w:rsidP="00015965">
      <w:pPr>
        <w:tabs>
          <w:tab w:val="left" w:pos="9720"/>
        </w:tabs>
        <w:ind w:rightChars="-673" w:right="-1413" w:firstLineChars="50" w:firstLine="105"/>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63"/>
        <w:gridCol w:w="2463"/>
        <w:gridCol w:w="2463"/>
        <w:gridCol w:w="2463"/>
      </w:tblGrid>
      <w:tr w:rsidR="00015965" w:rsidRPr="008306B4" w:rsidTr="004929EE">
        <w:trPr>
          <w:trHeight w:val="555"/>
        </w:trPr>
        <w:tc>
          <w:tcPr>
            <w:tcW w:w="2463"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rPr>
              <w:t>会计</w:t>
            </w:r>
            <w:r w:rsidRPr="00C62FDC">
              <w:rPr>
                <w:rFonts w:ascii="仿宋" w:eastAsia="仿宋" w:hAnsi="仿宋" w:hint="eastAsia"/>
              </w:rPr>
              <w:t>估计</w:t>
            </w:r>
            <w:r w:rsidRPr="00C62FDC">
              <w:rPr>
                <w:rFonts w:ascii="仿宋" w:eastAsia="仿宋" w:hAnsi="仿宋"/>
              </w:rPr>
              <w:t>变更的内容和</w:t>
            </w:r>
            <w:r w:rsidRPr="00C62FDC">
              <w:rPr>
                <w:rFonts w:ascii="仿宋" w:eastAsia="仿宋" w:hAnsi="仿宋" w:hint="eastAsia"/>
              </w:rPr>
              <w:t>原因</w:t>
            </w:r>
          </w:p>
        </w:tc>
        <w:tc>
          <w:tcPr>
            <w:tcW w:w="2463"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审批程序</w:t>
            </w:r>
          </w:p>
        </w:tc>
        <w:tc>
          <w:tcPr>
            <w:tcW w:w="2463"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开始适用的时点</w:t>
            </w:r>
          </w:p>
        </w:tc>
        <w:tc>
          <w:tcPr>
            <w:tcW w:w="2463"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rPr>
              <w:t>备注</w:t>
            </w:r>
          </w:p>
        </w:tc>
      </w:tr>
      <w:tr w:rsidR="00015965" w:rsidRPr="008306B4" w:rsidTr="004929EE">
        <w:tc>
          <w:tcPr>
            <w:tcW w:w="2463" w:type="dxa"/>
          </w:tcPr>
          <w:p w:rsidR="00015965" w:rsidRPr="00C62FDC" w:rsidRDefault="00015965" w:rsidP="004929EE">
            <w:pPr>
              <w:rPr>
                <w:rFonts w:ascii="仿宋" w:eastAsia="仿宋" w:hAnsi="仿宋"/>
              </w:rPr>
            </w:pPr>
            <w:r w:rsidRPr="00C62FDC">
              <w:rPr>
                <w:rFonts w:ascii="仿宋" w:eastAsia="仿宋" w:hAnsi="仿宋" w:hint="eastAsia"/>
              </w:rPr>
              <w:t>可无限添加行</w:t>
            </w:r>
          </w:p>
        </w:tc>
        <w:tc>
          <w:tcPr>
            <w:tcW w:w="2463" w:type="dxa"/>
          </w:tcPr>
          <w:p w:rsidR="00015965" w:rsidRPr="00C62FDC" w:rsidRDefault="00015965" w:rsidP="004929EE">
            <w:pPr>
              <w:rPr>
                <w:rFonts w:ascii="仿宋" w:eastAsia="仿宋" w:hAnsi="仿宋"/>
              </w:rPr>
            </w:pPr>
          </w:p>
        </w:tc>
        <w:tc>
          <w:tcPr>
            <w:tcW w:w="2463" w:type="dxa"/>
          </w:tcPr>
          <w:p w:rsidR="00015965" w:rsidRPr="00C62FDC" w:rsidRDefault="00015965" w:rsidP="004929EE">
            <w:pPr>
              <w:rPr>
                <w:rFonts w:ascii="仿宋" w:eastAsia="仿宋" w:hAnsi="仿宋"/>
              </w:rPr>
            </w:pPr>
          </w:p>
        </w:tc>
        <w:tc>
          <w:tcPr>
            <w:tcW w:w="2463"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2463" w:type="dxa"/>
          </w:tcPr>
          <w:p w:rsidR="00015965" w:rsidRPr="00C62FDC" w:rsidRDefault="00015965" w:rsidP="004929EE">
            <w:pPr>
              <w:rPr>
                <w:rFonts w:ascii="仿宋" w:eastAsia="仿宋" w:hAnsi="仿宋"/>
                <w:kern w:val="0"/>
              </w:rPr>
            </w:pPr>
          </w:p>
        </w:tc>
        <w:tc>
          <w:tcPr>
            <w:tcW w:w="2463" w:type="dxa"/>
          </w:tcPr>
          <w:p w:rsidR="00015965" w:rsidRPr="00C62FDC" w:rsidRDefault="00015965" w:rsidP="004929EE">
            <w:pPr>
              <w:rPr>
                <w:rFonts w:ascii="仿宋" w:eastAsia="仿宋" w:hAnsi="仿宋"/>
              </w:rPr>
            </w:pPr>
          </w:p>
        </w:tc>
        <w:tc>
          <w:tcPr>
            <w:tcW w:w="2463" w:type="dxa"/>
          </w:tcPr>
          <w:p w:rsidR="00015965" w:rsidRPr="00C62FDC" w:rsidRDefault="00015965" w:rsidP="004929EE">
            <w:pPr>
              <w:rPr>
                <w:rFonts w:ascii="仿宋" w:eastAsia="仿宋" w:hAnsi="仿宋"/>
              </w:rPr>
            </w:pPr>
          </w:p>
        </w:tc>
        <w:tc>
          <w:tcPr>
            <w:tcW w:w="2463" w:type="dxa"/>
            <w:tcBorders>
              <w:top w:val="single" w:sz="6" w:space="0" w:color="auto"/>
              <w:bottom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8"/>
      </w:tblGrid>
      <w:tr w:rsidR="00015965" w:rsidRPr="008306B4" w:rsidTr="004929EE">
        <w:tc>
          <w:tcPr>
            <w:tcW w:w="9888" w:type="dxa"/>
          </w:tcPr>
          <w:p w:rsidR="00015965" w:rsidRPr="00C62FDC" w:rsidRDefault="00015965" w:rsidP="004929EE">
            <w:pPr>
              <w:rPr>
                <w:rFonts w:ascii="仿宋" w:eastAsia="仿宋" w:hAnsi="仿宋"/>
              </w:rPr>
            </w:pPr>
          </w:p>
        </w:tc>
      </w:tr>
    </w:tbl>
    <w:p w:rsidR="00015965" w:rsidRPr="001878E6" w:rsidRDefault="00015965" w:rsidP="00015965">
      <w:pPr>
        <w:tabs>
          <w:tab w:val="left" w:pos="9720"/>
        </w:tabs>
        <w:ind w:rightChars="-673" w:right="-1413" w:firstLineChars="50" w:firstLine="105"/>
        <w:rPr>
          <w:rFonts w:ascii="仿宋" w:eastAsia="仿宋" w:hAnsi="仿宋"/>
        </w:rPr>
      </w:pPr>
      <w:r w:rsidRPr="001878E6">
        <w:rPr>
          <w:rFonts w:ascii="仿宋" w:eastAsia="仿宋" w:hAnsi="仿宋" w:hint="eastAsia"/>
        </w:rPr>
        <w:t>注：说明受重要影响的报表项目名称和金额。</w:t>
      </w: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【第十六条（三十三）】</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34、其他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【第三、六条】</w:t>
      </w:r>
    </w:p>
    <w:p w:rsidR="00015965" w:rsidRPr="00C62FDC" w:rsidRDefault="00015965" w:rsidP="00015965">
      <w:pPr>
        <w:pStyle w:val="2"/>
        <w:rPr>
          <w:rFonts w:ascii="仿宋" w:eastAsia="仿宋" w:hAnsi="仿宋"/>
          <w:sz w:val="24"/>
        </w:rPr>
      </w:pPr>
      <w:r w:rsidRPr="00C62FDC">
        <w:rPr>
          <w:rFonts w:ascii="仿宋" w:eastAsia="仿宋" w:hAnsi="仿宋" w:hint="eastAsia"/>
          <w:sz w:val="24"/>
        </w:rPr>
        <w:t>五、</w:t>
      </w:r>
      <w:r w:rsidRPr="00C62FDC">
        <w:rPr>
          <w:rFonts w:ascii="仿宋" w:eastAsia="仿宋" w:hAnsi="仿宋"/>
          <w:sz w:val="24"/>
        </w:rPr>
        <w:t>税项</w:t>
      </w:r>
    </w:p>
    <w:p w:rsidR="00015965" w:rsidRPr="00C62FDC" w:rsidRDefault="00015965" w:rsidP="00015965">
      <w:pPr>
        <w:pStyle w:val="3"/>
        <w:rPr>
          <w:rFonts w:ascii="仿宋" w:eastAsia="仿宋" w:hAnsi="仿宋"/>
        </w:rPr>
      </w:pPr>
      <w:r w:rsidRPr="00C62FDC">
        <w:rPr>
          <w:rFonts w:ascii="仿宋" w:eastAsia="仿宋" w:hAnsi="仿宋" w:hint="eastAsia"/>
        </w:rPr>
        <w:t>1、主要税种及税率</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84"/>
        <w:gridCol w:w="3285"/>
        <w:gridCol w:w="3285"/>
      </w:tblGrid>
      <w:tr w:rsidR="00015965" w:rsidRPr="008306B4" w:rsidTr="004929EE">
        <w:tc>
          <w:tcPr>
            <w:tcW w:w="328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税种</w:t>
            </w:r>
          </w:p>
        </w:tc>
        <w:tc>
          <w:tcPr>
            <w:tcW w:w="328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计税依据</w:t>
            </w:r>
          </w:p>
        </w:tc>
        <w:tc>
          <w:tcPr>
            <w:tcW w:w="328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税率</w:t>
            </w:r>
          </w:p>
        </w:tc>
      </w:tr>
      <w:tr w:rsidR="00015965" w:rsidRPr="008306B4" w:rsidTr="004929EE">
        <w:tc>
          <w:tcPr>
            <w:tcW w:w="328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增值税</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消费税</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营业税</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城市维护建设税</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企业所得税</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tcPr>
          <w:p w:rsidR="00015965" w:rsidRPr="00C62FDC" w:rsidRDefault="00015965" w:rsidP="004929EE">
            <w:pPr>
              <w:rPr>
                <w:rFonts w:ascii="仿宋" w:eastAsia="仿宋" w:hAnsi="仿宋"/>
              </w:rPr>
            </w:pPr>
            <w:r w:rsidRPr="00C62FDC">
              <w:rPr>
                <w:rFonts w:ascii="仿宋" w:eastAsia="仿宋" w:hAnsi="仿宋" w:hint="eastAsia"/>
              </w:rPr>
              <w:t>可无限添加行</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【第十七条】</w:t>
      </w:r>
    </w:p>
    <w:p w:rsidR="00015965" w:rsidRPr="00C62FDC" w:rsidRDefault="00015965" w:rsidP="00015965">
      <w:pPr>
        <w:rPr>
          <w:rFonts w:ascii="仿宋" w:eastAsia="仿宋" w:hAnsi="仿宋"/>
          <w:color w:val="0070C0"/>
          <w:kern w:val="0"/>
        </w:rPr>
      </w:pPr>
    </w:p>
    <w:p w:rsidR="00015965" w:rsidRPr="00C62FDC" w:rsidRDefault="00015965" w:rsidP="00015965">
      <w:pPr>
        <w:rPr>
          <w:rFonts w:ascii="仿宋" w:eastAsia="仿宋" w:hAnsi="仿宋"/>
          <w:color w:val="0070C0"/>
          <w:kern w:val="0"/>
        </w:rPr>
      </w:pPr>
      <w:r w:rsidRPr="00C62FDC">
        <w:rPr>
          <w:rFonts w:ascii="仿宋" w:eastAsia="仿宋" w:hAnsi="仿宋" w:hint="eastAsia"/>
          <w:kern w:val="0"/>
        </w:rPr>
        <w:t>存在不同企业所得税税率纳税主体的，披露情况说明</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629"/>
        <w:gridCol w:w="3260"/>
      </w:tblGrid>
      <w:tr w:rsidR="00015965" w:rsidRPr="008306B4" w:rsidTr="004929EE">
        <w:tc>
          <w:tcPr>
            <w:tcW w:w="6629"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lastRenderedPageBreak/>
              <w:t>纳税主体名称</w:t>
            </w:r>
          </w:p>
        </w:tc>
        <w:tc>
          <w:tcPr>
            <w:tcW w:w="326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所得税税率</w:t>
            </w:r>
          </w:p>
        </w:tc>
      </w:tr>
      <w:tr w:rsidR="00015965" w:rsidRPr="008306B4" w:rsidTr="004929EE">
        <w:tc>
          <w:tcPr>
            <w:tcW w:w="6629"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可无限添加行</w:t>
            </w:r>
          </w:p>
        </w:tc>
        <w:tc>
          <w:tcPr>
            <w:tcW w:w="3260" w:type="dxa"/>
          </w:tcPr>
          <w:p w:rsidR="00015965" w:rsidRPr="00C62FDC" w:rsidRDefault="00015965" w:rsidP="004929EE">
            <w:pPr>
              <w:rPr>
                <w:rFonts w:ascii="仿宋" w:eastAsia="仿宋" w:hAnsi="仿宋"/>
              </w:rPr>
            </w:pPr>
          </w:p>
        </w:tc>
      </w:tr>
      <w:tr w:rsidR="00015965" w:rsidRPr="008306B4" w:rsidTr="004929EE">
        <w:tc>
          <w:tcPr>
            <w:tcW w:w="6629" w:type="dxa"/>
            <w:shd w:val="clear" w:color="auto" w:fill="CCCCCC"/>
            <w:vAlign w:val="center"/>
          </w:tcPr>
          <w:p w:rsidR="00015965" w:rsidRPr="00C62FDC" w:rsidRDefault="00015965" w:rsidP="004929EE">
            <w:pPr>
              <w:rPr>
                <w:rFonts w:ascii="仿宋" w:eastAsia="仿宋" w:hAnsi="仿宋"/>
              </w:rPr>
            </w:pPr>
          </w:p>
        </w:tc>
        <w:tc>
          <w:tcPr>
            <w:tcW w:w="3260"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kern w:val="0"/>
        </w:rPr>
      </w:pPr>
    </w:p>
    <w:p w:rsidR="00015965" w:rsidRPr="00C62FDC" w:rsidRDefault="00015965" w:rsidP="00015965">
      <w:pPr>
        <w:pStyle w:val="3"/>
        <w:rPr>
          <w:rFonts w:ascii="仿宋" w:eastAsia="仿宋" w:hAnsi="仿宋"/>
        </w:rPr>
      </w:pPr>
      <w:r w:rsidRPr="00C62FDC">
        <w:rPr>
          <w:rFonts w:ascii="仿宋" w:eastAsia="仿宋" w:hAnsi="仿宋" w:hint="eastAsia"/>
          <w:kern w:val="0"/>
        </w:rPr>
        <w:t>2、税收优惠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rPr>
      </w:pPr>
      <w:r w:rsidRPr="001878E6">
        <w:rPr>
          <w:rFonts w:ascii="仿宋" w:eastAsia="仿宋" w:hAnsi="仿宋" w:hint="eastAsia"/>
        </w:rPr>
        <w:t>注：说明主要税收优惠政策及依据。</w:t>
      </w:r>
    </w:p>
    <w:p w:rsidR="00015965" w:rsidRPr="00306C5C" w:rsidRDefault="00015965" w:rsidP="00015965">
      <w:pPr>
        <w:rPr>
          <w:rFonts w:ascii="仿宋" w:eastAsia="仿宋" w:hAnsi="仿宋"/>
          <w:color w:val="0070C0"/>
          <w:sz w:val="18"/>
        </w:rPr>
      </w:pPr>
      <w:r w:rsidRPr="00497217">
        <w:rPr>
          <w:rFonts w:ascii="仿宋" w:eastAsia="仿宋" w:hAnsi="仿宋" w:hint="eastAsia"/>
          <w:color w:val="0070C0"/>
        </w:rPr>
        <w:t>【第十八条】</w:t>
      </w:r>
    </w:p>
    <w:p w:rsidR="00015965" w:rsidRPr="00C62FDC" w:rsidRDefault="00015965" w:rsidP="00015965">
      <w:pPr>
        <w:pStyle w:val="3"/>
        <w:rPr>
          <w:rFonts w:ascii="仿宋" w:eastAsia="仿宋" w:hAnsi="仿宋"/>
          <w:kern w:val="0"/>
        </w:rPr>
      </w:pPr>
      <w:r w:rsidRPr="00C62FDC">
        <w:rPr>
          <w:rFonts w:ascii="仿宋" w:eastAsia="仿宋" w:hAnsi="仿宋"/>
          <w:kern w:val="0"/>
        </w:rPr>
        <w:t>3</w:t>
      </w:r>
      <w:r w:rsidRPr="00C62FDC">
        <w:rPr>
          <w:rFonts w:ascii="仿宋" w:eastAsia="仿宋" w:hAnsi="仿宋" w:hint="eastAsia"/>
          <w:kern w:val="0"/>
        </w:rPr>
        <w:t>、其他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24"/>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【第三、六条】</w:t>
      </w:r>
    </w:p>
    <w:p w:rsidR="00015965" w:rsidRPr="00C62FDC" w:rsidRDefault="00015965" w:rsidP="00015965">
      <w:pPr>
        <w:rPr>
          <w:rFonts w:ascii="仿宋" w:eastAsia="仿宋" w:hAnsi="仿宋"/>
          <w:sz w:val="18"/>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t>六、</w:t>
      </w:r>
      <w:r w:rsidRPr="00C62FDC">
        <w:rPr>
          <w:rFonts w:ascii="仿宋" w:eastAsia="仿宋" w:hAnsi="仿宋"/>
          <w:sz w:val="24"/>
        </w:rPr>
        <w:t>合并</w:t>
      </w:r>
      <w:r w:rsidRPr="00C62FDC">
        <w:rPr>
          <w:rFonts w:ascii="仿宋" w:eastAsia="仿宋" w:hAnsi="仿宋" w:hint="eastAsia"/>
          <w:sz w:val="24"/>
        </w:rPr>
        <w:t>财务报表项目注释</w:t>
      </w:r>
    </w:p>
    <w:p w:rsidR="00015965" w:rsidRPr="00C62FDC" w:rsidRDefault="00015965" w:rsidP="00015965">
      <w:pPr>
        <w:pStyle w:val="3"/>
        <w:rPr>
          <w:rFonts w:ascii="仿宋" w:eastAsia="仿宋" w:hAnsi="仿宋"/>
        </w:rPr>
      </w:pPr>
      <w:r w:rsidRPr="00C62FDC">
        <w:rPr>
          <w:rFonts w:ascii="仿宋" w:eastAsia="仿宋" w:hAnsi="仿宋" w:hint="eastAsia"/>
        </w:rPr>
        <w:t>1、货币资金</w:t>
      </w:r>
    </w:p>
    <w:p w:rsidR="00015965" w:rsidRPr="00C62FDC" w:rsidRDefault="00015965" w:rsidP="00015965">
      <w:pPr>
        <w:wordWrap w:val="0"/>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27"/>
        <w:gridCol w:w="3101"/>
        <w:gridCol w:w="3526"/>
      </w:tblGrid>
      <w:tr w:rsidR="00015965" w:rsidRPr="008306B4" w:rsidTr="004929EE">
        <w:tc>
          <w:tcPr>
            <w:tcW w:w="3227"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3101"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526"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期初余额</w:t>
            </w:r>
          </w:p>
        </w:tc>
      </w:tr>
      <w:tr w:rsidR="00015965" w:rsidRPr="008306B4" w:rsidTr="004929EE">
        <w:tc>
          <w:tcPr>
            <w:tcW w:w="322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库存现金</w:t>
            </w:r>
          </w:p>
        </w:tc>
        <w:tc>
          <w:tcPr>
            <w:tcW w:w="3101" w:type="dxa"/>
          </w:tcPr>
          <w:p w:rsidR="00015965" w:rsidRPr="00C62FDC" w:rsidRDefault="00015965" w:rsidP="004929EE">
            <w:pPr>
              <w:rPr>
                <w:rFonts w:ascii="仿宋" w:eastAsia="仿宋" w:hAnsi="仿宋"/>
                <w:kern w:val="0"/>
              </w:rPr>
            </w:pPr>
          </w:p>
        </w:tc>
        <w:tc>
          <w:tcPr>
            <w:tcW w:w="3526" w:type="dxa"/>
            <w:tcBorders>
              <w:top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322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银行存款</w:t>
            </w:r>
          </w:p>
        </w:tc>
        <w:tc>
          <w:tcPr>
            <w:tcW w:w="3101" w:type="dxa"/>
          </w:tcPr>
          <w:p w:rsidR="00015965" w:rsidRPr="00C62FDC" w:rsidRDefault="00015965" w:rsidP="004929EE">
            <w:pPr>
              <w:rPr>
                <w:rFonts w:ascii="仿宋" w:eastAsia="仿宋" w:hAnsi="仿宋"/>
                <w:kern w:val="0"/>
              </w:rPr>
            </w:pPr>
          </w:p>
        </w:tc>
        <w:tc>
          <w:tcPr>
            <w:tcW w:w="3526" w:type="dxa"/>
          </w:tcPr>
          <w:p w:rsidR="00015965" w:rsidRPr="00C62FDC" w:rsidRDefault="00015965" w:rsidP="004929EE">
            <w:pPr>
              <w:rPr>
                <w:rFonts w:ascii="仿宋" w:eastAsia="仿宋" w:hAnsi="仿宋"/>
                <w:kern w:val="0"/>
              </w:rPr>
            </w:pPr>
          </w:p>
        </w:tc>
      </w:tr>
      <w:tr w:rsidR="00015965" w:rsidRPr="008306B4" w:rsidTr="004929EE">
        <w:tc>
          <w:tcPr>
            <w:tcW w:w="322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其他货币资金</w:t>
            </w:r>
          </w:p>
        </w:tc>
        <w:tc>
          <w:tcPr>
            <w:tcW w:w="3101" w:type="dxa"/>
          </w:tcPr>
          <w:p w:rsidR="00015965" w:rsidRPr="00C62FDC" w:rsidRDefault="00015965" w:rsidP="004929EE">
            <w:pPr>
              <w:rPr>
                <w:rFonts w:ascii="仿宋" w:eastAsia="仿宋" w:hAnsi="仿宋"/>
                <w:kern w:val="0"/>
              </w:rPr>
            </w:pPr>
          </w:p>
        </w:tc>
        <w:tc>
          <w:tcPr>
            <w:tcW w:w="3526" w:type="dxa"/>
          </w:tcPr>
          <w:p w:rsidR="00015965" w:rsidRPr="00C62FDC" w:rsidRDefault="00015965" w:rsidP="004929EE">
            <w:pPr>
              <w:rPr>
                <w:rFonts w:ascii="仿宋" w:eastAsia="仿宋" w:hAnsi="仿宋"/>
                <w:kern w:val="0"/>
              </w:rPr>
            </w:pPr>
          </w:p>
        </w:tc>
      </w:tr>
      <w:tr w:rsidR="00015965" w:rsidRPr="008306B4" w:rsidTr="004929EE">
        <w:tc>
          <w:tcPr>
            <w:tcW w:w="322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101" w:type="dxa"/>
          </w:tcPr>
          <w:p w:rsidR="00015965" w:rsidRPr="00C62FDC" w:rsidRDefault="00015965" w:rsidP="004929EE">
            <w:pPr>
              <w:rPr>
                <w:rFonts w:ascii="仿宋" w:eastAsia="仿宋" w:hAnsi="仿宋"/>
                <w:kern w:val="0"/>
              </w:rPr>
            </w:pPr>
          </w:p>
        </w:tc>
        <w:tc>
          <w:tcPr>
            <w:tcW w:w="3526" w:type="dxa"/>
          </w:tcPr>
          <w:p w:rsidR="00015965" w:rsidRPr="00C62FDC" w:rsidRDefault="00015965" w:rsidP="004929EE">
            <w:pPr>
              <w:rPr>
                <w:rFonts w:ascii="仿宋" w:eastAsia="仿宋" w:hAnsi="仿宋"/>
                <w:kern w:val="0"/>
              </w:rPr>
            </w:pPr>
          </w:p>
        </w:tc>
      </w:tr>
      <w:tr w:rsidR="00015965" w:rsidRPr="008306B4" w:rsidTr="004929EE">
        <w:tc>
          <w:tcPr>
            <w:tcW w:w="3227" w:type="dxa"/>
            <w:shd w:val="clear" w:color="auto" w:fill="CCCCCC"/>
            <w:vAlign w:val="center"/>
          </w:tcPr>
          <w:p w:rsidR="00015965" w:rsidRPr="00C62FDC" w:rsidRDefault="00015965" w:rsidP="004929EE">
            <w:pPr>
              <w:ind w:firstLineChars="100" w:firstLine="210"/>
              <w:rPr>
                <w:rFonts w:ascii="仿宋" w:eastAsia="仿宋" w:hAnsi="仿宋"/>
              </w:rPr>
            </w:pPr>
            <w:r w:rsidRPr="00C62FDC">
              <w:rPr>
                <w:rFonts w:ascii="仿宋" w:eastAsia="仿宋" w:hAnsi="仿宋" w:hint="eastAsia"/>
              </w:rPr>
              <w:t>其中：存放在境外的款项总额</w:t>
            </w:r>
          </w:p>
        </w:tc>
        <w:tc>
          <w:tcPr>
            <w:tcW w:w="3101" w:type="dxa"/>
            <w:tcBorders>
              <w:bottom w:val="single" w:sz="4" w:space="0" w:color="auto"/>
            </w:tcBorders>
          </w:tcPr>
          <w:p w:rsidR="00015965" w:rsidRPr="00C62FDC" w:rsidRDefault="00015965" w:rsidP="004929EE">
            <w:pPr>
              <w:rPr>
                <w:rFonts w:ascii="仿宋" w:eastAsia="仿宋" w:hAnsi="仿宋"/>
                <w:kern w:val="0"/>
              </w:rPr>
            </w:pPr>
          </w:p>
        </w:tc>
        <w:tc>
          <w:tcPr>
            <w:tcW w:w="3526" w:type="dxa"/>
            <w:tcBorders>
              <w:bottom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注：因抵押、质押或冻结等对使用有限制，以及存放在境外且资金汇回受到限制的款项应单独说明。</w:t>
      </w:r>
    </w:p>
    <w:p w:rsidR="00015965" w:rsidRPr="00C62FDC" w:rsidRDefault="00015965" w:rsidP="00015965">
      <w:pPr>
        <w:rPr>
          <w:rFonts w:ascii="仿宋" w:eastAsia="仿宋" w:hAnsi="仿宋"/>
          <w:color w:val="0070C0"/>
        </w:rPr>
      </w:pPr>
      <w:r w:rsidRPr="00497217">
        <w:rPr>
          <w:rFonts w:ascii="仿宋" w:eastAsia="仿宋" w:hAnsi="仿宋" w:hint="eastAsia"/>
          <w:color w:val="0070C0"/>
        </w:rPr>
        <w:t>【第十九条（一）】</w:t>
      </w:r>
    </w:p>
    <w:p w:rsidR="00015965" w:rsidRPr="00C62FDC" w:rsidRDefault="00015965" w:rsidP="00015965">
      <w:pPr>
        <w:pStyle w:val="3"/>
        <w:rPr>
          <w:rFonts w:ascii="仿宋" w:eastAsia="仿宋" w:hAnsi="仿宋"/>
        </w:rPr>
      </w:pPr>
      <w:r w:rsidRPr="00C62FDC">
        <w:rPr>
          <w:rFonts w:ascii="仿宋" w:eastAsia="仿宋" w:hAnsi="仿宋" w:hint="eastAsia"/>
        </w:rPr>
        <w:t>2、以公允价值计量且其变动计入当期损益的金融资产</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41"/>
        <w:gridCol w:w="2142"/>
        <w:gridCol w:w="2126"/>
      </w:tblGrid>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outlineLvl w:val="2"/>
              <w:rPr>
                <w:rFonts w:ascii="仿宋" w:eastAsia="仿宋" w:hAnsi="仿宋"/>
                <w:b/>
              </w:rPr>
            </w:pPr>
            <w:r w:rsidRPr="00C62FDC">
              <w:rPr>
                <w:rFonts w:ascii="仿宋" w:eastAsia="仿宋" w:hAnsi="仿宋" w:hint="eastAsia"/>
              </w:rPr>
              <w:t>项目</w:t>
            </w:r>
          </w:p>
        </w:tc>
        <w:tc>
          <w:tcPr>
            <w:tcW w:w="214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outlineLvl w:val="2"/>
              <w:rPr>
                <w:rFonts w:ascii="仿宋" w:eastAsia="仿宋" w:hAnsi="仿宋"/>
              </w:rPr>
            </w:pPr>
            <w:r w:rsidRPr="00C62FDC">
              <w:rPr>
                <w:rFonts w:ascii="仿宋" w:eastAsia="仿宋" w:hAnsi="仿宋" w:hint="eastAsia"/>
              </w:rPr>
              <w:t>期末余额</w:t>
            </w:r>
          </w:p>
        </w:tc>
        <w:tc>
          <w:tcPr>
            <w:tcW w:w="21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outlineLvl w:val="2"/>
              <w:rPr>
                <w:rFonts w:ascii="仿宋" w:eastAsia="仿宋" w:hAnsi="仿宋"/>
              </w:rPr>
            </w:pPr>
            <w:r w:rsidRPr="00C62FDC">
              <w:rPr>
                <w:rFonts w:ascii="仿宋" w:eastAsia="仿宋" w:hAnsi="仿宋" w:hint="eastAsia"/>
              </w:rPr>
              <w:t>期初余额</w:t>
            </w: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rPr>
            </w:pPr>
            <w:r w:rsidRPr="00C62FDC">
              <w:rPr>
                <w:rFonts w:ascii="仿宋" w:eastAsia="仿宋" w:hAnsi="仿宋" w:hint="eastAsia"/>
              </w:rPr>
              <w:lastRenderedPageBreak/>
              <w:t>交易性金融资产</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00" w:firstLine="210"/>
              <w:outlineLvl w:val="2"/>
              <w:rPr>
                <w:rFonts w:ascii="仿宋" w:eastAsia="仿宋" w:hAnsi="仿宋"/>
              </w:rPr>
            </w:pPr>
            <w:r w:rsidRPr="00C62FDC">
              <w:rPr>
                <w:rFonts w:ascii="仿宋" w:eastAsia="仿宋" w:hAnsi="仿宋" w:hint="eastAsia"/>
              </w:rPr>
              <w:t>其中：债务工具投资</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400" w:firstLine="840"/>
              <w:outlineLvl w:val="2"/>
              <w:rPr>
                <w:rFonts w:ascii="仿宋" w:eastAsia="仿宋" w:hAnsi="仿宋"/>
              </w:rPr>
            </w:pPr>
            <w:r w:rsidRPr="00C62FDC">
              <w:rPr>
                <w:rFonts w:ascii="仿宋" w:eastAsia="仿宋" w:hAnsi="仿宋" w:hint="eastAsia"/>
              </w:rPr>
              <w:t>权益工具投资</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400" w:firstLine="840"/>
              <w:outlineLvl w:val="2"/>
              <w:rPr>
                <w:rFonts w:ascii="仿宋" w:eastAsia="仿宋" w:hAnsi="仿宋"/>
              </w:rPr>
            </w:pPr>
            <w:r w:rsidRPr="00C62FDC">
              <w:rPr>
                <w:rFonts w:ascii="仿宋" w:eastAsia="仿宋" w:hAnsi="仿宋" w:hint="eastAsia"/>
              </w:rPr>
              <w:t>衍生金融资产</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 xml:space="preserve">        其他</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rPr>
            </w:pPr>
            <w:r w:rsidRPr="00C62FDC">
              <w:rPr>
                <w:rFonts w:ascii="仿宋" w:eastAsia="仿宋" w:hAnsi="仿宋" w:hint="eastAsia"/>
              </w:rPr>
              <w:t>指定以公允价值计量且其变动计入当期损益的金融资产</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00" w:firstLine="210"/>
              <w:outlineLvl w:val="2"/>
              <w:rPr>
                <w:rFonts w:ascii="仿宋" w:eastAsia="仿宋" w:hAnsi="仿宋"/>
              </w:rPr>
            </w:pPr>
            <w:r w:rsidRPr="00C62FDC">
              <w:rPr>
                <w:rFonts w:ascii="仿宋" w:eastAsia="仿宋" w:hAnsi="仿宋" w:hint="eastAsia"/>
              </w:rPr>
              <w:t>其中：债务工具投资</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400" w:firstLine="840"/>
              <w:outlineLvl w:val="2"/>
              <w:rPr>
                <w:rFonts w:ascii="仿宋" w:eastAsia="仿宋" w:hAnsi="仿宋"/>
              </w:rPr>
            </w:pPr>
            <w:r w:rsidRPr="00C62FDC">
              <w:rPr>
                <w:rFonts w:ascii="仿宋" w:eastAsia="仿宋" w:hAnsi="仿宋" w:hint="eastAsia"/>
              </w:rPr>
              <w:t>权益工具投资</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 xml:space="preserve">        其他</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r w:rsidR="00015965" w:rsidRPr="008306B4" w:rsidTr="004929EE">
        <w:tc>
          <w:tcPr>
            <w:tcW w:w="55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rPr>
            </w:pPr>
            <w:r w:rsidRPr="00C62FDC">
              <w:rPr>
                <w:rFonts w:ascii="仿宋" w:eastAsia="仿宋" w:hAnsi="仿宋" w:hint="eastAsia"/>
              </w:rPr>
              <w:t>合计</w:t>
            </w:r>
          </w:p>
        </w:tc>
        <w:tc>
          <w:tcPr>
            <w:tcW w:w="21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3、衍生金融资产</w:t>
      </w:r>
    </w:p>
    <w:p w:rsidR="00015965" w:rsidRPr="00C62FDC" w:rsidRDefault="00015965" w:rsidP="00015965">
      <w:pPr>
        <w:tabs>
          <w:tab w:val="left" w:pos="9720"/>
        </w:tabs>
        <w:ind w:rightChars="-673" w:right="-1413"/>
        <w:rPr>
          <w:rFonts w:ascii="仿宋" w:eastAsia="仿宋" w:hAnsi="仿宋"/>
          <w:b/>
        </w:rPr>
      </w:pPr>
      <w:r w:rsidRPr="00C62FDC">
        <w:rPr>
          <w:rFonts w:ascii="仿宋" w:eastAsia="仿宋" w:hAnsi="仿宋" w:hint="eastAsia"/>
        </w:rPr>
        <w:t>□适用□不适用</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（注：如公司衍生金融工具业务具有重要性的，需单独列示该项目）</w:t>
      </w:r>
    </w:p>
    <w:p w:rsidR="00015965" w:rsidRPr="00C62FDC" w:rsidRDefault="00015965" w:rsidP="00015965">
      <w:pPr>
        <w:tabs>
          <w:tab w:val="left" w:pos="9720"/>
        </w:tabs>
        <w:ind w:rightChars="-673" w:right="-1413"/>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494"/>
        <w:gridCol w:w="2180"/>
        <w:gridCol w:w="2180"/>
      </w:tblGrid>
      <w:tr w:rsidR="00015965" w:rsidRPr="008306B4" w:rsidTr="004929EE">
        <w:tc>
          <w:tcPr>
            <w:tcW w:w="549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180"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18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5494" w:type="dxa"/>
            <w:shd w:val="clear" w:color="auto" w:fill="CCCCCC"/>
            <w:vAlign w:val="center"/>
          </w:tcPr>
          <w:p w:rsidR="00015965" w:rsidRPr="00C62FDC" w:rsidRDefault="00015965" w:rsidP="004929EE">
            <w:pPr>
              <w:rPr>
                <w:rFonts w:ascii="仿宋" w:eastAsia="仿宋" w:hAnsi="仿宋"/>
              </w:rPr>
            </w:pPr>
          </w:p>
        </w:tc>
        <w:tc>
          <w:tcPr>
            <w:tcW w:w="2180"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180" w:type="dxa"/>
          </w:tcPr>
          <w:p w:rsidR="00015965" w:rsidRPr="00C62FDC" w:rsidRDefault="00015965" w:rsidP="004929EE">
            <w:pPr>
              <w:rPr>
                <w:rFonts w:ascii="仿宋" w:eastAsia="仿宋" w:hAnsi="仿宋"/>
              </w:rPr>
            </w:pPr>
          </w:p>
        </w:tc>
      </w:tr>
      <w:tr w:rsidR="00015965" w:rsidRPr="008306B4" w:rsidTr="004929EE">
        <w:tc>
          <w:tcPr>
            <w:tcW w:w="5494" w:type="dxa"/>
            <w:shd w:val="clear" w:color="auto" w:fill="CCCCCC"/>
            <w:vAlign w:val="center"/>
          </w:tcPr>
          <w:p w:rsidR="00015965" w:rsidRPr="00C62FDC" w:rsidRDefault="00015965" w:rsidP="004929EE">
            <w:pPr>
              <w:rPr>
                <w:rFonts w:ascii="仿宋" w:eastAsia="仿宋" w:hAnsi="仿宋"/>
              </w:rPr>
            </w:pPr>
          </w:p>
        </w:tc>
        <w:tc>
          <w:tcPr>
            <w:tcW w:w="2180"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180" w:type="dxa"/>
          </w:tcPr>
          <w:p w:rsidR="00015965" w:rsidRPr="00C62FDC" w:rsidRDefault="00015965" w:rsidP="004929EE">
            <w:pPr>
              <w:rPr>
                <w:rFonts w:ascii="仿宋" w:eastAsia="仿宋" w:hAnsi="仿宋"/>
              </w:rPr>
            </w:pPr>
          </w:p>
        </w:tc>
      </w:tr>
      <w:tr w:rsidR="00015965" w:rsidRPr="008306B4" w:rsidTr="004929EE">
        <w:tc>
          <w:tcPr>
            <w:tcW w:w="549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180"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2180"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注：说明衍生金融工具形成原因以及相关会计处理等。</w:t>
      </w: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【第十九条（三）】</w:t>
      </w:r>
    </w:p>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4、应收票据</w:t>
      </w:r>
    </w:p>
    <w:p w:rsidR="00015965" w:rsidRPr="00C62FDC" w:rsidRDefault="00015965" w:rsidP="00015965">
      <w:pPr>
        <w:rPr>
          <w:rFonts w:ascii="仿宋" w:eastAsia="仿宋" w:hAnsi="仿宋"/>
          <w:kern w:val="0"/>
        </w:rPr>
      </w:pPr>
      <w:r w:rsidRPr="00C62FDC">
        <w:rPr>
          <w:rFonts w:ascii="仿宋" w:eastAsia="仿宋" w:hAnsi="仿宋" w:hint="eastAsia"/>
          <w:kern w:val="0"/>
        </w:rPr>
        <w:t>（1）应收票据分类列示：</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84"/>
        <w:gridCol w:w="3285"/>
        <w:gridCol w:w="3285"/>
      </w:tblGrid>
      <w:tr w:rsidR="00015965" w:rsidRPr="008306B4" w:rsidTr="004929EE">
        <w:tc>
          <w:tcPr>
            <w:tcW w:w="328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85"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28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284" w:type="dxa"/>
            <w:vAlign w:val="center"/>
          </w:tcPr>
          <w:p w:rsidR="00015965" w:rsidRPr="00C62FDC" w:rsidRDefault="00015965" w:rsidP="004929EE">
            <w:pPr>
              <w:rPr>
                <w:rFonts w:ascii="仿宋" w:eastAsia="仿宋" w:hAnsi="仿宋"/>
              </w:rPr>
            </w:pPr>
            <w:r w:rsidRPr="00C62FDC">
              <w:rPr>
                <w:rFonts w:ascii="仿宋" w:eastAsia="仿宋" w:hAnsi="仿宋" w:hint="eastAsia"/>
              </w:rPr>
              <w:t>银行承兑票据</w:t>
            </w:r>
          </w:p>
        </w:tc>
        <w:tc>
          <w:tcPr>
            <w:tcW w:w="3285"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vAlign w:val="center"/>
          </w:tcPr>
          <w:p w:rsidR="00015965" w:rsidRPr="00C62FDC" w:rsidRDefault="00015965" w:rsidP="004929EE">
            <w:pPr>
              <w:rPr>
                <w:rFonts w:ascii="仿宋" w:eastAsia="仿宋" w:hAnsi="仿宋"/>
              </w:rPr>
            </w:pPr>
            <w:r w:rsidRPr="00C62FDC">
              <w:rPr>
                <w:rFonts w:ascii="仿宋" w:eastAsia="仿宋" w:hAnsi="仿宋" w:hint="eastAsia"/>
              </w:rPr>
              <w:t>商业承兑票据</w:t>
            </w:r>
          </w:p>
        </w:tc>
        <w:tc>
          <w:tcPr>
            <w:tcW w:w="3285"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85"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285"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w:t>
      </w:r>
      <w:r w:rsidRPr="00C62FDC">
        <w:rPr>
          <w:rFonts w:ascii="仿宋" w:eastAsia="仿宋" w:hAnsi="仿宋"/>
        </w:rPr>
        <w:t>2</w:t>
      </w:r>
      <w:r w:rsidRPr="00C62FDC">
        <w:rPr>
          <w:rFonts w:ascii="仿宋" w:eastAsia="仿宋" w:hAnsi="仿宋" w:hint="eastAsia"/>
        </w:rPr>
        <w:t>）期末公司已质押的应收票据：</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643"/>
        <w:gridCol w:w="5211"/>
      </w:tblGrid>
      <w:tr w:rsidR="00015965" w:rsidRPr="008306B4" w:rsidTr="004929EE">
        <w:tc>
          <w:tcPr>
            <w:tcW w:w="4643"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5211"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期末已质押金额</w:t>
            </w:r>
          </w:p>
        </w:tc>
      </w:tr>
      <w:tr w:rsidR="00015965" w:rsidRPr="008306B4" w:rsidTr="004929EE">
        <w:tc>
          <w:tcPr>
            <w:tcW w:w="4643" w:type="dxa"/>
            <w:tcBorders>
              <w:top w:val="single" w:sz="6" w:space="0" w:color="auto"/>
              <w:left w:val="single" w:sz="4"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银行承兑票据</w:t>
            </w:r>
          </w:p>
        </w:tc>
        <w:tc>
          <w:tcPr>
            <w:tcW w:w="521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643" w:type="dxa"/>
            <w:tcBorders>
              <w:top w:val="single" w:sz="6" w:space="0" w:color="auto"/>
              <w:left w:val="single" w:sz="4"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商业承兑票据</w:t>
            </w:r>
          </w:p>
        </w:tc>
        <w:tc>
          <w:tcPr>
            <w:tcW w:w="521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643" w:type="dxa"/>
            <w:tcBorders>
              <w:top w:val="single" w:sz="6" w:space="0" w:color="auto"/>
              <w:left w:val="single" w:sz="4"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521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643" w:type="dxa"/>
            <w:tcBorders>
              <w:top w:val="single" w:sz="6" w:space="0" w:color="auto"/>
              <w:left w:val="single" w:sz="4" w:space="0" w:color="auto"/>
              <w:bottom w:val="single" w:sz="4" w:space="0" w:color="auto"/>
              <w:right w:val="single"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521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）期末公司已背书或贴现且在资产负债表日尚未到期的应收票据：</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27"/>
        <w:gridCol w:w="3260"/>
        <w:gridCol w:w="3402"/>
      </w:tblGrid>
      <w:tr w:rsidR="00015965" w:rsidRPr="008306B4" w:rsidTr="004929EE">
        <w:tc>
          <w:tcPr>
            <w:tcW w:w="3227"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60"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期末终止确认金额</w:t>
            </w:r>
          </w:p>
        </w:tc>
        <w:tc>
          <w:tcPr>
            <w:tcW w:w="3402"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期末未终止确认金额</w:t>
            </w:r>
          </w:p>
        </w:tc>
      </w:tr>
      <w:tr w:rsidR="00015965" w:rsidRPr="008306B4" w:rsidTr="004929EE">
        <w:tc>
          <w:tcPr>
            <w:tcW w:w="3227"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银行承兑票据</w:t>
            </w:r>
          </w:p>
        </w:tc>
        <w:tc>
          <w:tcPr>
            <w:tcW w:w="32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4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227"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商业承兑票据</w:t>
            </w:r>
          </w:p>
        </w:tc>
        <w:tc>
          <w:tcPr>
            <w:tcW w:w="32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4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227"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b/>
              </w:rPr>
            </w:pPr>
            <w:r w:rsidRPr="00C62FDC">
              <w:rPr>
                <w:rFonts w:ascii="仿宋" w:eastAsia="仿宋" w:hAnsi="仿宋" w:hint="eastAsia"/>
              </w:rPr>
              <w:t>可无限量添加行</w:t>
            </w:r>
          </w:p>
        </w:tc>
        <w:tc>
          <w:tcPr>
            <w:tcW w:w="32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4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227" w:type="dxa"/>
            <w:tcBorders>
              <w:top w:val="single" w:sz="6" w:space="0" w:color="auto"/>
              <w:left w:val="single" w:sz="4"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2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4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（4）期末公司因出票人未履约而将其转应收账款的票据</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643"/>
        <w:gridCol w:w="5211"/>
      </w:tblGrid>
      <w:tr w:rsidR="00015965" w:rsidRPr="008306B4" w:rsidTr="004929EE">
        <w:tc>
          <w:tcPr>
            <w:tcW w:w="4643"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5211"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期末转应收账款金额</w:t>
            </w:r>
          </w:p>
        </w:tc>
      </w:tr>
      <w:tr w:rsidR="00015965" w:rsidRPr="008306B4" w:rsidTr="004929EE">
        <w:tc>
          <w:tcPr>
            <w:tcW w:w="4643" w:type="dxa"/>
            <w:tcBorders>
              <w:top w:val="single" w:sz="6" w:space="0" w:color="auto"/>
              <w:left w:val="single" w:sz="4"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商业承兑票据</w:t>
            </w:r>
          </w:p>
        </w:tc>
        <w:tc>
          <w:tcPr>
            <w:tcW w:w="521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643" w:type="dxa"/>
            <w:tcBorders>
              <w:top w:val="single" w:sz="6" w:space="0" w:color="auto"/>
              <w:left w:val="single" w:sz="4"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521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643" w:type="dxa"/>
            <w:tcBorders>
              <w:top w:val="single" w:sz="6" w:space="0" w:color="auto"/>
              <w:left w:val="single" w:sz="4" w:space="0" w:color="auto"/>
              <w:bottom w:val="single" w:sz="4" w:space="0" w:color="auto"/>
              <w:right w:val="single"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521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【第十九条（四）】</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5</w:t>
      </w:r>
      <w:r w:rsidRPr="00C62FDC">
        <w:rPr>
          <w:rFonts w:ascii="仿宋" w:eastAsia="仿宋" w:hAnsi="仿宋" w:hint="eastAsia"/>
        </w:rPr>
        <w:t>、应收账款</w:t>
      </w:r>
    </w:p>
    <w:p w:rsidR="00015965" w:rsidRPr="00C62FDC" w:rsidRDefault="00015965" w:rsidP="00015965">
      <w:pPr>
        <w:rPr>
          <w:rFonts w:ascii="仿宋" w:eastAsia="仿宋" w:hAnsi="仿宋"/>
        </w:rPr>
      </w:pPr>
      <w:r w:rsidRPr="00C62FDC">
        <w:rPr>
          <w:rFonts w:ascii="仿宋" w:eastAsia="仿宋" w:hAnsi="仿宋" w:hint="eastAsia"/>
        </w:rPr>
        <w:t>（1）应收账款分类披露：</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707"/>
        <w:gridCol w:w="707"/>
        <w:gridCol w:w="567"/>
        <w:gridCol w:w="706"/>
        <w:gridCol w:w="715"/>
        <w:gridCol w:w="705"/>
        <w:gridCol w:w="1095"/>
        <w:gridCol w:w="720"/>
        <w:gridCol w:w="795"/>
        <w:gridCol w:w="765"/>
      </w:tblGrid>
      <w:tr w:rsidR="00015965" w:rsidRPr="008306B4" w:rsidTr="004929EE">
        <w:trPr>
          <w:trHeight w:val="367"/>
        </w:trPr>
        <w:tc>
          <w:tcPr>
            <w:tcW w:w="2376"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类别</w:t>
            </w:r>
          </w:p>
        </w:tc>
        <w:tc>
          <w:tcPr>
            <w:tcW w:w="3402"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4080"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trHeight w:val="367"/>
        </w:trPr>
        <w:tc>
          <w:tcPr>
            <w:tcW w:w="2376" w:type="dxa"/>
            <w:vMerge/>
            <w:shd w:val="clear" w:color="auto" w:fill="CCCCCC"/>
            <w:vAlign w:val="center"/>
          </w:tcPr>
          <w:p w:rsidR="00015965" w:rsidRPr="00C62FDC" w:rsidRDefault="00015965" w:rsidP="004929EE">
            <w:pPr>
              <w:jc w:val="center"/>
              <w:rPr>
                <w:rFonts w:ascii="仿宋" w:eastAsia="仿宋" w:hAnsi="仿宋"/>
              </w:rPr>
            </w:pPr>
          </w:p>
        </w:tc>
        <w:tc>
          <w:tcPr>
            <w:tcW w:w="1414"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73"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715" w:type="dxa"/>
            <w:vMerge w:val="restart"/>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800"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515"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765"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c>
          <w:tcPr>
            <w:tcW w:w="2376" w:type="dxa"/>
            <w:vMerge/>
            <w:shd w:val="clear" w:color="auto" w:fill="CCCCCC"/>
          </w:tcPr>
          <w:p w:rsidR="00015965" w:rsidRPr="00C62FDC" w:rsidRDefault="00015965" w:rsidP="004929EE">
            <w:pPr>
              <w:rPr>
                <w:rFonts w:ascii="仿宋" w:eastAsia="仿宋" w:hAnsi="仿宋"/>
              </w:rPr>
            </w:pPr>
          </w:p>
        </w:tc>
        <w:tc>
          <w:tcPr>
            <w:tcW w:w="70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56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715" w:type="dxa"/>
            <w:vMerge/>
            <w:shd w:val="clear" w:color="auto" w:fill="CCCCCC"/>
          </w:tcPr>
          <w:p w:rsidR="00015965" w:rsidRPr="00C62FDC" w:rsidRDefault="00015965" w:rsidP="004929EE">
            <w:pPr>
              <w:jc w:val="center"/>
              <w:rPr>
                <w:rFonts w:ascii="仿宋" w:eastAsia="仿宋" w:hAnsi="仿宋"/>
              </w:rPr>
            </w:pPr>
          </w:p>
        </w:tc>
        <w:tc>
          <w:tcPr>
            <w:tcW w:w="70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1095"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72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9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765" w:type="dxa"/>
            <w:vMerge/>
            <w:shd w:val="clear" w:color="auto" w:fill="CCCCCC"/>
            <w:vAlign w:val="center"/>
          </w:tcPr>
          <w:p w:rsidR="00015965" w:rsidRPr="00C62FDC" w:rsidRDefault="00015965" w:rsidP="004929EE">
            <w:pPr>
              <w:jc w:val="cente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单项金额重大并单独计提坏账准备的应收账款</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15" w:type="dxa"/>
          </w:tcPr>
          <w:p w:rsidR="00015965" w:rsidRPr="00C62FDC" w:rsidRDefault="00015965" w:rsidP="004929EE">
            <w:pPr>
              <w:rPr>
                <w:rFonts w:ascii="仿宋" w:eastAsia="仿宋" w:hAnsi="仿宋"/>
              </w:rPr>
            </w:pPr>
          </w:p>
        </w:tc>
        <w:tc>
          <w:tcPr>
            <w:tcW w:w="705" w:type="dxa"/>
          </w:tcPr>
          <w:p w:rsidR="00015965" w:rsidRPr="00C62FDC" w:rsidRDefault="00015965" w:rsidP="004929EE">
            <w:pPr>
              <w:rPr>
                <w:rFonts w:ascii="仿宋" w:eastAsia="仿宋" w:hAnsi="仿宋"/>
              </w:rPr>
            </w:pPr>
          </w:p>
        </w:tc>
        <w:tc>
          <w:tcPr>
            <w:tcW w:w="1095" w:type="dxa"/>
          </w:tcPr>
          <w:p w:rsidR="00015965" w:rsidRPr="00C62FDC" w:rsidRDefault="00015965" w:rsidP="004929EE">
            <w:pPr>
              <w:rPr>
                <w:rFonts w:ascii="仿宋" w:eastAsia="仿宋" w:hAnsi="仿宋"/>
              </w:rPr>
            </w:pPr>
          </w:p>
        </w:tc>
        <w:tc>
          <w:tcPr>
            <w:tcW w:w="720" w:type="dxa"/>
          </w:tcPr>
          <w:p w:rsidR="00015965" w:rsidRPr="00C62FDC" w:rsidRDefault="00015965" w:rsidP="004929EE">
            <w:pPr>
              <w:rPr>
                <w:rFonts w:ascii="仿宋" w:eastAsia="仿宋" w:hAnsi="仿宋"/>
              </w:rPr>
            </w:pPr>
          </w:p>
        </w:tc>
        <w:tc>
          <w:tcPr>
            <w:tcW w:w="795" w:type="dxa"/>
          </w:tcPr>
          <w:p w:rsidR="00015965" w:rsidRPr="00C62FDC" w:rsidRDefault="00015965" w:rsidP="004929EE">
            <w:pPr>
              <w:rPr>
                <w:rFonts w:ascii="仿宋" w:eastAsia="仿宋" w:hAnsi="仿宋"/>
              </w:rPr>
            </w:pPr>
          </w:p>
        </w:tc>
        <w:tc>
          <w:tcPr>
            <w:tcW w:w="765" w:type="dxa"/>
          </w:tcPr>
          <w:p w:rsidR="00015965" w:rsidRPr="00C62FDC" w:rsidRDefault="00015965" w:rsidP="004929EE">
            <w:pP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按信用风险特征组合计提坏账准备的应收账款</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15" w:type="dxa"/>
          </w:tcPr>
          <w:p w:rsidR="00015965" w:rsidRPr="00C62FDC" w:rsidRDefault="00015965" w:rsidP="004929EE">
            <w:pPr>
              <w:rPr>
                <w:rFonts w:ascii="仿宋" w:eastAsia="仿宋" w:hAnsi="仿宋"/>
              </w:rPr>
            </w:pPr>
          </w:p>
        </w:tc>
        <w:tc>
          <w:tcPr>
            <w:tcW w:w="705" w:type="dxa"/>
          </w:tcPr>
          <w:p w:rsidR="00015965" w:rsidRPr="00C62FDC" w:rsidRDefault="00015965" w:rsidP="004929EE">
            <w:pPr>
              <w:rPr>
                <w:rFonts w:ascii="仿宋" w:eastAsia="仿宋" w:hAnsi="仿宋"/>
              </w:rPr>
            </w:pPr>
          </w:p>
        </w:tc>
        <w:tc>
          <w:tcPr>
            <w:tcW w:w="1095" w:type="dxa"/>
          </w:tcPr>
          <w:p w:rsidR="00015965" w:rsidRPr="00C62FDC" w:rsidRDefault="00015965" w:rsidP="004929EE">
            <w:pPr>
              <w:rPr>
                <w:rFonts w:ascii="仿宋" w:eastAsia="仿宋" w:hAnsi="仿宋"/>
              </w:rPr>
            </w:pPr>
          </w:p>
        </w:tc>
        <w:tc>
          <w:tcPr>
            <w:tcW w:w="720" w:type="dxa"/>
          </w:tcPr>
          <w:p w:rsidR="00015965" w:rsidRPr="00C62FDC" w:rsidRDefault="00015965" w:rsidP="004929EE">
            <w:pPr>
              <w:rPr>
                <w:rFonts w:ascii="仿宋" w:eastAsia="仿宋" w:hAnsi="仿宋"/>
              </w:rPr>
            </w:pPr>
          </w:p>
        </w:tc>
        <w:tc>
          <w:tcPr>
            <w:tcW w:w="795" w:type="dxa"/>
          </w:tcPr>
          <w:p w:rsidR="00015965" w:rsidRPr="00C62FDC" w:rsidRDefault="00015965" w:rsidP="004929EE">
            <w:pPr>
              <w:rPr>
                <w:rFonts w:ascii="仿宋" w:eastAsia="仿宋" w:hAnsi="仿宋"/>
              </w:rPr>
            </w:pPr>
          </w:p>
        </w:tc>
        <w:tc>
          <w:tcPr>
            <w:tcW w:w="765" w:type="dxa"/>
          </w:tcPr>
          <w:p w:rsidR="00015965" w:rsidRPr="00C62FDC" w:rsidRDefault="00015965" w:rsidP="004929EE">
            <w:pP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单项金额不重大但单独</w:t>
            </w:r>
            <w:r w:rsidRPr="00C62FDC">
              <w:rPr>
                <w:rFonts w:ascii="仿宋" w:eastAsia="仿宋" w:hAnsi="仿宋" w:hint="eastAsia"/>
              </w:rPr>
              <w:lastRenderedPageBreak/>
              <w:t>计提坏账准备的应收账款</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15" w:type="dxa"/>
          </w:tcPr>
          <w:p w:rsidR="00015965" w:rsidRPr="00C62FDC" w:rsidRDefault="00015965" w:rsidP="004929EE">
            <w:pPr>
              <w:rPr>
                <w:rFonts w:ascii="仿宋" w:eastAsia="仿宋" w:hAnsi="仿宋"/>
              </w:rPr>
            </w:pPr>
          </w:p>
        </w:tc>
        <w:tc>
          <w:tcPr>
            <w:tcW w:w="705" w:type="dxa"/>
          </w:tcPr>
          <w:p w:rsidR="00015965" w:rsidRPr="00C62FDC" w:rsidRDefault="00015965" w:rsidP="004929EE">
            <w:pPr>
              <w:rPr>
                <w:rFonts w:ascii="仿宋" w:eastAsia="仿宋" w:hAnsi="仿宋"/>
              </w:rPr>
            </w:pPr>
          </w:p>
        </w:tc>
        <w:tc>
          <w:tcPr>
            <w:tcW w:w="1095" w:type="dxa"/>
          </w:tcPr>
          <w:p w:rsidR="00015965" w:rsidRPr="00C62FDC" w:rsidRDefault="00015965" w:rsidP="004929EE">
            <w:pPr>
              <w:rPr>
                <w:rFonts w:ascii="仿宋" w:eastAsia="仿宋" w:hAnsi="仿宋"/>
              </w:rPr>
            </w:pPr>
          </w:p>
        </w:tc>
        <w:tc>
          <w:tcPr>
            <w:tcW w:w="720" w:type="dxa"/>
            <w:tcBorders>
              <w:bottom w:val="single" w:sz="4" w:space="0" w:color="auto"/>
            </w:tcBorders>
          </w:tcPr>
          <w:p w:rsidR="00015965" w:rsidRPr="00C62FDC" w:rsidRDefault="00015965" w:rsidP="004929EE">
            <w:pPr>
              <w:rPr>
                <w:rFonts w:ascii="仿宋" w:eastAsia="仿宋" w:hAnsi="仿宋"/>
              </w:rPr>
            </w:pPr>
          </w:p>
        </w:tc>
        <w:tc>
          <w:tcPr>
            <w:tcW w:w="795" w:type="dxa"/>
            <w:tcBorders>
              <w:bottom w:val="single" w:sz="4" w:space="0" w:color="auto"/>
            </w:tcBorders>
          </w:tcPr>
          <w:p w:rsidR="00015965" w:rsidRPr="00C62FDC" w:rsidRDefault="00015965" w:rsidP="004929EE">
            <w:pPr>
              <w:rPr>
                <w:rFonts w:ascii="仿宋" w:eastAsia="仿宋" w:hAnsi="仿宋"/>
              </w:rPr>
            </w:pPr>
          </w:p>
        </w:tc>
        <w:tc>
          <w:tcPr>
            <w:tcW w:w="765"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合计</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15" w:type="dxa"/>
          </w:tcPr>
          <w:p w:rsidR="00015965" w:rsidRPr="00C62FDC" w:rsidRDefault="00015965" w:rsidP="004929EE">
            <w:pPr>
              <w:rPr>
                <w:rFonts w:ascii="仿宋" w:eastAsia="仿宋" w:hAnsi="仿宋"/>
              </w:rPr>
            </w:pPr>
          </w:p>
        </w:tc>
        <w:tc>
          <w:tcPr>
            <w:tcW w:w="705" w:type="dxa"/>
          </w:tcPr>
          <w:p w:rsidR="00015965" w:rsidRPr="00C62FDC" w:rsidRDefault="00015965" w:rsidP="004929EE">
            <w:pPr>
              <w:rPr>
                <w:rFonts w:ascii="仿宋" w:eastAsia="仿宋" w:hAnsi="仿宋"/>
              </w:rPr>
            </w:pPr>
          </w:p>
        </w:tc>
        <w:tc>
          <w:tcPr>
            <w:tcW w:w="1095" w:type="dxa"/>
          </w:tcPr>
          <w:p w:rsidR="00015965" w:rsidRPr="00C62FDC" w:rsidRDefault="00015965" w:rsidP="004929EE">
            <w:pPr>
              <w:rPr>
                <w:rFonts w:ascii="仿宋" w:eastAsia="仿宋" w:hAnsi="仿宋"/>
              </w:rPr>
            </w:pPr>
          </w:p>
        </w:tc>
        <w:tc>
          <w:tcPr>
            <w:tcW w:w="720" w:type="dxa"/>
          </w:tcPr>
          <w:p w:rsidR="00015965" w:rsidRPr="00C62FDC" w:rsidRDefault="00015965" w:rsidP="004929EE">
            <w:pPr>
              <w:rPr>
                <w:rFonts w:ascii="仿宋" w:eastAsia="仿宋" w:hAnsi="仿宋"/>
              </w:rPr>
            </w:pPr>
          </w:p>
        </w:tc>
        <w:tc>
          <w:tcPr>
            <w:tcW w:w="795" w:type="dxa"/>
          </w:tcPr>
          <w:p w:rsidR="00015965" w:rsidRPr="00C62FDC" w:rsidRDefault="00015965" w:rsidP="004929EE">
            <w:pPr>
              <w:rPr>
                <w:rFonts w:ascii="仿宋" w:eastAsia="仿宋" w:hAnsi="仿宋"/>
              </w:rPr>
            </w:pPr>
          </w:p>
        </w:tc>
        <w:tc>
          <w:tcPr>
            <w:tcW w:w="76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期末单项金额重大并单项计提坏账准备的应收账款：</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2126"/>
        <w:gridCol w:w="1134"/>
        <w:gridCol w:w="2091"/>
      </w:tblGrid>
      <w:tr w:rsidR="00015965" w:rsidRPr="008306B4" w:rsidTr="004929EE">
        <w:tc>
          <w:tcPr>
            <w:tcW w:w="2660" w:type="dxa"/>
            <w:vMerge w:val="restart"/>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应收账款（按单位）</w:t>
            </w:r>
          </w:p>
        </w:tc>
        <w:tc>
          <w:tcPr>
            <w:tcW w:w="7194" w:type="dxa"/>
            <w:gridSpan w:val="4"/>
            <w:tcBorders>
              <w:bottom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2660" w:type="dxa"/>
            <w:vMerge/>
            <w:shd w:val="clear" w:color="auto" w:fill="CCCCCC"/>
          </w:tcPr>
          <w:p w:rsidR="00015965" w:rsidRPr="00C62FDC" w:rsidRDefault="00015965" w:rsidP="004929EE">
            <w:pPr>
              <w:jc w:val="center"/>
              <w:rPr>
                <w:rFonts w:ascii="仿宋" w:eastAsia="仿宋" w:hAnsi="仿宋"/>
              </w:rPr>
            </w:pPr>
          </w:p>
        </w:tc>
        <w:tc>
          <w:tcPr>
            <w:tcW w:w="1843"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应收账款</w:t>
            </w:r>
          </w:p>
        </w:tc>
        <w:tc>
          <w:tcPr>
            <w:tcW w:w="2126"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坏账准备</w:t>
            </w:r>
          </w:p>
        </w:tc>
        <w:tc>
          <w:tcPr>
            <w:tcW w:w="113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2091"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计提理由</w:t>
            </w:r>
          </w:p>
        </w:tc>
      </w:tr>
      <w:tr w:rsidR="00015965" w:rsidRPr="008306B4" w:rsidTr="004929EE">
        <w:tc>
          <w:tcPr>
            <w:tcW w:w="2660"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843" w:type="dxa"/>
          </w:tcPr>
          <w:p w:rsidR="00015965" w:rsidRPr="00C62FDC" w:rsidRDefault="00015965" w:rsidP="004929EE">
            <w:pPr>
              <w:rPr>
                <w:rFonts w:ascii="仿宋" w:eastAsia="仿宋" w:hAnsi="仿宋"/>
                <w:kern w:val="0"/>
              </w:rPr>
            </w:pPr>
          </w:p>
        </w:tc>
        <w:tc>
          <w:tcPr>
            <w:tcW w:w="2126" w:type="dxa"/>
          </w:tcPr>
          <w:p w:rsidR="00015965" w:rsidRPr="00C62FDC" w:rsidRDefault="00015965" w:rsidP="004929EE">
            <w:pPr>
              <w:rPr>
                <w:rFonts w:ascii="仿宋" w:eastAsia="仿宋" w:hAnsi="仿宋"/>
                <w:kern w:val="0"/>
              </w:rPr>
            </w:pPr>
          </w:p>
        </w:tc>
        <w:tc>
          <w:tcPr>
            <w:tcW w:w="1134" w:type="dxa"/>
          </w:tcPr>
          <w:p w:rsidR="00015965" w:rsidRPr="00C62FDC" w:rsidRDefault="00015965" w:rsidP="004929EE">
            <w:pPr>
              <w:rPr>
                <w:rFonts w:ascii="仿宋" w:eastAsia="仿宋" w:hAnsi="仿宋"/>
                <w:kern w:val="0"/>
              </w:rPr>
            </w:pPr>
          </w:p>
        </w:tc>
        <w:tc>
          <w:tcPr>
            <w:tcW w:w="2091" w:type="dxa"/>
          </w:tcPr>
          <w:p w:rsidR="00015965" w:rsidRPr="00C62FDC" w:rsidRDefault="00015965" w:rsidP="004929EE">
            <w:pPr>
              <w:rPr>
                <w:rFonts w:ascii="仿宋" w:eastAsia="仿宋" w:hAnsi="仿宋"/>
                <w:kern w:val="0"/>
              </w:rPr>
            </w:pPr>
          </w:p>
        </w:tc>
      </w:tr>
      <w:tr w:rsidR="00015965" w:rsidRPr="008306B4" w:rsidTr="004929EE">
        <w:tc>
          <w:tcPr>
            <w:tcW w:w="2660" w:type="dxa"/>
          </w:tcPr>
          <w:p w:rsidR="00015965" w:rsidRPr="00C62FDC" w:rsidRDefault="00015965" w:rsidP="004929EE">
            <w:pPr>
              <w:rPr>
                <w:rFonts w:ascii="仿宋" w:eastAsia="仿宋" w:hAnsi="仿宋"/>
                <w:kern w:val="0"/>
              </w:rPr>
            </w:pPr>
          </w:p>
        </w:tc>
        <w:tc>
          <w:tcPr>
            <w:tcW w:w="1843" w:type="dxa"/>
          </w:tcPr>
          <w:p w:rsidR="00015965" w:rsidRPr="00C62FDC" w:rsidRDefault="00015965" w:rsidP="004929EE">
            <w:pPr>
              <w:rPr>
                <w:rFonts w:ascii="仿宋" w:eastAsia="仿宋" w:hAnsi="仿宋"/>
                <w:kern w:val="0"/>
              </w:rPr>
            </w:pPr>
          </w:p>
        </w:tc>
        <w:tc>
          <w:tcPr>
            <w:tcW w:w="2126" w:type="dxa"/>
          </w:tcPr>
          <w:p w:rsidR="00015965" w:rsidRPr="00C62FDC" w:rsidRDefault="00015965" w:rsidP="004929EE">
            <w:pPr>
              <w:rPr>
                <w:rFonts w:ascii="仿宋" w:eastAsia="仿宋" w:hAnsi="仿宋"/>
                <w:kern w:val="0"/>
              </w:rPr>
            </w:pPr>
          </w:p>
        </w:tc>
        <w:tc>
          <w:tcPr>
            <w:tcW w:w="1134" w:type="dxa"/>
            <w:tcBorders>
              <w:bottom w:val="single" w:sz="4" w:space="0" w:color="auto"/>
            </w:tcBorders>
          </w:tcPr>
          <w:p w:rsidR="00015965" w:rsidRPr="00C62FDC" w:rsidRDefault="00015965" w:rsidP="004929EE">
            <w:pPr>
              <w:rPr>
                <w:rFonts w:ascii="仿宋" w:eastAsia="仿宋" w:hAnsi="仿宋"/>
                <w:kern w:val="0"/>
              </w:rPr>
            </w:pPr>
          </w:p>
        </w:tc>
        <w:tc>
          <w:tcPr>
            <w:tcW w:w="2091" w:type="dxa"/>
            <w:tcBorders>
              <w:bottom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843" w:type="dxa"/>
          </w:tcPr>
          <w:p w:rsidR="00015965" w:rsidRPr="00C62FDC" w:rsidRDefault="00015965" w:rsidP="004929EE">
            <w:pPr>
              <w:rPr>
                <w:rFonts w:ascii="仿宋" w:eastAsia="仿宋" w:hAnsi="仿宋"/>
                <w:kern w:val="0"/>
              </w:rPr>
            </w:pPr>
          </w:p>
        </w:tc>
        <w:tc>
          <w:tcPr>
            <w:tcW w:w="2126" w:type="dxa"/>
          </w:tcPr>
          <w:p w:rsidR="00015965" w:rsidRPr="00C62FDC" w:rsidRDefault="00015965" w:rsidP="004929EE">
            <w:pPr>
              <w:rPr>
                <w:rFonts w:ascii="仿宋" w:eastAsia="仿宋" w:hAnsi="仿宋"/>
                <w:kern w:val="0"/>
              </w:rPr>
            </w:pPr>
          </w:p>
        </w:tc>
        <w:tc>
          <w:tcPr>
            <w:tcW w:w="1134" w:type="dxa"/>
          </w:tcPr>
          <w:p w:rsidR="00015965" w:rsidRPr="00C62FDC" w:rsidRDefault="00015965" w:rsidP="004929EE">
            <w:pPr>
              <w:rPr>
                <w:rFonts w:ascii="仿宋" w:eastAsia="仿宋" w:hAnsi="仿宋"/>
              </w:rPr>
            </w:pPr>
            <w:r w:rsidRPr="00C62FDC">
              <w:rPr>
                <w:rFonts w:ascii="仿宋" w:eastAsia="仿宋" w:hAnsi="仿宋"/>
              </w:rPr>
              <w:t>--</w:t>
            </w:r>
          </w:p>
        </w:tc>
        <w:tc>
          <w:tcPr>
            <w:tcW w:w="2091"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组合中，按账龄分析法计提坏账准备的应收账款：</w:t>
      </w:r>
    </w:p>
    <w:p w:rsidR="00015965" w:rsidRPr="00C62FDC" w:rsidRDefault="00015965" w:rsidP="00015965">
      <w:pPr>
        <w:tabs>
          <w:tab w:val="left" w:pos="9720"/>
        </w:tabs>
        <w:ind w:rightChars="-673" w:right="-1413"/>
        <w:rPr>
          <w:rFonts w:ascii="仿宋" w:eastAsia="仿宋" w:hAnsi="仿宋"/>
          <w:b/>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9299" w:type="dxa"/>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2834"/>
        <w:gridCol w:w="2835"/>
        <w:gridCol w:w="1524"/>
      </w:tblGrid>
      <w:tr w:rsidR="00015965" w:rsidRPr="008306B4" w:rsidTr="004929EE">
        <w:trPr>
          <w:jc w:val="center"/>
        </w:trPr>
        <w:tc>
          <w:tcPr>
            <w:tcW w:w="2106"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账龄</w:t>
            </w:r>
          </w:p>
        </w:tc>
        <w:tc>
          <w:tcPr>
            <w:tcW w:w="7193"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106" w:type="dxa"/>
            <w:vMerge/>
            <w:shd w:val="clear" w:color="auto" w:fill="CCCCCC"/>
          </w:tcPr>
          <w:p w:rsidR="00015965" w:rsidRPr="00C62FDC" w:rsidRDefault="00015965" w:rsidP="004929EE">
            <w:pPr>
              <w:rPr>
                <w:rFonts w:ascii="仿宋" w:eastAsia="仿宋" w:hAnsi="仿宋"/>
              </w:rPr>
            </w:pPr>
          </w:p>
        </w:tc>
        <w:tc>
          <w:tcPr>
            <w:tcW w:w="283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应收账款</w:t>
            </w:r>
          </w:p>
        </w:tc>
        <w:tc>
          <w:tcPr>
            <w:tcW w:w="283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52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年以内</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tcPr>
          <w:p w:rsidR="00015965" w:rsidRPr="00C62FDC" w:rsidRDefault="00015965" w:rsidP="004929EE">
            <w:pPr>
              <w:rPr>
                <w:rFonts w:ascii="仿宋" w:eastAsia="仿宋" w:hAnsi="仿宋"/>
              </w:rPr>
            </w:pPr>
            <w:r w:rsidRPr="00C62FDC">
              <w:rPr>
                <w:rFonts w:ascii="仿宋" w:eastAsia="仿宋" w:hAnsi="仿宋" w:hint="eastAsia"/>
              </w:rPr>
              <w:t>其中：1年以内分项，可添加行</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1年以内小计</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至</w:t>
            </w:r>
            <w:r w:rsidRPr="00C62FDC">
              <w:rPr>
                <w:rFonts w:ascii="仿宋" w:eastAsia="仿宋" w:hAnsi="仿宋"/>
              </w:rPr>
              <w:t>2</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rPr>
              <w:t>2</w:t>
            </w:r>
            <w:r w:rsidRPr="00C62FDC">
              <w:rPr>
                <w:rFonts w:ascii="仿宋" w:eastAsia="仿宋" w:hAnsi="仿宋" w:hint="eastAsia"/>
              </w:rPr>
              <w:t>至</w:t>
            </w:r>
            <w:r w:rsidRPr="00C62FDC">
              <w:rPr>
                <w:rFonts w:ascii="仿宋" w:eastAsia="仿宋" w:hAnsi="仿宋"/>
              </w:rPr>
              <w:t>3</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年以上</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至</w:t>
            </w:r>
            <w:r w:rsidRPr="00C62FDC">
              <w:rPr>
                <w:rFonts w:ascii="仿宋" w:eastAsia="仿宋" w:hAnsi="仿宋"/>
              </w:rPr>
              <w:t>4</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rPr>
              <w:t>4</w:t>
            </w:r>
            <w:r w:rsidRPr="00C62FDC">
              <w:rPr>
                <w:rFonts w:ascii="仿宋" w:eastAsia="仿宋" w:hAnsi="仿宋" w:hint="eastAsia"/>
              </w:rPr>
              <w:t>至</w:t>
            </w:r>
            <w:r w:rsidRPr="00C62FDC">
              <w:rPr>
                <w:rFonts w:ascii="仿宋" w:eastAsia="仿宋" w:hAnsi="仿宋"/>
              </w:rPr>
              <w:t>5</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rPr>
              <w:t>5</w:t>
            </w:r>
            <w:r w:rsidRPr="00C62FDC">
              <w:rPr>
                <w:rFonts w:ascii="仿宋" w:eastAsia="仿宋" w:hAnsi="仿宋" w:hint="eastAsia"/>
              </w:rPr>
              <w:t>年以上</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10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组合中，采用余额百分比法计提坏账准备的应收账款：</w:t>
      </w:r>
    </w:p>
    <w:p w:rsidR="00015965" w:rsidRPr="00C62FDC" w:rsidRDefault="00015965" w:rsidP="00015965">
      <w:pPr>
        <w:tabs>
          <w:tab w:val="left" w:pos="9720"/>
        </w:tabs>
        <w:ind w:left="360"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9157" w:type="dxa"/>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3"/>
        <w:gridCol w:w="3260"/>
        <w:gridCol w:w="2692"/>
        <w:gridCol w:w="1242"/>
      </w:tblGrid>
      <w:tr w:rsidR="00015965" w:rsidRPr="008306B4" w:rsidTr="004929EE">
        <w:trPr>
          <w:jc w:val="center"/>
        </w:trPr>
        <w:tc>
          <w:tcPr>
            <w:tcW w:w="1963"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余额百分比</w:t>
            </w:r>
          </w:p>
        </w:tc>
        <w:tc>
          <w:tcPr>
            <w:tcW w:w="7194"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1963" w:type="dxa"/>
            <w:vMerge/>
            <w:shd w:val="clear" w:color="auto" w:fill="CCCCCC"/>
          </w:tcPr>
          <w:p w:rsidR="00015965" w:rsidRPr="00C62FDC" w:rsidRDefault="00015965" w:rsidP="004929EE">
            <w:pPr>
              <w:rPr>
                <w:rFonts w:ascii="仿宋" w:eastAsia="仿宋" w:hAnsi="仿宋"/>
              </w:rPr>
            </w:pPr>
          </w:p>
        </w:tc>
        <w:tc>
          <w:tcPr>
            <w:tcW w:w="3260"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应收账款</w:t>
            </w:r>
          </w:p>
        </w:tc>
        <w:tc>
          <w:tcPr>
            <w:tcW w:w="269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4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1963"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1</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1963"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2</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1963"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1963" w:type="dxa"/>
          </w:tcPr>
          <w:p w:rsidR="00015965" w:rsidRPr="00C62FDC" w:rsidRDefault="00015965" w:rsidP="004929EE">
            <w:pPr>
              <w:rPr>
                <w:rFonts w:ascii="仿宋" w:eastAsia="仿宋" w:hAnsi="仿宋"/>
              </w:rPr>
            </w:pP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1963"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注：填写具体组合名称。</w:t>
      </w: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组合中，采用其他方法计提坏账准备的应收账款：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注：说明确定该组合的依据、该组合中各类应收款项期末余额、坏账准备期末余额，以及坏账准备的计提比例。</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）本期计提、收回或转回的坏账准备情况：</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本期计提坏账准备金额元；本期收回或转回坏账准备金额元。</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其中本期坏账准备收回或转回金额重要的：</w:t>
      </w:r>
    </w:p>
    <w:p w:rsidR="00015965" w:rsidRPr="00C62FDC" w:rsidRDefault="00015965" w:rsidP="00015965">
      <w:pPr>
        <w:ind w:right="210"/>
        <w:jc w:val="right"/>
        <w:rPr>
          <w:rFonts w:ascii="仿宋" w:eastAsia="仿宋" w:hAnsi="仿宋"/>
          <w:highlight w:val="yellow"/>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1"/>
        <w:gridCol w:w="2408"/>
        <w:gridCol w:w="2375"/>
      </w:tblGrid>
      <w:tr w:rsidR="00015965" w:rsidRPr="008306B4" w:rsidTr="004929EE">
        <w:trPr>
          <w:trHeight w:val="502"/>
        </w:trPr>
        <w:tc>
          <w:tcPr>
            <w:tcW w:w="5071"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rPr>
              <w:t>单位名称</w:t>
            </w:r>
          </w:p>
        </w:tc>
        <w:tc>
          <w:tcPr>
            <w:tcW w:w="2408"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收回或转回金额</w:t>
            </w:r>
          </w:p>
        </w:tc>
        <w:tc>
          <w:tcPr>
            <w:tcW w:w="237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收回方式</w:t>
            </w:r>
          </w:p>
        </w:tc>
      </w:tr>
      <w:tr w:rsidR="00015965" w:rsidRPr="008306B4" w:rsidTr="004929EE">
        <w:trPr>
          <w:trHeight w:val="245"/>
        </w:trPr>
        <w:tc>
          <w:tcPr>
            <w:tcW w:w="5071"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408" w:type="dxa"/>
          </w:tcPr>
          <w:p w:rsidR="00015965" w:rsidRPr="00C62FDC" w:rsidRDefault="00015965" w:rsidP="004929EE">
            <w:pPr>
              <w:rPr>
                <w:rFonts w:ascii="仿宋" w:eastAsia="仿宋" w:hAnsi="仿宋"/>
                <w:kern w:val="0"/>
                <w:highlight w:val="yellow"/>
              </w:rPr>
            </w:pPr>
          </w:p>
        </w:tc>
        <w:tc>
          <w:tcPr>
            <w:tcW w:w="2375" w:type="dxa"/>
          </w:tcPr>
          <w:p w:rsidR="00015965" w:rsidRPr="00C62FDC" w:rsidRDefault="00015965" w:rsidP="004929EE">
            <w:pPr>
              <w:rPr>
                <w:rFonts w:ascii="仿宋" w:eastAsia="仿宋" w:hAnsi="仿宋"/>
                <w:kern w:val="0"/>
                <w:highlight w:val="yellow"/>
              </w:rPr>
            </w:pPr>
          </w:p>
        </w:tc>
      </w:tr>
      <w:tr w:rsidR="00015965" w:rsidRPr="008306B4" w:rsidTr="004929EE">
        <w:trPr>
          <w:trHeight w:val="233"/>
        </w:trPr>
        <w:tc>
          <w:tcPr>
            <w:tcW w:w="5071" w:type="dxa"/>
          </w:tcPr>
          <w:p w:rsidR="00015965" w:rsidRPr="00C62FDC" w:rsidRDefault="00015965" w:rsidP="004929EE">
            <w:pPr>
              <w:rPr>
                <w:rFonts w:ascii="仿宋" w:eastAsia="仿宋" w:hAnsi="仿宋"/>
                <w:kern w:val="0"/>
                <w:highlight w:val="yellow"/>
              </w:rPr>
            </w:pPr>
          </w:p>
        </w:tc>
        <w:tc>
          <w:tcPr>
            <w:tcW w:w="2408" w:type="dxa"/>
          </w:tcPr>
          <w:p w:rsidR="00015965" w:rsidRPr="00C62FDC" w:rsidRDefault="00015965" w:rsidP="004929EE">
            <w:pPr>
              <w:rPr>
                <w:rFonts w:ascii="仿宋" w:eastAsia="仿宋" w:hAnsi="仿宋"/>
                <w:kern w:val="0"/>
                <w:highlight w:val="yellow"/>
              </w:rPr>
            </w:pPr>
          </w:p>
        </w:tc>
        <w:tc>
          <w:tcPr>
            <w:tcW w:w="2375" w:type="dxa"/>
          </w:tcPr>
          <w:p w:rsidR="00015965" w:rsidRPr="00C62FDC" w:rsidRDefault="00015965" w:rsidP="004929EE">
            <w:pPr>
              <w:rPr>
                <w:rFonts w:ascii="仿宋" w:eastAsia="仿宋" w:hAnsi="仿宋"/>
                <w:kern w:val="0"/>
                <w:highlight w:val="yellow"/>
              </w:rPr>
            </w:pPr>
          </w:p>
        </w:tc>
      </w:tr>
      <w:tr w:rsidR="00015965" w:rsidRPr="008306B4" w:rsidTr="004929EE">
        <w:trPr>
          <w:trHeight w:val="257"/>
        </w:trPr>
        <w:tc>
          <w:tcPr>
            <w:tcW w:w="507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408" w:type="dxa"/>
          </w:tcPr>
          <w:p w:rsidR="00015965" w:rsidRPr="00C62FDC" w:rsidRDefault="00015965" w:rsidP="004929EE">
            <w:pPr>
              <w:rPr>
                <w:rFonts w:ascii="仿宋" w:eastAsia="仿宋" w:hAnsi="仿宋"/>
                <w:kern w:val="0"/>
              </w:rPr>
            </w:pPr>
          </w:p>
        </w:tc>
        <w:tc>
          <w:tcPr>
            <w:tcW w:w="2375"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注：说明转回或收回原因，确定原坏账准备计提比例的依据及其合理性。</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）本期实际核销的应收账款情况：</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20"/>
        <w:gridCol w:w="3934"/>
      </w:tblGrid>
      <w:tr w:rsidR="00015965" w:rsidRPr="008306B4" w:rsidTr="004929EE">
        <w:tc>
          <w:tcPr>
            <w:tcW w:w="5920"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934"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r>
      <w:tr w:rsidR="00015965" w:rsidRPr="008306B4" w:rsidTr="004929EE">
        <w:tc>
          <w:tcPr>
            <w:tcW w:w="5920" w:type="dxa"/>
            <w:tcBorders>
              <w:top w:val="single" w:sz="6" w:space="0" w:color="auto"/>
              <w:left w:val="single" w:sz="4"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实际核销的应收账款</w:t>
            </w:r>
          </w:p>
        </w:tc>
        <w:tc>
          <w:tcPr>
            <w:tcW w:w="393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ind w:right="210"/>
        <w:jc w:val="left"/>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其中重要的应收账款核销情况：</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3"/>
        <w:gridCol w:w="1643"/>
        <w:gridCol w:w="1642"/>
        <w:gridCol w:w="1642"/>
        <w:gridCol w:w="1642"/>
        <w:gridCol w:w="1642"/>
      </w:tblGrid>
      <w:tr w:rsidR="00015965" w:rsidRPr="008306B4" w:rsidTr="004929EE">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单位名称</w:t>
            </w:r>
          </w:p>
        </w:tc>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应收账款性质</w:t>
            </w:r>
          </w:p>
        </w:tc>
        <w:tc>
          <w:tcPr>
            <w:tcW w:w="1642"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核销原因</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履行的核销程序</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款项是否由关联交易产生</w:t>
            </w:r>
          </w:p>
        </w:tc>
      </w:tr>
      <w:tr w:rsidR="00015965" w:rsidRPr="008306B4" w:rsidTr="004929EE">
        <w:tc>
          <w:tcPr>
            <w:tcW w:w="1643"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643"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r>
      <w:tr w:rsidR="00015965" w:rsidRPr="008306B4" w:rsidTr="004929EE">
        <w:tc>
          <w:tcPr>
            <w:tcW w:w="1643" w:type="dxa"/>
          </w:tcPr>
          <w:p w:rsidR="00015965" w:rsidRPr="00C62FDC" w:rsidRDefault="00015965" w:rsidP="004929EE">
            <w:pPr>
              <w:rPr>
                <w:rFonts w:ascii="仿宋" w:eastAsia="仿宋" w:hAnsi="仿宋"/>
              </w:rPr>
            </w:pPr>
          </w:p>
        </w:tc>
        <w:tc>
          <w:tcPr>
            <w:tcW w:w="1643"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1643"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643"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应收账款核销说明：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）按欠款方归集的期末余额前五名的应收账款情况：</w:t>
      </w:r>
    </w:p>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rPr>
        <w:t>注：按欠款方集中度，汇总或分别披露期末余额前五名的应收账款的期末余额及占应收账款期末余额合计数的比例，以及相应计提的坏账准备期末余额。</w:t>
      </w:r>
    </w:p>
    <w:p w:rsidR="00015965" w:rsidRPr="00C62FDC" w:rsidRDefault="00015965" w:rsidP="00015965">
      <w:pPr>
        <w:ind w:firstLine="420"/>
        <w:rPr>
          <w:rFonts w:ascii="仿宋" w:eastAsia="仿宋" w:hAnsi="仿宋"/>
        </w:rPr>
      </w:pP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5</w:t>
      </w:r>
      <w:r w:rsidRPr="00C62FDC">
        <w:rPr>
          <w:rFonts w:ascii="仿宋" w:eastAsia="仿宋" w:hAnsi="仿宋" w:hint="eastAsia"/>
          <w:kern w:val="0"/>
        </w:rPr>
        <w:t>）因金融资产转移而终止确认的应收账款：</w:t>
      </w:r>
    </w:p>
    <w:p w:rsidR="00015965" w:rsidRPr="00C62FDC" w:rsidRDefault="00015965" w:rsidP="00015965">
      <w:pPr>
        <w:rPr>
          <w:rFonts w:ascii="仿宋" w:eastAsia="仿宋" w:hAnsi="仿宋"/>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注：说明金融资产转移的方式、终止确认的应收款项金额，及与终止确认相关的利得或损失。</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6</w:t>
      </w:r>
      <w:r w:rsidRPr="00C62FDC">
        <w:rPr>
          <w:rFonts w:ascii="仿宋" w:eastAsia="仿宋" w:hAnsi="仿宋" w:hint="eastAsia"/>
          <w:kern w:val="0"/>
        </w:rPr>
        <w:t>）转移应收账款且继续涉入形成的资产、负债金额：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rPr>
        <w:t>注：说明金融资产转移的方式，分项列示继续涉入形成的资产、负债的金额。</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color w:val="0070C0"/>
        </w:rPr>
        <w:t>【第十九条（五）】</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6</w:t>
      </w:r>
      <w:r w:rsidRPr="00C62FDC">
        <w:rPr>
          <w:rFonts w:ascii="仿宋" w:eastAsia="仿宋" w:hAnsi="仿宋" w:hint="eastAsia"/>
        </w:rPr>
        <w:t>、预付款项</w:t>
      </w:r>
    </w:p>
    <w:p w:rsidR="00015965" w:rsidRPr="00C62FDC" w:rsidRDefault="00015965" w:rsidP="00015965">
      <w:pPr>
        <w:rPr>
          <w:rFonts w:ascii="仿宋" w:eastAsia="仿宋" w:hAnsi="仿宋"/>
        </w:rPr>
      </w:pPr>
      <w:r w:rsidRPr="00C62FDC">
        <w:rPr>
          <w:rFonts w:ascii="仿宋" w:eastAsia="仿宋" w:hAnsi="仿宋" w:hint="eastAsia"/>
        </w:rPr>
        <w:t>（1）预付款项按账龄列示：</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2532"/>
        <w:gridCol w:w="1409"/>
        <w:gridCol w:w="2560"/>
        <w:gridCol w:w="1382"/>
      </w:tblGrid>
      <w:tr w:rsidR="00015965" w:rsidRPr="008306B4" w:rsidTr="004929EE">
        <w:tc>
          <w:tcPr>
            <w:tcW w:w="1971" w:type="dxa"/>
            <w:vMerge w:val="restart"/>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账龄</w:t>
            </w:r>
          </w:p>
        </w:tc>
        <w:tc>
          <w:tcPr>
            <w:tcW w:w="3941"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942"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1971" w:type="dxa"/>
            <w:vMerge/>
            <w:tcBorders>
              <w:bottom w:val="single" w:sz="4" w:space="0" w:color="auto"/>
            </w:tcBorders>
            <w:shd w:val="clear" w:color="auto" w:fill="CCCCCC"/>
          </w:tcPr>
          <w:p w:rsidR="00015965" w:rsidRPr="00C62FDC" w:rsidRDefault="00015965" w:rsidP="004929EE">
            <w:pPr>
              <w:jc w:val="center"/>
              <w:rPr>
                <w:rFonts w:ascii="仿宋" w:eastAsia="仿宋" w:hAnsi="仿宋"/>
              </w:rPr>
            </w:pPr>
          </w:p>
        </w:tc>
        <w:tc>
          <w:tcPr>
            <w:tcW w:w="2532" w:type="dxa"/>
            <w:tcBorders>
              <w:bottom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1409" w:type="dxa"/>
            <w:tcBorders>
              <w:bottom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比例(%)</w:t>
            </w:r>
          </w:p>
        </w:tc>
        <w:tc>
          <w:tcPr>
            <w:tcW w:w="2560" w:type="dxa"/>
            <w:tcBorders>
              <w:bottom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1382" w:type="dxa"/>
            <w:tcBorders>
              <w:bottom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比例(%)</w:t>
            </w:r>
          </w:p>
        </w:tc>
      </w:tr>
      <w:tr w:rsidR="00015965" w:rsidRPr="008306B4" w:rsidTr="004929EE">
        <w:tc>
          <w:tcPr>
            <w:tcW w:w="1971"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年以内</w:t>
            </w:r>
          </w:p>
        </w:tc>
        <w:tc>
          <w:tcPr>
            <w:tcW w:w="2532" w:type="dxa"/>
          </w:tcPr>
          <w:p w:rsidR="00015965" w:rsidRPr="00C62FDC" w:rsidRDefault="00015965" w:rsidP="004929EE">
            <w:pPr>
              <w:rPr>
                <w:rFonts w:ascii="仿宋" w:eastAsia="仿宋" w:hAnsi="仿宋"/>
              </w:rPr>
            </w:pPr>
          </w:p>
        </w:tc>
        <w:tc>
          <w:tcPr>
            <w:tcW w:w="1409" w:type="dxa"/>
          </w:tcPr>
          <w:p w:rsidR="00015965" w:rsidRPr="00C62FDC" w:rsidRDefault="00015965" w:rsidP="004929EE">
            <w:pPr>
              <w:rPr>
                <w:rFonts w:ascii="仿宋" w:eastAsia="仿宋" w:hAnsi="仿宋"/>
              </w:rPr>
            </w:pPr>
          </w:p>
        </w:tc>
        <w:tc>
          <w:tcPr>
            <w:tcW w:w="2560" w:type="dxa"/>
          </w:tcPr>
          <w:p w:rsidR="00015965" w:rsidRPr="00C62FDC" w:rsidRDefault="00015965" w:rsidP="004929EE">
            <w:pPr>
              <w:rPr>
                <w:rFonts w:ascii="仿宋" w:eastAsia="仿宋" w:hAnsi="仿宋"/>
              </w:rPr>
            </w:pPr>
          </w:p>
        </w:tc>
        <w:tc>
          <w:tcPr>
            <w:tcW w:w="1382" w:type="dxa"/>
          </w:tcPr>
          <w:p w:rsidR="00015965" w:rsidRPr="00C62FDC" w:rsidRDefault="00015965" w:rsidP="004929EE">
            <w:pPr>
              <w:rPr>
                <w:rFonts w:ascii="仿宋" w:eastAsia="仿宋" w:hAnsi="仿宋"/>
              </w:rPr>
            </w:pPr>
          </w:p>
        </w:tc>
      </w:tr>
      <w:tr w:rsidR="00015965" w:rsidRPr="008306B4" w:rsidTr="004929EE">
        <w:tc>
          <w:tcPr>
            <w:tcW w:w="1971"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至</w:t>
            </w:r>
            <w:r w:rsidRPr="00C62FDC">
              <w:rPr>
                <w:rFonts w:ascii="仿宋" w:eastAsia="仿宋" w:hAnsi="仿宋"/>
              </w:rPr>
              <w:t>2</w:t>
            </w:r>
            <w:r w:rsidRPr="00C62FDC">
              <w:rPr>
                <w:rFonts w:ascii="仿宋" w:eastAsia="仿宋" w:hAnsi="仿宋" w:hint="eastAsia"/>
              </w:rPr>
              <w:t>年</w:t>
            </w:r>
          </w:p>
        </w:tc>
        <w:tc>
          <w:tcPr>
            <w:tcW w:w="2532" w:type="dxa"/>
          </w:tcPr>
          <w:p w:rsidR="00015965" w:rsidRPr="00C62FDC" w:rsidRDefault="00015965" w:rsidP="004929EE">
            <w:pPr>
              <w:rPr>
                <w:rFonts w:ascii="仿宋" w:eastAsia="仿宋" w:hAnsi="仿宋"/>
              </w:rPr>
            </w:pPr>
          </w:p>
        </w:tc>
        <w:tc>
          <w:tcPr>
            <w:tcW w:w="1409" w:type="dxa"/>
          </w:tcPr>
          <w:p w:rsidR="00015965" w:rsidRPr="00C62FDC" w:rsidRDefault="00015965" w:rsidP="004929EE">
            <w:pPr>
              <w:rPr>
                <w:rFonts w:ascii="仿宋" w:eastAsia="仿宋" w:hAnsi="仿宋"/>
              </w:rPr>
            </w:pPr>
          </w:p>
        </w:tc>
        <w:tc>
          <w:tcPr>
            <w:tcW w:w="2560" w:type="dxa"/>
          </w:tcPr>
          <w:p w:rsidR="00015965" w:rsidRPr="00C62FDC" w:rsidRDefault="00015965" w:rsidP="004929EE">
            <w:pPr>
              <w:rPr>
                <w:rFonts w:ascii="仿宋" w:eastAsia="仿宋" w:hAnsi="仿宋"/>
              </w:rPr>
            </w:pPr>
          </w:p>
        </w:tc>
        <w:tc>
          <w:tcPr>
            <w:tcW w:w="1382" w:type="dxa"/>
          </w:tcPr>
          <w:p w:rsidR="00015965" w:rsidRPr="00C62FDC" w:rsidRDefault="00015965" w:rsidP="004929EE">
            <w:pPr>
              <w:rPr>
                <w:rFonts w:ascii="仿宋" w:eastAsia="仿宋" w:hAnsi="仿宋"/>
              </w:rPr>
            </w:pPr>
          </w:p>
        </w:tc>
      </w:tr>
      <w:tr w:rsidR="00015965" w:rsidRPr="008306B4" w:rsidTr="004929EE">
        <w:tc>
          <w:tcPr>
            <w:tcW w:w="1971" w:type="dxa"/>
            <w:shd w:val="clear" w:color="auto" w:fill="CCCCCC"/>
          </w:tcPr>
          <w:p w:rsidR="00015965" w:rsidRPr="00C62FDC" w:rsidRDefault="00015965" w:rsidP="004929EE">
            <w:pPr>
              <w:rPr>
                <w:rFonts w:ascii="仿宋" w:eastAsia="仿宋" w:hAnsi="仿宋"/>
              </w:rPr>
            </w:pPr>
            <w:r w:rsidRPr="00C62FDC">
              <w:rPr>
                <w:rFonts w:ascii="仿宋" w:eastAsia="仿宋" w:hAnsi="仿宋"/>
              </w:rPr>
              <w:t>2</w:t>
            </w:r>
            <w:r w:rsidRPr="00C62FDC">
              <w:rPr>
                <w:rFonts w:ascii="仿宋" w:eastAsia="仿宋" w:hAnsi="仿宋" w:hint="eastAsia"/>
              </w:rPr>
              <w:t>至</w:t>
            </w:r>
            <w:r w:rsidRPr="00C62FDC">
              <w:rPr>
                <w:rFonts w:ascii="仿宋" w:eastAsia="仿宋" w:hAnsi="仿宋"/>
              </w:rPr>
              <w:t>3</w:t>
            </w:r>
            <w:r w:rsidRPr="00C62FDC">
              <w:rPr>
                <w:rFonts w:ascii="仿宋" w:eastAsia="仿宋" w:hAnsi="仿宋" w:hint="eastAsia"/>
              </w:rPr>
              <w:t>年</w:t>
            </w:r>
          </w:p>
        </w:tc>
        <w:tc>
          <w:tcPr>
            <w:tcW w:w="2532" w:type="dxa"/>
          </w:tcPr>
          <w:p w:rsidR="00015965" w:rsidRPr="00C62FDC" w:rsidRDefault="00015965" w:rsidP="004929EE">
            <w:pPr>
              <w:rPr>
                <w:rFonts w:ascii="仿宋" w:eastAsia="仿宋" w:hAnsi="仿宋"/>
              </w:rPr>
            </w:pPr>
          </w:p>
        </w:tc>
        <w:tc>
          <w:tcPr>
            <w:tcW w:w="1409" w:type="dxa"/>
          </w:tcPr>
          <w:p w:rsidR="00015965" w:rsidRPr="00C62FDC" w:rsidRDefault="00015965" w:rsidP="004929EE">
            <w:pPr>
              <w:rPr>
                <w:rFonts w:ascii="仿宋" w:eastAsia="仿宋" w:hAnsi="仿宋"/>
              </w:rPr>
            </w:pPr>
          </w:p>
        </w:tc>
        <w:tc>
          <w:tcPr>
            <w:tcW w:w="2560" w:type="dxa"/>
          </w:tcPr>
          <w:p w:rsidR="00015965" w:rsidRPr="00C62FDC" w:rsidRDefault="00015965" w:rsidP="004929EE">
            <w:pPr>
              <w:rPr>
                <w:rFonts w:ascii="仿宋" w:eastAsia="仿宋" w:hAnsi="仿宋"/>
              </w:rPr>
            </w:pPr>
          </w:p>
        </w:tc>
        <w:tc>
          <w:tcPr>
            <w:tcW w:w="1382" w:type="dxa"/>
          </w:tcPr>
          <w:p w:rsidR="00015965" w:rsidRPr="00C62FDC" w:rsidRDefault="00015965" w:rsidP="004929EE">
            <w:pPr>
              <w:rPr>
                <w:rFonts w:ascii="仿宋" w:eastAsia="仿宋" w:hAnsi="仿宋"/>
              </w:rPr>
            </w:pPr>
          </w:p>
        </w:tc>
      </w:tr>
      <w:tr w:rsidR="00015965" w:rsidRPr="008306B4" w:rsidTr="004929EE">
        <w:tc>
          <w:tcPr>
            <w:tcW w:w="1971"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年以上</w:t>
            </w:r>
          </w:p>
        </w:tc>
        <w:tc>
          <w:tcPr>
            <w:tcW w:w="2532" w:type="dxa"/>
          </w:tcPr>
          <w:p w:rsidR="00015965" w:rsidRPr="00C62FDC" w:rsidRDefault="00015965" w:rsidP="004929EE">
            <w:pPr>
              <w:rPr>
                <w:rFonts w:ascii="仿宋" w:eastAsia="仿宋" w:hAnsi="仿宋"/>
              </w:rPr>
            </w:pPr>
          </w:p>
        </w:tc>
        <w:tc>
          <w:tcPr>
            <w:tcW w:w="1409" w:type="dxa"/>
          </w:tcPr>
          <w:p w:rsidR="00015965" w:rsidRPr="00C62FDC" w:rsidRDefault="00015965" w:rsidP="004929EE">
            <w:pPr>
              <w:rPr>
                <w:rFonts w:ascii="仿宋" w:eastAsia="仿宋" w:hAnsi="仿宋"/>
              </w:rPr>
            </w:pPr>
          </w:p>
        </w:tc>
        <w:tc>
          <w:tcPr>
            <w:tcW w:w="2560" w:type="dxa"/>
          </w:tcPr>
          <w:p w:rsidR="00015965" w:rsidRPr="00C62FDC" w:rsidRDefault="00015965" w:rsidP="004929EE">
            <w:pPr>
              <w:rPr>
                <w:rFonts w:ascii="仿宋" w:eastAsia="仿宋" w:hAnsi="仿宋"/>
              </w:rPr>
            </w:pPr>
          </w:p>
        </w:tc>
        <w:tc>
          <w:tcPr>
            <w:tcW w:w="1382" w:type="dxa"/>
          </w:tcPr>
          <w:p w:rsidR="00015965" w:rsidRPr="00C62FDC" w:rsidRDefault="00015965" w:rsidP="004929EE">
            <w:pPr>
              <w:rPr>
                <w:rFonts w:ascii="仿宋" w:eastAsia="仿宋" w:hAnsi="仿宋"/>
              </w:rPr>
            </w:pPr>
          </w:p>
        </w:tc>
      </w:tr>
      <w:tr w:rsidR="00015965" w:rsidRPr="008306B4" w:rsidTr="004929EE">
        <w:tc>
          <w:tcPr>
            <w:tcW w:w="197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32" w:type="dxa"/>
          </w:tcPr>
          <w:p w:rsidR="00015965" w:rsidRPr="00C62FDC" w:rsidRDefault="00015965" w:rsidP="004929EE">
            <w:pPr>
              <w:rPr>
                <w:rFonts w:ascii="仿宋" w:eastAsia="仿宋" w:hAnsi="仿宋"/>
              </w:rPr>
            </w:pPr>
          </w:p>
        </w:tc>
        <w:tc>
          <w:tcPr>
            <w:tcW w:w="1409" w:type="dxa"/>
          </w:tcPr>
          <w:p w:rsidR="00015965" w:rsidRPr="00C62FDC" w:rsidRDefault="00015965" w:rsidP="004929EE">
            <w:pPr>
              <w:rPr>
                <w:rFonts w:ascii="仿宋" w:eastAsia="仿宋" w:hAnsi="仿宋"/>
              </w:rPr>
            </w:pPr>
            <w:r w:rsidRPr="00C62FDC">
              <w:rPr>
                <w:rFonts w:ascii="仿宋" w:eastAsia="仿宋" w:hAnsi="仿宋"/>
              </w:rPr>
              <w:t>--</w:t>
            </w:r>
          </w:p>
        </w:tc>
        <w:tc>
          <w:tcPr>
            <w:tcW w:w="2560" w:type="dxa"/>
          </w:tcPr>
          <w:p w:rsidR="00015965" w:rsidRPr="00C62FDC" w:rsidRDefault="00015965" w:rsidP="004929EE">
            <w:pPr>
              <w:rPr>
                <w:rFonts w:ascii="仿宋" w:eastAsia="仿宋" w:hAnsi="仿宋"/>
              </w:rPr>
            </w:pPr>
          </w:p>
        </w:tc>
        <w:tc>
          <w:tcPr>
            <w:tcW w:w="1382"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账龄超过1年且金额重要的预付款项未及时结算原因的说明：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）按</w:t>
      </w:r>
      <w:r w:rsidRPr="00C62FDC">
        <w:rPr>
          <w:rFonts w:ascii="仿宋" w:eastAsia="仿宋" w:hAnsi="仿宋" w:hint="eastAsia"/>
          <w:kern w:val="0"/>
        </w:rPr>
        <w:t>预付对象归集的期末余额前五名的预付款情况：</w:t>
      </w:r>
    </w:p>
    <w:p w:rsidR="00015965" w:rsidRPr="00C62FDC" w:rsidRDefault="00015965" w:rsidP="00015965">
      <w:pPr>
        <w:rPr>
          <w:rFonts w:ascii="仿宋" w:eastAsia="仿宋" w:hAnsi="仿宋"/>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kern w:val="0"/>
              </w:rPr>
            </w:pPr>
          </w:p>
        </w:tc>
      </w:tr>
    </w:tbl>
    <w:p w:rsidR="00015965" w:rsidRPr="00497217" w:rsidRDefault="00015965" w:rsidP="00015965">
      <w:pPr>
        <w:rPr>
          <w:rFonts w:ascii="仿宋" w:eastAsia="仿宋" w:hAnsi="仿宋"/>
        </w:rPr>
      </w:pPr>
      <w:r w:rsidRPr="001878E6">
        <w:rPr>
          <w:rFonts w:ascii="仿宋" w:eastAsia="仿宋" w:hAnsi="仿宋" w:hint="eastAsia"/>
        </w:rPr>
        <w:t>注：按预付对象集中度，汇总或分别披露期末余额前五名的预付款项的期末余额及占预付款项期末余额合计数的比例。</w:t>
      </w:r>
    </w:p>
    <w:p w:rsidR="00015965" w:rsidRPr="00306C5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color w:val="0070C0"/>
        </w:rPr>
        <w:lastRenderedPageBreak/>
        <w:t>【第十九条（六）】</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7、应收利息</w:t>
      </w:r>
    </w:p>
    <w:p w:rsidR="00015965" w:rsidRPr="00C62FDC" w:rsidRDefault="00015965" w:rsidP="00015965">
      <w:pPr>
        <w:rPr>
          <w:rFonts w:ascii="仿宋" w:eastAsia="仿宋" w:hAnsi="仿宋"/>
        </w:rPr>
      </w:pPr>
      <w:r w:rsidRPr="00C62FDC">
        <w:rPr>
          <w:rFonts w:ascii="仿宋" w:eastAsia="仿宋" w:hAnsi="仿宋" w:hint="eastAsia"/>
        </w:rPr>
        <w:t>（1）应收利息分类：</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164"/>
        <w:gridCol w:w="2846"/>
        <w:gridCol w:w="2844"/>
      </w:tblGrid>
      <w:tr w:rsidR="00015965" w:rsidRPr="008306B4" w:rsidTr="004929EE">
        <w:tc>
          <w:tcPr>
            <w:tcW w:w="416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846"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84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4164" w:type="dxa"/>
            <w:vAlign w:val="center"/>
          </w:tcPr>
          <w:p w:rsidR="00015965" w:rsidRPr="00C62FDC" w:rsidRDefault="00015965" w:rsidP="004929EE">
            <w:pPr>
              <w:rPr>
                <w:rFonts w:ascii="仿宋" w:eastAsia="仿宋" w:hAnsi="仿宋"/>
              </w:rPr>
            </w:pPr>
            <w:r w:rsidRPr="00C62FDC">
              <w:rPr>
                <w:rFonts w:ascii="仿宋" w:eastAsia="仿宋" w:hAnsi="仿宋" w:hint="eastAsia"/>
              </w:rPr>
              <w:t>定期存款</w:t>
            </w:r>
          </w:p>
        </w:tc>
        <w:tc>
          <w:tcPr>
            <w:tcW w:w="2846"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844"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4164" w:type="dxa"/>
            <w:vAlign w:val="center"/>
          </w:tcPr>
          <w:p w:rsidR="00015965" w:rsidRPr="00C62FDC" w:rsidRDefault="00015965" w:rsidP="004929EE">
            <w:pPr>
              <w:rPr>
                <w:rFonts w:ascii="仿宋" w:eastAsia="仿宋" w:hAnsi="仿宋"/>
              </w:rPr>
            </w:pPr>
            <w:r w:rsidRPr="00C62FDC">
              <w:rPr>
                <w:rFonts w:ascii="仿宋" w:eastAsia="仿宋" w:hAnsi="仿宋" w:hint="eastAsia"/>
              </w:rPr>
              <w:t>委托贷款</w:t>
            </w:r>
          </w:p>
        </w:tc>
        <w:tc>
          <w:tcPr>
            <w:tcW w:w="2846"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844"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4164" w:type="dxa"/>
            <w:vAlign w:val="center"/>
          </w:tcPr>
          <w:p w:rsidR="00015965" w:rsidRPr="00C62FDC" w:rsidRDefault="00015965" w:rsidP="004929EE">
            <w:pPr>
              <w:rPr>
                <w:rFonts w:ascii="仿宋" w:eastAsia="仿宋" w:hAnsi="仿宋"/>
              </w:rPr>
            </w:pPr>
            <w:r w:rsidRPr="00C62FDC">
              <w:rPr>
                <w:rFonts w:ascii="仿宋" w:eastAsia="仿宋" w:hAnsi="仿宋" w:hint="eastAsia"/>
              </w:rPr>
              <w:t>债券投资</w:t>
            </w:r>
          </w:p>
        </w:tc>
        <w:tc>
          <w:tcPr>
            <w:tcW w:w="2846"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844"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4164"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46"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844"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4164" w:type="dxa"/>
          </w:tcPr>
          <w:p w:rsidR="00015965" w:rsidRPr="00C62FDC" w:rsidRDefault="00015965" w:rsidP="004929EE">
            <w:pPr>
              <w:rPr>
                <w:rFonts w:ascii="仿宋" w:eastAsia="仿宋" w:hAnsi="仿宋"/>
              </w:rPr>
            </w:pPr>
          </w:p>
        </w:tc>
        <w:tc>
          <w:tcPr>
            <w:tcW w:w="2846"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844"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416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846"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2844" w:type="dxa"/>
            <w:tcBorders>
              <w:top w:val="single" w:sz="6" w:space="0" w:color="auto"/>
              <w:bottom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（2）重要逾期利息：</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252"/>
        <w:gridCol w:w="1902"/>
        <w:gridCol w:w="1624"/>
        <w:gridCol w:w="1561"/>
        <w:gridCol w:w="2515"/>
      </w:tblGrid>
      <w:tr w:rsidR="00015965" w:rsidRPr="008306B4" w:rsidTr="004929EE">
        <w:tc>
          <w:tcPr>
            <w:tcW w:w="225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借款单位</w:t>
            </w:r>
          </w:p>
        </w:tc>
        <w:tc>
          <w:tcPr>
            <w:tcW w:w="1902"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62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逾期时间</w:t>
            </w:r>
          </w:p>
        </w:tc>
        <w:tc>
          <w:tcPr>
            <w:tcW w:w="1561"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逾期原因</w:t>
            </w:r>
          </w:p>
        </w:tc>
        <w:tc>
          <w:tcPr>
            <w:tcW w:w="2515"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是否发生减值及其判断依据</w:t>
            </w:r>
          </w:p>
        </w:tc>
      </w:tr>
      <w:tr w:rsidR="00015965" w:rsidRPr="008306B4" w:rsidTr="004929EE">
        <w:tc>
          <w:tcPr>
            <w:tcW w:w="2252"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902"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624"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561"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515"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2252" w:type="dxa"/>
          </w:tcPr>
          <w:p w:rsidR="00015965" w:rsidRPr="00C62FDC" w:rsidRDefault="00015965" w:rsidP="004929EE">
            <w:pPr>
              <w:rPr>
                <w:rFonts w:ascii="仿宋" w:eastAsia="仿宋" w:hAnsi="仿宋"/>
              </w:rPr>
            </w:pPr>
          </w:p>
        </w:tc>
        <w:tc>
          <w:tcPr>
            <w:tcW w:w="1902"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624"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561"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515"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2252"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902"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1624"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1561"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2515" w:type="dxa"/>
            <w:tcBorders>
              <w:top w:val="single" w:sz="6" w:space="0" w:color="auto"/>
              <w:bottom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【第十九条（七）】</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8</w:t>
      </w:r>
      <w:r w:rsidRPr="00C62FDC">
        <w:rPr>
          <w:rFonts w:ascii="仿宋" w:eastAsia="仿宋" w:hAnsi="仿宋" w:hint="eastAsia"/>
        </w:rPr>
        <w:t>、应收股利</w:t>
      </w:r>
    </w:p>
    <w:p w:rsidR="00015965" w:rsidRPr="00C62FDC" w:rsidRDefault="00015965" w:rsidP="00015965">
      <w:pPr>
        <w:ind w:right="210"/>
        <w:jc w:val="left"/>
        <w:rPr>
          <w:rFonts w:ascii="仿宋" w:eastAsia="仿宋" w:hAnsi="仿宋"/>
          <w:kern w:val="0"/>
        </w:rPr>
      </w:pPr>
      <w:r w:rsidRPr="00C62FDC">
        <w:rPr>
          <w:rFonts w:ascii="仿宋" w:eastAsia="仿宋" w:hAnsi="仿宋" w:hint="eastAsia"/>
          <w:kern w:val="0"/>
        </w:rPr>
        <w:t>（1）应收股利：</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99"/>
        <w:gridCol w:w="3644"/>
        <w:gridCol w:w="3011"/>
      </w:tblGrid>
      <w:tr w:rsidR="00015965" w:rsidRPr="008306B4" w:rsidTr="004929EE">
        <w:tc>
          <w:tcPr>
            <w:tcW w:w="3199"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项目(或被投资单位)</w:t>
            </w:r>
          </w:p>
        </w:tc>
        <w:tc>
          <w:tcPr>
            <w:tcW w:w="364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011"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199"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644"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3011"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3199" w:type="dxa"/>
          </w:tcPr>
          <w:p w:rsidR="00015965" w:rsidRPr="00C62FDC" w:rsidRDefault="00015965" w:rsidP="004929EE">
            <w:pPr>
              <w:rPr>
                <w:rFonts w:ascii="仿宋" w:eastAsia="仿宋" w:hAnsi="仿宋"/>
              </w:rPr>
            </w:pPr>
          </w:p>
        </w:tc>
        <w:tc>
          <w:tcPr>
            <w:tcW w:w="3644"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3011" w:type="dxa"/>
            <w:tcBorders>
              <w:top w:val="single" w:sz="6" w:space="0" w:color="auto"/>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3199"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644"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3011" w:type="dxa"/>
            <w:tcBorders>
              <w:top w:val="single" w:sz="6" w:space="0" w:color="auto"/>
              <w:bottom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（2）重要的账龄超过1年的应收股利：</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27"/>
        <w:gridCol w:w="1629"/>
        <w:gridCol w:w="1630"/>
        <w:gridCol w:w="1845"/>
        <w:gridCol w:w="1523"/>
      </w:tblGrid>
      <w:tr w:rsidR="00015965" w:rsidRPr="008306B4" w:rsidTr="004929EE">
        <w:tc>
          <w:tcPr>
            <w:tcW w:w="322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项目(或被投资单位)</w:t>
            </w:r>
          </w:p>
        </w:tc>
        <w:tc>
          <w:tcPr>
            <w:tcW w:w="1629"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630"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账龄</w:t>
            </w:r>
          </w:p>
        </w:tc>
        <w:tc>
          <w:tcPr>
            <w:tcW w:w="184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未收回的原因</w:t>
            </w:r>
          </w:p>
        </w:tc>
        <w:tc>
          <w:tcPr>
            <w:tcW w:w="1523"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是否发生减值及其判断依据</w:t>
            </w:r>
          </w:p>
        </w:tc>
      </w:tr>
      <w:tr w:rsidR="00015965" w:rsidRPr="008306B4" w:rsidTr="004929EE">
        <w:tc>
          <w:tcPr>
            <w:tcW w:w="3227"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629"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630"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845" w:type="dxa"/>
          </w:tcPr>
          <w:p w:rsidR="00015965" w:rsidRPr="00C62FDC" w:rsidRDefault="00015965" w:rsidP="004929EE">
            <w:pPr>
              <w:rPr>
                <w:rFonts w:ascii="仿宋" w:eastAsia="仿宋" w:hAnsi="仿宋"/>
              </w:rPr>
            </w:pPr>
          </w:p>
        </w:tc>
        <w:tc>
          <w:tcPr>
            <w:tcW w:w="1523" w:type="dxa"/>
          </w:tcPr>
          <w:p w:rsidR="00015965" w:rsidRPr="00C62FDC" w:rsidRDefault="00015965" w:rsidP="004929EE">
            <w:pPr>
              <w:rPr>
                <w:rFonts w:ascii="仿宋" w:eastAsia="仿宋" w:hAnsi="仿宋"/>
              </w:rPr>
            </w:pPr>
          </w:p>
        </w:tc>
      </w:tr>
      <w:tr w:rsidR="00015965" w:rsidRPr="008306B4" w:rsidTr="004929EE">
        <w:tc>
          <w:tcPr>
            <w:tcW w:w="3227" w:type="dxa"/>
          </w:tcPr>
          <w:p w:rsidR="00015965" w:rsidRPr="00C62FDC" w:rsidRDefault="00015965" w:rsidP="004929EE">
            <w:pPr>
              <w:rPr>
                <w:rFonts w:ascii="仿宋" w:eastAsia="仿宋" w:hAnsi="仿宋"/>
              </w:rPr>
            </w:pPr>
          </w:p>
        </w:tc>
        <w:tc>
          <w:tcPr>
            <w:tcW w:w="1629"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630"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1845" w:type="dxa"/>
            <w:tcBorders>
              <w:bottom w:val="single" w:sz="6" w:space="0" w:color="auto"/>
            </w:tcBorders>
          </w:tcPr>
          <w:p w:rsidR="00015965" w:rsidRPr="00C62FDC" w:rsidRDefault="00015965" w:rsidP="004929EE">
            <w:pPr>
              <w:rPr>
                <w:rFonts w:ascii="仿宋" w:eastAsia="仿宋" w:hAnsi="仿宋"/>
              </w:rPr>
            </w:pPr>
          </w:p>
        </w:tc>
        <w:tc>
          <w:tcPr>
            <w:tcW w:w="1523" w:type="dxa"/>
            <w:tcBorders>
              <w:bottom w:val="single" w:sz="6" w:space="0" w:color="auto"/>
            </w:tcBorders>
          </w:tcPr>
          <w:p w:rsidR="00015965" w:rsidRPr="00C62FDC" w:rsidRDefault="00015965" w:rsidP="004929EE">
            <w:pPr>
              <w:rPr>
                <w:rFonts w:ascii="仿宋" w:eastAsia="仿宋" w:hAnsi="仿宋"/>
              </w:rPr>
            </w:pPr>
          </w:p>
        </w:tc>
      </w:tr>
      <w:tr w:rsidR="00015965" w:rsidRPr="008306B4" w:rsidTr="004929EE">
        <w:tc>
          <w:tcPr>
            <w:tcW w:w="3227"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合计</w:t>
            </w:r>
          </w:p>
        </w:tc>
        <w:tc>
          <w:tcPr>
            <w:tcW w:w="1629"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1630" w:type="dxa"/>
            <w:tcBorders>
              <w:top w:val="single" w:sz="6" w:space="0" w:color="auto"/>
              <w:bottom w:val="single" w:sz="4"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1845" w:type="dxa"/>
            <w:tcBorders>
              <w:top w:val="single" w:sz="6" w:space="0" w:color="auto"/>
              <w:bottom w:val="single" w:sz="4"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1523" w:type="dxa"/>
            <w:tcBorders>
              <w:top w:val="single" w:sz="6" w:space="0" w:color="auto"/>
              <w:bottom w:val="single" w:sz="4" w:space="0" w:color="auto"/>
            </w:tcBorders>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【第十九条（八）】</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kern w:val="0"/>
        </w:rPr>
      </w:pPr>
      <w:r w:rsidRPr="00C62FDC">
        <w:rPr>
          <w:rFonts w:ascii="仿宋" w:eastAsia="仿宋" w:hAnsi="仿宋"/>
          <w:kern w:val="0"/>
        </w:rPr>
        <w:t>9</w:t>
      </w:r>
      <w:r w:rsidRPr="00C62FDC">
        <w:rPr>
          <w:rFonts w:ascii="仿宋" w:eastAsia="仿宋" w:hAnsi="仿宋" w:hint="eastAsia"/>
          <w:kern w:val="0"/>
        </w:rPr>
        <w:t>、其他应收款</w:t>
      </w:r>
    </w:p>
    <w:p w:rsidR="00015965" w:rsidRPr="00C62FDC" w:rsidRDefault="00015965" w:rsidP="00015965">
      <w:pPr>
        <w:rPr>
          <w:rFonts w:ascii="仿宋" w:eastAsia="仿宋" w:hAnsi="仿宋"/>
        </w:rPr>
      </w:pPr>
      <w:r w:rsidRPr="00C62FDC">
        <w:rPr>
          <w:rFonts w:ascii="仿宋" w:eastAsia="仿宋" w:hAnsi="仿宋" w:hint="eastAsia"/>
        </w:rPr>
        <w:t>（1）其他应收款分类披露：</w:t>
      </w:r>
    </w:p>
    <w:p w:rsidR="00015965" w:rsidRPr="00C62FDC" w:rsidRDefault="00015965" w:rsidP="00015965">
      <w:pPr>
        <w:rPr>
          <w:rFonts w:ascii="仿宋" w:eastAsia="仿宋" w:hAnsi="仿宋"/>
        </w:rPr>
      </w:pPr>
    </w:p>
    <w:p w:rsidR="00015965" w:rsidRPr="00C62FDC" w:rsidRDefault="00015965" w:rsidP="00015965">
      <w:pPr>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4"/>
        <w:gridCol w:w="699"/>
        <w:gridCol w:w="700"/>
        <w:gridCol w:w="560"/>
        <w:gridCol w:w="698"/>
        <w:gridCol w:w="564"/>
        <w:gridCol w:w="700"/>
        <w:gridCol w:w="700"/>
        <w:gridCol w:w="702"/>
        <w:gridCol w:w="981"/>
        <w:gridCol w:w="1206"/>
      </w:tblGrid>
      <w:tr w:rsidR="00015965" w:rsidRPr="008306B4" w:rsidTr="004929EE">
        <w:trPr>
          <w:trHeight w:val="367"/>
        </w:trPr>
        <w:tc>
          <w:tcPr>
            <w:tcW w:w="2344"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类别</w:t>
            </w:r>
          </w:p>
        </w:tc>
        <w:tc>
          <w:tcPr>
            <w:tcW w:w="3221"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4289"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trHeight w:val="367"/>
        </w:trPr>
        <w:tc>
          <w:tcPr>
            <w:tcW w:w="2344" w:type="dxa"/>
            <w:vMerge/>
            <w:shd w:val="clear" w:color="auto" w:fill="CCCCCC"/>
            <w:vAlign w:val="center"/>
          </w:tcPr>
          <w:p w:rsidR="00015965" w:rsidRPr="00C62FDC" w:rsidRDefault="00015965" w:rsidP="004929EE">
            <w:pPr>
              <w:jc w:val="center"/>
              <w:rPr>
                <w:rFonts w:ascii="仿宋" w:eastAsia="仿宋" w:hAnsi="仿宋"/>
              </w:rPr>
            </w:pPr>
          </w:p>
        </w:tc>
        <w:tc>
          <w:tcPr>
            <w:tcW w:w="1399"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58"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564" w:type="dxa"/>
            <w:vMerge w:val="restart"/>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400"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683"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06"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c>
          <w:tcPr>
            <w:tcW w:w="2344" w:type="dxa"/>
            <w:vMerge/>
            <w:shd w:val="clear" w:color="auto" w:fill="CCCCCC"/>
          </w:tcPr>
          <w:p w:rsidR="00015965" w:rsidRPr="00C62FDC" w:rsidRDefault="00015965" w:rsidP="004929EE">
            <w:pPr>
              <w:rPr>
                <w:rFonts w:ascii="仿宋" w:eastAsia="仿宋" w:hAnsi="仿宋"/>
              </w:rPr>
            </w:pPr>
          </w:p>
        </w:tc>
        <w:tc>
          <w:tcPr>
            <w:tcW w:w="699"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56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698"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564" w:type="dxa"/>
            <w:vMerge/>
            <w:shd w:val="clear" w:color="auto" w:fill="CCCCCC"/>
          </w:tcPr>
          <w:p w:rsidR="00015965" w:rsidRPr="00C62FDC" w:rsidRDefault="00015965" w:rsidP="004929EE">
            <w:pPr>
              <w:jc w:val="center"/>
              <w:rPr>
                <w:rFonts w:ascii="仿宋" w:eastAsia="仿宋" w:hAnsi="仿宋"/>
              </w:rPr>
            </w:pPr>
          </w:p>
        </w:tc>
        <w:tc>
          <w:tcPr>
            <w:tcW w:w="70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0"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70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981"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1206" w:type="dxa"/>
            <w:vMerge/>
            <w:shd w:val="clear" w:color="auto" w:fill="CCCCCC"/>
            <w:vAlign w:val="center"/>
          </w:tcPr>
          <w:p w:rsidR="00015965" w:rsidRPr="00C62FDC" w:rsidRDefault="00015965" w:rsidP="004929EE">
            <w:pPr>
              <w:jc w:val="cente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单项金额重大并单独计提坏账准备的其他应收款</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Pr>
          <w:p w:rsidR="00015965" w:rsidRPr="00C62FDC" w:rsidRDefault="00015965" w:rsidP="004929EE">
            <w:pPr>
              <w:rPr>
                <w:rFonts w:ascii="仿宋" w:eastAsia="仿宋" w:hAnsi="仿宋"/>
              </w:rPr>
            </w:pPr>
          </w:p>
        </w:tc>
        <w:tc>
          <w:tcPr>
            <w:tcW w:w="981" w:type="dxa"/>
          </w:tcPr>
          <w:p w:rsidR="00015965" w:rsidRPr="00C62FDC" w:rsidRDefault="00015965" w:rsidP="004929EE">
            <w:pPr>
              <w:rPr>
                <w:rFonts w:ascii="仿宋" w:eastAsia="仿宋" w:hAnsi="仿宋"/>
              </w:rPr>
            </w:pPr>
          </w:p>
        </w:tc>
        <w:tc>
          <w:tcPr>
            <w:tcW w:w="1206" w:type="dxa"/>
          </w:tcPr>
          <w:p w:rsidR="00015965" w:rsidRPr="00C62FDC" w:rsidRDefault="00015965" w:rsidP="004929EE">
            <w:pP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按信用风险特征组合计提坏账准备的其他应收款</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Pr>
          <w:p w:rsidR="00015965" w:rsidRPr="00C62FDC" w:rsidRDefault="00015965" w:rsidP="004929EE">
            <w:pPr>
              <w:rPr>
                <w:rFonts w:ascii="仿宋" w:eastAsia="仿宋" w:hAnsi="仿宋"/>
              </w:rPr>
            </w:pPr>
          </w:p>
        </w:tc>
        <w:tc>
          <w:tcPr>
            <w:tcW w:w="981" w:type="dxa"/>
          </w:tcPr>
          <w:p w:rsidR="00015965" w:rsidRPr="00C62FDC" w:rsidRDefault="00015965" w:rsidP="004929EE">
            <w:pPr>
              <w:rPr>
                <w:rFonts w:ascii="仿宋" w:eastAsia="仿宋" w:hAnsi="仿宋"/>
              </w:rPr>
            </w:pPr>
          </w:p>
        </w:tc>
        <w:tc>
          <w:tcPr>
            <w:tcW w:w="1206" w:type="dxa"/>
          </w:tcPr>
          <w:p w:rsidR="00015965" w:rsidRPr="00C62FDC" w:rsidRDefault="00015965" w:rsidP="004929EE">
            <w:pP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单项金额不重大但单独计提坏账准备的其他应收款</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Borders>
              <w:bottom w:val="single" w:sz="4" w:space="0" w:color="auto"/>
            </w:tcBorders>
          </w:tcPr>
          <w:p w:rsidR="00015965" w:rsidRPr="00C62FDC" w:rsidRDefault="00015965" w:rsidP="004929EE">
            <w:pPr>
              <w:rPr>
                <w:rFonts w:ascii="仿宋" w:eastAsia="仿宋" w:hAnsi="仿宋"/>
              </w:rPr>
            </w:pPr>
          </w:p>
        </w:tc>
        <w:tc>
          <w:tcPr>
            <w:tcW w:w="981" w:type="dxa"/>
            <w:tcBorders>
              <w:bottom w:val="single" w:sz="4" w:space="0" w:color="auto"/>
            </w:tcBorders>
          </w:tcPr>
          <w:p w:rsidR="00015965" w:rsidRPr="00C62FDC" w:rsidRDefault="00015965" w:rsidP="004929EE">
            <w:pPr>
              <w:rPr>
                <w:rFonts w:ascii="仿宋" w:eastAsia="仿宋" w:hAnsi="仿宋"/>
              </w:rPr>
            </w:pPr>
          </w:p>
        </w:tc>
        <w:tc>
          <w:tcPr>
            <w:tcW w:w="1206"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Pr>
          <w:p w:rsidR="00015965" w:rsidRPr="00C62FDC" w:rsidRDefault="00015965" w:rsidP="004929EE">
            <w:pPr>
              <w:rPr>
                <w:rFonts w:ascii="仿宋" w:eastAsia="仿宋" w:hAnsi="仿宋"/>
              </w:rPr>
            </w:pPr>
          </w:p>
        </w:tc>
        <w:tc>
          <w:tcPr>
            <w:tcW w:w="981" w:type="dxa"/>
          </w:tcPr>
          <w:p w:rsidR="00015965" w:rsidRPr="00C62FDC" w:rsidRDefault="00015965" w:rsidP="004929EE">
            <w:pPr>
              <w:rPr>
                <w:rFonts w:ascii="仿宋" w:eastAsia="仿宋" w:hAnsi="仿宋"/>
              </w:rPr>
            </w:pPr>
          </w:p>
        </w:tc>
        <w:tc>
          <w:tcPr>
            <w:tcW w:w="1206"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期末单项金额重大并单项计提坏账准备的其他应收款：</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1985"/>
        <w:gridCol w:w="1133"/>
        <w:gridCol w:w="2233"/>
      </w:tblGrid>
      <w:tr w:rsidR="00015965" w:rsidRPr="008306B4" w:rsidTr="004929EE">
        <w:tc>
          <w:tcPr>
            <w:tcW w:w="2660" w:type="dxa"/>
            <w:vMerge w:val="restart"/>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其他应收款（按单位）</w:t>
            </w:r>
          </w:p>
        </w:tc>
        <w:tc>
          <w:tcPr>
            <w:tcW w:w="7194" w:type="dxa"/>
            <w:gridSpan w:val="4"/>
            <w:tcBorders>
              <w:bottom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2660" w:type="dxa"/>
            <w:vMerge/>
            <w:shd w:val="clear" w:color="auto" w:fill="CCCCCC"/>
          </w:tcPr>
          <w:p w:rsidR="00015965" w:rsidRPr="00C62FDC" w:rsidRDefault="00015965" w:rsidP="004929EE">
            <w:pPr>
              <w:jc w:val="center"/>
              <w:rPr>
                <w:rFonts w:ascii="仿宋" w:eastAsia="仿宋" w:hAnsi="仿宋"/>
              </w:rPr>
            </w:pPr>
          </w:p>
        </w:tc>
        <w:tc>
          <w:tcPr>
            <w:tcW w:w="1843"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其他应收款</w:t>
            </w:r>
          </w:p>
        </w:tc>
        <w:tc>
          <w:tcPr>
            <w:tcW w:w="1985"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坏账准备</w:t>
            </w:r>
          </w:p>
        </w:tc>
        <w:tc>
          <w:tcPr>
            <w:tcW w:w="1133"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2233"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计提理由</w:t>
            </w:r>
          </w:p>
        </w:tc>
      </w:tr>
      <w:tr w:rsidR="00015965" w:rsidRPr="008306B4" w:rsidTr="004929EE">
        <w:tc>
          <w:tcPr>
            <w:tcW w:w="2660"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843" w:type="dxa"/>
          </w:tcPr>
          <w:p w:rsidR="00015965" w:rsidRPr="00C62FDC" w:rsidRDefault="00015965" w:rsidP="004929EE">
            <w:pPr>
              <w:rPr>
                <w:rFonts w:ascii="仿宋" w:eastAsia="仿宋" w:hAnsi="仿宋"/>
                <w:kern w:val="0"/>
              </w:rPr>
            </w:pPr>
          </w:p>
        </w:tc>
        <w:tc>
          <w:tcPr>
            <w:tcW w:w="1985" w:type="dxa"/>
          </w:tcPr>
          <w:p w:rsidR="00015965" w:rsidRPr="00C62FDC" w:rsidRDefault="00015965" w:rsidP="004929EE">
            <w:pPr>
              <w:rPr>
                <w:rFonts w:ascii="仿宋" w:eastAsia="仿宋" w:hAnsi="仿宋"/>
                <w:kern w:val="0"/>
              </w:rPr>
            </w:pPr>
          </w:p>
        </w:tc>
        <w:tc>
          <w:tcPr>
            <w:tcW w:w="1133" w:type="dxa"/>
          </w:tcPr>
          <w:p w:rsidR="00015965" w:rsidRPr="00C62FDC" w:rsidRDefault="00015965" w:rsidP="004929EE">
            <w:pPr>
              <w:rPr>
                <w:rFonts w:ascii="仿宋" w:eastAsia="仿宋" w:hAnsi="仿宋"/>
                <w:kern w:val="0"/>
              </w:rPr>
            </w:pPr>
          </w:p>
        </w:tc>
        <w:tc>
          <w:tcPr>
            <w:tcW w:w="2233" w:type="dxa"/>
          </w:tcPr>
          <w:p w:rsidR="00015965" w:rsidRPr="00C62FDC" w:rsidRDefault="00015965" w:rsidP="004929EE">
            <w:pPr>
              <w:rPr>
                <w:rFonts w:ascii="仿宋" w:eastAsia="仿宋" w:hAnsi="仿宋"/>
                <w:kern w:val="0"/>
              </w:rPr>
            </w:pPr>
          </w:p>
        </w:tc>
      </w:tr>
      <w:tr w:rsidR="00015965" w:rsidRPr="008306B4" w:rsidTr="004929EE">
        <w:tc>
          <w:tcPr>
            <w:tcW w:w="2660" w:type="dxa"/>
          </w:tcPr>
          <w:p w:rsidR="00015965" w:rsidRPr="00C62FDC" w:rsidRDefault="00015965" w:rsidP="004929EE">
            <w:pPr>
              <w:rPr>
                <w:rFonts w:ascii="仿宋" w:eastAsia="仿宋" w:hAnsi="仿宋"/>
                <w:kern w:val="0"/>
              </w:rPr>
            </w:pPr>
          </w:p>
        </w:tc>
        <w:tc>
          <w:tcPr>
            <w:tcW w:w="1843" w:type="dxa"/>
          </w:tcPr>
          <w:p w:rsidR="00015965" w:rsidRPr="00C62FDC" w:rsidRDefault="00015965" w:rsidP="004929EE">
            <w:pPr>
              <w:rPr>
                <w:rFonts w:ascii="仿宋" w:eastAsia="仿宋" w:hAnsi="仿宋"/>
                <w:kern w:val="0"/>
              </w:rPr>
            </w:pPr>
          </w:p>
        </w:tc>
        <w:tc>
          <w:tcPr>
            <w:tcW w:w="1985" w:type="dxa"/>
          </w:tcPr>
          <w:p w:rsidR="00015965" w:rsidRPr="00C62FDC" w:rsidRDefault="00015965" w:rsidP="004929EE">
            <w:pPr>
              <w:rPr>
                <w:rFonts w:ascii="仿宋" w:eastAsia="仿宋" w:hAnsi="仿宋"/>
                <w:kern w:val="0"/>
              </w:rPr>
            </w:pPr>
          </w:p>
        </w:tc>
        <w:tc>
          <w:tcPr>
            <w:tcW w:w="1133" w:type="dxa"/>
            <w:tcBorders>
              <w:bottom w:val="single" w:sz="4" w:space="0" w:color="auto"/>
            </w:tcBorders>
          </w:tcPr>
          <w:p w:rsidR="00015965" w:rsidRPr="00C62FDC" w:rsidRDefault="00015965" w:rsidP="004929EE">
            <w:pPr>
              <w:rPr>
                <w:rFonts w:ascii="仿宋" w:eastAsia="仿宋" w:hAnsi="仿宋"/>
                <w:kern w:val="0"/>
              </w:rPr>
            </w:pPr>
          </w:p>
        </w:tc>
        <w:tc>
          <w:tcPr>
            <w:tcW w:w="2233" w:type="dxa"/>
            <w:tcBorders>
              <w:bottom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660" w:type="dxa"/>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843" w:type="dxa"/>
          </w:tcPr>
          <w:p w:rsidR="00015965" w:rsidRPr="00C62FDC" w:rsidRDefault="00015965" w:rsidP="004929EE">
            <w:pPr>
              <w:rPr>
                <w:rFonts w:ascii="仿宋" w:eastAsia="仿宋" w:hAnsi="仿宋"/>
                <w:kern w:val="0"/>
              </w:rPr>
            </w:pPr>
          </w:p>
        </w:tc>
        <w:tc>
          <w:tcPr>
            <w:tcW w:w="1985" w:type="dxa"/>
          </w:tcPr>
          <w:p w:rsidR="00015965" w:rsidRPr="00C62FDC" w:rsidRDefault="00015965" w:rsidP="004929EE">
            <w:pPr>
              <w:rPr>
                <w:rFonts w:ascii="仿宋" w:eastAsia="仿宋" w:hAnsi="仿宋"/>
                <w:kern w:val="0"/>
              </w:rPr>
            </w:pPr>
          </w:p>
        </w:tc>
        <w:tc>
          <w:tcPr>
            <w:tcW w:w="1133" w:type="dxa"/>
          </w:tcPr>
          <w:p w:rsidR="00015965" w:rsidRPr="00C62FDC" w:rsidRDefault="00015965" w:rsidP="004929EE">
            <w:pPr>
              <w:rPr>
                <w:rFonts w:ascii="仿宋" w:eastAsia="仿宋" w:hAnsi="仿宋"/>
              </w:rPr>
            </w:pPr>
            <w:r w:rsidRPr="00C62FDC">
              <w:rPr>
                <w:rFonts w:ascii="仿宋" w:eastAsia="仿宋" w:hAnsi="仿宋"/>
              </w:rPr>
              <w:t>--</w:t>
            </w:r>
          </w:p>
        </w:tc>
        <w:tc>
          <w:tcPr>
            <w:tcW w:w="2233"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组合中，按账龄分析法计提坏账准备的其他应收款：</w:t>
      </w:r>
    </w:p>
    <w:p w:rsidR="00015965" w:rsidRPr="00C62FDC" w:rsidRDefault="00015965" w:rsidP="00015965">
      <w:pPr>
        <w:tabs>
          <w:tab w:val="left" w:pos="9720"/>
        </w:tabs>
        <w:ind w:rightChars="-673" w:right="-1413"/>
        <w:rPr>
          <w:rFonts w:ascii="仿宋" w:eastAsia="仿宋" w:hAnsi="仿宋"/>
          <w:b/>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976"/>
        <w:gridCol w:w="2976"/>
        <w:gridCol w:w="1242"/>
      </w:tblGrid>
      <w:tr w:rsidR="00015965" w:rsidRPr="008306B4" w:rsidTr="004929EE">
        <w:trPr>
          <w:jc w:val="center"/>
        </w:trPr>
        <w:tc>
          <w:tcPr>
            <w:tcW w:w="2660"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账龄</w:t>
            </w:r>
          </w:p>
        </w:tc>
        <w:tc>
          <w:tcPr>
            <w:tcW w:w="7194"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660" w:type="dxa"/>
            <w:vMerge/>
            <w:shd w:val="clear" w:color="auto" w:fill="CCCCCC"/>
          </w:tcPr>
          <w:p w:rsidR="00015965" w:rsidRPr="00C62FDC" w:rsidRDefault="00015965" w:rsidP="004929EE">
            <w:pPr>
              <w:rPr>
                <w:rFonts w:ascii="仿宋" w:eastAsia="仿宋" w:hAnsi="仿宋"/>
              </w:rPr>
            </w:pP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其他应收款</w:t>
            </w: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4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年以内</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其中：1年以内分项，可添加行</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1年以内小计</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至</w:t>
            </w:r>
            <w:r w:rsidRPr="00C62FDC">
              <w:rPr>
                <w:rFonts w:ascii="仿宋" w:eastAsia="仿宋" w:hAnsi="仿宋"/>
              </w:rPr>
              <w:t>2</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2</w:t>
            </w:r>
            <w:r w:rsidRPr="00C62FDC">
              <w:rPr>
                <w:rFonts w:ascii="仿宋" w:eastAsia="仿宋" w:hAnsi="仿宋" w:hint="eastAsia"/>
              </w:rPr>
              <w:t>至</w:t>
            </w:r>
            <w:r w:rsidRPr="00C62FDC">
              <w:rPr>
                <w:rFonts w:ascii="仿宋" w:eastAsia="仿宋" w:hAnsi="仿宋"/>
              </w:rPr>
              <w:t>3</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年以上</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至</w:t>
            </w:r>
            <w:r w:rsidRPr="00C62FDC">
              <w:rPr>
                <w:rFonts w:ascii="仿宋" w:eastAsia="仿宋" w:hAnsi="仿宋"/>
              </w:rPr>
              <w:t>4</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4</w:t>
            </w:r>
            <w:r w:rsidRPr="00C62FDC">
              <w:rPr>
                <w:rFonts w:ascii="仿宋" w:eastAsia="仿宋" w:hAnsi="仿宋" w:hint="eastAsia"/>
              </w:rPr>
              <w:t>至</w:t>
            </w:r>
            <w:r w:rsidRPr="00C62FDC">
              <w:rPr>
                <w:rFonts w:ascii="仿宋" w:eastAsia="仿宋" w:hAnsi="仿宋"/>
              </w:rPr>
              <w:t>5</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5</w:t>
            </w:r>
            <w:r w:rsidRPr="00C62FDC">
              <w:rPr>
                <w:rFonts w:ascii="仿宋" w:eastAsia="仿宋" w:hAnsi="仿宋" w:hint="eastAsia"/>
              </w:rPr>
              <w:t>年以上</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组合中，采用余额百分比法计提坏账准备的其他应收款：</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976"/>
        <w:gridCol w:w="2976"/>
        <w:gridCol w:w="1242"/>
      </w:tblGrid>
      <w:tr w:rsidR="00015965" w:rsidRPr="008306B4" w:rsidTr="004929EE">
        <w:trPr>
          <w:trHeight w:val="545"/>
          <w:jc w:val="center"/>
        </w:trPr>
        <w:tc>
          <w:tcPr>
            <w:tcW w:w="2660"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余额百分比</w:t>
            </w:r>
          </w:p>
        </w:tc>
        <w:tc>
          <w:tcPr>
            <w:tcW w:w="7194"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660" w:type="dxa"/>
            <w:vMerge/>
            <w:shd w:val="clear" w:color="auto" w:fill="CCCCCC"/>
          </w:tcPr>
          <w:p w:rsidR="00015965" w:rsidRPr="00C62FDC" w:rsidRDefault="00015965" w:rsidP="004929EE">
            <w:pPr>
              <w:rPr>
                <w:rFonts w:ascii="仿宋" w:eastAsia="仿宋" w:hAnsi="仿宋"/>
              </w:rPr>
            </w:pP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其他应收款</w:t>
            </w: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4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1</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2</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注：填写具体组合名称。</w:t>
      </w: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组合中，采用其他方法计提坏账准备的其他应收款：</w:t>
      </w:r>
    </w:p>
    <w:p w:rsidR="00015965" w:rsidRPr="00C62FDC" w:rsidRDefault="00015965" w:rsidP="00015965">
      <w:pPr>
        <w:tabs>
          <w:tab w:val="left" w:pos="360"/>
          <w:tab w:val="left" w:pos="9720"/>
        </w:tabs>
        <w:ind w:right="420"/>
        <w:rPr>
          <w:rFonts w:ascii="仿宋" w:eastAsia="仿宋" w:hAnsi="仿宋"/>
        </w:rPr>
      </w:pPr>
      <w:r w:rsidRPr="00C62FDC">
        <w:rPr>
          <w:rFonts w:ascii="仿宋" w:eastAsia="仿宋" w:hAnsi="仿宋" w:hint="eastAsia"/>
        </w:rPr>
        <w:t>□适用□不适用</w:t>
      </w:r>
    </w:p>
    <w:p w:rsidR="00015965" w:rsidRPr="00C62FDC" w:rsidRDefault="00015965" w:rsidP="00015965">
      <w:pPr>
        <w:tabs>
          <w:tab w:val="left" w:pos="360"/>
          <w:tab w:val="left" w:pos="9720"/>
        </w:tabs>
        <w:ind w:right="420" w:firstLineChars="50" w:firstLine="105"/>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tabs>
          <w:tab w:val="left" w:pos="360"/>
          <w:tab w:val="left" w:pos="9720"/>
        </w:tabs>
        <w:ind w:right="420" w:firstLineChars="50" w:firstLine="105"/>
        <w:rPr>
          <w:rFonts w:ascii="仿宋" w:eastAsia="仿宋" w:hAnsi="仿宋"/>
        </w:rPr>
      </w:pPr>
      <w:r w:rsidRPr="001878E6">
        <w:rPr>
          <w:rFonts w:ascii="仿宋" w:eastAsia="仿宋" w:hAnsi="仿宋" w:hint="eastAsia"/>
        </w:rPr>
        <w:t>注：说明确定该组合的依据、该组合中各类其他应收款期末余额、坏账准备期末余额，以及坏账准备的计提比例。</w:t>
      </w:r>
    </w:p>
    <w:p w:rsidR="00015965" w:rsidRPr="00C62FDC" w:rsidRDefault="00015965" w:rsidP="00015965">
      <w:pPr>
        <w:tabs>
          <w:tab w:val="left" w:pos="360"/>
          <w:tab w:val="left" w:pos="9720"/>
        </w:tabs>
        <w:ind w:right="420" w:firstLineChars="50" w:firstLine="105"/>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）本期计提、收回或转回的坏账准备情况：</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本期计提坏账准备金额元；本期收回或转回坏账准备金额元。</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其中本期坏账准备转回或收回金额重要的：</w:t>
      </w:r>
    </w:p>
    <w:p w:rsidR="00015965" w:rsidRPr="00C62FDC" w:rsidRDefault="00015965" w:rsidP="00015965">
      <w:pPr>
        <w:ind w:right="210"/>
        <w:jc w:val="right"/>
        <w:rPr>
          <w:rFonts w:ascii="仿宋" w:eastAsia="仿宋" w:hAnsi="仿宋"/>
          <w:highlight w:val="yellow"/>
        </w:rPr>
      </w:pPr>
      <w:r w:rsidRPr="00C62FDC">
        <w:rPr>
          <w:rFonts w:ascii="仿宋" w:eastAsia="仿宋" w:hAnsi="仿宋" w:hint="eastAsia"/>
        </w:rPr>
        <w:lastRenderedPageBreak/>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1"/>
        <w:gridCol w:w="2125"/>
        <w:gridCol w:w="2693"/>
      </w:tblGrid>
      <w:tr w:rsidR="00015965" w:rsidRPr="008306B4" w:rsidTr="004929EE">
        <w:tc>
          <w:tcPr>
            <w:tcW w:w="5071"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单位名称</w:t>
            </w:r>
          </w:p>
        </w:tc>
        <w:tc>
          <w:tcPr>
            <w:tcW w:w="212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转回或收回金额</w:t>
            </w:r>
          </w:p>
        </w:tc>
        <w:tc>
          <w:tcPr>
            <w:tcW w:w="269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收回方式</w:t>
            </w:r>
          </w:p>
        </w:tc>
      </w:tr>
      <w:tr w:rsidR="00015965" w:rsidRPr="008306B4" w:rsidTr="004929EE">
        <w:tc>
          <w:tcPr>
            <w:tcW w:w="5071"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125" w:type="dxa"/>
          </w:tcPr>
          <w:p w:rsidR="00015965" w:rsidRPr="00C62FDC" w:rsidRDefault="00015965" w:rsidP="004929EE">
            <w:pPr>
              <w:rPr>
                <w:rFonts w:ascii="仿宋" w:eastAsia="仿宋" w:hAnsi="仿宋"/>
                <w:kern w:val="0"/>
                <w:highlight w:val="yellow"/>
              </w:rPr>
            </w:pPr>
          </w:p>
        </w:tc>
        <w:tc>
          <w:tcPr>
            <w:tcW w:w="2693" w:type="dxa"/>
          </w:tcPr>
          <w:p w:rsidR="00015965" w:rsidRPr="00C62FDC" w:rsidRDefault="00015965" w:rsidP="004929EE">
            <w:pPr>
              <w:rPr>
                <w:rFonts w:ascii="仿宋" w:eastAsia="仿宋" w:hAnsi="仿宋"/>
                <w:kern w:val="0"/>
                <w:highlight w:val="yellow"/>
              </w:rPr>
            </w:pPr>
          </w:p>
        </w:tc>
      </w:tr>
      <w:tr w:rsidR="00015965" w:rsidRPr="008306B4" w:rsidTr="004929EE">
        <w:tc>
          <w:tcPr>
            <w:tcW w:w="5071" w:type="dxa"/>
          </w:tcPr>
          <w:p w:rsidR="00015965" w:rsidRPr="00C62FDC" w:rsidRDefault="00015965" w:rsidP="004929EE">
            <w:pPr>
              <w:rPr>
                <w:rFonts w:ascii="仿宋" w:eastAsia="仿宋" w:hAnsi="仿宋"/>
                <w:kern w:val="0"/>
                <w:highlight w:val="yellow"/>
              </w:rPr>
            </w:pPr>
          </w:p>
        </w:tc>
        <w:tc>
          <w:tcPr>
            <w:tcW w:w="2125" w:type="dxa"/>
          </w:tcPr>
          <w:p w:rsidR="00015965" w:rsidRPr="00C62FDC" w:rsidRDefault="00015965" w:rsidP="004929EE">
            <w:pPr>
              <w:rPr>
                <w:rFonts w:ascii="仿宋" w:eastAsia="仿宋" w:hAnsi="仿宋"/>
                <w:kern w:val="0"/>
                <w:highlight w:val="yellow"/>
              </w:rPr>
            </w:pPr>
          </w:p>
        </w:tc>
        <w:tc>
          <w:tcPr>
            <w:tcW w:w="2693" w:type="dxa"/>
          </w:tcPr>
          <w:p w:rsidR="00015965" w:rsidRPr="00C62FDC" w:rsidRDefault="00015965" w:rsidP="004929EE">
            <w:pPr>
              <w:rPr>
                <w:rFonts w:ascii="仿宋" w:eastAsia="仿宋" w:hAnsi="仿宋"/>
                <w:kern w:val="0"/>
                <w:highlight w:val="yellow"/>
              </w:rPr>
            </w:pPr>
          </w:p>
        </w:tc>
      </w:tr>
      <w:tr w:rsidR="00015965" w:rsidRPr="008306B4" w:rsidTr="004929EE">
        <w:tc>
          <w:tcPr>
            <w:tcW w:w="507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125" w:type="dxa"/>
          </w:tcPr>
          <w:p w:rsidR="00015965" w:rsidRPr="00C62FDC" w:rsidRDefault="00015965" w:rsidP="004929EE">
            <w:pPr>
              <w:rPr>
                <w:rFonts w:ascii="仿宋" w:eastAsia="仿宋" w:hAnsi="仿宋"/>
                <w:kern w:val="0"/>
              </w:rPr>
            </w:pPr>
          </w:p>
        </w:tc>
        <w:tc>
          <w:tcPr>
            <w:tcW w:w="2693"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注：说明转回或收回原因，确定原坏账准备计提比例的依据及其合理性。</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）本期实际核销的其他应收款情况：</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20"/>
        <w:gridCol w:w="3934"/>
      </w:tblGrid>
      <w:tr w:rsidR="00015965" w:rsidRPr="008306B4" w:rsidTr="004929EE">
        <w:tc>
          <w:tcPr>
            <w:tcW w:w="5920"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934"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r>
      <w:tr w:rsidR="00015965" w:rsidRPr="008306B4" w:rsidTr="004929EE">
        <w:tc>
          <w:tcPr>
            <w:tcW w:w="5920" w:type="dxa"/>
            <w:tcBorders>
              <w:top w:val="single" w:sz="6" w:space="0" w:color="auto"/>
              <w:left w:val="single" w:sz="4"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实际核销的其他应收款</w:t>
            </w:r>
          </w:p>
        </w:tc>
        <w:tc>
          <w:tcPr>
            <w:tcW w:w="393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其中重要的其他应收款核销情况：</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3"/>
        <w:gridCol w:w="1643"/>
        <w:gridCol w:w="1642"/>
        <w:gridCol w:w="1642"/>
        <w:gridCol w:w="1642"/>
        <w:gridCol w:w="1642"/>
      </w:tblGrid>
      <w:tr w:rsidR="00015965" w:rsidRPr="008306B4" w:rsidTr="004929EE">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单位名称</w:t>
            </w:r>
          </w:p>
        </w:tc>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其他应收款性质</w:t>
            </w:r>
          </w:p>
        </w:tc>
        <w:tc>
          <w:tcPr>
            <w:tcW w:w="1642"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核销原因</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履行的核销程序</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款项是否由关联交易产生</w:t>
            </w:r>
          </w:p>
        </w:tc>
      </w:tr>
      <w:tr w:rsidR="00015965" w:rsidRPr="008306B4" w:rsidTr="004929EE">
        <w:tc>
          <w:tcPr>
            <w:tcW w:w="1643"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643"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r>
      <w:tr w:rsidR="00015965" w:rsidRPr="008306B4" w:rsidTr="004929EE">
        <w:tc>
          <w:tcPr>
            <w:tcW w:w="1643" w:type="dxa"/>
          </w:tcPr>
          <w:p w:rsidR="00015965" w:rsidRPr="00C62FDC" w:rsidRDefault="00015965" w:rsidP="004929EE">
            <w:pPr>
              <w:rPr>
                <w:rFonts w:ascii="仿宋" w:eastAsia="仿宋" w:hAnsi="仿宋"/>
              </w:rPr>
            </w:pPr>
          </w:p>
        </w:tc>
        <w:tc>
          <w:tcPr>
            <w:tcW w:w="1643"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1643"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643"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其他应收款核销说明：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）其他应收款按款项性质分类情况</w:t>
      </w:r>
    </w:p>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552"/>
        <w:gridCol w:w="2551"/>
      </w:tblGrid>
      <w:tr w:rsidR="00015965" w:rsidRPr="008306B4" w:rsidTr="004929EE">
        <w:tc>
          <w:tcPr>
            <w:tcW w:w="4786"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款项性质</w:t>
            </w:r>
          </w:p>
        </w:tc>
        <w:tc>
          <w:tcPr>
            <w:tcW w:w="255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期末账面余额</w:t>
            </w:r>
          </w:p>
        </w:tc>
        <w:tc>
          <w:tcPr>
            <w:tcW w:w="2551"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期初账面余额</w:t>
            </w:r>
          </w:p>
        </w:tc>
      </w:tr>
      <w:tr w:rsidR="00015965" w:rsidRPr="008306B4" w:rsidTr="004929EE">
        <w:tc>
          <w:tcPr>
            <w:tcW w:w="4786"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2" w:type="dxa"/>
          </w:tcPr>
          <w:p w:rsidR="00015965" w:rsidRPr="00C62FDC" w:rsidRDefault="00015965" w:rsidP="004929EE">
            <w:pPr>
              <w:rPr>
                <w:rFonts w:ascii="仿宋" w:eastAsia="仿宋" w:hAnsi="仿宋"/>
                <w:kern w:val="0"/>
                <w:highlight w:val="yellow"/>
              </w:rPr>
            </w:pPr>
          </w:p>
        </w:tc>
        <w:tc>
          <w:tcPr>
            <w:tcW w:w="2551" w:type="dxa"/>
          </w:tcPr>
          <w:p w:rsidR="00015965" w:rsidRPr="00C62FDC" w:rsidRDefault="00015965" w:rsidP="004929EE">
            <w:pPr>
              <w:rPr>
                <w:rFonts w:ascii="仿宋" w:eastAsia="仿宋" w:hAnsi="仿宋"/>
                <w:kern w:val="0"/>
                <w:highlight w:val="yellow"/>
              </w:rPr>
            </w:pPr>
          </w:p>
        </w:tc>
      </w:tr>
      <w:tr w:rsidR="00015965" w:rsidRPr="008306B4" w:rsidTr="004929EE">
        <w:tc>
          <w:tcPr>
            <w:tcW w:w="4786" w:type="dxa"/>
          </w:tcPr>
          <w:p w:rsidR="00015965" w:rsidRPr="00C62FDC" w:rsidRDefault="00015965" w:rsidP="004929EE">
            <w:pPr>
              <w:rPr>
                <w:rFonts w:ascii="仿宋" w:eastAsia="仿宋" w:hAnsi="仿宋"/>
                <w:kern w:val="0"/>
                <w:highlight w:val="yellow"/>
              </w:rPr>
            </w:pPr>
          </w:p>
        </w:tc>
        <w:tc>
          <w:tcPr>
            <w:tcW w:w="2552" w:type="dxa"/>
          </w:tcPr>
          <w:p w:rsidR="00015965" w:rsidRPr="00C62FDC" w:rsidRDefault="00015965" w:rsidP="004929EE">
            <w:pPr>
              <w:rPr>
                <w:rFonts w:ascii="仿宋" w:eastAsia="仿宋" w:hAnsi="仿宋"/>
                <w:kern w:val="0"/>
                <w:highlight w:val="yellow"/>
              </w:rPr>
            </w:pPr>
          </w:p>
        </w:tc>
        <w:tc>
          <w:tcPr>
            <w:tcW w:w="2551" w:type="dxa"/>
          </w:tcPr>
          <w:p w:rsidR="00015965" w:rsidRPr="00C62FDC" w:rsidRDefault="00015965" w:rsidP="004929EE">
            <w:pPr>
              <w:rPr>
                <w:rFonts w:ascii="仿宋" w:eastAsia="仿宋" w:hAnsi="仿宋"/>
                <w:kern w:val="0"/>
                <w:highlight w:val="yellow"/>
              </w:rPr>
            </w:pPr>
          </w:p>
        </w:tc>
      </w:tr>
      <w:tr w:rsidR="00015965" w:rsidRPr="008306B4" w:rsidTr="004929EE">
        <w:tc>
          <w:tcPr>
            <w:tcW w:w="478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2" w:type="dxa"/>
          </w:tcPr>
          <w:p w:rsidR="00015965" w:rsidRPr="00C62FDC" w:rsidRDefault="00015965" w:rsidP="004929EE">
            <w:pPr>
              <w:rPr>
                <w:rFonts w:ascii="仿宋" w:eastAsia="仿宋" w:hAnsi="仿宋"/>
                <w:kern w:val="0"/>
              </w:rPr>
            </w:pPr>
          </w:p>
        </w:tc>
        <w:tc>
          <w:tcPr>
            <w:tcW w:w="2551"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（5）按欠款方归集的期末余额前五名的其他应收款情况：</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1590"/>
        <w:gridCol w:w="1590"/>
        <w:gridCol w:w="1271"/>
        <w:gridCol w:w="1908"/>
        <w:gridCol w:w="1906"/>
      </w:tblGrid>
      <w:tr w:rsidR="00015965" w:rsidRPr="008306B4" w:rsidTr="004929EE">
        <w:tc>
          <w:tcPr>
            <w:tcW w:w="1589"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单位名称</w:t>
            </w:r>
          </w:p>
        </w:tc>
        <w:tc>
          <w:tcPr>
            <w:tcW w:w="1590"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款项的性质</w:t>
            </w:r>
          </w:p>
        </w:tc>
        <w:tc>
          <w:tcPr>
            <w:tcW w:w="1590"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期末余额</w:t>
            </w:r>
          </w:p>
        </w:tc>
        <w:tc>
          <w:tcPr>
            <w:tcW w:w="1271"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账龄</w:t>
            </w:r>
          </w:p>
        </w:tc>
        <w:tc>
          <w:tcPr>
            <w:tcW w:w="1908"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占其他应收款期末余额合计数的比例(%)</w:t>
            </w:r>
          </w:p>
        </w:tc>
        <w:tc>
          <w:tcPr>
            <w:tcW w:w="190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坏账准备期末余额</w:t>
            </w:r>
          </w:p>
        </w:tc>
      </w:tr>
      <w:tr w:rsidR="00015965" w:rsidRPr="008306B4" w:rsidTr="004929EE">
        <w:tc>
          <w:tcPr>
            <w:tcW w:w="1589"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590" w:type="dxa"/>
          </w:tcPr>
          <w:p w:rsidR="00015965" w:rsidRPr="00C62FDC" w:rsidRDefault="00015965" w:rsidP="004929EE">
            <w:pPr>
              <w:rPr>
                <w:rFonts w:ascii="仿宋" w:eastAsia="仿宋" w:hAnsi="仿宋"/>
                <w:kern w:val="0"/>
              </w:rPr>
            </w:pPr>
          </w:p>
        </w:tc>
        <w:tc>
          <w:tcPr>
            <w:tcW w:w="1590" w:type="dxa"/>
          </w:tcPr>
          <w:p w:rsidR="00015965" w:rsidRPr="00C62FDC" w:rsidRDefault="00015965" w:rsidP="004929EE">
            <w:pPr>
              <w:rPr>
                <w:rFonts w:ascii="仿宋" w:eastAsia="仿宋" w:hAnsi="仿宋"/>
              </w:rPr>
            </w:pPr>
          </w:p>
        </w:tc>
        <w:tc>
          <w:tcPr>
            <w:tcW w:w="1271" w:type="dxa"/>
          </w:tcPr>
          <w:p w:rsidR="00015965" w:rsidRPr="00C62FDC" w:rsidRDefault="00015965" w:rsidP="004929EE">
            <w:pPr>
              <w:rPr>
                <w:rFonts w:ascii="仿宋" w:eastAsia="仿宋" w:hAnsi="仿宋"/>
                <w:kern w:val="0"/>
              </w:rPr>
            </w:pPr>
          </w:p>
        </w:tc>
        <w:tc>
          <w:tcPr>
            <w:tcW w:w="1908" w:type="dxa"/>
          </w:tcPr>
          <w:p w:rsidR="00015965" w:rsidRPr="00C62FDC" w:rsidRDefault="00015965" w:rsidP="004929EE">
            <w:pPr>
              <w:rPr>
                <w:rFonts w:ascii="仿宋" w:eastAsia="仿宋" w:hAnsi="仿宋"/>
                <w:kern w:val="0"/>
              </w:rPr>
            </w:pPr>
          </w:p>
        </w:tc>
        <w:tc>
          <w:tcPr>
            <w:tcW w:w="1906" w:type="dxa"/>
          </w:tcPr>
          <w:p w:rsidR="00015965" w:rsidRPr="00C62FDC" w:rsidRDefault="00015965" w:rsidP="004929EE">
            <w:pPr>
              <w:rPr>
                <w:rFonts w:ascii="仿宋" w:eastAsia="仿宋" w:hAnsi="仿宋"/>
                <w:kern w:val="0"/>
              </w:rPr>
            </w:pPr>
          </w:p>
        </w:tc>
      </w:tr>
      <w:tr w:rsidR="00015965" w:rsidRPr="008306B4" w:rsidTr="004929EE">
        <w:tc>
          <w:tcPr>
            <w:tcW w:w="1589" w:type="dxa"/>
          </w:tcPr>
          <w:p w:rsidR="00015965" w:rsidRPr="00C62FDC" w:rsidRDefault="00015965" w:rsidP="004929EE">
            <w:pPr>
              <w:rPr>
                <w:rFonts w:ascii="仿宋" w:eastAsia="仿宋" w:hAnsi="仿宋"/>
                <w:kern w:val="0"/>
              </w:rPr>
            </w:pPr>
          </w:p>
        </w:tc>
        <w:tc>
          <w:tcPr>
            <w:tcW w:w="1590" w:type="dxa"/>
            <w:tcBorders>
              <w:bottom w:val="single" w:sz="4" w:space="0" w:color="auto"/>
            </w:tcBorders>
          </w:tcPr>
          <w:p w:rsidR="00015965" w:rsidRPr="00C62FDC" w:rsidRDefault="00015965" w:rsidP="004929EE">
            <w:pPr>
              <w:rPr>
                <w:rFonts w:ascii="仿宋" w:eastAsia="仿宋" w:hAnsi="仿宋"/>
                <w:kern w:val="0"/>
              </w:rPr>
            </w:pPr>
          </w:p>
        </w:tc>
        <w:tc>
          <w:tcPr>
            <w:tcW w:w="1590" w:type="dxa"/>
            <w:tcBorders>
              <w:bottom w:val="single" w:sz="4" w:space="0" w:color="auto"/>
            </w:tcBorders>
          </w:tcPr>
          <w:p w:rsidR="00015965" w:rsidRPr="00C62FDC" w:rsidRDefault="00015965" w:rsidP="004929EE">
            <w:pPr>
              <w:rPr>
                <w:rFonts w:ascii="仿宋" w:eastAsia="仿宋" w:hAnsi="仿宋"/>
              </w:rPr>
            </w:pPr>
          </w:p>
        </w:tc>
        <w:tc>
          <w:tcPr>
            <w:tcW w:w="1271" w:type="dxa"/>
            <w:tcBorders>
              <w:bottom w:val="single" w:sz="4" w:space="0" w:color="auto"/>
            </w:tcBorders>
          </w:tcPr>
          <w:p w:rsidR="00015965" w:rsidRPr="00C62FDC" w:rsidRDefault="00015965" w:rsidP="004929EE">
            <w:pPr>
              <w:rPr>
                <w:rFonts w:ascii="仿宋" w:eastAsia="仿宋" w:hAnsi="仿宋"/>
                <w:kern w:val="0"/>
              </w:rPr>
            </w:pPr>
          </w:p>
        </w:tc>
        <w:tc>
          <w:tcPr>
            <w:tcW w:w="1908" w:type="dxa"/>
          </w:tcPr>
          <w:p w:rsidR="00015965" w:rsidRPr="00C62FDC" w:rsidRDefault="00015965" w:rsidP="004929EE">
            <w:pPr>
              <w:rPr>
                <w:rFonts w:ascii="仿宋" w:eastAsia="仿宋" w:hAnsi="仿宋"/>
                <w:kern w:val="0"/>
              </w:rPr>
            </w:pPr>
          </w:p>
        </w:tc>
        <w:tc>
          <w:tcPr>
            <w:tcW w:w="1906" w:type="dxa"/>
          </w:tcPr>
          <w:p w:rsidR="00015965" w:rsidRPr="00C62FDC" w:rsidRDefault="00015965" w:rsidP="004929EE">
            <w:pPr>
              <w:rPr>
                <w:rFonts w:ascii="仿宋" w:eastAsia="仿宋" w:hAnsi="仿宋"/>
                <w:kern w:val="0"/>
              </w:rPr>
            </w:pPr>
          </w:p>
        </w:tc>
      </w:tr>
      <w:tr w:rsidR="00015965" w:rsidRPr="008306B4" w:rsidTr="004929EE">
        <w:tc>
          <w:tcPr>
            <w:tcW w:w="1589" w:type="dxa"/>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rPr>
              <w:t>合计</w:t>
            </w:r>
          </w:p>
        </w:tc>
        <w:tc>
          <w:tcPr>
            <w:tcW w:w="1590" w:type="dxa"/>
          </w:tcPr>
          <w:p w:rsidR="00015965" w:rsidRPr="00C62FDC" w:rsidRDefault="00015965" w:rsidP="004929EE">
            <w:pPr>
              <w:rPr>
                <w:rFonts w:ascii="仿宋" w:eastAsia="仿宋" w:hAnsi="仿宋"/>
                <w:kern w:val="0"/>
              </w:rPr>
            </w:pPr>
            <w:r w:rsidRPr="00C62FDC">
              <w:rPr>
                <w:rFonts w:ascii="仿宋" w:eastAsia="仿宋" w:hAnsi="仿宋"/>
              </w:rPr>
              <w:t>--</w:t>
            </w:r>
          </w:p>
        </w:tc>
        <w:tc>
          <w:tcPr>
            <w:tcW w:w="1590" w:type="dxa"/>
          </w:tcPr>
          <w:p w:rsidR="00015965" w:rsidRPr="00C62FDC" w:rsidRDefault="00015965" w:rsidP="004929EE">
            <w:pPr>
              <w:rPr>
                <w:rFonts w:ascii="仿宋" w:eastAsia="仿宋" w:hAnsi="仿宋"/>
              </w:rPr>
            </w:pPr>
          </w:p>
        </w:tc>
        <w:tc>
          <w:tcPr>
            <w:tcW w:w="1271" w:type="dxa"/>
          </w:tcPr>
          <w:p w:rsidR="00015965" w:rsidRPr="00C62FDC" w:rsidRDefault="00015965" w:rsidP="004929EE">
            <w:pPr>
              <w:rPr>
                <w:rFonts w:ascii="仿宋" w:eastAsia="仿宋" w:hAnsi="仿宋"/>
                <w:kern w:val="0"/>
              </w:rPr>
            </w:pPr>
            <w:r w:rsidRPr="00C62FDC">
              <w:rPr>
                <w:rFonts w:ascii="仿宋" w:eastAsia="仿宋" w:hAnsi="仿宋"/>
              </w:rPr>
              <w:t>--</w:t>
            </w:r>
          </w:p>
        </w:tc>
        <w:tc>
          <w:tcPr>
            <w:tcW w:w="1908" w:type="dxa"/>
          </w:tcPr>
          <w:p w:rsidR="00015965" w:rsidRPr="00C62FDC" w:rsidRDefault="00015965" w:rsidP="004929EE">
            <w:pPr>
              <w:rPr>
                <w:rFonts w:ascii="仿宋" w:eastAsia="仿宋" w:hAnsi="仿宋"/>
                <w:kern w:val="0"/>
              </w:rPr>
            </w:pPr>
          </w:p>
        </w:tc>
        <w:tc>
          <w:tcPr>
            <w:tcW w:w="1906"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（6）涉及政府补助的应收款项：</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0"/>
        <w:gridCol w:w="1567"/>
        <w:gridCol w:w="1558"/>
        <w:gridCol w:w="1559"/>
        <w:gridCol w:w="2800"/>
      </w:tblGrid>
      <w:tr w:rsidR="00015965" w:rsidRPr="008306B4" w:rsidTr="004929EE">
        <w:tc>
          <w:tcPr>
            <w:tcW w:w="237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单位名称</w:t>
            </w:r>
          </w:p>
        </w:tc>
        <w:tc>
          <w:tcPr>
            <w:tcW w:w="156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政府补助项目名称</w:t>
            </w:r>
          </w:p>
        </w:tc>
        <w:tc>
          <w:tcPr>
            <w:tcW w:w="155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期末账龄</w:t>
            </w:r>
          </w:p>
        </w:tc>
        <w:tc>
          <w:tcPr>
            <w:tcW w:w="280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预计收取的时间、金额及依据</w:t>
            </w:r>
          </w:p>
        </w:tc>
      </w:tr>
      <w:tr w:rsidR="00015965" w:rsidRPr="008306B4" w:rsidTr="004929EE">
        <w:tc>
          <w:tcPr>
            <w:tcW w:w="23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kern w:val="0"/>
              </w:rPr>
              <w:t>可无限量添加行</w:t>
            </w:r>
          </w:p>
        </w:tc>
        <w:tc>
          <w:tcPr>
            <w:tcW w:w="1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3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50" w:firstLine="525"/>
              <w:rPr>
                <w:rFonts w:ascii="仿宋" w:eastAsia="仿宋" w:hAnsi="仿宋"/>
                <w:kern w:val="0"/>
              </w:rPr>
            </w:pPr>
          </w:p>
        </w:tc>
        <w:tc>
          <w:tcPr>
            <w:tcW w:w="1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37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合计</w:t>
            </w:r>
          </w:p>
        </w:tc>
        <w:tc>
          <w:tcPr>
            <w:tcW w:w="1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kern w:val="0"/>
              </w:rPr>
            </w:pPr>
          </w:p>
        </w:tc>
      </w:tr>
    </w:tbl>
    <w:p w:rsidR="00015965" w:rsidRPr="001878E6" w:rsidRDefault="00015965" w:rsidP="00015965">
      <w:pPr>
        <w:rPr>
          <w:rFonts w:ascii="仿宋" w:eastAsia="仿宋" w:hAnsi="仿宋"/>
        </w:rPr>
      </w:pPr>
      <w:r w:rsidRPr="001878E6">
        <w:rPr>
          <w:rFonts w:ascii="仿宋" w:eastAsia="仿宋" w:hAnsi="仿宋" w:hint="eastAsia"/>
        </w:rPr>
        <w:t>注：公司未能在预计时点收到预计金额的政府补助，应说明原因。</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7</w:t>
      </w:r>
      <w:r w:rsidRPr="00C62FDC">
        <w:rPr>
          <w:rFonts w:ascii="仿宋" w:eastAsia="仿宋" w:hAnsi="仿宋" w:hint="eastAsia"/>
          <w:kern w:val="0"/>
        </w:rPr>
        <w:t>）因金融资产转移而终止确认的其他应收款：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kern w:val="0"/>
              </w:rPr>
            </w:pPr>
          </w:p>
        </w:tc>
      </w:tr>
    </w:tbl>
    <w:p w:rsidR="00015965" w:rsidRPr="001878E6" w:rsidRDefault="00015965" w:rsidP="00015965">
      <w:pPr>
        <w:rPr>
          <w:rFonts w:ascii="仿宋" w:eastAsia="仿宋" w:hAnsi="仿宋"/>
          <w:kern w:val="0"/>
        </w:rPr>
      </w:pPr>
      <w:r w:rsidRPr="001878E6">
        <w:rPr>
          <w:rFonts w:ascii="仿宋" w:eastAsia="仿宋" w:hAnsi="仿宋" w:hint="eastAsia"/>
        </w:rPr>
        <w:t>注：说明金融资产转移的方式、终止确认的其他应收款金额，及与终止确认相关的利得或损失。</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8</w:t>
      </w:r>
      <w:r w:rsidRPr="00C62FDC">
        <w:rPr>
          <w:rFonts w:ascii="仿宋" w:eastAsia="仿宋" w:hAnsi="仿宋" w:hint="eastAsia"/>
          <w:kern w:val="0"/>
        </w:rPr>
        <w:t>）转移其他应收款且继续涉入形成的资产、负债金额：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r w:rsidRPr="001878E6">
        <w:rPr>
          <w:rFonts w:ascii="仿宋" w:eastAsia="仿宋" w:hAnsi="仿宋" w:hint="eastAsia"/>
        </w:rPr>
        <w:t>注：说明金融资产转移的方式、分项列示继续涉入形成的资产、负债的金额。</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【第十九条（五）、第二十五条（二）】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10、存货</w:t>
      </w:r>
    </w:p>
    <w:p w:rsidR="00015965" w:rsidRPr="00C62FDC" w:rsidRDefault="00015965" w:rsidP="00015965">
      <w:pPr>
        <w:jc w:val="left"/>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）存货分类</w:t>
      </w:r>
      <w:r w:rsidRPr="00C62FDC">
        <w:rPr>
          <w:rFonts w:ascii="仿宋" w:eastAsia="仿宋" w:hAnsi="仿宋"/>
          <w:b/>
        </w:rPr>
        <w:t>:</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3724"/>
        <w:gridCol w:w="1014"/>
        <w:gridCol w:w="1014"/>
        <w:gridCol w:w="1016"/>
        <w:gridCol w:w="1014"/>
        <w:gridCol w:w="1014"/>
        <w:gridCol w:w="1066"/>
      </w:tblGrid>
      <w:tr w:rsidR="00015965" w:rsidRPr="008306B4" w:rsidTr="004929EE">
        <w:trPr>
          <w:cantSplit/>
        </w:trPr>
        <w:tc>
          <w:tcPr>
            <w:tcW w:w="3724"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044" w:type="dxa"/>
            <w:gridSpan w:val="3"/>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094" w:type="dxa"/>
            <w:gridSpan w:val="3"/>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3724" w:type="dxa"/>
            <w:vMerge/>
            <w:tcBorders>
              <w:bottom w:val="single" w:sz="6" w:space="0" w:color="auto"/>
            </w:tcBorders>
            <w:shd w:val="clear" w:color="auto" w:fill="CCCCCC"/>
          </w:tcPr>
          <w:p w:rsidR="00015965" w:rsidRPr="00C62FDC" w:rsidRDefault="00015965" w:rsidP="004929EE">
            <w:pPr>
              <w:jc w:val="left"/>
              <w:rPr>
                <w:rFonts w:ascii="仿宋" w:eastAsia="仿宋" w:hAnsi="仿宋"/>
              </w:rPr>
            </w:pPr>
          </w:p>
        </w:tc>
        <w:tc>
          <w:tcPr>
            <w:tcW w:w="1014"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014"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跌价准备</w:t>
            </w:r>
          </w:p>
        </w:tc>
        <w:tc>
          <w:tcPr>
            <w:tcW w:w="1016"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014"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014"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跌价准备</w:t>
            </w:r>
          </w:p>
        </w:tc>
        <w:tc>
          <w:tcPr>
            <w:tcW w:w="1066"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rPr>
          <w:cantSplit/>
        </w:trPr>
        <w:tc>
          <w:tcPr>
            <w:tcW w:w="3724" w:type="dxa"/>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原材料</w:t>
            </w: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6"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66" w:type="dxa"/>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在产品</w:t>
            </w: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6"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66" w:type="dxa"/>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库存商品</w:t>
            </w: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6"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66" w:type="dxa"/>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shd w:val="clear" w:color="auto" w:fill="CCCCCC"/>
            <w:vAlign w:val="center"/>
          </w:tcPr>
          <w:p w:rsidR="00015965" w:rsidRPr="00C62FDC" w:rsidRDefault="00015965" w:rsidP="004929EE">
            <w:pPr>
              <w:jc w:val="left"/>
              <w:rPr>
                <w:rFonts w:ascii="仿宋" w:eastAsia="仿宋" w:hAnsi="仿宋"/>
                <w:kern w:val="0"/>
                <w:sz w:val="18"/>
              </w:rPr>
            </w:pPr>
            <w:r w:rsidRPr="00C62FDC">
              <w:rPr>
                <w:rFonts w:ascii="仿宋" w:eastAsia="仿宋" w:hAnsi="仿宋" w:hint="eastAsia"/>
                <w:kern w:val="0"/>
              </w:rPr>
              <w:t>周转材料</w:t>
            </w:r>
          </w:p>
        </w:tc>
        <w:tc>
          <w:tcPr>
            <w:tcW w:w="1014"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16"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66" w:type="dxa"/>
            <w:vAlign w:val="center"/>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shd w:val="clear" w:color="auto" w:fill="CCCCCC"/>
            <w:vAlign w:val="center"/>
          </w:tcPr>
          <w:p w:rsidR="00015965" w:rsidRPr="00C62FDC" w:rsidRDefault="00015965" w:rsidP="004929EE">
            <w:pPr>
              <w:jc w:val="left"/>
              <w:rPr>
                <w:rFonts w:ascii="仿宋" w:eastAsia="仿宋" w:hAnsi="仿宋"/>
                <w:kern w:val="0"/>
              </w:rPr>
            </w:pPr>
            <w:r w:rsidRPr="00C62FDC">
              <w:rPr>
                <w:rFonts w:ascii="仿宋" w:eastAsia="仿宋" w:hAnsi="仿宋" w:hint="eastAsia"/>
                <w:kern w:val="0"/>
              </w:rPr>
              <w:t>消耗性生物资产</w:t>
            </w:r>
          </w:p>
        </w:tc>
        <w:tc>
          <w:tcPr>
            <w:tcW w:w="1014"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16"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66" w:type="dxa"/>
            <w:vAlign w:val="center"/>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shd w:val="clear" w:color="auto" w:fill="CCCCCC"/>
            <w:vAlign w:val="center"/>
          </w:tcPr>
          <w:p w:rsidR="00015965" w:rsidRPr="00C62FDC" w:rsidRDefault="00015965" w:rsidP="004929EE">
            <w:pPr>
              <w:jc w:val="left"/>
              <w:rPr>
                <w:rFonts w:ascii="仿宋" w:eastAsia="仿宋" w:hAnsi="仿宋"/>
                <w:kern w:val="0"/>
              </w:rPr>
            </w:pPr>
            <w:r w:rsidRPr="00C62FDC">
              <w:rPr>
                <w:rFonts w:ascii="仿宋" w:eastAsia="仿宋" w:hAnsi="仿宋" w:hint="eastAsia"/>
                <w:kern w:val="0"/>
              </w:rPr>
              <w:t>建造合同形成的已完工未结算资产</w:t>
            </w:r>
          </w:p>
        </w:tc>
        <w:tc>
          <w:tcPr>
            <w:tcW w:w="1014"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16"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14" w:type="dxa"/>
            <w:vAlign w:val="center"/>
          </w:tcPr>
          <w:p w:rsidR="00015965" w:rsidRPr="00C62FDC" w:rsidRDefault="00015965" w:rsidP="004929EE">
            <w:pPr>
              <w:jc w:val="left"/>
              <w:rPr>
                <w:rFonts w:ascii="仿宋" w:eastAsia="仿宋" w:hAnsi="仿宋"/>
              </w:rPr>
            </w:pPr>
          </w:p>
        </w:tc>
        <w:tc>
          <w:tcPr>
            <w:tcW w:w="1066" w:type="dxa"/>
            <w:vAlign w:val="center"/>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vAlign w:val="center"/>
          </w:tcPr>
          <w:p w:rsidR="00015965" w:rsidRPr="00C62FDC" w:rsidRDefault="00015965" w:rsidP="004929EE">
            <w:pPr>
              <w:jc w:val="left"/>
              <w:rPr>
                <w:rFonts w:ascii="仿宋" w:eastAsia="仿宋" w:hAnsi="仿宋"/>
              </w:rPr>
            </w:pPr>
            <w:r w:rsidRPr="00C62FDC">
              <w:rPr>
                <w:rFonts w:ascii="仿宋" w:eastAsia="仿宋" w:hAnsi="仿宋" w:hint="eastAsia"/>
              </w:rPr>
              <w:t>可无限量添加行</w:t>
            </w: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6"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66" w:type="dxa"/>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tcBorders>
              <w:bottom w:val="single" w:sz="6" w:space="0" w:color="auto"/>
            </w:tcBorders>
            <w:vAlign w:val="center"/>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6"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66" w:type="dxa"/>
          </w:tcPr>
          <w:p w:rsidR="00015965" w:rsidRPr="00C62FDC" w:rsidRDefault="00015965" w:rsidP="004929EE">
            <w:pPr>
              <w:jc w:val="left"/>
              <w:rPr>
                <w:rFonts w:ascii="仿宋" w:eastAsia="仿宋" w:hAnsi="仿宋"/>
              </w:rPr>
            </w:pPr>
          </w:p>
        </w:tc>
      </w:tr>
      <w:tr w:rsidR="00015965" w:rsidRPr="008306B4" w:rsidTr="004929EE">
        <w:trPr>
          <w:cantSplit/>
        </w:trPr>
        <w:tc>
          <w:tcPr>
            <w:tcW w:w="3724" w:type="dxa"/>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合计</w:t>
            </w: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6"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14" w:type="dxa"/>
          </w:tcPr>
          <w:p w:rsidR="00015965" w:rsidRPr="00C62FDC" w:rsidRDefault="00015965" w:rsidP="004929EE">
            <w:pPr>
              <w:jc w:val="left"/>
              <w:rPr>
                <w:rFonts w:ascii="仿宋" w:eastAsia="仿宋" w:hAnsi="仿宋"/>
              </w:rPr>
            </w:pPr>
          </w:p>
        </w:tc>
        <w:tc>
          <w:tcPr>
            <w:tcW w:w="1066" w:type="dxa"/>
          </w:tcPr>
          <w:p w:rsidR="00015965" w:rsidRPr="00C62FDC" w:rsidRDefault="00015965" w:rsidP="004929EE">
            <w:pPr>
              <w:jc w:val="left"/>
              <w:rPr>
                <w:rFonts w:ascii="仿宋" w:eastAsia="仿宋" w:hAnsi="仿宋"/>
              </w:rPr>
            </w:pPr>
          </w:p>
        </w:tc>
      </w:tr>
    </w:tbl>
    <w:p w:rsidR="00015965" w:rsidRPr="00C62FDC" w:rsidRDefault="00015965" w:rsidP="00015965">
      <w:pPr>
        <w:jc w:val="left"/>
        <w:rPr>
          <w:rFonts w:ascii="仿宋" w:eastAsia="仿宋" w:hAnsi="仿宋"/>
          <w:kern w:val="0"/>
        </w:rPr>
      </w:pPr>
    </w:p>
    <w:p w:rsidR="00015965" w:rsidRPr="00C62FDC" w:rsidRDefault="00015965" w:rsidP="00015965">
      <w:pPr>
        <w:jc w:val="left"/>
        <w:rPr>
          <w:rFonts w:ascii="仿宋" w:eastAsia="仿宋" w:hAnsi="仿宋"/>
          <w:kern w:val="0"/>
        </w:rPr>
      </w:pPr>
      <w:r w:rsidRPr="00C62FDC">
        <w:rPr>
          <w:rFonts w:ascii="仿宋" w:eastAsia="仿宋" w:hAnsi="仿宋" w:hint="eastAsia"/>
          <w:kern w:val="0"/>
        </w:rPr>
        <w:t>（2）存货跌价准备：</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429"/>
        <w:gridCol w:w="996"/>
        <w:gridCol w:w="1180"/>
        <w:gridCol w:w="1558"/>
        <w:gridCol w:w="850"/>
        <w:gridCol w:w="1560"/>
      </w:tblGrid>
      <w:tr w:rsidR="00015965" w:rsidRPr="008306B4" w:rsidTr="004929EE">
        <w:tc>
          <w:tcPr>
            <w:tcW w:w="2175" w:type="dxa"/>
            <w:vMerge w:val="restart"/>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lastRenderedPageBreak/>
              <w:t>项目</w:t>
            </w:r>
          </w:p>
        </w:tc>
        <w:tc>
          <w:tcPr>
            <w:tcW w:w="1429" w:type="dxa"/>
            <w:vMerge w:val="restart"/>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期初余额</w:t>
            </w:r>
          </w:p>
        </w:tc>
        <w:tc>
          <w:tcPr>
            <w:tcW w:w="2176" w:type="dxa"/>
            <w:gridSpan w:val="2"/>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本期增加金额</w:t>
            </w:r>
          </w:p>
        </w:tc>
        <w:tc>
          <w:tcPr>
            <w:tcW w:w="2408" w:type="dxa"/>
            <w:gridSpan w:val="2"/>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本期减少金额</w:t>
            </w:r>
          </w:p>
        </w:tc>
        <w:tc>
          <w:tcPr>
            <w:tcW w:w="1560" w:type="dxa"/>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2175" w:type="dxa"/>
            <w:vMerge/>
            <w:tcBorders>
              <w:bottom w:val="single" w:sz="4" w:space="0" w:color="auto"/>
            </w:tcBorders>
            <w:shd w:val="clear" w:color="auto" w:fill="CCCCCC"/>
          </w:tcPr>
          <w:p w:rsidR="00015965" w:rsidRPr="00C62FDC" w:rsidRDefault="00015965" w:rsidP="004929EE">
            <w:pPr>
              <w:widowControl/>
              <w:rPr>
                <w:rFonts w:ascii="仿宋" w:eastAsia="仿宋" w:hAnsi="仿宋"/>
                <w:kern w:val="0"/>
              </w:rPr>
            </w:pPr>
          </w:p>
        </w:tc>
        <w:tc>
          <w:tcPr>
            <w:tcW w:w="1429" w:type="dxa"/>
            <w:vMerge/>
            <w:shd w:val="clear" w:color="auto" w:fill="CCCCCC"/>
            <w:vAlign w:val="center"/>
          </w:tcPr>
          <w:p w:rsidR="00015965" w:rsidRPr="00C62FDC" w:rsidRDefault="00015965" w:rsidP="004929EE">
            <w:pPr>
              <w:widowControl/>
              <w:jc w:val="left"/>
              <w:rPr>
                <w:rFonts w:ascii="仿宋" w:eastAsia="仿宋" w:hAnsi="仿宋"/>
                <w:kern w:val="0"/>
              </w:rPr>
            </w:pPr>
          </w:p>
        </w:tc>
        <w:tc>
          <w:tcPr>
            <w:tcW w:w="996" w:type="dxa"/>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计提</w:t>
            </w:r>
          </w:p>
        </w:tc>
        <w:tc>
          <w:tcPr>
            <w:tcW w:w="1180" w:type="dxa"/>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其他</w:t>
            </w:r>
          </w:p>
        </w:tc>
        <w:tc>
          <w:tcPr>
            <w:tcW w:w="1558" w:type="dxa"/>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转回或转销</w:t>
            </w:r>
          </w:p>
        </w:tc>
        <w:tc>
          <w:tcPr>
            <w:tcW w:w="850" w:type="dxa"/>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其他</w:t>
            </w:r>
          </w:p>
        </w:tc>
        <w:tc>
          <w:tcPr>
            <w:tcW w:w="1560" w:type="dxa"/>
            <w:shd w:val="clear" w:color="auto" w:fill="CCCCCC"/>
            <w:vAlign w:val="center"/>
          </w:tcPr>
          <w:p w:rsidR="00015965" w:rsidRPr="00C62FDC" w:rsidRDefault="00015965" w:rsidP="004929EE">
            <w:pPr>
              <w:widowControl/>
              <w:jc w:val="left"/>
              <w:rPr>
                <w:rFonts w:ascii="仿宋" w:eastAsia="仿宋" w:hAnsi="仿宋"/>
                <w:kern w:val="0"/>
              </w:rPr>
            </w:pPr>
          </w:p>
        </w:tc>
      </w:tr>
      <w:tr w:rsidR="00015965" w:rsidRPr="008306B4" w:rsidTr="004929EE">
        <w:tc>
          <w:tcPr>
            <w:tcW w:w="2175" w:type="dxa"/>
            <w:shd w:val="clear" w:color="auto" w:fill="CCCCCC"/>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原材料</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shd w:val="clear" w:color="auto" w:fill="CCCCCC"/>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在产品</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shd w:val="clear" w:color="auto" w:fill="CCCCCC"/>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库存商品</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shd w:val="clear" w:color="auto" w:fill="CCCCCC"/>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周转材料</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tcBorders>
              <w:bottom w:val="single" w:sz="4" w:space="0" w:color="auto"/>
            </w:tcBorders>
            <w:shd w:val="clear" w:color="auto" w:fill="CCCCCC"/>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消耗性生物资产</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tcBorders>
              <w:bottom w:val="single" w:sz="4" w:space="0" w:color="auto"/>
            </w:tcBorders>
            <w:shd w:val="clear" w:color="auto" w:fill="CCCCCC"/>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建造合同形成的已完工未结算资产</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可无限量添加行</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vAlign w:val="center"/>
          </w:tcPr>
          <w:p w:rsidR="00015965" w:rsidRPr="00C62FDC" w:rsidRDefault="00015965" w:rsidP="004929EE">
            <w:pPr>
              <w:widowControl/>
              <w:rPr>
                <w:rFonts w:ascii="仿宋" w:eastAsia="仿宋" w:hAnsi="仿宋"/>
                <w:kern w:val="0"/>
              </w:rPr>
            </w:pP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r w:rsidR="00015965" w:rsidRPr="008306B4" w:rsidTr="004929EE">
        <w:tc>
          <w:tcPr>
            <w:tcW w:w="2175" w:type="dxa"/>
            <w:shd w:val="clear" w:color="auto" w:fill="CCCCCC"/>
            <w:vAlign w:val="center"/>
          </w:tcPr>
          <w:p w:rsidR="00015965" w:rsidRPr="00C62FDC" w:rsidRDefault="00015965" w:rsidP="004929EE">
            <w:pPr>
              <w:widowControl/>
              <w:rPr>
                <w:rFonts w:ascii="仿宋" w:eastAsia="仿宋" w:hAnsi="仿宋"/>
                <w:kern w:val="0"/>
              </w:rPr>
            </w:pPr>
            <w:r w:rsidRPr="00C62FDC">
              <w:rPr>
                <w:rFonts w:ascii="仿宋" w:eastAsia="仿宋" w:hAnsi="仿宋" w:hint="eastAsia"/>
                <w:kern w:val="0"/>
              </w:rPr>
              <w:t>合计</w:t>
            </w:r>
          </w:p>
        </w:tc>
        <w:tc>
          <w:tcPr>
            <w:tcW w:w="1429" w:type="dxa"/>
          </w:tcPr>
          <w:p w:rsidR="00015965" w:rsidRPr="00C62FDC" w:rsidRDefault="00015965" w:rsidP="004929EE">
            <w:pPr>
              <w:widowControl/>
              <w:jc w:val="right"/>
              <w:rPr>
                <w:rFonts w:ascii="仿宋" w:eastAsia="仿宋" w:hAnsi="仿宋"/>
                <w:kern w:val="0"/>
              </w:rPr>
            </w:pPr>
          </w:p>
        </w:tc>
        <w:tc>
          <w:tcPr>
            <w:tcW w:w="996" w:type="dxa"/>
          </w:tcPr>
          <w:p w:rsidR="00015965" w:rsidRPr="00C62FDC" w:rsidRDefault="00015965" w:rsidP="004929EE">
            <w:pPr>
              <w:widowControl/>
              <w:jc w:val="right"/>
              <w:rPr>
                <w:rFonts w:ascii="仿宋" w:eastAsia="仿宋" w:hAnsi="仿宋"/>
                <w:kern w:val="0"/>
              </w:rPr>
            </w:pPr>
          </w:p>
        </w:tc>
        <w:tc>
          <w:tcPr>
            <w:tcW w:w="1180" w:type="dxa"/>
          </w:tcPr>
          <w:p w:rsidR="00015965" w:rsidRPr="00C62FDC" w:rsidRDefault="00015965" w:rsidP="004929EE">
            <w:pPr>
              <w:widowControl/>
              <w:jc w:val="right"/>
              <w:rPr>
                <w:rFonts w:ascii="仿宋" w:eastAsia="仿宋" w:hAnsi="仿宋"/>
                <w:kern w:val="0"/>
              </w:rPr>
            </w:pPr>
          </w:p>
        </w:tc>
        <w:tc>
          <w:tcPr>
            <w:tcW w:w="1558" w:type="dxa"/>
          </w:tcPr>
          <w:p w:rsidR="00015965" w:rsidRPr="00C62FDC" w:rsidRDefault="00015965" w:rsidP="004929EE">
            <w:pPr>
              <w:widowControl/>
              <w:jc w:val="right"/>
              <w:rPr>
                <w:rFonts w:ascii="仿宋" w:eastAsia="仿宋" w:hAnsi="仿宋"/>
                <w:kern w:val="0"/>
              </w:rPr>
            </w:pPr>
          </w:p>
        </w:tc>
        <w:tc>
          <w:tcPr>
            <w:tcW w:w="850" w:type="dxa"/>
          </w:tcPr>
          <w:p w:rsidR="00015965" w:rsidRPr="00C62FDC" w:rsidRDefault="00015965" w:rsidP="004929EE">
            <w:pPr>
              <w:widowControl/>
              <w:jc w:val="right"/>
              <w:rPr>
                <w:rFonts w:ascii="仿宋" w:eastAsia="仿宋" w:hAnsi="仿宋"/>
                <w:kern w:val="0"/>
              </w:rPr>
            </w:pPr>
          </w:p>
        </w:tc>
        <w:tc>
          <w:tcPr>
            <w:tcW w:w="1560" w:type="dxa"/>
          </w:tcPr>
          <w:p w:rsidR="00015965" w:rsidRPr="00C62FDC" w:rsidRDefault="00015965" w:rsidP="004929EE">
            <w:pPr>
              <w:widowControl/>
              <w:jc w:val="right"/>
              <w:rPr>
                <w:rFonts w:ascii="仿宋" w:eastAsia="仿宋" w:hAnsi="仿宋"/>
                <w:kern w:val="0"/>
              </w:rPr>
            </w:pPr>
          </w:p>
        </w:tc>
      </w:tr>
    </w:tbl>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注：说明确定可变现净值的具体依据及本期转回或转销存货跌价准备的原因。</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（3）存货期末余额含有借款费用资本化金额的说明：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853"/>
      </w:tblGrid>
      <w:tr w:rsidR="00015965" w:rsidRPr="008306B4" w:rsidTr="004929EE">
        <w:tc>
          <w:tcPr>
            <w:tcW w:w="9853"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b/>
        </w:rPr>
      </w:pPr>
    </w:p>
    <w:p w:rsidR="00015965" w:rsidRPr="00C62FDC" w:rsidRDefault="00015965" w:rsidP="00015965">
      <w:pPr>
        <w:rPr>
          <w:rFonts w:ascii="仿宋" w:eastAsia="仿宋" w:hAnsi="仿宋"/>
        </w:rPr>
      </w:pPr>
      <w:r w:rsidRPr="00C62FDC">
        <w:rPr>
          <w:rFonts w:ascii="仿宋" w:eastAsia="仿宋" w:hAnsi="仿宋" w:hint="eastAsia"/>
        </w:rPr>
        <w:t>（4）期末建造合同形成的已完工未结算资产情况：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4206"/>
        <w:gridCol w:w="5607"/>
      </w:tblGrid>
      <w:tr w:rsidR="00015965" w:rsidRPr="008306B4" w:rsidTr="004929EE">
        <w:trPr>
          <w:cantSplit/>
        </w:trPr>
        <w:tc>
          <w:tcPr>
            <w:tcW w:w="420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560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r>
      <w:tr w:rsidR="00015965" w:rsidRPr="008306B4" w:rsidTr="004929EE">
        <w:trPr>
          <w:cantSplit/>
        </w:trPr>
        <w:tc>
          <w:tcPr>
            <w:tcW w:w="420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累计已发生成本</w:t>
            </w:r>
          </w:p>
        </w:tc>
        <w:tc>
          <w:tcPr>
            <w:tcW w:w="5607" w:type="dxa"/>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累计已确认毛利</w:t>
            </w:r>
          </w:p>
        </w:tc>
        <w:tc>
          <w:tcPr>
            <w:tcW w:w="5607" w:type="dxa"/>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减：预计损失</w:t>
            </w:r>
          </w:p>
        </w:tc>
        <w:tc>
          <w:tcPr>
            <w:tcW w:w="5607" w:type="dxa"/>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已办理结算的金额</w:t>
            </w:r>
          </w:p>
        </w:tc>
        <w:tc>
          <w:tcPr>
            <w:tcW w:w="5607" w:type="dxa"/>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kern w:val="0"/>
              </w:rPr>
              <w:t>建造合同形成的已完工未结算资产</w:t>
            </w:r>
          </w:p>
        </w:tc>
        <w:tc>
          <w:tcPr>
            <w:tcW w:w="5607" w:type="dxa"/>
            <w:vAlign w:val="center"/>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853"/>
      </w:tblGrid>
      <w:tr w:rsidR="00015965" w:rsidRPr="008306B4" w:rsidTr="004929EE">
        <w:tc>
          <w:tcPr>
            <w:tcW w:w="9853"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【第十九条（九）】</w:t>
      </w:r>
    </w:p>
    <w:p w:rsidR="00015965" w:rsidRPr="00C62FDC" w:rsidRDefault="00015965" w:rsidP="00015965">
      <w:pPr>
        <w:rPr>
          <w:rFonts w:ascii="仿宋" w:eastAsia="仿宋" w:hAnsi="仿宋"/>
          <w:b/>
        </w:rPr>
      </w:pP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1、划分为持有待售的资产</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6"/>
        <w:gridCol w:w="2058"/>
        <w:gridCol w:w="1476"/>
        <w:gridCol w:w="2058"/>
        <w:gridCol w:w="2058"/>
      </w:tblGrid>
      <w:tr w:rsidR="00015965" w:rsidRPr="008306B4" w:rsidTr="004929EE">
        <w:tc>
          <w:tcPr>
            <w:tcW w:w="2096"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058"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期末账面价值</w:t>
            </w:r>
          </w:p>
        </w:tc>
        <w:tc>
          <w:tcPr>
            <w:tcW w:w="1476"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公允价值</w:t>
            </w:r>
          </w:p>
        </w:tc>
        <w:tc>
          <w:tcPr>
            <w:tcW w:w="2058"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预计处置费用</w:t>
            </w:r>
          </w:p>
        </w:tc>
        <w:tc>
          <w:tcPr>
            <w:tcW w:w="2058"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预计处置时间</w:t>
            </w:r>
          </w:p>
        </w:tc>
      </w:tr>
      <w:tr w:rsidR="00015965" w:rsidRPr="008306B4" w:rsidTr="004929EE">
        <w:tc>
          <w:tcPr>
            <w:tcW w:w="2096" w:type="dxa"/>
          </w:tcPr>
          <w:p w:rsidR="00015965" w:rsidRPr="00C62FDC" w:rsidRDefault="00015965" w:rsidP="004929EE">
            <w:pPr>
              <w:snapToGrid w:val="0"/>
              <w:ind w:leftChars="-51" w:left="-107"/>
              <w:rPr>
                <w:rFonts w:ascii="仿宋" w:eastAsia="仿宋" w:hAnsi="仿宋"/>
              </w:rPr>
            </w:pPr>
            <w:r w:rsidRPr="00C62FDC">
              <w:rPr>
                <w:rFonts w:ascii="仿宋" w:eastAsia="仿宋" w:hAnsi="仿宋" w:hint="eastAsia"/>
              </w:rPr>
              <w:t>可无限量添加行</w:t>
            </w:r>
          </w:p>
        </w:tc>
        <w:tc>
          <w:tcPr>
            <w:tcW w:w="2058" w:type="dxa"/>
          </w:tcPr>
          <w:p w:rsidR="00015965" w:rsidRPr="00C62FDC" w:rsidRDefault="00015965" w:rsidP="004929EE">
            <w:pPr>
              <w:snapToGrid w:val="0"/>
              <w:jc w:val="right"/>
              <w:rPr>
                <w:rFonts w:ascii="仿宋" w:eastAsia="仿宋" w:hAnsi="仿宋"/>
              </w:rPr>
            </w:pPr>
          </w:p>
        </w:tc>
        <w:tc>
          <w:tcPr>
            <w:tcW w:w="1476" w:type="dxa"/>
          </w:tcPr>
          <w:p w:rsidR="00015965" w:rsidRPr="00C62FDC" w:rsidRDefault="00015965" w:rsidP="004929EE">
            <w:pPr>
              <w:snapToGrid w:val="0"/>
              <w:jc w:val="right"/>
              <w:rPr>
                <w:rFonts w:ascii="仿宋" w:eastAsia="仿宋" w:hAnsi="仿宋"/>
              </w:rPr>
            </w:pPr>
          </w:p>
        </w:tc>
        <w:tc>
          <w:tcPr>
            <w:tcW w:w="2058" w:type="dxa"/>
          </w:tcPr>
          <w:p w:rsidR="00015965" w:rsidRPr="00C62FDC" w:rsidRDefault="00015965" w:rsidP="004929EE">
            <w:pPr>
              <w:snapToGrid w:val="0"/>
              <w:jc w:val="right"/>
              <w:rPr>
                <w:rFonts w:ascii="仿宋" w:eastAsia="仿宋" w:hAnsi="仿宋"/>
              </w:rPr>
            </w:pPr>
          </w:p>
        </w:tc>
        <w:tc>
          <w:tcPr>
            <w:tcW w:w="2058" w:type="dxa"/>
          </w:tcPr>
          <w:p w:rsidR="00015965" w:rsidRPr="00C62FDC" w:rsidRDefault="00015965" w:rsidP="004929EE">
            <w:pPr>
              <w:snapToGrid w:val="0"/>
              <w:jc w:val="right"/>
              <w:rPr>
                <w:rFonts w:ascii="仿宋" w:eastAsia="仿宋" w:hAnsi="仿宋"/>
              </w:rPr>
            </w:pPr>
          </w:p>
        </w:tc>
      </w:tr>
      <w:tr w:rsidR="00015965" w:rsidRPr="008306B4" w:rsidTr="004929EE">
        <w:tc>
          <w:tcPr>
            <w:tcW w:w="2096" w:type="dxa"/>
          </w:tcPr>
          <w:p w:rsidR="00015965" w:rsidRPr="00C62FDC" w:rsidRDefault="00015965" w:rsidP="004929EE">
            <w:pPr>
              <w:snapToGrid w:val="0"/>
              <w:ind w:leftChars="-51" w:left="-107"/>
              <w:rPr>
                <w:rFonts w:ascii="仿宋" w:eastAsia="仿宋" w:hAnsi="仿宋"/>
              </w:rPr>
            </w:pPr>
          </w:p>
        </w:tc>
        <w:tc>
          <w:tcPr>
            <w:tcW w:w="2058" w:type="dxa"/>
          </w:tcPr>
          <w:p w:rsidR="00015965" w:rsidRPr="00C62FDC" w:rsidRDefault="00015965" w:rsidP="004929EE">
            <w:pPr>
              <w:snapToGrid w:val="0"/>
              <w:jc w:val="right"/>
              <w:rPr>
                <w:rFonts w:ascii="仿宋" w:eastAsia="仿宋" w:hAnsi="仿宋"/>
              </w:rPr>
            </w:pPr>
          </w:p>
        </w:tc>
        <w:tc>
          <w:tcPr>
            <w:tcW w:w="1476" w:type="dxa"/>
          </w:tcPr>
          <w:p w:rsidR="00015965" w:rsidRPr="00C62FDC" w:rsidRDefault="00015965" w:rsidP="004929EE">
            <w:pPr>
              <w:snapToGrid w:val="0"/>
              <w:jc w:val="right"/>
              <w:rPr>
                <w:rFonts w:ascii="仿宋" w:eastAsia="仿宋" w:hAnsi="仿宋"/>
              </w:rPr>
            </w:pPr>
          </w:p>
        </w:tc>
        <w:tc>
          <w:tcPr>
            <w:tcW w:w="2058" w:type="dxa"/>
          </w:tcPr>
          <w:p w:rsidR="00015965" w:rsidRPr="00C62FDC" w:rsidRDefault="00015965" w:rsidP="004929EE">
            <w:pPr>
              <w:snapToGrid w:val="0"/>
              <w:jc w:val="right"/>
              <w:rPr>
                <w:rFonts w:ascii="仿宋" w:eastAsia="仿宋" w:hAnsi="仿宋"/>
              </w:rPr>
            </w:pPr>
          </w:p>
        </w:tc>
        <w:tc>
          <w:tcPr>
            <w:tcW w:w="2058" w:type="dxa"/>
          </w:tcPr>
          <w:p w:rsidR="00015965" w:rsidRPr="00C62FDC" w:rsidRDefault="00015965" w:rsidP="004929EE">
            <w:pPr>
              <w:snapToGrid w:val="0"/>
              <w:jc w:val="right"/>
              <w:rPr>
                <w:rFonts w:ascii="仿宋" w:eastAsia="仿宋" w:hAnsi="仿宋"/>
              </w:rPr>
            </w:pPr>
          </w:p>
        </w:tc>
      </w:tr>
      <w:tr w:rsidR="00015965" w:rsidRPr="008306B4" w:rsidTr="004929EE">
        <w:tc>
          <w:tcPr>
            <w:tcW w:w="2096" w:type="dxa"/>
            <w:shd w:val="clear" w:color="auto" w:fill="CCCCCC"/>
            <w:vAlign w:val="center"/>
          </w:tcPr>
          <w:p w:rsidR="00015965" w:rsidRPr="00C62FDC" w:rsidRDefault="00015965" w:rsidP="004929EE">
            <w:pPr>
              <w:snapToGrid w:val="0"/>
              <w:rPr>
                <w:rFonts w:ascii="仿宋" w:eastAsia="仿宋" w:hAnsi="仿宋"/>
              </w:rPr>
            </w:pPr>
            <w:r w:rsidRPr="00C62FDC">
              <w:rPr>
                <w:rFonts w:ascii="仿宋" w:eastAsia="仿宋" w:hAnsi="仿宋" w:hint="eastAsia"/>
              </w:rPr>
              <w:t>合计</w:t>
            </w:r>
          </w:p>
        </w:tc>
        <w:tc>
          <w:tcPr>
            <w:tcW w:w="2058" w:type="dxa"/>
          </w:tcPr>
          <w:p w:rsidR="00015965" w:rsidRPr="00C62FDC" w:rsidRDefault="00015965" w:rsidP="004929EE">
            <w:pPr>
              <w:snapToGrid w:val="0"/>
              <w:jc w:val="right"/>
              <w:rPr>
                <w:rFonts w:ascii="仿宋" w:eastAsia="仿宋" w:hAnsi="仿宋"/>
              </w:rPr>
            </w:pPr>
          </w:p>
        </w:tc>
        <w:tc>
          <w:tcPr>
            <w:tcW w:w="1476" w:type="dxa"/>
          </w:tcPr>
          <w:p w:rsidR="00015965" w:rsidRPr="00C62FDC" w:rsidRDefault="00015965" w:rsidP="004929EE">
            <w:pPr>
              <w:snapToGrid w:val="0"/>
              <w:jc w:val="right"/>
              <w:rPr>
                <w:rFonts w:ascii="仿宋" w:eastAsia="仿宋" w:hAnsi="仿宋"/>
              </w:rPr>
            </w:pPr>
          </w:p>
        </w:tc>
        <w:tc>
          <w:tcPr>
            <w:tcW w:w="2058" w:type="dxa"/>
          </w:tcPr>
          <w:p w:rsidR="00015965" w:rsidRPr="00C62FDC" w:rsidRDefault="00015965" w:rsidP="004929EE">
            <w:pPr>
              <w:snapToGrid w:val="0"/>
              <w:jc w:val="right"/>
              <w:rPr>
                <w:rFonts w:ascii="仿宋" w:eastAsia="仿宋" w:hAnsi="仿宋"/>
              </w:rPr>
            </w:pPr>
          </w:p>
        </w:tc>
        <w:tc>
          <w:tcPr>
            <w:tcW w:w="2058" w:type="dxa"/>
          </w:tcPr>
          <w:p w:rsidR="00015965" w:rsidRPr="00C62FDC" w:rsidRDefault="00015965" w:rsidP="004929EE">
            <w:pPr>
              <w:snapToGrid w:val="0"/>
              <w:jc w:val="right"/>
              <w:rPr>
                <w:rFonts w:ascii="仿宋" w:eastAsia="仿宋" w:hAnsi="仿宋"/>
              </w:rPr>
            </w:pPr>
          </w:p>
        </w:tc>
      </w:tr>
    </w:tbl>
    <w:p w:rsidR="00015965" w:rsidRPr="00C62FDC" w:rsidRDefault="00015965" w:rsidP="00015965">
      <w:pPr>
        <w:snapToGrid w:val="0"/>
        <w:spacing w:line="360" w:lineRule="auto"/>
        <w:rPr>
          <w:rFonts w:ascii="仿宋" w:eastAsia="仿宋" w:hAnsi="仿宋"/>
          <w:shd w:val="clear" w:color="auto" w:fill="CCFFFF"/>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853"/>
      </w:tblGrid>
      <w:tr w:rsidR="00015965" w:rsidRPr="008306B4" w:rsidTr="004929EE">
        <w:tc>
          <w:tcPr>
            <w:tcW w:w="985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rPr>
        <w:t>注：说明划分为持有待售的资产的原因等。</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【第十九条（十）】</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2、一年内到期的非流动资产</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2"/>
        <w:gridCol w:w="3010"/>
        <w:gridCol w:w="2722"/>
      </w:tblGrid>
      <w:tr w:rsidR="00015965" w:rsidRPr="008306B4" w:rsidTr="004929EE">
        <w:tc>
          <w:tcPr>
            <w:tcW w:w="4122"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3010"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c>
          <w:tcPr>
            <w:tcW w:w="2722"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期初余额</w:t>
            </w:r>
          </w:p>
        </w:tc>
      </w:tr>
      <w:tr w:rsidR="00015965" w:rsidRPr="008306B4" w:rsidTr="004929EE">
        <w:trPr>
          <w:trHeight w:val="316"/>
        </w:trPr>
        <w:tc>
          <w:tcPr>
            <w:tcW w:w="4122" w:type="dxa"/>
          </w:tcPr>
          <w:p w:rsidR="00015965" w:rsidRPr="00C62FDC" w:rsidRDefault="00015965" w:rsidP="004929EE">
            <w:pPr>
              <w:snapToGrid w:val="0"/>
              <w:ind w:leftChars="-51" w:left="-107"/>
              <w:rPr>
                <w:rFonts w:ascii="仿宋" w:eastAsia="仿宋" w:hAnsi="仿宋"/>
              </w:rPr>
            </w:pPr>
            <w:r w:rsidRPr="00C62FDC">
              <w:rPr>
                <w:rFonts w:ascii="仿宋" w:eastAsia="仿宋" w:hAnsi="仿宋" w:hint="eastAsia"/>
              </w:rPr>
              <w:t>可无限量添加行</w:t>
            </w:r>
          </w:p>
        </w:tc>
        <w:tc>
          <w:tcPr>
            <w:tcW w:w="3010" w:type="dxa"/>
          </w:tcPr>
          <w:p w:rsidR="00015965" w:rsidRPr="00C62FDC" w:rsidRDefault="00015965" w:rsidP="004929EE">
            <w:pPr>
              <w:snapToGrid w:val="0"/>
              <w:jc w:val="right"/>
              <w:rPr>
                <w:rFonts w:ascii="仿宋" w:eastAsia="仿宋" w:hAnsi="仿宋"/>
              </w:rPr>
            </w:pPr>
          </w:p>
        </w:tc>
        <w:tc>
          <w:tcPr>
            <w:tcW w:w="2722" w:type="dxa"/>
          </w:tcPr>
          <w:p w:rsidR="00015965" w:rsidRPr="00C62FDC" w:rsidRDefault="00015965" w:rsidP="004929EE">
            <w:pPr>
              <w:snapToGrid w:val="0"/>
              <w:jc w:val="right"/>
              <w:rPr>
                <w:rFonts w:ascii="仿宋" w:eastAsia="仿宋" w:hAnsi="仿宋"/>
              </w:rPr>
            </w:pPr>
          </w:p>
        </w:tc>
      </w:tr>
      <w:tr w:rsidR="00015965" w:rsidRPr="008306B4" w:rsidTr="004929EE">
        <w:tc>
          <w:tcPr>
            <w:tcW w:w="4122" w:type="dxa"/>
          </w:tcPr>
          <w:p w:rsidR="00015965" w:rsidRPr="00C62FDC" w:rsidRDefault="00015965" w:rsidP="004929EE">
            <w:pPr>
              <w:snapToGrid w:val="0"/>
              <w:ind w:leftChars="-51" w:left="-107"/>
              <w:rPr>
                <w:rFonts w:ascii="仿宋" w:eastAsia="仿宋" w:hAnsi="仿宋"/>
              </w:rPr>
            </w:pPr>
          </w:p>
        </w:tc>
        <w:tc>
          <w:tcPr>
            <w:tcW w:w="3010" w:type="dxa"/>
          </w:tcPr>
          <w:p w:rsidR="00015965" w:rsidRPr="00C62FDC" w:rsidRDefault="00015965" w:rsidP="004929EE">
            <w:pPr>
              <w:snapToGrid w:val="0"/>
              <w:jc w:val="right"/>
              <w:rPr>
                <w:rFonts w:ascii="仿宋" w:eastAsia="仿宋" w:hAnsi="仿宋"/>
              </w:rPr>
            </w:pPr>
          </w:p>
        </w:tc>
        <w:tc>
          <w:tcPr>
            <w:tcW w:w="2722" w:type="dxa"/>
          </w:tcPr>
          <w:p w:rsidR="00015965" w:rsidRPr="00C62FDC" w:rsidRDefault="00015965" w:rsidP="004929EE">
            <w:pPr>
              <w:snapToGrid w:val="0"/>
              <w:jc w:val="right"/>
              <w:rPr>
                <w:rFonts w:ascii="仿宋" w:eastAsia="仿宋" w:hAnsi="仿宋"/>
              </w:rPr>
            </w:pPr>
          </w:p>
        </w:tc>
      </w:tr>
      <w:tr w:rsidR="00015965" w:rsidRPr="008306B4" w:rsidTr="004929EE">
        <w:tc>
          <w:tcPr>
            <w:tcW w:w="4122" w:type="dxa"/>
          </w:tcPr>
          <w:p w:rsidR="00015965" w:rsidRPr="00C62FDC" w:rsidRDefault="00015965" w:rsidP="004929EE">
            <w:pPr>
              <w:snapToGrid w:val="0"/>
              <w:ind w:leftChars="-51" w:left="-107"/>
              <w:rPr>
                <w:rFonts w:ascii="仿宋" w:eastAsia="仿宋" w:hAnsi="仿宋"/>
              </w:rPr>
            </w:pPr>
            <w:r w:rsidRPr="00C62FDC">
              <w:rPr>
                <w:rFonts w:ascii="仿宋" w:eastAsia="仿宋" w:hAnsi="仿宋" w:hint="eastAsia"/>
              </w:rPr>
              <w:t>合计</w:t>
            </w:r>
          </w:p>
        </w:tc>
        <w:tc>
          <w:tcPr>
            <w:tcW w:w="3010" w:type="dxa"/>
          </w:tcPr>
          <w:p w:rsidR="00015965" w:rsidRPr="00C62FDC" w:rsidRDefault="00015965" w:rsidP="004929EE">
            <w:pPr>
              <w:snapToGrid w:val="0"/>
              <w:jc w:val="right"/>
              <w:rPr>
                <w:rFonts w:ascii="仿宋" w:eastAsia="仿宋" w:hAnsi="仿宋"/>
              </w:rPr>
            </w:pPr>
          </w:p>
        </w:tc>
        <w:tc>
          <w:tcPr>
            <w:tcW w:w="2722" w:type="dxa"/>
          </w:tcPr>
          <w:p w:rsidR="00015965" w:rsidRPr="00C62FDC" w:rsidRDefault="00015965" w:rsidP="004929EE">
            <w:pPr>
              <w:snapToGrid w:val="0"/>
              <w:jc w:val="right"/>
              <w:rPr>
                <w:rFonts w:ascii="仿宋" w:eastAsia="仿宋" w:hAnsi="仿宋"/>
              </w:rPr>
            </w:pPr>
          </w:p>
        </w:tc>
      </w:tr>
    </w:tbl>
    <w:p w:rsidR="00015965" w:rsidRPr="00C62FDC" w:rsidRDefault="00015965" w:rsidP="00015965">
      <w:pPr>
        <w:snapToGrid w:val="0"/>
        <w:spacing w:line="360" w:lineRule="auto"/>
        <w:rPr>
          <w:rFonts w:ascii="仿宋" w:eastAsia="仿宋" w:hAnsi="仿宋"/>
          <w:shd w:val="clear" w:color="auto" w:fill="CCFFFF"/>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【第三条】</w:t>
      </w:r>
    </w:p>
    <w:p w:rsidR="00015965" w:rsidRPr="00C62FDC" w:rsidRDefault="00015965" w:rsidP="00015965">
      <w:pPr>
        <w:tabs>
          <w:tab w:val="right" w:pos="3690"/>
          <w:tab w:val="right" w:pos="5130"/>
          <w:tab w:val="right" w:pos="6030"/>
          <w:tab w:val="right" w:pos="7650"/>
          <w:tab w:val="right" w:pos="9270"/>
        </w:tabs>
        <w:snapToGrid w:val="0"/>
        <w:spacing w:line="360" w:lineRule="auto"/>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3、其他流动资产</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2"/>
        <w:gridCol w:w="3010"/>
        <w:gridCol w:w="2722"/>
      </w:tblGrid>
      <w:tr w:rsidR="00015965" w:rsidRPr="008306B4" w:rsidTr="004929EE">
        <w:tc>
          <w:tcPr>
            <w:tcW w:w="4122"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3010"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c>
          <w:tcPr>
            <w:tcW w:w="2722" w:type="dxa"/>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期初余额</w:t>
            </w:r>
          </w:p>
        </w:tc>
      </w:tr>
      <w:tr w:rsidR="00015965" w:rsidRPr="008306B4" w:rsidTr="004929EE">
        <w:trPr>
          <w:trHeight w:val="316"/>
        </w:trPr>
        <w:tc>
          <w:tcPr>
            <w:tcW w:w="4122" w:type="dxa"/>
          </w:tcPr>
          <w:p w:rsidR="00015965" w:rsidRPr="00C62FDC" w:rsidRDefault="00015965" w:rsidP="004929EE">
            <w:pPr>
              <w:snapToGrid w:val="0"/>
              <w:spacing w:line="360" w:lineRule="auto"/>
              <w:ind w:leftChars="-51" w:left="-107"/>
              <w:rPr>
                <w:rFonts w:ascii="仿宋" w:eastAsia="仿宋" w:hAnsi="仿宋"/>
              </w:rPr>
            </w:pPr>
            <w:r w:rsidRPr="00C62FDC">
              <w:rPr>
                <w:rFonts w:ascii="仿宋" w:eastAsia="仿宋" w:hAnsi="仿宋" w:hint="eastAsia"/>
              </w:rPr>
              <w:t>可无限量添加行</w:t>
            </w:r>
          </w:p>
        </w:tc>
        <w:tc>
          <w:tcPr>
            <w:tcW w:w="3010" w:type="dxa"/>
          </w:tcPr>
          <w:p w:rsidR="00015965" w:rsidRPr="00C62FDC" w:rsidRDefault="00015965" w:rsidP="004929EE">
            <w:pPr>
              <w:snapToGrid w:val="0"/>
              <w:spacing w:line="360" w:lineRule="auto"/>
              <w:jc w:val="right"/>
              <w:rPr>
                <w:rFonts w:ascii="仿宋" w:eastAsia="仿宋" w:hAnsi="仿宋"/>
              </w:rPr>
            </w:pPr>
          </w:p>
        </w:tc>
        <w:tc>
          <w:tcPr>
            <w:tcW w:w="2722" w:type="dxa"/>
          </w:tcPr>
          <w:p w:rsidR="00015965" w:rsidRPr="00C62FDC" w:rsidRDefault="00015965" w:rsidP="004929EE">
            <w:pPr>
              <w:snapToGrid w:val="0"/>
              <w:spacing w:line="360" w:lineRule="auto"/>
              <w:jc w:val="right"/>
              <w:rPr>
                <w:rFonts w:ascii="仿宋" w:eastAsia="仿宋" w:hAnsi="仿宋"/>
              </w:rPr>
            </w:pPr>
          </w:p>
        </w:tc>
      </w:tr>
      <w:tr w:rsidR="00015965" w:rsidRPr="008306B4" w:rsidTr="004929EE">
        <w:tc>
          <w:tcPr>
            <w:tcW w:w="4122" w:type="dxa"/>
          </w:tcPr>
          <w:p w:rsidR="00015965" w:rsidRPr="00C62FDC" w:rsidRDefault="00015965" w:rsidP="004929EE">
            <w:pPr>
              <w:snapToGrid w:val="0"/>
              <w:spacing w:line="360" w:lineRule="auto"/>
              <w:ind w:leftChars="-51" w:left="-107"/>
              <w:rPr>
                <w:rFonts w:ascii="仿宋" w:eastAsia="仿宋" w:hAnsi="仿宋"/>
              </w:rPr>
            </w:pPr>
          </w:p>
        </w:tc>
        <w:tc>
          <w:tcPr>
            <w:tcW w:w="3010" w:type="dxa"/>
          </w:tcPr>
          <w:p w:rsidR="00015965" w:rsidRPr="00C62FDC" w:rsidRDefault="00015965" w:rsidP="004929EE">
            <w:pPr>
              <w:snapToGrid w:val="0"/>
              <w:spacing w:line="360" w:lineRule="auto"/>
              <w:jc w:val="right"/>
              <w:rPr>
                <w:rFonts w:ascii="仿宋" w:eastAsia="仿宋" w:hAnsi="仿宋"/>
              </w:rPr>
            </w:pPr>
          </w:p>
        </w:tc>
        <w:tc>
          <w:tcPr>
            <w:tcW w:w="2722" w:type="dxa"/>
          </w:tcPr>
          <w:p w:rsidR="00015965" w:rsidRPr="00C62FDC" w:rsidRDefault="00015965" w:rsidP="004929EE">
            <w:pPr>
              <w:snapToGrid w:val="0"/>
              <w:spacing w:line="360" w:lineRule="auto"/>
              <w:jc w:val="right"/>
              <w:rPr>
                <w:rFonts w:ascii="仿宋" w:eastAsia="仿宋" w:hAnsi="仿宋"/>
              </w:rPr>
            </w:pPr>
          </w:p>
        </w:tc>
      </w:tr>
      <w:tr w:rsidR="00015965" w:rsidRPr="008306B4" w:rsidTr="004929EE">
        <w:tc>
          <w:tcPr>
            <w:tcW w:w="4122" w:type="dxa"/>
          </w:tcPr>
          <w:p w:rsidR="00015965" w:rsidRPr="00C62FDC" w:rsidRDefault="00015965" w:rsidP="004929EE">
            <w:pPr>
              <w:snapToGrid w:val="0"/>
              <w:spacing w:line="360" w:lineRule="auto"/>
              <w:ind w:leftChars="-51" w:left="-107"/>
              <w:rPr>
                <w:rFonts w:ascii="仿宋" w:eastAsia="仿宋" w:hAnsi="仿宋"/>
              </w:rPr>
            </w:pPr>
            <w:r w:rsidRPr="00C62FDC">
              <w:rPr>
                <w:rFonts w:ascii="仿宋" w:eastAsia="仿宋" w:hAnsi="仿宋" w:hint="eastAsia"/>
              </w:rPr>
              <w:t>合计</w:t>
            </w:r>
          </w:p>
        </w:tc>
        <w:tc>
          <w:tcPr>
            <w:tcW w:w="3010" w:type="dxa"/>
          </w:tcPr>
          <w:p w:rsidR="00015965" w:rsidRPr="00C62FDC" w:rsidRDefault="00015965" w:rsidP="004929EE">
            <w:pPr>
              <w:snapToGrid w:val="0"/>
              <w:spacing w:line="360" w:lineRule="auto"/>
              <w:jc w:val="right"/>
              <w:rPr>
                <w:rFonts w:ascii="仿宋" w:eastAsia="仿宋" w:hAnsi="仿宋"/>
              </w:rPr>
            </w:pPr>
          </w:p>
        </w:tc>
        <w:tc>
          <w:tcPr>
            <w:tcW w:w="2722" w:type="dxa"/>
          </w:tcPr>
          <w:p w:rsidR="00015965" w:rsidRPr="00C62FDC" w:rsidRDefault="00015965" w:rsidP="004929EE">
            <w:pPr>
              <w:snapToGrid w:val="0"/>
              <w:spacing w:line="360" w:lineRule="auto"/>
              <w:jc w:val="right"/>
              <w:rPr>
                <w:rFonts w:ascii="仿宋" w:eastAsia="仿宋" w:hAnsi="仿宋"/>
              </w:rPr>
            </w:pPr>
          </w:p>
        </w:tc>
      </w:tr>
    </w:tbl>
    <w:p w:rsidR="00015965" w:rsidRPr="00C62FDC" w:rsidRDefault="00015965" w:rsidP="00015965">
      <w:pPr>
        <w:snapToGrid w:val="0"/>
        <w:spacing w:line="360" w:lineRule="auto"/>
        <w:rPr>
          <w:rFonts w:ascii="仿宋" w:eastAsia="仿宋" w:hAnsi="仿宋"/>
          <w:shd w:val="clear" w:color="auto" w:fill="CCFFFF"/>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【第三条】</w:t>
      </w:r>
    </w:p>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4、可供出售金融资产</w:t>
      </w:r>
    </w:p>
    <w:p w:rsidR="00015965" w:rsidRPr="00C62FDC" w:rsidRDefault="00015965" w:rsidP="00015965">
      <w:pPr>
        <w:rPr>
          <w:rFonts w:ascii="仿宋" w:eastAsia="仿宋" w:hAnsi="仿宋"/>
          <w:b/>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）可供出售金融资产情况：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2118"/>
        <w:gridCol w:w="1263"/>
        <w:gridCol w:w="1263"/>
        <w:gridCol w:w="1265"/>
        <w:gridCol w:w="1263"/>
        <w:gridCol w:w="1263"/>
        <w:gridCol w:w="1265"/>
      </w:tblGrid>
      <w:tr w:rsidR="00015965" w:rsidRPr="008306B4" w:rsidTr="004929EE">
        <w:trPr>
          <w:cantSplit/>
        </w:trPr>
        <w:tc>
          <w:tcPr>
            <w:tcW w:w="2118"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791"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791"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2118" w:type="dxa"/>
            <w:vMerge/>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p>
        </w:tc>
        <w:tc>
          <w:tcPr>
            <w:tcW w:w="126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6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265"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26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6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265"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rPr>
          <w:cantSplit/>
        </w:trPr>
        <w:tc>
          <w:tcPr>
            <w:tcW w:w="2118" w:type="dxa"/>
          </w:tcPr>
          <w:p w:rsidR="00015965" w:rsidRPr="00C62FDC" w:rsidRDefault="00015965" w:rsidP="004929EE">
            <w:pPr>
              <w:jc w:val="left"/>
              <w:rPr>
                <w:rFonts w:ascii="仿宋" w:eastAsia="仿宋" w:hAnsi="仿宋"/>
              </w:rPr>
            </w:pPr>
            <w:r w:rsidRPr="00C62FDC">
              <w:rPr>
                <w:rFonts w:ascii="仿宋" w:eastAsia="仿宋" w:hAnsi="仿宋" w:hint="eastAsia"/>
              </w:rPr>
              <w:t>可供出售债务工具：</w:t>
            </w: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r>
      <w:tr w:rsidR="00015965" w:rsidRPr="008306B4" w:rsidTr="004929EE">
        <w:trPr>
          <w:cantSplit/>
        </w:trPr>
        <w:tc>
          <w:tcPr>
            <w:tcW w:w="2118" w:type="dxa"/>
          </w:tcPr>
          <w:p w:rsidR="00015965" w:rsidRPr="00C62FDC" w:rsidRDefault="00015965" w:rsidP="004929EE">
            <w:pPr>
              <w:jc w:val="left"/>
              <w:rPr>
                <w:rFonts w:ascii="仿宋" w:eastAsia="仿宋" w:hAnsi="仿宋"/>
              </w:rPr>
            </w:pPr>
            <w:r w:rsidRPr="00C62FDC">
              <w:rPr>
                <w:rFonts w:ascii="仿宋" w:eastAsia="仿宋" w:hAnsi="仿宋" w:hint="eastAsia"/>
              </w:rPr>
              <w:t>可供出售权益工具：</w:t>
            </w: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r>
      <w:tr w:rsidR="00015965" w:rsidRPr="008306B4" w:rsidTr="004929EE">
        <w:trPr>
          <w:cantSplit/>
        </w:trPr>
        <w:tc>
          <w:tcPr>
            <w:tcW w:w="2118" w:type="dxa"/>
          </w:tcPr>
          <w:p w:rsidR="00015965" w:rsidRPr="00C62FDC" w:rsidRDefault="00015965" w:rsidP="004929EE">
            <w:pPr>
              <w:jc w:val="left"/>
              <w:rPr>
                <w:rFonts w:ascii="仿宋" w:eastAsia="仿宋" w:hAnsi="仿宋"/>
              </w:rPr>
            </w:pPr>
            <w:r w:rsidRPr="00C62FDC">
              <w:rPr>
                <w:rFonts w:ascii="仿宋" w:eastAsia="仿宋" w:hAnsi="仿宋" w:hint="eastAsia"/>
              </w:rPr>
              <w:t xml:space="preserve">   按公允价值计量的</w:t>
            </w: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r>
      <w:tr w:rsidR="00015965" w:rsidRPr="008306B4" w:rsidTr="004929EE">
        <w:trPr>
          <w:cantSplit/>
        </w:trPr>
        <w:tc>
          <w:tcPr>
            <w:tcW w:w="2118" w:type="dxa"/>
            <w:tcBorders>
              <w:bottom w:val="single" w:sz="6" w:space="0" w:color="auto"/>
            </w:tcBorders>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lastRenderedPageBreak/>
              <w:t>按成本计量的</w:t>
            </w: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r>
      <w:tr w:rsidR="00015965" w:rsidRPr="008306B4" w:rsidTr="004929EE">
        <w:trPr>
          <w:cantSplit/>
        </w:trPr>
        <w:tc>
          <w:tcPr>
            <w:tcW w:w="2118" w:type="dxa"/>
            <w:shd w:val="clear" w:color="auto" w:fill="FFFFFF"/>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r>
      <w:tr w:rsidR="00015965" w:rsidRPr="008306B4" w:rsidTr="004929EE">
        <w:trPr>
          <w:cantSplit/>
        </w:trPr>
        <w:tc>
          <w:tcPr>
            <w:tcW w:w="211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5" w:type="dxa"/>
          </w:tcPr>
          <w:p w:rsidR="00015965" w:rsidRPr="00C62FDC" w:rsidRDefault="00015965" w:rsidP="004929EE">
            <w:pPr>
              <w:rPr>
                <w:rFonts w:ascii="仿宋" w:eastAsia="仿宋" w:hAnsi="仿宋"/>
              </w:rPr>
            </w:pPr>
          </w:p>
        </w:tc>
      </w:tr>
    </w:tbl>
    <w:p w:rsidR="00015965" w:rsidRPr="00C62FDC" w:rsidRDefault="00015965" w:rsidP="00015965">
      <w:pPr>
        <w:ind w:right="210"/>
        <w:jc w:val="left"/>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（2）期末</w:t>
      </w:r>
      <w:r w:rsidRPr="00C62FDC">
        <w:rPr>
          <w:rFonts w:ascii="仿宋" w:eastAsia="仿宋" w:hAnsi="仿宋" w:hint="eastAsia"/>
        </w:rPr>
        <w:t>按公允价值计量的可供出售金融资产：</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677"/>
        <w:gridCol w:w="1677"/>
        <w:gridCol w:w="1677"/>
        <w:gridCol w:w="1673"/>
      </w:tblGrid>
      <w:tr w:rsidR="00015965" w:rsidRPr="008306B4" w:rsidTr="004929EE">
        <w:tc>
          <w:tcPr>
            <w:tcW w:w="315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可供出售金融资产分类</w:t>
            </w:r>
          </w:p>
        </w:tc>
        <w:tc>
          <w:tcPr>
            <w:tcW w:w="16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可供出售权益工具</w:t>
            </w:r>
          </w:p>
        </w:tc>
        <w:tc>
          <w:tcPr>
            <w:tcW w:w="16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可供出售债务工具</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167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合计</w:t>
            </w:r>
          </w:p>
        </w:tc>
      </w:tr>
      <w:tr w:rsidR="00015965" w:rsidRPr="008306B4" w:rsidTr="004929EE">
        <w:tc>
          <w:tcPr>
            <w:tcW w:w="315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权益工具的成本</w:t>
            </w:r>
            <w:r w:rsidRPr="00C62FDC">
              <w:rPr>
                <w:rFonts w:ascii="仿宋" w:eastAsia="仿宋" w:hAnsi="仿宋"/>
              </w:rPr>
              <w:t>/</w:t>
            </w:r>
            <w:r w:rsidRPr="00C62FDC">
              <w:rPr>
                <w:rFonts w:ascii="仿宋" w:eastAsia="仿宋" w:hAnsi="仿宋" w:hint="eastAsia"/>
              </w:rPr>
              <w:t>债务工具的摊余成本</w:t>
            </w: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7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315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公允价值</w:t>
            </w: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7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315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累计计入其他综合收益的公允价值变动金额</w:t>
            </w: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7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315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已计提减值金额</w:t>
            </w: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6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7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（3）期末按成本计量的可供出售金融资产：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2"/>
        <w:gridCol w:w="790"/>
        <w:gridCol w:w="790"/>
        <w:gridCol w:w="790"/>
        <w:gridCol w:w="791"/>
        <w:gridCol w:w="815"/>
        <w:gridCol w:w="815"/>
        <w:gridCol w:w="815"/>
        <w:gridCol w:w="815"/>
        <w:gridCol w:w="852"/>
        <w:gridCol w:w="1274"/>
      </w:tblGrid>
      <w:tr w:rsidR="00015965" w:rsidRPr="008306B4" w:rsidTr="004929EE">
        <w:trPr>
          <w:trHeight w:val="165"/>
        </w:trPr>
        <w:tc>
          <w:tcPr>
            <w:tcW w:w="1342"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被投资单位</w:t>
            </w:r>
          </w:p>
        </w:tc>
        <w:tc>
          <w:tcPr>
            <w:tcW w:w="3161"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账面余额</w:t>
            </w:r>
          </w:p>
        </w:tc>
        <w:tc>
          <w:tcPr>
            <w:tcW w:w="326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ind w:firstLineChars="100" w:firstLine="210"/>
              <w:jc w:val="center"/>
              <w:rPr>
                <w:rFonts w:ascii="仿宋" w:eastAsia="仿宋" w:hAnsi="仿宋"/>
                <w:kern w:val="0"/>
              </w:rPr>
            </w:pPr>
            <w:r w:rsidRPr="00C62FDC">
              <w:rPr>
                <w:rFonts w:ascii="仿宋" w:eastAsia="仿宋" w:hAnsi="仿宋" w:hint="eastAsia"/>
                <w:kern w:val="0"/>
              </w:rPr>
              <w:t>减值准备</w:t>
            </w:r>
          </w:p>
        </w:tc>
        <w:tc>
          <w:tcPr>
            <w:tcW w:w="852"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在被投资单位持股比例</w:t>
            </w:r>
            <w:r w:rsidRPr="00C62FDC">
              <w:rPr>
                <w:rFonts w:ascii="仿宋" w:eastAsia="仿宋" w:hAnsi="仿宋"/>
              </w:rPr>
              <w:t>(%)</w:t>
            </w:r>
          </w:p>
        </w:tc>
        <w:tc>
          <w:tcPr>
            <w:tcW w:w="1274"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本期现金红利</w:t>
            </w:r>
          </w:p>
        </w:tc>
      </w:tr>
      <w:tr w:rsidR="00015965" w:rsidRPr="008306B4" w:rsidTr="004929EE">
        <w:trPr>
          <w:trHeight w:val="416"/>
        </w:trPr>
        <w:tc>
          <w:tcPr>
            <w:tcW w:w="1342"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期初</w:t>
            </w:r>
          </w:p>
        </w:tc>
        <w:tc>
          <w:tcPr>
            <w:tcW w:w="79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本期增加</w:t>
            </w:r>
          </w:p>
        </w:tc>
        <w:tc>
          <w:tcPr>
            <w:tcW w:w="79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本期减少</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期末</w:t>
            </w:r>
          </w:p>
        </w:tc>
        <w:tc>
          <w:tcPr>
            <w:tcW w:w="81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期初</w:t>
            </w:r>
          </w:p>
        </w:tc>
        <w:tc>
          <w:tcPr>
            <w:tcW w:w="81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本期增加</w:t>
            </w:r>
          </w:p>
        </w:tc>
        <w:tc>
          <w:tcPr>
            <w:tcW w:w="81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本期减少</w:t>
            </w:r>
          </w:p>
        </w:tc>
        <w:tc>
          <w:tcPr>
            <w:tcW w:w="81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w:t>
            </w:r>
          </w:p>
        </w:tc>
        <w:tc>
          <w:tcPr>
            <w:tcW w:w="852"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p>
        </w:tc>
        <w:tc>
          <w:tcPr>
            <w:tcW w:w="1274"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p>
        </w:tc>
      </w:tr>
      <w:tr w:rsidR="00015965" w:rsidRPr="008306B4" w:rsidTr="004929EE">
        <w:trPr>
          <w:trHeight w:val="423"/>
        </w:trPr>
        <w:tc>
          <w:tcPr>
            <w:tcW w:w="134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41"/>
        </w:trPr>
        <w:tc>
          <w:tcPr>
            <w:tcW w:w="13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9"/>
        </w:trPr>
        <w:tc>
          <w:tcPr>
            <w:tcW w:w="13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127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kern w:val="0"/>
        </w:rPr>
        <w:t>（4）</w:t>
      </w:r>
      <w:r w:rsidRPr="00C62FDC">
        <w:rPr>
          <w:rFonts w:ascii="仿宋" w:eastAsia="仿宋" w:hAnsi="仿宋" w:hint="eastAsia"/>
        </w:rPr>
        <w:t>报告期内可供出售金融资产减值的变动情况：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126"/>
        <w:gridCol w:w="2127"/>
        <w:gridCol w:w="1463"/>
        <w:gridCol w:w="1275"/>
      </w:tblGrid>
      <w:tr w:rsidR="00015965" w:rsidRPr="008306B4" w:rsidTr="004929EE">
        <w:trPr>
          <w:jc w:val="center"/>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可供出售金融资产分类</w:t>
            </w:r>
          </w:p>
        </w:tc>
        <w:tc>
          <w:tcPr>
            <w:tcW w:w="212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可供出售权益工具</w:t>
            </w:r>
          </w:p>
        </w:tc>
        <w:tc>
          <w:tcPr>
            <w:tcW w:w="212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可供出售债务工具</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rPr>
                <w:rFonts w:ascii="仿宋" w:eastAsia="仿宋" w:hAnsi="仿宋"/>
              </w:rPr>
            </w:pPr>
            <w:r w:rsidRPr="00C62FDC">
              <w:rPr>
                <w:rFonts w:ascii="仿宋" w:eastAsia="仿宋" w:hAnsi="仿宋" w:hint="eastAsia"/>
              </w:rPr>
              <w:t>可无限量添加列</w:t>
            </w:r>
          </w:p>
        </w:tc>
        <w:tc>
          <w:tcPr>
            <w:tcW w:w="12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r>
      <w:tr w:rsidR="00015965" w:rsidRPr="008306B4" w:rsidTr="004929EE">
        <w:trPr>
          <w:jc w:val="center"/>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期初已计提减值余额</w:t>
            </w:r>
          </w:p>
        </w:tc>
        <w:tc>
          <w:tcPr>
            <w:tcW w:w="21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12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4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rPr>
          <w:jc w:val="center"/>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本期计提</w:t>
            </w:r>
          </w:p>
        </w:tc>
        <w:tc>
          <w:tcPr>
            <w:tcW w:w="21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12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4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rPr>
          <w:trHeight w:val="305"/>
          <w:jc w:val="center"/>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其中：从其他综合收益转入</w:t>
            </w:r>
          </w:p>
        </w:tc>
        <w:tc>
          <w:tcPr>
            <w:tcW w:w="21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12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4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rPr>
          <w:jc w:val="center"/>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本期减少</w:t>
            </w:r>
          </w:p>
        </w:tc>
        <w:tc>
          <w:tcPr>
            <w:tcW w:w="21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12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4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rPr>
          <w:trHeight w:val="247"/>
          <w:jc w:val="center"/>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其中：期后公允价值回升转回</w:t>
            </w:r>
          </w:p>
        </w:tc>
        <w:tc>
          <w:tcPr>
            <w:tcW w:w="21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12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4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rPr>
          <w:jc w:val="center"/>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期末已计提减值余额</w:t>
            </w:r>
          </w:p>
        </w:tc>
        <w:tc>
          <w:tcPr>
            <w:tcW w:w="21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12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4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tabs>
          <w:tab w:val="left" w:pos="900"/>
        </w:tabs>
        <w:rPr>
          <w:rFonts w:ascii="仿宋" w:eastAsia="仿宋" w:hAnsi="仿宋"/>
          <w:kern w:val="0"/>
        </w:rPr>
      </w:pPr>
      <w:r w:rsidRPr="00C62FDC">
        <w:rPr>
          <w:rFonts w:ascii="仿宋" w:eastAsia="仿宋" w:hAnsi="仿宋" w:hint="eastAsia"/>
          <w:kern w:val="0"/>
        </w:rPr>
        <w:t>（5）可供出售权益工具期末公允价值严重下跌或非暂时性下跌但未计提减值准备的相关说明：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1283"/>
        <w:gridCol w:w="1247"/>
        <w:gridCol w:w="1634"/>
        <w:gridCol w:w="1119"/>
        <w:gridCol w:w="1119"/>
        <w:gridCol w:w="2046"/>
      </w:tblGrid>
      <w:tr w:rsidR="00015965" w:rsidRPr="008306B4" w:rsidTr="004929EE">
        <w:trPr>
          <w:jc w:val="center"/>
        </w:trPr>
        <w:tc>
          <w:tcPr>
            <w:tcW w:w="140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可供出售权益工具项目</w:t>
            </w:r>
          </w:p>
        </w:tc>
        <w:tc>
          <w:tcPr>
            <w:tcW w:w="128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投资</w:t>
            </w:r>
          </w:p>
          <w:p w:rsidR="00015965" w:rsidRPr="00C62FDC" w:rsidRDefault="00015965" w:rsidP="004929EE">
            <w:pPr>
              <w:jc w:val="center"/>
              <w:rPr>
                <w:rFonts w:ascii="仿宋" w:eastAsia="仿宋" w:hAnsi="仿宋"/>
              </w:rPr>
            </w:pPr>
            <w:r w:rsidRPr="00C62FDC">
              <w:rPr>
                <w:rFonts w:ascii="仿宋" w:eastAsia="仿宋" w:hAnsi="仿宋" w:hint="eastAsia"/>
              </w:rPr>
              <w:t>成本</w:t>
            </w:r>
          </w:p>
        </w:tc>
        <w:tc>
          <w:tcPr>
            <w:tcW w:w="124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w:t>
            </w:r>
          </w:p>
          <w:p w:rsidR="00015965" w:rsidRPr="00C62FDC" w:rsidRDefault="00015965" w:rsidP="004929EE">
            <w:pPr>
              <w:jc w:val="center"/>
              <w:rPr>
                <w:rFonts w:ascii="仿宋" w:eastAsia="仿宋" w:hAnsi="仿宋"/>
              </w:rPr>
            </w:pPr>
            <w:r w:rsidRPr="00C62FDC">
              <w:rPr>
                <w:rFonts w:ascii="仿宋" w:eastAsia="仿宋" w:hAnsi="仿宋" w:hint="eastAsia"/>
              </w:rPr>
              <w:t>公允价值</w:t>
            </w:r>
          </w:p>
        </w:tc>
        <w:tc>
          <w:tcPr>
            <w:tcW w:w="163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公允价值相对于成本的下跌幅度（%）</w:t>
            </w:r>
          </w:p>
        </w:tc>
        <w:tc>
          <w:tcPr>
            <w:tcW w:w="1119"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持续下跌时间</w:t>
            </w:r>
          </w:p>
          <w:p w:rsidR="00015965" w:rsidRPr="00C62FDC" w:rsidRDefault="00015965" w:rsidP="004929EE">
            <w:pPr>
              <w:jc w:val="center"/>
              <w:rPr>
                <w:rFonts w:ascii="仿宋" w:eastAsia="仿宋" w:hAnsi="仿宋"/>
              </w:rPr>
            </w:pPr>
            <w:r w:rsidRPr="00C62FDC">
              <w:rPr>
                <w:rFonts w:ascii="仿宋" w:eastAsia="仿宋" w:hAnsi="仿宋" w:hint="eastAsia"/>
              </w:rPr>
              <w:t>（个月）</w:t>
            </w:r>
          </w:p>
        </w:tc>
        <w:tc>
          <w:tcPr>
            <w:tcW w:w="1119"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已计提减值金额</w:t>
            </w:r>
          </w:p>
        </w:tc>
        <w:tc>
          <w:tcPr>
            <w:tcW w:w="204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未计提减值原因</w:t>
            </w:r>
          </w:p>
        </w:tc>
      </w:tr>
      <w:tr w:rsidR="00015965" w:rsidRPr="008306B4" w:rsidTr="004929EE">
        <w:trPr>
          <w:jc w:val="center"/>
        </w:trPr>
        <w:tc>
          <w:tcPr>
            <w:tcW w:w="1406" w:type="dxa"/>
            <w:vAlign w:val="bottom"/>
          </w:tcPr>
          <w:p w:rsidR="00015965" w:rsidRPr="00C62FDC" w:rsidRDefault="00015965" w:rsidP="004929EE">
            <w:pPr>
              <w:spacing w:line="240" w:lineRule="exact"/>
              <w:rPr>
                <w:rFonts w:ascii="仿宋" w:eastAsia="仿宋" w:hAnsi="仿宋"/>
              </w:rPr>
            </w:pPr>
            <w:r w:rsidRPr="00C62FDC">
              <w:rPr>
                <w:rFonts w:ascii="仿宋" w:eastAsia="仿宋" w:hAnsi="仿宋" w:hint="eastAsia"/>
              </w:rPr>
              <w:t>可无限量添加行</w:t>
            </w:r>
          </w:p>
        </w:tc>
        <w:tc>
          <w:tcPr>
            <w:tcW w:w="1283" w:type="dxa"/>
          </w:tcPr>
          <w:p w:rsidR="00015965" w:rsidRPr="00C62FDC" w:rsidRDefault="00015965" w:rsidP="004929EE">
            <w:pPr>
              <w:autoSpaceDE w:val="0"/>
              <w:autoSpaceDN w:val="0"/>
              <w:spacing w:line="360" w:lineRule="exact"/>
              <w:jc w:val="left"/>
              <w:rPr>
                <w:rFonts w:ascii="仿宋" w:eastAsia="仿宋" w:hAnsi="仿宋"/>
              </w:rPr>
            </w:pPr>
          </w:p>
        </w:tc>
        <w:tc>
          <w:tcPr>
            <w:tcW w:w="1247" w:type="dxa"/>
          </w:tcPr>
          <w:p w:rsidR="00015965" w:rsidRPr="00C62FDC" w:rsidRDefault="00015965" w:rsidP="004929EE">
            <w:pPr>
              <w:autoSpaceDE w:val="0"/>
              <w:autoSpaceDN w:val="0"/>
              <w:spacing w:line="360" w:lineRule="exact"/>
              <w:jc w:val="left"/>
              <w:rPr>
                <w:rFonts w:ascii="仿宋" w:eastAsia="仿宋" w:hAnsi="仿宋"/>
              </w:rPr>
            </w:pPr>
          </w:p>
        </w:tc>
        <w:tc>
          <w:tcPr>
            <w:tcW w:w="1634" w:type="dxa"/>
          </w:tcPr>
          <w:p w:rsidR="00015965" w:rsidRPr="00C62FDC" w:rsidRDefault="00015965" w:rsidP="004929EE">
            <w:pPr>
              <w:autoSpaceDE w:val="0"/>
              <w:autoSpaceDN w:val="0"/>
              <w:spacing w:line="360" w:lineRule="exact"/>
              <w:jc w:val="left"/>
              <w:rPr>
                <w:rFonts w:ascii="仿宋" w:eastAsia="仿宋" w:hAnsi="仿宋"/>
              </w:rPr>
            </w:pPr>
          </w:p>
        </w:tc>
        <w:tc>
          <w:tcPr>
            <w:tcW w:w="1119" w:type="dxa"/>
          </w:tcPr>
          <w:p w:rsidR="00015965" w:rsidRPr="00C62FDC" w:rsidRDefault="00015965" w:rsidP="004929EE">
            <w:pPr>
              <w:autoSpaceDE w:val="0"/>
              <w:autoSpaceDN w:val="0"/>
              <w:spacing w:line="360" w:lineRule="exact"/>
              <w:jc w:val="left"/>
              <w:rPr>
                <w:rFonts w:ascii="仿宋" w:eastAsia="仿宋" w:hAnsi="仿宋"/>
              </w:rPr>
            </w:pPr>
          </w:p>
        </w:tc>
        <w:tc>
          <w:tcPr>
            <w:tcW w:w="1119" w:type="dxa"/>
            <w:vAlign w:val="bottom"/>
          </w:tcPr>
          <w:p w:rsidR="00015965" w:rsidRPr="00C62FDC" w:rsidRDefault="00015965" w:rsidP="004929EE">
            <w:pPr>
              <w:autoSpaceDE w:val="0"/>
              <w:autoSpaceDN w:val="0"/>
              <w:spacing w:line="360" w:lineRule="exact"/>
              <w:jc w:val="left"/>
              <w:rPr>
                <w:rFonts w:ascii="仿宋" w:eastAsia="仿宋" w:hAnsi="仿宋"/>
              </w:rPr>
            </w:pPr>
          </w:p>
        </w:tc>
        <w:tc>
          <w:tcPr>
            <w:tcW w:w="2046" w:type="dxa"/>
            <w:vAlign w:val="bottom"/>
          </w:tcPr>
          <w:p w:rsidR="00015965" w:rsidRPr="00C62FDC" w:rsidRDefault="00015965" w:rsidP="004929EE">
            <w:pPr>
              <w:autoSpaceDE w:val="0"/>
              <w:autoSpaceDN w:val="0"/>
              <w:spacing w:line="360" w:lineRule="exact"/>
              <w:jc w:val="left"/>
              <w:rPr>
                <w:rFonts w:ascii="仿宋" w:eastAsia="仿宋" w:hAnsi="仿宋"/>
              </w:rPr>
            </w:pPr>
          </w:p>
        </w:tc>
      </w:tr>
      <w:tr w:rsidR="00015965" w:rsidRPr="008306B4" w:rsidTr="004929EE">
        <w:trPr>
          <w:jc w:val="center"/>
        </w:trPr>
        <w:tc>
          <w:tcPr>
            <w:tcW w:w="1406" w:type="dxa"/>
            <w:vAlign w:val="bottom"/>
          </w:tcPr>
          <w:p w:rsidR="00015965" w:rsidRPr="00C62FDC" w:rsidRDefault="00015965" w:rsidP="004929EE">
            <w:pPr>
              <w:spacing w:line="240" w:lineRule="exact"/>
              <w:rPr>
                <w:rFonts w:ascii="仿宋" w:eastAsia="仿宋" w:hAnsi="仿宋"/>
              </w:rPr>
            </w:pPr>
          </w:p>
        </w:tc>
        <w:tc>
          <w:tcPr>
            <w:tcW w:w="1283" w:type="dxa"/>
          </w:tcPr>
          <w:p w:rsidR="00015965" w:rsidRPr="00C62FDC" w:rsidRDefault="00015965" w:rsidP="004929EE">
            <w:pPr>
              <w:autoSpaceDE w:val="0"/>
              <w:autoSpaceDN w:val="0"/>
              <w:spacing w:line="360" w:lineRule="exact"/>
              <w:jc w:val="left"/>
              <w:rPr>
                <w:rFonts w:ascii="仿宋" w:eastAsia="仿宋" w:hAnsi="仿宋"/>
              </w:rPr>
            </w:pPr>
          </w:p>
        </w:tc>
        <w:tc>
          <w:tcPr>
            <w:tcW w:w="1247" w:type="dxa"/>
          </w:tcPr>
          <w:p w:rsidR="00015965" w:rsidRPr="00C62FDC" w:rsidRDefault="00015965" w:rsidP="004929EE">
            <w:pPr>
              <w:autoSpaceDE w:val="0"/>
              <w:autoSpaceDN w:val="0"/>
              <w:spacing w:line="360" w:lineRule="exact"/>
              <w:jc w:val="left"/>
              <w:rPr>
                <w:rFonts w:ascii="仿宋" w:eastAsia="仿宋" w:hAnsi="仿宋"/>
              </w:rPr>
            </w:pPr>
          </w:p>
        </w:tc>
        <w:tc>
          <w:tcPr>
            <w:tcW w:w="1634" w:type="dxa"/>
          </w:tcPr>
          <w:p w:rsidR="00015965" w:rsidRPr="00C62FDC" w:rsidRDefault="00015965" w:rsidP="004929EE">
            <w:pPr>
              <w:autoSpaceDE w:val="0"/>
              <w:autoSpaceDN w:val="0"/>
              <w:spacing w:line="360" w:lineRule="exact"/>
              <w:jc w:val="left"/>
              <w:rPr>
                <w:rFonts w:ascii="仿宋" w:eastAsia="仿宋" w:hAnsi="仿宋"/>
              </w:rPr>
            </w:pPr>
          </w:p>
        </w:tc>
        <w:tc>
          <w:tcPr>
            <w:tcW w:w="1119" w:type="dxa"/>
          </w:tcPr>
          <w:p w:rsidR="00015965" w:rsidRPr="00C62FDC" w:rsidRDefault="00015965" w:rsidP="004929EE">
            <w:pPr>
              <w:autoSpaceDE w:val="0"/>
              <w:autoSpaceDN w:val="0"/>
              <w:spacing w:line="360" w:lineRule="exact"/>
              <w:jc w:val="left"/>
              <w:rPr>
                <w:rFonts w:ascii="仿宋" w:eastAsia="仿宋" w:hAnsi="仿宋"/>
              </w:rPr>
            </w:pPr>
          </w:p>
        </w:tc>
        <w:tc>
          <w:tcPr>
            <w:tcW w:w="1119" w:type="dxa"/>
            <w:vAlign w:val="bottom"/>
          </w:tcPr>
          <w:p w:rsidR="00015965" w:rsidRPr="00C62FDC" w:rsidRDefault="00015965" w:rsidP="004929EE">
            <w:pPr>
              <w:autoSpaceDE w:val="0"/>
              <w:autoSpaceDN w:val="0"/>
              <w:spacing w:line="360" w:lineRule="exact"/>
              <w:jc w:val="left"/>
              <w:rPr>
                <w:rFonts w:ascii="仿宋" w:eastAsia="仿宋" w:hAnsi="仿宋"/>
              </w:rPr>
            </w:pPr>
          </w:p>
        </w:tc>
        <w:tc>
          <w:tcPr>
            <w:tcW w:w="2046" w:type="dxa"/>
            <w:vAlign w:val="bottom"/>
          </w:tcPr>
          <w:p w:rsidR="00015965" w:rsidRPr="00C62FDC" w:rsidRDefault="00015965" w:rsidP="004929EE">
            <w:pPr>
              <w:autoSpaceDE w:val="0"/>
              <w:autoSpaceDN w:val="0"/>
              <w:spacing w:line="360" w:lineRule="exact"/>
              <w:jc w:val="left"/>
              <w:rPr>
                <w:rFonts w:ascii="仿宋" w:eastAsia="仿宋" w:hAnsi="仿宋"/>
              </w:rPr>
            </w:pPr>
          </w:p>
        </w:tc>
      </w:tr>
      <w:tr w:rsidR="00015965" w:rsidRPr="008306B4" w:rsidTr="004929EE">
        <w:trPr>
          <w:trHeight w:hRule="exact" w:val="340"/>
          <w:jc w:val="center"/>
        </w:trPr>
        <w:tc>
          <w:tcPr>
            <w:tcW w:w="1406" w:type="dxa"/>
            <w:shd w:val="clear" w:color="auto" w:fill="CCCCCC"/>
            <w:vAlign w:val="bottom"/>
          </w:tcPr>
          <w:p w:rsidR="00015965" w:rsidRPr="00C62FDC" w:rsidRDefault="00015965" w:rsidP="004929EE">
            <w:pPr>
              <w:spacing w:line="240" w:lineRule="exact"/>
              <w:rPr>
                <w:rFonts w:ascii="仿宋" w:eastAsia="仿宋" w:hAnsi="仿宋"/>
              </w:rPr>
            </w:pPr>
            <w:r w:rsidRPr="00C62FDC">
              <w:rPr>
                <w:rFonts w:ascii="仿宋" w:eastAsia="仿宋" w:hAnsi="仿宋" w:hint="eastAsia"/>
              </w:rPr>
              <w:lastRenderedPageBreak/>
              <w:t>合计</w:t>
            </w:r>
          </w:p>
        </w:tc>
        <w:tc>
          <w:tcPr>
            <w:tcW w:w="1283" w:type="dxa"/>
          </w:tcPr>
          <w:p w:rsidR="00015965" w:rsidRPr="00C62FDC" w:rsidRDefault="00015965" w:rsidP="004929EE">
            <w:pPr>
              <w:autoSpaceDE w:val="0"/>
              <w:autoSpaceDN w:val="0"/>
              <w:spacing w:line="360" w:lineRule="exact"/>
              <w:jc w:val="left"/>
              <w:rPr>
                <w:rFonts w:ascii="仿宋" w:eastAsia="仿宋" w:hAnsi="仿宋"/>
              </w:rPr>
            </w:pPr>
          </w:p>
        </w:tc>
        <w:tc>
          <w:tcPr>
            <w:tcW w:w="1247" w:type="dxa"/>
          </w:tcPr>
          <w:p w:rsidR="00015965" w:rsidRPr="00C62FDC" w:rsidRDefault="00015965" w:rsidP="004929EE">
            <w:pPr>
              <w:autoSpaceDE w:val="0"/>
              <w:autoSpaceDN w:val="0"/>
              <w:spacing w:line="360" w:lineRule="exact"/>
              <w:jc w:val="left"/>
              <w:rPr>
                <w:rFonts w:ascii="仿宋" w:eastAsia="仿宋" w:hAnsi="仿宋"/>
              </w:rPr>
            </w:pPr>
          </w:p>
        </w:tc>
        <w:tc>
          <w:tcPr>
            <w:tcW w:w="1634" w:type="dxa"/>
          </w:tcPr>
          <w:p w:rsidR="00015965" w:rsidRPr="00C62FDC" w:rsidRDefault="00015965" w:rsidP="004929EE">
            <w:pPr>
              <w:autoSpaceDE w:val="0"/>
              <w:autoSpaceDN w:val="0"/>
              <w:spacing w:line="360" w:lineRule="exact"/>
              <w:jc w:val="left"/>
              <w:rPr>
                <w:rFonts w:ascii="仿宋" w:eastAsia="仿宋" w:hAnsi="仿宋"/>
              </w:rPr>
            </w:pPr>
          </w:p>
        </w:tc>
        <w:tc>
          <w:tcPr>
            <w:tcW w:w="1119" w:type="dxa"/>
          </w:tcPr>
          <w:p w:rsidR="00015965" w:rsidRPr="00C62FDC" w:rsidRDefault="00015965" w:rsidP="004929EE">
            <w:pPr>
              <w:autoSpaceDE w:val="0"/>
              <w:autoSpaceDN w:val="0"/>
              <w:spacing w:line="360" w:lineRule="exact"/>
              <w:jc w:val="left"/>
              <w:rPr>
                <w:rFonts w:ascii="仿宋" w:eastAsia="仿宋" w:hAnsi="仿宋"/>
              </w:rPr>
            </w:pPr>
          </w:p>
        </w:tc>
        <w:tc>
          <w:tcPr>
            <w:tcW w:w="1119" w:type="dxa"/>
            <w:vAlign w:val="bottom"/>
          </w:tcPr>
          <w:p w:rsidR="00015965" w:rsidRPr="00C62FDC" w:rsidRDefault="00015965" w:rsidP="004929EE">
            <w:pPr>
              <w:autoSpaceDE w:val="0"/>
              <w:autoSpaceDN w:val="0"/>
              <w:spacing w:line="360" w:lineRule="exact"/>
              <w:jc w:val="left"/>
              <w:rPr>
                <w:rFonts w:ascii="仿宋" w:eastAsia="仿宋" w:hAnsi="仿宋"/>
              </w:rPr>
            </w:pPr>
          </w:p>
        </w:tc>
        <w:tc>
          <w:tcPr>
            <w:tcW w:w="2046" w:type="dxa"/>
            <w:vAlign w:val="bottom"/>
          </w:tcPr>
          <w:p w:rsidR="00015965" w:rsidRPr="00C62FDC" w:rsidRDefault="00015965" w:rsidP="004929EE">
            <w:pPr>
              <w:autoSpaceDE w:val="0"/>
              <w:autoSpaceDN w:val="0"/>
              <w:spacing w:line="360" w:lineRule="exact"/>
              <w:jc w:val="left"/>
              <w:rPr>
                <w:rFonts w:ascii="仿宋" w:eastAsia="仿宋" w:hAnsi="仿宋"/>
              </w:rPr>
            </w:pPr>
            <w:r w:rsidRPr="00C62FDC">
              <w:rPr>
                <w:rFonts w:ascii="仿宋" w:eastAsia="仿宋" w:hAnsi="仿宋"/>
              </w:rPr>
              <w:t>--</w:t>
            </w:r>
          </w:p>
        </w:tc>
      </w:tr>
    </w:tbl>
    <w:p w:rsidR="00015965" w:rsidRPr="00773809" w:rsidRDefault="00015965" w:rsidP="00015965">
      <w:pPr>
        <w:rPr>
          <w:rFonts w:ascii="仿宋" w:eastAsia="仿宋" w:hAnsi="仿宋"/>
          <w:kern w:val="0"/>
        </w:rPr>
      </w:pPr>
      <w:r w:rsidRPr="001878E6">
        <w:rPr>
          <w:rFonts w:ascii="仿宋" w:eastAsia="仿宋" w:hAnsi="仿宋" w:hint="eastAsia"/>
          <w:kern w:val="0"/>
        </w:rPr>
        <w:t>注：对于期末公允价值相对于成本的下跌幅度已达到或超过</w:t>
      </w:r>
      <w:r w:rsidRPr="001878E6">
        <w:rPr>
          <w:rFonts w:ascii="仿宋" w:eastAsia="仿宋" w:hAnsi="仿宋"/>
          <w:kern w:val="0"/>
        </w:rPr>
        <w:t>50%</w:t>
      </w:r>
      <w:r w:rsidRPr="00497217">
        <w:rPr>
          <w:rFonts w:ascii="仿宋" w:eastAsia="仿宋" w:hAnsi="仿宋" w:hint="eastAsia"/>
          <w:kern w:val="0"/>
        </w:rPr>
        <w:t>，或者持续下跌时间已达到或超过</w:t>
      </w:r>
      <w:r w:rsidRPr="00306C5C">
        <w:rPr>
          <w:rFonts w:ascii="仿宋" w:eastAsia="仿宋" w:hAnsi="仿宋"/>
          <w:kern w:val="0"/>
        </w:rPr>
        <w:t>12</w:t>
      </w:r>
      <w:r w:rsidRPr="001733CC">
        <w:rPr>
          <w:rFonts w:ascii="仿宋" w:eastAsia="仿宋" w:hAnsi="仿宋" w:hint="eastAsia"/>
          <w:kern w:val="0"/>
        </w:rPr>
        <w:t>个月，尚未根据成本与期末公允价值差额计提减值的可供出售权益工具，公司应详细说明各项投资的成本和公允价值的金额、公允价值相对于成本的下跌幅度、持续下跌时间、已计提减值金额，以及未根据成本与期末公允价值的差额计提减值的理由。</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297"/>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【第十九条（十一）】</w:t>
      </w:r>
    </w:p>
    <w:p w:rsidR="00015965" w:rsidRPr="00C62FDC" w:rsidRDefault="00015965" w:rsidP="00015965">
      <w:pPr>
        <w:rPr>
          <w:rFonts w:ascii="仿宋" w:eastAsia="仿宋" w:hAnsi="仿宋"/>
          <w:color w:val="E36C0A"/>
        </w:rPr>
      </w:pP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5、持有至到期投资</w:t>
      </w:r>
    </w:p>
    <w:p w:rsidR="00015965" w:rsidRPr="00C62FDC" w:rsidRDefault="00015965" w:rsidP="00015965">
      <w:pPr>
        <w:rPr>
          <w:rFonts w:ascii="仿宋" w:eastAsia="仿宋" w:hAnsi="仿宋"/>
          <w:sz w:val="24"/>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）持有至到期投资情况：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2215"/>
        <w:gridCol w:w="1262"/>
        <w:gridCol w:w="1264"/>
        <w:gridCol w:w="1268"/>
        <w:gridCol w:w="1264"/>
        <w:gridCol w:w="1264"/>
        <w:gridCol w:w="1305"/>
      </w:tblGrid>
      <w:tr w:rsidR="00015965" w:rsidRPr="008306B4" w:rsidTr="004929EE">
        <w:trPr>
          <w:cantSplit/>
        </w:trPr>
        <w:tc>
          <w:tcPr>
            <w:tcW w:w="2215"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794"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833"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2215" w:type="dxa"/>
            <w:vMerge/>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p>
        </w:tc>
        <w:tc>
          <w:tcPr>
            <w:tcW w:w="1262"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6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268"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26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6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305"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rPr>
          <w:cantSplit/>
        </w:trPr>
        <w:tc>
          <w:tcPr>
            <w:tcW w:w="2215" w:type="dxa"/>
            <w:vAlign w:val="center"/>
          </w:tcPr>
          <w:p w:rsidR="00015965" w:rsidRPr="00C62FDC" w:rsidRDefault="00015965" w:rsidP="004929EE">
            <w:pPr>
              <w:jc w:val="left"/>
              <w:rPr>
                <w:rFonts w:ascii="仿宋" w:eastAsia="仿宋" w:hAnsi="仿宋"/>
              </w:rPr>
            </w:pPr>
          </w:p>
        </w:tc>
        <w:tc>
          <w:tcPr>
            <w:tcW w:w="1262"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8"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305" w:type="dxa"/>
          </w:tcPr>
          <w:p w:rsidR="00015965" w:rsidRPr="00C62FDC" w:rsidRDefault="00015965" w:rsidP="004929EE">
            <w:pPr>
              <w:rPr>
                <w:rFonts w:ascii="仿宋" w:eastAsia="仿宋" w:hAnsi="仿宋"/>
              </w:rPr>
            </w:pPr>
          </w:p>
        </w:tc>
      </w:tr>
      <w:tr w:rsidR="00015965" w:rsidRPr="008306B4" w:rsidTr="004929EE">
        <w:trPr>
          <w:cantSplit/>
        </w:trPr>
        <w:tc>
          <w:tcPr>
            <w:tcW w:w="2215" w:type="dxa"/>
            <w:vAlign w:val="center"/>
          </w:tcPr>
          <w:p w:rsidR="00015965" w:rsidRPr="00C62FDC" w:rsidRDefault="00015965" w:rsidP="004929EE">
            <w:pPr>
              <w:jc w:val="left"/>
              <w:rPr>
                <w:rFonts w:ascii="仿宋" w:eastAsia="仿宋" w:hAnsi="仿宋"/>
              </w:rPr>
            </w:pPr>
          </w:p>
        </w:tc>
        <w:tc>
          <w:tcPr>
            <w:tcW w:w="1262"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8"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305" w:type="dxa"/>
          </w:tcPr>
          <w:p w:rsidR="00015965" w:rsidRPr="00C62FDC" w:rsidRDefault="00015965" w:rsidP="004929EE">
            <w:pPr>
              <w:rPr>
                <w:rFonts w:ascii="仿宋" w:eastAsia="仿宋" w:hAnsi="仿宋"/>
              </w:rPr>
            </w:pPr>
          </w:p>
        </w:tc>
      </w:tr>
      <w:tr w:rsidR="00015965" w:rsidRPr="008306B4" w:rsidTr="004929EE">
        <w:trPr>
          <w:cantSplit/>
        </w:trPr>
        <w:tc>
          <w:tcPr>
            <w:tcW w:w="2215" w:type="dxa"/>
            <w:vAlign w:val="center"/>
          </w:tcPr>
          <w:p w:rsidR="00015965" w:rsidRPr="00C62FDC" w:rsidRDefault="00015965" w:rsidP="004929EE">
            <w:pPr>
              <w:jc w:val="left"/>
              <w:rPr>
                <w:rFonts w:ascii="仿宋" w:eastAsia="仿宋" w:hAnsi="仿宋"/>
              </w:rPr>
            </w:pPr>
            <w:r w:rsidRPr="00C62FDC">
              <w:rPr>
                <w:rFonts w:ascii="仿宋" w:eastAsia="仿宋" w:hAnsi="仿宋" w:hint="eastAsia"/>
              </w:rPr>
              <w:t>可无限量添加行</w:t>
            </w:r>
          </w:p>
        </w:tc>
        <w:tc>
          <w:tcPr>
            <w:tcW w:w="1262"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8"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305" w:type="dxa"/>
          </w:tcPr>
          <w:p w:rsidR="00015965" w:rsidRPr="00C62FDC" w:rsidRDefault="00015965" w:rsidP="004929EE">
            <w:pPr>
              <w:rPr>
                <w:rFonts w:ascii="仿宋" w:eastAsia="仿宋" w:hAnsi="仿宋"/>
              </w:rPr>
            </w:pPr>
          </w:p>
        </w:tc>
      </w:tr>
      <w:tr w:rsidR="00015965" w:rsidRPr="008306B4" w:rsidTr="004929EE">
        <w:trPr>
          <w:cantSplit/>
        </w:trPr>
        <w:tc>
          <w:tcPr>
            <w:tcW w:w="2215" w:type="dxa"/>
            <w:tcBorders>
              <w:bottom w:val="single" w:sz="6" w:space="0" w:color="auto"/>
            </w:tcBorders>
            <w:vAlign w:val="center"/>
          </w:tcPr>
          <w:p w:rsidR="00015965" w:rsidRPr="00C62FDC" w:rsidRDefault="00015965" w:rsidP="004929EE">
            <w:pPr>
              <w:jc w:val="center"/>
              <w:rPr>
                <w:rFonts w:ascii="仿宋" w:eastAsia="仿宋" w:hAnsi="仿宋"/>
              </w:rPr>
            </w:pPr>
          </w:p>
        </w:tc>
        <w:tc>
          <w:tcPr>
            <w:tcW w:w="1262"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8"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305" w:type="dxa"/>
          </w:tcPr>
          <w:p w:rsidR="00015965" w:rsidRPr="00C62FDC" w:rsidRDefault="00015965" w:rsidP="004929EE">
            <w:pPr>
              <w:rPr>
                <w:rFonts w:ascii="仿宋" w:eastAsia="仿宋" w:hAnsi="仿宋"/>
              </w:rPr>
            </w:pPr>
          </w:p>
        </w:tc>
      </w:tr>
      <w:tr w:rsidR="00015965" w:rsidRPr="008306B4" w:rsidTr="004929EE">
        <w:trPr>
          <w:cantSplit/>
        </w:trPr>
        <w:tc>
          <w:tcPr>
            <w:tcW w:w="2215"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262"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8"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30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kern w:val="0"/>
        </w:rPr>
        <w:t>（</w:t>
      </w:r>
      <w:r w:rsidRPr="00C62FDC">
        <w:rPr>
          <w:rFonts w:ascii="仿宋" w:eastAsia="仿宋" w:hAnsi="仿宋"/>
          <w:kern w:val="0"/>
        </w:rPr>
        <w:t>2</w:t>
      </w:r>
      <w:r w:rsidRPr="00C62FDC">
        <w:rPr>
          <w:rFonts w:ascii="仿宋" w:eastAsia="仿宋" w:hAnsi="仿宋" w:hint="eastAsia"/>
          <w:kern w:val="0"/>
        </w:rPr>
        <w:t>）期末重要的</w:t>
      </w:r>
      <w:r w:rsidRPr="00C62FDC">
        <w:rPr>
          <w:rFonts w:ascii="仿宋" w:eastAsia="仿宋" w:hAnsi="仿宋" w:hint="eastAsia"/>
        </w:rPr>
        <w:t>持有至到期投资：</w:t>
      </w:r>
    </w:p>
    <w:p w:rsidR="00015965" w:rsidRPr="00C62FDC" w:rsidRDefault="00015965" w:rsidP="00015965">
      <w:pPr>
        <w:ind w:right="105"/>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3150"/>
        <w:gridCol w:w="1701"/>
        <w:gridCol w:w="1701"/>
        <w:gridCol w:w="1276"/>
        <w:gridCol w:w="1842"/>
      </w:tblGrid>
      <w:tr w:rsidR="00015965" w:rsidRPr="008306B4" w:rsidTr="004929EE">
        <w:trPr>
          <w:cantSplit/>
        </w:trPr>
        <w:tc>
          <w:tcPr>
            <w:tcW w:w="3150"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债券项目</w:t>
            </w:r>
          </w:p>
        </w:tc>
        <w:tc>
          <w:tcPr>
            <w:tcW w:w="170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面值</w:t>
            </w:r>
          </w:p>
        </w:tc>
        <w:tc>
          <w:tcPr>
            <w:tcW w:w="170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票面利率</w:t>
            </w:r>
          </w:p>
        </w:tc>
        <w:tc>
          <w:tcPr>
            <w:tcW w:w="127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实际利率</w:t>
            </w:r>
          </w:p>
        </w:tc>
        <w:tc>
          <w:tcPr>
            <w:tcW w:w="184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到期日</w:t>
            </w:r>
          </w:p>
        </w:tc>
      </w:tr>
      <w:tr w:rsidR="00015965" w:rsidRPr="008306B4" w:rsidTr="004929EE">
        <w:trPr>
          <w:cantSplit/>
        </w:trPr>
        <w:tc>
          <w:tcPr>
            <w:tcW w:w="3150"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01"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c>
          <w:tcPr>
            <w:tcW w:w="127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c>
          <w:tcPr>
            <w:tcW w:w="184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315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27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15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27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15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127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18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（3）本期重分类的持有至到期投资：</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rPr>
        <w:t>注：说明重分类的金额、原因等具体情况。</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6"/>
      </w:tblGrid>
      <w:tr w:rsidR="00015965" w:rsidRPr="008306B4" w:rsidTr="004929EE">
        <w:trPr>
          <w:trHeight w:val="259"/>
        </w:trPr>
        <w:tc>
          <w:tcPr>
            <w:tcW w:w="974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【第十九条（十二）】</w:t>
      </w:r>
    </w:p>
    <w:p w:rsidR="00015965" w:rsidRPr="00C62FDC" w:rsidRDefault="00015965" w:rsidP="00015965">
      <w:pPr>
        <w:rPr>
          <w:rFonts w:ascii="仿宋" w:eastAsia="仿宋" w:hAnsi="仿宋"/>
          <w:kern w:val="0"/>
        </w:rPr>
      </w:pPr>
    </w:p>
    <w:p w:rsidR="00015965" w:rsidRPr="00C62FDC" w:rsidRDefault="00015965" w:rsidP="00015965">
      <w:pPr>
        <w:pStyle w:val="3"/>
        <w:rPr>
          <w:rFonts w:ascii="仿宋" w:eastAsia="仿宋" w:hAnsi="仿宋"/>
        </w:rPr>
      </w:pPr>
      <w:r w:rsidRPr="00C62FDC">
        <w:rPr>
          <w:rFonts w:ascii="仿宋" w:eastAsia="仿宋" w:hAnsi="仿宋"/>
        </w:rPr>
        <w:lastRenderedPageBreak/>
        <w:t>1</w:t>
      </w:r>
      <w:r w:rsidRPr="00C62FDC">
        <w:rPr>
          <w:rFonts w:ascii="仿宋" w:eastAsia="仿宋" w:hAnsi="仿宋" w:hint="eastAsia"/>
        </w:rPr>
        <w:t>6、长期应收款</w:t>
      </w:r>
    </w:p>
    <w:p w:rsidR="00015965" w:rsidRPr="00C62FDC" w:rsidRDefault="00015965" w:rsidP="00015965">
      <w:pPr>
        <w:rPr>
          <w:rFonts w:ascii="仿宋" w:eastAsia="仿宋" w:hAnsi="仿宋"/>
          <w:sz w:val="24"/>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）长期应收款情况：</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2267"/>
        <w:gridCol w:w="950"/>
        <w:gridCol w:w="992"/>
        <w:gridCol w:w="992"/>
        <w:gridCol w:w="993"/>
        <w:gridCol w:w="992"/>
        <w:gridCol w:w="992"/>
        <w:gridCol w:w="1559"/>
      </w:tblGrid>
      <w:tr w:rsidR="00015965" w:rsidRPr="008306B4" w:rsidTr="004929EE">
        <w:trPr>
          <w:cantSplit/>
        </w:trPr>
        <w:tc>
          <w:tcPr>
            <w:tcW w:w="2267"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934"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977"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559" w:type="dxa"/>
            <w:vMerge w:val="restart"/>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折现率区间</w:t>
            </w:r>
          </w:p>
        </w:tc>
      </w:tr>
      <w:tr w:rsidR="00015965" w:rsidRPr="008306B4" w:rsidTr="004929EE">
        <w:trPr>
          <w:cantSplit/>
        </w:trPr>
        <w:tc>
          <w:tcPr>
            <w:tcW w:w="2267" w:type="dxa"/>
            <w:vMerge/>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p>
        </w:tc>
        <w:tc>
          <w:tcPr>
            <w:tcW w:w="950"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992"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992"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99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992"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992"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559" w:type="dxa"/>
            <w:vMerge/>
            <w:tcBorders>
              <w:bottom w:val="single" w:sz="6" w:space="0" w:color="auto"/>
            </w:tcBorders>
            <w:shd w:val="clear" w:color="auto" w:fill="CCCCCC"/>
          </w:tcPr>
          <w:p w:rsidR="00015965" w:rsidRPr="00C62FDC" w:rsidRDefault="00015965" w:rsidP="004929EE">
            <w:pPr>
              <w:jc w:val="center"/>
              <w:rPr>
                <w:rFonts w:ascii="仿宋" w:eastAsia="仿宋" w:hAnsi="仿宋"/>
              </w:rPr>
            </w:pPr>
          </w:p>
        </w:tc>
      </w:tr>
      <w:tr w:rsidR="00015965" w:rsidRPr="008306B4" w:rsidTr="004929EE">
        <w:trPr>
          <w:cantSplit/>
        </w:trPr>
        <w:tc>
          <w:tcPr>
            <w:tcW w:w="2267" w:type="dxa"/>
          </w:tcPr>
          <w:p w:rsidR="00015965" w:rsidRPr="00C62FDC" w:rsidRDefault="00015965" w:rsidP="004929EE">
            <w:pPr>
              <w:jc w:val="left"/>
              <w:rPr>
                <w:rFonts w:ascii="仿宋" w:eastAsia="仿宋" w:hAnsi="仿宋"/>
              </w:rPr>
            </w:pPr>
            <w:r w:rsidRPr="00C62FDC">
              <w:rPr>
                <w:rFonts w:ascii="仿宋" w:eastAsia="仿宋" w:hAnsi="仿宋" w:hint="eastAsia"/>
              </w:rPr>
              <w:t>融资租赁款</w:t>
            </w:r>
          </w:p>
        </w:tc>
        <w:tc>
          <w:tcPr>
            <w:tcW w:w="950"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3"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r>
      <w:tr w:rsidR="00015965" w:rsidRPr="008306B4" w:rsidTr="004929EE">
        <w:trPr>
          <w:cantSplit/>
        </w:trPr>
        <w:tc>
          <w:tcPr>
            <w:tcW w:w="2267" w:type="dxa"/>
          </w:tcPr>
          <w:p w:rsidR="00015965" w:rsidRPr="00C62FDC" w:rsidRDefault="00015965" w:rsidP="004929EE">
            <w:pPr>
              <w:jc w:val="left"/>
              <w:rPr>
                <w:rFonts w:ascii="仿宋" w:eastAsia="仿宋" w:hAnsi="仿宋"/>
              </w:rPr>
            </w:pPr>
            <w:r w:rsidRPr="00C62FDC">
              <w:rPr>
                <w:rFonts w:ascii="仿宋" w:eastAsia="仿宋" w:hAnsi="仿宋" w:hint="eastAsia"/>
              </w:rPr>
              <w:t xml:space="preserve">  其中：未实现融资收益</w:t>
            </w:r>
          </w:p>
        </w:tc>
        <w:tc>
          <w:tcPr>
            <w:tcW w:w="950"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3"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r>
      <w:tr w:rsidR="00015965" w:rsidRPr="008306B4" w:rsidTr="004929EE">
        <w:trPr>
          <w:cantSplit/>
        </w:trPr>
        <w:tc>
          <w:tcPr>
            <w:tcW w:w="2267" w:type="dxa"/>
          </w:tcPr>
          <w:p w:rsidR="00015965" w:rsidRPr="00C62FDC" w:rsidRDefault="00015965" w:rsidP="004929EE">
            <w:pPr>
              <w:jc w:val="left"/>
              <w:rPr>
                <w:rFonts w:ascii="仿宋" w:eastAsia="仿宋" w:hAnsi="仿宋"/>
              </w:rPr>
            </w:pPr>
            <w:r w:rsidRPr="00C62FDC">
              <w:rPr>
                <w:rFonts w:ascii="仿宋" w:eastAsia="仿宋" w:hAnsi="仿宋" w:hint="eastAsia"/>
              </w:rPr>
              <w:t>分期收款销售商品</w:t>
            </w:r>
          </w:p>
        </w:tc>
        <w:tc>
          <w:tcPr>
            <w:tcW w:w="950"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3"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r>
      <w:tr w:rsidR="00015965" w:rsidRPr="008306B4" w:rsidTr="004929EE">
        <w:trPr>
          <w:cantSplit/>
        </w:trPr>
        <w:tc>
          <w:tcPr>
            <w:tcW w:w="2267" w:type="dxa"/>
            <w:tcBorders>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分期收款提供劳务</w:t>
            </w:r>
          </w:p>
        </w:tc>
        <w:tc>
          <w:tcPr>
            <w:tcW w:w="950"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3"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r>
      <w:tr w:rsidR="00015965" w:rsidRPr="008306B4" w:rsidTr="004929EE">
        <w:trPr>
          <w:cantSplit/>
        </w:trPr>
        <w:tc>
          <w:tcPr>
            <w:tcW w:w="2267"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950"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3"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r>
      <w:tr w:rsidR="00015965" w:rsidRPr="008306B4" w:rsidTr="004929EE">
        <w:trPr>
          <w:cantSplit/>
        </w:trPr>
        <w:tc>
          <w:tcPr>
            <w:tcW w:w="2267" w:type="dxa"/>
          </w:tcPr>
          <w:p w:rsidR="00015965" w:rsidRPr="00C62FDC" w:rsidRDefault="00015965" w:rsidP="004929EE">
            <w:pPr>
              <w:rPr>
                <w:rFonts w:ascii="仿宋" w:eastAsia="仿宋" w:hAnsi="仿宋"/>
              </w:rPr>
            </w:pPr>
          </w:p>
        </w:tc>
        <w:tc>
          <w:tcPr>
            <w:tcW w:w="950"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3"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r>
      <w:tr w:rsidR="00015965" w:rsidRPr="008306B4" w:rsidTr="004929EE">
        <w:trPr>
          <w:cantSplit/>
        </w:trPr>
        <w:tc>
          <w:tcPr>
            <w:tcW w:w="2267"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950"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3"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992"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2</w:t>
      </w:r>
      <w:r w:rsidRPr="00C62FDC">
        <w:rPr>
          <w:rFonts w:ascii="仿宋" w:eastAsia="仿宋" w:hAnsi="仿宋" w:hint="eastAsia"/>
          <w:kern w:val="0"/>
        </w:rPr>
        <w:t>）因金融资产转移而终止确认的长期应收款：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kern w:val="0"/>
              </w:rPr>
            </w:pPr>
          </w:p>
        </w:tc>
      </w:tr>
    </w:tbl>
    <w:p w:rsidR="00015965" w:rsidRPr="001878E6" w:rsidRDefault="00015965" w:rsidP="00015965">
      <w:pPr>
        <w:rPr>
          <w:rFonts w:ascii="仿宋" w:eastAsia="仿宋" w:hAnsi="仿宋"/>
          <w:kern w:val="0"/>
        </w:rPr>
      </w:pPr>
      <w:r w:rsidRPr="001878E6">
        <w:rPr>
          <w:rFonts w:ascii="仿宋" w:eastAsia="仿宋" w:hAnsi="仿宋" w:hint="eastAsia"/>
        </w:rPr>
        <w:t>注：说明金融资产转移的方式、终止确认的长期应收款金额，及与终止确认相关的利得或损失。</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3</w:t>
      </w:r>
      <w:r w:rsidRPr="00C62FDC">
        <w:rPr>
          <w:rFonts w:ascii="仿宋" w:eastAsia="仿宋" w:hAnsi="仿宋" w:hint="eastAsia"/>
          <w:kern w:val="0"/>
        </w:rPr>
        <w:t>）转移长期应收款且继续涉入形成的资产、负债金额：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r w:rsidRPr="001878E6">
        <w:rPr>
          <w:rFonts w:ascii="仿宋" w:eastAsia="仿宋" w:hAnsi="仿宋" w:hint="eastAsia"/>
        </w:rPr>
        <w:t>注：说明金融资产转移的方式、分项列示继续涉入形成的资产、负债的金额。</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297"/>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【第十九条（十三）】</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7、长期股权投资</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426"/>
        <w:gridCol w:w="567"/>
        <w:gridCol w:w="708"/>
        <w:gridCol w:w="662"/>
        <w:gridCol w:w="708"/>
        <w:gridCol w:w="389"/>
        <w:gridCol w:w="651"/>
        <w:gridCol w:w="483"/>
        <w:gridCol w:w="567"/>
        <w:gridCol w:w="567"/>
        <w:gridCol w:w="567"/>
      </w:tblGrid>
      <w:tr w:rsidR="00015965" w:rsidRPr="008306B4" w:rsidTr="004929EE">
        <w:trPr>
          <w:trHeight w:val="524"/>
        </w:trPr>
        <w:tc>
          <w:tcPr>
            <w:tcW w:w="3559"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被投资单位</w:t>
            </w:r>
          </w:p>
        </w:tc>
        <w:tc>
          <w:tcPr>
            <w:tcW w:w="426"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期初余额</w:t>
            </w:r>
          </w:p>
        </w:tc>
        <w:tc>
          <w:tcPr>
            <w:tcW w:w="4735" w:type="dxa"/>
            <w:gridSpan w:val="8"/>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本期增减变动</w:t>
            </w:r>
          </w:p>
        </w:tc>
        <w:tc>
          <w:tcPr>
            <w:tcW w:w="567"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期末余额</w:t>
            </w:r>
          </w:p>
        </w:tc>
        <w:tc>
          <w:tcPr>
            <w:tcW w:w="567"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减值准备期末余额</w:t>
            </w:r>
          </w:p>
        </w:tc>
      </w:tr>
      <w:tr w:rsidR="00015965" w:rsidRPr="008306B4" w:rsidTr="004929EE">
        <w:tc>
          <w:tcPr>
            <w:tcW w:w="3559"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426"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追加投资</w:t>
            </w:r>
          </w:p>
        </w:tc>
        <w:tc>
          <w:tcPr>
            <w:tcW w:w="70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减少投资</w:t>
            </w:r>
          </w:p>
        </w:tc>
        <w:tc>
          <w:tcPr>
            <w:tcW w:w="66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权益法下确认的投资损益</w:t>
            </w:r>
          </w:p>
        </w:tc>
        <w:tc>
          <w:tcPr>
            <w:tcW w:w="70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其他综合收益调整</w:t>
            </w:r>
          </w:p>
        </w:tc>
        <w:tc>
          <w:tcPr>
            <w:tcW w:w="38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其他权益变动</w:t>
            </w:r>
          </w:p>
        </w:tc>
        <w:tc>
          <w:tcPr>
            <w:tcW w:w="651" w:type="dxa"/>
            <w:tcBorders>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宣告发放现金股利或利润</w:t>
            </w:r>
          </w:p>
        </w:tc>
        <w:tc>
          <w:tcPr>
            <w:tcW w:w="483" w:type="dxa"/>
            <w:tcBorders>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计提减值准备</w:t>
            </w:r>
          </w:p>
        </w:tc>
        <w:tc>
          <w:tcPr>
            <w:tcW w:w="567" w:type="dxa"/>
            <w:tcBorders>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其他</w:t>
            </w:r>
          </w:p>
        </w:tc>
        <w:tc>
          <w:tcPr>
            <w:tcW w:w="567"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567"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一、合营企业</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小计</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二、联营企业</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小计</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015965" w:rsidRPr="008306B4" w:rsidTr="004929EE">
        <w:trPr>
          <w:trHeight w:val="297"/>
        </w:trPr>
        <w:tc>
          <w:tcPr>
            <w:tcW w:w="98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rPr>
      </w:pPr>
      <w:r w:rsidRPr="001878E6">
        <w:rPr>
          <w:rFonts w:ascii="仿宋" w:eastAsia="仿宋" w:hAnsi="仿宋" w:hint="eastAsia"/>
          <w:color w:val="0070C0"/>
        </w:rPr>
        <w:t>【第十九条（十四）】</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8、投资性房地产</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1）采用成本计量模式的投资性房地产：</w:t>
      </w:r>
    </w:p>
    <w:p w:rsidR="00015965" w:rsidRPr="00C62FDC" w:rsidRDefault="00015965" w:rsidP="00015965">
      <w:pPr>
        <w:tabs>
          <w:tab w:val="left" w:pos="6480"/>
        </w:tabs>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2"/>
        <w:gridCol w:w="1762"/>
        <w:gridCol w:w="1762"/>
        <w:gridCol w:w="1762"/>
        <w:gridCol w:w="1756"/>
      </w:tblGrid>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176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房屋、建筑物</w:t>
            </w:r>
          </w:p>
        </w:tc>
        <w:tc>
          <w:tcPr>
            <w:tcW w:w="176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土地使用权</w:t>
            </w:r>
          </w:p>
        </w:tc>
        <w:tc>
          <w:tcPr>
            <w:tcW w:w="176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在建工程</w:t>
            </w:r>
          </w:p>
        </w:tc>
        <w:tc>
          <w:tcPr>
            <w:tcW w:w="175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合计</w:t>
            </w: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一、账面原值</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期初余额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本期增加金额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（1）外购</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（2）存货\固定资产\在建工程转入</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（3）企业合并增加</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可无限量添加行</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3.本期减少金额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（1）处置</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（2）其他转出</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可无限量添加行</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4.期末余额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二、累计折旧和累计摊销</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期初余额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本期增加金额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（1）计提或摊销</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可无限量添加行</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3.本期减少金额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（1）处置</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（2）其他转出</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可无限量添加行</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lastRenderedPageBreak/>
              <w:t>4.期末余额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37"/>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三、减值准备</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期初余额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本期增加金额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（1）计提</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可无限量添加行</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3、本期减少金额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（1）处置</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（2）其他转出</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可无限量添加行</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4.期末余额</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四、账面价值</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期末账面价值</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281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期初账面价值</w:t>
            </w: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b/>
        </w:rPr>
      </w:pPr>
    </w:p>
    <w:p w:rsidR="00015965" w:rsidRPr="00C62FDC" w:rsidRDefault="00015965" w:rsidP="00015965">
      <w:pPr>
        <w:ind w:leftChars="-21" w:left="-2" w:hangingChars="20" w:hanging="42"/>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2）采用公允价值计量模式的投资性房地产：</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450"/>
        <w:gridCol w:w="2330"/>
        <w:gridCol w:w="1748"/>
        <w:gridCol w:w="1134"/>
      </w:tblGrid>
      <w:tr w:rsidR="00015965" w:rsidRPr="008306B4" w:rsidTr="004929EE">
        <w:trPr>
          <w:trHeight w:val="272"/>
        </w:trPr>
        <w:tc>
          <w:tcPr>
            <w:tcW w:w="32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145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房屋、建筑物</w:t>
            </w:r>
          </w:p>
        </w:tc>
        <w:tc>
          <w:tcPr>
            <w:tcW w:w="233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土地使用权</w:t>
            </w:r>
          </w:p>
        </w:tc>
        <w:tc>
          <w:tcPr>
            <w:tcW w:w="174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在建工程</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合计</w:t>
            </w:r>
          </w:p>
        </w:tc>
      </w:tr>
      <w:tr w:rsidR="00015965" w:rsidRPr="008306B4" w:rsidTr="004929EE">
        <w:trPr>
          <w:trHeight w:val="273"/>
        </w:trPr>
        <w:tc>
          <w:tcPr>
            <w:tcW w:w="32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一、期初余额</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32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二、本期变动</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32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加：外购</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32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400" w:firstLine="840"/>
              <w:rPr>
                <w:rFonts w:ascii="仿宋" w:eastAsia="仿宋" w:hAnsi="仿宋"/>
                <w:kern w:val="0"/>
              </w:rPr>
            </w:pPr>
            <w:r w:rsidRPr="00C62FDC">
              <w:rPr>
                <w:rFonts w:ascii="仿宋" w:eastAsia="仿宋" w:hAnsi="仿宋" w:hint="eastAsia"/>
                <w:kern w:val="0"/>
              </w:rPr>
              <w:t>存货\固定资产\在建工程转入</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32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400" w:firstLine="840"/>
              <w:rPr>
                <w:rFonts w:ascii="仿宋" w:eastAsia="仿宋" w:hAnsi="仿宋"/>
                <w:kern w:val="0"/>
              </w:rPr>
            </w:pPr>
            <w:r w:rsidRPr="00C62FDC">
              <w:rPr>
                <w:rFonts w:ascii="仿宋" w:eastAsia="仿宋" w:hAnsi="仿宋" w:hint="eastAsia"/>
                <w:kern w:val="0"/>
              </w:rPr>
              <w:t>企业合并增加</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32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减：处置</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32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400" w:firstLine="840"/>
              <w:rPr>
                <w:rFonts w:ascii="仿宋" w:eastAsia="仿宋" w:hAnsi="仿宋"/>
                <w:kern w:val="0"/>
              </w:rPr>
            </w:pPr>
            <w:r w:rsidRPr="00C62FDC">
              <w:rPr>
                <w:rFonts w:ascii="仿宋" w:eastAsia="仿宋" w:hAnsi="仿宋" w:hint="eastAsia"/>
                <w:kern w:val="0"/>
              </w:rPr>
              <w:t>其他转出</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3"/>
        </w:trPr>
        <w:tc>
          <w:tcPr>
            <w:tcW w:w="32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公允价值变动</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32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50" w:firstLine="525"/>
              <w:rPr>
                <w:rFonts w:ascii="仿宋" w:eastAsia="仿宋" w:hAnsi="仿宋"/>
                <w:kern w:val="0"/>
              </w:rPr>
            </w:pPr>
            <w:r w:rsidRPr="00C62FDC">
              <w:rPr>
                <w:rFonts w:ascii="仿宋" w:eastAsia="仿宋" w:hAnsi="仿宋" w:hint="eastAsia"/>
                <w:kern w:val="0"/>
              </w:rPr>
              <w:t>可无限量添加行</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72"/>
        </w:trPr>
        <w:tc>
          <w:tcPr>
            <w:tcW w:w="32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三、期末余额</w:t>
            </w:r>
          </w:p>
        </w:tc>
        <w:tc>
          <w:tcPr>
            <w:tcW w:w="14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tabs>
          <w:tab w:val="right" w:pos="3690"/>
          <w:tab w:val="right" w:pos="5130"/>
          <w:tab w:val="right" w:pos="6030"/>
          <w:tab w:val="right" w:pos="7650"/>
          <w:tab w:val="right" w:pos="9270"/>
        </w:tabs>
        <w:adjustRightInd w:val="0"/>
        <w:snapToGrid w:val="0"/>
        <w:spacing w:line="360" w:lineRule="auto"/>
        <w:rPr>
          <w:rFonts w:ascii="仿宋" w:eastAsia="仿宋" w:hAnsi="仿宋"/>
          <w:kern w:val="0"/>
        </w:rPr>
      </w:pPr>
    </w:p>
    <w:p w:rsidR="00015965" w:rsidRPr="00C62FDC" w:rsidRDefault="00015965" w:rsidP="00015965">
      <w:pPr>
        <w:tabs>
          <w:tab w:val="right" w:pos="3690"/>
          <w:tab w:val="right" w:pos="5130"/>
          <w:tab w:val="right" w:pos="6030"/>
          <w:tab w:val="right" w:pos="7650"/>
          <w:tab w:val="right" w:pos="9270"/>
        </w:tabs>
        <w:adjustRightInd w:val="0"/>
        <w:snapToGrid w:val="0"/>
        <w:spacing w:line="360" w:lineRule="auto"/>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3）未办妥产权证书的投资性房地产情况：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85"/>
      </w:tblGrid>
      <w:tr w:rsidR="00015965" w:rsidRPr="008306B4" w:rsidTr="004929EE">
        <w:tc>
          <w:tcPr>
            <w:tcW w:w="3284"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项目</w:t>
            </w:r>
          </w:p>
        </w:tc>
        <w:tc>
          <w:tcPr>
            <w:tcW w:w="3285"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账面价值</w:t>
            </w:r>
          </w:p>
        </w:tc>
        <w:tc>
          <w:tcPr>
            <w:tcW w:w="3285"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未办妥产权证书原因</w:t>
            </w:r>
          </w:p>
        </w:tc>
      </w:tr>
      <w:tr w:rsidR="00015965" w:rsidRPr="008306B4" w:rsidTr="004929EE">
        <w:tc>
          <w:tcPr>
            <w:tcW w:w="3284" w:type="dxa"/>
          </w:tcPr>
          <w:p w:rsidR="00015965" w:rsidRPr="00C62FDC" w:rsidRDefault="00015965" w:rsidP="004929EE">
            <w:pPr>
              <w:tabs>
                <w:tab w:val="right" w:pos="3690"/>
                <w:tab w:val="right" w:pos="5130"/>
                <w:tab w:val="right" w:pos="6030"/>
                <w:tab w:val="right" w:pos="7650"/>
                <w:tab w:val="right" w:pos="9270"/>
              </w:tabs>
              <w:adjustRightInd w:val="0"/>
              <w:snapToGrid w:val="0"/>
              <w:rPr>
                <w:rFonts w:ascii="仿宋" w:eastAsia="仿宋" w:hAnsi="仿宋"/>
                <w:b/>
                <w:shd w:val="clear" w:color="auto" w:fill="CCFFFF"/>
              </w:rPr>
            </w:pPr>
            <w:r w:rsidRPr="00C62FDC">
              <w:rPr>
                <w:rFonts w:ascii="仿宋" w:eastAsia="仿宋" w:hAnsi="仿宋" w:hint="eastAsia"/>
                <w:kern w:val="0"/>
              </w:rPr>
              <w:t>可无限量添加行</w:t>
            </w:r>
          </w:p>
        </w:tc>
        <w:tc>
          <w:tcPr>
            <w:tcW w:w="3285" w:type="dxa"/>
          </w:tcPr>
          <w:p w:rsidR="00015965" w:rsidRPr="00C62FDC" w:rsidRDefault="00015965" w:rsidP="004929EE">
            <w:pPr>
              <w:tabs>
                <w:tab w:val="right" w:pos="3690"/>
                <w:tab w:val="right" w:pos="5130"/>
                <w:tab w:val="right" w:pos="6030"/>
                <w:tab w:val="right" w:pos="7650"/>
                <w:tab w:val="right" w:pos="9270"/>
              </w:tabs>
              <w:adjustRightInd w:val="0"/>
              <w:snapToGrid w:val="0"/>
              <w:rPr>
                <w:rFonts w:ascii="仿宋" w:eastAsia="仿宋" w:hAnsi="仿宋"/>
                <w:b/>
                <w:shd w:val="clear" w:color="auto" w:fill="CCFFFF"/>
              </w:rPr>
            </w:pPr>
          </w:p>
        </w:tc>
        <w:tc>
          <w:tcPr>
            <w:tcW w:w="3285" w:type="dxa"/>
          </w:tcPr>
          <w:p w:rsidR="00015965" w:rsidRPr="00C62FDC" w:rsidRDefault="00015965" w:rsidP="004929EE">
            <w:pPr>
              <w:tabs>
                <w:tab w:val="right" w:pos="3690"/>
                <w:tab w:val="right" w:pos="5130"/>
                <w:tab w:val="right" w:pos="6030"/>
                <w:tab w:val="right" w:pos="7650"/>
                <w:tab w:val="right" w:pos="9270"/>
              </w:tabs>
              <w:adjustRightInd w:val="0"/>
              <w:snapToGrid w:val="0"/>
              <w:rPr>
                <w:rFonts w:ascii="仿宋" w:eastAsia="仿宋" w:hAnsi="仿宋"/>
                <w:b/>
                <w:shd w:val="clear" w:color="auto" w:fill="CCFFFF"/>
              </w:rPr>
            </w:pPr>
          </w:p>
        </w:tc>
      </w:tr>
      <w:tr w:rsidR="00015965" w:rsidRPr="008306B4" w:rsidTr="004929EE">
        <w:tc>
          <w:tcPr>
            <w:tcW w:w="3284" w:type="dxa"/>
          </w:tcPr>
          <w:p w:rsidR="00015965" w:rsidRPr="00C62FDC" w:rsidRDefault="00015965" w:rsidP="004929EE">
            <w:pPr>
              <w:tabs>
                <w:tab w:val="right" w:pos="3690"/>
                <w:tab w:val="right" w:pos="5130"/>
                <w:tab w:val="right" w:pos="6030"/>
                <w:tab w:val="right" w:pos="7650"/>
                <w:tab w:val="right" w:pos="9270"/>
              </w:tabs>
              <w:adjustRightInd w:val="0"/>
              <w:snapToGrid w:val="0"/>
              <w:rPr>
                <w:rFonts w:ascii="仿宋" w:eastAsia="仿宋" w:hAnsi="仿宋"/>
                <w:b/>
                <w:shd w:val="clear" w:color="auto" w:fill="CCFFFF"/>
              </w:rPr>
            </w:pPr>
          </w:p>
        </w:tc>
        <w:tc>
          <w:tcPr>
            <w:tcW w:w="3285" w:type="dxa"/>
          </w:tcPr>
          <w:p w:rsidR="00015965" w:rsidRPr="00C62FDC" w:rsidRDefault="00015965" w:rsidP="004929EE">
            <w:pPr>
              <w:tabs>
                <w:tab w:val="right" w:pos="3690"/>
                <w:tab w:val="right" w:pos="5130"/>
                <w:tab w:val="right" w:pos="6030"/>
                <w:tab w:val="right" w:pos="7650"/>
                <w:tab w:val="right" w:pos="9270"/>
              </w:tabs>
              <w:adjustRightInd w:val="0"/>
              <w:snapToGrid w:val="0"/>
              <w:rPr>
                <w:rFonts w:ascii="仿宋" w:eastAsia="仿宋" w:hAnsi="仿宋"/>
                <w:b/>
                <w:shd w:val="clear" w:color="auto" w:fill="CCFFFF"/>
              </w:rPr>
            </w:pPr>
          </w:p>
        </w:tc>
        <w:tc>
          <w:tcPr>
            <w:tcW w:w="3285" w:type="dxa"/>
          </w:tcPr>
          <w:p w:rsidR="00015965" w:rsidRPr="00C62FDC" w:rsidRDefault="00015965" w:rsidP="004929EE">
            <w:pPr>
              <w:tabs>
                <w:tab w:val="right" w:pos="3690"/>
                <w:tab w:val="right" w:pos="5130"/>
                <w:tab w:val="right" w:pos="6030"/>
                <w:tab w:val="right" w:pos="7650"/>
                <w:tab w:val="right" w:pos="9270"/>
              </w:tabs>
              <w:adjustRightInd w:val="0"/>
              <w:snapToGrid w:val="0"/>
              <w:rPr>
                <w:rFonts w:ascii="仿宋" w:eastAsia="仿宋" w:hAnsi="仿宋"/>
                <w:b/>
                <w:shd w:val="clear" w:color="auto" w:fill="CCFFFF"/>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297"/>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【第十五条（十五）】</w:t>
      </w:r>
    </w:p>
    <w:p w:rsidR="00015965" w:rsidRPr="00C62FDC" w:rsidRDefault="00015965" w:rsidP="00015965">
      <w:pPr>
        <w:tabs>
          <w:tab w:val="right" w:pos="3690"/>
          <w:tab w:val="right" w:pos="5130"/>
          <w:tab w:val="right" w:pos="6030"/>
          <w:tab w:val="right" w:pos="7650"/>
          <w:tab w:val="right" w:pos="9270"/>
        </w:tabs>
        <w:adjustRightInd w:val="0"/>
        <w:snapToGrid w:val="0"/>
        <w:spacing w:line="360" w:lineRule="auto"/>
        <w:rPr>
          <w:rFonts w:ascii="仿宋" w:eastAsia="仿宋" w:hAnsi="仿宋"/>
          <w:b/>
          <w:shd w:val="clear" w:color="auto" w:fill="CCFFFF"/>
        </w:rPr>
      </w:pPr>
    </w:p>
    <w:p w:rsidR="00015965" w:rsidRPr="00C62FDC" w:rsidRDefault="00015965" w:rsidP="00015965">
      <w:pPr>
        <w:pStyle w:val="3"/>
        <w:rPr>
          <w:rFonts w:ascii="仿宋" w:eastAsia="仿宋" w:hAnsi="仿宋"/>
        </w:rPr>
      </w:pPr>
      <w:r w:rsidRPr="00C62FDC">
        <w:rPr>
          <w:rFonts w:ascii="仿宋" w:eastAsia="仿宋" w:hAnsi="仿宋"/>
        </w:rPr>
        <w:lastRenderedPageBreak/>
        <w:t>1</w:t>
      </w:r>
      <w:r w:rsidRPr="00C62FDC">
        <w:rPr>
          <w:rFonts w:ascii="仿宋" w:eastAsia="仿宋" w:hAnsi="仿宋" w:hint="eastAsia"/>
        </w:rPr>
        <w:t>9、固定资产</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）固定资产情况：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563"/>
        <w:gridCol w:w="2826"/>
        <w:gridCol w:w="3532"/>
      </w:tblGrid>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826" w:type="dxa"/>
            <w:tcBorders>
              <w:top w:val="single" w:sz="6"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分类别可无限量添加列</w:t>
            </w:r>
          </w:p>
        </w:tc>
        <w:tc>
          <w:tcPr>
            <w:tcW w:w="353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合计</w:t>
            </w: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一、账面原值：</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期初余额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本期增加金额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（1）购置</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（2）在建工程转入</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（3）企业合并增加</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Chars="250" w:firstLine="525"/>
              <w:rPr>
                <w:rFonts w:ascii="仿宋" w:eastAsia="仿宋" w:hAnsi="仿宋"/>
              </w:rPr>
            </w:pPr>
            <w:r w:rsidRPr="00C62FDC">
              <w:rPr>
                <w:rFonts w:ascii="仿宋" w:eastAsia="仿宋" w:hAnsi="仿宋" w:hint="eastAsia"/>
              </w:rPr>
              <w:t>可无限量添加行</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50" w:firstLine="525"/>
              <w:rPr>
                <w:rFonts w:ascii="仿宋" w:eastAsia="仿宋" w:hAnsi="仿宋"/>
                <w:kern w:val="0"/>
              </w:rPr>
            </w:pPr>
            <w:r w:rsidRPr="00C62FDC">
              <w:rPr>
                <w:rFonts w:ascii="仿宋" w:eastAsia="仿宋" w:hAnsi="仿宋" w:hint="eastAsia"/>
                <w:kern w:val="0"/>
              </w:rPr>
              <w:t>3.本期减少金额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（1）处置或报废</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ind w:firstLineChars="250" w:firstLine="525"/>
              <w:rPr>
                <w:rFonts w:ascii="仿宋" w:eastAsia="仿宋" w:hAnsi="仿宋"/>
              </w:rPr>
            </w:pPr>
            <w:r w:rsidRPr="00C62FDC">
              <w:rPr>
                <w:rFonts w:ascii="仿宋" w:eastAsia="仿宋" w:hAnsi="仿宋" w:hint="eastAsia"/>
              </w:rPr>
              <w:t>可无限量添加行</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4.期末余额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二、累计折旧</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期初余额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本期增加金额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（1）计提</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Chars="250" w:firstLine="525"/>
              <w:rPr>
                <w:rFonts w:ascii="仿宋" w:eastAsia="仿宋" w:hAnsi="仿宋"/>
              </w:rPr>
            </w:pPr>
            <w:r w:rsidRPr="00C62FDC">
              <w:rPr>
                <w:rFonts w:ascii="仿宋" w:eastAsia="仿宋" w:hAnsi="仿宋" w:hint="eastAsia"/>
              </w:rPr>
              <w:t>可无限量添加行</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3.本期减少金额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（1）处置或报废</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ind w:firstLineChars="250" w:firstLine="525"/>
              <w:rPr>
                <w:rFonts w:ascii="仿宋" w:eastAsia="仿宋" w:hAnsi="仿宋"/>
              </w:rPr>
            </w:pPr>
            <w:r w:rsidRPr="00C62FDC">
              <w:rPr>
                <w:rFonts w:ascii="仿宋" w:eastAsia="仿宋" w:hAnsi="仿宋" w:hint="eastAsia"/>
              </w:rPr>
              <w:t>可无限量添加行</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4.期末余额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三、减值准备</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期初余额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本期增加金额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（1）计提</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Chars="250" w:firstLine="525"/>
              <w:rPr>
                <w:rFonts w:ascii="仿宋" w:eastAsia="仿宋" w:hAnsi="仿宋"/>
              </w:rPr>
            </w:pPr>
            <w:r w:rsidRPr="00C62FDC">
              <w:rPr>
                <w:rFonts w:ascii="仿宋" w:eastAsia="仿宋" w:hAnsi="仿宋" w:hint="eastAsia"/>
              </w:rPr>
              <w:t>可无限量添加行</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3.本期减少金额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kern w:val="0"/>
              </w:rPr>
            </w:pPr>
            <w:r w:rsidRPr="00C62FDC">
              <w:rPr>
                <w:rFonts w:ascii="仿宋" w:eastAsia="仿宋" w:hAnsi="仿宋" w:hint="eastAsia"/>
                <w:kern w:val="0"/>
              </w:rPr>
              <w:t>（1）处置或报废</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ind w:firstLineChars="250" w:firstLine="525"/>
              <w:rPr>
                <w:rFonts w:ascii="仿宋" w:eastAsia="仿宋" w:hAnsi="仿宋"/>
              </w:rPr>
            </w:pPr>
            <w:r w:rsidRPr="00C62FDC">
              <w:rPr>
                <w:rFonts w:ascii="仿宋" w:eastAsia="仿宋" w:hAnsi="仿宋" w:hint="eastAsia"/>
              </w:rPr>
              <w:t>可无限量添加行</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4.期末余额</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四、账面价值</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1.期末账面价值</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r w:rsidR="00015965" w:rsidRPr="008306B4" w:rsidTr="004929EE">
        <w:tc>
          <w:tcPr>
            <w:tcW w:w="35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2.期初账面价值</w:t>
            </w:r>
          </w:p>
        </w:tc>
        <w:tc>
          <w:tcPr>
            <w:tcW w:w="282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353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r>
    </w:tbl>
    <w:p w:rsidR="00015965" w:rsidRPr="001878E6" w:rsidRDefault="00015965" w:rsidP="00015965">
      <w:pPr>
        <w:rPr>
          <w:rFonts w:ascii="仿宋" w:eastAsia="仿宋" w:hAnsi="仿宋"/>
          <w:kern w:val="0"/>
        </w:rPr>
      </w:pPr>
      <w:r w:rsidRPr="001878E6">
        <w:rPr>
          <w:rFonts w:ascii="仿宋" w:eastAsia="仿宋" w:hAnsi="仿宋" w:hint="eastAsia"/>
        </w:rPr>
        <w:t>注：公司根据自身实际情况确定类别，一般包括房屋及建筑物、机器设备、电子设备、运输设备等。</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w:t>
      </w:r>
      <w:r w:rsidRPr="00C62FDC">
        <w:rPr>
          <w:rFonts w:ascii="仿宋" w:eastAsia="仿宋" w:hAnsi="仿宋" w:hint="eastAsia"/>
          <w:kern w:val="0"/>
        </w:rPr>
        <w:t>暂时闲置的固定资产情况：</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3"/>
        <w:gridCol w:w="1301"/>
        <w:gridCol w:w="1301"/>
        <w:gridCol w:w="1301"/>
        <w:gridCol w:w="1301"/>
        <w:gridCol w:w="2907"/>
      </w:tblGrid>
      <w:tr w:rsidR="00015965" w:rsidRPr="008306B4" w:rsidTr="004929EE">
        <w:tc>
          <w:tcPr>
            <w:tcW w:w="174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lastRenderedPageBreak/>
              <w:t>项目</w:t>
            </w:r>
          </w:p>
        </w:tc>
        <w:tc>
          <w:tcPr>
            <w:tcW w:w="13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账面原值</w:t>
            </w:r>
          </w:p>
        </w:tc>
        <w:tc>
          <w:tcPr>
            <w:tcW w:w="13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累计折旧</w:t>
            </w:r>
          </w:p>
        </w:tc>
        <w:tc>
          <w:tcPr>
            <w:tcW w:w="13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减值准备</w:t>
            </w:r>
          </w:p>
        </w:tc>
        <w:tc>
          <w:tcPr>
            <w:tcW w:w="13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账面价值</w:t>
            </w:r>
          </w:p>
        </w:tc>
        <w:tc>
          <w:tcPr>
            <w:tcW w:w="290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备注</w:t>
            </w:r>
          </w:p>
        </w:tc>
      </w:tr>
      <w:tr w:rsidR="00015965" w:rsidRPr="008306B4" w:rsidTr="004929EE">
        <w:tc>
          <w:tcPr>
            <w:tcW w:w="174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9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174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9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w:t>
      </w:r>
      <w:r w:rsidRPr="00C62FDC">
        <w:rPr>
          <w:rFonts w:ascii="仿宋" w:eastAsia="仿宋" w:hAnsi="仿宋" w:hint="eastAsia"/>
          <w:kern w:val="0"/>
        </w:rPr>
        <w:t>通过融资租赁租入的固定资产情况：</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827"/>
        <w:gridCol w:w="1825"/>
        <w:gridCol w:w="1825"/>
        <w:gridCol w:w="1825"/>
      </w:tblGrid>
      <w:tr w:rsidR="00015965" w:rsidRPr="008306B4" w:rsidTr="004929EE">
        <w:tc>
          <w:tcPr>
            <w:tcW w:w="255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18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账面原值</w:t>
            </w:r>
          </w:p>
        </w:tc>
        <w:tc>
          <w:tcPr>
            <w:tcW w:w="182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累计折旧</w:t>
            </w:r>
          </w:p>
        </w:tc>
        <w:tc>
          <w:tcPr>
            <w:tcW w:w="182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减值准备</w:t>
            </w:r>
          </w:p>
        </w:tc>
        <w:tc>
          <w:tcPr>
            <w:tcW w:w="182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账面价值</w:t>
            </w:r>
          </w:p>
        </w:tc>
      </w:tr>
      <w:tr w:rsidR="00015965" w:rsidRPr="008306B4" w:rsidTr="004929EE">
        <w:tc>
          <w:tcPr>
            <w:tcW w:w="255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p>
        </w:tc>
        <w:tc>
          <w:tcPr>
            <w:tcW w:w="18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55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8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w:t>
      </w:r>
      <w:r w:rsidRPr="00C62FDC">
        <w:rPr>
          <w:rFonts w:ascii="仿宋" w:eastAsia="仿宋" w:hAnsi="仿宋" w:hint="eastAsia"/>
          <w:kern w:val="0"/>
        </w:rPr>
        <w:t>通过经营租赁租出的固定资产：</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1"/>
        <w:gridCol w:w="4653"/>
      </w:tblGrid>
      <w:tr w:rsidR="00015965" w:rsidRPr="008306B4" w:rsidTr="004929EE">
        <w:tc>
          <w:tcPr>
            <w:tcW w:w="520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465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期末账面价值</w:t>
            </w:r>
          </w:p>
        </w:tc>
      </w:tr>
      <w:tr w:rsidR="00015965" w:rsidRPr="008306B4" w:rsidTr="004929EE">
        <w:tc>
          <w:tcPr>
            <w:tcW w:w="520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465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2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65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tabs>
          <w:tab w:val="right" w:pos="3690"/>
          <w:tab w:val="right" w:pos="5130"/>
          <w:tab w:val="right" w:pos="6030"/>
          <w:tab w:val="right" w:pos="7650"/>
          <w:tab w:val="right" w:pos="9270"/>
        </w:tabs>
        <w:adjustRightInd w:val="0"/>
        <w:snapToGrid w:val="0"/>
        <w:spacing w:line="360" w:lineRule="auto"/>
        <w:ind w:firstLineChars="200" w:firstLine="422"/>
        <w:rPr>
          <w:rFonts w:ascii="仿宋" w:eastAsia="仿宋" w:hAnsi="仿宋"/>
          <w:b/>
          <w:shd w:val="clear" w:color="auto" w:fill="CCFFFF"/>
        </w:rPr>
      </w:pPr>
    </w:p>
    <w:p w:rsidR="00015965" w:rsidRPr="00C62FDC" w:rsidRDefault="00015965" w:rsidP="00015965">
      <w:pPr>
        <w:rPr>
          <w:rFonts w:ascii="仿宋" w:eastAsia="仿宋" w:hAnsi="仿宋"/>
          <w:kern w:val="0"/>
        </w:rPr>
      </w:pPr>
      <w:r w:rsidRPr="00C62FDC">
        <w:rPr>
          <w:rFonts w:ascii="仿宋" w:eastAsia="仿宋" w:hAnsi="仿宋" w:hint="eastAsia"/>
          <w:kern w:val="0"/>
        </w:rPr>
        <w:t>（5）未办妥产权证书的固定资产情况：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85"/>
      </w:tblGrid>
      <w:tr w:rsidR="00015965" w:rsidRPr="008306B4" w:rsidTr="004929EE">
        <w:tc>
          <w:tcPr>
            <w:tcW w:w="3284"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项目</w:t>
            </w:r>
          </w:p>
        </w:tc>
        <w:tc>
          <w:tcPr>
            <w:tcW w:w="3285"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账面价值</w:t>
            </w:r>
          </w:p>
        </w:tc>
        <w:tc>
          <w:tcPr>
            <w:tcW w:w="3285"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未办妥产权证书的原因</w:t>
            </w:r>
          </w:p>
        </w:tc>
      </w:tr>
      <w:tr w:rsidR="00015965" w:rsidRPr="008306B4" w:rsidTr="004929EE">
        <w:tc>
          <w:tcPr>
            <w:tcW w:w="3284"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left"/>
              <w:rPr>
                <w:rFonts w:ascii="仿宋" w:eastAsia="仿宋" w:hAnsi="仿宋"/>
                <w:b/>
                <w:shd w:val="clear" w:color="auto" w:fill="CCFFFF"/>
              </w:rPr>
            </w:pPr>
            <w:r w:rsidRPr="00C62FDC">
              <w:rPr>
                <w:rFonts w:ascii="仿宋" w:eastAsia="仿宋" w:hAnsi="仿宋" w:hint="eastAsia"/>
                <w:kern w:val="0"/>
              </w:rPr>
              <w:t>可无限量添加行</w:t>
            </w: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r>
      <w:tr w:rsidR="00015965" w:rsidRPr="008306B4" w:rsidTr="004929EE">
        <w:tc>
          <w:tcPr>
            <w:tcW w:w="3284"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left"/>
              <w:rPr>
                <w:rFonts w:ascii="仿宋" w:eastAsia="仿宋" w:hAnsi="仿宋"/>
                <w:b/>
                <w:shd w:val="clear" w:color="auto" w:fill="CCFFFF"/>
              </w:rPr>
            </w:pP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297"/>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【第十九条（十六）】</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20、在建工程</w:t>
      </w:r>
    </w:p>
    <w:p w:rsidR="00015965" w:rsidRPr="00C62FDC" w:rsidRDefault="00015965" w:rsidP="00015965">
      <w:pPr>
        <w:ind w:right="210"/>
        <w:rPr>
          <w:rFonts w:ascii="仿宋" w:eastAsia="仿宋" w:hAnsi="仿宋"/>
        </w:rPr>
      </w:pPr>
      <w:r w:rsidRPr="00C62FDC">
        <w:rPr>
          <w:rFonts w:ascii="仿宋" w:eastAsia="仿宋" w:hAnsi="仿宋" w:hint="eastAsia"/>
        </w:rPr>
        <w:t>（1）在建工程情况：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1495"/>
        <w:gridCol w:w="1385"/>
        <w:gridCol w:w="1385"/>
        <w:gridCol w:w="1389"/>
        <w:gridCol w:w="1385"/>
        <w:gridCol w:w="1385"/>
        <w:gridCol w:w="1499"/>
      </w:tblGrid>
      <w:tr w:rsidR="00015965" w:rsidRPr="008306B4" w:rsidTr="004929EE">
        <w:trPr>
          <w:cantSplit/>
          <w:jc w:val="center"/>
        </w:trPr>
        <w:tc>
          <w:tcPr>
            <w:tcW w:w="1495" w:type="dxa"/>
            <w:vMerge w:val="restart"/>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p w:rsidR="00015965" w:rsidRPr="00C62FDC" w:rsidRDefault="00015965" w:rsidP="004929EE">
            <w:pPr>
              <w:jc w:val="center"/>
              <w:rPr>
                <w:rFonts w:ascii="仿宋" w:eastAsia="仿宋" w:hAnsi="仿宋"/>
              </w:rPr>
            </w:pPr>
          </w:p>
        </w:tc>
        <w:tc>
          <w:tcPr>
            <w:tcW w:w="4159" w:type="dxa"/>
            <w:gridSpan w:val="3"/>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4269" w:type="dxa"/>
            <w:gridSpan w:val="3"/>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jc w:val="center"/>
        </w:trPr>
        <w:tc>
          <w:tcPr>
            <w:tcW w:w="1495" w:type="dxa"/>
            <w:vMerge/>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38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38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38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38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49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rPr>
          <w:cantSplit/>
          <w:jc w:val="center"/>
        </w:trPr>
        <w:tc>
          <w:tcPr>
            <w:tcW w:w="1495"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9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jc w:val="center"/>
        </w:trPr>
        <w:tc>
          <w:tcPr>
            <w:tcW w:w="1495"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9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jc w:val="center"/>
        </w:trPr>
        <w:tc>
          <w:tcPr>
            <w:tcW w:w="1495"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9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b/>
        </w:rPr>
      </w:pPr>
      <w:r w:rsidRPr="00C62FDC">
        <w:rPr>
          <w:rFonts w:ascii="仿宋" w:eastAsia="仿宋" w:hAnsi="仿宋" w:hint="eastAsia"/>
        </w:rPr>
        <w:t>（2）重要在建工程项目本期变动情况：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1072"/>
        <w:gridCol w:w="930"/>
        <w:gridCol w:w="823"/>
        <w:gridCol w:w="722"/>
        <w:gridCol w:w="722"/>
        <w:gridCol w:w="725"/>
        <w:gridCol w:w="542"/>
        <w:gridCol w:w="542"/>
        <w:gridCol w:w="552"/>
        <w:gridCol w:w="685"/>
        <w:gridCol w:w="685"/>
        <w:gridCol w:w="685"/>
        <w:gridCol w:w="1080"/>
      </w:tblGrid>
      <w:tr w:rsidR="00015965" w:rsidRPr="008306B4" w:rsidTr="004929EE">
        <w:trPr>
          <w:cantSplit/>
          <w:jc w:val="center"/>
        </w:trPr>
        <w:tc>
          <w:tcPr>
            <w:tcW w:w="107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lastRenderedPageBreak/>
              <w:t>项目名称</w:t>
            </w:r>
          </w:p>
        </w:tc>
        <w:tc>
          <w:tcPr>
            <w:tcW w:w="930"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预算数</w:t>
            </w:r>
          </w:p>
        </w:tc>
        <w:tc>
          <w:tcPr>
            <w:tcW w:w="823"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72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本期增加金额</w:t>
            </w:r>
          </w:p>
        </w:tc>
        <w:tc>
          <w:tcPr>
            <w:tcW w:w="72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本期转入固定资产金额</w:t>
            </w:r>
          </w:p>
        </w:tc>
        <w:tc>
          <w:tcPr>
            <w:tcW w:w="725"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本期其他减少金额</w:t>
            </w:r>
          </w:p>
        </w:tc>
        <w:tc>
          <w:tcPr>
            <w:tcW w:w="54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54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工程累计投入占预算比例(%)</w:t>
            </w:r>
          </w:p>
        </w:tc>
        <w:tc>
          <w:tcPr>
            <w:tcW w:w="55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工程进度</w:t>
            </w:r>
          </w:p>
        </w:tc>
        <w:tc>
          <w:tcPr>
            <w:tcW w:w="685"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利息资本化累计金额</w:t>
            </w:r>
          </w:p>
        </w:tc>
        <w:tc>
          <w:tcPr>
            <w:tcW w:w="685"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其中：本期利息资本化金额</w:t>
            </w:r>
          </w:p>
        </w:tc>
        <w:tc>
          <w:tcPr>
            <w:tcW w:w="685"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本期利息资本化率(%)</w:t>
            </w:r>
          </w:p>
        </w:tc>
        <w:tc>
          <w:tcPr>
            <w:tcW w:w="1080"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资金来源</w:t>
            </w:r>
          </w:p>
        </w:tc>
      </w:tr>
      <w:tr w:rsidR="00015965" w:rsidRPr="008306B4" w:rsidTr="004929EE">
        <w:trPr>
          <w:cantSplit/>
          <w:jc w:val="center"/>
        </w:trPr>
        <w:tc>
          <w:tcPr>
            <w:tcW w:w="107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9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5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8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jc w:val="center"/>
        </w:trPr>
        <w:tc>
          <w:tcPr>
            <w:tcW w:w="107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9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5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8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jc w:val="center"/>
        </w:trPr>
        <w:tc>
          <w:tcPr>
            <w:tcW w:w="10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9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5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55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8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注：资金来源，一般包括募股资金、金融机构贷款和其他来源等。</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b/>
        </w:rPr>
      </w:pPr>
      <w:r w:rsidRPr="00C62FDC">
        <w:rPr>
          <w:rFonts w:ascii="仿宋" w:eastAsia="仿宋" w:hAnsi="仿宋" w:hint="eastAsia"/>
        </w:rPr>
        <w:t>（3）本期计提在建工程减值准备情况：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1" w:type="dxa"/>
          <w:right w:w="31" w:type="dxa"/>
        </w:tblCellMar>
        <w:tblLook w:val="0000"/>
      </w:tblPr>
      <w:tblGrid>
        <w:gridCol w:w="3690"/>
        <w:gridCol w:w="2407"/>
        <w:gridCol w:w="3826"/>
      </w:tblGrid>
      <w:tr w:rsidR="00015965" w:rsidRPr="008306B4" w:rsidTr="004929EE">
        <w:trPr>
          <w:cantSplit/>
          <w:trHeight w:val="525"/>
          <w:tblHeader/>
        </w:trPr>
        <w:tc>
          <w:tcPr>
            <w:tcW w:w="369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keepNext/>
              <w:jc w:val="center"/>
              <w:rPr>
                <w:rFonts w:ascii="仿宋" w:eastAsia="仿宋" w:hAnsi="仿宋"/>
              </w:rPr>
            </w:pPr>
            <w:r w:rsidRPr="00C62FDC">
              <w:rPr>
                <w:rFonts w:ascii="仿宋" w:eastAsia="仿宋" w:hAnsi="仿宋" w:hint="eastAsia"/>
              </w:rPr>
              <w:t>项目</w:t>
            </w:r>
          </w:p>
        </w:tc>
        <w:tc>
          <w:tcPr>
            <w:tcW w:w="240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keepNext/>
              <w:jc w:val="center"/>
              <w:rPr>
                <w:rFonts w:ascii="仿宋" w:eastAsia="仿宋" w:hAnsi="仿宋"/>
              </w:rPr>
            </w:pPr>
            <w:r w:rsidRPr="00C62FDC">
              <w:rPr>
                <w:rFonts w:ascii="仿宋" w:eastAsia="仿宋" w:hAnsi="仿宋" w:hint="eastAsia"/>
              </w:rPr>
              <w:t>本期计提金额</w:t>
            </w:r>
          </w:p>
        </w:tc>
        <w:tc>
          <w:tcPr>
            <w:tcW w:w="382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keepNext/>
              <w:jc w:val="center"/>
              <w:rPr>
                <w:rFonts w:ascii="仿宋" w:eastAsia="仿宋" w:hAnsi="仿宋"/>
              </w:rPr>
            </w:pPr>
            <w:r w:rsidRPr="00C62FDC">
              <w:rPr>
                <w:rFonts w:ascii="仿宋" w:eastAsia="仿宋" w:hAnsi="仿宋" w:hint="eastAsia"/>
              </w:rPr>
              <w:t>计提原因</w:t>
            </w:r>
          </w:p>
        </w:tc>
      </w:tr>
      <w:tr w:rsidR="00015965" w:rsidRPr="008306B4" w:rsidTr="004929EE">
        <w:trPr>
          <w:cantSplit/>
        </w:trPr>
        <w:tc>
          <w:tcPr>
            <w:tcW w:w="3690" w:type="dxa"/>
            <w:tcBorders>
              <w:top w:val="single" w:sz="2" w:space="0" w:color="auto"/>
              <w:left w:val="single" w:sz="2" w:space="0" w:color="auto"/>
              <w:bottom w:val="single" w:sz="2" w:space="0" w:color="auto"/>
              <w:right w:val="single" w:sz="6" w:space="0" w:color="auto"/>
            </w:tcBorders>
            <w:vAlign w:val="center"/>
          </w:tcPr>
          <w:p w:rsidR="00015965" w:rsidRPr="00C62FDC" w:rsidRDefault="00015965" w:rsidP="004929EE">
            <w:pPr>
              <w:keepNext/>
              <w:rPr>
                <w:rFonts w:ascii="仿宋" w:eastAsia="仿宋" w:hAnsi="仿宋"/>
              </w:rPr>
            </w:pPr>
            <w:r w:rsidRPr="00C62FDC">
              <w:rPr>
                <w:rFonts w:ascii="仿宋" w:eastAsia="仿宋" w:hAnsi="仿宋" w:hint="eastAsia"/>
              </w:rPr>
              <w:t>可无限量添加行</w:t>
            </w:r>
          </w:p>
        </w:tc>
        <w:tc>
          <w:tcPr>
            <w:tcW w:w="240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keepNext/>
              <w:rPr>
                <w:rFonts w:ascii="仿宋" w:eastAsia="仿宋" w:hAnsi="仿宋"/>
              </w:rPr>
            </w:pPr>
          </w:p>
        </w:tc>
        <w:tc>
          <w:tcPr>
            <w:tcW w:w="382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keepNext/>
              <w:rPr>
                <w:rFonts w:ascii="仿宋" w:eastAsia="仿宋" w:hAnsi="仿宋"/>
              </w:rPr>
            </w:pPr>
          </w:p>
        </w:tc>
      </w:tr>
      <w:tr w:rsidR="00015965" w:rsidRPr="008306B4" w:rsidTr="004929EE">
        <w:trPr>
          <w:cantSplit/>
        </w:trPr>
        <w:tc>
          <w:tcPr>
            <w:tcW w:w="3690" w:type="dxa"/>
            <w:tcBorders>
              <w:top w:val="single" w:sz="2" w:space="0" w:color="auto"/>
              <w:left w:val="single" w:sz="2" w:space="0" w:color="auto"/>
              <w:bottom w:val="single" w:sz="6" w:space="0" w:color="auto"/>
              <w:right w:val="single" w:sz="6" w:space="0" w:color="auto"/>
            </w:tcBorders>
          </w:tcPr>
          <w:p w:rsidR="00015965" w:rsidRPr="00C62FDC" w:rsidRDefault="00015965" w:rsidP="004929EE">
            <w:pPr>
              <w:keepNext/>
              <w:rPr>
                <w:rFonts w:ascii="仿宋" w:eastAsia="仿宋" w:hAnsi="仿宋"/>
              </w:rPr>
            </w:pPr>
          </w:p>
        </w:tc>
        <w:tc>
          <w:tcPr>
            <w:tcW w:w="240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keepNext/>
              <w:rPr>
                <w:rFonts w:ascii="仿宋" w:eastAsia="仿宋" w:hAnsi="仿宋"/>
              </w:rPr>
            </w:pPr>
          </w:p>
        </w:tc>
        <w:tc>
          <w:tcPr>
            <w:tcW w:w="382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keepNext/>
              <w:rPr>
                <w:rFonts w:ascii="仿宋" w:eastAsia="仿宋" w:hAnsi="仿宋"/>
              </w:rPr>
            </w:pPr>
          </w:p>
        </w:tc>
      </w:tr>
      <w:tr w:rsidR="00015965" w:rsidRPr="008306B4" w:rsidTr="004929EE">
        <w:trPr>
          <w:cantSplit/>
        </w:trPr>
        <w:tc>
          <w:tcPr>
            <w:tcW w:w="369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keepNext/>
              <w:rPr>
                <w:rFonts w:ascii="仿宋" w:eastAsia="仿宋" w:hAnsi="仿宋"/>
              </w:rPr>
            </w:pPr>
            <w:r w:rsidRPr="00C62FDC">
              <w:rPr>
                <w:rFonts w:ascii="仿宋" w:eastAsia="仿宋" w:hAnsi="仿宋" w:hint="eastAsia"/>
              </w:rPr>
              <w:t>合计</w:t>
            </w:r>
          </w:p>
        </w:tc>
        <w:tc>
          <w:tcPr>
            <w:tcW w:w="240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keepNext/>
              <w:rPr>
                <w:rFonts w:ascii="仿宋" w:eastAsia="仿宋" w:hAnsi="仿宋"/>
              </w:rPr>
            </w:pPr>
          </w:p>
        </w:tc>
        <w:tc>
          <w:tcPr>
            <w:tcW w:w="382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keepNext/>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297"/>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【第十七条（十七）】</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21、工程物资</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02"/>
        <w:gridCol w:w="2491"/>
        <w:gridCol w:w="2491"/>
      </w:tblGrid>
      <w:tr w:rsidR="00015965" w:rsidRPr="008306B4" w:rsidTr="004929EE">
        <w:tc>
          <w:tcPr>
            <w:tcW w:w="49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49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49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490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4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24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490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4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24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49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4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24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Ind w:w="-112"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853"/>
      </w:tblGrid>
      <w:tr w:rsidR="00015965" w:rsidRPr="008306B4" w:rsidTr="004929EE">
        <w:tc>
          <w:tcPr>
            <w:tcW w:w="985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【第十九条（十八）】</w:t>
      </w:r>
    </w:p>
    <w:p w:rsidR="00015965" w:rsidRPr="00C62FDC" w:rsidRDefault="00015965" w:rsidP="00015965">
      <w:pPr>
        <w:pStyle w:val="3"/>
        <w:rPr>
          <w:rFonts w:ascii="仿宋" w:eastAsia="仿宋" w:hAnsi="仿宋"/>
        </w:rPr>
      </w:pPr>
      <w:r w:rsidRPr="00C62FDC">
        <w:rPr>
          <w:rFonts w:ascii="仿宋" w:eastAsia="仿宋" w:hAnsi="仿宋" w:hint="eastAsia"/>
        </w:rPr>
        <w:t>22、固定资产清理</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828"/>
        <w:gridCol w:w="2840"/>
        <w:gridCol w:w="3142"/>
      </w:tblGrid>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lastRenderedPageBreak/>
              <w:t>项目</w:t>
            </w:r>
          </w:p>
        </w:tc>
        <w:tc>
          <w:tcPr>
            <w:tcW w:w="284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14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1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8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1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8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1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Ind w:w="-112"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810"/>
      </w:tblGrid>
      <w:tr w:rsidR="00015965" w:rsidRPr="008306B4" w:rsidTr="004929EE">
        <w:tc>
          <w:tcPr>
            <w:tcW w:w="9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pStyle w:val="3"/>
        <w:rPr>
          <w:rFonts w:ascii="仿宋" w:eastAsia="仿宋" w:hAnsi="仿宋"/>
        </w:rPr>
      </w:pPr>
      <w:r w:rsidRPr="00C62FDC">
        <w:rPr>
          <w:rFonts w:ascii="仿宋" w:eastAsia="仿宋" w:hAnsi="仿宋" w:hint="eastAsia"/>
        </w:rPr>
        <w:t>23、生产性生物资产</w:t>
      </w:r>
    </w:p>
    <w:p w:rsidR="00015965" w:rsidRPr="00C62FDC" w:rsidRDefault="00015965" w:rsidP="00015965">
      <w:pPr>
        <w:rPr>
          <w:rFonts w:ascii="仿宋" w:eastAsia="仿宋" w:hAnsi="仿宋"/>
          <w:kern w:val="0"/>
        </w:rPr>
      </w:pPr>
      <w:r w:rsidRPr="00C62FDC">
        <w:rPr>
          <w:rFonts w:ascii="仿宋" w:eastAsia="仿宋" w:hAnsi="仿宋" w:hint="eastAsia"/>
          <w:kern w:val="0"/>
        </w:rPr>
        <w:t>（1）采用成本计量模式的生产性生物资产：</w:t>
      </w:r>
    </w:p>
    <w:p w:rsidR="00015965" w:rsidRPr="00C62FDC" w:rsidRDefault="00015965" w:rsidP="00015965">
      <w:pPr>
        <w:rPr>
          <w:rFonts w:ascii="仿宋" w:eastAsia="仿宋" w:hAnsi="仿宋"/>
        </w:rPr>
      </w:pPr>
      <w:r w:rsidRPr="00C62FDC">
        <w:rPr>
          <w:rFonts w:ascii="仿宋" w:eastAsia="仿宋" w:hAnsi="仿宋" w:hint="eastAsia"/>
          <w:kern w:val="0"/>
        </w:rPr>
        <w:t xml:space="preserve">□适用    □不适用 </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6"/>
        <w:gridCol w:w="867"/>
        <w:gridCol w:w="867"/>
        <w:gridCol w:w="867"/>
        <w:gridCol w:w="869"/>
        <w:gridCol w:w="867"/>
        <w:gridCol w:w="867"/>
        <w:gridCol w:w="867"/>
        <w:gridCol w:w="873"/>
        <w:gridCol w:w="664"/>
      </w:tblGrid>
      <w:tr w:rsidR="00015965" w:rsidRPr="008306B4" w:rsidTr="004929EE">
        <w:trPr>
          <w:trHeight w:val="340"/>
        </w:trPr>
        <w:tc>
          <w:tcPr>
            <w:tcW w:w="2246" w:type="dxa"/>
            <w:vMerge w:val="restart"/>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项目</w:t>
            </w:r>
          </w:p>
        </w:tc>
        <w:tc>
          <w:tcPr>
            <w:tcW w:w="1734"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种植业</w:t>
            </w:r>
          </w:p>
        </w:tc>
        <w:tc>
          <w:tcPr>
            <w:tcW w:w="1736"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畜牧养殖业</w:t>
            </w:r>
          </w:p>
        </w:tc>
        <w:tc>
          <w:tcPr>
            <w:tcW w:w="1734"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林业</w:t>
            </w:r>
          </w:p>
        </w:tc>
        <w:tc>
          <w:tcPr>
            <w:tcW w:w="1740"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水产业</w:t>
            </w:r>
          </w:p>
        </w:tc>
        <w:tc>
          <w:tcPr>
            <w:tcW w:w="664"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合计</w:t>
            </w:r>
          </w:p>
        </w:tc>
      </w:tr>
      <w:tr w:rsidR="00015965" w:rsidRPr="008306B4" w:rsidTr="004929EE">
        <w:trPr>
          <w:trHeight w:val="340"/>
        </w:trPr>
        <w:tc>
          <w:tcPr>
            <w:tcW w:w="2246" w:type="dxa"/>
            <w:vMerge/>
            <w:shd w:val="clear" w:color="auto" w:fill="CCCCCC"/>
          </w:tcPr>
          <w:p w:rsidR="00015965" w:rsidRPr="00C62FDC" w:rsidRDefault="00015965" w:rsidP="004929EE">
            <w:pPr>
              <w:rPr>
                <w:rFonts w:ascii="仿宋" w:eastAsia="仿宋" w:hAnsi="仿宋"/>
              </w:rPr>
            </w:pPr>
          </w:p>
        </w:tc>
        <w:tc>
          <w:tcPr>
            <w:tcW w:w="867"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67" w:type="dxa"/>
            <w:shd w:val="clear" w:color="auto" w:fill="auto"/>
            <w:vAlign w:val="center"/>
          </w:tcPr>
          <w:p w:rsidR="00015965" w:rsidRPr="00C62FDC" w:rsidRDefault="00015965" w:rsidP="004929EE">
            <w:pPr>
              <w:jc w:val="center"/>
              <w:rPr>
                <w:rFonts w:ascii="仿宋" w:eastAsia="仿宋" w:hAnsi="仿宋"/>
              </w:rPr>
            </w:pPr>
          </w:p>
        </w:tc>
        <w:tc>
          <w:tcPr>
            <w:tcW w:w="867"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69" w:type="dxa"/>
            <w:shd w:val="clear" w:color="auto" w:fill="auto"/>
            <w:vAlign w:val="center"/>
          </w:tcPr>
          <w:p w:rsidR="00015965" w:rsidRPr="00C62FDC" w:rsidRDefault="00015965" w:rsidP="004929EE">
            <w:pPr>
              <w:jc w:val="center"/>
              <w:rPr>
                <w:rFonts w:ascii="仿宋" w:eastAsia="仿宋" w:hAnsi="仿宋"/>
              </w:rPr>
            </w:pPr>
          </w:p>
        </w:tc>
        <w:tc>
          <w:tcPr>
            <w:tcW w:w="867"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67" w:type="dxa"/>
            <w:shd w:val="clear" w:color="auto" w:fill="auto"/>
            <w:vAlign w:val="center"/>
          </w:tcPr>
          <w:p w:rsidR="00015965" w:rsidRPr="00C62FDC" w:rsidRDefault="00015965" w:rsidP="004929EE">
            <w:pPr>
              <w:jc w:val="center"/>
              <w:rPr>
                <w:rFonts w:ascii="仿宋" w:eastAsia="仿宋" w:hAnsi="仿宋"/>
              </w:rPr>
            </w:pPr>
          </w:p>
        </w:tc>
        <w:tc>
          <w:tcPr>
            <w:tcW w:w="867"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73" w:type="dxa"/>
            <w:shd w:val="clear" w:color="auto" w:fill="auto"/>
            <w:vAlign w:val="center"/>
          </w:tcPr>
          <w:p w:rsidR="00015965" w:rsidRPr="00C62FDC" w:rsidRDefault="00015965" w:rsidP="004929EE">
            <w:pPr>
              <w:jc w:val="center"/>
              <w:rPr>
                <w:rFonts w:ascii="仿宋" w:eastAsia="仿宋" w:hAnsi="仿宋"/>
              </w:rPr>
            </w:pPr>
          </w:p>
        </w:tc>
        <w:tc>
          <w:tcPr>
            <w:tcW w:w="664" w:type="dxa"/>
            <w:vMerge/>
            <w:shd w:val="clear" w:color="auto" w:fill="CCCCCC"/>
            <w:vAlign w:val="center"/>
          </w:tcPr>
          <w:p w:rsidR="00015965" w:rsidRPr="00C62FDC" w:rsidRDefault="00015965" w:rsidP="004929EE">
            <w:pPr>
              <w:jc w:val="center"/>
              <w:rPr>
                <w:rFonts w:ascii="仿宋" w:eastAsia="仿宋" w:hAnsi="仿宋"/>
              </w:rPr>
            </w:pPr>
          </w:p>
        </w:tc>
      </w:tr>
      <w:tr w:rsidR="00015965" w:rsidRPr="008306B4" w:rsidTr="004929EE">
        <w:trPr>
          <w:trHeight w:val="340"/>
        </w:trPr>
        <w:tc>
          <w:tcPr>
            <w:tcW w:w="2246" w:type="dxa"/>
            <w:vAlign w:val="center"/>
          </w:tcPr>
          <w:p w:rsidR="00015965" w:rsidRPr="00C62FDC" w:rsidRDefault="00015965" w:rsidP="004929EE">
            <w:pPr>
              <w:rPr>
                <w:rFonts w:ascii="仿宋" w:eastAsia="仿宋" w:hAnsi="仿宋"/>
              </w:rPr>
            </w:pPr>
            <w:r w:rsidRPr="00C62FDC">
              <w:rPr>
                <w:rFonts w:ascii="仿宋" w:eastAsia="仿宋" w:hAnsi="仿宋"/>
              </w:rPr>
              <w:t>一、</w:t>
            </w:r>
            <w:r w:rsidRPr="00C62FDC">
              <w:rPr>
                <w:rFonts w:ascii="仿宋" w:eastAsia="仿宋" w:hAnsi="仿宋" w:hint="eastAsia"/>
              </w:rPr>
              <w:t>账面原值</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期</w:t>
            </w:r>
            <w:r w:rsidRPr="00C62FDC">
              <w:rPr>
                <w:rFonts w:ascii="仿宋" w:eastAsia="仿宋" w:hAnsi="仿宋"/>
              </w:rPr>
              <w:t>初余额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外</w:t>
            </w:r>
            <w:r w:rsidRPr="00C62FDC">
              <w:rPr>
                <w:rFonts w:ascii="仿宋" w:eastAsia="仿宋" w:hAnsi="仿宋"/>
              </w:rPr>
              <w:t>购</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ind w:left="709" w:hanging="709"/>
              <w:rPr>
                <w:rFonts w:ascii="仿宋" w:eastAsia="仿宋" w:hAnsi="仿宋"/>
              </w:rPr>
            </w:pPr>
            <w:r w:rsidRPr="00C62FDC">
              <w:rPr>
                <w:rFonts w:ascii="仿宋" w:eastAsia="仿宋" w:hAnsi="仿宋"/>
              </w:rPr>
              <w:t xml:space="preserve">    (2)自行培育</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可无限量增加行</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(2)</w:t>
            </w:r>
            <w:r w:rsidRPr="00C62FDC">
              <w:rPr>
                <w:rFonts w:ascii="仿宋" w:eastAsia="仿宋" w:hAnsi="仿宋" w:hint="eastAsia"/>
              </w:rPr>
              <w:t>其他</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可无限量增加行</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二、累计折旧</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1.期初余额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(1)计提</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可无限量增加行</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 处置</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(2)</w:t>
            </w:r>
            <w:r w:rsidRPr="00C62FDC">
              <w:rPr>
                <w:rFonts w:ascii="仿宋" w:eastAsia="仿宋" w:hAnsi="仿宋" w:hint="eastAsia"/>
              </w:rPr>
              <w:t>其他</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可无限量增加行</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三、减值准备</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1.期初余额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lastRenderedPageBreak/>
              <w:t>2.本期增加</w:t>
            </w:r>
            <w:r w:rsidRPr="00C62FDC">
              <w:rPr>
                <w:rFonts w:ascii="仿宋" w:eastAsia="仿宋" w:hAnsi="仿宋" w:hint="eastAsia"/>
              </w:rPr>
              <w:t>金额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(1)计提</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可无限量增加行</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(2)</w:t>
            </w:r>
            <w:r w:rsidRPr="00C62FDC">
              <w:rPr>
                <w:rFonts w:ascii="仿宋" w:eastAsia="仿宋" w:hAnsi="仿宋" w:hint="eastAsia"/>
              </w:rPr>
              <w:t>其他</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可无限量增加行</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四、账面价值</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1.期末账面价值</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r w:rsidR="00015965" w:rsidRPr="008306B4" w:rsidTr="004929EE">
        <w:trPr>
          <w:trHeight w:val="340"/>
        </w:trPr>
        <w:tc>
          <w:tcPr>
            <w:tcW w:w="224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2.期初账面价值</w:t>
            </w: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Borders>
              <w:bottom w:val="single" w:sz="4" w:space="0" w:color="auto"/>
            </w:tcBorders>
          </w:tcPr>
          <w:p w:rsidR="00015965" w:rsidRPr="00C62FDC" w:rsidRDefault="00015965" w:rsidP="004929EE">
            <w:pPr>
              <w:rPr>
                <w:rFonts w:ascii="仿宋" w:eastAsia="仿宋" w:hAnsi="仿宋"/>
              </w:rPr>
            </w:pPr>
          </w:p>
        </w:tc>
        <w:tc>
          <w:tcPr>
            <w:tcW w:w="869" w:type="dxa"/>
            <w:tcBorders>
              <w:bottom w:val="single" w:sz="4" w:space="0" w:color="auto"/>
            </w:tcBorders>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67" w:type="dxa"/>
          </w:tcPr>
          <w:p w:rsidR="00015965" w:rsidRPr="00C62FDC" w:rsidRDefault="00015965" w:rsidP="004929EE">
            <w:pPr>
              <w:rPr>
                <w:rFonts w:ascii="仿宋" w:eastAsia="仿宋" w:hAnsi="仿宋"/>
              </w:rPr>
            </w:pPr>
          </w:p>
        </w:tc>
        <w:tc>
          <w:tcPr>
            <w:tcW w:w="873" w:type="dxa"/>
          </w:tcPr>
          <w:p w:rsidR="00015965" w:rsidRPr="00C62FDC" w:rsidRDefault="00015965" w:rsidP="004929EE">
            <w:pPr>
              <w:rPr>
                <w:rFonts w:ascii="仿宋" w:eastAsia="仿宋" w:hAnsi="仿宋"/>
              </w:rPr>
            </w:pPr>
          </w:p>
        </w:tc>
        <w:tc>
          <w:tcPr>
            <w:tcW w:w="66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（2）采用公允价值计量模式的生产性生物资产：</w:t>
      </w:r>
    </w:p>
    <w:p w:rsidR="00015965" w:rsidRPr="00C62FDC" w:rsidRDefault="00015965" w:rsidP="00015965">
      <w:pPr>
        <w:rPr>
          <w:rFonts w:ascii="仿宋" w:eastAsia="仿宋" w:hAnsi="仿宋"/>
          <w:kern w:val="0"/>
        </w:rPr>
      </w:pPr>
      <w:r w:rsidRPr="00C62FDC">
        <w:rPr>
          <w:rFonts w:ascii="仿宋" w:eastAsia="仿宋" w:hAnsi="仿宋" w:hint="eastAsia"/>
          <w:kern w:val="0"/>
        </w:rPr>
        <w:t xml:space="preserve">□适用   □不适用 </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2"/>
        <w:gridCol w:w="869"/>
        <w:gridCol w:w="869"/>
        <w:gridCol w:w="869"/>
        <w:gridCol w:w="869"/>
        <w:gridCol w:w="869"/>
        <w:gridCol w:w="869"/>
        <w:gridCol w:w="869"/>
        <w:gridCol w:w="869"/>
        <w:gridCol w:w="660"/>
      </w:tblGrid>
      <w:tr w:rsidR="00015965" w:rsidRPr="008306B4" w:rsidTr="004929EE">
        <w:trPr>
          <w:trHeight w:val="340"/>
        </w:trPr>
        <w:tc>
          <w:tcPr>
            <w:tcW w:w="2242" w:type="dxa"/>
            <w:vMerge w:val="restart"/>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项目</w:t>
            </w:r>
          </w:p>
        </w:tc>
        <w:tc>
          <w:tcPr>
            <w:tcW w:w="1738"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种植业</w:t>
            </w:r>
          </w:p>
        </w:tc>
        <w:tc>
          <w:tcPr>
            <w:tcW w:w="1738"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畜牧养殖业</w:t>
            </w:r>
          </w:p>
        </w:tc>
        <w:tc>
          <w:tcPr>
            <w:tcW w:w="1738"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林业</w:t>
            </w:r>
          </w:p>
        </w:tc>
        <w:tc>
          <w:tcPr>
            <w:tcW w:w="1738"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水产业</w:t>
            </w:r>
          </w:p>
        </w:tc>
        <w:tc>
          <w:tcPr>
            <w:tcW w:w="660"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合计</w:t>
            </w:r>
          </w:p>
        </w:tc>
      </w:tr>
      <w:tr w:rsidR="00015965" w:rsidRPr="008306B4" w:rsidTr="004929EE">
        <w:trPr>
          <w:trHeight w:val="340"/>
        </w:trPr>
        <w:tc>
          <w:tcPr>
            <w:tcW w:w="2242" w:type="dxa"/>
            <w:vMerge/>
            <w:shd w:val="clear" w:color="auto" w:fill="CCCCCC"/>
          </w:tcPr>
          <w:p w:rsidR="00015965" w:rsidRPr="00C62FDC" w:rsidRDefault="00015965" w:rsidP="004929EE">
            <w:pPr>
              <w:rPr>
                <w:rFonts w:ascii="仿宋" w:eastAsia="仿宋" w:hAnsi="仿宋"/>
              </w:rPr>
            </w:pPr>
          </w:p>
        </w:tc>
        <w:tc>
          <w:tcPr>
            <w:tcW w:w="869"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69" w:type="dxa"/>
            <w:shd w:val="clear" w:color="auto" w:fill="auto"/>
            <w:vAlign w:val="center"/>
          </w:tcPr>
          <w:p w:rsidR="00015965" w:rsidRPr="00C62FDC" w:rsidRDefault="00015965" w:rsidP="004929EE">
            <w:pPr>
              <w:jc w:val="center"/>
              <w:rPr>
                <w:rFonts w:ascii="仿宋" w:eastAsia="仿宋" w:hAnsi="仿宋"/>
              </w:rPr>
            </w:pPr>
          </w:p>
        </w:tc>
        <w:tc>
          <w:tcPr>
            <w:tcW w:w="869"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69" w:type="dxa"/>
            <w:shd w:val="clear" w:color="auto" w:fill="auto"/>
            <w:vAlign w:val="center"/>
          </w:tcPr>
          <w:p w:rsidR="00015965" w:rsidRPr="00C62FDC" w:rsidRDefault="00015965" w:rsidP="004929EE">
            <w:pPr>
              <w:jc w:val="center"/>
              <w:rPr>
                <w:rFonts w:ascii="仿宋" w:eastAsia="仿宋" w:hAnsi="仿宋"/>
              </w:rPr>
            </w:pPr>
          </w:p>
        </w:tc>
        <w:tc>
          <w:tcPr>
            <w:tcW w:w="869"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69" w:type="dxa"/>
            <w:shd w:val="clear" w:color="auto" w:fill="auto"/>
            <w:vAlign w:val="center"/>
          </w:tcPr>
          <w:p w:rsidR="00015965" w:rsidRPr="00C62FDC" w:rsidRDefault="00015965" w:rsidP="004929EE">
            <w:pPr>
              <w:jc w:val="center"/>
              <w:rPr>
                <w:rFonts w:ascii="仿宋" w:eastAsia="仿宋" w:hAnsi="仿宋"/>
              </w:rPr>
            </w:pPr>
          </w:p>
        </w:tc>
        <w:tc>
          <w:tcPr>
            <w:tcW w:w="869"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869" w:type="dxa"/>
            <w:shd w:val="clear" w:color="auto" w:fill="auto"/>
            <w:vAlign w:val="center"/>
          </w:tcPr>
          <w:p w:rsidR="00015965" w:rsidRPr="00C62FDC" w:rsidRDefault="00015965" w:rsidP="004929EE">
            <w:pPr>
              <w:jc w:val="center"/>
              <w:rPr>
                <w:rFonts w:ascii="仿宋" w:eastAsia="仿宋" w:hAnsi="仿宋"/>
              </w:rPr>
            </w:pPr>
          </w:p>
        </w:tc>
        <w:tc>
          <w:tcPr>
            <w:tcW w:w="660" w:type="dxa"/>
            <w:vMerge/>
            <w:shd w:val="clear" w:color="auto" w:fill="CCCCCC"/>
            <w:vAlign w:val="center"/>
          </w:tcPr>
          <w:p w:rsidR="00015965" w:rsidRPr="00C62FDC" w:rsidRDefault="00015965" w:rsidP="004929EE">
            <w:pPr>
              <w:jc w:val="center"/>
              <w:rPr>
                <w:rFonts w:ascii="仿宋" w:eastAsia="仿宋" w:hAnsi="仿宋"/>
              </w:rPr>
            </w:pPr>
          </w:p>
        </w:tc>
      </w:tr>
      <w:tr w:rsidR="00015965" w:rsidRPr="008306B4" w:rsidTr="004929EE">
        <w:trPr>
          <w:trHeight w:val="340"/>
        </w:trPr>
        <w:tc>
          <w:tcPr>
            <w:tcW w:w="2242"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一、期初余额</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二、本期变动</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tcPr>
          <w:p w:rsidR="00015965" w:rsidRPr="00C62FDC" w:rsidRDefault="00015965" w:rsidP="004929EE">
            <w:pPr>
              <w:ind w:firstLineChars="200" w:firstLine="420"/>
              <w:rPr>
                <w:rFonts w:ascii="仿宋" w:eastAsia="仿宋" w:hAnsi="仿宋"/>
              </w:rPr>
            </w:pPr>
            <w:r w:rsidRPr="00C62FDC">
              <w:rPr>
                <w:rFonts w:ascii="仿宋" w:eastAsia="仿宋" w:hAnsi="仿宋" w:hint="eastAsia"/>
                <w:kern w:val="0"/>
              </w:rPr>
              <w:t>加：外购</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tcPr>
          <w:p w:rsidR="00015965" w:rsidRPr="00C62FDC" w:rsidRDefault="00015965" w:rsidP="004929EE">
            <w:pPr>
              <w:ind w:firstLineChars="350" w:firstLine="735"/>
              <w:rPr>
                <w:rFonts w:ascii="仿宋" w:eastAsia="仿宋" w:hAnsi="仿宋"/>
              </w:rPr>
            </w:pPr>
            <w:r w:rsidRPr="00C62FDC">
              <w:rPr>
                <w:rFonts w:ascii="仿宋" w:eastAsia="仿宋" w:hAnsi="仿宋" w:hint="eastAsia"/>
                <w:kern w:val="0"/>
              </w:rPr>
              <w:t>自行培育</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tcPr>
          <w:p w:rsidR="00015965" w:rsidRPr="00C62FDC" w:rsidRDefault="00015965" w:rsidP="004929EE">
            <w:pPr>
              <w:ind w:leftChars="50" w:left="105" w:firstLineChars="300" w:firstLine="630"/>
              <w:rPr>
                <w:rFonts w:ascii="仿宋" w:eastAsia="仿宋" w:hAnsi="仿宋"/>
              </w:rPr>
            </w:pPr>
            <w:r w:rsidRPr="00C62FDC">
              <w:rPr>
                <w:rFonts w:ascii="仿宋" w:eastAsia="仿宋" w:hAnsi="仿宋" w:hint="eastAsia"/>
                <w:kern w:val="0"/>
              </w:rPr>
              <w:t>企业合并增加</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tcPr>
          <w:p w:rsidR="00015965" w:rsidRPr="00C62FDC" w:rsidRDefault="00015965" w:rsidP="004929EE">
            <w:pPr>
              <w:ind w:leftChars="50" w:left="105" w:firstLineChars="150" w:firstLine="315"/>
              <w:rPr>
                <w:rFonts w:ascii="仿宋" w:eastAsia="仿宋" w:hAnsi="仿宋"/>
              </w:rPr>
            </w:pPr>
            <w:r w:rsidRPr="00C62FDC">
              <w:rPr>
                <w:rFonts w:ascii="仿宋" w:eastAsia="仿宋" w:hAnsi="仿宋" w:hint="eastAsia"/>
                <w:kern w:val="0"/>
              </w:rPr>
              <w:t>减：处置</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tcPr>
          <w:p w:rsidR="00015965" w:rsidRPr="00C62FDC" w:rsidRDefault="00015965" w:rsidP="004929EE">
            <w:pPr>
              <w:ind w:firstLineChars="350" w:firstLine="735"/>
              <w:rPr>
                <w:rFonts w:ascii="仿宋" w:eastAsia="仿宋" w:hAnsi="仿宋"/>
              </w:rPr>
            </w:pPr>
            <w:r w:rsidRPr="00C62FDC">
              <w:rPr>
                <w:rFonts w:ascii="仿宋" w:eastAsia="仿宋" w:hAnsi="仿宋" w:hint="eastAsia"/>
                <w:kern w:val="0"/>
              </w:rPr>
              <w:t>其他转出</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tcPr>
          <w:p w:rsidR="00015965" w:rsidRPr="00C62FDC" w:rsidRDefault="00015965" w:rsidP="004929EE">
            <w:pPr>
              <w:ind w:firstLineChars="200" w:firstLine="420"/>
              <w:rPr>
                <w:rFonts w:ascii="仿宋" w:eastAsia="仿宋" w:hAnsi="仿宋"/>
              </w:rPr>
            </w:pPr>
            <w:r w:rsidRPr="00C62FDC">
              <w:rPr>
                <w:rFonts w:ascii="仿宋" w:eastAsia="仿宋" w:hAnsi="仿宋" w:hint="eastAsia"/>
                <w:kern w:val="0"/>
              </w:rPr>
              <w:t>公允价值变动</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tcPr>
          <w:p w:rsidR="00015965" w:rsidRPr="00C62FDC" w:rsidRDefault="00015965" w:rsidP="004929EE">
            <w:pPr>
              <w:ind w:firstLineChars="200" w:firstLine="420"/>
              <w:rPr>
                <w:rFonts w:ascii="仿宋" w:eastAsia="仿宋" w:hAnsi="仿宋"/>
              </w:rPr>
            </w:pPr>
            <w:r w:rsidRPr="00C62FDC">
              <w:rPr>
                <w:rFonts w:ascii="仿宋" w:eastAsia="仿宋" w:hAnsi="仿宋" w:hint="eastAsia"/>
                <w:kern w:val="0"/>
              </w:rPr>
              <w:t>可无限量添加行</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r w:rsidR="00015965" w:rsidRPr="008306B4" w:rsidTr="004929EE">
        <w:trPr>
          <w:trHeight w:val="340"/>
        </w:trPr>
        <w:tc>
          <w:tcPr>
            <w:tcW w:w="224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kern w:val="0"/>
              </w:rPr>
              <w:t>三、期末余额</w:t>
            </w: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869" w:type="dxa"/>
          </w:tcPr>
          <w:p w:rsidR="00015965" w:rsidRPr="00C62FDC" w:rsidRDefault="00015965" w:rsidP="004929EE">
            <w:pPr>
              <w:rPr>
                <w:rFonts w:ascii="仿宋" w:eastAsia="仿宋" w:hAnsi="仿宋"/>
              </w:rPr>
            </w:pPr>
          </w:p>
        </w:tc>
        <w:tc>
          <w:tcPr>
            <w:tcW w:w="660"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【第十九条（十九）】</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kern w:val="0"/>
        </w:rPr>
      </w:pPr>
      <w:r w:rsidRPr="00C62FDC">
        <w:rPr>
          <w:rFonts w:ascii="仿宋" w:eastAsia="仿宋" w:hAnsi="仿宋"/>
        </w:rPr>
        <w:t>2</w:t>
      </w:r>
      <w:r w:rsidRPr="00C62FDC">
        <w:rPr>
          <w:rFonts w:ascii="仿宋" w:eastAsia="仿宋" w:hAnsi="仿宋" w:hint="eastAsia"/>
        </w:rPr>
        <w:t>4、</w:t>
      </w:r>
      <w:r w:rsidRPr="00C62FDC">
        <w:rPr>
          <w:rFonts w:ascii="仿宋" w:eastAsia="仿宋" w:hAnsi="仿宋" w:hint="eastAsia"/>
          <w:kern w:val="0"/>
        </w:rPr>
        <w:t>油气资产</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7"/>
        <w:gridCol w:w="1513"/>
        <w:gridCol w:w="1514"/>
        <w:gridCol w:w="1514"/>
        <w:gridCol w:w="1514"/>
        <w:gridCol w:w="1512"/>
      </w:tblGrid>
      <w:tr w:rsidR="00015965" w:rsidRPr="008306B4" w:rsidTr="004929EE">
        <w:trPr>
          <w:trHeight w:val="340"/>
        </w:trPr>
        <w:tc>
          <w:tcPr>
            <w:tcW w:w="228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513" w:type="dxa"/>
            <w:shd w:val="clear" w:color="auto" w:fill="CCCCCC"/>
            <w:vAlign w:val="center"/>
          </w:tcPr>
          <w:p w:rsidR="00015965" w:rsidRPr="00C62FDC" w:rsidRDefault="00015965" w:rsidP="004929EE">
            <w:pPr>
              <w:ind w:firstLineChars="200" w:firstLine="420"/>
              <w:jc w:val="center"/>
              <w:rPr>
                <w:rFonts w:ascii="仿宋" w:eastAsia="仿宋" w:hAnsi="仿宋"/>
              </w:rPr>
            </w:pPr>
            <w:r w:rsidRPr="00C62FDC">
              <w:rPr>
                <w:rFonts w:ascii="仿宋" w:eastAsia="仿宋" w:hAnsi="仿宋"/>
              </w:rPr>
              <w:t>探明矿区权益</w:t>
            </w:r>
          </w:p>
        </w:tc>
        <w:tc>
          <w:tcPr>
            <w:tcW w:w="151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未探明矿区权益</w:t>
            </w:r>
          </w:p>
        </w:tc>
        <w:tc>
          <w:tcPr>
            <w:tcW w:w="151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井及相关设施</w:t>
            </w:r>
          </w:p>
        </w:tc>
        <w:tc>
          <w:tcPr>
            <w:tcW w:w="1514"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151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合计</w:t>
            </w: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lastRenderedPageBreak/>
              <w:t>一、</w:t>
            </w:r>
            <w:r w:rsidRPr="00C62FDC">
              <w:rPr>
                <w:rFonts w:ascii="仿宋" w:eastAsia="仿宋" w:hAnsi="仿宋" w:hint="eastAsia"/>
              </w:rPr>
              <w:t>账面</w:t>
            </w:r>
            <w:r w:rsidRPr="00C62FDC">
              <w:rPr>
                <w:rFonts w:ascii="仿宋" w:eastAsia="仿宋" w:hAnsi="仿宋"/>
              </w:rPr>
              <w:t>原</w:t>
            </w:r>
            <w:r w:rsidRPr="00C62FDC">
              <w:rPr>
                <w:rFonts w:ascii="仿宋" w:eastAsia="仿宋" w:hAnsi="仿宋" w:hint="eastAsia"/>
              </w:rPr>
              <w:t>值</w:t>
            </w:r>
          </w:p>
        </w:tc>
        <w:tc>
          <w:tcPr>
            <w:tcW w:w="1513" w:type="dxa"/>
            <w:vAlign w:val="bottom"/>
          </w:tcPr>
          <w:p w:rsidR="00015965" w:rsidRPr="00C62FDC" w:rsidRDefault="00015965" w:rsidP="004929EE">
            <w:pPr>
              <w:ind w:firstLineChars="200" w:firstLine="420"/>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期</w:t>
            </w:r>
            <w:r w:rsidRPr="00C62FDC">
              <w:rPr>
                <w:rFonts w:ascii="仿宋" w:eastAsia="仿宋" w:hAnsi="仿宋"/>
              </w:rPr>
              <w:t>初余额</w:t>
            </w:r>
          </w:p>
        </w:tc>
        <w:tc>
          <w:tcPr>
            <w:tcW w:w="1513" w:type="dxa"/>
            <w:vAlign w:val="bottom"/>
          </w:tcPr>
          <w:p w:rsidR="00015965" w:rsidRPr="00C62FDC" w:rsidRDefault="00015965" w:rsidP="004929EE">
            <w:pPr>
              <w:ind w:firstLineChars="200" w:firstLine="420"/>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外</w:t>
            </w:r>
            <w:r w:rsidRPr="00C62FDC">
              <w:rPr>
                <w:rFonts w:ascii="仿宋" w:eastAsia="仿宋" w:hAnsi="仿宋"/>
              </w:rPr>
              <w:t>购</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ind w:left="709" w:hanging="709"/>
              <w:rPr>
                <w:rFonts w:ascii="仿宋" w:eastAsia="仿宋" w:hAnsi="仿宋"/>
              </w:rPr>
            </w:pPr>
            <w:r w:rsidRPr="00C62FDC">
              <w:rPr>
                <w:rFonts w:ascii="仿宋" w:eastAsia="仿宋" w:hAnsi="仿宋"/>
              </w:rPr>
              <w:t xml:space="preserve">    (2) 自行</w:t>
            </w:r>
            <w:r w:rsidRPr="00C62FDC">
              <w:rPr>
                <w:rFonts w:ascii="仿宋" w:eastAsia="仿宋" w:hAnsi="仿宋" w:hint="eastAsia"/>
              </w:rPr>
              <w:t>建造</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可无限量添加行</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二、累计折旧</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1.期初余额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w:t>
            </w:r>
            <w:r w:rsidRPr="00C62FDC">
              <w:rPr>
                <w:rFonts w:ascii="仿宋" w:eastAsia="仿宋" w:hAnsi="仿宋"/>
              </w:rPr>
              <w:t>1）计提</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可无限量添加行</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r w:rsidRPr="00C62FDC">
              <w:rPr>
                <w:rFonts w:ascii="仿宋" w:eastAsia="仿宋" w:hAnsi="仿宋" w:hint="eastAsia"/>
              </w:rPr>
              <w:t>——</w:t>
            </w: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三、减值准备</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1.期初余额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w:t>
            </w:r>
            <w:r w:rsidRPr="00C62FDC">
              <w:rPr>
                <w:rFonts w:ascii="仿宋" w:eastAsia="仿宋" w:hAnsi="仿宋"/>
              </w:rPr>
              <w:t>1）计提</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可无限量添加行</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四、账面价值</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1.期末账面价值</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r w:rsidR="00015965" w:rsidRPr="008306B4" w:rsidTr="004929EE">
        <w:trPr>
          <w:trHeight w:val="340"/>
        </w:trPr>
        <w:tc>
          <w:tcPr>
            <w:tcW w:w="2287"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2.期初账面价值</w:t>
            </w:r>
          </w:p>
        </w:tc>
        <w:tc>
          <w:tcPr>
            <w:tcW w:w="1513"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4" w:type="dxa"/>
          </w:tcPr>
          <w:p w:rsidR="00015965" w:rsidRPr="00C62FDC" w:rsidRDefault="00015965" w:rsidP="004929EE">
            <w:pPr>
              <w:rPr>
                <w:rFonts w:ascii="仿宋" w:eastAsia="仿宋" w:hAnsi="仿宋"/>
              </w:rPr>
            </w:pPr>
          </w:p>
        </w:tc>
        <w:tc>
          <w:tcPr>
            <w:tcW w:w="1512"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ind w:right="210"/>
        <w:jc w:val="left"/>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r w:rsidRPr="001878E6">
        <w:rPr>
          <w:rFonts w:ascii="仿宋" w:eastAsia="仿宋" w:hAnsi="仿宋" w:hint="eastAsia"/>
          <w:color w:val="0070C0"/>
        </w:rPr>
        <w:t>【第十九条（二十）】</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2</w:t>
      </w:r>
      <w:r w:rsidRPr="00C62FDC">
        <w:rPr>
          <w:rFonts w:ascii="仿宋" w:eastAsia="仿宋" w:hAnsi="仿宋" w:hint="eastAsia"/>
        </w:rPr>
        <w:t>5、无形资产</w:t>
      </w:r>
    </w:p>
    <w:p w:rsidR="00015965" w:rsidRPr="00C62FDC" w:rsidRDefault="00015965" w:rsidP="00015965">
      <w:pPr>
        <w:rPr>
          <w:rFonts w:ascii="仿宋" w:eastAsia="仿宋" w:hAnsi="仿宋"/>
          <w:kern w:val="0"/>
        </w:rPr>
      </w:pPr>
      <w:r w:rsidRPr="00C62FDC">
        <w:rPr>
          <w:rFonts w:ascii="仿宋" w:eastAsia="仿宋" w:hAnsi="仿宋" w:hint="eastAsia"/>
          <w:kern w:val="0"/>
        </w:rPr>
        <w:t>（1）无形资产情况：</w:t>
      </w:r>
    </w:p>
    <w:p w:rsidR="00015965" w:rsidRPr="00C62FDC" w:rsidRDefault="00015965" w:rsidP="00015965">
      <w:pPr>
        <w:snapToGrid w:val="0"/>
        <w:spacing w:line="240" w:lineRule="atLeast"/>
        <w:ind w:right="210"/>
        <w:jc w:val="right"/>
        <w:rPr>
          <w:rFonts w:ascii="仿宋" w:eastAsia="仿宋" w:hAnsi="仿宋"/>
        </w:rPr>
      </w:pPr>
      <w:r w:rsidRPr="00C62FDC">
        <w:rPr>
          <w:rFonts w:ascii="仿宋" w:eastAsia="仿宋" w:hAnsi="仿宋" w:hint="eastAsia"/>
        </w:rPr>
        <w:lastRenderedPageBreak/>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2"/>
        <w:gridCol w:w="1467"/>
        <w:gridCol w:w="1467"/>
        <w:gridCol w:w="1466"/>
        <w:gridCol w:w="1466"/>
        <w:gridCol w:w="1466"/>
      </w:tblGrid>
      <w:tr w:rsidR="00015965" w:rsidRPr="008306B4" w:rsidTr="004929EE">
        <w:trPr>
          <w:trHeight w:val="340"/>
        </w:trPr>
        <w:tc>
          <w:tcPr>
            <w:tcW w:w="252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46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土地使用权</w:t>
            </w:r>
          </w:p>
        </w:tc>
        <w:tc>
          <w:tcPr>
            <w:tcW w:w="146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专利权</w:t>
            </w:r>
          </w:p>
        </w:tc>
        <w:tc>
          <w:tcPr>
            <w:tcW w:w="146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非专利技术</w:t>
            </w:r>
          </w:p>
        </w:tc>
        <w:tc>
          <w:tcPr>
            <w:tcW w:w="1466" w:type="dxa"/>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可无限量添加列</w:t>
            </w:r>
          </w:p>
        </w:tc>
        <w:tc>
          <w:tcPr>
            <w:tcW w:w="146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rPr>
              <w:t>合计</w:t>
            </w: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一、</w:t>
            </w:r>
            <w:r w:rsidRPr="00C62FDC">
              <w:rPr>
                <w:rFonts w:ascii="仿宋" w:eastAsia="仿宋" w:hAnsi="仿宋" w:hint="eastAsia"/>
              </w:rPr>
              <w:t>账面原值</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期</w:t>
            </w:r>
            <w:r w:rsidRPr="00C62FDC">
              <w:rPr>
                <w:rFonts w:ascii="仿宋" w:eastAsia="仿宋" w:hAnsi="仿宋"/>
              </w:rPr>
              <w:t>初余额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购置</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ind w:left="709" w:hanging="709"/>
              <w:rPr>
                <w:rFonts w:ascii="仿宋" w:eastAsia="仿宋" w:hAnsi="仿宋"/>
              </w:rPr>
            </w:pPr>
            <w:r w:rsidRPr="00C62FDC">
              <w:rPr>
                <w:rFonts w:ascii="仿宋" w:eastAsia="仿宋" w:hAnsi="仿宋"/>
              </w:rPr>
              <w:t xml:space="preserve">    (2)</w:t>
            </w:r>
            <w:r w:rsidRPr="00C62FDC">
              <w:rPr>
                <w:rFonts w:ascii="仿宋" w:eastAsia="仿宋" w:hAnsi="仿宋" w:hint="eastAsia"/>
              </w:rPr>
              <w:t>内部研发</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ind w:left="709" w:hanging="709"/>
              <w:rPr>
                <w:rFonts w:ascii="仿宋" w:eastAsia="仿宋" w:hAnsi="仿宋"/>
              </w:rPr>
            </w:pPr>
            <w:r w:rsidRPr="00C62FDC">
              <w:rPr>
                <w:rFonts w:ascii="仿宋" w:eastAsia="仿宋" w:hAnsi="仿宋"/>
              </w:rPr>
              <w:t xml:space="preserve">    (3)企业合并增加</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可无限量增加行</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可无限量增加行</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二、累计</w:t>
            </w:r>
            <w:r w:rsidRPr="00C62FDC">
              <w:rPr>
                <w:rFonts w:ascii="仿宋" w:eastAsia="仿宋" w:hAnsi="仿宋" w:hint="eastAsia"/>
              </w:rPr>
              <w:t>摊销</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1.期初余额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w:t>
            </w:r>
            <w:r w:rsidRPr="00C62FDC">
              <w:rPr>
                <w:rFonts w:ascii="仿宋" w:eastAsia="仿宋" w:hAnsi="仿宋"/>
              </w:rPr>
              <w:t>1）计提</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可无限量增加行</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可无限量增加行</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三、减值准备</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1.期初余额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rPr>
              <w:t>2.本期增加</w:t>
            </w:r>
            <w:r w:rsidRPr="00C62FDC">
              <w:rPr>
                <w:rFonts w:ascii="仿宋" w:eastAsia="仿宋" w:hAnsi="仿宋" w:hint="eastAsia"/>
              </w:rPr>
              <w:t>金额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w:t>
            </w:r>
            <w:r w:rsidRPr="00C62FDC">
              <w:rPr>
                <w:rFonts w:ascii="仿宋" w:eastAsia="仿宋" w:hAnsi="仿宋"/>
              </w:rPr>
              <w:t>1）计提</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可无限量增加行</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3.本期减少</w:t>
            </w:r>
            <w:r w:rsidRPr="00C62FDC">
              <w:rPr>
                <w:rFonts w:ascii="仿宋" w:eastAsia="仿宋" w:hAnsi="仿宋" w:hint="eastAsia"/>
              </w:rPr>
              <w:t>金额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w:t>
            </w:r>
            <w:r w:rsidRPr="00C62FDC">
              <w:rPr>
                <w:rFonts w:ascii="仿宋" w:eastAsia="仿宋" w:hAnsi="仿宋" w:hint="eastAsia"/>
              </w:rPr>
              <w:t>处置</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vAlign w:val="center"/>
          </w:tcPr>
          <w:p w:rsidR="00015965" w:rsidRPr="00C62FDC" w:rsidRDefault="00015965" w:rsidP="004929EE">
            <w:pPr>
              <w:ind w:firstLineChars="150" w:firstLine="315"/>
              <w:rPr>
                <w:rFonts w:ascii="仿宋" w:eastAsia="仿宋" w:hAnsi="仿宋"/>
              </w:rPr>
            </w:pPr>
            <w:r w:rsidRPr="00C62FDC">
              <w:rPr>
                <w:rFonts w:ascii="仿宋" w:eastAsia="仿宋" w:hAnsi="仿宋" w:hint="eastAsia"/>
              </w:rPr>
              <w:t>可无限量增加行</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4.期末余额</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四、账面价值</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1.期末账面价值</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r w:rsidR="00015965" w:rsidRPr="008306B4" w:rsidTr="004929EE">
        <w:trPr>
          <w:trHeight w:val="340"/>
        </w:trPr>
        <w:tc>
          <w:tcPr>
            <w:tcW w:w="2522"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 xml:space="preserve">    2.</w:t>
            </w:r>
            <w:r w:rsidRPr="00C62FDC">
              <w:rPr>
                <w:rFonts w:ascii="仿宋" w:eastAsia="仿宋" w:hAnsi="仿宋" w:hint="eastAsia"/>
              </w:rPr>
              <w:t>期初</w:t>
            </w:r>
            <w:r w:rsidRPr="00C62FDC">
              <w:rPr>
                <w:rFonts w:ascii="仿宋" w:eastAsia="仿宋" w:hAnsi="仿宋"/>
              </w:rPr>
              <w:t>账面价值</w:t>
            </w:r>
          </w:p>
        </w:tc>
        <w:tc>
          <w:tcPr>
            <w:tcW w:w="1467" w:type="dxa"/>
          </w:tcPr>
          <w:p w:rsidR="00015965" w:rsidRPr="00C62FDC" w:rsidRDefault="00015965" w:rsidP="004929EE">
            <w:pPr>
              <w:rPr>
                <w:rFonts w:ascii="仿宋" w:eastAsia="仿宋" w:hAnsi="仿宋"/>
              </w:rPr>
            </w:pPr>
          </w:p>
        </w:tc>
        <w:tc>
          <w:tcPr>
            <w:tcW w:w="1467"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c>
          <w:tcPr>
            <w:tcW w:w="1466"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snapToGrid w:val="0"/>
        <w:spacing w:line="240" w:lineRule="atLeast"/>
        <w:rPr>
          <w:rFonts w:ascii="仿宋" w:eastAsia="仿宋" w:hAnsi="仿宋"/>
        </w:rPr>
      </w:pPr>
      <w:r w:rsidRPr="00C62FDC">
        <w:rPr>
          <w:rFonts w:ascii="仿宋" w:eastAsia="仿宋" w:hAnsi="仿宋" w:hint="eastAsia"/>
        </w:rPr>
        <w:t>本期末通过公司内部研发形成的无形资产占无形资产余额的比例</w:t>
      </w:r>
      <w:r w:rsidRPr="00C62FDC">
        <w:rPr>
          <w:rFonts w:ascii="仿宋" w:eastAsia="仿宋" w:hAnsi="仿宋"/>
        </w:rPr>
        <w:t>______。</w:t>
      </w:r>
    </w:p>
    <w:p w:rsidR="00015965" w:rsidRPr="00C62FDC" w:rsidRDefault="00015965" w:rsidP="00015965">
      <w:pPr>
        <w:snapToGrid w:val="0"/>
        <w:spacing w:line="240" w:lineRule="atLeast"/>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（2）未办妥产权证书的土地使用权情况：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85"/>
      </w:tblGrid>
      <w:tr w:rsidR="00015965" w:rsidRPr="008306B4" w:rsidTr="004929EE">
        <w:tc>
          <w:tcPr>
            <w:tcW w:w="3284"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项目</w:t>
            </w:r>
          </w:p>
        </w:tc>
        <w:tc>
          <w:tcPr>
            <w:tcW w:w="3285"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账面价值</w:t>
            </w:r>
          </w:p>
        </w:tc>
        <w:tc>
          <w:tcPr>
            <w:tcW w:w="3285" w:type="dxa"/>
            <w:shd w:val="clear" w:color="auto" w:fill="CCCCCC"/>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kern w:val="0"/>
              </w:rPr>
            </w:pPr>
            <w:r w:rsidRPr="00C62FDC">
              <w:rPr>
                <w:rFonts w:ascii="仿宋" w:eastAsia="仿宋" w:hAnsi="仿宋" w:hint="eastAsia"/>
                <w:kern w:val="0"/>
              </w:rPr>
              <w:t>未办妥产权证书的原因</w:t>
            </w:r>
          </w:p>
        </w:tc>
      </w:tr>
      <w:tr w:rsidR="00015965" w:rsidRPr="008306B4" w:rsidTr="004929EE">
        <w:tc>
          <w:tcPr>
            <w:tcW w:w="3284"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left"/>
              <w:rPr>
                <w:rFonts w:ascii="仿宋" w:eastAsia="仿宋" w:hAnsi="仿宋"/>
                <w:b/>
                <w:shd w:val="clear" w:color="auto" w:fill="CCFFFF"/>
              </w:rPr>
            </w:pPr>
            <w:r w:rsidRPr="00C62FDC">
              <w:rPr>
                <w:rFonts w:ascii="仿宋" w:eastAsia="仿宋" w:hAnsi="仿宋" w:hint="eastAsia"/>
                <w:kern w:val="0"/>
              </w:rPr>
              <w:t>可无限量添加行</w:t>
            </w: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r>
      <w:tr w:rsidR="00015965" w:rsidRPr="008306B4" w:rsidTr="004929EE">
        <w:tc>
          <w:tcPr>
            <w:tcW w:w="3284"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left"/>
              <w:rPr>
                <w:rFonts w:ascii="仿宋" w:eastAsia="仿宋" w:hAnsi="仿宋"/>
                <w:b/>
                <w:shd w:val="clear" w:color="auto" w:fill="CCFFFF"/>
              </w:rPr>
            </w:pP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c>
          <w:tcPr>
            <w:tcW w:w="3285" w:type="dxa"/>
            <w:vAlign w:val="center"/>
          </w:tcPr>
          <w:p w:rsidR="00015965" w:rsidRPr="00C62FDC" w:rsidRDefault="00015965" w:rsidP="004929EE">
            <w:pPr>
              <w:tabs>
                <w:tab w:val="right" w:pos="3690"/>
                <w:tab w:val="right" w:pos="5130"/>
                <w:tab w:val="right" w:pos="6030"/>
                <w:tab w:val="right" w:pos="7650"/>
                <w:tab w:val="right" w:pos="9270"/>
              </w:tabs>
              <w:adjustRightInd w:val="0"/>
              <w:snapToGrid w:val="0"/>
              <w:jc w:val="center"/>
              <w:rPr>
                <w:rFonts w:ascii="仿宋" w:eastAsia="仿宋" w:hAnsi="仿宋"/>
                <w:b/>
                <w:shd w:val="clear" w:color="auto" w:fill="CCFFFF"/>
              </w:rPr>
            </w:pPr>
          </w:p>
        </w:tc>
      </w:tr>
    </w:tbl>
    <w:p w:rsidR="00015965" w:rsidRPr="00C62FDC" w:rsidRDefault="00015965" w:rsidP="00015965">
      <w:pPr>
        <w:snapToGrid w:val="0"/>
        <w:spacing w:line="240" w:lineRule="atLeast"/>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sz w:val="18"/>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【第十九条（二十一）】</w:t>
      </w:r>
    </w:p>
    <w:p w:rsidR="00015965" w:rsidRPr="00C62FDC" w:rsidRDefault="00015965" w:rsidP="00015965">
      <w:pPr>
        <w:snapToGrid w:val="0"/>
        <w:spacing w:line="240" w:lineRule="atLeast"/>
        <w:rPr>
          <w:rFonts w:ascii="仿宋" w:eastAsia="仿宋" w:hAnsi="仿宋"/>
          <w:sz w:val="18"/>
        </w:rPr>
      </w:pPr>
    </w:p>
    <w:p w:rsidR="00015965" w:rsidRPr="00C62FDC" w:rsidRDefault="00015965" w:rsidP="00015965">
      <w:pPr>
        <w:pStyle w:val="3"/>
        <w:rPr>
          <w:rFonts w:ascii="仿宋" w:eastAsia="仿宋" w:hAnsi="仿宋"/>
          <w:kern w:val="0"/>
        </w:rPr>
      </w:pPr>
      <w:r w:rsidRPr="00C62FDC">
        <w:rPr>
          <w:rFonts w:ascii="仿宋" w:eastAsia="仿宋" w:hAnsi="仿宋" w:hint="eastAsia"/>
          <w:kern w:val="0"/>
        </w:rPr>
        <w:t>26、开发支出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368"/>
        <w:gridCol w:w="867"/>
        <w:gridCol w:w="869"/>
        <w:gridCol w:w="869"/>
        <w:gridCol w:w="952"/>
        <w:gridCol w:w="952"/>
        <w:gridCol w:w="952"/>
        <w:gridCol w:w="1364"/>
      </w:tblGrid>
      <w:tr w:rsidR="00015965" w:rsidRPr="008306B4" w:rsidTr="004929EE">
        <w:trPr>
          <w:trHeight w:val="155"/>
        </w:trPr>
        <w:tc>
          <w:tcPr>
            <w:tcW w:w="1661" w:type="dxa"/>
            <w:vMerge w:val="restart"/>
            <w:tcBorders>
              <w:top w:val="single" w:sz="6" w:space="0" w:color="auto"/>
              <w:left w:val="single" w:sz="6" w:space="0" w:color="auto"/>
              <w:right w:val="single" w:sz="6" w:space="0" w:color="auto"/>
            </w:tcBorders>
            <w:shd w:val="clear" w:color="auto" w:fill="CCCCCC"/>
            <w:vAlign w:val="center"/>
          </w:tcPr>
          <w:p w:rsidR="00015965" w:rsidRPr="00C62FDC" w:rsidRDefault="00015965" w:rsidP="004929EE">
            <w:pPr>
              <w:ind w:right="5"/>
              <w:jc w:val="center"/>
              <w:rPr>
                <w:rFonts w:ascii="仿宋" w:eastAsia="仿宋" w:hAnsi="仿宋"/>
              </w:rPr>
            </w:pPr>
            <w:r w:rsidRPr="00C62FDC">
              <w:rPr>
                <w:rFonts w:ascii="仿宋" w:eastAsia="仿宋" w:hAnsi="仿宋" w:hint="eastAsia"/>
              </w:rPr>
              <w:t>项目</w:t>
            </w:r>
          </w:p>
        </w:tc>
        <w:tc>
          <w:tcPr>
            <w:tcW w:w="1368" w:type="dxa"/>
            <w:vMerge w:val="restart"/>
            <w:tcBorders>
              <w:top w:val="single" w:sz="6" w:space="0" w:color="auto"/>
              <w:left w:val="single" w:sz="6" w:space="0" w:color="auto"/>
              <w:right w:val="single" w:sz="6" w:space="0" w:color="auto"/>
            </w:tcBorders>
            <w:shd w:val="clear" w:color="auto" w:fill="CCCCCC"/>
            <w:vAlign w:val="center"/>
          </w:tcPr>
          <w:p w:rsidR="00015965" w:rsidRPr="00C62FDC" w:rsidRDefault="00015965" w:rsidP="004929EE">
            <w:pPr>
              <w:ind w:right="5"/>
              <w:jc w:val="center"/>
              <w:rPr>
                <w:rFonts w:ascii="仿宋" w:eastAsia="仿宋" w:hAnsi="仿宋"/>
              </w:rPr>
            </w:pPr>
            <w:r w:rsidRPr="00C62FDC">
              <w:rPr>
                <w:rFonts w:ascii="仿宋" w:eastAsia="仿宋" w:hAnsi="仿宋" w:hint="eastAsia"/>
                <w:kern w:val="0"/>
              </w:rPr>
              <w:t>期初余额</w:t>
            </w:r>
          </w:p>
        </w:tc>
        <w:tc>
          <w:tcPr>
            <w:tcW w:w="2605" w:type="dxa"/>
            <w:gridSpan w:val="3"/>
            <w:tcBorders>
              <w:top w:val="single" w:sz="6" w:space="0" w:color="auto"/>
              <w:left w:val="single" w:sz="6" w:space="0" w:color="auto"/>
              <w:right w:val="single" w:sz="6" w:space="0" w:color="auto"/>
            </w:tcBorders>
            <w:shd w:val="clear" w:color="auto" w:fill="CCCCCC"/>
            <w:vAlign w:val="center"/>
          </w:tcPr>
          <w:p w:rsidR="00015965" w:rsidRPr="00C62FDC" w:rsidRDefault="00015965" w:rsidP="004929EE">
            <w:pPr>
              <w:ind w:left="-6" w:right="5" w:hanging="107"/>
              <w:jc w:val="center"/>
              <w:rPr>
                <w:rFonts w:ascii="仿宋" w:eastAsia="仿宋" w:hAnsi="仿宋"/>
              </w:rPr>
            </w:pPr>
            <w:r w:rsidRPr="00C62FDC">
              <w:rPr>
                <w:rFonts w:ascii="仿宋" w:eastAsia="仿宋" w:hAnsi="仿宋" w:hint="eastAsia"/>
                <w:kern w:val="0"/>
              </w:rPr>
              <w:t>本期增加金额</w:t>
            </w:r>
          </w:p>
        </w:tc>
        <w:tc>
          <w:tcPr>
            <w:tcW w:w="2856"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ind w:left="-65" w:right="5" w:hanging="48"/>
              <w:jc w:val="center"/>
              <w:rPr>
                <w:rFonts w:ascii="仿宋" w:eastAsia="仿宋" w:hAnsi="仿宋"/>
              </w:rPr>
            </w:pPr>
            <w:r w:rsidRPr="00C62FDC">
              <w:rPr>
                <w:rFonts w:ascii="仿宋" w:eastAsia="仿宋" w:hAnsi="仿宋" w:hint="eastAsia"/>
                <w:kern w:val="0"/>
              </w:rPr>
              <w:t>本期减少金额</w:t>
            </w:r>
          </w:p>
        </w:tc>
        <w:tc>
          <w:tcPr>
            <w:tcW w:w="1364" w:type="dxa"/>
            <w:vMerge w:val="restart"/>
            <w:tcBorders>
              <w:top w:val="single" w:sz="6" w:space="0" w:color="auto"/>
              <w:left w:val="single" w:sz="6" w:space="0" w:color="auto"/>
              <w:right w:val="single" w:sz="6" w:space="0" w:color="auto"/>
            </w:tcBorders>
            <w:shd w:val="clear" w:color="auto" w:fill="CCCCCC"/>
            <w:vAlign w:val="center"/>
          </w:tcPr>
          <w:p w:rsidR="00015965" w:rsidRPr="00C62FDC" w:rsidRDefault="00015965" w:rsidP="004929EE">
            <w:pPr>
              <w:ind w:left="-65" w:right="5" w:hanging="48"/>
              <w:jc w:val="center"/>
              <w:rPr>
                <w:rFonts w:ascii="仿宋" w:eastAsia="仿宋" w:hAnsi="仿宋"/>
              </w:rPr>
            </w:pPr>
            <w:r w:rsidRPr="00C62FDC">
              <w:rPr>
                <w:rFonts w:ascii="仿宋" w:eastAsia="仿宋" w:hAnsi="仿宋" w:hint="eastAsia"/>
              </w:rPr>
              <w:t>期末余额</w:t>
            </w:r>
          </w:p>
        </w:tc>
      </w:tr>
      <w:tr w:rsidR="00015965" w:rsidRPr="008306B4" w:rsidTr="004929EE">
        <w:trPr>
          <w:trHeight w:val="155"/>
        </w:trPr>
        <w:tc>
          <w:tcPr>
            <w:tcW w:w="1661" w:type="dxa"/>
            <w:vMerge/>
            <w:tcBorders>
              <w:left w:val="single" w:sz="6" w:space="0" w:color="auto"/>
              <w:bottom w:val="single" w:sz="6" w:space="0" w:color="auto"/>
              <w:right w:val="single" w:sz="6" w:space="0" w:color="auto"/>
            </w:tcBorders>
            <w:shd w:val="clear" w:color="auto" w:fill="CCCCCC"/>
            <w:vAlign w:val="center"/>
          </w:tcPr>
          <w:p w:rsidR="00015965" w:rsidRPr="00C62FDC" w:rsidRDefault="00015965" w:rsidP="004929EE">
            <w:pPr>
              <w:ind w:right="5"/>
              <w:jc w:val="center"/>
              <w:rPr>
                <w:rFonts w:ascii="仿宋" w:eastAsia="仿宋" w:hAnsi="仿宋"/>
              </w:rPr>
            </w:pPr>
          </w:p>
        </w:tc>
        <w:tc>
          <w:tcPr>
            <w:tcW w:w="1368" w:type="dxa"/>
            <w:vMerge/>
            <w:tcBorders>
              <w:left w:val="single" w:sz="6" w:space="0" w:color="auto"/>
              <w:bottom w:val="single" w:sz="6" w:space="0" w:color="auto"/>
              <w:right w:val="single" w:sz="6" w:space="0" w:color="auto"/>
            </w:tcBorders>
            <w:shd w:val="clear" w:color="auto" w:fill="CCCCCC"/>
            <w:vAlign w:val="center"/>
          </w:tcPr>
          <w:p w:rsidR="00015965" w:rsidRPr="00C62FDC" w:rsidRDefault="00015965" w:rsidP="004929EE">
            <w:pPr>
              <w:ind w:right="5"/>
              <w:jc w:val="center"/>
              <w:rPr>
                <w:rFonts w:ascii="仿宋" w:eastAsia="仿宋" w:hAnsi="仿宋"/>
                <w:kern w:val="0"/>
              </w:rPr>
            </w:pPr>
          </w:p>
        </w:tc>
        <w:tc>
          <w:tcPr>
            <w:tcW w:w="867" w:type="dxa"/>
            <w:tcBorders>
              <w:left w:val="single" w:sz="6" w:space="0" w:color="auto"/>
              <w:right w:val="single" w:sz="6" w:space="0" w:color="auto"/>
            </w:tcBorders>
            <w:shd w:val="clear" w:color="auto" w:fill="CCCCCC"/>
            <w:vAlign w:val="center"/>
          </w:tcPr>
          <w:p w:rsidR="00015965" w:rsidRPr="00C62FDC" w:rsidRDefault="00015965" w:rsidP="004929EE">
            <w:pPr>
              <w:ind w:left="-6" w:right="5" w:hanging="107"/>
              <w:jc w:val="center"/>
              <w:rPr>
                <w:rFonts w:ascii="仿宋" w:eastAsia="仿宋" w:hAnsi="仿宋"/>
                <w:kern w:val="0"/>
              </w:rPr>
            </w:pPr>
            <w:r w:rsidRPr="00C62FDC">
              <w:rPr>
                <w:rFonts w:ascii="仿宋" w:eastAsia="仿宋" w:hAnsi="仿宋" w:hint="eastAsia"/>
                <w:kern w:val="0"/>
              </w:rPr>
              <w:t>内部开发支出</w:t>
            </w:r>
          </w:p>
        </w:tc>
        <w:tc>
          <w:tcPr>
            <w:tcW w:w="869" w:type="dxa"/>
            <w:tcBorders>
              <w:left w:val="single" w:sz="6" w:space="0" w:color="auto"/>
              <w:right w:val="single" w:sz="6" w:space="0" w:color="auto"/>
            </w:tcBorders>
            <w:shd w:val="clear" w:color="auto" w:fill="CCCCCC"/>
            <w:vAlign w:val="center"/>
          </w:tcPr>
          <w:p w:rsidR="00015965" w:rsidRPr="00C62FDC" w:rsidRDefault="00015965" w:rsidP="004929EE">
            <w:pPr>
              <w:ind w:left="-6" w:right="5" w:hanging="107"/>
              <w:jc w:val="center"/>
              <w:rPr>
                <w:rFonts w:ascii="仿宋" w:eastAsia="仿宋" w:hAnsi="仿宋"/>
                <w:kern w:val="0"/>
              </w:rPr>
            </w:pPr>
            <w:r w:rsidRPr="00C62FDC">
              <w:rPr>
                <w:rFonts w:ascii="仿宋" w:eastAsia="仿宋" w:hAnsi="仿宋" w:hint="eastAsia"/>
                <w:kern w:val="0"/>
              </w:rPr>
              <w:t>其他</w:t>
            </w:r>
          </w:p>
        </w:tc>
        <w:tc>
          <w:tcPr>
            <w:tcW w:w="869" w:type="dxa"/>
            <w:tcBorders>
              <w:left w:val="single" w:sz="6" w:space="0" w:color="auto"/>
              <w:right w:val="single" w:sz="6" w:space="0" w:color="auto"/>
            </w:tcBorders>
            <w:shd w:val="clear" w:color="auto" w:fill="auto"/>
            <w:vAlign w:val="center"/>
          </w:tcPr>
          <w:p w:rsidR="00015965" w:rsidRPr="00C62FDC" w:rsidRDefault="00015965" w:rsidP="004929EE">
            <w:pPr>
              <w:ind w:left="-6" w:right="5" w:hanging="107"/>
              <w:jc w:val="center"/>
              <w:rPr>
                <w:rFonts w:ascii="仿宋" w:eastAsia="仿宋" w:hAnsi="仿宋"/>
                <w:kern w:val="0"/>
              </w:rPr>
            </w:pPr>
            <w:r w:rsidRPr="00C62FDC">
              <w:rPr>
                <w:rFonts w:ascii="仿宋" w:eastAsia="仿宋" w:hAnsi="仿宋" w:hint="eastAsia"/>
                <w:kern w:val="0"/>
              </w:rPr>
              <w:t>可无限量添加列</w:t>
            </w:r>
          </w:p>
        </w:tc>
        <w:tc>
          <w:tcPr>
            <w:tcW w:w="95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ind w:left="-65" w:right="5" w:firstLine="65"/>
              <w:jc w:val="center"/>
              <w:rPr>
                <w:rFonts w:ascii="仿宋" w:eastAsia="仿宋" w:hAnsi="仿宋"/>
                <w:kern w:val="0"/>
              </w:rPr>
            </w:pPr>
            <w:r w:rsidRPr="00C62FDC">
              <w:rPr>
                <w:rFonts w:ascii="仿宋" w:eastAsia="仿宋" w:hAnsi="仿宋" w:hint="eastAsia"/>
                <w:kern w:val="0"/>
              </w:rPr>
              <w:t>确认为无形资产</w:t>
            </w:r>
          </w:p>
        </w:tc>
        <w:tc>
          <w:tcPr>
            <w:tcW w:w="95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ind w:right="5"/>
              <w:jc w:val="center"/>
              <w:rPr>
                <w:rFonts w:ascii="仿宋" w:eastAsia="仿宋" w:hAnsi="仿宋"/>
                <w:kern w:val="0"/>
              </w:rPr>
            </w:pPr>
            <w:r w:rsidRPr="00C62FDC">
              <w:rPr>
                <w:rFonts w:ascii="仿宋" w:eastAsia="仿宋" w:hAnsi="仿宋" w:hint="eastAsia"/>
                <w:kern w:val="0"/>
              </w:rPr>
              <w:t>转入当期损益</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可无限量添加列</w:t>
            </w:r>
          </w:p>
        </w:tc>
        <w:tc>
          <w:tcPr>
            <w:tcW w:w="1364" w:type="dxa"/>
            <w:vMerge/>
            <w:tcBorders>
              <w:left w:val="single" w:sz="6" w:space="0" w:color="auto"/>
              <w:bottom w:val="single" w:sz="6" w:space="0" w:color="auto"/>
              <w:right w:val="single" w:sz="6" w:space="0" w:color="auto"/>
            </w:tcBorders>
            <w:shd w:val="clear" w:color="auto" w:fill="CCCCCC"/>
            <w:vAlign w:val="center"/>
          </w:tcPr>
          <w:p w:rsidR="00015965" w:rsidRPr="00C62FDC" w:rsidRDefault="00015965" w:rsidP="004929EE">
            <w:pPr>
              <w:ind w:left="-65" w:right="5" w:hanging="48"/>
              <w:jc w:val="center"/>
              <w:rPr>
                <w:rFonts w:ascii="仿宋" w:eastAsia="仿宋" w:hAnsi="仿宋"/>
              </w:rPr>
            </w:pPr>
          </w:p>
        </w:tc>
      </w:tr>
      <w:tr w:rsidR="00015965" w:rsidRPr="008306B4" w:rsidTr="004929EE">
        <w:trPr>
          <w:trHeight w:val="61"/>
        </w:trPr>
        <w:tc>
          <w:tcPr>
            <w:tcW w:w="16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kern w:val="0"/>
              </w:rPr>
              <w:t>可无限添加行</w:t>
            </w:r>
          </w:p>
        </w:tc>
        <w:tc>
          <w:tcPr>
            <w:tcW w:w="1368" w:type="dxa"/>
            <w:tcBorders>
              <w:top w:val="single" w:sz="4" w:space="0" w:color="auto"/>
              <w:left w:val="single" w:sz="4" w:space="0" w:color="auto"/>
              <w:bottom w:val="single" w:sz="4" w:space="0" w:color="auto"/>
              <w:right w:val="single" w:sz="6" w:space="0" w:color="auto"/>
            </w:tcBorders>
            <w:vAlign w:val="center"/>
          </w:tcPr>
          <w:p w:rsidR="00015965" w:rsidRPr="00C62FDC" w:rsidRDefault="00015965" w:rsidP="004929EE">
            <w:pPr>
              <w:jc w:val="center"/>
              <w:rPr>
                <w:rFonts w:ascii="仿宋" w:eastAsia="仿宋" w:hAnsi="仿宋"/>
              </w:rPr>
            </w:pPr>
          </w:p>
        </w:tc>
        <w:tc>
          <w:tcPr>
            <w:tcW w:w="867" w:type="dxa"/>
            <w:tcBorders>
              <w:left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869" w:type="dxa"/>
            <w:tcBorders>
              <w:left w:val="single" w:sz="6" w:space="0" w:color="auto"/>
              <w:right w:val="single" w:sz="4" w:space="0" w:color="auto"/>
            </w:tcBorders>
            <w:vAlign w:val="center"/>
          </w:tcPr>
          <w:p w:rsidR="00015965" w:rsidRPr="00C62FDC" w:rsidRDefault="00015965" w:rsidP="004929EE">
            <w:pPr>
              <w:jc w:val="center"/>
              <w:rPr>
                <w:rFonts w:ascii="仿宋" w:eastAsia="仿宋" w:hAnsi="仿宋"/>
              </w:rPr>
            </w:pPr>
          </w:p>
        </w:tc>
        <w:tc>
          <w:tcPr>
            <w:tcW w:w="869" w:type="dxa"/>
            <w:tcBorders>
              <w:left w:val="single" w:sz="4" w:space="0" w:color="auto"/>
              <w:right w:val="single" w:sz="6" w:space="0" w:color="auto"/>
            </w:tcBorders>
            <w:vAlign w:val="center"/>
          </w:tcPr>
          <w:p w:rsidR="00015965" w:rsidRPr="00C62FDC" w:rsidRDefault="00015965" w:rsidP="004929EE">
            <w:pPr>
              <w:rPr>
                <w:rFonts w:ascii="仿宋" w:eastAsia="仿宋" w:hAnsi="仿宋"/>
              </w:rPr>
            </w:pPr>
          </w:p>
        </w:tc>
        <w:tc>
          <w:tcPr>
            <w:tcW w:w="952" w:type="dxa"/>
            <w:tcBorders>
              <w:top w:val="single" w:sz="4" w:space="0" w:color="auto"/>
              <w:left w:val="single" w:sz="6"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95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95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1364"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r>
      <w:tr w:rsidR="00015965" w:rsidRPr="008306B4" w:rsidTr="004929EE">
        <w:trPr>
          <w:trHeight w:val="61"/>
        </w:trPr>
        <w:tc>
          <w:tcPr>
            <w:tcW w:w="16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kern w:val="0"/>
              </w:rPr>
            </w:pPr>
          </w:p>
        </w:tc>
        <w:tc>
          <w:tcPr>
            <w:tcW w:w="1368" w:type="dxa"/>
            <w:tcBorders>
              <w:top w:val="single" w:sz="4" w:space="0" w:color="auto"/>
              <w:left w:val="single" w:sz="4" w:space="0" w:color="auto"/>
              <w:bottom w:val="single" w:sz="4" w:space="0" w:color="auto"/>
              <w:right w:val="single" w:sz="6" w:space="0" w:color="auto"/>
            </w:tcBorders>
            <w:vAlign w:val="center"/>
          </w:tcPr>
          <w:p w:rsidR="00015965" w:rsidRPr="00C62FDC" w:rsidRDefault="00015965" w:rsidP="004929EE">
            <w:pPr>
              <w:jc w:val="center"/>
              <w:rPr>
                <w:rFonts w:ascii="仿宋" w:eastAsia="仿宋" w:hAnsi="仿宋"/>
              </w:rPr>
            </w:pPr>
          </w:p>
        </w:tc>
        <w:tc>
          <w:tcPr>
            <w:tcW w:w="867" w:type="dxa"/>
            <w:tcBorders>
              <w:left w:val="single" w:sz="6" w:space="0" w:color="auto"/>
              <w:right w:val="single" w:sz="6" w:space="0" w:color="auto"/>
            </w:tcBorders>
            <w:vAlign w:val="center"/>
          </w:tcPr>
          <w:p w:rsidR="00015965" w:rsidRPr="00C62FDC" w:rsidRDefault="00015965" w:rsidP="004929EE">
            <w:pPr>
              <w:jc w:val="center"/>
              <w:rPr>
                <w:rFonts w:ascii="仿宋" w:eastAsia="仿宋" w:hAnsi="仿宋"/>
              </w:rPr>
            </w:pPr>
          </w:p>
        </w:tc>
        <w:tc>
          <w:tcPr>
            <w:tcW w:w="869" w:type="dxa"/>
            <w:tcBorders>
              <w:left w:val="single" w:sz="6" w:space="0" w:color="auto"/>
              <w:right w:val="single" w:sz="4" w:space="0" w:color="auto"/>
            </w:tcBorders>
            <w:vAlign w:val="center"/>
          </w:tcPr>
          <w:p w:rsidR="00015965" w:rsidRPr="00C62FDC" w:rsidRDefault="00015965" w:rsidP="004929EE">
            <w:pPr>
              <w:jc w:val="center"/>
              <w:rPr>
                <w:rFonts w:ascii="仿宋" w:eastAsia="仿宋" w:hAnsi="仿宋"/>
              </w:rPr>
            </w:pPr>
          </w:p>
        </w:tc>
        <w:tc>
          <w:tcPr>
            <w:tcW w:w="869" w:type="dxa"/>
            <w:tcBorders>
              <w:left w:val="single" w:sz="4" w:space="0" w:color="auto"/>
              <w:right w:val="single" w:sz="6" w:space="0" w:color="auto"/>
            </w:tcBorders>
            <w:vAlign w:val="center"/>
          </w:tcPr>
          <w:p w:rsidR="00015965" w:rsidRPr="00C62FDC" w:rsidRDefault="00015965" w:rsidP="004929EE">
            <w:pPr>
              <w:rPr>
                <w:rFonts w:ascii="仿宋" w:eastAsia="仿宋" w:hAnsi="仿宋"/>
              </w:rPr>
            </w:pPr>
          </w:p>
        </w:tc>
        <w:tc>
          <w:tcPr>
            <w:tcW w:w="952" w:type="dxa"/>
            <w:tcBorders>
              <w:top w:val="single" w:sz="4" w:space="0" w:color="auto"/>
              <w:left w:val="single" w:sz="6"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95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95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1364"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r>
      <w:tr w:rsidR="00015965" w:rsidRPr="008306B4" w:rsidTr="004929EE">
        <w:trPr>
          <w:trHeight w:val="312"/>
        </w:trPr>
        <w:tc>
          <w:tcPr>
            <w:tcW w:w="166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tabs>
                <w:tab w:val="left" w:pos="8820"/>
              </w:tabs>
              <w:ind w:right="-874"/>
              <w:rPr>
                <w:rFonts w:ascii="仿宋" w:eastAsia="仿宋" w:hAnsi="仿宋"/>
              </w:rPr>
            </w:pPr>
            <w:r w:rsidRPr="00C62FDC">
              <w:rPr>
                <w:rFonts w:ascii="仿宋" w:eastAsia="仿宋" w:hAnsi="仿宋" w:hint="eastAsia"/>
              </w:rPr>
              <w:t>合计</w:t>
            </w:r>
          </w:p>
        </w:tc>
        <w:tc>
          <w:tcPr>
            <w:tcW w:w="1368" w:type="dxa"/>
            <w:tcBorders>
              <w:top w:val="single" w:sz="4" w:space="0" w:color="auto"/>
              <w:left w:val="single" w:sz="6" w:space="0" w:color="auto"/>
              <w:bottom w:val="single" w:sz="4" w:space="0" w:color="auto"/>
              <w:right w:val="single" w:sz="6" w:space="0" w:color="auto"/>
            </w:tcBorders>
            <w:vAlign w:val="center"/>
          </w:tcPr>
          <w:p w:rsidR="00015965" w:rsidRPr="00C62FDC" w:rsidRDefault="00015965" w:rsidP="004929EE">
            <w:pPr>
              <w:jc w:val="center"/>
              <w:rPr>
                <w:rFonts w:ascii="仿宋" w:eastAsia="仿宋" w:hAnsi="仿宋"/>
              </w:rPr>
            </w:pPr>
          </w:p>
        </w:tc>
        <w:tc>
          <w:tcPr>
            <w:tcW w:w="867" w:type="dxa"/>
            <w:tcBorders>
              <w:left w:val="single" w:sz="6" w:space="0" w:color="auto"/>
              <w:bottom w:val="single" w:sz="4" w:space="0" w:color="auto"/>
              <w:right w:val="single" w:sz="6" w:space="0" w:color="auto"/>
            </w:tcBorders>
            <w:vAlign w:val="center"/>
          </w:tcPr>
          <w:p w:rsidR="00015965" w:rsidRPr="00C62FDC" w:rsidRDefault="00015965" w:rsidP="004929EE">
            <w:pPr>
              <w:jc w:val="center"/>
              <w:rPr>
                <w:rFonts w:ascii="仿宋" w:eastAsia="仿宋" w:hAnsi="仿宋"/>
              </w:rPr>
            </w:pPr>
          </w:p>
        </w:tc>
        <w:tc>
          <w:tcPr>
            <w:tcW w:w="869" w:type="dxa"/>
            <w:tcBorders>
              <w:left w:val="single" w:sz="6"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869" w:type="dxa"/>
            <w:tcBorders>
              <w:left w:val="single" w:sz="4"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p>
        </w:tc>
        <w:tc>
          <w:tcPr>
            <w:tcW w:w="952" w:type="dxa"/>
            <w:tcBorders>
              <w:top w:val="single" w:sz="4" w:space="0" w:color="auto"/>
              <w:left w:val="single" w:sz="6"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95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95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c>
          <w:tcPr>
            <w:tcW w:w="1364"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jc w:val="cente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297"/>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1878E6" w:rsidRDefault="00015965" w:rsidP="00015965">
      <w:pPr>
        <w:rPr>
          <w:rFonts w:ascii="仿宋" w:eastAsia="仿宋" w:hAnsi="仿宋"/>
          <w:color w:val="0070C0"/>
        </w:rPr>
      </w:pPr>
      <w:r w:rsidRPr="001878E6">
        <w:rPr>
          <w:rFonts w:ascii="仿宋" w:eastAsia="仿宋" w:hAnsi="仿宋" w:hint="eastAsia"/>
        </w:rPr>
        <w:t>注：说明资本化开始时点、资本化的具体依据、截至期末的研发进度等。</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【第十九条（二十二）】</w:t>
      </w:r>
    </w:p>
    <w:p w:rsidR="00015965" w:rsidRPr="00C62FDC" w:rsidRDefault="00015965" w:rsidP="00015965">
      <w:pPr>
        <w:snapToGrid w:val="0"/>
        <w:spacing w:line="240" w:lineRule="atLeast"/>
        <w:rPr>
          <w:rFonts w:ascii="仿宋" w:eastAsia="仿宋" w:hAnsi="仿宋"/>
          <w:sz w:val="18"/>
        </w:rPr>
      </w:pPr>
    </w:p>
    <w:p w:rsidR="00015965" w:rsidRPr="00C62FDC" w:rsidRDefault="00015965" w:rsidP="00015965">
      <w:pPr>
        <w:pStyle w:val="3"/>
        <w:rPr>
          <w:rFonts w:ascii="仿宋" w:eastAsia="仿宋" w:hAnsi="仿宋"/>
        </w:rPr>
      </w:pPr>
      <w:r w:rsidRPr="00C62FDC">
        <w:rPr>
          <w:rFonts w:ascii="仿宋" w:eastAsia="仿宋" w:hAnsi="仿宋"/>
        </w:rPr>
        <w:t>2</w:t>
      </w:r>
      <w:r w:rsidRPr="00C62FDC">
        <w:rPr>
          <w:rFonts w:ascii="仿宋" w:eastAsia="仿宋" w:hAnsi="仿宋" w:hint="eastAsia"/>
        </w:rPr>
        <w:t>7、商誉</w:t>
      </w:r>
    </w:p>
    <w:p w:rsidR="00015965" w:rsidRPr="00C62FDC" w:rsidRDefault="00015965" w:rsidP="00015965">
      <w:pPr>
        <w:ind w:right="210"/>
        <w:jc w:val="left"/>
        <w:rPr>
          <w:rFonts w:ascii="仿宋" w:eastAsia="仿宋" w:hAnsi="仿宋"/>
        </w:rPr>
      </w:pPr>
      <w:r w:rsidRPr="00C62FDC">
        <w:rPr>
          <w:rFonts w:ascii="仿宋" w:eastAsia="仿宋" w:hAnsi="仿宋" w:hint="eastAsia"/>
        </w:rPr>
        <w:t>（1）商誉账面原值</w:t>
      </w:r>
    </w:p>
    <w:p w:rsidR="00015965" w:rsidRPr="00C62FDC" w:rsidRDefault="00015965" w:rsidP="00015965">
      <w:pPr>
        <w:ind w:right="210"/>
        <w:jc w:val="left"/>
        <w:rPr>
          <w:rFonts w:ascii="仿宋" w:eastAsia="仿宋" w:hAnsi="仿宋"/>
        </w:rPr>
      </w:pP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830"/>
        <w:gridCol w:w="1244"/>
        <w:gridCol w:w="1244"/>
        <w:gridCol w:w="1244"/>
        <w:gridCol w:w="1244"/>
        <w:gridCol w:w="1108"/>
      </w:tblGrid>
      <w:tr w:rsidR="00015965" w:rsidRPr="008306B4" w:rsidTr="004929EE">
        <w:trPr>
          <w:jc w:val="center"/>
        </w:trPr>
        <w:tc>
          <w:tcPr>
            <w:tcW w:w="2940" w:type="dxa"/>
            <w:vMerge w:val="restart"/>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被投资单位名称或形成商誉的事项</w:t>
            </w:r>
          </w:p>
        </w:tc>
        <w:tc>
          <w:tcPr>
            <w:tcW w:w="830" w:type="dxa"/>
            <w:vMerge w:val="restart"/>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期初余额</w:t>
            </w:r>
          </w:p>
        </w:tc>
        <w:tc>
          <w:tcPr>
            <w:tcW w:w="2488" w:type="dxa"/>
            <w:gridSpan w:val="2"/>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本期增加</w:t>
            </w:r>
          </w:p>
        </w:tc>
        <w:tc>
          <w:tcPr>
            <w:tcW w:w="2488" w:type="dxa"/>
            <w:gridSpan w:val="2"/>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本期减少</w:t>
            </w:r>
          </w:p>
        </w:tc>
        <w:tc>
          <w:tcPr>
            <w:tcW w:w="1108" w:type="dxa"/>
            <w:vMerge w:val="restart"/>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940" w:type="dxa"/>
            <w:vMerge/>
          </w:tcPr>
          <w:p w:rsidR="00015965" w:rsidRPr="00C62FDC" w:rsidRDefault="00015965" w:rsidP="004929EE">
            <w:pPr>
              <w:autoSpaceDE w:val="0"/>
              <w:autoSpaceDN w:val="0"/>
              <w:adjustRightInd w:val="0"/>
              <w:snapToGrid w:val="0"/>
              <w:rPr>
                <w:rFonts w:ascii="仿宋" w:eastAsia="仿宋" w:hAnsi="仿宋"/>
              </w:rPr>
            </w:pPr>
          </w:p>
        </w:tc>
        <w:tc>
          <w:tcPr>
            <w:tcW w:w="830" w:type="dxa"/>
            <w:vMerge/>
            <w:vAlign w:val="center"/>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企业合并形成的</w:t>
            </w: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可无限量添加列</w:t>
            </w: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处置</w:t>
            </w: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可无限量添加列</w:t>
            </w:r>
          </w:p>
        </w:tc>
        <w:tc>
          <w:tcPr>
            <w:tcW w:w="1108" w:type="dxa"/>
            <w:vMerge/>
            <w:vAlign w:val="center"/>
          </w:tcPr>
          <w:p w:rsidR="00015965" w:rsidRPr="00C62FDC" w:rsidRDefault="00015965" w:rsidP="004929EE">
            <w:pPr>
              <w:autoSpaceDE w:val="0"/>
              <w:autoSpaceDN w:val="0"/>
              <w:adjustRightInd w:val="0"/>
              <w:snapToGrid w:val="0"/>
              <w:jc w:val="right"/>
              <w:rPr>
                <w:rFonts w:ascii="仿宋" w:eastAsia="仿宋" w:hAnsi="仿宋"/>
              </w:rPr>
            </w:pPr>
          </w:p>
        </w:tc>
      </w:tr>
      <w:tr w:rsidR="00015965" w:rsidRPr="008306B4" w:rsidTr="004929EE">
        <w:trPr>
          <w:jc w:val="center"/>
        </w:trPr>
        <w:tc>
          <w:tcPr>
            <w:tcW w:w="2940" w:type="dxa"/>
          </w:tcPr>
          <w:p w:rsidR="00015965" w:rsidRPr="00C62FDC" w:rsidRDefault="00015965" w:rsidP="004929EE">
            <w:pPr>
              <w:autoSpaceDE w:val="0"/>
              <w:autoSpaceDN w:val="0"/>
              <w:adjustRightInd w:val="0"/>
              <w:snapToGrid w:val="0"/>
              <w:rPr>
                <w:rFonts w:ascii="仿宋" w:eastAsia="仿宋" w:hAnsi="仿宋"/>
              </w:rPr>
            </w:pPr>
            <w:r w:rsidRPr="00C62FDC">
              <w:rPr>
                <w:rFonts w:ascii="仿宋" w:eastAsia="仿宋" w:hAnsi="仿宋" w:hint="eastAsia"/>
              </w:rPr>
              <w:t>可无限量添加行</w:t>
            </w:r>
          </w:p>
        </w:tc>
        <w:tc>
          <w:tcPr>
            <w:tcW w:w="830" w:type="dxa"/>
            <w:vAlign w:val="center"/>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108" w:type="dxa"/>
            <w:vAlign w:val="center"/>
          </w:tcPr>
          <w:p w:rsidR="00015965" w:rsidRPr="00C62FDC" w:rsidRDefault="00015965" w:rsidP="004929EE">
            <w:pPr>
              <w:autoSpaceDE w:val="0"/>
              <w:autoSpaceDN w:val="0"/>
              <w:adjustRightInd w:val="0"/>
              <w:snapToGrid w:val="0"/>
              <w:jc w:val="right"/>
              <w:rPr>
                <w:rFonts w:ascii="仿宋" w:eastAsia="仿宋" w:hAnsi="仿宋"/>
              </w:rPr>
            </w:pPr>
          </w:p>
        </w:tc>
      </w:tr>
      <w:tr w:rsidR="00015965" w:rsidRPr="008306B4" w:rsidTr="004929EE">
        <w:trPr>
          <w:jc w:val="center"/>
        </w:trPr>
        <w:tc>
          <w:tcPr>
            <w:tcW w:w="2940" w:type="dxa"/>
            <w:tcBorders>
              <w:bottom w:val="single" w:sz="4" w:space="0" w:color="auto"/>
            </w:tcBorders>
          </w:tcPr>
          <w:p w:rsidR="00015965" w:rsidRPr="00C62FDC" w:rsidRDefault="00015965" w:rsidP="004929EE">
            <w:pPr>
              <w:autoSpaceDE w:val="0"/>
              <w:autoSpaceDN w:val="0"/>
              <w:adjustRightInd w:val="0"/>
              <w:snapToGrid w:val="0"/>
              <w:jc w:val="right"/>
              <w:rPr>
                <w:rFonts w:ascii="仿宋" w:eastAsia="仿宋" w:hAnsi="仿宋"/>
              </w:rPr>
            </w:pPr>
          </w:p>
        </w:tc>
        <w:tc>
          <w:tcPr>
            <w:tcW w:w="830" w:type="dxa"/>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rPr>
            </w:pPr>
          </w:p>
        </w:tc>
        <w:tc>
          <w:tcPr>
            <w:tcW w:w="1108" w:type="dxa"/>
          </w:tcPr>
          <w:p w:rsidR="00015965" w:rsidRPr="00C62FDC" w:rsidRDefault="00015965" w:rsidP="004929EE">
            <w:pPr>
              <w:autoSpaceDE w:val="0"/>
              <w:autoSpaceDN w:val="0"/>
              <w:adjustRightInd w:val="0"/>
              <w:snapToGrid w:val="0"/>
              <w:jc w:val="right"/>
              <w:rPr>
                <w:rFonts w:ascii="仿宋" w:eastAsia="仿宋" w:hAnsi="仿宋"/>
              </w:rPr>
            </w:pPr>
          </w:p>
        </w:tc>
      </w:tr>
      <w:tr w:rsidR="00015965" w:rsidRPr="008306B4" w:rsidTr="004929EE">
        <w:trPr>
          <w:jc w:val="center"/>
        </w:trPr>
        <w:tc>
          <w:tcPr>
            <w:tcW w:w="2940" w:type="dxa"/>
            <w:shd w:val="clear" w:color="auto" w:fill="CCCCCC"/>
          </w:tcPr>
          <w:p w:rsidR="00015965" w:rsidRPr="00C62FDC" w:rsidRDefault="00015965" w:rsidP="004929EE">
            <w:pPr>
              <w:autoSpaceDE w:val="0"/>
              <w:autoSpaceDN w:val="0"/>
              <w:adjustRightInd w:val="0"/>
              <w:snapToGrid w:val="0"/>
              <w:jc w:val="left"/>
              <w:rPr>
                <w:rFonts w:ascii="仿宋" w:eastAsia="仿宋" w:hAnsi="仿宋"/>
                <w:u w:val="double"/>
              </w:rPr>
            </w:pPr>
            <w:r w:rsidRPr="00C62FDC">
              <w:rPr>
                <w:rFonts w:ascii="仿宋" w:eastAsia="仿宋" w:hAnsi="仿宋" w:hint="eastAsia"/>
              </w:rPr>
              <w:t>合计</w:t>
            </w:r>
          </w:p>
        </w:tc>
        <w:tc>
          <w:tcPr>
            <w:tcW w:w="830" w:type="dxa"/>
          </w:tcPr>
          <w:p w:rsidR="00015965" w:rsidRPr="00C62FDC" w:rsidRDefault="00015965" w:rsidP="004929EE">
            <w:pPr>
              <w:autoSpaceDE w:val="0"/>
              <w:autoSpaceDN w:val="0"/>
              <w:adjustRightInd w:val="0"/>
              <w:snapToGrid w:val="0"/>
              <w:jc w:val="right"/>
              <w:rPr>
                <w:rFonts w:ascii="仿宋" w:eastAsia="仿宋" w:hAnsi="仿宋"/>
                <w:u w:val="double"/>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u w:val="double"/>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u w:val="double"/>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u w:val="double"/>
              </w:rPr>
            </w:pPr>
          </w:p>
        </w:tc>
        <w:tc>
          <w:tcPr>
            <w:tcW w:w="1244" w:type="dxa"/>
          </w:tcPr>
          <w:p w:rsidR="00015965" w:rsidRPr="00C62FDC" w:rsidRDefault="00015965" w:rsidP="004929EE">
            <w:pPr>
              <w:autoSpaceDE w:val="0"/>
              <w:autoSpaceDN w:val="0"/>
              <w:adjustRightInd w:val="0"/>
              <w:snapToGrid w:val="0"/>
              <w:jc w:val="right"/>
              <w:rPr>
                <w:rFonts w:ascii="仿宋" w:eastAsia="仿宋" w:hAnsi="仿宋"/>
                <w:u w:val="double"/>
              </w:rPr>
            </w:pPr>
          </w:p>
        </w:tc>
        <w:tc>
          <w:tcPr>
            <w:tcW w:w="1108" w:type="dxa"/>
          </w:tcPr>
          <w:p w:rsidR="00015965" w:rsidRPr="00C62FDC" w:rsidRDefault="00015965" w:rsidP="004929EE">
            <w:pPr>
              <w:autoSpaceDE w:val="0"/>
              <w:autoSpaceDN w:val="0"/>
              <w:adjustRightInd w:val="0"/>
              <w:snapToGrid w:val="0"/>
              <w:jc w:val="right"/>
              <w:rPr>
                <w:rFonts w:ascii="仿宋" w:eastAsia="仿宋" w:hAnsi="仿宋"/>
                <w:u w:val="double"/>
              </w:rPr>
            </w:pPr>
          </w:p>
        </w:tc>
      </w:tr>
    </w:tbl>
    <w:p w:rsidR="00015965" w:rsidRPr="00C62FDC" w:rsidRDefault="00015965" w:rsidP="00015965">
      <w:pPr>
        <w:rPr>
          <w:rFonts w:ascii="仿宋" w:eastAsia="仿宋" w:hAnsi="仿宋"/>
        </w:rPr>
      </w:pPr>
    </w:p>
    <w:p w:rsidR="00015965" w:rsidRPr="00C62FDC" w:rsidRDefault="00015965" w:rsidP="00015965">
      <w:pPr>
        <w:ind w:right="210"/>
        <w:jc w:val="left"/>
        <w:rPr>
          <w:rFonts w:ascii="仿宋" w:eastAsia="仿宋" w:hAnsi="仿宋"/>
        </w:rPr>
      </w:pPr>
      <w:r w:rsidRPr="00C62FDC">
        <w:rPr>
          <w:rFonts w:ascii="仿宋" w:eastAsia="仿宋" w:hAnsi="仿宋" w:hint="eastAsia"/>
        </w:rPr>
        <w:t>（2）商誉减值准备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5"/>
        <w:gridCol w:w="827"/>
        <w:gridCol w:w="1242"/>
        <w:gridCol w:w="1244"/>
        <w:gridCol w:w="1242"/>
        <w:gridCol w:w="1244"/>
        <w:gridCol w:w="1110"/>
      </w:tblGrid>
      <w:tr w:rsidR="00015965" w:rsidRPr="008306B4" w:rsidTr="004929EE">
        <w:trPr>
          <w:jc w:val="center"/>
        </w:trPr>
        <w:tc>
          <w:tcPr>
            <w:tcW w:w="2945" w:type="dxa"/>
            <w:vMerge w:val="restart"/>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被投资单位名称或形成商誉的事项</w:t>
            </w:r>
          </w:p>
        </w:tc>
        <w:tc>
          <w:tcPr>
            <w:tcW w:w="827" w:type="dxa"/>
            <w:vMerge w:val="restart"/>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期初余额</w:t>
            </w:r>
          </w:p>
        </w:tc>
        <w:tc>
          <w:tcPr>
            <w:tcW w:w="2486" w:type="dxa"/>
            <w:gridSpan w:val="2"/>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本期增加</w:t>
            </w:r>
          </w:p>
        </w:tc>
        <w:tc>
          <w:tcPr>
            <w:tcW w:w="2486" w:type="dxa"/>
            <w:gridSpan w:val="2"/>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本期减少</w:t>
            </w:r>
          </w:p>
        </w:tc>
        <w:tc>
          <w:tcPr>
            <w:tcW w:w="1110" w:type="dxa"/>
            <w:vMerge w:val="restart"/>
            <w:shd w:val="clear" w:color="auto" w:fill="CCCCCC"/>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945" w:type="dxa"/>
            <w:vMerge/>
            <w:vAlign w:val="center"/>
          </w:tcPr>
          <w:p w:rsidR="00015965" w:rsidRPr="00C62FDC" w:rsidRDefault="00015965" w:rsidP="004929EE">
            <w:pPr>
              <w:autoSpaceDE w:val="0"/>
              <w:autoSpaceDN w:val="0"/>
              <w:adjustRightInd w:val="0"/>
              <w:snapToGrid w:val="0"/>
              <w:rPr>
                <w:rFonts w:ascii="仿宋" w:eastAsia="仿宋" w:hAnsi="仿宋"/>
              </w:rPr>
            </w:pPr>
          </w:p>
        </w:tc>
        <w:tc>
          <w:tcPr>
            <w:tcW w:w="827" w:type="dxa"/>
            <w:vMerge/>
            <w:vAlign w:val="center"/>
          </w:tcPr>
          <w:p w:rsidR="00015965" w:rsidRPr="00C62FDC" w:rsidRDefault="00015965" w:rsidP="004929EE">
            <w:pPr>
              <w:autoSpaceDE w:val="0"/>
              <w:autoSpaceDN w:val="0"/>
              <w:adjustRightInd w:val="0"/>
              <w:snapToGrid w:val="0"/>
              <w:jc w:val="right"/>
              <w:rPr>
                <w:rFonts w:ascii="仿宋" w:eastAsia="仿宋" w:hAnsi="仿宋"/>
              </w:rPr>
            </w:pP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计提</w:t>
            </w: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可无限量添加行</w:t>
            </w: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处置</w:t>
            </w: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r w:rsidRPr="00C62FDC">
              <w:rPr>
                <w:rFonts w:ascii="仿宋" w:eastAsia="仿宋" w:hAnsi="仿宋" w:hint="eastAsia"/>
              </w:rPr>
              <w:t>可无限量添加行</w:t>
            </w:r>
          </w:p>
        </w:tc>
        <w:tc>
          <w:tcPr>
            <w:tcW w:w="1110" w:type="dxa"/>
            <w:vMerge/>
            <w:vAlign w:val="center"/>
          </w:tcPr>
          <w:p w:rsidR="00015965" w:rsidRPr="00C62FDC" w:rsidRDefault="00015965" w:rsidP="004929EE">
            <w:pPr>
              <w:autoSpaceDE w:val="0"/>
              <w:autoSpaceDN w:val="0"/>
              <w:adjustRightInd w:val="0"/>
              <w:snapToGrid w:val="0"/>
              <w:jc w:val="right"/>
              <w:rPr>
                <w:rFonts w:ascii="仿宋" w:eastAsia="仿宋" w:hAnsi="仿宋"/>
              </w:rPr>
            </w:pPr>
          </w:p>
        </w:tc>
      </w:tr>
      <w:tr w:rsidR="00015965" w:rsidRPr="008306B4" w:rsidTr="004929EE">
        <w:trPr>
          <w:jc w:val="center"/>
        </w:trPr>
        <w:tc>
          <w:tcPr>
            <w:tcW w:w="2945" w:type="dxa"/>
            <w:vAlign w:val="center"/>
          </w:tcPr>
          <w:p w:rsidR="00015965" w:rsidRPr="00C62FDC" w:rsidRDefault="00015965" w:rsidP="004929EE">
            <w:pPr>
              <w:autoSpaceDE w:val="0"/>
              <w:autoSpaceDN w:val="0"/>
              <w:adjustRightInd w:val="0"/>
              <w:snapToGrid w:val="0"/>
              <w:rPr>
                <w:rFonts w:ascii="仿宋" w:eastAsia="仿宋" w:hAnsi="仿宋"/>
              </w:rPr>
            </w:pPr>
            <w:r w:rsidRPr="00C62FDC">
              <w:rPr>
                <w:rFonts w:ascii="仿宋" w:eastAsia="仿宋" w:hAnsi="仿宋" w:hint="eastAsia"/>
              </w:rPr>
              <w:t>可无限量添加行</w:t>
            </w:r>
          </w:p>
        </w:tc>
        <w:tc>
          <w:tcPr>
            <w:tcW w:w="827" w:type="dxa"/>
            <w:vAlign w:val="center"/>
          </w:tcPr>
          <w:p w:rsidR="00015965" w:rsidRPr="00C62FDC" w:rsidRDefault="00015965" w:rsidP="004929EE">
            <w:pPr>
              <w:autoSpaceDE w:val="0"/>
              <w:autoSpaceDN w:val="0"/>
              <w:adjustRightInd w:val="0"/>
              <w:snapToGrid w:val="0"/>
              <w:jc w:val="right"/>
              <w:rPr>
                <w:rFonts w:ascii="仿宋" w:eastAsia="仿宋" w:hAnsi="仿宋"/>
              </w:rPr>
            </w:pP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110" w:type="dxa"/>
            <w:vAlign w:val="center"/>
          </w:tcPr>
          <w:p w:rsidR="00015965" w:rsidRPr="00C62FDC" w:rsidRDefault="00015965" w:rsidP="004929EE">
            <w:pPr>
              <w:autoSpaceDE w:val="0"/>
              <w:autoSpaceDN w:val="0"/>
              <w:adjustRightInd w:val="0"/>
              <w:snapToGrid w:val="0"/>
              <w:jc w:val="right"/>
              <w:rPr>
                <w:rFonts w:ascii="仿宋" w:eastAsia="仿宋" w:hAnsi="仿宋"/>
              </w:rPr>
            </w:pPr>
          </w:p>
        </w:tc>
      </w:tr>
      <w:tr w:rsidR="00015965" w:rsidRPr="008306B4" w:rsidTr="004929EE">
        <w:trPr>
          <w:jc w:val="center"/>
        </w:trPr>
        <w:tc>
          <w:tcPr>
            <w:tcW w:w="2945" w:type="dxa"/>
            <w:tcBorders>
              <w:bottom w:val="single" w:sz="4" w:space="0" w:color="auto"/>
            </w:tcBorders>
            <w:vAlign w:val="center"/>
          </w:tcPr>
          <w:p w:rsidR="00015965" w:rsidRPr="00C62FDC" w:rsidRDefault="00015965" w:rsidP="004929EE">
            <w:pPr>
              <w:autoSpaceDE w:val="0"/>
              <w:autoSpaceDN w:val="0"/>
              <w:adjustRightInd w:val="0"/>
              <w:snapToGrid w:val="0"/>
              <w:rPr>
                <w:rFonts w:ascii="仿宋" w:eastAsia="仿宋" w:hAnsi="仿宋"/>
              </w:rPr>
            </w:pPr>
          </w:p>
        </w:tc>
        <w:tc>
          <w:tcPr>
            <w:tcW w:w="827" w:type="dxa"/>
          </w:tcPr>
          <w:p w:rsidR="00015965" w:rsidRPr="00C62FDC" w:rsidRDefault="00015965" w:rsidP="004929EE">
            <w:pPr>
              <w:autoSpaceDE w:val="0"/>
              <w:autoSpaceDN w:val="0"/>
              <w:adjustRightInd w:val="0"/>
              <w:snapToGrid w:val="0"/>
              <w:jc w:val="right"/>
              <w:rPr>
                <w:rFonts w:ascii="仿宋" w:eastAsia="仿宋" w:hAnsi="仿宋"/>
              </w:rPr>
            </w:pP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rPr>
            </w:pPr>
          </w:p>
        </w:tc>
        <w:tc>
          <w:tcPr>
            <w:tcW w:w="1110" w:type="dxa"/>
          </w:tcPr>
          <w:p w:rsidR="00015965" w:rsidRPr="00C62FDC" w:rsidRDefault="00015965" w:rsidP="004929EE">
            <w:pPr>
              <w:autoSpaceDE w:val="0"/>
              <w:autoSpaceDN w:val="0"/>
              <w:adjustRightInd w:val="0"/>
              <w:snapToGrid w:val="0"/>
              <w:jc w:val="right"/>
              <w:rPr>
                <w:rFonts w:ascii="仿宋" w:eastAsia="仿宋" w:hAnsi="仿宋"/>
              </w:rPr>
            </w:pPr>
          </w:p>
        </w:tc>
      </w:tr>
      <w:tr w:rsidR="00015965" w:rsidRPr="008306B4" w:rsidTr="004929EE">
        <w:trPr>
          <w:jc w:val="center"/>
        </w:trPr>
        <w:tc>
          <w:tcPr>
            <w:tcW w:w="2945" w:type="dxa"/>
            <w:shd w:val="clear" w:color="auto" w:fill="CCCCCC"/>
            <w:vAlign w:val="center"/>
          </w:tcPr>
          <w:p w:rsidR="00015965" w:rsidRPr="00C62FDC" w:rsidRDefault="00015965" w:rsidP="004929EE">
            <w:pPr>
              <w:autoSpaceDE w:val="0"/>
              <w:autoSpaceDN w:val="0"/>
              <w:adjustRightInd w:val="0"/>
              <w:snapToGrid w:val="0"/>
              <w:rPr>
                <w:rFonts w:ascii="仿宋" w:eastAsia="仿宋" w:hAnsi="仿宋"/>
                <w:u w:val="double"/>
              </w:rPr>
            </w:pPr>
            <w:r w:rsidRPr="00C62FDC">
              <w:rPr>
                <w:rFonts w:ascii="仿宋" w:eastAsia="仿宋" w:hAnsi="仿宋" w:hint="eastAsia"/>
              </w:rPr>
              <w:t>合计</w:t>
            </w:r>
          </w:p>
        </w:tc>
        <w:tc>
          <w:tcPr>
            <w:tcW w:w="827" w:type="dxa"/>
          </w:tcPr>
          <w:p w:rsidR="00015965" w:rsidRPr="00C62FDC" w:rsidRDefault="00015965" w:rsidP="004929EE">
            <w:pPr>
              <w:autoSpaceDE w:val="0"/>
              <w:autoSpaceDN w:val="0"/>
              <w:adjustRightInd w:val="0"/>
              <w:snapToGrid w:val="0"/>
              <w:jc w:val="right"/>
              <w:rPr>
                <w:rFonts w:ascii="仿宋" w:eastAsia="仿宋" w:hAnsi="仿宋"/>
                <w:u w:val="double"/>
              </w:rPr>
            </w:pP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u w:val="double"/>
              </w:rPr>
            </w:pP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u w:val="double"/>
              </w:rPr>
            </w:pPr>
          </w:p>
        </w:tc>
        <w:tc>
          <w:tcPr>
            <w:tcW w:w="1242" w:type="dxa"/>
            <w:vAlign w:val="center"/>
          </w:tcPr>
          <w:p w:rsidR="00015965" w:rsidRPr="00C62FDC" w:rsidRDefault="00015965" w:rsidP="004929EE">
            <w:pPr>
              <w:autoSpaceDE w:val="0"/>
              <w:autoSpaceDN w:val="0"/>
              <w:adjustRightInd w:val="0"/>
              <w:snapToGrid w:val="0"/>
              <w:jc w:val="center"/>
              <w:rPr>
                <w:rFonts w:ascii="仿宋" w:eastAsia="仿宋" w:hAnsi="仿宋"/>
                <w:u w:val="double"/>
              </w:rPr>
            </w:pPr>
          </w:p>
        </w:tc>
        <w:tc>
          <w:tcPr>
            <w:tcW w:w="1244" w:type="dxa"/>
            <w:vAlign w:val="center"/>
          </w:tcPr>
          <w:p w:rsidR="00015965" w:rsidRPr="00C62FDC" w:rsidRDefault="00015965" w:rsidP="004929EE">
            <w:pPr>
              <w:autoSpaceDE w:val="0"/>
              <w:autoSpaceDN w:val="0"/>
              <w:adjustRightInd w:val="0"/>
              <w:snapToGrid w:val="0"/>
              <w:jc w:val="center"/>
              <w:rPr>
                <w:rFonts w:ascii="仿宋" w:eastAsia="仿宋" w:hAnsi="仿宋"/>
                <w:u w:val="double"/>
              </w:rPr>
            </w:pPr>
          </w:p>
        </w:tc>
        <w:tc>
          <w:tcPr>
            <w:tcW w:w="1110" w:type="dxa"/>
          </w:tcPr>
          <w:p w:rsidR="00015965" w:rsidRPr="00C62FDC" w:rsidRDefault="00015965" w:rsidP="004929EE">
            <w:pPr>
              <w:autoSpaceDE w:val="0"/>
              <w:autoSpaceDN w:val="0"/>
              <w:adjustRightInd w:val="0"/>
              <w:snapToGrid w:val="0"/>
              <w:jc w:val="right"/>
              <w:rPr>
                <w:rFonts w:ascii="仿宋" w:eastAsia="仿宋" w:hAnsi="仿宋"/>
                <w:u w:val="double"/>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说明商誉减值测试过程、参数及商誉减值损失的确认方法：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【第十九条（二十三）】</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28、长期待摊费用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516"/>
        <w:gridCol w:w="1457"/>
        <w:gridCol w:w="1456"/>
        <w:gridCol w:w="1456"/>
        <w:gridCol w:w="1454"/>
        <w:gridCol w:w="1555"/>
      </w:tblGrid>
      <w:tr w:rsidR="00015965" w:rsidRPr="008306B4" w:rsidTr="004929EE">
        <w:trPr>
          <w:cantSplit/>
        </w:trPr>
        <w:tc>
          <w:tcPr>
            <w:tcW w:w="251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45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45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本期增加金额</w:t>
            </w:r>
          </w:p>
        </w:tc>
        <w:tc>
          <w:tcPr>
            <w:tcW w:w="145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本期摊销金额</w:t>
            </w:r>
          </w:p>
        </w:tc>
        <w:tc>
          <w:tcPr>
            <w:tcW w:w="145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其他减少金额</w:t>
            </w:r>
          </w:p>
        </w:tc>
        <w:tc>
          <w:tcPr>
            <w:tcW w:w="155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cantSplit/>
        </w:trPr>
        <w:tc>
          <w:tcPr>
            <w:tcW w:w="251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457"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456"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456"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454"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555" w:type="dxa"/>
            <w:tcBorders>
              <w:left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51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57"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456"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456"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454" w:type="dxa"/>
            <w:tcBorders>
              <w:left w:val="single" w:sz="6" w:space="0" w:color="auto"/>
              <w:right w:val="single" w:sz="6" w:space="0" w:color="auto"/>
            </w:tcBorders>
          </w:tcPr>
          <w:p w:rsidR="00015965" w:rsidRPr="00C62FDC" w:rsidRDefault="00015965" w:rsidP="004929EE">
            <w:pPr>
              <w:rPr>
                <w:rFonts w:ascii="仿宋" w:eastAsia="仿宋" w:hAnsi="仿宋"/>
              </w:rPr>
            </w:pPr>
          </w:p>
        </w:tc>
        <w:tc>
          <w:tcPr>
            <w:tcW w:w="1555" w:type="dxa"/>
            <w:tcBorders>
              <w:left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51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457" w:type="dxa"/>
            <w:tcBorders>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56" w:type="dxa"/>
            <w:tcBorders>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56" w:type="dxa"/>
            <w:tcBorders>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54" w:type="dxa"/>
            <w:tcBorders>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5" w:type="dxa"/>
            <w:tcBorders>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297"/>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color w:val="E36C0A"/>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【第十九条（二十四）】</w:t>
      </w:r>
    </w:p>
    <w:p w:rsidR="00015965" w:rsidRPr="00C62FDC" w:rsidRDefault="00015965" w:rsidP="00015965">
      <w:pPr>
        <w:rPr>
          <w:rFonts w:ascii="仿宋" w:eastAsia="仿宋" w:hAnsi="仿宋"/>
          <w:b/>
        </w:rPr>
      </w:pPr>
    </w:p>
    <w:p w:rsidR="00015965" w:rsidRPr="00C62FDC" w:rsidRDefault="00015965" w:rsidP="00015965">
      <w:pPr>
        <w:pStyle w:val="3"/>
        <w:rPr>
          <w:rFonts w:ascii="仿宋" w:eastAsia="仿宋" w:hAnsi="仿宋"/>
        </w:rPr>
      </w:pPr>
      <w:r w:rsidRPr="00C62FDC">
        <w:rPr>
          <w:rFonts w:ascii="仿宋" w:eastAsia="仿宋" w:hAnsi="仿宋"/>
        </w:rPr>
        <w:t>2</w:t>
      </w:r>
      <w:r w:rsidRPr="00C62FDC">
        <w:rPr>
          <w:rFonts w:ascii="仿宋" w:eastAsia="仿宋" w:hAnsi="仿宋" w:hint="eastAsia"/>
        </w:rPr>
        <w:t>9、递延所得税资产/递延所得税负债</w:t>
      </w:r>
    </w:p>
    <w:p w:rsidR="00015965" w:rsidRPr="00C62FDC" w:rsidRDefault="00015965" w:rsidP="00015965">
      <w:pPr>
        <w:rPr>
          <w:rFonts w:ascii="仿宋" w:eastAsia="仿宋" w:hAnsi="仿宋"/>
        </w:rPr>
      </w:pPr>
      <w:r w:rsidRPr="00C62FDC">
        <w:rPr>
          <w:rFonts w:ascii="仿宋" w:eastAsia="仿宋" w:hAnsi="仿宋" w:hint="eastAsia"/>
        </w:rPr>
        <w:t>（1）未经抵销的递延所得税资产</w:t>
      </w:r>
    </w:p>
    <w:p w:rsidR="00015965" w:rsidRPr="00C62FDC" w:rsidRDefault="00015965" w:rsidP="00015965">
      <w:pPr>
        <w:rPr>
          <w:rFonts w:ascii="仿宋" w:eastAsia="仿宋" w:hAnsi="仿宋"/>
        </w:rPr>
      </w:pP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6"/>
        <w:gridCol w:w="1768"/>
        <w:gridCol w:w="1804"/>
        <w:gridCol w:w="1850"/>
        <w:gridCol w:w="1850"/>
      </w:tblGrid>
      <w:tr w:rsidR="00015965" w:rsidRPr="008306B4" w:rsidTr="004929EE">
        <w:tc>
          <w:tcPr>
            <w:tcW w:w="2616" w:type="dxa"/>
            <w:vMerge w:val="restart"/>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3572" w:type="dxa"/>
            <w:gridSpan w:val="2"/>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c>
          <w:tcPr>
            <w:tcW w:w="3700" w:type="dxa"/>
            <w:gridSpan w:val="2"/>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期初余额</w:t>
            </w:r>
          </w:p>
        </w:tc>
      </w:tr>
      <w:tr w:rsidR="00015965" w:rsidRPr="008306B4" w:rsidTr="004929EE">
        <w:trPr>
          <w:trHeight w:val="285"/>
        </w:trPr>
        <w:tc>
          <w:tcPr>
            <w:tcW w:w="2616" w:type="dxa"/>
            <w:vMerge/>
            <w:shd w:val="clear" w:color="auto" w:fill="CCCCCC"/>
            <w:vAlign w:val="center"/>
          </w:tcPr>
          <w:p w:rsidR="00015965" w:rsidRPr="00C62FDC" w:rsidRDefault="00015965" w:rsidP="004929EE">
            <w:pPr>
              <w:rPr>
                <w:rFonts w:ascii="仿宋" w:eastAsia="仿宋" w:hAnsi="仿宋"/>
                <w:b/>
              </w:rPr>
            </w:pPr>
          </w:p>
        </w:tc>
        <w:tc>
          <w:tcPr>
            <w:tcW w:w="1768"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可抵扣暂时性差异</w:t>
            </w:r>
          </w:p>
        </w:tc>
        <w:tc>
          <w:tcPr>
            <w:tcW w:w="180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递延所得税资产</w:t>
            </w:r>
          </w:p>
        </w:tc>
        <w:tc>
          <w:tcPr>
            <w:tcW w:w="1850"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可抵扣暂时性差异</w:t>
            </w:r>
          </w:p>
        </w:tc>
        <w:tc>
          <w:tcPr>
            <w:tcW w:w="1850"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递延所得税资产</w:t>
            </w:r>
          </w:p>
        </w:tc>
      </w:tr>
      <w:tr w:rsidR="00015965" w:rsidRPr="008306B4" w:rsidTr="004929EE">
        <w:trPr>
          <w:trHeight w:val="285"/>
        </w:trPr>
        <w:tc>
          <w:tcPr>
            <w:tcW w:w="2616" w:type="dxa"/>
            <w:vAlign w:val="center"/>
          </w:tcPr>
          <w:p w:rsidR="00015965" w:rsidRPr="00C62FDC" w:rsidRDefault="00015965" w:rsidP="004929EE">
            <w:pPr>
              <w:ind w:firstLineChars="100" w:firstLine="210"/>
              <w:rPr>
                <w:rFonts w:ascii="仿宋" w:eastAsia="仿宋" w:hAnsi="仿宋"/>
                <w:kern w:val="0"/>
              </w:rPr>
            </w:pPr>
            <w:r w:rsidRPr="00C62FDC">
              <w:rPr>
                <w:rFonts w:ascii="仿宋" w:eastAsia="仿宋" w:hAnsi="仿宋" w:hint="eastAsia"/>
              </w:rPr>
              <w:t>资产减值准备</w:t>
            </w:r>
          </w:p>
        </w:tc>
        <w:tc>
          <w:tcPr>
            <w:tcW w:w="1768" w:type="dxa"/>
          </w:tcPr>
          <w:p w:rsidR="00015965" w:rsidRPr="00C62FDC" w:rsidRDefault="00015965" w:rsidP="004929EE">
            <w:pPr>
              <w:rPr>
                <w:rFonts w:ascii="仿宋" w:eastAsia="仿宋" w:hAnsi="仿宋"/>
                <w:kern w:val="0"/>
              </w:rPr>
            </w:pPr>
          </w:p>
        </w:tc>
        <w:tc>
          <w:tcPr>
            <w:tcW w:w="1804"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2616" w:type="dxa"/>
            <w:vAlign w:val="center"/>
          </w:tcPr>
          <w:p w:rsidR="00015965" w:rsidRPr="00C62FDC" w:rsidRDefault="00015965" w:rsidP="004929EE">
            <w:pPr>
              <w:ind w:firstLineChars="100" w:firstLine="210"/>
              <w:rPr>
                <w:rFonts w:ascii="仿宋" w:eastAsia="仿宋" w:hAnsi="仿宋"/>
                <w:kern w:val="0"/>
              </w:rPr>
            </w:pPr>
            <w:r w:rsidRPr="00C62FDC">
              <w:rPr>
                <w:rFonts w:ascii="仿宋" w:eastAsia="仿宋" w:hAnsi="仿宋" w:hint="eastAsia"/>
                <w:kern w:val="0"/>
              </w:rPr>
              <w:t>内部交易未实现利润</w:t>
            </w:r>
          </w:p>
        </w:tc>
        <w:tc>
          <w:tcPr>
            <w:tcW w:w="1768" w:type="dxa"/>
          </w:tcPr>
          <w:p w:rsidR="00015965" w:rsidRPr="00C62FDC" w:rsidRDefault="00015965" w:rsidP="004929EE">
            <w:pPr>
              <w:rPr>
                <w:rFonts w:ascii="仿宋" w:eastAsia="仿宋" w:hAnsi="仿宋"/>
                <w:kern w:val="0"/>
              </w:rPr>
            </w:pPr>
          </w:p>
        </w:tc>
        <w:tc>
          <w:tcPr>
            <w:tcW w:w="1804"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2616" w:type="dxa"/>
            <w:tcBorders>
              <w:bottom w:val="single" w:sz="4" w:space="0" w:color="auto"/>
            </w:tcBorders>
            <w:vAlign w:val="center"/>
          </w:tcPr>
          <w:p w:rsidR="00015965" w:rsidRPr="00C62FDC" w:rsidRDefault="00015965" w:rsidP="004929EE">
            <w:pPr>
              <w:ind w:firstLineChars="100" w:firstLine="210"/>
              <w:rPr>
                <w:rFonts w:ascii="仿宋" w:eastAsia="仿宋" w:hAnsi="仿宋"/>
                <w:kern w:val="0"/>
              </w:rPr>
            </w:pPr>
            <w:r w:rsidRPr="00C62FDC">
              <w:rPr>
                <w:rFonts w:ascii="仿宋" w:eastAsia="仿宋" w:hAnsi="仿宋" w:hint="eastAsia"/>
                <w:kern w:val="0"/>
              </w:rPr>
              <w:t>可抵扣亏损</w:t>
            </w:r>
          </w:p>
        </w:tc>
        <w:tc>
          <w:tcPr>
            <w:tcW w:w="1768" w:type="dxa"/>
          </w:tcPr>
          <w:p w:rsidR="00015965" w:rsidRPr="00C62FDC" w:rsidRDefault="00015965" w:rsidP="004929EE">
            <w:pPr>
              <w:rPr>
                <w:rFonts w:ascii="仿宋" w:eastAsia="仿宋" w:hAnsi="仿宋"/>
                <w:kern w:val="0"/>
              </w:rPr>
            </w:pPr>
          </w:p>
        </w:tc>
        <w:tc>
          <w:tcPr>
            <w:tcW w:w="1804"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2616" w:type="dxa"/>
            <w:vAlign w:val="center"/>
          </w:tcPr>
          <w:p w:rsidR="00015965" w:rsidRPr="00C62FDC" w:rsidRDefault="00015965" w:rsidP="004929EE">
            <w:pPr>
              <w:rPr>
                <w:rFonts w:ascii="仿宋" w:eastAsia="仿宋" w:hAnsi="仿宋"/>
                <w:kern w:val="0"/>
              </w:rPr>
            </w:pPr>
            <w:r w:rsidRPr="00C62FDC">
              <w:rPr>
                <w:rFonts w:ascii="仿宋" w:eastAsia="仿宋" w:hAnsi="仿宋" w:hint="eastAsia"/>
                <w:kern w:val="0"/>
              </w:rPr>
              <w:t>可无限量添加行</w:t>
            </w:r>
          </w:p>
        </w:tc>
        <w:tc>
          <w:tcPr>
            <w:tcW w:w="1768" w:type="dxa"/>
          </w:tcPr>
          <w:p w:rsidR="00015965" w:rsidRPr="00C62FDC" w:rsidRDefault="00015965" w:rsidP="004929EE">
            <w:pPr>
              <w:rPr>
                <w:rFonts w:ascii="仿宋" w:eastAsia="仿宋" w:hAnsi="仿宋"/>
                <w:kern w:val="0"/>
              </w:rPr>
            </w:pPr>
          </w:p>
        </w:tc>
        <w:tc>
          <w:tcPr>
            <w:tcW w:w="1804"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2616" w:type="dxa"/>
            <w:vAlign w:val="center"/>
          </w:tcPr>
          <w:p w:rsidR="00015965" w:rsidRPr="00C62FDC" w:rsidRDefault="00015965" w:rsidP="004929EE">
            <w:pPr>
              <w:rPr>
                <w:rFonts w:ascii="仿宋" w:eastAsia="仿宋" w:hAnsi="仿宋"/>
                <w:kern w:val="0"/>
              </w:rPr>
            </w:pPr>
          </w:p>
        </w:tc>
        <w:tc>
          <w:tcPr>
            <w:tcW w:w="1768" w:type="dxa"/>
          </w:tcPr>
          <w:p w:rsidR="00015965" w:rsidRPr="00C62FDC" w:rsidRDefault="00015965" w:rsidP="004929EE">
            <w:pPr>
              <w:rPr>
                <w:rFonts w:ascii="仿宋" w:eastAsia="仿宋" w:hAnsi="仿宋"/>
                <w:kern w:val="0"/>
              </w:rPr>
            </w:pPr>
          </w:p>
        </w:tc>
        <w:tc>
          <w:tcPr>
            <w:tcW w:w="1804"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c>
          <w:tcPr>
            <w:tcW w:w="1850"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2616"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1768" w:type="dxa"/>
          </w:tcPr>
          <w:p w:rsidR="00015965" w:rsidRPr="00C62FDC" w:rsidRDefault="00015965" w:rsidP="004929EE">
            <w:pPr>
              <w:rPr>
                <w:rFonts w:ascii="仿宋" w:eastAsia="仿宋" w:hAnsi="仿宋"/>
                <w:kern w:val="0"/>
                <w:u w:val="double"/>
              </w:rPr>
            </w:pPr>
          </w:p>
        </w:tc>
        <w:tc>
          <w:tcPr>
            <w:tcW w:w="1804"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（2）未经抵销的递延所得税负债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6"/>
        <w:gridCol w:w="1768"/>
        <w:gridCol w:w="1804"/>
        <w:gridCol w:w="1850"/>
        <w:gridCol w:w="1850"/>
      </w:tblGrid>
      <w:tr w:rsidR="00015965" w:rsidRPr="008306B4" w:rsidTr="004929EE">
        <w:tc>
          <w:tcPr>
            <w:tcW w:w="2616" w:type="dxa"/>
            <w:vMerge w:val="restart"/>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3572" w:type="dxa"/>
            <w:gridSpan w:val="2"/>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c>
          <w:tcPr>
            <w:tcW w:w="3700" w:type="dxa"/>
            <w:gridSpan w:val="2"/>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期初余额</w:t>
            </w:r>
          </w:p>
        </w:tc>
      </w:tr>
      <w:tr w:rsidR="00015965" w:rsidRPr="008306B4" w:rsidTr="004929EE">
        <w:trPr>
          <w:trHeight w:val="285"/>
        </w:trPr>
        <w:tc>
          <w:tcPr>
            <w:tcW w:w="2616" w:type="dxa"/>
            <w:vMerge/>
            <w:shd w:val="clear" w:color="auto" w:fill="CCCCCC"/>
            <w:vAlign w:val="center"/>
          </w:tcPr>
          <w:p w:rsidR="00015965" w:rsidRPr="00C62FDC" w:rsidRDefault="00015965" w:rsidP="004929EE">
            <w:pPr>
              <w:rPr>
                <w:rFonts w:ascii="仿宋" w:eastAsia="仿宋" w:hAnsi="仿宋"/>
                <w:b/>
              </w:rPr>
            </w:pPr>
          </w:p>
        </w:tc>
        <w:tc>
          <w:tcPr>
            <w:tcW w:w="1768"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应纳税暂时性差异</w:t>
            </w:r>
          </w:p>
        </w:tc>
        <w:tc>
          <w:tcPr>
            <w:tcW w:w="180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递延所得税负债</w:t>
            </w:r>
          </w:p>
        </w:tc>
        <w:tc>
          <w:tcPr>
            <w:tcW w:w="1850"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应纳税暂时性差异</w:t>
            </w:r>
          </w:p>
        </w:tc>
        <w:tc>
          <w:tcPr>
            <w:tcW w:w="1850"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递延所得税负债</w:t>
            </w:r>
          </w:p>
        </w:tc>
      </w:tr>
      <w:tr w:rsidR="00015965" w:rsidRPr="008306B4" w:rsidTr="004929EE">
        <w:trPr>
          <w:trHeight w:val="285"/>
        </w:trPr>
        <w:tc>
          <w:tcPr>
            <w:tcW w:w="2616" w:type="dxa"/>
          </w:tcPr>
          <w:p w:rsidR="00015965" w:rsidRPr="00C62FDC" w:rsidRDefault="00015965" w:rsidP="004929EE">
            <w:pPr>
              <w:rPr>
                <w:rFonts w:ascii="仿宋" w:eastAsia="仿宋" w:hAnsi="仿宋"/>
              </w:rPr>
            </w:pPr>
            <w:r w:rsidRPr="00C62FDC">
              <w:rPr>
                <w:rFonts w:ascii="仿宋" w:eastAsia="仿宋" w:hAnsi="仿宋" w:hint="eastAsia"/>
              </w:rPr>
              <w:t>非同一控制企业合并资产评估增值</w:t>
            </w:r>
          </w:p>
        </w:tc>
        <w:tc>
          <w:tcPr>
            <w:tcW w:w="1768" w:type="dxa"/>
          </w:tcPr>
          <w:p w:rsidR="00015965" w:rsidRPr="00C62FDC" w:rsidRDefault="00015965" w:rsidP="004929EE">
            <w:pPr>
              <w:rPr>
                <w:rFonts w:ascii="仿宋" w:eastAsia="仿宋" w:hAnsi="仿宋"/>
                <w:kern w:val="0"/>
                <w:u w:val="double"/>
              </w:rPr>
            </w:pPr>
          </w:p>
        </w:tc>
        <w:tc>
          <w:tcPr>
            <w:tcW w:w="1804"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r>
      <w:tr w:rsidR="00015965" w:rsidRPr="008306B4" w:rsidTr="004929EE">
        <w:trPr>
          <w:trHeight w:val="285"/>
        </w:trPr>
        <w:tc>
          <w:tcPr>
            <w:tcW w:w="2616" w:type="dxa"/>
          </w:tcPr>
          <w:p w:rsidR="00015965" w:rsidRPr="00C62FDC" w:rsidRDefault="00015965" w:rsidP="004929EE">
            <w:pPr>
              <w:rPr>
                <w:rFonts w:ascii="仿宋" w:eastAsia="仿宋" w:hAnsi="仿宋"/>
              </w:rPr>
            </w:pPr>
            <w:r w:rsidRPr="00C62FDC">
              <w:rPr>
                <w:rFonts w:ascii="仿宋" w:eastAsia="仿宋" w:hAnsi="仿宋" w:hint="eastAsia"/>
              </w:rPr>
              <w:lastRenderedPageBreak/>
              <w:t>可供出售金融资产公允价值变动</w:t>
            </w:r>
          </w:p>
        </w:tc>
        <w:tc>
          <w:tcPr>
            <w:tcW w:w="1768" w:type="dxa"/>
          </w:tcPr>
          <w:p w:rsidR="00015965" w:rsidRPr="00C62FDC" w:rsidRDefault="00015965" w:rsidP="004929EE">
            <w:pPr>
              <w:rPr>
                <w:rFonts w:ascii="仿宋" w:eastAsia="仿宋" w:hAnsi="仿宋"/>
                <w:kern w:val="0"/>
                <w:u w:val="double"/>
              </w:rPr>
            </w:pPr>
          </w:p>
        </w:tc>
        <w:tc>
          <w:tcPr>
            <w:tcW w:w="1804"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r>
      <w:tr w:rsidR="00015965" w:rsidRPr="008306B4" w:rsidTr="004929EE">
        <w:trPr>
          <w:trHeight w:val="285"/>
        </w:trPr>
        <w:tc>
          <w:tcPr>
            <w:tcW w:w="2616"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68" w:type="dxa"/>
          </w:tcPr>
          <w:p w:rsidR="00015965" w:rsidRPr="00C62FDC" w:rsidRDefault="00015965" w:rsidP="004929EE">
            <w:pPr>
              <w:rPr>
                <w:rFonts w:ascii="仿宋" w:eastAsia="仿宋" w:hAnsi="仿宋"/>
                <w:kern w:val="0"/>
                <w:u w:val="double"/>
              </w:rPr>
            </w:pPr>
          </w:p>
        </w:tc>
        <w:tc>
          <w:tcPr>
            <w:tcW w:w="1804"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r>
      <w:tr w:rsidR="00015965" w:rsidRPr="008306B4" w:rsidTr="004929EE">
        <w:trPr>
          <w:trHeight w:val="285"/>
        </w:trPr>
        <w:tc>
          <w:tcPr>
            <w:tcW w:w="2616" w:type="dxa"/>
            <w:vAlign w:val="center"/>
          </w:tcPr>
          <w:p w:rsidR="00015965" w:rsidRPr="00C62FDC" w:rsidRDefault="00015965" w:rsidP="004929EE">
            <w:pPr>
              <w:rPr>
                <w:rFonts w:ascii="仿宋" w:eastAsia="仿宋" w:hAnsi="仿宋"/>
              </w:rPr>
            </w:pPr>
          </w:p>
        </w:tc>
        <w:tc>
          <w:tcPr>
            <w:tcW w:w="1768" w:type="dxa"/>
          </w:tcPr>
          <w:p w:rsidR="00015965" w:rsidRPr="00C62FDC" w:rsidRDefault="00015965" w:rsidP="004929EE">
            <w:pPr>
              <w:rPr>
                <w:rFonts w:ascii="仿宋" w:eastAsia="仿宋" w:hAnsi="仿宋"/>
                <w:kern w:val="0"/>
                <w:u w:val="double"/>
              </w:rPr>
            </w:pPr>
          </w:p>
        </w:tc>
        <w:tc>
          <w:tcPr>
            <w:tcW w:w="1804"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r>
      <w:tr w:rsidR="00015965" w:rsidRPr="008306B4" w:rsidTr="004929EE">
        <w:trPr>
          <w:trHeight w:val="285"/>
        </w:trPr>
        <w:tc>
          <w:tcPr>
            <w:tcW w:w="2616"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kern w:val="0"/>
              </w:rPr>
              <w:t>合计</w:t>
            </w:r>
          </w:p>
        </w:tc>
        <w:tc>
          <w:tcPr>
            <w:tcW w:w="1768" w:type="dxa"/>
          </w:tcPr>
          <w:p w:rsidR="00015965" w:rsidRPr="00C62FDC" w:rsidRDefault="00015965" w:rsidP="004929EE">
            <w:pPr>
              <w:rPr>
                <w:rFonts w:ascii="仿宋" w:eastAsia="仿宋" w:hAnsi="仿宋"/>
                <w:kern w:val="0"/>
                <w:u w:val="double"/>
              </w:rPr>
            </w:pPr>
          </w:p>
        </w:tc>
        <w:tc>
          <w:tcPr>
            <w:tcW w:w="1804"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c>
          <w:tcPr>
            <w:tcW w:w="1850" w:type="dxa"/>
          </w:tcPr>
          <w:p w:rsidR="00015965" w:rsidRPr="00C62FDC" w:rsidRDefault="00015965" w:rsidP="004929EE">
            <w:pPr>
              <w:rPr>
                <w:rFonts w:ascii="仿宋" w:eastAsia="仿宋" w:hAnsi="仿宋"/>
                <w:kern w:val="0"/>
                <w:u w:val="double"/>
              </w:rPr>
            </w:pPr>
          </w:p>
        </w:tc>
      </w:tr>
    </w:tbl>
    <w:p w:rsidR="00015965" w:rsidRPr="001878E6" w:rsidRDefault="00015965" w:rsidP="00015965">
      <w:pPr>
        <w:rPr>
          <w:rFonts w:ascii="仿宋" w:eastAsia="仿宋" w:hAnsi="仿宋"/>
        </w:rPr>
      </w:pPr>
      <w:r w:rsidRPr="001878E6">
        <w:rPr>
          <w:rFonts w:ascii="仿宋" w:eastAsia="仿宋" w:hAnsi="仿宋" w:hint="eastAsia"/>
        </w:rPr>
        <w:t>注：按暂时性差异的类别列示未经抵销的递延所得税资产或递延所得税负债期初余额、期末余额，以及相应的暂时性差异金额。</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（3）以抵销后净额列示的递延所得税资产或负债：</w:t>
      </w:r>
    </w:p>
    <w:p w:rsidR="00015965" w:rsidRPr="00C62FDC" w:rsidRDefault="00015965" w:rsidP="00015965">
      <w:pPr>
        <w:ind w:right="210"/>
        <w:jc w:val="right"/>
        <w:rPr>
          <w:rFonts w:ascii="仿宋" w:eastAsia="仿宋" w:hAnsi="仿宋"/>
          <w:sz w:val="32"/>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0"/>
        <w:gridCol w:w="2011"/>
        <w:gridCol w:w="2011"/>
        <w:gridCol w:w="2010"/>
        <w:gridCol w:w="2012"/>
      </w:tblGrid>
      <w:tr w:rsidR="00015965" w:rsidRPr="008306B4" w:rsidTr="004929EE">
        <w:tc>
          <w:tcPr>
            <w:tcW w:w="1810"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011"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递延所得税资产和负债期末互抵金额</w:t>
            </w:r>
          </w:p>
        </w:tc>
        <w:tc>
          <w:tcPr>
            <w:tcW w:w="2011"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抵销后递延所得税资产或负债期末余额</w:t>
            </w:r>
          </w:p>
        </w:tc>
        <w:tc>
          <w:tcPr>
            <w:tcW w:w="2010"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递延所得税资产和负债期初互抵金额</w:t>
            </w:r>
          </w:p>
        </w:tc>
        <w:tc>
          <w:tcPr>
            <w:tcW w:w="2012"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抵销后递延所得税资产或负债期初余额</w:t>
            </w:r>
          </w:p>
        </w:tc>
      </w:tr>
      <w:tr w:rsidR="00015965" w:rsidRPr="008306B4" w:rsidTr="004929EE">
        <w:tc>
          <w:tcPr>
            <w:tcW w:w="181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递延所得税资产</w:t>
            </w:r>
          </w:p>
        </w:tc>
        <w:tc>
          <w:tcPr>
            <w:tcW w:w="2011" w:type="dxa"/>
          </w:tcPr>
          <w:p w:rsidR="00015965" w:rsidRPr="00C62FDC" w:rsidRDefault="00015965" w:rsidP="004929EE">
            <w:pPr>
              <w:rPr>
                <w:rFonts w:ascii="仿宋" w:eastAsia="仿宋" w:hAnsi="仿宋"/>
              </w:rPr>
            </w:pPr>
          </w:p>
        </w:tc>
        <w:tc>
          <w:tcPr>
            <w:tcW w:w="2011" w:type="dxa"/>
          </w:tcPr>
          <w:p w:rsidR="00015965" w:rsidRPr="00C62FDC" w:rsidRDefault="00015965" w:rsidP="004929EE">
            <w:pPr>
              <w:rPr>
                <w:rFonts w:ascii="仿宋" w:eastAsia="仿宋" w:hAnsi="仿宋"/>
              </w:rPr>
            </w:pPr>
          </w:p>
        </w:tc>
        <w:tc>
          <w:tcPr>
            <w:tcW w:w="2010" w:type="dxa"/>
          </w:tcPr>
          <w:p w:rsidR="00015965" w:rsidRPr="00C62FDC" w:rsidRDefault="00015965" w:rsidP="004929EE">
            <w:pPr>
              <w:rPr>
                <w:rFonts w:ascii="仿宋" w:eastAsia="仿宋" w:hAnsi="仿宋"/>
              </w:rPr>
            </w:pPr>
          </w:p>
        </w:tc>
        <w:tc>
          <w:tcPr>
            <w:tcW w:w="2012" w:type="dxa"/>
          </w:tcPr>
          <w:p w:rsidR="00015965" w:rsidRPr="00C62FDC" w:rsidRDefault="00015965" w:rsidP="004929EE">
            <w:pPr>
              <w:rPr>
                <w:rFonts w:ascii="仿宋" w:eastAsia="仿宋" w:hAnsi="仿宋"/>
              </w:rPr>
            </w:pPr>
          </w:p>
        </w:tc>
      </w:tr>
      <w:tr w:rsidR="00015965" w:rsidRPr="008306B4" w:rsidTr="004929EE">
        <w:tc>
          <w:tcPr>
            <w:tcW w:w="1810" w:type="dxa"/>
            <w:tcBorders>
              <w:bottom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递延所得税负债</w:t>
            </w:r>
          </w:p>
        </w:tc>
        <w:tc>
          <w:tcPr>
            <w:tcW w:w="2011" w:type="dxa"/>
          </w:tcPr>
          <w:p w:rsidR="00015965" w:rsidRPr="00C62FDC" w:rsidRDefault="00015965" w:rsidP="004929EE">
            <w:pPr>
              <w:rPr>
                <w:rFonts w:ascii="仿宋" w:eastAsia="仿宋" w:hAnsi="仿宋"/>
              </w:rPr>
            </w:pPr>
          </w:p>
        </w:tc>
        <w:tc>
          <w:tcPr>
            <w:tcW w:w="2011" w:type="dxa"/>
          </w:tcPr>
          <w:p w:rsidR="00015965" w:rsidRPr="00C62FDC" w:rsidRDefault="00015965" w:rsidP="004929EE">
            <w:pPr>
              <w:rPr>
                <w:rFonts w:ascii="仿宋" w:eastAsia="仿宋" w:hAnsi="仿宋"/>
              </w:rPr>
            </w:pPr>
          </w:p>
        </w:tc>
        <w:tc>
          <w:tcPr>
            <w:tcW w:w="2010" w:type="dxa"/>
          </w:tcPr>
          <w:p w:rsidR="00015965" w:rsidRPr="00C62FDC" w:rsidRDefault="00015965" w:rsidP="004929EE">
            <w:pPr>
              <w:rPr>
                <w:rFonts w:ascii="仿宋" w:eastAsia="仿宋" w:hAnsi="仿宋"/>
              </w:rPr>
            </w:pPr>
          </w:p>
        </w:tc>
        <w:tc>
          <w:tcPr>
            <w:tcW w:w="2012"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（4）未确认递延所得税资产明细：</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2942"/>
        <w:gridCol w:w="2942"/>
      </w:tblGrid>
      <w:tr w:rsidR="00015965" w:rsidRPr="008306B4" w:rsidTr="004929EE">
        <w:trPr>
          <w:trHeight w:val="285"/>
        </w:trPr>
        <w:tc>
          <w:tcPr>
            <w:tcW w:w="3970"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942"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c>
          <w:tcPr>
            <w:tcW w:w="2942"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期初余额</w:t>
            </w:r>
          </w:p>
        </w:tc>
      </w:tr>
      <w:tr w:rsidR="00015965" w:rsidRPr="008306B4" w:rsidTr="004929EE">
        <w:trPr>
          <w:trHeight w:val="285"/>
        </w:trPr>
        <w:tc>
          <w:tcPr>
            <w:tcW w:w="3970" w:type="dxa"/>
            <w:vAlign w:val="center"/>
          </w:tcPr>
          <w:p w:rsidR="00015965" w:rsidRPr="00C62FDC" w:rsidRDefault="00015965" w:rsidP="004929EE">
            <w:pPr>
              <w:rPr>
                <w:rFonts w:ascii="仿宋" w:eastAsia="仿宋" w:hAnsi="仿宋"/>
                <w:kern w:val="0"/>
              </w:rPr>
            </w:pPr>
            <w:r w:rsidRPr="00C62FDC">
              <w:rPr>
                <w:rFonts w:ascii="仿宋" w:eastAsia="仿宋" w:hAnsi="仿宋" w:hint="eastAsia"/>
              </w:rPr>
              <w:t>可抵扣暂时性差异</w:t>
            </w:r>
          </w:p>
        </w:tc>
        <w:tc>
          <w:tcPr>
            <w:tcW w:w="2942" w:type="dxa"/>
          </w:tcPr>
          <w:p w:rsidR="00015965" w:rsidRPr="00C62FDC" w:rsidRDefault="00015965" w:rsidP="004929EE">
            <w:pPr>
              <w:rPr>
                <w:rFonts w:ascii="仿宋" w:eastAsia="仿宋" w:hAnsi="仿宋"/>
                <w:kern w:val="0"/>
              </w:rPr>
            </w:pPr>
          </w:p>
        </w:tc>
        <w:tc>
          <w:tcPr>
            <w:tcW w:w="2942"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3970" w:type="dxa"/>
            <w:vAlign w:val="center"/>
          </w:tcPr>
          <w:p w:rsidR="00015965" w:rsidRPr="00C62FDC" w:rsidRDefault="00015965" w:rsidP="004929EE">
            <w:pPr>
              <w:rPr>
                <w:rFonts w:ascii="仿宋" w:eastAsia="仿宋" w:hAnsi="仿宋"/>
                <w:kern w:val="0"/>
              </w:rPr>
            </w:pPr>
            <w:r w:rsidRPr="00C62FDC">
              <w:rPr>
                <w:rFonts w:ascii="仿宋" w:eastAsia="仿宋" w:hAnsi="仿宋" w:hint="eastAsia"/>
              </w:rPr>
              <w:t>可抵扣亏损</w:t>
            </w:r>
          </w:p>
        </w:tc>
        <w:tc>
          <w:tcPr>
            <w:tcW w:w="2942" w:type="dxa"/>
          </w:tcPr>
          <w:p w:rsidR="00015965" w:rsidRPr="00C62FDC" w:rsidRDefault="00015965" w:rsidP="004929EE">
            <w:pPr>
              <w:rPr>
                <w:rFonts w:ascii="仿宋" w:eastAsia="仿宋" w:hAnsi="仿宋"/>
                <w:kern w:val="0"/>
              </w:rPr>
            </w:pPr>
          </w:p>
        </w:tc>
        <w:tc>
          <w:tcPr>
            <w:tcW w:w="2942"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3970" w:type="dxa"/>
            <w:vAlign w:val="center"/>
          </w:tcPr>
          <w:p w:rsidR="00015965" w:rsidRPr="00C62FDC" w:rsidRDefault="00015965" w:rsidP="004929EE">
            <w:pPr>
              <w:rPr>
                <w:rFonts w:ascii="仿宋" w:eastAsia="仿宋" w:hAnsi="仿宋"/>
                <w:kern w:val="0"/>
              </w:rPr>
            </w:pPr>
            <w:r w:rsidRPr="00C62FDC">
              <w:rPr>
                <w:rFonts w:ascii="仿宋" w:eastAsia="仿宋" w:hAnsi="仿宋" w:hint="eastAsia"/>
                <w:kern w:val="0"/>
              </w:rPr>
              <w:t>可无限量添加行</w:t>
            </w:r>
          </w:p>
        </w:tc>
        <w:tc>
          <w:tcPr>
            <w:tcW w:w="2942" w:type="dxa"/>
          </w:tcPr>
          <w:p w:rsidR="00015965" w:rsidRPr="00C62FDC" w:rsidRDefault="00015965" w:rsidP="004929EE">
            <w:pPr>
              <w:rPr>
                <w:rFonts w:ascii="仿宋" w:eastAsia="仿宋" w:hAnsi="仿宋"/>
                <w:kern w:val="0"/>
              </w:rPr>
            </w:pPr>
          </w:p>
        </w:tc>
        <w:tc>
          <w:tcPr>
            <w:tcW w:w="2942"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3970" w:type="dxa"/>
            <w:tcBorders>
              <w:bottom w:val="single" w:sz="4" w:space="0" w:color="auto"/>
            </w:tcBorders>
            <w:vAlign w:val="center"/>
          </w:tcPr>
          <w:p w:rsidR="00015965" w:rsidRPr="00C62FDC" w:rsidRDefault="00015965" w:rsidP="004929EE">
            <w:pPr>
              <w:rPr>
                <w:rFonts w:ascii="仿宋" w:eastAsia="仿宋" w:hAnsi="仿宋"/>
                <w:kern w:val="0"/>
              </w:rPr>
            </w:pPr>
          </w:p>
        </w:tc>
        <w:tc>
          <w:tcPr>
            <w:tcW w:w="2942" w:type="dxa"/>
          </w:tcPr>
          <w:p w:rsidR="00015965" w:rsidRPr="00C62FDC" w:rsidRDefault="00015965" w:rsidP="004929EE">
            <w:pPr>
              <w:rPr>
                <w:rFonts w:ascii="仿宋" w:eastAsia="仿宋" w:hAnsi="仿宋"/>
                <w:kern w:val="0"/>
              </w:rPr>
            </w:pPr>
          </w:p>
        </w:tc>
        <w:tc>
          <w:tcPr>
            <w:tcW w:w="2942" w:type="dxa"/>
          </w:tcPr>
          <w:p w:rsidR="00015965" w:rsidRPr="00C62FDC" w:rsidRDefault="00015965" w:rsidP="004929EE">
            <w:pPr>
              <w:rPr>
                <w:rFonts w:ascii="仿宋" w:eastAsia="仿宋" w:hAnsi="仿宋"/>
                <w:kern w:val="0"/>
              </w:rPr>
            </w:pPr>
          </w:p>
        </w:tc>
      </w:tr>
      <w:tr w:rsidR="00015965" w:rsidRPr="008306B4" w:rsidTr="004929EE">
        <w:trPr>
          <w:trHeight w:val="285"/>
        </w:trPr>
        <w:tc>
          <w:tcPr>
            <w:tcW w:w="3970"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2942" w:type="dxa"/>
          </w:tcPr>
          <w:p w:rsidR="00015965" w:rsidRPr="00C62FDC" w:rsidRDefault="00015965" w:rsidP="004929EE">
            <w:pPr>
              <w:rPr>
                <w:rFonts w:ascii="仿宋" w:eastAsia="仿宋" w:hAnsi="仿宋"/>
                <w:kern w:val="0"/>
              </w:rPr>
            </w:pPr>
          </w:p>
        </w:tc>
        <w:tc>
          <w:tcPr>
            <w:tcW w:w="2942"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r w:rsidRPr="00C62FDC">
        <w:rPr>
          <w:rFonts w:ascii="仿宋" w:eastAsia="仿宋" w:hAnsi="仿宋" w:hint="eastAsia"/>
        </w:rPr>
        <w:t>注：列示由于未来能否获得足够的应纳税所得额具有不确定性，因此没有确认为递延所得税资产的可抵扣暂时性差异和可抵扣亏损。</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（5）未确认递延所得税资产的可抵扣亏损将于以下年度到期：</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8"/>
        <w:gridCol w:w="2266"/>
        <w:gridCol w:w="2266"/>
        <w:gridCol w:w="2264"/>
      </w:tblGrid>
      <w:tr w:rsidR="00015965" w:rsidRPr="008306B4" w:rsidTr="004929EE">
        <w:trPr>
          <w:trHeight w:val="285"/>
        </w:trPr>
        <w:tc>
          <w:tcPr>
            <w:tcW w:w="3058"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年份</w:t>
            </w:r>
          </w:p>
        </w:tc>
        <w:tc>
          <w:tcPr>
            <w:tcW w:w="226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期末金额</w:t>
            </w:r>
          </w:p>
        </w:tc>
        <w:tc>
          <w:tcPr>
            <w:tcW w:w="226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期初金额</w:t>
            </w:r>
          </w:p>
        </w:tc>
        <w:tc>
          <w:tcPr>
            <w:tcW w:w="226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备注</w:t>
            </w:r>
          </w:p>
        </w:tc>
      </w:tr>
      <w:tr w:rsidR="00015965" w:rsidRPr="008306B4" w:rsidTr="004929EE">
        <w:trPr>
          <w:trHeight w:val="285"/>
        </w:trPr>
        <w:tc>
          <w:tcPr>
            <w:tcW w:w="3058"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2xxx</w:t>
            </w:r>
          </w:p>
        </w:tc>
        <w:tc>
          <w:tcPr>
            <w:tcW w:w="2266" w:type="dxa"/>
          </w:tcPr>
          <w:p w:rsidR="00015965" w:rsidRPr="00C62FDC" w:rsidRDefault="00015965" w:rsidP="004929EE">
            <w:pPr>
              <w:rPr>
                <w:rFonts w:ascii="仿宋" w:eastAsia="仿宋" w:hAnsi="仿宋"/>
              </w:rPr>
            </w:pPr>
          </w:p>
        </w:tc>
        <w:tc>
          <w:tcPr>
            <w:tcW w:w="2266" w:type="dxa"/>
          </w:tcPr>
          <w:p w:rsidR="00015965" w:rsidRPr="00C62FDC" w:rsidRDefault="00015965" w:rsidP="004929EE">
            <w:pPr>
              <w:rPr>
                <w:rFonts w:ascii="仿宋" w:eastAsia="仿宋" w:hAnsi="仿宋"/>
              </w:rPr>
            </w:pPr>
          </w:p>
        </w:tc>
        <w:tc>
          <w:tcPr>
            <w:tcW w:w="2264" w:type="dxa"/>
          </w:tcPr>
          <w:p w:rsidR="00015965" w:rsidRPr="00C62FDC" w:rsidRDefault="00015965" w:rsidP="004929EE">
            <w:pPr>
              <w:rPr>
                <w:rFonts w:ascii="仿宋" w:eastAsia="仿宋" w:hAnsi="仿宋"/>
              </w:rPr>
            </w:pPr>
          </w:p>
        </w:tc>
      </w:tr>
      <w:tr w:rsidR="00015965" w:rsidRPr="008306B4" w:rsidTr="004929EE">
        <w:trPr>
          <w:trHeight w:val="285"/>
        </w:trPr>
        <w:tc>
          <w:tcPr>
            <w:tcW w:w="3058"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2xxx</w:t>
            </w:r>
          </w:p>
        </w:tc>
        <w:tc>
          <w:tcPr>
            <w:tcW w:w="2266" w:type="dxa"/>
          </w:tcPr>
          <w:p w:rsidR="00015965" w:rsidRPr="00C62FDC" w:rsidRDefault="00015965" w:rsidP="004929EE">
            <w:pPr>
              <w:rPr>
                <w:rFonts w:ascii="仿宋" w:eastAsia="仿宋" w:hAnsi="仿宋"/>
              </w:rPr>
            </w:pPr>
          </w:p>
        </w:tc>
        <w:tc>
          <w:tcPr>
            <w:tcW w:w="2266" w:type="dxa"/>
          </w:tcPr>
          <w:p w:rsidR="00015965" w:rsidRPr="00C62FDC" w:rsidRDefault="00015965" w:rsidP="004929EE">
            <w:pPr>
              <w:rPr>
                <w:rFonts w:ascii="仿宋" w:eastAsia="仿宋" w:hAnsi="仿宋"/>
              </w:rPr>
            </w:pPr>
          </w:p>
        </w:tc>
        <w:tc>
          <w:tcPr>
            <w:tcW w:w="2264" w:type="dxa"/>
          </w:tcPr>
          <w:p w:rsidR="00015965" w:rsidRPr="00C62FDC" w:rsidRDefault="00015965" w:rsidP="004929EE">
            <w:pPr>
              <w:rPr>
                <w:rFonts w:ascii="仿宋" w:eastAsia="仿宋" w:hAnsi="仿宋"/>
              </w:rPr>
            </w:pPr>
          </w:p>
        </w:tc>
      </w:tr>
      <w:tr w:rsidR="00015965" w:rsidRPr="008306B4" w:rsidTr="004929EE">
        <w:trPr>
          <w:trHeight w:val="285"/>
        </w:trPr>
        <w:tc>
          <w:tcPr>
            <w:tcW w:w="3058" w:type="dxa"/>
            <w:tcBorders>
              <w:bottom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rPr>
              <w:t>2xxx</w:t>
            </w:r>
          </w:p>
        </w:tc>
        <w:tc>
          <w:tcPr>
            <w:tcW w:w="2266" w:type="dxa"/>
          </w:tcPr>
          <w:p w:rsidR="00015965" w:rsidRPr="00C62FDC" w:rsidRDefault="00015965" w:rsidP="004929EE">
            <w:pPr>
              <w:rPr>
                <w:rFonts w:ascii="仿宋" w:eastAsia="仿宋" w:hAnsi="仿宋"/>
              </w:rPr>
            </w:pPr>
          </w:p>
        </w:tc>
        <w:tc>
          <w:tcPr>
            <w:tcW w:w="2266" w:type="dxa"/>
          </w:tcPr>
          <w:p w:rsidR="00015965" w:rsidRPr="00C62FDC" w:rsidRDefault="00015965" w:rsidP="004929EE">
            <w:pPr>
              <w:rPr>
                <w:rFonts w:ascii="仿宋" w:eastAsia="仿宋" w:hAnsi="仿宋"/>
              </w:rPr>
            </w:pPr>
          </w:p>
        </w:tc>
        <w:tc>
          <w:tcPr>
            <w:tcW w:w="2264" w:type="dxa"/>
          </w:tcPr>
          <w:p w:rsidR="00015965" w:rsidRPr="00C62FDC" w:rsidRDefault="00015965" w:rsidP="004929EE">
            <w:pPr>
              <w:rPr>
                <w:rFonts w:ascii="仿宋" w:eastAsia="仿宋" w:hAnsi="仿宋"/>
              </w:rPr>
            </w:pPr>
          </w:p>
        </w:tc>
      </w:tr>
      <w:tr w:rsidR="00015965" w:rsidRPr="008306B4" w:rsidTr="004929EE">
        <w:trPr>
          <w:trHeight w:val="285"/>
        </w:trPr>
        <w:tc>
          <w:tcPr>
            <w:tcW w:w="3058"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266" w:type="dxa"/>
          </w:tcPr>
          <w:p w:rsidR="00015965" w:rsidRPr="00C62FDC" w:rsidRDefault="00015965" w:rsidP="004929EE">
            <w:pPr>
              <w:rPr>
                <w:rFonts w:ascii="仿宋" w:eastAsia="仿宋" w:hAnsi="仿宋"/>
              </w:rPr>
            </w:pPr>
          </w:p>
        </w:tc>
        <w:tc>
          <w:tcPr>
            <w:tcW w:w="2266" w:type="dxa"/>
          </w:tcPr>
          <w:p w:rsidR="00015965" w:rsidRPr="00C62FDC" w:rsidRDefault="00015965" w:rsidP="004929EE">
            <w:pPr>
              <w:rPr>
                <w:rFonts w:ascii="仿宋" w:eastAsia="仿宋" w:hAnsi="仿宋"/>
              </w:rPr>
            </w:pPr>
          </w:p>
        </w:tc>
        <w:tc>
          <w:tcPr>
            <w:tcW w:w="2264" w:type="dxa"/>
          </w:tcPr>
          <w:p w:rsidR="00015965" w:rsidRPr="00C62FDC" w:rsidRDefault="00015965" w:rsidP="004929EE">
            <w:pPr>
              <w:rPr>
                <w:rFonts w:ascii="仿宋" w:eastAsia="仿宋" w:hAnsi="仿宋"/>
              </w:rPr>
            </w:pPr>
          </w:p>
        </w:tc>
      </w:tr>
      <w:tr w:rsidR="00015965" w:rsidRPr="008306B4" w:rsidTr="004929EE">
        <w:trPr>
          <w:trHeight w:val="285"/>
        </w:trPr>
        <w:tc>
          <w:tcPr>
            <w:tcW w:w="3058" w:type="dxa"/>
            <w:vAlign w:val="center"/>
          </w:tcPr>
          <w:p w:rsidR="00015965" w:rsidRPr="00C62FDC" w:rsidRDefault="00015965" w:rsidP="004929EE">
            <w:pPr>
              <w:rPr>
                <w:rFonts w:ascii="仿宋" w:eastAsia="仿宋" w:hAnsi="仿宋"/>
              </w:rPr>
            </w:pPr>
          </w:p>
        </w:tc>
        <w:tc>
          <w:tcPr>
            <w:tcW w:w="2266" w:type="dxa"/>
          </w:tcPr>
          <w:p w:rsidR="00015965" w:rsidRPr="00C62FDC" w:rsidRDefault="00015965" w:rsidP="004929EE">
            <w:pPr>
              <w:rPr>
                <w:rFonts w:ascii="仿宋" w:eastAsia="仿宋" w:hAnsi="仿宋"/>
              </w:rPr>
            </w:pPr>
          </w:p>
        </w:tc>
        <w:tc>
          <w:tcPr>
            <w:tcW w:w="2266" w:type="dxa"/>
          </w:tcPr>
          <w:p w:rsidR="00015965" w:rsidRPr="00C62FDC" w:rsidRDefault="00015965" w:rsidP="004929EE">
            <w:pPr>
              <w:rPr>
                <w:rFonts w:ascii="仿宋" w:eastAsia="仿宋" w:hAnsi="仿宋"/>
              </w:rPr>
            </w:pPr>
          </w:p>
        </w:tc>
        <w:tc>
          <w:tcPr>
            <w:tcW w:w="2264" w:type="dxa"/>
          </w:tcPr>
          <w:p w:rsidR="00015965" w:rsidRPr="00C62FDC" w:rsidRDefault="00015965" w:rsidP="004929EE">
            <w:pPr>
              <w:rPr>
                <w:rFonts w:ascii="仿宋" w:eastAsia="仿宋" w:hAnsi="仿宋"/>
              </w:rPr>
            </w:pPr>
          </w:p>
        </w:tc>
      </w:tr>
      <w:tr w:rsidR="00015965" w:rsidRPr="008306B4" w:rsidTr="004929EE">
        <w:trPr>
          <w:trHeight w:val="285"/>
        </w:trPr>
        <w:tc>
          <w:tcPr>
            <w:tcW w:w="3058"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266" w:type="dxa"/>
          </w:tcPr>
          <w:p w:rsidR="00015965" w:rsidRPr="00C62FDC" w:rsidRDefault="00015965" w:rsidP="004929EE">
            <w:pPr>
              <w:rPr>
                <w:rFonts w:ascii="仿宋" w:eastAsia="仿宋" w:hAnsi="仿宋"/>
              </w:rPr>
            </w:pPr>
          </w:p>
        </w:tc>
        <w:tc>
          <w:tcPr>
            <w:tcW w:w="2266" w:type="dxa"/>
          </w:tcPr>
          <w:p w:rsidR="00015965" w:rsidRPr="00C62FDC" w:rsidRDefault="00015965" w:rsidP="004929EE">
            <w:pPr>
              <w:rPr>
                <w:rFonts w:ascii="仿宋" w:eastAsia="仿宋" w:hAnsi="仿宋"/>
              </w:rPr>
            </w:pPr>
          </w:p>
        </w:tc>
        <w:tc>
          <w:tcPr>
            <w:tcW w:w="226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注：无法在资产负债表日确定全部可抵扣亏损情况的，可只填写能确定部分的金额及其到期年度，并在备注栏予以说明。</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【第十九条（二十五）】</w:t>
      </w:r>
    </w:p>
    <w:p w:rsidR="00015965" w:rsidRPr="00C62FDC" w:rsidRDefault="00015965" w:rsidP="00015965">
      <w:pPr>
        <w:rPr>
          <w:rFonts w:ascii="仿宋" w:eastAsia="仿宋" w:hAnsi="仿宋"/>
          <w:b/>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30、其他非流动资产</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828"/>
        <w:gridCol w:w="2841"/>
        <w:gridCol w:w="3202"/>
      </w:tblGrid>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84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2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20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8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20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8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20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【第三条】</w:t>
      </w:r>
    </w:p>
    <w:p w:rsidR="00015965" w:rsidRPr="00C62FDC" w:rsidRDefault="00015965" w:rsidP="00015965">
      <w:pPr>
        <w:pStyle w:val="3"/>
        <w:rPr>
          <w:rFonts w:ascii="仿宋" w:eastAsia="仿宋" w:hAnsi="仿宋"/>
        </w:rPr>
      </w:pPr>
      <w:r w:rsidRPr="00C62FDC">
        <w:rPr>
          <w:rFonts w:ascii="仿宋" w:eastAsia="仿宋" w:hAnsi="仿宋" w:hint="eastAsia"/>
        </w:rPr>
        <w:t>31、短期借款</w:t>
      </w:r>
    </w:p>
    <w:p w:rsidR="00015965" w:rsidRPr="00C62FDC" w:rsidRDefault="00015965" w:rsidP="00015965">
      <w:pPr>
        <w:rPr>
          <w:rFonts w:ascii="仿宋" w:eastAsia="仿宋" w:hAnsi="仿宋"/>
          <w:b/>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）短期借款分类：</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828"/>
        <w:gridCol w:w="2935"/>
        <w:gridCol w:w="2935"/>
      </w:tblGrid>
      <w:tr w:rsidR="00015965" w:rsidRPr="008306B4" w:rsidTr="004929EE">
        <w:trPr>
          <w:cantSplit/>
        </w:trPr>
        <w:tc>
          <w:tcPr>
            <w:tcW w:w="3828"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935"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935"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382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质押借款</w:t>
            </w:r>
          </w:p>
        </w:tc>
        <w:tc>
          <w:tcPr>
            <w:tcW w:w="2935" w:type="dxa"/>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r>
      <w:tr w:rsidR="00015965" w:rsidRPr="008306B4" w:rsidTr="004929EE">
        <w:trPr>
          <w:cantSplit/>
        </w:trPr>
        <w:tc>
          <w:tcPr>
            <w:tcW w:w="382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抵押借款</w:t>
            </w:r>
          </w:p>
        </w:tc>
        <w:tc>
          <w:tcPr>
            <w:tcW w:w="2935" w:type="dxa"/>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r>
      <w:tr w:rsidR="00015965" w:rsidRPr="008306B4" w:rsidTr="004929EE">
        <w:trPr>
          <w:cantSplit/>
        </w:trPr>
        <w:tc>
          <w:tcPr>
            <w:tcW w:w="382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保证借款</w:t>
            </w:r>
          </w:p>
        </w:tc>
        <w:tc>
          <w:tcPr>
            <w:tcW w:w="2935" w:type="dxa"/>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r>
      <w:tr w:rsidR="00015965" w:rsidRPr="008306B4" w:rsidTr="004929EE">
        <w:trPr>
          <w:cantSplit/>
        </w:trPr>
        <w:tc>
          <w:tcPr>
            <w:tcW w:w="382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信用借款</w:t>
            </w:r>
          </w:p>
        </w:tc>
        <w:tc>
          <w:tcPr>
            <w:tcW w:w="2935" w:type="dxa"/>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r>
      <w:tr w:rsidR="00015965" w:rsidRPr="008306B4" w:rsidTr="004929EE">
        <w:trPr>
          <w:cantSplit/>
        </w:trPr>
        <w:tc>
          <w:tcPr>
            <w:tcW w:w="3828"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35" w:type="dxa"/>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r>
      <w:tr w:rsidR="00015965" w:rsidRPr="008306B4" w:rsidTr="004929EE">
        <w:trPr>
          <w:cantSplit/>
        </w:trPr>
        <w:tc>
          <w:tcPr>
            <w:tcW w:w="3828" w:type="dxa"/>
            <w:tcBorders>
              <w:bottom w:val="single" w:sz="6" w:space="0" w:color="auto"/>
            </w:tcBorders>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r>
      <w:tr w:rsidR="00015965" w:rsidRPr="008306B4" w:rsidTr="004929EE">
        <w:trPr>
          <w:cantSplit/>
        </w:trPr>
        <w:tc>
          <w:tcPr>
            <w:tcW w:w="382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935" w:type="dxa"/>
          </w:tcPr>
          <w:p w:rsidR="00015965" w:rsidRPr="00C62FDC" w:rsidRDefault="00015965" w:rsidP="004929EE">
            <w:pPr>
              <w:rPr>
                <w:rFonts w:ascii="仿宋" w:eastAsia="仿宋" w:hAnsi="仿宋"/>
              </w:rPr>
            </w:pPr>
          </w:p>
        </w:tc>
        <w:tc>
          <w:tcPr>
            <w:tcW w:w="293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短期借款分类的说明：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b/>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）已逾期未偿还的短期借款情况：</w:t>
      </w:r>
    </w:p>
    <w:p w:rsidR="00015965" w:rsidRPr="00C62FDC" w:rsidRDefault="00015965" w:rsidP="00015965">
      <w:pPr>
        <w:snapToGrid w:val="0"/>
        <w:spacing w:line="240" w:lineRule="atLeast"/>
        <w:rPr>
          <w:rFonts w:ascii="仿宋" w:eastAsia="仿宋" w:hAnsi="仿宋"/>
        </w:rPr>
      </w:pPr>
    </w:p>
    <w:p w:rsidR="00015965" w:rsidRPr="00C62FDC" w:rsidRDefault="00015965" w:rsidP="00015965">
      <w:pPr>
        <w:snapToGrid w:val="0"/>
        <w:spacing w:line="240" w:lineRule="atLeast"/>
        <w:rPr>
          <w:rFonts w:ascii="仿宋" w:eastAsia="仿宋" w:hAnsi="仿宋"/>
        </w:rPr>
      </w:pPr>
      <w:r w:rsidRPr="00C62FDC">
        <w:rPr>
          <w:rFonts w:ascii="仿宋" w:eastAsia="仿宋" w:hAnsi="仿宋" w:hint="eastAsia"/>
        </w:rPr>
        <w:t>本期末已逾期未偿还的短期借款总额为</w:t>
      </w:r>
      <w:r w:rsidRPr="00C62FDC">
        <w:rPr>
          <w:rFonts w:ascii="仿宋" w:eastAsia="仿宋" w:hAnsi="仿宋"/>
        </w:rPr>
        <w:t>______，其中重要的已逾期未偿还的短期借款情况如下</w:t>
      </w:r>
      <w:r w:rsidRPr="00C62FDC">
        <w:rPr>
          <w:rFonts w:ascii="仿宋" w:eastAsia="仿宋" w:hAnsi="仿宋" w:hint="eastAsia"/>
        </w:rPr>
        <w:t>：</w:t>
      </w:r>
    </w:p>
    <w:p w:rsidR="00015965" w:rsidRPr="00C62FDC" w:rsidRDefault="00015965" w:rsidP="00015965">
      <w:pPr>
        <w:rPr>
          <w:rFonts w:ascii="仿宋" w:eastAsia="仿宋" w:hAnsi="仿宋"/>
          <w:b/>
        </w:rPr>
      </w:pP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866"/>
        <w:gridCol w:w="1419"/>
        <w:gridCol w:w="1559"/>
        <w:gridCol w:w="1982"/>
        <w:gridCol w:w="1843"/>
      </w:tblGrid>
      <w:tr w:rsidR="00015965" w:rsidRPr="008306B4" w:rsidTr="004929EE">
        <w:trPr>
          <w:cantSplit/>
        </w:trPr>
        <w:tc>
          <w:tcPr>
            <w:tcW w:w="286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借款单位</w:t>
            </w:r>
          </w:p>
        </w:tc>
        <w:tc>
          <w:tcPr>
            <w:tcW w:w="1419"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559"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借款利率</w:t>
            </w:r>
          </w:p>
        </w:tc>
        <w:tc>
          <w:tcPr>
            <w:tcW w:w="198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逾期时间</w:t>
            </w:r>
          </w:p>
        </w:tc>
        <w:tc>
          <w:tcPr>
            <w:tcW w:w="1843"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逾期利率</w:t>
            </w:r>
          </w:p>
        </w:tc>
      </w:tr>
      <w:tr w:rsidR="00015965" w:rsidRPr="008306B4" w:rsidTr="004929EE">
        <w:trPr>
          <w:cantSplit/>
        </w:trPr>
        <w:tc>
          <w:tcPr>
            <w:tcW w:w="2866"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419"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p>
        </w:tc>
        <w:tc>
          <w:tcPr>
            <w:tcW w:w="1982" w:type="dxa"/>
          </w:tcPr>
          <w:p w:rsidR="00015965" w:rsidRPr="00C62FDC" w:rsidRDefault="00015965" w:rsidP="004929EE">
            <w:pPr>
              <w:rPr>
                <w:rFonts w:ascii="仿宋" w:eastAsia="仿宋" w:hAnsi="仿宋"/>
              </w:rPr>
            </w:pPr>
          </w:p>
        </w:tc>
        <w:tc>
          <w:tcPr>
            <w:tcW w:w="1843" w:type="dxa"/>
          </w:tcPr>
          <w:p w:rsidR="00015965" w:rsidRPr="00C62FDC" w:rsidRDefault="00015965" w:rsidP="004929EE">
            <w:pPr>
              <w:rPr>
                <w:rFonts w:ascii="仿宋" w:eastAsia="仿宋" w:hAnsi="仿宋"/>
              </w:rPr>
            </w:pPr>
          </w:p>
        </w:tc>
      </w:tr>
      <w:tr w:rsidR="00015965" w:rsidRPr="008306B4" w:rsidTr="004929EE">
        <w:trPr>
          <w:cantSplit/>
        </w:trPr>
        <w:tc>
          <w:tcPr>
            <w:tcW w:w="2866" w:type="dxa"/>
            <w:tcBorders>
              <w:bottom w:val="single" w:sz="6" w:space="0" w:color="auto"/>
            </w:tcBorders>
          </w:tcPr>
          <w:p w:rsidR="00015965" w:rsidRPr="00C62FDC" w:rsidRDefault="00015965" w:rsidP="004929EE">
            <w:pPr>
              <w:rPr>
                <w:rFonts w:ascii="仿宋" w:eastAsia="仿宋" w:hAnsi="仿宋"/>
              </w:rPr>
            </w:pPr>
          </w:p>
        </w:tc>
        <w:tc>
          <w:tcPr>
            <w:tcW w:w="1419" w:type="dxa"/>
          </w:tcPr>
          <w:p w:rsidR="00015965" w:rsidRPr="00C62FDC" w:rsidRDefault="00015965" w:rsidP="004929EE">
            <w:pPr>
              <w:rPr>
                <w:rFonts w:ascii="仿宋" w:eastAsia="仿宋" w:hAnsi="仿宋"/>
              </w:rPr>
            </w:pPr>
          </w:p>
        </w:tc>
        <w:tc>
          <w:tcPr>
            <w:tcW w:w="1559" w:type="dxa"/>
            <w:tcBorders>
              <w:bottom w:val="single" w:sz="6" w:space="0" w:color="auto"/>
            </w:tcBorders>
          </w:tcPr>
          <w:p w:rsidR="00015965" w:rsidRPr="00C62FDC" w:rsidRDefault="00015965" w:rsidP="004929EE">
            <w:pPr>
              <w:rPr>
                <w:rFonts w:ascii="仿宋" w:eastAsia="仿宋" w:hAnsi="仿宋"/>
              </w:rPr>
            </w:pPr>
          </w:p>
        </w:tc>
        <w:tc>
          <w:tcPr>
            <w:tcW w:w="1982" w:type="dxa"/>
            <w:tcBorders>
              <w:bottom w:val="single" w:sz="6" w:space="0" w:color="auto"/>
            </w:tcBorders>
          </w:tcPr>
          <w:p w:rsidR="00015965" w:rsidRPr="00C62FDC" w:rsidRDefault="00015965" w:rsidP="004929EE">
            <w:pPr>
              <w:rPr>
                <w:rFonts w:ascii="仿宋" w:eastAsia="仿宋" w:hAnsi="仿宋"/>
              </w:rPr>
            </w:pPr>
          </w:p>
        </w:tc>
        <w:tc>
          <w:tcPr>
            <w:tcW w:w="1843" w:type="dxa"/>
            <w:tcBorders>
              <w:bottom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86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419" w:type="dxa"/>
          </w:tcPr>
          <w:p w:rsidR="00015965" w:rsidRPr="00C62FDC" w:rsidRDefault="00015965" w:rsidP="004929EE">
            <w:pPr>
              <w:rPr>
                <w:rFonts w:ascii="仿宋" w:eastAsia="仿宋" w:hAnsi="仿宋"/>
              </w:rPr>
            </w:pPr>
          </w:p>
        </w:tc>
        <w:tc>
          <w:tcPr>
            <w:tcW w:w="1559" w:type="dxa"/>
          </w:tcPr>
          <w:p w:rsidR="00015965" w:rsidRPr="00C62FDC" w:rsidRDefault="00015965" w:rsidP="004929EE">
            <w:pPr>
              <w:rPr>
                <w:rFonts w:ascii="仿宋" w:eastAsia="仿宋" w:hAnsi="仿宋"/>
              </w:rPr>
            </w:pPr>
            <w:r w:rsidRPr="00C62FDC">
              <w:rPr>
                <w:rFonts w:ascii="仿宋" w:eastAsia="仿宋" w:hAnsi="仿宋"/>
              </w:rPr>
              <w:t>--</w:t>
            </w:r>
          </w:p>
        </w:tc>
        <w:tc>
          <w:tcPr>
            <w:tcW w:w="1982" w:type="dxa"/>
          </w:tcPr>
          <w:p w:rsidR="00015965" w:rsidRPr="00C62FDC" w:rsidRDefault="00015965" w:rsidP="004929EE">
            <w:pPr>
              <w:rPr>
                <w:rFonts w:ascii="仿宋" w:eastAsia="仿宋" w:hAnsi="仿宋"/>
              </w:rPr>
            </w:pPr>
            <w:r w:rsidRPr="00C62FDC">
              <w:rPr>
                <w:rFonts w:ascii="仿宋" w:eastAsia="仿宋" w:hAnsi="仿宋"/>
              </w:rPr>
              <w:t>--</w:t>
            </w:r>
          </w:p>
        </w:tc>
        <w:tc>
          <w:tcPr>
            <w:tcW w:w="1843"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【第二十条（一）】</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32、以公允价值计量且其变动计入当期损益的金融负债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0"/>
        <w:gridCol w:w="1728"/>
        <w:gridCol w:w="1726"/>
      </w:tblGrid>
      <w:tr w:rsidR="00015965" w:rsidRPr="008306B4" w:rsidTr="004929EE">
        <w:tc>
          <w:tcPr>
            <w:tcW w:w="640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17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c>
          <w:tcPr>
            <w:tcW w:w="172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期初余额</w:t>
            </w: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交易性金融负债</w:t>
            </w:r>
          </w:p>
        </w:tc>
        <w:tc>
          <w:tcPr>
            <w:tcW w:w="1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726" w:type="dxa"/>
            <w:tcBorders>
              <w:top w:val="single" w:sz="6"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其中：发行的交易性债券</w:t>
            </w:r>
          </w:p>
        </w:tc>
        <w:tc>
          <w:tcPr>
            <w:tcW w:w="1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726" w:type="dxa"/>
            <w:tcBorders>
              <w:top w:val="single" w:sz="6"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衍生金融负债</w:t>
            </w:r>
          </w:p>
        </w:tc>
        <w:tc>
          <w:tcPr>
            <w:tcW w:w="1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726" w:type="dxa"/>
            <w:tcBorders>
              <w:top w:val="single" w:sz="6"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其他</w:t>
            </w:r>
          </w:p>
        </w:tc>
        <w:tc>
          <w:tcPr>
            <w:tcW w:w="1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726" w:type="dxa"/>
            <w:tcBorders>
              <w:top w:val="single" w:sz="6"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指定为以公允价值计量且其变动计入当期损益的金融负债</w:t>
            </w:r>
          </w:p>
        </w:tc>
        <w:tc>
          <w:tcPr>
            <w:tcW w:w="1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726" w:type="dxa"/>
            <w:tcBorders>
              <w:top w:val="single" w:sz="6"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1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726" w:type="dxa"/>
            <w:tcBorders>
              <w:top w:val="single" w:sz="6"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rPr>
              <w:t>可无限量添加行</w:t>
            </w:r>
          </w:p>
        </w:tc>
        <w:tc>
          <w:tcPr>
            <w:tcW w:w="1728" w:type="dxa"/>
            <w:tcBorders>
              <w:top w:val="single" w:sz="4"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72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640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1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17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【第二十条（二）】</w:t>
      </w:r>
    </w:p>
    <w:p w:rsidR="00015965" w:rsidRPr="00C62FDC" w:rsidRDefault="00015965" w:rsidP="00015965">
      <w:pPr>
        <w:pStyle w:val="3"/>
        <w:rPr>
          <w:rFonts w:ascii="仿宋" w:eastAsia="仿宋" w:hAnsi="仿宋"/>
          <w:kern w:val="0"/>
        </w:rPr>
      </w:pPr>
      <w:r w:rsidRPr="00C62FDC">
        <w:rPr>
          <w:rFonts w:ascii="仿宋" w:eastAsia="仿宋" w:hAnsi="仿宋"/>
          <w:kern w:val="0"/>
        </w:rPr>
        <w:t>33</w:t>
      </w:r>
      <w:r w:rsidRPr="00C62FDC">
        <w:rPr>
          <w:rFonts w:ascii="仿宋" w:eastAsia="仿宋" w:hAnsi="仿宋" w:hint="eastAsia"/>
          <w:kern w:val="0"/>
        </w:rPr>
        <w:t>、衍生金融负债</w:t>
      </w:r>
    </w:p>
    <w:p w:rsidR="00015965" w:rsidRPr="00C62FDC" w:rsidRDefault="00015965" w:rsidP="00015965">
      <w:pPr>
        <w:tabs>
          <w:tab w:val="left" w:pos="9720"/>
        </w:tabs>
        <w:ind w:rightChars="-673" w:right="-1413"/>
        <w:rPr>
          <w:rFonts w:ascii="仿宋" w:eastAsia="仿宋" w:hAnsi="仿宋"/>
          <w:b/>
        </w:rPr>
      </w:pPr>
      <w:r w:rsidRPr="00C62FDC">
        <w:rPr>
          <w:rFonts w:ascii="仿宋" w:eastAsia="仿宋" w:hAnsi="仿宋" w:hint="eastAsia"/>
        </w:rPr>
        <w:t>□适用□不适用</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（注：如公司衍生金融工具业务具有重要性的，需单独列示该项目）</w:t>
      </w:r>
    </w:p>
    <w:p w:rsidR="00015965" w:rsidRPr="00C62FDC" w:rsidRDefault="00015965" w:rsidP="00015965">
      <w:pPr>
        <w:tabs>
          <w:tab w:val="left" w:pos="9720"/>
        </w:tabs>
        <w:ind w:rightChars="-673" w:right="-1413"/>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494"/>
        <w:gridCol w:w="2180"/>
        <w:gridCol w:w="2180"/>
      </w:tblGrid>
      <w:tr w:rsidR="00015965" w:rsidRPr="008306B4" w:rsidTr="004929EE">
        <w:tc>
          <w:tcPr>
            <w:tcW w:w="549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180" w:type="dxa"/>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18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5494" w:type="dxa"/>
            <w:shd w:val="clear" w:color="auto" w:fill="CCCCCC"/>
            <w:vAlign w:val="center"/>
          </w:tcPr>
          <w:p w:rsidR="00015965" w:rsidRPr="00C62FDC" w:rsidRDefault="00015965" w:rsidP="004929EE">
            <w:pPr>
              <w:rPr>
                <w:rFonts w:ascii="仿宋" w:eastAsia="仿宋" w:hAnsi="仿宋"/>
              </w:rPr>
            </w:pPr>
          </w:p>
        </w:tc>
        <w:tc>
          <w:tcPr>
            <w:tcW w:w="2180"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180" w:type="dxa"/>
          </w:tcPr>
          <w:p w:rsidR="00015965" w:rsidRPr="00C62FDC" w:rsidRDefault="00015965" w:rsidP="004929EE">
            <w:pPr>
              <w:rPr>
                <w:rFonts w:ascii="仿宋" w:eastAsia="仿宋" w:hAnsi="仿宋"/>
              </w:rPr>
            </w:pPr>
          </w:p>
        </w:tc>
      </w:tr>
      <w:tr w:rsidR="00015965" w:rsidRPr="008306B4" w:rsidTr="004929EE">
        <w:tc>
          <w:tcPr>
            <w:tcW w:w="5494" w:type="dxa"/>
            <w:shd w:val="clear" w:color="auto" w:fill="CCCCCC"/>
            <w:vAlign w:val="center"/>
          </w:tcPr>
          <w:p w:rsidR="00015965" w:rsidRPr="00C62FDC" w:rsidRDefault="00015965" w:rsidP="004929EE">
            <w:pPr>
              <w:rPr>
                <w:rFonts w:ascii="仿宋" w:eastAsia="仿宋" w:hAnsi="仿宋"/>
              </w:rPr>
            </w:pPr>
          </w:p>
        </w:tc>
        <w:tc>
          <w:tcPr>
            <w:tcW w:w="2180" w:type="dxa"/>
            <w:tcBorders>
              <w:top w:val="single" w:sz="6" w:space="0" w:color="auto"/>
              <w:bottom w:val="single" w:sz="6" w:space="0" w:color="auto"/>
            </w:tcBorders>
          </w:tcPr>
          <w:p w:rsidR="00015965" w:rsidRPr="00C62FDC" w:rsidRDefault="00015965" w:rsidP="004929EE">
            <w:pPr>
              <w:rPr>
                <w:rFonts w:ascii="仿宋" w:eastAsia="仿宋" w:hAnsi="仿宋"/>
              </w:rPr>
            </w:pPr>
          </w:p>
        </w:tc>
        <w:tc>
          <w:tcPr>
            <w:tcW w:w="2180" w:type="dxa"/>
          </w:tcPr>
          <w:p w:rsidR="00015965" w:rsidRPr="00C62FDC" w:rsidRDefault="00015965" w:rsidP="004929EE">
            <w:pPr>
              <w:rPr>
                <w:rFonts w:ascii="仿宋" w:eastAsia="仿宋" w:hAnsi="仿宋"/>
              </w:rPr>
            </w:pPr>
          </w:p>
        </w:tc>
      </w:tr>
      <w:tr w:rsidR="00015965" w:rsidRPr="008306B4" w:rsidTr="004929EE">
        <w:tc>
          <w:tcPr>
            <w:tcW w:w="549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180" w:type="dxa"/>
            <w:tcBorders>
              <w:top w:val="single" w:sz="6" w:space="0" w:color="auto"/>
              <w:bottom w:val="single" w:sz="4" w:space="0" w:color="auto"/>
            </w:tcBorders>
          </w:tcPr>
          <w:p w:rsidR="00015965" w:rsidRPr="00C62FDC" w:rsidRDefault="00015965" w:rsidP="004929EE">
            <w:pPr>
              <w:rPr>
                <w:rFonts w:ascii="仿宋" w:eastAsia="仿宋" w:hAnsi="仿宋"/>
              </w:rPr>
            </w:pPr>
          </w:p>
        </w:tc>
        <w:tc>
          <w:tcPr>
            <w:tcW w:w="2180"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注：说明衍生金融工具形成原因及相关会计处理等。</w:t>
      </w:r>
    </w:p>
    <w:p w:rsidR="00015965" w:rsidRPr="00C62FDC" w:rsidRDefault="00015965" w:rsidP="00015965">
      <w:pPr>
        <w:rPr>
          <w:rFonts w:ascii="仿宋" w:eastAsia="仿宋" w:hAnsi="仿宋"/>
          <w:color w:val="0070C0"/>
        </w:rPr>
      </w:pP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【第二十条（三）】</w:t>
      </w:r>
    </w:p>
    <w:p w:rsidR="00015965" w:rsidRPr="00C62FDC" w:rsidRDefault="00015965" w:rsidP="00015965">
      <w:pPr>
        <w:pStyle w:val="3"/>
        <w:rPr>
          <w:rFonts w:ascii="仿宋" w:eastAsia="仿宋" w:hAnsi="仿宋"/>
        </w:rPr>
      </w:pPr>
      <w:r w:rsidRPr="00C62FDC">
        <w:rPr>
          <w:rFonts w:ascii="仿宋" w:eastAsia="仿宋" w:hAnsi="仿宋" w:hint="eastAsia"/>
        </w:rPr>
        <w:t>34、应付票据</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852"/>
        <w:gridCol w:w="2479"/>
        <w:gridCol w:w="2479"/>
      </w:tblGrid>
      <w:tr w:rsidR="00015965" w:rsidRPr="008306B4" w:rsidTr="004929EE">
        <w:trPr>
          <w:cantSplit/>
        </w:trPr>
        <w:tc>
          <w:tcPr>
            <w:tcW w:w="4852"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种类</w:t>
            </w:r>
          </w:p>
        </w:tc>
        <w:tc>
          <w:tcPr>
            <w:tcW w:w="2479"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479"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4852" w:type="dxa"/>
            <w:tcBorders>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商业承兑汇票</w:t>
            </w:r>
          </w:p>
        </w:tc>
        <w:tc>
          <w:tcPr>
            <w:tcW w:w="2479" w:type="dxa"/>
          </w:tcPr>
          <w:p w:rsidR="00015965" w:rsidRPr="00C62FDC" w:rsidRDefault="00015965" w:rsidP="004929EE">
            <w:pPr>
              <w:rPr>
                <w:rFonts w:ascii="仿宋" w:eastAsia="仿宋" w:hAnsi="仿宋"/>
                <w:kern w:val="0"/>
              </w:rPr>
            </w:pPr>
          </w:p>
        </w:tc>
        <w:tc>
          <w:tcPr>
            <w:tcW w:w="2479" w:type="dxa"/>
          </w:tcPr>
          <w:p w:rsidR="00015965" w:rsidRPr="00C62FDC" w:rsidRDefault="00015965" w:rsidP="004929EE">
            <w:pPr>
              <w:rPr>
                <w:rFonts w:ascii="仿宋" w:eastAsia="仿宋" w:hAnsi="仿宋"/>
              </w:rPr>
            </w:pPr>
          </w:p>
        </w:tc>
      </w:tr>
      <w:tr w:rsidR="00015965" w:rsidRPr="008306B4" w:rsidTr="004929EE">
        <w:trPr>
          <w:cantSplit/>
        </w:trPr>
        <w:tc>
          <w:tcPr>
            <w:tcW w:w="4852" w:type="dxa"/>
            <w:tcBorders>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银行承兑汇票</w:t>
            </w:r>
          </w:p>
        </w:tc>
        <w:tc>
          <w:tcPr>
            <w:tcW w:w="2479" w:type="dxa"/>
          </w:tcPr>
          <w:p w:rsidR="00015965" w:rsidRPr="00C62FDC" w:rsidRDefault="00015965" w:rsidP="004929EE">
            <w:pPr>
              <w:rPr>
                <w:rFonts w:ascii="仿宋" w:eastAsia="仿宋" w:hAnsi="仿宋"/>
                <w:kern w:val="0"/>
              </w:rPr>
            </w:pPr>
          </w:p>
        </w:tc>
        <w:tc>
          <w:tcPr>
            <w:tcW w:w="2479" w:type="dxa"/>
          </w:tcPr>
          <w:p w:rsidR="00015965" w:rsidRPr="00C62FDC" w:rsidRDefault="00015965" w:rsidP="004929EE">
            <w:pPr>
              <w:rPr>
                <w:rFonts w:ascii="仿宋" w:eastAsia="仿宋" w:hAnsi="仿宋"/>
              </w:rPr>
            </w:pPr>
          </w:p>
        </w:tc>
      </w:tr>
      <w:tr w:rsidR="00015965" w:rsidRPr="008306B4" w:rsidTr="004929EE">
        <w:trPr>
          <w:cantSplit/>
        </w:trPr>
        <w:tc>
          <w:tcPr>
            <w:tcW w:w="4852"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合计</w:t>
            </w:r>
          </w:p>
        </w:tc>
        <w:tc>
          <w:tcPr>
            <w:tcW w:w="2479" w:type="dxa"/>
          </w:tcPr>
          <w:p w:rsidR="00015965" w:rsidRPr="00C62FDC" w:rsidRDefault="00015965" w:rsidP="004929EE">
            <w:pPr>
              <w:rPr>
                <w:rFonts w:ascii="仿宋" w:eastAsia="仿宋" w:hAnsi="仿宋"/>
                <w:kern w:val="0"/>
              </w:rPr>
            </w:pPr>
          </w:p>
        </w:tc>
        <w:tc>
          <w:tcPr>
            <w:tcW w:w="2479"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本期末已到期未支付的应付票据总额为</w:t>
      </w:r>
      <w:r w:rsidRPr="00C62FDC">
        <w:rPr>
          <w:rFonts w:ascii="仿宋" w:eastAsia="仿宋" w:hAnsi="仿宋"/>
        </w:rPr>
        <w:t>______。</w:t>
      </w: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【第二十条（四）】</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35、应付账款</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）应付账款列示：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85"/>
      </w:tblGrid>
      <w:tr w:rsidR="00015965" w:rsidRPr="008306B4" w:rsidTr="004929EE">
        <w:tc>
          <w:tcPr>
            <w:tcW w:w="328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8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28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284"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tcBorders>
              <w:bottom w:val="single" w:sz="4" w:space="0" w:color="auto"/>
            </w:tcBorders>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（2）账龄超过</w:t>
      </w:r>
      <w:r w:rsidRPr="00C62FDC">
        <w:rPr>
          <w:rFonts w:ascii="仿宋" w:eastAsia="仿宋" w:hAnsi="仿宋"/>
          <w:kern w:val="0"/>
        </w:rPr>
        <w:t>1</w:t>
      </w:r>
      <w:r w:rsidRPr="00C62FDC">
        <w:rPr>
          <w:rFonts w:ascii="仿宋" w:eastAsia="仿宋" w:hAnsi="仿宋" w:hint="eastAsia"/>
          <w:kern w:val="0"/>
        </w:rPr>
        <w:t>年的重要应付账款</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2704"/>
        <w:gridCol w:w="4961"/>
      </w:tblGrid>
      <w:tr w:rsidR="00015965" w:rsidRPr="008306B4" w:rsidTr="004929EE">
        <w:tc>
          <w:tcPr>
            <w:tcW w:w="222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70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496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未偿还或结转的原因</w:t>
            </w:r>
          </w:p>
        </w:tc>
      </w:tr>
      <w:tr w:rsidR="00015965" w:rsidRPr="008306B4" w:rsidTr="004929EE">
        <w:tc>
          <w:tcPr>
            <w:tcW w:w="2224"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704" w:type="dxa"/>
          </w:tcPr>
          <w:p w:rsidR="00015965" w:rsidRPr="00C62FDC" w:rsidRDefault="00015965" w:rsidP="004929EE">
            <w:pPr>
              <w:rPr>
                <w:rFonts w:ascii="仿宋" w:eastAsia="仿宋" w:hAnsi="仿宋"/>
              </w:rPr>
            </w:pPr>
          </w:p>
        </w:tc>
        <w:tc>
          <w:tcPr>
            <w:tcW w:w="4961" w:type="dxa"/>
          </w:tcPr>
          <w:p w:rsidR="00015965" w:rsidRPr="00C62FDC" w:rsidRDefault="00015965" w:rsidP="004929EE">
            <w:pPr>
              <w:rPr>
                <w:rFonts w:ascii="仿宋" w:eastAsia="仿宋" w:hAnsi="仿宋"/>
              </w:rPr>
            </w:pPr>
          </w:p>
        </w:tc>
      </w:tr>
      <w:tr w:rsidR="00015965" w:rsidRPr="008306B4" w:rsidTr="004929EE">
        <w:tc>
          <w:tcPr>
            <w:tcW w:w="2224" w:type="dxa"/>
            <w:tcBorders>
              <w:bottom w:val="single" w:sz="4" w:space="0" w:color="auto"/>
            </w:tcBorders>
          </w:tcPr>
          <w:p w:rsidR="00015965" w:rsidRPr="00C62FDC" w:rsidRDefault="00015965" w:rsidP="004929EE">
            <w:pPr>
              <w:rPr>
                <w:rFonts w:ascii="仿宋" w:eastAsia="仿宋" w:hAnsi="仿宋"/>
              </w:rPr>
            </w:pPr>
          </w:p>
        </w:tc>
        <w:tc>
          <w:tcPr>
            <w:tcW w:w="2704" w:type="dxa"/>
          </w:tcPr>
          <w:p w:rsidR="00015965" w:rsidRPr="00C62FDC" w:rsidRDefault="00015965" w:rsidP="004929EE">
            <w:pPr>
              <w:rPr>
                <w:rFonts w:ascii="仿宋" w:eastAsia="仿宋" w:hAnsi="仿宋"/>
              </w:rPr>
            </w:pPr>
          </w:p>
        </w:tc>
        <w:tc>
          <w:tcPr>
            <w:tcW w:w="4961" w:type="dxa"/>
          </w:tcPr>
          <w:p w:rsidR="00015965" w:rsidRPr="00C62FDC" w:rsidRDefault="00015965" w:rsidP="004929EE">
            <w:pPr>
              <w:rPr>
                <w:rFonts w:ascii="仿宋" w:eastAsia="仿宋" w:hAnsi="仿宋"/>
              </w:rPr>
            </w:pPr>
          </w:p>
        </w:tc>
      </w:tr>
      <w:tr w:rsidR="00015965" w:rsidRPr="008306B4" w:rsidTr="004929EE">
        <w:tc>
          <w:tcPr>
            <w:tcW w:w="222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704" w:type="dxa"/>
          </w:tcPr>
          <w:p w:rsidR="00015965" w:rsidRPr="00C62FDC" w:rsidRDefault="00015965" w:rsidP="004929EE">
            <w:pPr>
              <w:rPr>
                <w:rFonts w:ascii="仿宋" w:eastAsia="仿宋" w:hAnsi="仿宋"/>
              </w:rPr>
            </w:pPr>
          </w:p>
        </w:tc>
        <w:tc>
          <w:tcPr>
            <w:tcW w:w="4961"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【第二十条（五）】</w:t>
      </w:r>
    </w:p>
    <w:p w:rsidR="00015965" w:rsidRPr="00C62FDC" w:rsidRDefault="00015965" w:rsidP="00015965">
      <w:pPr>
        <w:rPr>
          <w:rFonts w:ascii="仿宋" w:eastAsia="仿宋" w:hAnsi="仿宋"/>
          <w:kern w:val="0"/>
        </w:rPr>
      </w:pPr>
    </w:p>
    <w:p w:rsidR="00015965" w:rsidRPr="00C62FDC" w:rsidRDefault="00015965" w:rsidP="00015965">
      <w:pPr>
        <w:pStyle w:val="3"/>
        <w:rPr>
          <w:rFonts w:ascii="仿宋" w:eastAsia="仿宋" w:hAnsi="仿宋"/>
        </w:rPr>
      </w:pPr>
      <w:r w:rsidRPr="00C62FDC">
        <w:rPr>
          <w:rFonts w:ascii="仿宋" w:eastAsia="仿宋" w:hAnsi="仿宋" w:hint="eastAsia"/>
        </w:rPr>
        <w:t>36、预收款项</w:t>
      </w:r>
    </w:p>
    <w:p w:rsidR="00015965" w:rsidRPr="00C62FDC" w:rsidRDefault="00015965" w:rsidP="00015965">
      <w:pPr>
        <w:rPr>
          <w:rFonts w:ascii="仿宋" w:eastAsia="仿宋" w:hAnsi="仿宋"/>
        </w:rPr>
      </w:pPr>
      <w:r w:rsidRPr="00C62FDC">
        <w:rPr>
          <w:rFonts w:ascii="仿宋" w:eastAsia="仿宋" w:hAnsi="仿宋" w:hint="eastAsia"/>
        </w:rPr>
        <w:t>（1）预收款项列示：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85"/>
      </w:tblGrid>
      <w:tr w:rsidR="00015965" w:rsidRPr="008306B4" w:rsidTr="004929EE">
        <w:tc>
          <w:tcPr>
            <w:tcW w:w="3284" w:type="dxa"/>
            <w:shd w:val="clear" w:color="auto" w:fill="D9D9D9"/>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85" w:type="dxa"/>
            <w:shd w:val="clear" w:color="auto" w:fill="D9D9D9"/>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285" w:type="dxa"/>
            <w:shd w:val="clear" w:color="auto" w:fill="D9D9D9"/>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284"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tcBorders>
              <w:bottom w:val="single" w:sz="4" w:space="0" w:color="auto"/>
            </w:tcBorders>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（2）账龄超过</w:t>
      </w:r>
      <w:r w:rsidRPr="00C62FDC">
        <w:rPr>
          <w:rFonts w:ascii="仿宋" w:eastAsia="仿宋" w:hAnsi="仿宋"/>
          <w:kern w:val="0"/>
        </w:rPr>
        <w:t>1</w:t>
      </w:r>
      <w:r w:rsidRPr="00C62FDC">
        <w:rPr>
          <w:rFonts w:ascii="仿宋" w:eastAsia="仿宋" w:hAnsi="仿宋" w:hint="eastAsia"/>
          <w:kern w:val="0"/>
        </w:rPr>
        <w:t>年的重要预收款项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2704"/>
        <w:gridCol w:w="4961"/>
      </w:tblGrid>
      <w:tr w:rsidR="00015965" w:rsidRPr="008306B4" w:rsidTr="004929EE">
        <w:tc>
          <w:tcPr>
            <w:tcW w:w="222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70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496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未偿还或结转的原因</w:t>
            </w:r>
          </w:p>
        </w:tc>
      </w:tr>
      <w:tr w:rsidR="00015965" w:rsidRPr="008306B4" w:rsidTr="004929EE">
        <w:tc>
          <w:tcPr>
            <w:tcW w:w="2224"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704" w:type="dxa"/>
          </w:tcPr>
          <w:p w:rsidR="00015965" w:rsidRPr="00C62FDC" w:rsidRDefault="00015965" w:rsidP="004929EE">
            <w:pPr>
              <w:rPr>
                <w:rFonts w:ascii="仿宋" w:eastAsia="仿宋" w:hAnsi="仿宋"/>
              </w:rPr>
            </w:pPr>
          </w:p>
        </w:tc>
        <w:tc>
          <w:tcPr>
            <w:tcW w:w="4961" w:type="dxa"/>
          </w:tcPr>
          <w:p w:rsidR="00015965" w:rsidRPr="00C62FDC" w:rsidRDefault="00015965" w:rsidP="004929EE">
            <w:pPr>
              <w:rPr>
                <w:rFonts w:ascii="仿宋" w:eastAsia="仿宋" w:hAnsi="仿宋"/>
              </w:rPr>
            </w:pPr>
          </w:p>
        </w:tc>
      </w:tr>
      <w:tr w:rsidR="00015965" w:rsidRPr="008306B4" w:rsidTr="004929EE">
        <w:tc>
          <w:tcPr>
            <w:tcW w:w="2224" w:type="dxa"/>
            <w:tcBorders>
              <w:bottom w:val="single" w:sz="4" w:space="0" w:color="auto"/>
            </w:tcBorders>
          </w:tcPr>
          <w:p w:rsidR="00015965" w:rsidRPr="00C62FDC" w:rsidRDefault="00015965" w:rsidP="004929EE">
            <w:pPr>
              <w:rPr>
                <w:rFonts w:ascii="仿宋" w:eastAsia="仿宋" w:hAnsi="仿宋"/>
              </w:rPr>
            </w:pPr>
          </w:p>
        </w:tc>
        <w:tc>
          <w:tcPr>
            <w:tcW w:w="2704" w:type="dxa"/>
          </w:tcPr>
          <w:p w:rsidR="00015965" w:rsidRPr="00C62FDC" w:rsidRDefault="00015965" w:rsidP="004929EE">
            <w:pPr>
              <w:rPr>
                <w:rFonts w:ascii="仿宋" w:eastAsia="仿宋" w:hAnsi="仿宋"/>
              </w:rPr>
            </w:pPr>
          </w:p>
        </w:tc>
        <w:tc>
          <w:tcPr>
            <w:tcW w:w="4961" w:type="dxa"/>
          </w:tcPr>
          <w:p w:rsidR="00015965" w:rsidRPr="00C62FDC" w:rsidRDefault="00015965" w:rsidP="004929EE">
            <w:pPr>
              <w:rPr>
                <w:rFonts w:ascii="仿宋" w:eastAsia="仿宋" w:hAnsi="仿宋"/>
              </w:rPr>
            </w:pPr>
          </w:p>
        </w:tc>
      </w:tr>
      <w:tr w:rsidR="00015965" w:rsidRPr="008306B4" w:rsidTr="004929EE">
        <w:tc>
          <w:tcPr>
            <w:tcW w:w="222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704" w:type="dxa"/>
          </w:tcPr>
          <w:p w:rsidR="00015965" w:rsidRPr="00C62FDC" w:rsidRDefault="00015965" w:rsidP="004929EE">
            <w:pPr>
              <w:rPr>
                <w:rFonts w:ascii="仿宋" w:eastAsia="仿宋" w:hAnsi="仿宋"/>
              </w:rPr>
            </w:pPr>
          </w:p>
        </w:tc>
        <w:tc>
          <w:tcPr>
            <w:tcW w:w="4961"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lastRenderedPageBreak/>
        <w:t>（3）期末建造合同形成的已结算未完工项目情况：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4206"/>
        <w:gridCol w:w="5607"/>
      </w:tblGrid>
      <w:tr w:rsidR="00015965" w:rsidRPr="008306B4" w:rsidTr="004929EE">
        <w:trPr>
          <w:cantSplit/>
        </w:trPr>
        <w:tc>
          <w:tcPr>
            <w:tcW w:w="4206"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5607"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r>
      <w:tr w:rsidR="00015965" w:rsidRPr="008306B4" w:rsidTr="004929EE">
        <w:trPr>
          <w:cantSplit/>
        </w:trPr>
        <w:tc>
          <w:tcPr>
            <w:tcW w:w="4206"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累计已发生成本</w:t>
            </w:r>
          </w:p>
        </w:tc>
        <w:tc>
          <w:tcPr>
            <w:tcW w:w="5607"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累计已确认毛利</w:t>
            </w:r>
          </w:p>
        </w:tc>
        <w:tc>
          <w:tcPr>
            <w:tcW w:w="5607"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减：预计损失</w:t>
            </w:r>
          </w:p>
        </w:tc>
        <w:tc>
          <w:tcPr>
            <w:tcW w:w="5607"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已办理结算的金额</w:t>
            </w:r>
          </w:p>
        </w:tc>
        <w:tc>
          <w:tcPr>
            <w:tcW w:w="5607"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4206"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kern w:val="0"/>
              </w:rPr>
              <w:t>建造合同形成的已完工未结算项目</w:t>
            </w:r>
          </w:p>
        </w:tc>
        <w:tc>
          <w:tcPr>
            <w:tcW w:w="5607"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【第二十条（五）】</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37、应付职工薪酬</w:t>
      </w:r>
    </w:p>
    <w:p w:rsidR="00015965" w:rsidRPr="00C62FDC" w:rsidRDefault="00015965" w:rsidP="00015965">
      <w:pPr>
        <w:rPr>
          <w:rFonts w:ascii="仿宋" w:eastAsia="仿宋" w:hAnsi="仿宋"/>
        </w:rPr>
      </w:pPr>
      <w:r w:rsidRPr="00C62FDC">
        <w:rPr>
          <w:rFonts w:ascii="仿宋" w:eastAsia="仿宋" w:hAnsi="仿宋" w:hint="eastAsia"/>
        </w:rPr>
        <w:t>（1）应付职工薪酬列示：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701"/>
        <w:gridCol w:w="1417"/>
        <w:gridCol w:w="1560"/>
        <w:gridCol w:w="1417"/>
      </w:tblGrid>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17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期初余额</w:t>
            </w:r>
          </w:p>
        </w:tc>
        <w:tc>
          <w:tcPr>
            <w:tcW w:w="141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本期增加</w:t>
            </w:r>
          </w:p>
        </w:tc>
        <w:tc>
          <w:tcPr>
            <w:tcW w:w="156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本期减少</w:t>
            </w:r>
          </w:p>
        </w:tc>
        <w:tc>
          <w:tcPr>
            <w:tcW w:w="141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left"/>
              <w:rPr>
                <w:rFonts w:ascii="仿宋" w:eastAsia="仿宋" w:hAnsi="仿宋"/>
                <w:kern w:val="0"/>
              </w:rPr>
            </w:pPr>
            <w:r w:rsidRPr="00C62FDC">
              <w:rPr>
                <w:rFonts w:ascii="仿宋" w:eastAsia="仿宋" w:hAnsi="仿宋" w:hint="eastAsia"/>
                <w:kern w:val="0"/>
              </w:rPr>
              <w:t>一、短期薪酬</w:t>
            </w:r>
          </w:p>
        </w:tc>
        <w:tc>
          <w:tcPr>
            <w:tcW w:w="17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p>
        </w:tc>
        <w:tc>
          <w:tcPr>
            <w:tcW w:w="141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highlight w:val="yellow"/>
              </w:rPr>
            </w:pPr>
          </w:p>
        </w:tc>
        <w:tc>
          <w:tcPr>
            <w:tcW w:w="156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highlight w:val="yellow"/>
              </w:rPr>
            </w:pPr>
          </w:p>
        </w:tc>
        <w:tc>
          <w:tcPr>
            <w:tcW w:w="141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highlight w:val="yellow"/>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二、离职后福利-设定提存计划</w:t>
            </w:r>
          </w:p>
        </w:tc>
        <w:tc>
          <w:tcPr>
            <w:tcW w:w="1701"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三、辞退福利</w:t>
            </w:r>
          </w:p>
        </w:tc>
        <w:tc>
          <w:tcPr>
            <w:tcW w:w="1701"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四、一年内到期的其他福利</w:t>
            </w:r>
          </w:p>
        </w:tc>
        <w:tc>
          <w:tcPr>
            <w:tcW w:w="1701"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828" w:type="dxa"/>
            <w:tcBorders>
              <w:top w:val="single" w:sz="6"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828" w:type="dxa"/>
            <w:tcBorders>
              <w:top w:val="single" w:sz="4"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1701"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）短期薪酬列示：</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0"/>
        <w:gridCol w:w="1775"/>
        <w:gridCol w:w="1418"/>
        <w:gridCol w:w="1559"/>
        <w:gridCol w:w="1701"/>
      </w:tblGrid>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177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期初余额</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本期增加</w:t>
            </w:r>
          </w:p>
        </w:tc>
        <w:tc>
          <w:tcPr>
            <w:tcW w:w="155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本期减少</w:t>
            </w:r>
          </w:p>
        </w:tc>
        <w:tc>
          <w:tcPr>
            <w:tcW w:w="17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1、工资、奖金、津贴和补贴</w:t>
            </w:r>
          </w:p>
        </w:tc>
        <w:tc>
          <w:tcPr>
            <w:tcW w:w="1775"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2、职工福利费</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3、社会保险费</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 xml:space="preserve">   其中： 医疗保险费</w:t>
            </w:r>
          </w:p>
        </w:tc>
        <w:tc>
          <w:tcPr>
            <w:tcW w:w="17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 xml:space="preserve">          工伤保险费</w:t>
            </w:r>
          </w:p>
        </w:tc>
        <w:tc>
          <w:tcPr>
            <w:tcW w:w="17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 xml:space="preserve">          生育保险费</w:t>
            </w:r>
          </w:p>
        </w:tc>
        <w:tc>
          <w:tcPr>
            <w:tcW w:w="17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4"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可无限量添加行</w:t>
            </w:r>
          </w:p>
        </w:tc>
        <w:tc>
          <w:tcPr>
            <w:tcW w:w="17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4、住房公积金</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5、工会经费和职工教育经费</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6、短期带薪缺勤</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7、短期利润分享计划</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rPr>
              <w:t xml:space="preserve">   可无限量添加行</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合计</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highlight w:val="yellow"/>
        </w:rPr>
      </w:pPr>
    </w:p>
    <w:p w:rsidR="00015965" w:rsidRPr="00C62FDC" w:rsidRDefault="00015965" w:rsidP="00015965">
      <w:pPr>
        <w:rPr>
          <w:rFonts w:ascii="仿宋" w:eastAsia="仿宋" w:hAnsi="仿宋"/>
          <w:kern w:val="0"/>
        </w:rPr>
      </w:pPr>
      <w:r w:rsidRPr="00C62FDC">
        <w:rPr>
          <w:rFonts w:ascii="仿宋" w:eastAsia="仿宋" w:hAnsi="仿宋" w:hint="eastAsia"/>
          <w:kern w:val="0"/>
        </w:rPr>
        <w:t>（3）设定提存计划列示：</w:t>
      </w:r>
    </w:p>
    <w:p w:rsidR="00015965" w:rsidRPr="00C62FDC" w:rsidRDefault="00015965" w:rsidP="00015965">
      <w:pPr>
        <w:rPr>
          <w:rFonts w:ascii="仿宋" w:eastAsia="仿宋" w:hAnsi="仿宋"/>
          <w:kern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0"/>
        <w:gridCol w:w="1775"/>
        <w:gridCol w:w="1418"/>
        <w:gridCol w:w="1559"/>
        <w:gridCol w:w="1701"/>
      </w:tblGrid>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177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期初余额</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本期增加</w:t>
            </w:r>
          </w:p>
        </w:tc>
        <w:tc>
          <w:tcPr>
            <w:tcW w:w="155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本期减少</w:t>
            </w:r>
          </w:p>
        </w:tc>
        <w:tc>
          <w:tcPr>
            <w:tcW w:w="17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1、基本养老保险</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2、失业保险费</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3、企业年金缴费</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rPr>
              <w:t xml:space="preserve">   可无限量添加行</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7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rPr>
              <w:t>合计</w:t>
            </w:r>
          </w:p>
        </w:tc>
        <w:tc>
          <w:tcPr>
            <w:tcW w:w="1775"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highlight w:val="yellow"/>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【第二十条（六）】</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38、应交税费</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3721"/>
        <w:gridCol w:w="2813"/>
        <w:gridCol w:w="3166"/>
      </w:tblGrid>
      <w:tr w:rsidR="00015965" w:rsidRPr="008306B4" w:rsidTr="004929EE">
        <w:trPr>
          <w:cantSplit/>
        </w:trPr>
        <w:tc>
          <w:tcPr>
            <w:tcW w:w="3721"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81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w:t>
            </w:r>
            <w:r w:rsidRPr="00C62FDC">
              <w:rPr>
                <w:rFonts w:ascii="仿宋" w:eastAsia="仿宋" w:hAnsi="仿宋" w:hint="eastAsia"/>
                <w:kern w:val="0"/>
              </w:rPr>
              <w:t>余额</w:t>
            </w:r>
          </w:p>
        </w:tc>
        <w:tc>
          <w:tcPr>
            <w:tcW w:w="3166"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3721" w:type="dxa"/>
            <w:tcBorders>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增值税</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tcBorders>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消费税</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tcBorders>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营业税</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tcBorders>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企业所得税</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tcBorders>
              <w:bottom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个人所得税</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城市维护建设税</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tcBorders>
              <w:bottom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tcBorders>
              <w:bottom w:val="single" w:sz="6" w:space="0" w:color="auto"/>
            </w:tcBorders>
            <w:vAlign w:val="center"/>
          </w:tcPr>
          <w:p w:rsidR="00015965" w:rsidRPr="00C62FDC" w:rsidRDefault="00015965" w:rsidP="004929EE">
            <w:pPr>
              <w:rPr>
                <w:rFonts w:ascii="仿宋" w:eastAsia="仿宋" w:hAnsi="仿宋"/>
              </w:rPr>
            </w:pP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r w:rsidR="00015965" w:rsidRPr="008306B4" w:rsidTr="004929EE">
        <w:trPr>
          <w:cantSplit/>
        </w:trPr>
        <w:tc>
          <w:tcPr>
            <w:tcW w:w="37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813" w:type="dxa"/>
          </w:tcPr>
          <w:p w:rsidR="00015965" w:rsidRPr="00C62FDC" w:rsidRDefault="00015965" w:rsidP="004929EE">
            <w:pPr>
              <w:rPr>
                <w:rFonts w:ascii="仿宋" w:eastAsia="仿宋" w:hAnsi="仿宋"/>
              </w:rPr>
            </w:pPr>
          </w:p>
        </w:tc>
        <w:tc>
          <w:tcPr>
            <w:tcW w:w="3166"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【第二十条（七）】</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3</w:t>
      </w:r>
      <w:r w:rsidRPr="00C62FDC">
        <w:rPr>
          <w:rFonts w:ascii="仿宋" w:eastAsia="仿宋" w:hAnsi="仿宋" w:hint="eastAsia"/>
        </w:rPr>
        <w:t>9、应付利息</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4"/>
        <w:gridCol w:w="2832"/>
        <w:gridCol w:w="3069"/>
      </w:tblGrid>
      <w:tr w:rsidR="00015965" w:rsidRPr="008306B4" w:rsidTr="004929EE">
        <w:tc>
          <w:tcPr>
            <w:tcW w:w="3954" w:type="dxa"/>
            <w:tcBorders>
              <w:bottom w:val="single" w:sz="4" w:space="0" w:color="auto"/>
            </w:tcBorders>
            <w:shd w:val="clear" w:color="auto" w:fill="CCCCCC"/>
            <w:vAlign w:val="bottom"/>
          </w:tcPr>
          <w:p w:rsidR="00015965" w:rsidRPr="00C62FDC" w:rsidRDefault="00015965" w:rsidP="004929EE">
            <w:pPr>
              <w:adjustRightInd w:val="0"/>
              <w:snapToGrid w:val="0"/>
              <w:ind w:leftChars="-2" w:left="-2" w:rightChars="9" w:right="19" w:hangingChars="1" w:hanging="2"/>
              <w:jc w:val="center"/>
              <w:rPr>
                <w:rFonts w:ascii="仿宋" w:eastAsia="仿宋" w:hAnsi="仿宋"/>
                <w:b/>
              </w:rPr>
            </w:pPr>
            <w:r w:rsidRPr="00C62FDC">
              <w:rPr>
                <w:rFonts w:ascii="仿宋" w:eastAsia="仿宋" w:hAnsi="仿宋" w:hint="eastAsia"/>
              </w:rPr>
              <w:t>项目</w:t>
            </w:r>
          </w:p>
        </w:tc>
        <w:tc>
          <w:tcPr>
            <w:tcW w:w="2832" w:type="dxa"/>
            <w:shd w:val="clear" w:color="auto" w:fill="CCCCCC"/>
            <w:vAlign w:val="bottom"/>
          </w:tcPr>
          <w:p w:rsidR="00015965" w:rsidRPr="00C62FDC" w:rsidRDefault="00015965" w:rsidP="004929EE">
            <w:pPr>
              <w:adjustRightInd w:val="0"/>
              <w:snapToGrid w:val="0"/>
              <w:ind w:leftChars="-2" w:left="-2" w:rightChars="9" w:right="19" w:hangingChars="1" w:hanging="2"/>
              <w:jc w:val="center"/>
              <w:rPr>
                <w:rFonts w:ascii="仿宋" w:eastAsia="仿宋" w:hAnsi="仿宋"/>
                <w:b/>
              </w:rPr>
            </w:pPr>
            <w:r w:rsidRPr="00C62FDC">
              <w:rPr>
                <w:rFonts w:ascii="仿宋" w:eastAsia="仿宋" w:hAnsi="仿宋" w:hint="eastAsia"/>
              </w:rPr>
              <w:t>期末余额</w:t>
            </w:r>
          </w:p>
        </w:tc>
        <w:tc>
          <w:tcPr>
            <w:tcW w:w="3069" w:type="dxa"/>
            <w:shd w:val="clear" w:color="auto" w:fill="CCCCCC"/>
            <w:vAlign w:val="bottom"/>
          </w:tcPr>
          <w:p w:rsidR="00015965" w:rsidRPr="00C62FDC" w:rsidRDefault="00015965" w:rsidP="004929EE">
            <w:pPr>
              <w:adjustRightInd w:val="0"/>
              <w:snapToGrid w:val="0"/>
              <w:ind w:leftChars="-2" w:left="-2" w:rightChars="9" w:right="19" w:hangingChars="1" w:hanging="2"/>
              <w:jc w:val="center"/>
              <w:rPr>
                <w:rFonts w:ascii="仿宋" w:eastAsia="仿宋" w:hAnsi="仿宋"/>
              </w:rPr>
            </w:pPr>
            <w:r w:rsidRPr="00C62FDC">
              <w:rPr>
                <w:rFonts w:ascii="仿宋" w:eastAsia="仿宋" w:hAnsi="仿宋" w:hint="eastAsia"/>
              </w:rPr>
              <w:t>期初余额</w:t>
            </w:r>
          </w:p>
        </w:tc>
      </w:tr>
      <w:tr w:rsidR="00015965" w:rsidRPr="008306B4" w:rsidTr="004929EE">
        <w:tc>
          <w:tcPr>
            <w:tcW w:w="3954" w:type="dxa"/>
            <w:shd w:val="clear" w:color="auto" w:fill="CCCCCC"/>
          </w:tcPr>
          <w:p w:rsidR="00015965" w:rsidRPr="00C62FDC" w:rsidRDefault="00015965" w:rsidP="004929EE">
            <w:pPr>
              <w:adjustRightInd w:val="0"/>
              <w:snapToGrid w:val="0"/>
              <w:ind w:leftChars="-2" w:left="-2" w:rightChars="9" w:right="19" w:hangingChars="1" w:hanging="2"/>
              <w:jc w:val="left"/>
              <w:rPr>
                <w:rFonts w:ascii="仿宋" w:eastAsia="仿宋" w:hAnsi="仿宋"/>
              </w:rPr>
            </w:pPr>
            <w:r w:rsidRPr="00C62FDC">
              <w:rPr>
                <w:rFonts w:ascii="仿宋" w:eastAsia="仿宋" w:hAnsi="仿宋" w:hint="eastAsia"/>
              </w:rPr>
              <w:t>分期付息到期还本的长期借款利息</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shd w:val="clear" w:color="auto" w:fill="CCCCCC"/>
          </w:tcPr>
          <w:p w:rsidR="00015965" w:rsidRPr="00C62FDC" w:rsidRDefault="00015965" w:rsidP="004929EE">
            <w:pPr>
              <w:adjustRightInd w:val="0"/>
              <w:snapToGrid w:val="0"/>
              <w:ind w:leftChars="-2" w:left="-2" w:rightChars="9" w:right="19" w:hangingChars="1" w:hanging="2"/>
              <w:jc w:val="left"/>
              <w:rPr>
                <w:rFonts w:ascii="仿宋" w:eastAsia="仿宋" w:hAnsi="仿宋"/>
              </w:rPr>
            </w:pPr>
            <w:r w:rsidRPr="00C62FDC">
              <w:rPr>
                <w:rFonts w:ascii="仿宋" w:eastAsia="仿宋" w:hAnsi="仿宋" w:hint="eastAsia"/>
              </w:rPr>
              <w:lastRenderedPageBreak/>
              <w:t>企业债券利息</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shd w:val="clear" w:color="auto" w:fill="CCCCCC"/>
          </w:tcPr>
          <w:p w:rsidR="00015965" w:rsidRPr="00C62FDC" w:rsidRDefault="00015965" w:rsidP="004929EE">
            <w:pPr>
              <w:adjustRightInd w:val="0"/>
              <w:snapToGrid w:val="0"/>
              <w:ind w:leftChars="-2" w:left="-2" w:rightChars="9" w:right="19" w:hangingChars="1" w:hanging="2"/>
              <w:jc w:val="left"/>
              <w:rPr>
                <w:rFonts w:ascii="仿宋" w:eastAsia="仿宋" w:hAnsi="仿宋"/>
              </w:rPr>
            </w:pPr>
            <w:r w:rsidRPr="00C62FDC">
              <w:rPr>
                <w:rFonts w:ascii="仿宋" w:eastAsia="仿宋" w:hAnsi="仿宋" w:hint="eastAsia"/>
              </w:rPr>
              <w:t>短期借款应付利息</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shd w:val="clear" w:color="auto" w:fill="CCCCCC"/>
          </w:tcPr>
          <w:p w:rsidR="00015965" w:rsidRPr="00C62FDC" w:rsidRDefault="00015965" w:rsidP="004929EE">
            <w:pPr>
              <w:adjustRightInd w:val="0"/>
              <w:snapToGrid w:val="0"/>
              <w:ind w:leftChars="-2" w:left="-2" w:rightChars="9" w:right="19" w:hangingChars="1" w:hanging="2"/>
              <w:jc w:val="left"/>
              <w:rPr>
                <w:rFonts w:ascii="仿宋" w:eastAsia="仿宋" w:hAnsi="仿宋"/>
              </w:rPr>
            </w:pPr>
            <w:r w:rsidRPr="00C62FDC">
              <w:rPr>
                <w:rFonts w:ascii="仿宋" w:eastAsia="仿宋" w:hAnsi="仿宋" w:hint="eastAsia"/>
              </w:rPr>
              <w:t>划分为金融负债的优先股\永续债利息</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tcPr>
          <w:p w:rsidR="00015965" w:rsidRPr="00C62FDC" w:rsidRDefault="00015965" w:rsidP="004929EE">
            <w:pPr>
              <w:adjustRightInd w:val="0"/>
              <w:snapToGrid w:val="0"/>
              <w:ind w:leftChars="-2" w:left="-4" w:rightChars="9" w:right="19" w:firstLineChars="100" w:firstLine="210"/>
              <w:jc w:val="left"/>
              <w:rPr>
                <w:rFonts w:ascii="仿宋" w:eastAsia="仿宋" w:hAnsi="仿宋"/>
              </w:rPr>
            </w:pPr>
            <w:r w:rsidRPr="00C62FDC">
              <w:rPr>
                <w:rFonts w:ascii="仿宋" w:eastAsia="仿宋" w:hAnsi="仿宋" w:hint="eastAsia"/>
              </w:rPr>
              <w:t>其中：工具1</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tcPr>
          <w:p w:rsidR="00015965" w:rsidRPr="00C62FDC" w:rsidRDefault="00015965" w:rsidP="004929EE">
            <w:pPr>
              <w:adjustRightInd w:val="0"/>
              <w:snapToGrid w:val="0"/>
              <w:ind w:leftChars="-2" w:left="-4" w:rightChars="9" w:right="19" w:firstLineChars="400" w:firstLine="840"/>
              <w:jc w:val="left"/>
              <w:rPr>
                <w:rFonts w:ascii="仿宋" w:eastAsia="仿宋" w:hAnsi="仿宋"/>
              </w:rPr>
            </w:pPr>
            <w:r w:rsidRPr="00C62FDC">
              <w:rPr>
                <w:rFonts w:ascii="仿宋" w:eastAsia="仿宋" w:hAnsi="仿宋" w:hint="eastAsia"/>
              </w:rPr>
              <w:t>工具2</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tcPr>
          <w:p w:rsidR="00015965" w:rsidRPr="00C62FDC" w:rsidRDefault="00015965" w:rsidP="004929EE">
            <w:pPr>
              <w:tabs>
                <w:tab w:val="left" w:pos="701"/>
                <w:tab w:val="center" w:pos="1652"/>
              </w:tabs>
              <w:adjustRightInd w:val="0"/>
              <w:snapToGrid w:val="0"/>
              <w:ind w:leftChars="-2" w:left="-2" w:rightChars="9" w:right="19" w:hangingChars="1" w:hanging="2"/>
              <w:jc w:val="left"/>
              <w:rPr>
                <w:rFonts w:ascii="仿宋" w:eastAsia="仿宋" w:hAnsi="仿宋"/>
              </w:rPr>
            </w:pPr>
            <w:r w:rsidRPr="00C62FDC">
              <w:rPr>
                <w:rFonts w:ascii="仿宋" w:eastAsia="仿宋" w:hAnsi="仿宋" w:hint="eastAsia"/>
              </w:rPr>
              <w:t>可无限量添加行</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tcBorders>
              <w:bottom w:val="single" w:sz="4" w:space="0" w:color="auto"/>
            </w:tcBorders>
          </w:tcPr>
          <w:p w:rsidR="00015965" w:rsidRPr="00C62FDC" w:rsidRDefault="00015965" w:rsidP="004929EE">
            <w:pPr>
              <w:tabs>
                <w:tab w:val="left" w:pos="701"/>
                <w:tab w:val="center" w:pos="1652"/>
              </w:tabs>
              <w:adjustRightInd w:val="0"/>
              <w:snapToGrid w:val="0"/>
              <w:ind w:leftChars="-2" w:left="-2" w:rightChars="9" w:right="19" w:hangingChars="1" w:hanging="2"/>
              <w:jc w:val="left"/>
              <w:rPr>
                <w:rFonts w:ascii="仿宋" w:eastAsia="仿宋" w:hAnsi="仿宋"/>
              </w:rPr>
            </w:pP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rPr>
            </w:pPr>
          </w:p>
        </w:tc>
      </w:tr>
      <w:tr w:rsidR="00015965" w:rsidRPr="008306B4" w:rsidTr="004929EE">
        <w:tc>
          <w:tcPr>
            <w:tcW w:w="3954" w:type="dxa"/>
            <w:shd w:val="clear" w:color="auto" w:fill="CCCCCC"/>
          </w:tcPr>
          <w:p w:rsidR="00015965" w:rsidRPr="00C62FDC" w:rsidRDefault="00015965" w:rsidP="004929EE">
            <w:pPr>
              <w:adjustRightInd w:val="0"/>
              <w:snapToGrid w:val="0"/>
              <w:ind w:leftChars="-2" w:left="-2" w:rightChars="9" w:right="19" w:hangingChars="1" w:hanging="2"/>
              <w:jc w:val="left"/>
              <w:rPr>
                <w:rFonts w:ascii="仿宋" w:eastAsia="仿宋" w:hAnsi="仿宋"/>
                <w:b/>
              </w:rPr>
            </w:pPr>
            <w:r w:rsidRPr="00C62FDC">
              <w:rPr>
                <w:rFonts w:ascii="仿宋" w:eastAsia="仿宋" w:hAnsi="仿宋" w:hint="eastAsia"/>
              </w:rPr>
              <w:t>合计</w:t>
            </w:r>
          </w:p>
        </w:tc>
        <w:tc>
          <w:tcPr>
            <w:tcW w:w="2832" w:type="dxa"/>
          </w:tcPr>
          <w:p w:rsidR="00015965" w:rsidRPr="00C62FDC" w:rsidRDefault="00015965" w:rsidP="004929EE">
            <w:pPr>
              <w:adjustRightInd w:val="0"/>
              <w:snapToGrid w:val="0"/>
              <w:ind w:leftChars="-2" w:left="-2" w:rightChars="9" w:right="19" w:hangingChars="1" w:hanging="2"/>
              <w:jc w:val="center"/>
              <w:rPr>
                <w:rFonts w:ascii="仿宋" w:eastAsia="仿宋" w:hAnsi="仿宋"/>
                <w:b/>
                <w:sz w:val="18"/>
                <w:u w:val="double"/>
              </w:rPr>
            </w:pPr>
          </w:p>
        </w:tc>
        <w:tc>
          <w:tcPr>
            <w:tcW w:w="3069" w:type="dxa"/>
          </w:tcPr>
          <w:p w:rsidR="00015965" w:rsidRPr="00C62FDC" w:rsidRDefault="00015965" w:rsidP="004929EE">
            <w:pPr>
              <w:adjustRightInd w:val="0"/>
              <w:snapToGrid w:val="0"/>
              <w:ind w:leftChars="-2" w:left="-2" w:rightChars="9" w:right="19" w:hangingChars="1" w:hanging="2"/>
              <w:jc w:val="center"/>
              <w:rPr>
                <w:rFonts w:ascii="仿宋" w:eastAsia="仿宋" w:hAnsi="仿宋"/>
                <w:b/>
                <w:sz w:val="18"/>
                <w:u w:val="double"/>
              </w:rPr>
            </w:pPr>
          </w:p>
        </w:tc>
      </w:tr>
    </w:tbl>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b/>
        </w:rPr>
      </w:pPr>
      <w:r w:rsidRPr="00C62FDC">
        <w:rPr>
          <w:rFonts w:ascii="仿宋" w:eastAsia="仿宋" w:hAnsi="仿宋" w:hint="eastAsia"/>
        </w:rPr>
        <w:t>重要的已逾期未支付的利息情况：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989"/>
        <w:gridCol w:w="1919"/>
        <w:gridCol w:w="4976"/>
      </w:tblGrid>
      <w:tr w:rsidR="00015965" w:rsidRPr="008306B4" w:rsidTr="004929EE">
        <w:trPr>
          <w:cantSplit/>
        </w:trPr>
        <w:tc>
          <w:tcPr>
            <w:tcW w:w="2989"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借款单位</w:t>
            </w:r>
          </w:p>
        </w:tc>
        <w:tc>
          <w:tcPr>
            <w:tcW w:w="1919"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逾期金额</w:t>
            </w:r>
          </w:p>
        </w:tc>
        <w:tc>
          <w:tcPr>
            <w:tcW w:w="4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逾期原因</w:t>
            </w:r>
          </w:p>
        </w:tc>
      </w:tr>
      <w:tr w:rsidR="00015965" w:rsidRPr="008306B4" w:rsidTr="004929EE">
        <w:trPr>
          <w:cantSplit/>
        </w:trPr>
        <w:tc>
          <w:tcPr>
            <w:tcW w:w="2989"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919" w:type="dxa"/>
          </w:tcPr>
          <w:p w:rsidR="00015965" w:rsidRPr="00C62FDC" w:rsidRDefault="00015965" w:rsidP="004929EE">
            <w:pPr>
              <w:rPr>
                <w:rFonts w:ascii="仿宋" w:eastAsia="仿宋" w:hAnsi="仿宋"/>
              </w:rPr>
            </w:pPr>
          </w:p>
        </w:tc>
        <w:tc>
          <w:tcPr>
            <w:tcW w:w="4976" w:type="dxa"/>
          </w:tcPr>
          <w:p w:rsidR="00015965" w:rsidRPr="00C62FDC" w:rsidRDefault="00015965" w:rsidP="004929EE">
            <w:pPr>
              <w:rPr>
                <w:rFonts w:ascii="仿宋" w:eastAsia="仿宋" w:hAnsi="仿宋"/>
              </w:rPr>
            </w:pPr>
          </w:p>
        </w:tc>
      </w:tr>
      <w:tr w:rsidR="00015965" w:rsidRPr="008306B4" w:rsidTr="004929EE">
        <w:trPr>
          <w:cantSplit/>
        </w:trPr>
        <w:tc>
          <w:tcPr>
            <w:tcW w:w="2989" w:type="dxa"/>
            <w:tcBorders>
              <w:bottom w:val="single" w:sz="6" w:space="0" w:color="auto"/>
            </w:tcBorders>
          </w:tcPr>
          <w:p w:rsidR="00015965" w:rsidRPr="00C62FDC" w:rsidRDefault="00015965" w:rsidP="004929EE">
            <w:pPr>
              <w:rPr>
                <w:rFonts w:ascii="仿宋" w:eastAsia="仿宋" w:hAnsi="仿宋"/>
              </w:rPr>
            </w:pPr>
          </w:p>
        </w:tc>
        <w:tc>
          <w:tcPr>
            <w:tcW w:w="1919" w:type="dxa"/>
          </w:tcPr>
          <w:p w:rsidR="00015965" w:rsidRPr="00C62FDC" w:rsidRDefault="00015965" w:rsidP="004929EE">
            <w:pPr>
              <w:rPr>
                <w:rFonts w:ascii="仿宋" w:eastAsia="仿宋" w:hAnsi="仿宋"/>
              </w:rPr>
            </w:pPr>
          </w:p>
        </w:tc>
        <w:tc>
          <w:tcPr>
            <w:tcW w:w="4976" w:type="dxa"/>
            <w:tcBorders>
              <w:bottom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989"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919" w:type="dxa"/>
          </w:tcPr>
          <w:p w:rsidR="00015965" w:rsidRPr="00C62FDC" w:rsidRDefault="00015965" w:rsidP="004929EE">
            <w:pPr>
              <w:rPr>
                <w:rFonts w:ascii="仿宋" w:eastAsia="仿宋" w:hAnsi="仿宋"/>
              </w:rPr>
            </w:pPr>
          </w:p>
        </w:tc>
        <w:tc>
          <w:tcPr>
            <w:tcW w:w="4976" w:type="dxa"/>
            <w:vAlign w:val="center"/>
          </w:tcPr>
          <w:p w:rsidR="00015965" w:rsidRPr="00C62FDC" w:rsidRDefault="00015965" w:rsidP="004929EE">
            <w:pPr>
              <w:jc w:val="cente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【第二十条（八）】</w:t>
      </w:r>
    </w:p>
    <w:p w:rsidR="00015965" w:rsidRPr="00C62FDC" w:rsidRDefault="00015965" w:rsidP="00015965">
      <w:pPr>
        <w:pStyle w:val="3"/>
        <w:rPr>
          <w:rFonts w:ascii="仿宋" w:eastAsia="仿宋" w:hAnsi="仿宋"/>
        </w:rPr>
      </w:pPr>
      <w:r w:rsidRPr="00C62FDC">
        <w:rPr>
          <w:rFonts w:ascii="仿宋" w:eastAsia="仿宋" w:hAnsi="仿宋" w:hint="eastAsia"/>
        </w:rPr>
        <w:t>40、应付股利</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2726"/>
        <w:gridCol w:w="3542"/>
        <w:gridCol w:w="3544"/>
      </w:tblGrid>
      <w:tr w:rsidR="00015965" w:rsidRPr="008306B4" w:rsidTr="004929EE">
        <w:trPr>
          <w:cantSplit/>
        </w:trPr>
        <w:tc>
          <w:tcPr>
            <w:tcW w:w="272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542" w:type="dxa"/>
            <w:tcBorders>
              <w:bottom w:val="single" w:sz="6" w:space="0" w:color="auto"/>
            </w:tcBorders>
            <w:shd w:val="clear" w:color="auto" w:fill="CCCCCC"/>
            <w:vAlign w:val="bottom"/>
          </w:tcPr>
          <w:p w:rsidR="00015965" w:rsidRPr="00C62FDC" w:rsidRDefault="00015965" w:rsidP="004929EE">
            <w:pPr>
              <w:adjustRightInd w:val="0"/>
              <w:snapToGrid w:val="0"/>
              <w:ind w:leftChars="-2" w:left="-2" w:rightChars="9" w:right="19" w:hangingChars="1" w:hanging="2"/>
              <w:jc w:val="center"/>
              <w:rPr>
                <w:rFonts w:ascii="仿宋" w:eastAsia="仿宋" w:hAnsi="仿宋"/>
                <w:b/>
              </w:rPr>
            </w:pPr>
            <w:r w:rsidRPr="00C62FDC">
              <w:rPr>
                <w:rFonts w:ascii="仿宋" w:eastAsia="仿宋" w:hAnsi="仿宋" w:hint="eastAsia"/>
              </w:rPr>
              <w:t>期末余额</w:t>
            </w:r>
          </w:p>
        </w:tc>
        <w:tc>
          <w:tcPr>
            <w:tcW w:w="3544" w:type="dxa"/>
            <w:tcBorders>
              <w:bottom w:val="single" w:sz="6" w:space="0" w:color="auto"/>
            </w:tcBorders>
            <w:shd w:val="clear" w:color="auto" w:fill="CCCCCC"/>
            <w:vAlign w:val="bottom"/>
          </w:tcPr>
          <w:p w:rsidR="00015965" w:rsidRPr="00C62FDC" w:rsidRDefault="00015965" w:rsidP="004929EE">
            <w:pPr>
              <w:adjustRightInd w:val="0"/>
              <w:snapToGrid w:val="0"/>
              <w:ind w:leftChars="-2" w:left="-2" w:rightChars="9" w:right="19" w:hangingChars="1" w:hanging="2"/>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2726" w:type="dxa"/>
            <w:vAlign w:val="center"/>
          </w:tcPr>
          <w:p w:rsidR="00015965" w:rsidRPr="00C62FDC" w:rsidRDefault="00015965" w:rsidP="004929EE">
            <w:pPr>
              <w:rPr>
                <w:rFonts w:ascii="仿宋" w:eastAsia="仿宋" w:hAnsi="仿宋"/>
              </w:rPr>
            </w:pPr>
            <w:r w:rsidRPr="00C62FDC">
              <w:rPr>
                <w:rFonts w:ascii="仿宋" w:eastAsia="仿宋" w:hAnsi="仿宋" w:hint="eastAsia"/>
              </w:rPr>
              <w:t>普通股股利</w:t>
            </w:r>
          </w:p>
        </w:tc>
        <w:tc>
          <w:tcPr>
            <w:tcW w:w="3542" w:type="dxa"/>
          </w:tcPr>
          <w:p w:rsidR="00015965" w:rsidRPr="00C62FDC" w:rsidRDefault="00015965" w:rsidP="004929EE">
            <w:pPr>
              <w:rPr>
                <w:rFonts w:ascii="仿宋" w:eastAsia="仿宋" w:hAnsi="仿宋"/>
              </w:rPr>
            </w:pPr>
          </w:p>
        </w:tc>
        <w:tc>
          <w:tcPr>
            <w:tcW w:w="3544" w:type="dxa"/>
          </w:tcPr>
          <w:p w:rsidR="00015965" w:rsidRPr="00C62FDC" w:rsidRDefault="00015965" w:rsidP="004929EE">
            <w:pPr>
              <w:rPr>
                <w:rFonts w:ascii="仿宋" w:eastAsia="仿宋" w:hAnsi="仿宋"/>
              </w:rPr>
            </w:pPr>
          </w:p>
        </w:tc>
      </w:tr>
      <w:tr w:rsidR="00015965" w:rsidRPr="008306B4" w:rsidTr="004929EE">
        <w:trPr>
          <w:cantSplit/>
        </w:trPr>
        <w:tc>
          <w:tcPr>
            <w:tcW w:w="2726" w:type="dxa"/>
            <w:vAlign w:val="center"/>
          </w:tcPr>
          <w:p w:rsidR="00015965" w:rsidRPr="00C62FDC" w:rsidRDefault="00015965" w:rsidP="004929EE">
            <w:pPr>
              <w:rPr>
                <w:rFonts w:ascii="仿宋" w:eastAsia="仿宋" w:hAnsi="仿宋"/>
              </w:rPr>
            </w:pPr>
            <w:r w:rsidRPr="00C62FDC">
              <w:rPr>
                <w:rFonts w:ascii="仿宋" w:eastAsia="仿宋" w:hAnsi="仿宋" w:hint="eastAsia"/>
              </w:rPr>
              <w:t>划分为权益工具的优先股\永续债股利</w:t>
            </w:r>
          </w:p>
        </w:tc>
        <w:tc>
          <w:tcPr>
            <w:tcW w:w="3542" w:type="dxa"/>
          </w:tcPr>
          <w:p w:rsidR="00015965" w:rsidRPr="00C62FDC" w:rsidRDefault="00015965" w:rsidP="004929EE">
            <w:pPr>
              <w:rPr>
                <w:rFonts w:ascii="仿宋" w:eastAsia="仿宋" w:hAnsi="仿宋"/>
              </w:rPr>
            </w:pPr>
          </w:p>
        </w:tc>
        <w:tc>
          <w:tcPr>
            <w:tcW w:w="3544" w:type="dxa"/>
          </w:tcPr>
          <w:p w:rsidR="00015965" w:rsidRPr="00C62FDC" w:rsidRDefault="00015965" w:rsidP="004929EE">
            <w:pPr>
              <w:rPr>
                <w:rFonts w:ascii="仿宋" w:eastAsia="仿宋" w:hAnsi="仿宋"/>
              </w:rPr>
            </w:pPr>
          </w:p>
        </w:tc>
      </w:tr>
      <w:tr w:rsidR="00015965" w:rsidRPr="008306B4" w:rsidTr="004929EE">
        <w:trPr>
          <w:cantSplit/>
        </w:trPr>
        <w:tc>
          <w:tcPr>
            <w:tcW w:w="2726" w:type="dxa"/>
            <w:tcBorders>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其中：工具1</w:t>
            </w:r>
          </w:p>
        </w:tc>
        <w:tc>
          <w:tcPr>
            <w:tcW w:w="3542" w:type="dxa"/>
            <w:tcBorders>
              <w:bottom w:val="single" w:sz="6" w:space="0" w:color="auto"/>
            </w:tcBorders>
          </w:tcPr>
          <w:p w:rsidR="00015965" w:rsidRPr="00C62FDC" w:rsidRDefault="00015965" w:rsidP="004929EE">
            <w:pPr>
              <w:rPr>
                <w:rFonts w:ascii="仿宋" w:eastAsia="仿宋" w:hAnsi="仿宋"/>
              </w:rPr>
            </w:pPr>
          </w:p>
        </w:tc>
        <w:tc>
          <w:tcPr>
            <w:tcW w:w="3544" w:type="dxa"/>
            <w:tcBorders>
              <w:bottom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726" w:type="dxa"/>
            <w:tcBorders>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工具2</w:t>
            </w:r>
          </w:p>
        </w:tc>
        <w:tc>
          <w:tcPr>
            <w:tcW w:w="3542" w:type="dxa"/>
            <w:tcBorders>
              <w:bottom w:val="single" w:sz="6" w:space="0" w:color="auto"/>
            </w:tcBorders>
          </w:tcPr>
          <w:p w:rsidR="00015965" w:rsidRPr="00C62FDC" w:rsidRDefault="00015965" w:rsidP="004929EE">
            <w:pPr>
              <w:rPr>
                <w:rFonts w:ascii="仿宋" w:eastAsia="仿宋" w:hAnsi="仿宋"/>
              </w:rPr>
            </w:pPr>
          </w:p>
        </w:tc>
        <w:tc>
          <w:tcPr>
            <w:tcW w:w="3544" w:type="dxa"/>
            <w:tcBorders>
              <w:bottom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726" w:type="dxa"/>
            <w:tcBorders>
              <w:bottom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542" w:type="dxa"/>
            <w:tcBorders>
              <w:bottom w:val="single" w:sz="6" w:space="0" w:color="auto"/>
            </w:tcBorders>
          </w:tcPr>
          <w:p w:rsidR="00015965" w:rsidRPr="00C62FDC" w:rsidRDefault="00015965" w:rsidP="004929EE">
            <w:pPr>
              <w:rPr>
                <w:rFonts w:ascii="仿宋" w:eastAsia="仿宋" w:hAnsi="仿宋"/>
              </w:rPr>
            </w:pPr>
          </w:p>
        </w:tc>
        <w:tc>
          <w:tcPr>
            <w:tcW w:w="3544" w:type="dxa"/>
            <w:tcBorders>
              <w:bottom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72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542" w:type="dxa"/>
          </w:tcPr>
          <w:p w:rsidR="00015965" w:rsidRPr="00C62FDC" w:rsidRDefault="00015965" w:rsidP="004929EE">
            <w:pPr>
              <w:rPr>
                <w:rFonts w:ascii="仿宋" w:eastAsia="仿宋" w:hAnsi="仿宋"/>
              </w:rPr>
            </w:pPr>
          </w:p>
        </w:tc>
        <w:tc>
          <w:tcPr>
            <w:tcW w:w="354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其他说明，包括重要的超过1年未支付的应付股利，应披露未支付原因：</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【第二十条（九）】</w:t>
      </w:r>
    </w:p>
    <w:p w:rsidR="00015965" w:rsidRPr="00C62FDC" w:rsidRDefault="00015965" w:rsidP="00015965">
      <w:pPr>
        <w:pStyle w:val="3"/>
        <w:rPr>
          <w:rFonts w:ascii="仿宋" w:eastAsia="仿宋" w:hAnsi="仿宋"/>
        </w:rPr>
      </w:pPr>
      <w:r w:rsidRPr="00C62FDC">
        <w:rPr>
          <w:rFonts w:ascii="仿宋" w:eastAsia="仿宋" w:hAnsi="仿宋" w:hint="eastAsia"/>
        </w:rPr>
        <w:t>41、其他应付款</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）按款项性质列示其他应付款</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85"/>
      </w:tblGrid>
      <w:tr w:rsidR="00015965" w:rsidRPr="008306B4" w:rsidTr="004929EE">
        <w:tc>
          <w:tcPr>
            <w:tcW w:w="328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8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28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284"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tcBorders>
              <w:bottom w:val="single" w:sz="4" w:space="0" w:color="auto"/>
            </w:tcBorders>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合计</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（2）账龄超过</w:t>
      </w:r>
      <w:r w:rsidRPr="00C62FDC">
        <w:rPr>
          <w:rFonts w:ascii="仿宋" w:eastAsia="仿宋" w:hAnsi="仿宋"/>
          <w:kern w:val="0"/>
        </w:rPr>
        <w:t>1</w:t>
      </w:r>
      <w:r w:rsidRPr="00C62FDC">
        <w:rPr>
          <w:rFonts w:ascii="仿宋" w:eastAsia="仿宋" w:hAnsi="仿宋" w:hint="eastAsia"/>
          <w:kern w:val="0"/>
        </w:rPr>
        <w:t>年的重要其他应付款</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2420"/>
        <w:gridCol w:w="5245"/>
      </w:tblGrid>
      <w:tr w:rsidR="00015965" w:rsidRPr="008306B4" w:rsidTr="004929EE">
        <w:tc>
          <w:tcPr>
            <w:tcW w:w="2224"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42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524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未偿还或结转的原因</w:t>
            </w:r>
          </w:p>
        </w:tc>
      </w:tr>
      <w:tr w:rsidR="00015965" w:rsidRPr="008306B4" w:rsidTr="004929EE">
        <w:tc>
          <w:tcPr>
            <w:tcW w:w="2224"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420" w:type="dxa"/>
          </w:tcPr>
          <w:p w:rsidR="00015965" w:rsidRPr="00C62FDC" w:rsidRDefault="00015965" w:rsidP="004929EE">
            <w:pPr>
              <w:rPr>
                <w:rFonts w:ascii="仿宋" w:eastAsia="仿宋" w:hAnsi="仿宋"/>
              </w:rPr>
            </w:pPr>
          </w:p>
        </w:tc>
        <w:tc>
          <w:tcPr>
            <w:tcW w:w="5245" w:type="dxa"/>
          </w:tcPr>
          <w:p w:rsidR="00015965" w:rsidRPr="00C62FDC" w:rsidRDefault="00015965" w:rsidP="004929EE">
            <w:pPr>
              <w:rPr>
                <w:rFonts w:ascii="仿宋" w:eastAsia="仿宋" w:hAnsi="仿宋"/>
              </w:rPr>
            </w:pPr>
          </w:p>
        </w:tc>
      </w:tr>
      <w:tr w:rsidR="00015965" w:rsidRPr="008306B4" w:rsidTr="004929EE">
        <w:tc>
          <w:tcPr>
            <w:tcW w:w="2224" w:type="dxa"/>
            <w:tcBorders>
              <w:bottom w:val="single" w:sz="4" w:space="0" w:color="auto"/>
            </w:tcBorders>
          </w:tcPr>
          <w:p w:rsidR="00015965" w:rsidRPr="00C62FDC" w:rsidRDefault="00015965" w:rsidP="004929EE">
            <w:pPr>
              <w:rPr>
                <w:rFonts w:ascii="仿宋" w:eastAsia="仿宋" w:hAnsi="仿宋"/>
              </w:rPr>
            </w:pPr>
          </w:p>
        </w:tc>
        <w:tc>
          <w:tcPr>
            <w:tcW w:w="2420" w:type="dxa"/>
          </w:tcPr>
          <w:p w:rsidR="00015965" w:rsidRPr="00C62FDC" w:rsidRDefault="00015965" w:rsidP="004929EE">
            <w:pPr>
              <w:rPr>
                <w:rFonts w:ascii="仿宋" w:eastAsia="仿宋" w:hAnsi="仿宋"/>
              </w:rPr>
            </w:pPr>
          </w:p>
        </w:tc>
        <w:tc>
          <w:tcPr>
            <w:tcW w:w="5245" w:type="dxa"/>
          </w:tcPr>
          <w:p w:rsidR="00015965" w:rsidRPr="00C62FDC" w:rsidRDefault="00015965" w:rsidP="004929EE">
            <w:pPr>
              <w:rPr>
                <w:rFonts w:ascii="仿宋" w:eastAsia="仿宋" w:hAnsi="仿宋"/>
              </w:rPr>
            </w:pPr>
          </w:p>
        </w:tc>
      </w:tr>
      <w:tr w:rsidR="00015965" w:rsidRPr="008306B4" w:rsidTr="004929EE">
        <w:tc>
          <w:tcPr>
            <w:tcW w:w="222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420" w:type="dxa"/>
          </w:tcPr>
          <w:p w:rsidR="00015965" w:rsidRPr="00C62FDC" w:rsidRDefault="00015965" w:rsidP="004929EE">
            <w:pPr>
              <w:rPr>
                <w:rFonts w:ascii="仿宋" w:eastAsia="仿宋" w:hAnsi="仿宋"/>
              </w:rPr>
            </w:pPr>
          </w:p>
        </w:tc>
        <w:tc>
          <w:tcPr>
            <w:tcW w:w="5245"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其他</w:t>
      </w:r>
      <w:r w:rsidRPr="00C62FDC">
        <w:rPr>
          <w:rFonts w:ascii="仿宋" w:eastAsia="仿宋" w:hAnsi="仿宋" w:hint="eastAsia"/>
          <w:kern w:val="0"/>
        </w:rPr>
        <w:t>说明</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【第二十条（四）】</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42、划分为持有待售的负债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716"/>
        <w:gridCol w:w="2840"/>
        <w:gridCol w:w="3142"/>
      </w:tblGrid>
      <w:tr w:rsidR="00015965" w:rsidRPr="008306B4" w:rsidTr="004929EE">
        <w:tc>
          <w:tcPr>
            <w:tcW w:w="371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84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14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71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1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371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8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1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r w:rsidR="00015965" w:rsidRPr="008306B4" w:rsidTr="004929EE">
        <w:tc>
          <w:tcPr>
            <w:tcW w:w="371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8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c>
          <w:tcPr>
            <w:tcW w:w="314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rPr>
        <w:t>注：说明划分为持有待售的负债的原因等。</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【第二十条（十）】</w:t>
      </w:r>
    </w:p>
    <w:p w:rsidR="00015965" w:rsidRPr="00C62FDC" w:rsidRDefault="00015965" w:rsidP="00015965">
      <w:pPr>
        <w:pStyle w:val="3"/>
        <w:rPr>
          <w:rFonts w:ascii="仿宋" w:eastAsia="仿宋" w:hAnsi="仿宋"/>
        </w:rPr>
      </w:pPr>
      <w:r w:rsidRPr="00C62FDC">
        <w:rPr>
          <w:rFonts w:ascii="仿宋" w:eastAsia="仿宋" w:hAnsi="仿宋" w:hint="eastAsia"/>
        </w:rPr>
        <w:t>43、一年内到期的非流动负债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85"/>
      </w:tblGrid>
      <w:tr w:rsidR="00015965" w:rsidRPr="008306B4" w:rsidTr="004929EE">
        <w:tc>
          <w:tcPr>
            <w:tcW w:w="3284" w:type="dxa"/>
            <w:tcBorders>
              <w:bottom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8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28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一年内到期的长期借款</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一年内到期的应付债券</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一年内到期的长期应付款</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r w:rsidR="00015965" w:rsidRPr="008306B4" w:rsidTr="004929EE">
        <w:tc>
          <w:tcPr>
            <w:tcW w:w="328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285" w:type="dxa"/>
          </w:tcPr>
          <w:p w:rsidR="00015965" w:rsidRPr="00C62FDC" w:rsidRDefault="00015965" w:rsidP="004929EE">
            <w:pPr>
              <w:rPr>
                <w:rFonts w:ascii="仿宋" w:eastAsia="仿宋" w:hAnsi="仿宋"/>
              </w:rPr>
            </w:pPr>
          </w:p>
        </w:tc>
        <w:tc>
          <w:tcPr>
            <w:tcW w:w="328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【第二十条（十）】</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44、其他流动负债</w:t>
      </w:r>
    </w:p>
    <w:p w:rsidR="00015965" w:rsidRPr="00C62FDC" w:rsidRDefault="00015965" w:rsidP="00015965">
      <w:pPr>
        <w:ind w:right="210"/>
        <w:jc w:val="right"/>
        <w:rPr>
          <w:rFonts w:ascii="仿宋" w:eastAsia="仿宋" w:hAnsi="仿宋"/>
          <w:sz w:val="24"/>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2520"/>
        <w:gridCol w:w="3420"/>
      </w:tblGrid>
      <w:tr w:rsidR="00015965" w:rsidRPr="008306B4" w:rsidTr="004929EE">
        <w:tc>
          <w:tcPr>
            <w:tcW w:w="3888" w:type="dxa"/>
            <w:shd w:val="clear" w:color="auto" w:fill="CCCCCC"/>
            <w:vAlign w:val="bottom"/>
          </w:tcPr>
          <w:p w:rsidR="00015965" w:rsidRPr="00C62FDC" w:rsidRDefault="00015965" w:rsidP="004929EE">
            <w:pPr>
              <w:tabs>
                <w:tab w:val="right" w:pos="3690"/>
                <w:tab w:val="right" w:pos="5130"/>
                <w:tab w:val="right" w:pos="6030"/>
                <w:tab w:val="right" w:pos="7650"/>
                <w:tab w:val="right" w:pos="9270"/>
              </w:tabs>
              <w:snapToGrid w:val="0"/>
              <w:spacing w:line="360" w:lineRule="auto"/>
              <w:ind w:leftChars="-52" w:left="-109"/>
              <w:jc w:val="center"/>
              <w:rPr>
                <w:rFonts w:ascii="仿宋" w:eastAsia="仿宋" w:hAnsi="仿宋"/>
              </w:rPr>
            </w:pPr>
            <w:r w:rsidRPr="00C62FDC">
              <w:rPr>
                <w:rFonts w:ascii="仿宋" w:eastAsia="仿宋" w:hAnsi="仿宋" w:hint="eastAsia"/>
              </w:rPr>
              <w:t>项目</w:t>
            </w:r>
          </w:p>
        </w:tc>
        <w:tc>
          <w:tcPr>
            <w:tcW w:w="2520" w:type="dxa"/>
            <w:shd w:val="clear" w:color="auto" w:fill="CCCCCC"/>
          </w:tcPr>
          <w:p w:rsidR="00015965" w:rsidRPr="00C62FDC" w:rsidRDefault="00015965" w:rsidP="004929EE">
            <w:pPr>
              <w:adjustRightInd w:val="0"/>
              <w:snapToGrid w:val="0"/>
              <w:spacing w:line="360" w:lineRule="auto"/>
              <w:jc w:val="center"/>
              <w:rPr>
                <w:rFonts w:ascii="仿宋" w:eastAsia="仿宋" w:hAnsi="仿宋"/>
              </w:rPr>
            </w:pPr>
            <w:r w:rsidRPr="00C62FDC">
              <w:rPr>
                <w:rFonts w:ascii="仿宋" w:eastAsia="仿宋" w:hAnsi="仿宋" w:hint="eastAsia"/>
              </w:rPr>
              <w:t>期末余额</w:t>
            </w:r>
          </w:p>
        </w:tc>
        <w:tc>
          <w:tcPr>
            <w:tcW w:w="3420" w:type="dxa"/>
            <w:shd w:val="clear" w:color="auto" w:fill="CCCCCC"/>
          </w:tcPr>
          <w:p w:rsidR="00015965" w:rsidRPr="00C62FDC" w:rsidRDefault="00015965" w:rsidP="004929EE">
            <w:pPr>
              <w:adjustRightInd w:val="0"/>
              <w:snapToGrid w:val="0"/>
              <w:spacing w:line="360" w:lineRule="auto"/>
              <w:jc w:val="center"/>
              <w:rPr>
                <w:rFonts w:ascii="仿宋" w:eastAsia="仿宋" w:hAnsi="仿宋"/>
              </w:rPr>
            </w:pPr>
            <w:r w:rsidRPr="00C62FDC">
              <w:rPr>
                <w:rFonts w:ascii="仿宋" w:eastAsia="仿宋" w:hAnsi="仿宋" w:hint="eastAsia"/>
              </w:rPr>
              <w:t>期初余额</w:t>
            </w:r>
          </w:p>
        </w:tc>
      </w:tr>
      <w:tr w:rsidR="00015965" w:rsidRPr="008306B4" w:rsidTr="004929EE">
        <w:tc>
          <w:tcPr>
            <w:tcW w:w="3888" w:type="dxa"/>
          </w:tcPr>
          <w:p w:rsidR="00015965" w:rsidRPr="00C62FDC" w:rsidRDefault="00015965" w:rsidP="004929EE">
            <w:pPr>
              <w:tabs>
                <w:tab w:val="right" w:pos="3690"/>
                <w:tab w:val="right" w:pos="5130"/>
                <w:tab w:val="right" w:pos="6030"/>
                <w:tab w:val="right" w:pos="7650"/>
                <w:tab w:val="right" w:pos="9270"/>
              </w:tabs>
              <w:snapToGrid w:val="0"/>
              <w:spacing w:line="360" w:lineRule="auto"/>
              <w:rPr>
                <w:rFonts w:ascii="仿宋" w:eastAsia="仿宋" w:hAnsi="仿宋"/>
              </w:rPr>
            </w:pPr>
            <w:r w:rsidRPr="00C62FDC">
              <w:rPr>
                <w:rFonts w:ascii="仿宋" w:eastAsia="仿宋" w:hAnsi="仿宋" w:hint="eastAsia"/>
              </w:rPr>
              <w:t>短期应付债券</w:t>
            </w:r>
          </w:p>
        </w:tc>
        <w:tc>
          <w:tcPr>
            <w:tcW w:w="2520" w:type="dxa"/>
          </w:tcPr>
          <w:p w:rsidR="00015965" w:rsidRPr="00C62FDC" w:rsidRDefault="00015965" w:rsidP="004929EE">
            <w:pPr>
              <w:tabs>
                <w:tab w:val="right" w:pos="3690"/>
                <w:tab w:val="right" w:pos="5130"/>
                <w:tab w:val="right" w:pos="6030"/>
                <w:tab w:val="right" w:pos="7650"/>
                <w:tab w:val="right" w:pos="9270"/>
              </w:tabs>
              <w:snapToGrid w:val="0"/>
              <w:spacing w:line="360" w:lineRule="auto"/>
              <w:jc w:val="center"/>
              <w:rPr>
                <w:rFonts w:ascii="仿宋" w:eastAsia="仿宋" w:hAnsi="仿宋"/>
              </w:rPr>
            </w:pPr>
          </w:p>
        </w:tc>
        <w:tc>
          <w:tcPr>
            <w:tcW w:w="3420" w:type="dxa"/>
          </w:tcPr>
          <w:p w:rsidR="00015965" w:rsidRPr="00C62FDC" w:rsidRDefault="00015965" w:rsidP="004929EE">
            <w:pPr>
              <w:tabs>
                <w:tab w:val="right" w:pos="3690"/>
                <w:tab w:val="right" w:pos="5130"/>
                <w:tab w:val="right" w:pos="6030"/>
                <w:tab w:val="right" w:pos="7650"/>
                <w:tab w:val="right" w:pos="9270"/>
              </w:tabs>
              <w:snapToGrid w:val="0"/>
              <w:spacing w:line="360" w:lineRule="auto"/>
              <w:jc w:val="center"/>
              <w:rPr>
                <w:rFonts w:ascii="仿宋" w:eastAsia="仿宋" w:hAnsi="仿宋"/>
              </w:rPr>
            </w:pPr>
          </w:p>
        </w:tc>
      </w:tr>
      <w:tr w:rsidR="00015965" w:rsidRPr="008306B4" w:rsidTr="004929EE">
        <w:trPr>
          <w:trHeight w:val="255"/>
        </w:trPr>
        <w:tc>
          <w:tcPr>
            <w:tcW w:w="3888" w:type="dxa"/>
            <w:tcBorders>
              <w:bottom w:val="single" w:sz="4" w:space="0" w:color="auto"/>
            </w:tcBorders>
          </w:tcPr>
          <w:p w:rsidR="00015965" w:rsidRPr="00C62FDC" w:rsidRDefault="00015965" w:rsidP="004929EE">
            <w:pPr>
              <w:tabs>
                <w:tab w:val="right" w:pos="3690"/>
                <w:tab w:val="right" w:pos="5130"/>
                <w:tab w:val="right" w:pos="6030"/>
                <w:tab w:val="right" w:pos="7650"/>
                <w:tab w:val="right" w:pos="9270"/>
              </w:tabs>
              <w:snapToGrid w:val="0"/>
              <w:spacing w:line="360" w:lineRule="auto"/>
              <w:ind w:leftChars="-52" w:left="-109" w:firstLineChars="50" w:firstLine="105"/>
              <w:rPr>
                <w:rFonts w:ascii="仿宋" w:eastAsia="仿宋" w:hAnsi="仿宋"/>
              </w:rPr>
            </w:pPr>
            <w:r w:rsidRPr="00C62FDC">
              <w:rPr>
                <w:rFonts w:ascii="仿宋" w:eastAsia="仿宋" w:hAnsi="仿宋" w:hint="eastAsia"/>
              </w:rPr>
              <w:t>可无限量添加行</w:t>
            </w:r>
          </w:p>
        </w:tc>
        <w:tc>
          <w:tcPr>
            <w:tcW w:w="2520" w:type="dxa"/>
          </w:tcPr>
          <w:p w:rsidR="00015965" w:rsidRPr="00C62FDC" w:rsidRDefault="00015965" w:rsidP="004929EE">
            <w:pPr>
              <w:tabs>
                <w:tab w:val="right" w:pos="3690"/>
                <w:tab w:val="right" w:pos="5130"/>
                <w:tab w:val="right" w:pos="6030"/>
                <w:tab w:val="right" w:pos="7650"/>
                <w:tab w:val="right" w:pos="9270"/>
              </w:tabs>
              <w:snapToGrid w:val="0"/>
              <w:spacing w:line="360" w:lineRule="auto"/>
              <w:jc w:val="center"/>
              <w:rPr>
                <w:rFonts w:ascii="仿宋" w:eastAsia="仿宋" w:hAnsi="仿宋"/>
              </w:rPr>
            </w:pPr>
          </w:p>
        </w:tc>
        <w:tc>
          <w:tcPr>
            <w:tcW w:w="3420" w:type="dxa"/>
          </w:tcPr>
          <w:p w:rsidR="00015965" w:rsidRPr="00C62FDC" w:rsidRDefault="00015965" w:rsidP="004929EE">
            <w:pPr>
              <w:tabs>
                <w:tab w:val="right" w:pos="3690"/>
                <w:tab w:val="right" w:pos="5130"/>
                <w:tab w:val="right" w:pos="6030"/>
                <w:tab w:val="right" w:pos="7650"/>
                <w:tab w:val="right" w:pos="9270"/>
              </w:tabs>
              <w:snapToGrid w:val="0"/>
              <w:spacing w:line="360" w:lineRule="auto"/>
              <w:jc w:val="center"/>
              <w:rPr>
                <w:rFonts w:ascii="仿宋" w:eastAsia="仿宋" w:hAnsi="仿宋"/>
              </w:rPr>
            </w:pPr>
          </w:p>
        </w:tc>
      </w:tr>
      <w:tr w:rsidR="00015965" w:rsidRPr="008306B4" w:rsidTr="004929EE">
        <w:tc>
          <w:tcPr>
            <w:tcW w:w="3888" w:type="dxa"/>
            <w:shd w:val="clear" w:color="auto" w:fill="CCCCCC"/>
          </w:tcPr>
          <w:p w:rsidR="00015965" w:rsidRPr="00C62FDC" w:rsidRDefault="00015965" w:rsidP="004929EE">
            <w:pPr>
              <w:tabs>
                <w:tab w:val="right" w:pos="3690"/>
                <w:tab w:val="right" w:pos="5130"/>
                <w:tab w:val="right" w:pos="6030"/>
                <w:tab w:val="right" w:pos="7650"/>
                <w:tab w:val="right" w:pos="9270"/>
              </w:tabs>
              <w:snapToGrid w:val="0"/>
              <w:spacing w:line="360" w:lineRule="auto"/>
              <w:rPr>
                <w:rFonts w:ascii="仿宋" w:eastAsia="仿宋" w:hAnsi="仿宋"/>
              </w:rPr>
            </w:pPr>
            <w:r w:rsidRPr="00C62FDC">
              <w:rPr>
                <w:rFonts w:ascii="仿宋" w:eastAsia="仿宋" w:hAnsi="仿宋" w:hint="eastAsia"/>
              </w:rPr>
              <w:t>合计</w:t>
            </w:r>
          </w:p>
        </w:tc>
        <w:tc>
          <w:tcPr>
            <w:tcW w:w="2520" w:type="dxa"/>
          </w:tcPr>
          <w:p w:rsidR="00015965" w:rsidRPr="00C62FDC" w:rsidRDefault="00015965" w:rsidP="004929EE">
            <w:pPr>
              <w:tabs>
                <w:tab w:val="right" w:pos="3690"/>
                <w:tab w:val="right" w:pos="5130"/>
                <w:tab w:val="right" w:pos="6030"/>
                <w:tab w:val="right" w:pos="7650"/>
                <w:tab w:val="right" w:pos="9270"/>
              </w:tabs>
              <w:snapToGrid w:val="0"/>
              <w:spacing w:line="360" w:lineRule="auto"/>
              <w:jc w:val="center"/>
              <w:rPr>
                <w:rFonts w:ascii="仿宋" w:eastAsia="仿宋" w:hAnsi="仿宋"/>
                <w:u w:val="double"/>
              </w:rPr>
            </w:pPr>
          </w:p>
        </w:tc>
        <w:tc>
          <w:tcPr>
            <w:tcW w:w="3420" w:type="dxa"/>
          </w:tcPr>
          <w:p w:rsidR="00015965" w:rsidRPr="00C62FDC" w:rsidRDefault="00015965" w:rsidP="004929EE">
            <w:pPr>
              <w:tabs>
                <w:tab w:val="right" w:pos="3690"/>
                <w:tab w:val="right" w:pos="5130"/>
                <w:tab w:val="right" w:pos="6030"/>
                <w:tab w:val="right" w:pos="7650"/>
                <w:tab w:val="right" w:pos="9270"/>
              </w:tabs>
              <w:snapToGrid w:val="0"/>
              <w:spacing w:line="360" w:lineRule="auto"/>
              <w:jc w:val="center"/>
              <w:rPr>
                <w:rFonts w:ascii="仿宋" w:eastAsia="仿宋" w:hAnsi="仿宋"/>
                <w:u w:val="double"/>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短期应付债券的增减变动：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994"/>
        <w:gridCol w:w="398"/>
        <w:gridCol w:w="695"/>
        <w:gridCol w:w="691"/>
        <w:gridCol w:w="788"/>
        <w:gridCol w:w="724"/>
        <w:gridCol w:w="881"/>
        <w:gridCol w:w="881"/>
        <w:gridCol w:w="881"/>
        <w:gridCol w:w="881"/>
        <w:gridCol w:w="881"/>
        <w:gridCol w:w="962"/>
      </w:tblGrid>
      <w:tr w:rsidR="00015965" w:rsidRPr="008306B4" w:rsidTr="004929EE">
        <w:trPr>
          <w:cantSplit/>
        </w:trPr>
        <w:tc>
          <w:tcPr>
            <w:tcW w:w="994"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债券名称</w:t>
            </w:r>
          </w:p>
        </w:tc>
        <w:tc>
          <w:tcPr>
            <w:tcW w:w="398"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面值</w:t>
            </w:r>
          </w:p>
        </w:tc>
        <w:tc>
          <w:tcPr>
            <w:tcW w:w="695"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发行日期</w:t>
            </w:r>
          </w:p>
        </w:tc>
        <w:tc>
          <w:tcPr>
            <w:tcW w:w="69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债券期限</w:t>
            </w:r>
          </w:p>
        </w:tc>
        <w:tc>
          <w:tcPr>
            <w:tcW w:w="788"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发行金额</w:t>
            </w:r>
          </w:p>
        </w:tc>
        <w:tc>
          <w:tcPr>
            <w:tcW w:w="724"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88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本期发行</w:t>
            </w:r>
          </w:p>
        </w:tc>
        <w:tc>
          <w:tcPr>
            <w:tcW w:w="88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按面值计提利息</w:t>
            </w:r>
          </w:p>
        </w:tc>
        <w:tc>
          <w:tcPr>
            <w:tcW w:w="88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溢折价摊销</w:t>
            </w:r>
          </w:p>
        </w:tc>
        <w:tc>
          <w:tcPr>
            <w:tcW w:w="88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本期偿还</w:t>
            </w:r>
          </w:p>
        </w:tc>
        <w:tc>
          <w:tcPr>
            <w:tcW w:w="88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可无限列添加</w:t>
            </w:r>
          </w:p>
        </w:tc>
        <w:tc>
          <w:tcPr>
            <w:tcW w:w="96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cantSplit/>
        </w:trPr>
        <w:tc>
          <w:tcPr>
            <w:tcW w:w="99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9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96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9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9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6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96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9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69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6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7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72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8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96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ind w:right="630"/>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【第三条、第二十条（十二）】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45、长期借款</w:t>
      </w:r>
    </w:p>
    <w:p w:rsidR="00015965" w:rsidRPr="00C62FDC" w:rsidRDefault="00015965" w:rsidP="00015965">
      <w:pPr>
        <w:rPr>
          <w:rFonts w:ascii="仿宋" w:eastAsia="仿宋" w:hAnsi="仿宋"/>
          <w:b/>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）长期借款分类</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828"/>
        <w:gridCol w:w="2935"/>
        <w:gridCol w:w="2935"/>
      </w:tblGrid>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935" w:type="dxa"/>
            <w:tcBorders>
              <w:top w:val="single" w:sz="6" w:space="0" w:color="auto"/>
              <w:left w:val="single" w:sz="6" w:space="0" w:color="auto"/>
              <w:bottom w:val="single" w:sz="6" w:space="0" w:color="auto"/>
              <w:right w:val="single" w:sz="6" w:space="0" w:color="auto"/>
            </w:tcBorders>
            <w:shd w:val="clear" w:color="auto" w:fill="CCCCCC"/>
            <w:vAlign w:val="bottom"/>
          </w:tcPr>
          <w:p w:rsidR="00015965" w:rsidRPr="00C62FDC" w:rsidRDefault="00015965" w:rsidP="004929EE">
            <w:pPr>
              <w:adjustRightInd w:val="0"/>
              <w:snapToGrid w:val="0"/>
              <w:spacing w:line="360" w:lineRule="auto"/>
              <w:ind w:leftChars="-2" w:left="-2" w:rightChars="9" w:right="19" w:hangingChars="1" w:hanging="2"/>
              <w:jc w:val="center"/>
              <w:rPr>
                <w:rFonts w:ascii="仿宋" w:eastAsia="仿宋" w:hAnsi="仿宋"/>
                <w:b/>
              </w:rPr>
            </w:pPr>
            <w:r w:rsidRPr="00C62FDC">
              <w:rPr>
                <w:rFonts w:ascii="仿宋" w:eastAsia="仿宋" w:hAnsi="仿宋" w:hint="eastAsia"/>
              </w:rPr>
              <w:t>期末余额</w:t>
            </w:r>
          </w:p>
        </w:tc>
        <w:tc>
          <w:tcPr>
            <w:tcW w:w="2935" w:type="dxa"/>
            <w:tcBorders>
              <w:top w:val="single" w:sz="6" w:space="0" w:color="auto"/>
              <w:left w:val="single" w:sz="6" w:space="0" w:color="auto"/>
              <w:bottom w:val="single" w:sz="6" w:space="0" w:color="auto"/>
              <w:right w:val="single" w:sz="6" w:space="0" w:color="auto"/>
            </w:tcBorders>
            <w:shd w:val="clear" w:color="auto" w:fill="CCCCCC"/>
            <w:vAlign w:val="bottom"/>
          </w:tcPr>
          <w:p w:rsidR="00015965" w:rsidRPr="00C62FDC" w:rsidRDefault="00015965" w:rsidP="004929EE">
            <w:pPr>
              <w:adjustRightInd w:val="0"/>
              <w:snapToGrid w:val="0"/>
              <w:spacing w:line="360" w:lineRule="auto"/>
              <w:ind w:leftChars="-2" w:left="-2" w:rightChars="9" w:right="19" w:hangingChars="1" w:hanging="2"/>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质押借款</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抵押借款</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保证借款</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kern w:val="0"/>
              </w:rPr>
              <w:t>信用借款</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长期借款分类的说明：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其他说明，包括利率区间：</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【第二十条（十一）】</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46、应付债券</w:t>
      </w:r>
    </w:p>
    <w:p w:rsidR="00015965" w:rsidRPr="00C62FDC" w:rsidRDefault="00015965" w:rsidP="00015965">
      <w:pPr>
        <w:rPr>
          <w:rFonts w:ascii="仿宋" w:eastAsia="仿宋" w:hAnsi="仿宋"/>
          <w:b/>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）应付债券</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828"/>
        <w:gridCol w:w="2935"/>
        <w:gridCol w:w="2935"/>
      </w:tblGrid>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935" w:type="dxa"/>
            <w:tcBorders>
              <w:top w:val="single" w:sz="6" w:space="0" w:color="auto"/>
              <w:left w:val="single" w:sz="6" w:space="0" w:color="auto"/>
              <w:bottom w:val="single" w:sz="6" w:space="0" w:color="auto"/>
              <w:right w:val="single" w:sz="6" w:space="0" w:color="auto"/>
            </w:tcBorders>
            <w:shd w:val="clear" w:color="auto" w:fill="CCCCCC"/>
            <w:vAlign w:val="bottom"/>
          </w:tcPr>
          <w:p w:rsidR="00015965" w:rsidRPr="00C62FDC" w:rsidRDefault="00015965" w:rsidP="004929EE">
            <w:pPr>
              <w:adjustRightInd w:val="0"/>
              <w:snapToGrid w:val="0"/>
              <w:spacing w:line="360" w:lineRule="auto"/>
              <w:ind w:leftChars="-2" w:left="-2" w:rightChars="9" w:right="19" w:hangingChars="1" w:hanging="2"/>
              <w:jc w:val="center"/>
              <w:rPr>
                <w:rFonts w:ascii="仿宋" w:eastAsia="仿宋" w:hAnsi="仿宋"/>
                <w:b/>
              </w:rPr>
            </w:pPr>
            <w:r w:rsidRPr="00C62FDC">
              <w:rPr>
                <w:rFonts w:ascii="仿宋" w:eastAsia="仿宋" w:hAnsi="仿宋" w:hint="eastAsia"/>
              </w:rPr>
              <w:t>期末余额</w:t>
            </w:r>
          </w:p>
        </w:tc>
        <w:tc>
          <w:tcPr>
            <w:tcW w:w="2935" w:type="dxa"/>
            <w:tcBorders>
              <w:top w:val="single" w:sz="6" w:space="0" w:color="auto"/>
              <w:left w:val="single" w:sz="6" w:space="0" w:color="auto"/>
              <w:bottom w:val="single" w:sz="6" w:space="0" w:color="auto"/>
              <w:right w:val="single" w:sz="6" w:space="0" w:color="auto"/>
            </w:tcBorders>
            <w:shd w:val="clear" w:color="auto" w:fill="CCCCCC"/>
            <w:vAlign w:val="bottom"/>
          </w:tcPr>
          <w:p w:rsidR="00015965" w:rsidRPr="00C62FDC" w:rsidRDefault="00015965" w:rsidP="004929EE">
            <w:pPr>
              <w:adjustRightInd w:val="0"/>
              <w:snapToGrid w:val="0"/>
              <w:spacing w:line="360" w:lineRule="auto"/>
              <w:ind w:leftChars="-2" w:left="-2" w:rightChars="9" w:right="19" w:hangingChars="1" w:hanging="2"/>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8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）应付债券的增减变动（不包括划分为金融负债的优先股、永续债等其他金融工具）：</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739"/>
        <w:gridCol w:w="810"/>
        <w:gridCol w:w="811"/>
        <w:gridCol w:w="811"/>
        <w:gridCol w:w="810"/>
        <w:gridCol w:w="811"/>
        <w:gridCol w:w="811"/>
        <w:gridCol w:w="811"/>
        <w:gridCol w:w="810"/>
        <w:gridCol w:w="811"/>
        <w:gridCol w:w="811"/>
        <w:gridCol w:w="811"/>
      </w:tblGrid>
      <w:tr w:rsidR="00015965" w:rsidRPr="008306B4" w:rsidTr="004929EE">
        <w:trPr>
          <w:cantSplit/>
        </w:trPr>
        <w:tc>
          <w:tcPr>
            <w:tcW w:w="739"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债券名称</w:t>
            </w:r>
          </w:p>
        </w:tc>
        <w:tc>
          <w:tcPr>
            <w:tcW w:w="810"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面值</w:t>
            </w:r>
          </w:p>
        </w:tc>
        <w:tc>
          <w:tcPr>
            <w:tcW w:w="81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发行日期</w:t>
            </w:r>
          </w:p>
        </w:tc>
        <w:tc>
          <w:tcPr>
            <w:tcW w:w="81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债券期限</w:t>
            </w:r>
          </w:p>
        </w:tc>
        <w:tc>
          <w:tcPr>
            <w:tcW w:w="810"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发行金额</w:t>
            </w:r>
          </w:p>
        </w:tc>
        <w:tc>
          <w:tcPr>
            <w:tcW w:w="81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81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本期发行</w:t>
            </w:r>
          </w:p>
        </w:tc>
        <w:tc>
          <w:tcPr>
            <w:tcW w:w="81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按面值计提利息</w:t>
            </w:r>
          </w:p>
        </w:tc>
        <w:tc>
          <w:tcPr>
            <w:tcW w:w="810"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溢折价摊销</w:t>
            </w:r>
          </w:p>
        </w:tc>
        <w:tc>
          <w:tcPr>
            <w:tcW w:w="81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本期偿还</w:t>
            </w:r>
          </w:p>
        </w:tc>
        <w:tc>
          <w:tcPr>
            <w:tcW w:w="811" w:type="dxa"/>
            <w:tcBorders>
              <w:top w:val="single" w:sz="6"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可无限列添加列</w:t>
            </w:r>
          </w:p>
        </w:tc>
        <w:tc>
          <w:tcPr>
            <w:tcW w:w="811"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cantSplit/>
        </w:trPr>
        <w:tc>
          <w:tcPr>
            <w:tcW w:w="739"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73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73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ind w:right="210"/>
        <w:jc w:val="right"/>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（3）可转换公司债券的转股条件、转股时间说明：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（4）划分为金融负债的其他金融工具说明：</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期末发行在外的优先股、永续债等其他金融工具基本情况</w:t>
      </w:r>
    </w:p>
    <w:p w:rsidR="00015965" w:rsidRPr="00C62FDC" w:rsidRDefault="00015965" w:rsidP="00015965">
      <w:pPr>
        <w:rPr>
          <w:rFonts w:ascii="仿宋" w:eastAsia="仿宋" w:hAnsi="仿宋"/>
          <w:vanish/>
        </w:rPr>
      </w:pP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期末发行在外的优先股、永续债等金融工具变动情况表</w:t>
      </w:r>
    </w:p>
    <w:tbl>
      <w:tblPr>
        <w:tblpPr w:leftFromText="180" w:rightFromText="180" w:vertAnchor="text" w:horzAnchor="margin" w:tblpY="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446"/>
        <w:gridCol w:w="1032"/>
        <w:gridCol w:w="1032"/>
        <w:gridCol w:w="1032"/>
        <w:gridCol w:w="1032"/>
        <w:gridCol w:w="1032"/>
        <w:gridCol w:w="1032"/>
        <w:gridCol w:w="1032"/>
        <w:gridCol w:w="1028"/>
      </w:tblGrid>
      <w:tr w:rsidR="00015965" w:rsidRPr="008306B4" w:rsidTr="004929EE">
        <w:tc>
          <w:tcPr>
            <w:tcW w:w="1446" w:type="dxa"/>
            <w:vMerge w:val="restart"/>
            <w:tcBorders>
              <w:top w:val="single" w:sz="6" w:space="0" w:color="auto"/>
              <w:left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发行在外的金融工具</w:t>
            </w:r>
          </w:p>
        </w:tc>
        <w:tc>
          <w:tcPr>
            <w:tcW w:w="206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w:t>
            </w:r>
          </w:p>
        </w:tc>
        <w:tc>
          <w:tcPr>
            <w:tcW w:w="206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206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2060"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w:t>
            </w:r>
          </w:p>
        </w:tc>
      </w:tr>
      <w:tr w:rsidR="00015965" w:rsidRPr="008306B4" w:rsidTr="004929EE">
        <w:tc>
          <w:tcPr>
            <w:tcW w:w="1446" w:type="dxa"/>
            <w:vMerge/>
            <w:tcBorders>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28"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工具</w:t>
            </w:r>
            <w:r w:rsidRPr="00C62FDC">
              <w:rPr>
                <w:rFonts w:ascii="仿宋" w:eastAsia="仿宋" w:hAnsi="仿宋"/>
              </w:rPr>
              <w:t>1</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工具</w:t>
            </w:r>
            <w:r w:rsidRPr="00C62FDC">
              <w:rPr>
                <w:rFonts w:ascii="仿宋" w:eastAsia="仿宋" w:hAnsi="仿宋"/>
              </w:rPr>
              <w:t>2</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合计</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其他金融工具划分为金融负债的依据说明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【第二十条（十二）】</w:t>
      </w:r>
    </w:p>
    <w:p w:rsidR="00015965" w:rsidRPr="00C62FDC" w:rsidRDefault="00015965" w:rsidP="00015965">
      <w:pPr>
        <w:pStyle w:val="3"/>
        <w:tabs>
          <w:tab w:val="left" w:pos="3144"/>
        </w:tabs>
        <w:rPr>
          <w:rFonts w:ascii="仿宋" w:eastAsia="仿宋" w:hAnsi="仿宋"/>
        </w:rPr>
      </w:pPr>
      <w:r w:rsidRPr="00C62FDC">
        <w:rPr>
          <w:rFonts w:ascii="仿宋" w:eastAsia="仿宋" w:hAnsi="仿宋"/>
        </w:rPr>
        <w:t>4</w:t>
      </w:r>
      <w:r w:rsidRPr="00C62FDC">
        <w:rPr>
          <w:rFonts w:ascii="仿宋" w:eastAsia="仿宋" w:hAnsi="仿宋" w:hint="eastAsia"/>
        </w:rPr>
        <w:t>7、长期应付款</w:t>
      </w:r>
    </w:p>
    <w:p w:rsidR="00015965" w:rsidRPr="00C62FDC" w:rsidRDefault="00015965" w:rsidP="00015965">
      <w:pPr>
        <w:ind w:right="210"/>
        <w:rPr>
          <w:rFonts w:ascii="仿宋" w:eastAsia="仿宋" w:hAnsi="仿宋"/>
        </w:rPr>
      </w:pPr>
      <w:r w:rsidRPr="00C62FDC">
        <w:rPr>
          <w:rFonts w:ascii="仿宋" w:eastAsia="仿宋" w:hAnsi="仿宋" w:hint="eastAsia"/>
        </w:rPr>
        <w:t>（1）按款项性质列示长期应付款：</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717"/>
        <w:gridCol w:w="2835"/>
        <w:gridCol w:w="3117"/>
      </w:tblGrid>
      <w:tr w:rsidR="00015965" w:rsidRPr="008306B4" w:rsidTr="004929EE">
        <w:trPr>
          <w:cantSplit/>
          <w:trHeight w:val="555"/>
        </w:trPr>
        <w:tc>
          <w:tcPr>
            <w:tcW w:w="371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83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311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3717"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11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8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11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ind w:right="210"/>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750"/>
      </w:tblGrid>
      <w:tr w:rsidR="00015965" w:rsidRPr="008306B4" w:rsidTr="004929EE">
        <w:tc>
          <w:tcPr>
            <w:tcW w:w="975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【第二十条（十三）】</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48、长期应付职工薪酬</w:t>
      </w:r>
    </w:p>
    <w:p w:rsidR="00015965" w:rsidRPr="00C62FDC" w:rsidRDefault="00015965" w:rsidP="00015965">
      <w:pPr>
        <w:ind w:right="210"/>
        <w:jc w:val="left"/>
        <w:rPr>
          <w:rFonts w:ascii="仿宋" w:eastAsia="仿宋" w:hAnsi="仿宋"/>
        </w:rPr>
      </w:pPr>
      <w:r w:rsidRPr="00C62FDC">
        <w:rPr>
          <w:rFonts w:ascii="仿宋" w:eastAsia="仿宋" w:hAnsi="仿宋" w:hint="eastAsia"/>
        </w:rPr>
        <w:t>（1）长期应付职工薪酬表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9"/>
        <w:gridCol w:w="2866"/>
        <w:gridCol w:w="3009"/>
      </w:tblGrid>
      <w:tr w:rsidR="00015965" w:rsidRPr="008306B4" w:rsidTr="004929EE">
        <w:tc>
          <w:tcPr>
            <w:tcW w:w="397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86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期末余额</w:t>
            </w:r>
          </w:p>
        </w:tc>
        <w:tc>
          <w:tcPr>
            <w:tcW w:w="300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期初余额</w:t>
            </w:r>
          </w:p>
        </w:tc>
      </w:tr>
      <w:tr w:rsidR="00015965" w:rsidRPr="008306B4" w:rsidTr="004929EE">
        <w:tc>
          <w:tcPr>
            <w:tcW w:w="397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一、离职后福利-设定受益计划净负债</w:t>
            </w:r>
          </w:p>
        </w:tc>
        <w:tc>
          <w:tcPr>
            <w:tcW w:w="2866"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009"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97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二、辞退福利</w:t>
            </w:r>
          </w:p>
        </w:tc>
        <w:tc>
          <w:tcPr>
            <w:tcW w:w="2866"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009"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97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二、其他长期福利</w:t>
            </w:r>
          </w:p>
        </w:tc>
        <w:tc>
          <w:tcPr>
            <w:tcW w:w="2866"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0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979" w:type="dxa"/>
            <w:tcBorders>
              <w:top w:val="single" w:sz="4"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0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97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2866"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0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（2）设定受益计划变动情况</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设定受益计划义务现值：</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2"/>
        <w:gridCol w:w="2724"/>
        <w:gridCol w:w="2728"/>
      </w:tblGrid>
      <w:tr w:rsidR="00015965" w:rsidRPr="008306B4" w:rsidTr="004929EE">
        <w:tc>
          <w:tcPr>
            <w:tcW w:w="4402" w:type="dxa"/>
            <w:tcBorders>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724" w:type="dxa"/>
            <w:tcBorders>
              <w:top w:val="single" w:sz="6" w:space="0" w:color="auto"/>
              <w:left w:val="single" w:sz="6" w:space="0" w:color="auto"/>
              <w:bottom w:val="single" w:sz="4" w:space="0" w:color="auto"/>
              <w:right w:val="single" w:sz="4" w:space="0" w:color="auto"/>
            </w:tcBorders>
            <w:shd w:val="clear" w:color="auto" w:fill="CDCDCD"/>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728" w:type="dxa"/>
            <w:tcBorders>
              <w:top w:val="single" w:sz="6" w:space="0" w:color="auto"/>
              <w:left w:val="single" w:sz="6" w:space="0" w:color="auto"/>
              <w:bottom w:val="single" w:sz="4" w:space="0" w:color="auto"/>
              <w:right w:val="single" w:sz="4" w:space="0" w:color="auto"/>
            </w:tcBorders>
            <w:shd w:val="clear" w:color="auto" w:fill="CDCDCD"/>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kern w:val="0"/>
              </w:rPr>
              <w:t>一、期初余额</w:t>
            </w:r>
          </w:p>
        </w:tc>
        <w:tc>
          <w:tcPr>
            <w:tcW w:w="2724"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二、计入当期损益的设定受益成本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当期服务成本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lastRenderedPageBreak/>
              <w:t>2.</w:t>
            </w:r>
            <w:r w:rsidRPr="00C62FDC">
              <w:rPr>
                <w:rFonts w:ascii="仿宋" w:eastAsia="仿宋" w:hAnsi="仿宋" w:hint="eastAsia"/>
                <w:kern w:val="0"/>
              </w:rPr>
              <w:t>过去服务成本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3.</w:t>
            </w:r>
            <w:r w:rsidRPr="00C62FDC">
              <w:rPr>
                <w:rFonts w:ascii="仿宋" w:eastAsia="仿宋" w:hAnsi="仿宋" w:hint="eastAsia"/>
                <w:kern w:val="0"/>
              </w:rPr>
              <w:t>结算利得（损失以“－”表示）</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4</w:t>
            </w:r>
            <w:r w:rsidRPr="00C62FDC">
              <w:rPr>
                <w:rFonts w:ascii="仿宋" w:eastAsia="仿宋" w:hAnsi="仿宋" w:hint="eastAsia"/>
                <w:kern w:val="0"/>
              </w:rPr>
              <w:t>、利息净额</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left"/>
              <w:rPr>
                <w:rFonts w:ascii="仿宋" w:eastAsia="仿宋" w:hAnsi="仿宋"/>
                <w:kern w:val="0"/>
              </w:rPr>
            </w:pPr>
            <w:r w:rsidRPr="00C62FDC">
              <w:rPr>
                <w:rFonts w:ascii="仿宋" w:eastAsia="仿宋" w:hAnsi="仿宋" w:hint="eastAsia"/>
                <w:kern w:val="0"/>
              </w:rPr>
              <w:t>三、计入其他综合收益的设定收益成本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精算利得（损失以“－”表示）</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可无限量添加行</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四、其他变动</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结算时支付的对价</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已支付的福利</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4"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可无限量添加行</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五、期末余额</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计划资产：</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2"/>
        <w:gridCol w:w="2724"/>
        <w:gridCol w:w="2728"/>
      </w:tblGrid>
      <w:tr w:rsidR="00015965" w:rsidRPr="008306B4" w:rsidTr="004929EE">
        <w:tc>
          <w:tcPr>
            <w:tcW w:w="4402" w:type="dxa"/>
            <w:tcBorders>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724" w:type="dxa"/>
            <w:tcBorders>
              <w:top w:val="single" w:sz="6" w:space="0" w:color="auto"/>
              <w:left w:val="single" w:sz="6" w:space="0" w:color="auto"/>
              <w:bottom w:val="single" w:sz="4" w:space="0" w:color="auto"/>
              <w:right w:val="single" w:sz="4" w:space="0" w:color="auto"/>
            </w:tcBorders>
            <w:shd w:val="clear" w:color="auto" w:fill="CDCDCD"/>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728" w:type="dxa"/>
            <w:tcBorders>
              <w:top w:val="single" w:sz="6" w:space="0" w:color="auto"/>
              <w:left w:val="single" w:sz="6" w:space="0" w:color="auto"/>
              <w:bottom w:val="single" w:sz="4" w:space="0" w:color="auto"/>
              <w:right w:val="single" w:sz="4" w:space="0" w:color="auto"/>
            </w:tcBorders>
            <w:shd w:val="clear" w:color="auto" w:fill="CDCDCD"/>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kern w:val="0"/>
              </w:rPr>
              <w:t>一、期初余额</w:t>
            </w:r>
          </w:p>
        </w:tc>
        <w:tc>
          <w:tcPr>
            <w:tcW w:w="2724"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二、计入当期损益的设定受益成本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1、利息净额</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rPr>
              <w:t xml:space="preserve">   可无限量添加行</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left"/>
              <w:rPr>
                <w:rFonts w:ascii="仿宋" w:eastAsia="仿宋" w:hAnsi="仿宋"/>
                <w:kern w:val="0"/>
              </w:rPr>
            </w:pPr>
            <w:r w:rsidRPr="00C62FDC">
              <w:rPr>
                <w:rFonts w:ascii="仿宋" w:eastAsia="仿宋" w:hAnsi="仿宋" w:hint="eastAsia"/>
                <w:kern w:val="0"/>
              </w:rPr>
              <w:t>三、计入其他综合收益的设定收益成本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1.</w:t>
            </w:r>
            <w:r w:rsidRPr="00C62FDC">
              <w:rPr>
                <w:rFonts w:ascii="仿宋" w:eastAsia="仿宋" w:hAnsi="仿宋" w:hint="eastAsia"/>
                <w:kern w:val="0"/>
              </w:rPr>
              <w:t>计划资产回报（计入利息净额的除外）</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资产上限影响的变动（计入利息净额的除外）</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rPr>
              <w:t xml:space="preserve">   可无限量添加行</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四、其他变动</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4"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可无限量添加行</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五、期末余额</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jc w:val="left"/>
        <w:rPr>
          <w:rFonts w:ascii="仿宋" w:eastAsia="仿宋" w:hAnsi="仿宋"/>
        </w:rPr>
      </w:pPr>
    </w:p>
    <w:p w:rsidR="00015965" w:rsidRPr="00C62FDC" w:rsidRDefault="00015965" w:rsidP="00015965">
      <w:pPr>
        <w:jc w:val="left"/>
        <w:rPr>
          <w:rFonts w:ascii="仿宋" w:eastAsia="仿宋" w:hAnsi="仿宋"/>
        </w:rPr>
      </w:pPr>
      <w:r w:rsidRPr="00C62FDC">
        <w:rPr>
          <w:rFonts w:ascii="仿宋" w:eastAsia="仿宋" w:hAnsi="仿宋" w:hint="eastAsia"/>
        </w:rPr>
        <w:t>设定受益计划净负债（净资产）</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2"/>
        <w:gridCol w:w="2724"/>
        <w:gridCol w:w="2728"/>
      </w:tblGrid>
      <w:tr w:rsidR="00015965" w:rsidRPr="008306B4" w:rsidTr="004929EE">
        <w:tc>
          <w:tcPr>
            <w:tcW w:w="4402" w:type="dxa"/>
            <w:tcBorders>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724" w:type="dxa"/>
            <w:tcBorders>
              <w:top w:val="single" w:sz="6" w:space="0" w:color="auto"/>
              <w:left w:val="single" w:sz="6" w:space="0" w:color="auto"/>
              <w:bottom w:val="single" w:sz="4" w:space="0" w:color="auto"/>
              <w:right w:val="single" w:sz="4" w:space="0" w:color="auto"/>
            </w:tcBorders>
            <w:shd w:val="clear" w:color="auto" w:fill="CDCDCD"/>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728" w:type="dxa"/>
            <w:tcBorders>
              <w:top w:val="single" w:sz="6" w:space="0" w:color="auto"/>
              <w:left w:val="single" w:sz="6" w:space="0" w:color="auto"/>
              <w:bottom w:val="single" w:sz="4" w:space="0" w:color="auto"/>
              <w:right w:val="single" w:sz="4" w:space="0" w:color="auto"/>
            </w:tcBorders>
            <w:shd w:val="clear" w:color="auto" w:fill="CDCDCD"/>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kern w:val="0"/>
              </w:rPr>
              <w:t>一、期初余额</w:t>
            </w:r>
          </w:p>
        </w:tc>
        <w:tc>
          <w:tcPr>
            <w:tcW w:w="2724"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728" w:type="dxa"/>
            <w:tcBorders>
              <w:top w:val="single" w:sz="6" w:space="0" w:color="auto"/>
              <w:left w:val="single" w:sz="6"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二、计入当期损益的设定受益成本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left"/>
              <w:rPr>
                <w:rFonts w:ascii="仿宋" w:eastAsia="仿宋" w:hAnsi="仿宋"/>
                <w:kern w:val="0"/>
              </w:rPr>
            </w:pPr>
            <w:r w:rsidRPr="00C62FDC">
              <w:rPr>
                <w:rFonts w:ascii="仿宋" w:eastAsia="仿宋" w:hAnsi="仿宋" w:hint="eastAsia"/>
                <w:kern w:val="0"/>
              </w:rPr>
              <w:t>三、计入其他综合收益的设定收益成本</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四、其他变动</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40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五、期末余额</w:t>
            </w:r>
          </w:p>
        </w:tc>
        <w:tc>
          <w:tcPr>
            <w:tcW w:w="2724"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728" w:type="dxa"/>
            <w:tcBorders>
              <w:top w:val="single" w:sz="4"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设定受益计划的内容及与之相关风险、对公司未来现金流量、时间和不确定性的影响说明：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设定受益计划重大精算假设及敏感性分析结果说明：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【第二十条（十四）】</w:t>
      </w:r>
    </w:p>
    <w:p w:rsidR="00015965" w:rsidRPr="00C62FDC" w:rsidRDefault="00015965" w:rsidP="00015965">
      <w:pPr>
        <w:pStyle w:val="3"/>
        <w:rPr>
          <w:rFonts w:ascii="仿宋" w:eastAsia="仿宋" w:hAnsi="仿宋"/>
        </w:rPr>
      </w:pPr>
      <w:r w:rsidRPr="00C62FDC">
        <w:rPr>
          <w:rFonts w:ascii="仿宋" w:eastAsia="仿宋" w:hAnsi="仿宋"/>
        </w:rPr>
        <w:t>4</w:t>
      </w:r>
      <w:r w:rsidRPr="00C62FDC">
        <w:rPr>
          <w:rFonts w:ascii="仿宋" w:eastAsia="仿宋" w:hAnsi="仿宋" w:hint="eastAsia"/>
        </w:rPr>
        <w:t>9、专项应付款</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1823"/>
        <w:gridCol w:w="1432"/>
        <w:gridCol w:w="1397"/>
        <w:gridCol w:w="1296"/>
        <w:gridCol w:w="1401"/>
        <w:gridCol w:w="2351"/>
      </w:tblGrid>
      <w:tr w:rsidR="00015965" w:rsidRPr="008306B4" w:rsidTr="004929EE">
        <w:trPr>
          <w:cantSplit/>
        </w:trPr>
        <w:tc>
          <w:tcPr>
            <w:tcW w:w="1823"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43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397" w:type="dxa"/>
            <w:tcBorders>
              <w:top w:val="single" w:sz="6"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1296" w:type="dxa"/>
            <w:tcBorders>
              <w:top w:val="single" w:sz="6"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14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35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形成原因</w:t>
            </w:r>
          </w:p>
        </w:tc>
      </w:tr>
      <w:tr w:rsidR="00015965" w:rsidRPr="008306B4" w:rsidTr="004929EE">
        <w:trPr>
          <w:cantSplit/>
        </w:trPr>
        <w:tc>
          <w:tcPr>
            <w:tcW w:w="1823"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4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9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1296"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35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18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9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1296"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35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182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4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39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1296"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35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【第二十条（十五）】</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50、预计负债</w:t>
      </w:r>
    </w:p>
    <w:p w:rsidR="00015965" w:rsidRPr="00C62FDC" w:rsidRDefault="00015965" w:rsidP="00015965">
      <w:pPr>
        <w:ind w:right="105"/>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3714"/>
        <w:gridCol w:w="1706"/>
        <w:gridCol w:w="1557"/>
        <w:gridCol w:w="2694"/>
      </w:tblGrid>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70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55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6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形成原因</w:t>
            </w: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对外提供担保</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未决诉讼</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产品质量保证</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重组义务</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待执行的亏损合同</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其他</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3714" w:type="dxa"/>
            <w:tcBorders>
              <w:top w:val="single" w:sz="6" w:space="0" w:color="auto"/>
              <w:left w:val="single" w:sz="6" w:space="0" w:color="auto"/>
              <w:bottom w:val="single" w:sz="4" w:space="0" w:color="auto"/>
              <w:right w:val="single" w:sz="6" w:space="0" w:color="auto"/>
            </w:tcBorders>
            <w:shd w:val="clear" w:color="auto" w:fill="BFBFBF"/>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70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5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6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其他说明，包括重要预计负债的相关重要假设、估计说明：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【第二十条（十六）】</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51、递延收益</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591"/>
        <w:gridCol w:w="1529"/>
        <w:gridCol w:w="1528"/>
        <w:gridCol w:w="1528"/>
        <w:gridCol w:w="1528"/>
        <w:gridCol w:w="1994"/>
      </w:tblGrid>
      <w:tr w:rsidR="00015965" w:rsidRPr="008306B4" w:rsidTr="004929EE">
        <w:trPr>
          <w:cantSplit/>
        </w:trPr>
        <w:tc>
          <w:tcPr>
            <w:tcW w:w="159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5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5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15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152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9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形成原因</w:t>
            </w:r>
          </w:p>
        </w:tc>
      </w:tr>
      <w:tr w:rsidR="00015965" w:rsidRPr="008306B4" w:rsidTr="004929EE">
        <w:trPr>
          <w:cantSplit/>
        </w:trPr>
        <w:tc>
          <w:tcPr>
            <w:tcW w:w="1591"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lastRenderedPageBreak/>
              <w:t>政府补助</w:t>
            </w:r>
          </w:p>
        </w:tc>
        <w:tc>
          <w:tcPr>
            <w:tcW w:w="15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15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5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159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5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5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ind w:right="210"/>
        <w:jc w:val="left"/>
        <w:rPr>
          <w:rFonts w:ascii="仿宋" w:eastAsia="仿宋" w:hAnsi="仿宋"/>
        </w:rPr>
      </w:pPr>
      <w:r w:rsidRPr="00C62FDC">
        <w:rPr>
          <w:rFonts w:ascii="仿宋" w:eastAsia="仿宋" w:hAnsi="仿宋" w:hint="eastAsia"/>
        </w:rPr>
        <w:t>涉及政府补助的项目：</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1340"/>
        <w:gridCol w:w="1339"/>
        <w:gridCol w:w="1339"/>
        <w:gridCol w:w="1339"/>
        <w:gridCol w:w="1339"/>
        <w:gridCol w:w="1337"/>
      </w:tblGrid>
      <w:tr w:rsidR="00015965" w:rsidRPr="008306B4" w:rsidTr="004929EE">
        <w:tc>
          <w:tcPr>
            <w:tcW w:w="171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负债项目</w:t>
            </w:r>
          </w:p>
        </w:tc>
        <w:tc>
          <w:tcPr>
            <w:tcW w:w="134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33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本期新增补助金额</w:t>
            </w:r>
          </w:p>
        </w:tc>
        <w:tc>
          <w:tcPr>
            <w:tcW w:w="133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本期计入营业外收入金额</w:t>
            </w:r>
          </w:p>
        </w:tc>
        <w:tc>
          <w:tcPr>
            <w:tcW w:w="133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其他变动</w:t>
            </w:r>
          </w:p>
        </w:tc>
        <w:tc>
          <w:tcPr>
            <w:tcW w:w="133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33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与资产相关/与收益相关</w:t>
            </w:r>
          </w:p>
        </w:tc>
      </w:tr>
      <w:tr w:rsidR="00015965" w:rsidRPr="008306B4" w:rsidTr="004929EE">
        <w:tc>
          <w:tcPr>
            <w:tcW w:w="17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kern w:val="0"/>
              </w:rPr>
              <w:t>可无限量添加行</w:t>
            </w:r>
          </w:p>
        </w:tc>
        <w:tc>
          <w:tcPr>
            <w:tcW w:w="13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71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13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71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合计</w:t>
            </w:r>
          </w:p>
        </w:tc>
        <w:tc>
          <w:tcPr>
            <w:tcW w:w="13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highlight w:val="yellow"/>
        </w:rPr>
      </w:pPr>
      <w:r w:rsidRPr="00C62FDC">
        <w:rPr>
          <w:rFonts w:ascii="仿宋" w:eastAsia="仿宋" w:hAnsi="仿宋" w:hint="eastAsia"/>
          <w:color w:val="0070C0"/>
        </w:rPr>
        <w:t>【第二十条（十七）、第二十五条（二）】</w:t>
      </w:r>
    </w:p>
    <w:p w:rsidR="00015965" w:rsidRPr="00C62FDC" w:rsidRDefault="00015965" w:rsidP="00015965">
      <w:pPr>
        <w:pStyle w:val="3"/>
        <w:rPr>
          <w:rFonts w:ascii="仿宋" w:eastAsia="仿宋" w:hAnsi="仿宋"/>
        </w:rPr>
      </w:pPr>
      <w:r w:rsidRPr="00C62FDC">
        <w:rPr>
          <w:rFonts w:ascii="仿宋" w:eastAsia="仿宋" w:hAnsi="仿宋" w:hint="eastAsia"/>
        </w:rPr>
        <w:t>52、其他非流动负债</w:t>
      </w:r>
    </w:p>
    <w:p w:rsidR="00015965" w:rsidRPr="00C62FDC" w:rsidRDefault="00015965" w:rsidP="00015965">
      <w:pPr>
        <w:ind w:right="210"/>
        <w:jc w:val="right"/>
        <w:rPr>
          <w:rFonts w:ascii="仿宋" w:eastAsia="仿宋" w:hAnsi="仿宋"/>
          <w:sz w:val="24"/>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3690"/>
        <w:gridCol w:w="3690"/>
      </w:tblGrid>
      <w:tr w:rsidR="00015965" w:rsidRPr="008306B4" w:rsidTr="004929EE">
        <w:tc>
          <w:tcPr>
            <w:tcW w:w="2448" w:type="dxa"/>
            <w:shd w:val="clear" w:color="auto" w:fill="CCCCCC"/>
            <w:vAlign w:val="bottom"/>
          </w:tcPr>
          <w:p w:rsidR="00015965" w:rsidRPr="00C62FDC" w:rsidRDefault="00015965" w:rsidP="004929EE">
            <w:pPr>
              <w:tabs>
                <w:tab w:val="right" w:pos="3690"/>
                <w:tab w:val="right" w:pos="5130"/>
                <w:tab w:val="right" w:pos="6030"/>
                <w:tab w:val="right" w:pos="7650"/>
                <w:tab w:val="right" w:pos="9270"/>
              </w:tabs>
              <w:snapToGrid w:val="0"/>
              <w:ind w:leftChars="-52" w:left="-109"/>
              <w:jc w:val="center"/>
              <w:rPr>
                <w:rFonts w:ascii="仿宋" w:eastAsia="仿宋" w:hAnsi="仿宋"/>
              </w:rPr>
            </w:pPr>
            <w:r w:rsidRPr="00C62FDC">
              <w:rPr>
                <w:rFonts w:ascii="仿宋" w:eastAsia="仿宋" w:hAnsi="仿宋" w:hint="eastAsia"/>
              </w:rPr>
              <w:t>项目</w:t>
            </w:r>
          </w:p>
        </w:tc>
        <w:tc>
          <w:tcPr>
            <w:tcW w:w="3690" w:type="dxa"/>
            <w:shd w:val="clear" w:color="auto" w:fill="CCCCCC"/>
          </w:tcPr>
          <w:p w:rsidR="00015965" w:rsidRPr="00C62FDC" w:rsidRDefault="00015965" w:rsidP="004929EE">
            <w:pPr>
              <w:adjustRightInd w:val="0"/>
              <w:snapToGrid w:val="0"/>
              <w:jc w:val="center"/>
              <w:rPr>
                <w:rFonts w:ascii="仿宋" w:eastAsia="仿宋" w:hAnsi="仿宋"/>
              </w:rPr>
            </w:pPr>
            <w:r w:rsidRPr="00C62FDC">
              <w:rPr>
                <w:rFonts w:ascii="仿宋" w:eastAsia="仿宋" w:hAnsi="仿宋" w:hint="eastAsia"/>
              </w:rPr>
              <w:t>期末余额</w:t>
            </w:r>
          </w:p>
        </w:tc>
        <w:tc>
          <w:tcPr>
            <w:tcW w:w="3690" w:type="dxa"/>
            <w:shd w:val="clear" w:color="auto" w:fill="CCCCCC"/>
          </w:tcPr>
          <w:p w:rsidR="00015965" w:rsidRPr="00C62FDC" w:rsidRDefault="00015965" w:rsidP="004929EE">
            <w:pPr>
              <w:adjustRightInd w:val="0"/>
              <w:snapToGrid w:val="0"/>
              <w:jc w:val="center"/>
              <w:rPr>
                <w:rFonts w:ascii="仿宋" w:eastAsia="仿宋" w:hAnsi="仿宋"/>
              </w:rPr>
            </w:pPr>
            <w:r w:rsidRPr="00C62FDC">
              <w:rPr>
                <w:rFonts w:ascii="仿宋" w:eastAsia="仿宋" w:hAnsi="仿宋" w:hint="eastAsia"/>
              </w:rPr>
              <w:t>期初余额</w:t>
            </w:r>
          </w:p>
        </w:tc>
      </w:tr>
      <w:tr w:rsidR="00015965" w:rsidRPr="008306B4" w:rsidTr="004929EE">
        <w:tc>
          <w:tcPr>
            <w:tcW w:w="2448" w:type="dxa"/>
          </w:tcPr>
          <w:p w:rsidR="00015965" w:rsidRPr="00C62FDC" w:rsidRDefault="00015965" w:rsidP="004929EE">
            <w:pPr>
              <w:tabs>
                <w:tab w:val="right" w:pos="3690"/>
                <w:tab w:val="right" w:pos="5130"/>
                <w:tab w:val="right" w:pos="6030"/>
                <w:tab w:val="right" w:pos="7650"/>
                <w:tab w:val="right" w:pos="9270"/>
              </w:tabs>
              <w:snapToGrid w:val="0"/>
              <w:rPr>
                <w:rFonts w:ascii="仿宋" w:eastAsia="仿宋" w:hAnsi="仿宋"/>
              </w:rPr>
            </w:pPr>
            <w:r w:rsidRPr="00C62FDC">
              <w:rPr>
                <w:rFonts w:ascii="仿宋" w:eastAsia="仿宋" w:hAnsi="仿宋" w:hint="eastAsia"/>
              </w:rPr>
              <w:t>可无限量添加行</w:t>
            </w:r>
          </w:p>
        </w:tc>
        <w:tc>
          <w:tcPr>
            <w:tcW w:w="3690" w:type="dxa"/>
          </w:tcPr>
          <w:p w:rsidR="00015965" w:rsidRPr="00C62FDC" w:rsidRDefault="00015965" w:rsidP="004929EE">
            <w:pPr>
              <w:tabs>
                <w:tab w:val="right" w:pos="3690"/>
                <w:tab w:val="right" w:pos="5130"/>
                <w:tab w:val="right" w:pos="6030"/>
                <w:tab w:val="right" w:pos="7650"/>
                <w:tab w:val="right" w:pos="9270"/>
              </w:tabs>
              <w:snapToGrid w:val="0"/>
              <w:jc w:val="right"/>
              <w:rPr>
                <w:rFonts w:ascii="仿宋" w:eastAsia="仿宋" w:hAnsi="仿宋"/>
              </w:rPr>
            </w:pPr>
          </w:p>
        </w:tc>
        <w:tc>
          <w:tcPr>
            <w:tcW w:w="3690" w:type="dxa"/>
          </w:tcPr>
          <w:p w:rsidR="00015965" w:rsidRPr="00C62FDC" w:rsidRDefault="00015965" w:rsidP="004929EE">
            <w:pPr>
              <w:tabs>
                <w:tab w:val="right" w:pos="3690"/>
                <w:tab w:val="right" w:pos="5130"/>
                <w:tab w:val="right" w:pos="6030"/>
                <w:tab w:val="right" w:pos="7650"/>
                <w:tab w:val="right" w:pos="9270"/>
              </w:tabs>
              <w:snapToGrid w:val="0"/>
              <w:jc w:val="right"/>
              <w:rPr>
                <w:rFonts w:ascii="仿宋" w:eastAsia="仿宋" w:hAnsi="仿宋"/>
              </w:rPr>
            </w:pPr>
          </w:p>
        </w:tc>
      </w:tr>
      <w:tr w:rsidR="00015965" w:rsidRPr="008306B4" w:rsidTr="004929EE">
        <w:tc>
          <w:tcPr>
            <w:tcW w:w="2448" w:type="dxa"/>
            <w:tcBorders>
              <w:bottom w:val="single" w:sz="4" w:space="0" w:color="auto"/>
            </w:tcBorders>
          </w:tcPr>
          <w:p w:rsidR="00015965" w:rsidRPr="00C62FDC" w:rsidRDefault="00015965" w:rsidP="004929EE">
            <w:pPr>
              <w:tabs>
                <w:tab w:val="right" w:pos="3690"/>
                <w:tab w:val="right" w:pos="5130"/>
                <w:tab w:val="right" w:pos="6030"/>
                <w:tab w:val="right" w:pos="7650"/>
                <w:tab w:val="right" w:pos="9270"/>
              </w:tabs>
              <w:snapToGrid w:val="0"/>
              <w:ind w:leftChars="-52" w:left="-109"/>
              <w:rPr>
                <w:rFonts w:ascii="仿宋" w:eastAsia="仿宋" w:hAnsi="仿宋"/>
              </w:rPr>
            </w:pPr>
          </w:p>
        </w:tc>
        <w:tc>
          <w:tcPr>
            <w:tcW w:w="3690" w:type="dxa"/>
          </w:tcPr>
          <w:p w:rsidR="00015965" w:rsidRPr="00C62FDC" w:rsidRDefault="00015965" w:rsidP="004929EE">
            <w:pPr>
              <w:tabs>
                <w:tab w:val="right" w:pos="3690"/>
                <w:tab w:val="right" w:pos="5130"/>
                <w:tab w:val="right" w:pos="6030"/>
                <w:tab w:val="right" w:pos="7650"/>
                <w:tab w:val="right" w:pos="9270"/>
              </w:tabs>
              <w:snapToGrid w:val="0"/>
              <w:jc w:val="right"/>
              <w:rPr>
                <w:rFonts w:ascii="仿宋" w:eastAsia="仿宋" w:hAnsi="仿宋"/>
              </w:rPr>
            </w:pPr>
          </w:p>
        </w:tc>
        <w:tc>
          <w:tcPr>
            <w:tcW w:w="3690" w:type="dxa"/>
          </w:tcPr>
          <w:p w:rsidR="00015965" w:rsidRPr="00C62FDC" w:rsidRDefault="00015965" w:rsidP="004929EE">
            <w:pPr>
              <w:tabs>
                <w:tab w:val="right" w:pos="3690"/>
                <w:tab w:val="right" w:pos="5130"/>
                <w:tab w:val="right" w:pos="6030"/>
                <w:tab w:val="right" w:pos="7650"/>
                <w:tab w:val="right" w:pos="9270"/>
              </w:tabs>
              <w:snapToGrid w:val="0"/>
              <w:jc w:val="right"/>
              <w:rPr>
                <w:rFonts w:ascii="仿宋" w:eastAsia="仿宋" w:hAnsi="仿宋"/>
              </w:rPr>
            </w:pPr>
          </w:p>
        </w:tc>
      </w:tr>
      <w:tr w:rsidR="00015965" w:rsidRPr="008306B4" w:rsidTr="004929EE">
        <w:tc>
          <w:tcPr>
            <w:tcW w:w="2448" w:type="dxa"/>
            <w:shd w:val="clear" w:color="auto" w:fill="CCCCCC"/>
          </w:tcPr>
          <w:p w:rsidR="00015965" w:rsidRPr="00C62FDC" w:rsidRDefault="00015965" w:rsidP="004929EE">
            <w:pPr>
              <w:tabs>
                <w:tab w:val="right" w:pos="3690"/>
                <w:tab w:val="right" w:pos="5130"/>
                <w:tab w:val="right" w:pos="6030"/>
                <w:tab w:val="right" w:pos="7650"/>
                <w:tab w:val="right" w:pos="9270"/>
              </w:tabs>
              <w:snapToGrid w:val="0"/>
              <w:rPr>
                <w:rFonts w:ascii="仿宋" w:eastAsia="仿宋" w:hAnsi="仿宋"/>
              </w:rPr>
            </w:pPr>
            <w:r w:rsidRPr="00C62FDC">
              <w:rPr>
                <w:rFonts w:ascii="仿宋" w:eastAsia="仿宋" w:hAnsi="仿宋" w:hint="eastAsia"/>
              </w:rPr>
              <w:t>合计</w:t>
            </w:r>
          </w:p>
        </w:tc>
        <w:tc>
          <w:tcPr>
            <w:tcW w:w="3690" w:type="dxa"/>
          </w:tcPr>
          <w:p w:rsidR="00015965" w:rsidRPr="00C62FDC" w:rsidRDefault="00015965" w:rsidP="004929EE">
            <w:pPr>
              <w:tabs>
                <w:tab w:val="right" w:pos="3690"/>
                <w:tab w:val="right" w:pos="5130"/>
                <w:tab w:val="right" w:pos="6030"/>
                <w:tab w:val="right" w:pos="7650"/>
                <w:tab w:val="right" w:pos="9270"/>
              </w:tabs>
              <w:snapToGrid w:val="0"/>
              <w:jc w:val="right"/>
              <w:rPr>
                <w:rFonts w:ascii="仿宋" w:eastAsia="仿宋" w:hAnsi="仿宋"/>
                <w:u w:val="double"/>
              </w:rPr>
            </w:pPr>
          </w:p>
        </w:tc>
        <w:tc>
          <w:tcPr>
            <w:tcW w:w="3690" w:type="dxa"/>
          </w:tcPr>
          <w:p w:rsidR="00015965" w:rsidRPr="00C62FDC" w:rsidRDefault="00015965" w:rsidP="004929EE">
            <w:pPr>
              <w:tabs>
                <w:tab w:val="right" w:pos="3690"/>
                <w:tab w:val="right" w:pos="5130"/>
                <w:tab w:val="right" w:pos="6030"/>
                <w:tab w:val="right" w:pos="7650"/>
                <w:tab w:val="right" w:pos="9270"/>
              </w:tabs>
              <w:snapToGrid w:val="0"/>
              <w:jc w:val="right"/>
              <w:rPr>
                <w:rFonts w:ascii="仿宋" w:eastAsia="仿宋" w:hAnsi="仿宋"/>
                <w:u w:val="double"/>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【第三条】</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53、股本</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00"/>
        <w:gridCol w:w="1063"/>
        <w:gridCol w:w="886"/>
        <w:gridCol w:w="1274"/>
        <w:gridCol w:w="900"/>
        <w:gridCol w:w="896"/>
        <w:gridCol w:w="1800"/>
      </w:tblGrid>
      <w:tr w:rsidR="00015965" w:rsidRPr="008306B4" w:rsidTr="004929EE">
        <w:trPr>
          <w:cantSplit/>
          <w:trHeight w:val="270"/>
        </w:trPr>
        <w:tc>
          <w:tcPr>
            <w:tcW w:w="1809" w:type="dxa"/>
            <w:vMerge w:val="restart"/>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p>
        </w:tc>
        <w:tc>
          <w:tcPr>
            <w:tcW w:w="1200" w:type="dxa"/>
            <w:vMerge w:val="restart"/>
            <w:tcBorders>
              <w:top w:val="single" w:sz="6" w:space="0" w:color="auto"/>
              <w:left w:val="single" w:sz="6"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5019" w:type="dxa"/>
            <w:gridSpan w:val="5"/>
            <w:tcBorders>
              <w:top w:val="single" w:sz="6" w:space="0" w:color="auto"/>
              <w:left w:val="single" w:sz="4" w:space="0" w:color="auto"/>
              <w:bottom w:val="single" w:sz="6"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本次变动增减（+、—）</w:t>
            </w:r>
          </w:p>
        </w:tc>
        <w:tc>
          <w:tcPr>
            <w:tcW w:w="1800" w:type="dxa"/>
            <w:vMerge w:val="restart"/>
            <w:tcBorders>
              <w:top w:val="single" w:sz="6" w:space="0" w:color="auto"/>
              <w:left w:val="single" w:sz="4"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cantSplit/>
          <w:trHeight w:val="312"/>
        </w:trPr>
        <w:tc>
          <w:tcPr>
            <w:tcW w:w="1809" w:type="dxa"/>
            <w:vMerge/>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p>
        </w:tc>
        <w:tc>
          <w:tcPr>
            <w:tcW w:w="1200" w:type="dxa"/>
            <w:vMerge/>
            <w:tcBorders>
              <w:left w:val="single" w:sz="6" w:space="0" w:color="auto"/>
              <w:bottom w:val="single" w:sz="6"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p>
        </w:tc>
        <w:tc>
          <w:tcPr>
            <w:tcW w:w="1063" w:type="dxa"/>
            <w:tcBorders>
              <w:top w:val="single" w:sz="6" w:space="0" w:color="auto"/>
              <w:left w:val="single" w:sz="4"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发行新股</w:t>
            </w:r>
          </w:p>
        </w:tc>
        <w:tc>
          <w:tcPr>
            <w:tcW w:w="886"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送股</w:t>
            </w:r>
          </w:p>
        </w:tc>
        <w:tc>
          <w:tcPr>
            <w:tcW w:w="1274"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公积金转股</w:t>
            </w:r>
          </w:p>
        </w:tc>
        <w:tc>
          <w:tcPr>
            <w:tcW w:w="900"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w:t>
            </w:r>
          </w:p>
        </w:tc>
        <w:tc>
          <w:tcPr>
            <w:tcW w:w="896" w:type="dxa"/>
            <w:tcBorders>
              <w:top w:val="single" w:sz="6" w:space="0" w:color="auto"/>
              <w:left w:val="single" w:sz="6" w:space="0" w:color="auto"/>
              <w:bottom w:val="single" w:sz="6"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小计</w:t>
            </w:r>
          </w:p>
        </w:tc>
        <w:tc>
          <w:tcPr>
            <w:tcW w:w="1800" w:type="dxa"/>
            <w:vMerge/>
            <w:tcBorders>
              <w:left w:val="single" w:sz="4"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p>
        </w:tc>
      </w:tr>
      <w:tr w:rsidR="00015965" w:rsidRPr="008306B4" w:rsidTr="004929EE">
        <w:trPr>
          <w:cantSplit/>
        </w:trPr>
        <w:tc>
          <w:tcPr>
            <w:tcW w:w="1809" w:type="dxa"/>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股份总数</w:t>
            </w:r>
          </w:p>
        </w:tc>
        <w:tc>
          <w:tcPr>
            <w:tcW w:w="1200"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63"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86"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4" w:type="dxa"/>
            <w:tcBorders>
              <w:top w:val="single" w:sz="6"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00"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896"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00"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【第二十一条（一）】</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54、其他权益工具</w:t>
      </w:r>
    </w:p>
    <w:p w:rsidR="00015965" w:rsidRPr="00C62FDC" w:rsidRDefault="00015965" w:rsidP="00015965">
      <w:pPr>
        <w:ind w:right="210"/>
        <w:jc w:val="right"/>
        <w:rPr>
          <w:rFonts w:ascii="仿宋" w:eastAsia="仿宋" w:hAnsi="仿宋"/>
          <w:sz w:val="24"/>
        </w:rPr>
      </w:pPr>
      <w:r w:rsidRPr="00C62FDC">
        <w:rPr>
          <w:rFonts w:ascii="仿宋" w:eastAsia="仿宋" w:hAnsi="仿宋" w:hint="eastAsia"/>
        </w:rPr>
        <w:t>单位：币种：</w:t>
      </w:r>
    </w:p>
    <w:p w:rsidR="00015965" w:rsidRPr="00C62FDC" w:rsidRDefault="00015965" w:rsidP="00015965">
      <w:pPr>
        <w:ind w:right="210"/>
        <w:jc w:val="right"/>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（1）期末发行在外的优先股、永续债等其他金融工具基本情况</w:t>
      </w:r>
    </w:p>
    <w:p w:rsidR="00015965" w:rsidRPr="00C62FDC" w:rsidRDefault="00015965" w:rsidP="00015965">
      <w:pPr>
        <w:rPr>
          <w:rFonts w:ascii="仿宋" w:eastAsia="仿宋" w:hAnsi="仿宋"/>
          <w:vanish/>
        </w:rPr>
      </w:pP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（2）期末发行在外的优先股、永续债等金融工具变动情况表</w:t>
      </w:r>
    </w:p>
    <w:tbl>
      <w:tblPr>
        <w:tblpPr w:leftFromText="180" w:rightFromText="180" w:vertAnchor="text" w:horzAnchor="margin" w:tblpY="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446"/>
        <w:gridCol w:w="1032"/>
        <w:gridCol w:w="1032"/>
        <w:gridCol w:w="1032"/>
        <w:gridCol w:w="1032"/>
        <w:gridCol w:w="1032"/>
        <w:gridCol w:w="1032"/>
        <w:gridCol w:w="1032"/>
        <w:gridCol w:w="1028"/>
      </w:tblGrid>
      <w:tr w:rsidR="00015965" w:rsidRPr="008306B4" w:rsidTr="004929EE">
        <w:tc>
          <w:tcPr>
            <w:tcW w:w="1446" w:type="dxa"/>
            <w:vMerge w:val="restart"/>
            <w:tcBorders>
              <w:top w:val="single" w:sz="6" w:space="0" w:color="auto"/>
              <w:left w:val="single" w:sz="6" w:space="0" w:color="auto"/>
              <w:right w:val="single" w:sz="6"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发行在外的金融工具</w:t>
            </w:r>
          </w:p>
          <w:p w:rsidR="00015965" w:rsidRPr="00C62FDC" w:rsidRDefault="00015965" w:rsidP="004929EE">
            <w:pPr>
              <w:jc w:val="left"/>
              <w:rPr>
                <w:rFonts w:ascii="仿宋" w:eastAsia="仿宋" w:hAnsi="仿宋"/>
              </w:rPr>
            </w:pPr>
          </w:p>
        </w:tc>
        <w:tc>
          <w:tcPr>
            <w:tcW w:w="206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w:t>
            </w:r>
          </w:p>
        </w:tc>
        <w:tc>
          <w:tcPr>
            <w:tcW w:w="206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206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2060"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w:t>
            </w:r>
          </w:p>
        </w:tc>
      </w:tr>
      <w:tr w:rsidR="00015965" w:rsidRPr="008306B4" w:rsidTr="004929EE">
        <w:tc>
          <w:tcPr>
            <w:tcW w:w="1446" w:type="dxa"/>
            <w:vMerge/>
            <w:tcBorders>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c>
          <w:tcPr>
            <w:tcW w:w="1032"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数量</w:t>
            </w:r>
          </w:p>
        </w:tc>
        <w:tc>
          <w:tcPr>
            <w:tcW w:w="1028" w:type="dxa"/>
            <w:tcBorders>
              <w:top w:val="single" w:sz="6" w:space="0" w:color="auto"/>
              <w:left w:val="single" w:sz="6" w:space="0" w:color="auto"/>
              <w:bottom w:val="single" w:sz="6" w:space="0" w:color="auto"/>
              <w:right w:val="single" w:sz="6" w:space="0" w:color="auto"/>
            </w:tcBorders>
            <w:shd w:val="clear" w:color="auto" w:fill="CDCDCD"/>
          </w:tcPr>
          <w:p w:rsidR="00015965" w:rsidRPr="00C62FDC" w:rsidRDefault="00015965" w:rsidP="004929EE">
            <w:pPr>
              <w:rPr>
                <w:rFonts w:ascii="仿宋" w:eastAsia="仿宋" w:hAnsi="仿宋"/>
              </w:rPr>
            </w:pPr>
            <w:r w:rsidRPr="00C62FDC">
              <w:rPr>
                <w:rFonts w:ascii="仿宋" w:eastAsia="仿宋" w:hAnsi="仿宋" w:hint="eastAsia"/>
              </w:rPr>
              <w:t>账面价值</w:t>
            </w: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工具1</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工具2</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44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3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02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其他权益工具本期增减变动情况、变动原因说明，以及相关会计处理的依据：</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【第二十一条（二）】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55、资本公积</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pPr w:leftFromText="180" w:rightFromText="180" w:vertAnchor="text" w:horzAnchor="margin" w:tblpY="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661"/>
        <w:gridCol w:w="1763"/>
        <w:gridCol w:w="1843"/>
        <w:gridCol w:w="1701"/>
        <w:gridCol w:w="1730"/>
      </w:tblGrid>
      <w:tr w:rsidR="00015965" w:rsidRPr="008306B4" w:rsidTr="004929EE">
        <w:tc>
          <w:tcPr>
            <w:tcW w:w="266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7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84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170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173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资本溢价（股本溢价）</w:t>
            </w:r>
          </w:p>
        </w:tc>
        <w:tc>
          <w:tcPr>
            <w:tcW w:w="1763" w:type="dxa"/>
            <w:tcBorders>
              <w:top w:val="single" w:sz="6" w:space="0" w:color="auto"/>
              <w:left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其他资本公积</w:t>
            </w:r>
          </w:p>
        </w:tc>
        <w:tc>
          <w:tcPr>
            <w:tcW w:w="1763" w:type="dxa"/>
            <w:tcBorders>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7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0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ind w:right="210"/>
        <w:jc w:val="right"/>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其他说明，包括本期增减变动情况、变动原因说明：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【第二十一条（三）】</w:t>
      </w: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56、库存股</w:t>
      </w:r>
    </w:p>
    <w:p w:rsidR="00015965" w:rsidRPr="00C62FDC" w:rsidRDefault="00015965" w:rsidP="00015965">
      <w:pPr>
        <w:ind w:right="210"/>
        <w:jc w:val="right"/>
        <w:rPr>
          <w:rFonts w:ascii="仿宋" w:eastAsia="仿宋" w:hAnsi="仿宋"/>
          <w:sz w:val="24"/>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661"/>
        <w:gridCol w:w="1763"/>
        <w:gridCol w:w="1418"/>
        <w:gridCol w:w="1453"/>
        <w:gridCol w:w="2403"/>
      </w:tblGrid>
      <w:tr w:rsidR="00015965" w:rsidRPr="008306B4" w:rsidTr="004929EE">
        <w:tc>
          <w:tcPr>
            <w:tcW w:w="266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76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145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240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5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40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7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5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40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2661"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76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45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40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rPr>
      </w:pPr>
      <w:r w:rsidRPr="00C62FDC">
        <w:rPr>
          <w:rFonts w:ascii="仿宋" w:eastAsia="仿宋" w:hAnsi="仿宋" w:hint="eastAsia"/>
        </w:rPr>
        <w:t>其他说明，包括本期增减变动情况、变动原因说明：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【第二十一条（四）】</w:t>
      </w:r>
    </w:p>
    <w:p w:rsidR="00015965" w:rsidRPr="00C62FDC" w:rsidRDefault="00015965" w:rsidP="00015965">
      <w:pPr>
        <w:pStyle w:val="3"/>
        <w:rPr>
          <w:rFonts w:ascii="仿宋" w:eastAsia="仿宋" w:hAnsi="仿宋"/>
        </w:rPr>
      </w:pPr>
      <w:r w:rsidRPr="00C62FDC">
        <w:rPr>
          <w:rFonts w:ascii="仿宋" w:eastAsia="仿宋" w:hAnsi="仿宋" w:hint="eastAsia"/>
        </w:rPr>
        <w:t>57、其他综合收益</w:t>
      </w:r>
    </w:p>
    <w:p w:rsidR="00015965" w:rsidRPr="00C62FDC" w:rsidRDefault="00015965" w:rsidP="00015965">
      <w:pPr>
        <w:ind w:right="210"/>
        <w:jc w:val="right"/>
        <w:rPr>
          <w:rFonts w:ascii="仿宋" w:eastAsia="仿宋" w:hAnsi="仿宋"/>
          <w:sz w:val="24"/>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1213"/>
        <w:gridCol w:w="1134"/>
        <w:gridCol w:w="1134"/>
        <w:gridCol w:w="949"/>
        <w:gridCol w:w="986"/>
        <w:gridCol w:w="986"/>
        <w:gridCol w:w="1438"/>
      </w:tblGrid>
      <w:tr w:rsidR="00015965" w:rsidRPr="008306B4" w:rsidTr="004929EE">
        <w:tc>
          <w:tcPr>
            <w:tcW w:w="2014"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213"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5189"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1438"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c>
          <w:tcPr>
            <w:tcW w:w="2014" w:type="dxa"/>
            <w:vMerge/>
            <w:shd w:val="clear" w:color="auto" w:fill="CCCCCC"/>
          </w:tcPr>
          <w:p w:rsidR="00015965" w:rsidRPr="00C62FDC" w:rsidRDefault="00015965" w:rsidP="004929EE">
            <w:pPr>
              <w:jc w:val="center"/>
              <w:rPr>
                <w:rFonts w:ascii="仿宋" w:eastAsia="仿宋" w:hAnsi="仿宋"/>
              </w:rPr>
            </w:pPr>
          </w:p>
        </w:tc>
        <w:tc>
          <w:tcPr>
            <w:tcW w:w="1213" w:type="dxa"/>
            <w:vMerge/>
            <w:shd w:val="clear" w:color="auto" w:fill="CCCCCC"/>
          </w:tcPr>
          <w:p w:rsidR="00015965" w:rsidRPr="00C62FDC" w:rsidRDefault="00015965" w:rsidP="004929EE">
            <w:pPr>
              <w:jc w:val="center"/>
              <w:rPr>
                <w:rFonts w:ascii="仿宋" w:eastAsia="仿宋" w:hAnsi="仿宋"/>
              </w:rPr>
            </w:pPr>
          </w:p>
        </w:tc>
        <w:tc>
          <w:tcPr>
            <w:tcW w:w="113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本期所得税前发生额</w:t>
            </w:r>
          </w:p>
        </w:tc>
        <w:tc>
          <w:tcPr>
            <w:tcW w:w="113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减：前期计入其他综合收益当期转入损益</w:t>
            </w:r>
          </w:p>
        </w:tc>
        <w:tc>
          <w:tcPr>
            <w:tcW w:w="949"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减：所得税费用</w:t>
            </w:r>
          </w:p>
        </w:tc>
        <w:tc>
          <w:tcPr>
            <w:tcW w:w="98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税后归属于母公司</w:t>
            </w:r>
          </w:p>
        </w:tc>
        <w:tc>
          <w:tcPr>
            <w:tcW w:w="98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税后归属于少数股东</w:t>
            </w:r>
          </w:p>
        </w:tc>
        <w:tc>
          <w:tcPr>
            <w:tcW w:w="1438" w:type="dxa"/>
            <w:vMerge/>
            <w:shd w:val="clear" w:color="auto" w:fill="CCCCCC"/>
          </w:tcPr>
          <w:p w:rsidR="00015965" w:rsidRPr="00C62FDC" w:rsidRDefault="00015965" w:rsidP="004929EE">
            <w:pPr>
              <w:jc w:val="center"/>
              <w:rPr>
                <w:rFonts w:ascii="仿宋" w:eastAsia="仿宋" w:hAnsi="仿宋"/>
              </w:rPr>
            </w:pPr>
          </w:p>
        </w:tc>
      </w:tr>
      <w:tr w:rsidR="00015965" w:rsidRPr="008306B4" w:rsidTr="004929EE">
        <w:tc>
          <w:tcPr>
            <w:tcW w:w="2014"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一、以后不能重分类进损益的其他综合收益</w:t>
            </w:r>
          </w:p>
        </w:tc>
        <w:tc>
          <w:tcPr>
            <w:tcW w:w="1213" w:type="dxa"/>
          </w:tcPr>
          <w:p w:rsidR="00015965" w:rsidRPr="00C62FDC" w:rsidRDefault="00015965" w:rsidP="004929EE">
            <w:pPr>
              <w:jc w:val="center"/>
              <w:rPr>
                <w:rFonts w:ascii="仿宋" w:eastAsia="仿宋" w:hAnsi="仿宋"/>
              </w:rPr>
            </w:pPr>
          </w:p>
        </w:tc>
        <w:tc>
          <w:tcPr>
            <w:tcW w:w="1134" w:type="dxa"/>
          </w:tcPr>
          <w:p w:rsidR="00015965" w:rsidRPr="00C62FDC" w:rsidRDefault="00015965" w:rsidP="004929EE">
            <w:pPr>
              <w:jc w:val="center"/>
              <w:rPr>
                <w:rFonts w:ascii="仿宋" w:eastAsia="仿宋" w:hAnsi="仿宋"/>
              </w:rPr>
            </w:pPr>
          </w:p>
        </w:tc>
        <w:tc>
          <w:tcPr>
            <w:tcW w:w="1134" w:type="dxa"/>
          </w:tcPr>
          <w:p w:rsidR="00015965" w:rsidRPr="00C62FDC" w:rsidRDefault="00015965" w:rsidP="004929EE">
            <w:pPr>
              <w:jc w:val="center"/>
              <w:rPr>
                <w:rFonts w:ascii="仿宋" w:eastAsia="仿宋" w:hAnsi="仿宋"/>
              </w:rPr>
            </w:pPr>
          </w:p>
        </w:tc>
        <w:tc>
          <w:tcPr>
            <w:tcW w:w="949" w:type="dxa"/>
          </w:tcPr>
          <w:p w:rsidR="00015965" w:rsidRPr="00C62FDC" w:rsidRDefault="00015965" w:rsidP="004929EE">
            <w:pPr>
              <w:jc w:val="center"/>
              <w:rPr>
                <w:rFonts w:ascii="仿宋" w:eastAsia="仿宋" w:hAnsi="仿宋"/>
              </w:rPr>
            </w:pPr>
          </w:p>
        </w:tc>
        <w:tc>
          <w:tcPr>
            <w:tcW w:w="986" w:type="dxa"/>
          </w:tcPr>
          <w:p w:rsidR="00015965" w:rsidRPr="00C62FDC" w:rsidRDefault="00015965" w:rsidP="004929EE">
            <w:pPr>
              <w:jc w:val="center"/>
              <w:rPr>
                <w:rFonts w:ascii="仿宋" w:eastAsia="仿宋" w:hAnsi="仿宋"/>
              </w:rPr>
            </w:pPr>
          </w:p>
        </w:tc>
        <w:tc>
          <w:tcPr>
            <w:tcW w:w="986" w:type="dxa"/>
          </w:tcPr>
          <w:p w:rsidR="00015965" w:rsidRPr="00C62FDC" w:rsidRDefault="00015965" w:rsidP="004929EE">
            <w:pPr>
              <w:jc w:val="center"/>
              <w:rPr>
                <w:rFonts w:ascii="仿宋" w:eastAsia="仿宋" w:hAnsi="仿宋"/>
              </w:rPr>
            </w:pPr>
          </w:p>
        </w:tc>
        <w:tc>
          <w:tcPr>
            <w:tcW w:w="1438" w:type="dxa"/>
          </w:tcPr>
          <w:p w:rsidR="00015965" w:rsidRPr="00C62FDC" w:rsidRDefault="00015965" w:rsidP="004929EE">
            <w:pPr>
              <w:jc w:val="center"/>
              <w:rPr>
                <w:rFonts w:ascii="仿宋" w:eastAsia="仿宋" w:hAnsi="仿宋"/>
              </w:rPr>
            </w:pPr>
          </w:p>
        </w:tc>
      </w:tr>
      <w:tr w:rsidR="00015965" w:rsidRPr="008306B4" w:rsidTr="004929EE">
        <w:tc>
          <w:tcPr>
            <w:tcW w:w="2014" w:type="dxa"/>
            <w:shd w:val="clear" w:color="auto" w:fill="CCCCCC"/>
            <w:vAlign w:val="center"/>
          </w:tcPr>
          <w:p w:rsidR="00015965" w:rsidRPr="00C62FDC" w:rsidRDefault="00015965" w:rsidP="004929EE">
            <w:pPr>
              <w:ind w:left="420" w:hangingChars="200" w:hanging="420"/>
              <w:rPr>
                <w:rFonts w:ascii="仿宋" w:eastAsia="仿宋" w:hAnsi="仿宋"/>
              </w:rPr>
            </w:pPr>
            <w:r w:rsidRPr="00C62FDC">
              <w:rPr>
                <w:rFonts w:ascii="仿宋" w:eastAsia="仿宋" w:hAnsi="仿宋" w:hint="eastAsia"/>
              </w:rPr>
              <w:t>其中：重新计算设定受益计划净负债和净资产的变动</w:t>
            </w:r>
          </w:p>
        </w:tc>
        <w:tc>
          <w:tcPr>
            <w:tcW w:w="1213" w:type="dxa"/>
          </w:tcPr>
          <w:p w:rsidR="00015965" w:rsidRPr="00C62FDC" w:rsidRDefault="00015965" w:rsidP="004929EE">
            <w:pPr>
              <w:jc w:val="center"/>
              <w:rPr>
                <w:rFonts w:ascii="仿宋" w:eastAsia="仿宋" w:hAnsi="仿宋"/>
              </w:rPr>
            </w:pPr>
          </w:p>
        </w:tc>
        <w:tc>
          <w:tcPr>
            <w:tcW w:w="1134" w:type="dxa"/>
          </w:tcPr>
          <w:p w:rsidR="00015965" w:rsidRPr="00C62FDC" w:rsidRDefault="00015965" w:rsidP="004929EE">
            <w:pPr>
              <w:jc w:val="center"/>
              <w:rPr>
                <w:rFonts w:ascii="仿宋" w:eastAsia="仿宋" w:hAnsi="仿宋"/>
              </w:rPr>
            </w:pPr>
          </w:p>
        </w:tc>
        <w:tc>
          <w:tcPr>
            <w:tcW w:w="1134" w:type="dxa"/>
          </w:tcPr>
          <w:p w:rsidR="00015965" w:rsidRPr="00C62FDC" w:rsidRDefault="00015965" w:rsidP="004929EE">
            <w:pPr>
              <w:jc w:val="center"/>
              <w:rPr>
                <w:rFonts w:ascii="仿宋" w:eastAsia="仿宋" w:hAnsi="仿宋"/>
              </w:rPr>
            </w:pPr>
          </w:p>
        </w:tc>
        <w:tc>
          <w:tcPr>
            <w:tcW w:w="949" w:type="dxa"/>
          </w:tcPr>
          <w:p w:rsidR="00015965" w:rsidRPr="00C62FDC" w:rsidRDefault="00015965" w:rsidP="004929EE">
            <w:pPr>
              <w:jc w:val="center"/>
              <w:rPr>
                <w:rFonts w:ascii="仿宋" w:eastAsia="仿宋" w:hAnsi="仿宋"/>
              </w:rPr>
            </w:pPr>
          </w:p>
        </w:tc>
        <w:tc>
          <w:tcPr>
            <w:tcW w:w="986" w:type="dxa"/>
          </w:tcPr>
          <w:p w:rsidR="00015965" w:rsidRPr="00C62FDC" w:rsidRDefault="00015965" w:rsidP="004929EE">
            <w:pPr>
              <w:jc w:val="center"/>
              <w:rPr>
                <w:rFonts w:ascii="仿宋" w:eastAsia="仿宋" w:hAnsi="仿宋"/>
              </w:rPr>
            </w:pPr>
          </w:p>
        </w:tc>
        <w:tc>
          <w:tcPr>
            <w:tcW w:w="986" w:type="dxa"/>
          </w:tcPr>
          <w:p w:rsidR="00015965" w:rsidRPr="00C62FDC" w:rsidRDefault="00015965" w:rsidP="004929EE">
            <w:pPr>
              <w:jc w:val="center"/>
              <w:rPr>
                <w:rFonts w:ascii="仿宋" w:eastAsia="仿宋" w:hAnsi="仿宋"/>
              </w:rPr>
            </w:pPr>
          </w:p>
        </w:tc>
        <w:tc>
          <w:tcPr>
            <w:tcW w:w="1438" w:type="dxa"/>
          </w:tcPr>
          <w:p w:rsidR="00015965" w:rsidRPr="00C62FDC" w:rsidRDefault="00015965" w:rsidP="004929EE">
            <w:pPr>
              <w:jc w:val="center"/>
              <w:rPr>
                <w:rFonts w:ascii="仿宋" w:eastAsia="仿宋" w:hAnsi="仿宋"/>
              </w:rPr>
            </w:pPr>
          </w:p>
        </w:tc>
      </w:tr>
      <w:tr w:rsidR="00015965" w:rsidRPr="008306B4" w:rsidTr="004929EE">
        <w:tc>
          <w:tcPr>
            <w:tcW w:w="2014" w:type="dxa"/>
            <w:shd w:val="clear" w:color="auto" w:fill="CCCCCC"/>
            <w:vAlign w:val="center"/>
          </w:tcPr>
          <w:p w:rsidR="00015965" w:rsidRPr="00C62FDC" w:rsidRDefault="00015965" w:rsidP="004929EE">
            <w:pPr>
              <w:ind w:leftChars="200" w:left="420"/>
              <w:rPr>
                <w:rFonts w:ascii="仿宋" w:eastAsia="仿宋" w:hAnsi="仿宋"/>
              </w:rPr>
            </w:pPr>
            <w:r w:rsidRPr="00C62FDC">
              <w:rPr>
                <w:rFonts w:ascii="仿宋" w:eastAsia="仿宋" w:hAnsi="仿宋" w:hint="eastAsia"/>
              </w:rPr>
              <w:t>权益法下在被投资单位不能重分类进损益的其他综合收益中享有的份额</w:t>
            </w:r>
          </w:p>
        </w:tc>
        <w:tc>
          <w:tcPr>
            <w:tcW w:w="1213" w:type="dxa"/>
          </w:tcPr>
          <w:p w:rsidR="00015965" w:rsidRPr="00C62FDC" w:rsidRDefault="00015965" w:rsidP="004929EE">
            <w:pPr>
              <w:jc w:val="center"/>
              <w:rPr>
                <w:rFonts w:ascii="仿宋" w:eastAsia="仿宋" w:hAnsi="仿宋"/>
              </w:rPr>
            </w:pPr>
          </w:p>
        </w:tc>
        <w:tc>
          <w:tcPr>
            <w:tcW w:w="1134" w:type="dxa"/>
          </w:tcPr>
          <w:p w:rsidR="00015965" w:rsidRPr="00C62FDC" w:rsidRDefault="00015965" w:rsidP="004929EE">
            <w:pPr>
              <w:jc w:val="center"/>
              <w:rPr>
                <w:rFonts w:ascii="仿宋" w:eastAsia="仿宋" w:hAnsi="仿宋"/>
              </w:rPr>
            </w:pPr>
          </w:p>
        </w:tc>
        <w:tc>
          <w:tcPr>
            <w:tcW w:w="1134" w:type="dxa"/>
          </w:tcPr>
          <w:p w:rsidR="00015965" w:rsidRPr="00C62FDC" w:rsidRDefault="00015965" w:rsidP="004929EE">
            <w:pPr>
              <w:jc w:val="center"/>
              <w:rPr>
                <w:rFonts w:ascii="仿宋" w:eastAsia="仿宋" w:hAnsi="仿宋"/>
              </w:rPr>
            </w:pPr>
          </w:p>
        </w:tc>
        <w:tc>
          <w:tcPr>
            <w:tcW w:w="949" w:type="dxa"/>
          </w:tcPr>
          <w:p w:rsidR="00015965" w:rsidRPr="00C62FDC" w:rsidRDefault="00015965" w:rsidP="004929EE">
            <w:pPr>
              <w:jc w:val="center"/>
              <w:rPr>
                <w:rFonts w:ascii="仿宋" w:eastAsia="仿宋" w:hAnsi="仿宋"/>
              </w:rPr>
            </w:pPr>
          </w:p>
        </w:tc>
        <w:tc>
          <w:tcPr>
            <w:tcW w:w="986" w:type="dxa"/>
          </w:tcPr>
          <w:p w:rsidR="00015965" w:rsidRPr="00C62FDC" w:rsidRDefault="00015965" w:rsidP="004929EE">
            <w:pPr>
              <w:jc w:val="center"/>
              <w:rPr>
                <w:rFonts w:ascii="仿宋" w:eastAsia="仿宋" w:hAnsi="仿宋"/>
              </w:rPr>
            </w:pPr>
          </w:p>
        </w:tc>
        <w:tc>
          <w:tcPr>
            <w:tcW w:w="986" w:type="dxa"/>
          </w:tcPr>
          <w:p w:rsidR="00015965" w:rsidRPr="00C62FDC" w:rsidRDefault="00015965" w:rsidP="004929EE">
            <w:pPr>
              <w:jc w:val="center"/>
              <w:rPr>
                <w:rFonts w:ascii="仿宋" w:eastAsia="仿宋" w:hAnsi="仿宋"/>
              </w:rPr>
            </w:pPr>
          </w:p>
        </w:tc>
        <w:tc>
          <w:tcPr>
            <w:tcW w:w="1438" w:type="dxa"/>
          </w:tcPr>
          <w:p w:rsidR="00015965" w:rsidRPr="00C62FDC" w:rsidRDefault="00015965" w:rsidP="004929EE">
            <w:pPr>
              <w:jc w:val="center"/>
              <w:rPr>
                <w:rFonts w:ascii="仿宋" w:eastAsia="仿宋" w:hAnsi="仿宋"/>
              </w:rPr>
            </w:pPr>
          </w:p>
        </w:tc>
      </w:tr>
      <w:tr w:rsidR="00015965" w:rsidRPr="008306B4" w:rsidTr="004929EE">
        <w:tc>
          <w:tcPr>
            <w:tcW w:w="2014" w:type="dxa"/>
          </w:tcPr>
          <w:p w:rsidR="00015965" w:rsidRPr="00C62FDC" w:rsidRDefault="00015965" w:rsidP="004929EE">
            <w:pPr>
              <w:rPr>
                <w:rFonts w:ascii="仿宋" w:eastAsia="仿宋" w:hAnsi="仿宋"/>
              </w:rPr>
            </w:pPr>
            <w:r w:rsidRPr="00C62FDC">
              <w:rPr>
                <w:rFonts w:ascii="仿宋" w:eastAsia="仿宋" w:hAnsi="仿宋" w:hint="eastAsia"/>
              </w:rPr>
              <w:t xml:space="preserve">  可无限量添加行</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shd w:val="clear" w:color="auto" w:fill="BFBFBF"/>
          </w:tcPr>
          <w:p w:rsidR="00015965" w:rsidRPr="00C62FDC" w:rsidRDefault="00015965" w:rsidP="004929EE">
            <w:pPr>
              <w:rPr>
                <w:rFonts w:ascii="仿宋" w:eastAsia="仿宋" w:hAnsi="仿宋"/>
              </w:rPr>
            </w:pPr>
            <w:r w:rsidRPr="00C62FDC">
              <w:rPr>
                <w:rFonts w:ascii="仿宋" w:eastAsia="仿宋" w:hAnsi="仿宋" w:hint="eastAsia"/>
              </w:rPr>
              <w:t>二、以后将重分类进损益的其他综合收益</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shd w:val="clear" w:color="auto" w:fill="BFBFBF"/>
          </w:tcPr>
          <w:p w:rsidR="00015965" w:rsidRPr="00C62FDC" w:rsidRDefault="00015965" w:rsidP="004929EE">
            <w:pPr>
              <w:ind w:left="420" w:hangingChars="200" w:hanging="420"/>
              <w:rPr>
                <w:rFonts w:ascii="仿宋" w:eastAsia="仿宋" w:hAnsi="仿宋"/>
              </w:rPr>
            </w:pPr>
            <w:r w:rsidRPr="00C62FDC">
              <w:rPr>
                <w:rFonts w:ascii="仿宋" w:eastAsia="仿宋" w:hAnsi="仿宋" w:hint="eastAsia"/>
              </w:rPr>
              <w:t>其中：权益法下在被投资单位以后将重分类进损益的其他综合</w:t>
            </w:r>
            <w:r w:rsidRPr="00C62FDC">
              <w:rPr>
                <w:rFonts w:ascii="仿宋" w:eastAsia="仿宋" w:hAnsi="仿宋" w:hint="eastAsia"/>
              </w:rPr>
              <w:lastRenderedPageBreak/>
              <w:t>收益中享有的份额</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shd w:val="clear" w:color="auto" w:fill="BFBFBF"/>
          </w:tcPr>
          <w:p w:rsidR="00015965" w:rsidRPr="00C62FDC" w:rsidRDefault="00015965" w:rsidP="004929EE">
            <w:pPr>
              <w:ind w:leftChars="200" w:left="420"/>
              <w:rPr>
                <w:rFonts w:ascii="仿宋" w:eastAsia="仿宋" w:hAnsi="仿宋"/>
              </w:rPr>
            </w:pPr>
            <w:r w:rsidRPr="00C62FDC">
              <w:rPr>
                <w:rFonts w:ascii="仿宋" w:eastAsia="仿宋" w:hAnsi="仿宋" w:hint="eastAsia"/>
              </w:rPr>
              <w:lastRenderedPageBreak/>
              <w:t>可供出售金融资产公允价值变动损益</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shd w:val="clear" w:color="auto" w:fill="BFBFBF"/>
          </w:tcPr>
          <w:p w:rsidR="00015965" w:rsidRPr="00C62FDC" w:rsidRDefault="00015965" w:rsidP="004929EE">
            <w:pPr>
              <w:ind w:leftChars="200" w:left="420"/>
              <w:rPr>
                <w:rFonts w:ascii="仿宋" w:eastAsia="仿宋" w:hAnsi="仿宋"/>
              </w:rPr>
            </w:pPr>
            <w:r w:rsidRPr="00C62FDC">
              <w:rPr>
                <w:rFonts w:ascii="仿宋" w:eastAsia="仿宋" w:hAnsi="仿宋" w:hint="eastAsia"/>
              </w:rPr>
              <w:t>持有至到期投资重分类为可供出售金融资产损益</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shd w:val="clear" w:color="auto" w:fill="BFBFBF"/>
          </w:tcPr>
          <w:p w:rsidR="00015965" w:rsidRPr="00C62FDC" w:rsidRDefault="00015965" w:rsidP="004929EE">
            <w:pPr>
              <w:ind w:leftChars="200" w:left="420"/>
              <w:jc w:val="left"/>
              <w:rPr>
                <w:rFonts w:ascii="仿宋" w:eastAsia="仿宋" w:hAnsi="仿宋"/>
              </w:rPr>
            </w:pPr>
            <w:r w:rsidRPr="00C62FDC">
              <w:rPr>
                <w:rFonts w:ascii="仿宋" w:eastAsia="仿宋" w:hAnsi="仿宋" w:hint="eastAsia"/>
              </w:rPr>
              <w:t>现金流量套期损益的有效部分</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shd w:val="clear" w:color="auto" w:fill="BFBFBF"/>
          </w:tcPr>
          <w:p w:rsidR="00015965" w:rsidRPr="00C62FDC" w:rsidRDefault="00015965" w:rsidP="004929EE">
            <w:pPr>
              <w:ind w:leftChars="200" w:left="420"/>
              <w:jc w:val="left"/>
              <w:rPr>
                <w:rFonts w:ascii="仿宋" w:eastAsia="仿宋" w:hAnsi="仿宋"/>
              </w:rPr>
            </w:pPr>
            <w:r w:rsidRPr="00C62FDC">
              <w:rPr>
                <w:rFonts w:ascii="仿宋" w:eastAsia="仿宋" w:hAnsi="仿宋" w:hint="eastAsia"/>
              </w:rPr>
              <w:t>外币财务报表折算差额</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tcBorders>
              <w:bottom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 xml:space="preserve">   可无限量添加行</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r w:rsidR="00015965" w:rsidRPr="008306B4" w:rsidTr="004929EE">
        <w:tc>
          <w:tcPr>
            <w:tcW w:w="201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其他综合收益合计</w:t>
            </w:r>
          </w:p>
        </w:tc>
        <w:tc>
          <w:tcPr>
            <w:tcW w:w="1213"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1134" w:type="dxa"/>
          </w:tcPr>
          <w:p w:rsidR="00015965" w:rsidRPr="00C62FDC" w:rsidRDefault="00015965" w:rsidP="004929EE">
            <w:pPr>
              <w:rPr>
                <w:rFonts w:ascii="仿宋" w:eastAsia="仿宋" w:hAnsi="仿宋"/>
              </w:rPr>
            </w:pPr>
          </w:p>
        </w:tc>
        <w:tc>
          <w:tcPr>
            <w:tcW w:w="949"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986" w:type="dxa"/>
          </w:tcPr>
          <w:p w:rsidR="00015965" w:rsidRPr="00C62FDC" w:rsidRDefault="00015965" w:rsidP="004929EE">
            <w:pPr>
              <w:rPr>
                <w:rFonts w:ascii="仿宋" w:eastAsia="仿宋" w:hAnsi="仿宋"/>
              </w:rPr>
            </w:pPr>
          </w:p>
        </w:tc>
        <w:tc>
          <w:tcPr>
            <w:tcW w:w="1438" w:type="dxa"/>
          </w:tcPr>
          <w:p w:rsidR="00015965" w:rsidRPr="00C62FDC" w:rsidRDefault="00015965" w:rsidP="004929EE">
            <w:pPr>
              <w:rPr>
                <w:rFonts w:ascii="仿宋" w:eastAsia="仿宋" w:hAnsi="仿宋"/>
              </w:rPr>
            </w:pPr>
          </w:p>
        </w:tc>
      </w:tr>
    </w:tbl>
    <w:p w:rsidR="00015965" w:rsidRPr="000E28C4" w:rsidRDefault="00015965" w:rsidP="00015965">
      <w:pPr>
        <w:rPr>
          <w:rFonts w:ascii="仿宋" w:eastAsia="仿宋" w:hAnsi="仿宋"/>
        </w:rPr>
      </w:pPr>
      <w:r w:rsidRPr="001878E6">
        <w:rPr>
          <w:rFonts w:ascii="仿宋" w:eastAsia="仿宋" w:hAnsi="仿宋" w:hint="eastAsia"/>
        </w:rPr>
        <w:t>注：期初余额、期末余额对应资产负债表中的其他综合收益项目。期初余额+</w:t>
      </w:r>
      <w:r w:rsidRPr="00497217">
        <w:rPr>
          <w:rFonts w:ascii="仿宋" w:eastAsia="仿宋" w:hAnsi="仿宋" w:hint="eastAsia"/>
        </w:rPr>
        <w:t>税后归属于母公司的其他综合收益</w:t>
      </w:r>
      <w:r w:rsidRPr="00306C5C">
        <w:rPr>
          <w:rFonts w:ascii="仿宋" w:eastAsia="仿宋" w:hAnsi="仿宋" w:hint="eastAsia"/>
        </w:rPr>
        <w:t>=</w:t>
      </w:r>
      <w:r w:rsidRPr="001733CC">
        <w:rPr>
          <w:rFonts w:ascii="仿宋" w:eastAsia="仿宋" w:hAnsi="仿宋" w:hint="eastAsia"/>
        </w:rPr>
        <w:t>期末余额。本期发生额对应利润表中的其他综合收益</w:t>
      </w:r>
      <w:r w:rsidRPr="00773809">
        <w:rPr>
          <w:rFonts w:ascii="仿宋" w:eastAsia="仿宋" w:hAnsi="仿宋" w:hint="eastAsia"/>
        </w:rPr>
        <w:t>项目，本期所得税前发生额-</w:t>
      </w:r>
      <w:r w:rsidRPr="003247C3">
        <w:rPr>
          <w:rFonts w:ascii="仿宋" w:eastAsia="仿宋" w:hAnsi="仿宋" w:hint="eastAsia"/>
        </w:rPr>
        <w:t>前期计入其他综合收益当期转入损益</w:t>
      </w:r>
      <w:r w:rsidRPr="0022059D">
        <w:rPr>
          <w:rFonts w:ascii="仿宋" w:eastAsia="仿宋" w:hAnsi="仿宋" w:hint="eastAsia"/>
        </w:rPr>
        <w:t>-</w:t>
      </w:r>
      <w:r w:rsidRPr="00BC2B4D">
        <w:rPr>
          <w:rFonts w:ascii="仿宋" w:eastAsia="仿宋" w:hAnsi="仿宋" w:hint="eastAsia"/>
        </w:rPr>
        <w:t>所得税费用</w:t>
      </w:r>
      <w:r w:rsidRPr="00982574">
        <w:rPr>
          <w:rFonts w:ascii="仿宋" w:eastAsia="仿宋" w:hAnsi="仿宋" w:hint="eastAsia"/>
        </w:rPr>
        <w:t>=</w:t>
      </w:r>
      <w:r w:rsidRPr="00CB48C3">
        <w:rPr>
          <w:rFonts w:ascii="仿宋" w:eastAsia="仿宋" w:hAnsi="仿宋" w:hint="eastAsia"/>
        </w:rPr>
        <w:t>税后归属于母公司的其他综合收益</w:t>
      </w:r>
      <w:r w:rsidRPr="000E28C4">
        <w:rPr>
          <w:rFonts w:ascii="仿宋" w:eastAsia="仿宋" w:hAnsi="仿宋" w:hint="eastAsia"/>
        </w:rPr>
        <w:t>+税后归属于少数股东的其他综合收益。</w:t>
      </w:r>
    </w:p>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rPr>
      </w:pPr>
      <w:r w:rsidRPr="00C62FDC">
        <w:rPr>
          <w:rFonts w:ascii="仿宋" w:eastAsia="仿宋" w:hAnsi="仿宋" w:hint="eastAsia"/>
        </w:rPr>
        <w:t>其他说明，包括对现金流量套期损益的有效部分转为被套期项目初始确认金额调整：</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【第二十一条（五）】</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58、专项储备</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823"/>
        <w:gridCol w:w="2035"/>
        <w:gridCol w:w="1843"/>
        <w:gridCol w:w="1984"/>
        <w:gridCol w:w="2013"/>
      </w:tblGrid>
      <w:tr w:rsidR="00015965" w:rsidRPr="008306B4" w:rsidTr="004929EE">
        <w:tc>
          <w:tcPr>
            <w:tcW w:w="182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035"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84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198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201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c>
          <w:tcPr>
            <w:tcW w:w="18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安全生产费</w:t>
            </w:r>
          </w:p>
        </w:tc>
        <w:tc>
          <w:tcPr>
            <w:tcW w:w="20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0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0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其他说明，包括本期增减变动情况、变动原因说明：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【第二十一条（六）】</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59、盈余公积</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824"/>
        <w:gridCol w:w="2034"/>
        <w:gridCol w:w="1843"/>
        <w:gridCol w:w="1984"/>
        <w:gridCol w:w="2013"/>
      </w:tblGrid>
      <w:tr w:rsidR="00015965" w:rsidRPr="008306B4" w:rsidTr="004929EE">
        <w:tc>
          <w:tcPr>
            <w:tcW w:w="182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03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c>
          <w:tcPr>
            <w:tcW w:w="184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本期增加</w:t>
            </w:r>
          </w:p>
        </w:tc>
        <w:tc>
          <w:tcPr>
            <w:tcW w:w="198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本期减少</w:t>
            </w:r>
          </w:p>
        </w:tc>
        <w:tc>
          <w:tcPr>
            <w:tcW w:w="2013"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c>
          <w:tcPr>
            <w:tcW w:w="182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法定盈余公积</w:t>
            </w:r>
          </w:p>
        </w:tc>
        <w:tc>
          <w:tcPr>
            <w:tcW w:w="20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任意盈余公积</w:t>
            </w:r>
          </w:p>
        </w:tc>
        <w:tc>
          <w:tcPr>
            <w:tcW w:w="20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储备基金</w:t>
            </w:r>
          </w:p>
        </w:tc>
        <w:tc>
          <w:tcPr>
            <w:tcW w:w="20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企业发展基金</w:t>
            </w:r>
          </w:p>
        </w:tc>
        <w:tc>
          <w:tcPr>
            <w:tcW w:w="20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其他</w:t>
            </w:r>
          </w:p>
        </w:tc>
        <w:tc>
          <w:tcPr>
            <w:tcW w:w="20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2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0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01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盈余公积说明，包括本期增减变动情况、变动原因说明：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【第二十一条（七）】</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60、未分配利润</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5372"/>
        <w:gridCol w:w="2159"/>
        <w:gridCol w:w="2169"/>
      </w:tblGrid>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15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w:t>
            </w:r>
          </w:p>
        </w:tc>
        <w:tc>
          <w:tcPr>
            <w:tcW w:w="216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w:t>
            </w: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调整前上期末未分配利润</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jc w:val="cente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调整期初未分配利润合计数（调增</w:t>
            </w:r>
            <w:r w:rsidRPr="00C62FDC">
              <w:rPr>
                <w:rFonts w:ascii="仿宋" w:eastAsia="仿宋" w:hAnsi="仿宋"/>
              </w:rPr>
              <w:t>+</w:t>
            </w:r>
            <w:r w:rsidRPr="00C62FDC">
              <w:rPr>
                <w:rFonts w:ascii="仿宋" w:eastAsia="仿宋" w:hAnsi="仿宋" w:hint="eastAsia"/>
              </w:rPr>
              <w:t>，调减</w:t>
            </w:r>
            <w:r w:rsidRPr="00C62FDC">
              <w:rPr>
                <w:rFonts w:ascii="仿宋" w:eastAsia="仿宋" w:hAnsi="仿宋"/>
              </w:rPr>
              <w:t>-</w:t>
            </w:r>
            <w:r w:rsidRPr="00C62FDC">
              <w:rPr>
                <w:rFonts w:ascii="仿宋" w:eastAsia="仿宋" w:hAnsi="仿宋" w:hint="eastAsia"/>
              </w:rPr>
              <w:t>）</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jc w:val="cente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调整后期初未分配利润</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jc w:val="cente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加：本期归属于母公司所有者的净利润</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jc w:val="cente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减：提取法定盈余公积</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提取任意盈余公积</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提取一般风险准备</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应付普通股股利</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转作股本的普通股股利</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5372"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期末未分配利润</w:t>
            </w:r>
          </w:p>
        </w:tc>
        <w:tc>
          <w:tcPr>
            <w:tcW w:w="2159" w:type="dxa"/>
            <w:tcBorders>
              <w:top w:val="single" w:sz="6" w:space="0" w:color="auto"/>
              <w:left w:val="single" w:sz="6" w:space="0" w:color="auto"/>
              <w:bottom w:val="single" w:sz="6" w:space="0" w:color="auto"/>
              <w:right w:val="nil"/>
            </w:tcBorders>
          </w:tcPr>
          <w:p w:rsidR="00015965" w:rsidRPr="00C62FDC" w:rsidRDefault="00015965" w:rsidP="004929EE">
            <w:pPr>
              <w:rPr>
                <w:rFonts w:ascii="仿宋" w:eastAsia="仿宋" w:hAnsi="仿宋"/>
              </w:rPr>
            </w:pPr>
          </w:p>
        </w:tc>
        <w:tc>
          <w:tcPr>
            <w:tcW w:w="21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调整期初未分配利润明细：</w:t>
      </w:r>
    </w:p>
    <w:p w:rsidR="00015965" w:rsidRPr="00C62FDC" w:rsidRDefault="00015965" w:rsidP="00015965">
      <w:pPr>
        <w:rPr>
          <w:rFonts w:ascii="仿宋" w:eastAsia="仿宋" w:hAnsi="仿宋"/>
        </w:rPr>
      </w:pPr>
      <w:r w:rsidRPr="00C62FDC">
        <w:rPr>
          <w:rFonts w:ascii="仿宋" w:eastAsia="仿宋" w:hAnsi="仿宋"/>
        </w:rPr>
        <w:t>1)</w:t>
      </w:r>
      <w:r w:rsidRPr="00C62FDC">
        <w:rPr>
          <w:rFonts w:ascii="仿宋" w:eastAsia="仿宋" w:hAnsi="仿宋" w:hint="eastAsia"/>
        </w:rPr>
        <w:t>、由于《企业会计准则》及其相关新规定进行追溯调整，影响期初未分配利润__________________元。</w:t>
      </w:r>
    </w:p>
    <w:p w:rsidR="00015965" w:rsidRPr="00C62FDC" w:rsidRDefault="00015965" w:rsidP="00015965">
      <w:pPr>
        <w:rPr>
          <w:rFonts w:ascii="仿宋" w:eastAsia="仿宋" w:hAnsi="仿宋"/>
        </w:rPr>
      </w:pPr>
      <w:r w:rsidRPr="00C62FDC">
        <w:rPr>
          <w:rFonts w:ascii="仿宋" w:eastAsia="仿宋" w:hAnsi="仿宋"/>
        </w:rPr>
        <w:t>2)</w:t>
      </w:r>
      <w:r w:rsidRPr="00C62FDC">
        <w:rPr>
          <w:rFonts w:ascii="仿宋" w:eastAsia="仿宋" w:hAnsi="仿宋" w:hint="eastAsia"/>
        </w:rPr>
        <w:t>、由于会计政策变更，影响期初未分配利润__________________元。</w:t>
      </w:r>
    </w:p>
    <w:p w:rsidR="00015965" w:rsidRPr="00C62FDC" w:rsidRDefault="00015965" w:rsidP="00015965">
      <w:pPr>
        <w:rPr>
          <w:rFonts w:ascii="仿宋" w:eastAsia="仿宋" w:hAnsi="仿宋"/>
        </w:rPr>
      </w:pPr>
      <w:r w:rsidRPr="00C62FDC">
        <w:rPr>
          <w:rFonts w:ascii="仿宋" w:eastAsia="仿宋" w:hAnsi="仿宋"/>
        </w:rPr>
        <w:t>3)</w:t>
      </w:r>
      <w:r w:rsidRPr="00C62FDC">
        <w:rPr>
          <w:rFonts w:ascii="仿宋" w:eastAsia="仿宋" w:hAnsi="仿宋" w:hint="eastAsia"/>
        </w:rPr>
        <w:t>、由于重大会计差错更正，影响期初未分配利润__________________元。</w:t>
      </w:r>
    </w:p>
    <w:p w:rsidR="00015965" w:rsidRPr="00C62FDC" w:rsidRDefault="00015965" w:rsidP="00015965">
      <w:pPr>
        <w:rPr>
          <w:rFonts w:ascii="仿宋" w:eastAsia="仿宋" w:hAnsi="仿宋"/>
        </w:rPr>
      </w:pPr>
      <w:r w:rsidRPr="00C62FDC">
        <w:rPr>
          <w:rFonts w:ascii="仿宋" w:eastAsia="仿宋" w:hAnsi="仿宋"/>
        </w:rPr>
        <w:t>4)</w:t>
      </w:r>
      <w:r w:rsidRPr="00C62FDC">
        <w:rPr>
          <w:rFonts w:ascii="仿宋" w:eastAsia="仿宋" w:hAnsi="仿宋" w:hint="eastAsia"/>
        </w:rPr>
        <w:t>、由于同一控制导致的合并范围变更，影响期初未分配利润____________________元。</w:t>
      </w:r>
    </w:p>
    <w:p w:rsidR="00015965" w:rsidRPr="00C62FDC" w:rsidRDefault="00015965" w:rsidP="00015965">
      <w:pPr>
        <w:rPr>
          <w:rFonts w:ascii="仿宋" w:eastAsia="仿宋" w:hAnsi="仿宋"/>
        </w:rPr>
      </w:pPr>
      <w:r w:rsidRPr="00C62FDC">
        <w:rPr>
          <w:rFonts w:ascii="仿宋" w:eastAsia="仿宋" w:hAnsi="仿宋"/>
        </w:rPr>
        <w:t>5)</w:t>
      </w:r>
      <w:r w:rsidRPr="00C62FDC">
        <w:rPr>
          <w:rFonts w:ascii="仿宋" w:eastAsia="仿宋" w:hAnsi="仿宋" w:hint="eastAsia"/>
        </w:rPr>
        <w:t>、其他调整合计影响期初未分配利润__________________元。</w:t>
      </w: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【第二十一条（八）】</w:t>
      </w:r>
    </w:p>
    <w:p w:rsidR="00015965" w:rsidRPr="00C62FDC" w:rsidRDefault="00015965" w:rsidP="00015965">
      <w:pPr>
        <w:rPr>
          <w:rFonts w:ascii="仿宋" w:eastAsia="仿宋" w:hAnsi="仿宋"/>
          <w:color w:val="0070C0"/>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61、营业收入和营业成本</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1981"/>
        <w:gridCol w:w="2022"/>
        <w:gridCol w:w="2235"/>
        <w:gridCol w:w="2069"/>
      </w:tblGrid>
      <w:tr w:rsidR="00015965" w:rsidRPr="008306B4" w:rsidTr="004929EE">
        <w:tc>
          <w:tcPr>
            <w:tcW w:w="1547"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4003" w:type="dxa"/>
            <w:gridSpan w:val="2"/>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4304" w:type="dxa"/>
            <w:gridSpan w:val="2"/>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1547"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198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收入</w:t>
            </w:r>
          </w:p>
        </w:tc>
        <w:tc>
          <w:tcPr>
            <w:tcW w:w="202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成本</w:t>
            </w:r>
          </w:p>
        </w:tc>
        <w:tc>
          <w:tcPr>
            <w:tcW w:w="223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收入</w:t>
            </w:r>
          </w:p>
        </w:tc>
        <w:tc>
          <w:tcPr>
            <w:tcW w:w="206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成本</w:t>
            </w:r>
          </w:p>
        </w:tc>
      </w:tr>
      <w:tr w:rsidR="00015965" w:rsidRPr="008306B4" w:rsidTr="004929EE">
        <w:tc>
          <w:tcPr>
            <w:tcW w:w="154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主营业务</w:t>
            </w:r>
          </w:p>
        </w:tc>
        <w:tc>
          <w:tcPr>
            <w:tcW w:w="198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154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其他业务</w:t>
            </w:r>
          </w:p>
        </w:tc>
        <w:tc>
          <w:tcPr>
            <w:tcW w:w="198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154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198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【第二十二条（一）】</w:t>
      </w:r>
    </w:p>
    <w:p w:rsidR="00015965" w:rsidRPr="00C62FDC" w:rsidRDefault="00015965" w:rsidP="00015965">
      <w:pPr>
        <w:pStyle w:val="3"/>
        <w:rPr>
          <w:rFonts w:ascii="仿宋" w:eastAsia="仿宋" w:hAnsi="仿宋"/>
        </w:rPr>
      </w:pPr>
      <w:r w:rsidRPr="00C62FDC">
        <w:rPr>
          <w:rFonts w:ascii="仿宋" w:eastAsia="仿宋" w:hAnsi="仿宋" w:hint="eastAsia"/>
        </w:rPr>
        <w:t>62、营业税金及附加</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575"/>
        <w:gridCol w:w="3160"/>
        <w:gridCol w:w="2934"/>
      </w:tblGrid>
      <w:tr w:rsidR="00015965" w:rsidRPr="008306B4" w:rsidTr="004929EE">
        <w:tc>
          <w:tcPr>
            <w:tcW w:w="35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16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93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35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消费税</w:t>
            </w:r>
          </w:p>
        </w:tc>
        <w:tc>
          <w:tcPr>
            <w:tcW w:w="3160" w:type="dxa"/>
            <w:tcBorders>
              <w:top w:val="single" w:sz="4"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35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营业税</w:t>
            </w:r>
          </w:p>
        </w:tc>
        <w:tc>
          <w:tcPr>
            <w:tcW w:w="316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35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城市维护建设税</w:t>
            </w:r>
          </w:p>
        </w:tc>
        <w:tc>
          <w:tcPr>
            <w:tcW w:w="316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35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教育费附加</w:t>
            </w:r>
          </w:p>
        </w:tc>
        <w:tc>
          <w:tcPr>
            <w:tcW w:w="316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35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资源税</w:t>
            </w:r>
          </w:p>
        </w:tc>
        <w:tc>
          <w:tcPr>
            <w:tcW w:w="316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3575"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1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3575" w:type="dxa"/>
            <w:tcBorders>
              <w:top w:val="single" w:sz="6" w:space="0" w:color="auto"/>
              <w:left w:val="single" w:sz="6"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p>
        </w:tc>
        <w:tc>
          <w:tcPr>
            <w:tcW w:w="31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35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16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93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【第二十二条（三）】</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63、销售费用</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836"/>
        <w:gridCol w:w="2657"/>
      </w:tblGrid>
      <w:tr w:rsidR="00015965" w:rsidRPr="008306B4" w:rsidTr="004929EE">
        <w:tc>
          <w:tcPr>
            <w:tcW w:w="43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83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65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760"/>
      </w:tblGrid>
      <w:tr w:rsidR="00015965" w:rsidRPr="008306B4" w:rsidTr="004929EE">
        <w:trPr>
          <w:trHeight w:val="333"/>
        </w:trPr>
        <w:tc>
          <w:tcPr>
            <w:tcW w:w="97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【第二十二条（二）】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64、管理费用</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836"/>
        <w:gridCol w:w="2657"/>
      </w:tblGrid>
      <w:tr w:rsidR="00015965" w:rsidRPr="008306B4" w:rsidTr="004929EE">
        <w:tc>
          <w:tcPr>
            <w:tcW w:w="43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83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65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760"/>
      </w:tblGrid>
      <w:tr w:rsidR="00015965" w:rsidRPr="008306B4" w:rsidTr="004929EE">
        <w:trPr>
          <w:trHeight w:val="333"/>
        </w:trPr>
        <w:tc>
          <w:tcPr>
            <w:tcW w:w="97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【第二十二条（二）】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65、财务费用</w:t>
      </w:r>
    </w:p>
    <w:p w:rsidR="00015965" w:rsidRPr="00C62FDC" w:rsidRDefault="00015965" w:rsidP="00015965">
      <w:pPr>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836"/>
        <w:gridCol w:w="2657"/>
      </w:tblGrid>
      <w:tr w:rsidR="00015965" w:rsidRPr="008306B4" w:rsidTr="004929EE">
        <w:tc>
          <w:tcPr>
            <w:tcW w:w="43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83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65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3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28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5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760"/>
      </w:tblGrid>
      <w:tr w:rsidR="00015965" w:rsidRPr="008306B4" w:rsidTr="004929EE">
        <w:trPr>
          <w:trHeight w:val="333"/>
        </w:trPr>
        <w:tc>
          <w:tcPr>
            <w:tcW w:w="976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【第二十二条（二）】</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66、资产减值损失</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6"/>
        <w:gridCol w:w="2194"/>
        <w:gridCol w:w="2194"/>
      </w:tblGrid>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19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19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一、坏账损失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二、存货跌价损失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三、可供出售金融资产减值损失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四、持有至到期投资减值损失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五、长期股权投资减值损失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六、投资性房地产减值损失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七、固定资产减值损失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八、工程物资减值损失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九、在建工程减值损失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十、生产性生物资产减值损失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lastRenderedPageBreak/>
              <w:t>十一、油气资产减值损失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十二、无形资产减值损失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十三、商誉减值损失</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十四、其他</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Ind w:w="-112"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923"/>
      </w:tblGrid>
      <w:tr w:rsidR="00015965" w:rsidRPr="008306B4" w:rsidTr="004929EE">
        <w:tc>
          <w:tcPr>
            <w:tcW w:w="992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【第二十二条（六）】</w:t>
      </w:r>
    </w:p>
    <w:p w:rsidR="00015965" w:rsidRPr="00C62FDC" w:rsidRDefault="00015965" w:rsidP="00015965">
      <w:pPr>
        <w:pStyle w:val="3"/>
        <w:rPr>
          <w:rFonts w:ascii="仿宋" w:eastAsia="仿宋" w:hAnsi="仿宋"/>
        </w:rPr>
      </w:pPr>
      <w:r w:rsidRPr="00C62FDC">
        <w:rPr>
          <w:rFonts w:ascii="仿宋" w:eastAsia="仿宋" w:hAnsi="仿宋" w:hint="eastAsia"/>
        </w:rPr>
        <w:t>67、公允价值变动收益</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0"/>
        <w:gridCol w:w="2278"/>
        <w:gridCol w:w="2276"/>
      </w:tblGrid>
      <w:tr w:rsidR="00015965" w:rsidRPr="008306B4" w:rsidTr="004929EE">
        <w:tc>
          <w:tcPr>
            <w:tcW w:w="53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产生公允价值变动收益的来源</w:t>
            </w:r>
          </w:p>
        </w:tc>
        <w:tc>
          <w:tcPr>
            <w:tcW w:w="227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27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53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以公允价值计量的且其变动计入当期损益的金融资产</w:t>
            </w:r>
          </w:p>
        </w:tc>
        <w:tc>
          <w:tcPr>
            <w:tcW w:w="2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53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 xml:space="preserve">  其中：衍生金融工具产生的公允价值变动收益</w:t>
            </w:r>
          </w:p>
        </w:tc>
        <w:tc>
          <w:tcPr>
            <w:tcW w:w="2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53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以公允价值计量的且其变动计入当期损益的金融负债</w:t>
            </w:r>
          </w:p>
        </w:tc>
        <w:tc>
          <w:tcPr>
            <w:tcW w:w="2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3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按公允价值计量的投资性房地产</w:t>
            </w:r>
          </w:p>
        </w:tc>
        <w:tc>
          <w:tcPr>
            <w:tcW w:w="2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300"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300"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3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227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811"/>
      </w:tblGrid>
      <w:tr w:rsidR="00015965" w:rsidRPr="008306B4" w:rsidTr="004929EE">
        <w:tc>
          <w:tcPr>
            <w:tcW w:w="981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【第二十二条（四）】</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68、投资收益</w:t>
      </w:r>
    </w:p>
    <w:p w:rsidR="00015965" w:rsidRPr="00C62FDC" w:rsidRDefault="00015965" w:rsidP="00015965">
      <w:pPr>
        <w:wordWrap w:val="0"/>
        <w:ind w:right="210"/>
        <w:jc w:val="right"/>
        <w:rPr>
          <w:rFonts w:ascii="仿宋" w:eastAsia="仿宋" w:hAnsi="仿宋"/>
        </w:rPr>
      </w:pPr>
      <w:r w:rsidRPr="00C62FDC">
        <w:rPr>
          <w:rFonts w:ascii="仿宋" w:eastAsia="仿宋" w:hAnsi="仿宋" w:hint="eastAsia"/>
        </w:rPr>
        <w:t xml:space="preserve">单位： 币种：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1"/>
        <w:gridCol w:w="2054"/>
        <w:gridCol w:w="2056"/>
      </w:tblGrid>
      <w:tr w:rsidR="00015965" w:rsidRPr="008306B4" w:rsidTr="004929EE">
        <w:tc>
          <w:tcPr>
            <w:tcW w:w="5921"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05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05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59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权益法核算的长期股权投资收益</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处置长期股权投资产生的投资收益</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以公允价值计量且其变动计入当期损益的金融资产在持有期间的投资收益</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处置以公允价值计量且其变动计入当期损益的金融资产取得的投资收益</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持有至到期投资在持有期间的投资收益</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可供出售金融资产在持有期间的投资收益</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tcBorders>
              <w:bottom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处置可供出售金融资产取得的投资收益</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tcBorders>
              <w:bottom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丧失控制权后，剩余股权按公允价值重新计量产生的利得</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shd w:val="clear" w:color="auto" w:fill="FFFFFF"/>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r w:rsidR="00015965" w:rsidRPr="008306B4" w:rsidTr="004929EE">
        <w:tc>
          <w:tcPr>
            <w:tcW w:w="592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合计</w:t>
            </w:r>
          </w:p>
        </w:tc>
        <w:tc>
          <w:tcPr>
            <w:tcW w:w="2054" w:type="dxa"/>
          </w:tcPr>
          <w:p w:rsidR="00015965" w:rsidRPr="00C62FDC" w:rsidRDefault="00015965" w:rsidP="004929EE">
            <w:pPr>
              <w:rPr>
                <w:rFonts w:ascii="仿宋" w:eastAsia="仿宋" w:hAnsi="仿宋"/>
              </w:rPr>
            </w:pPr>
          </w:p>
        </w:tc>
        <w:tc>
          <w:tcPr>
            <w:tcW w:w="2056"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Ind w:w="-112"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10065"/>
      </w:tblGrid>
      <w:tr w:rsidR="00015965" w:rsidRPr="008306B4" w:rsidTr="004929EE">
        <w:tc>
          <w:tcPr>
            <w:tcW w:w="1006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【第二十二条（五）】</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69、营业外收入</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2408"/>
        <w:gridCol w:w="2552"/>
        <w:gridCol w:w="2091"/>
      </w:tblGrid>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40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55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c>
          <w:tcPr>
            <w:tcW w:w="209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计入当期非经常性损益的金额</w:t>
            </w: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非流动资产处置利得合计</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其中：固定资产处置利得</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b/>
                <w:kern w:val="0"/>
              </w:rPr>
            </w:pPr>
            <w:r w:rsidRPr="00C62FDC">
              <w:rPr>
                <w:rFonts w:ascii="仿宋" w:eastAsia="仿宋" w:hAnsi="仿宋" w:hint="eastAsia"/>
                <w:kern w:val="0"/>
              </w:rPr>
              <w:t>无形资产处置利得</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债务重组利得</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非货币性资产交换利得</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接受捐赠</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政府补助</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80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4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9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ind w:right="210"/>
        <w:jc w:val="left"/>
        <w:rPr>
          <w:rFonts w:ascii="仿宋" w:eastAsia="仿宋" w:hAnsi="仿宋"/>
        </w:rPr>
      </w:pPr>
      <w:r w:rsidRPr="00C62FDC">
        <w:rPr>
          <w:rFonts w:ascii="仿宋" w:eastAsia="仿宋" w:hAnsi="仿宋" w:hint="eastAsia"/>
        </w:rPr>
        <w:t>计入当期损益的政府补助：</w:t>
      </w:r>
    </w:p>
    <w:p w:rsidR="00015965" w:rsidRPr="00C62FDC" w:rsidRDefault="00015965" w:rsidP="00015965">
      <w:pPr>
        <w:ind w:right="210" w:firstLineChars="3350" w:firstLine="7035"/>
        <w:jc w:val="lef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1"/>
        <w:gridCol w:w="1700"/>
        <w:gridCol w:w="2268"/>
        <w:gridCol w:w="2375"/>
      </w:tblGrid>
      <w:tr w:rsidR="00015965" w:rsidRPr="008306B4" w:rsidTr="004929EE">
        <w:tc>
          <w:tcPr>
            <w:tcW w:w="351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补助项目</w:t>
            </w:r>
          </w:p>
        </w:tc>
        <w:tc>
          <w:tcPr>
            <w:tcW w:w="170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本期发生金额</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上期发生金额</w:t>
            </w:r>
          </w:p>
        </w:tc>
        <w:tc>
          <w:tcPr>
            <w:tcW w:w="237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与资产相关/与收益相关</w:t>
            </w:r>
          </w:p>
        </w:tc>
      </w:tr>
      <w:tr w:rsidR="00015965" w:rsidRPr="008306B4" w:rsidTr="004929EE">
        <w:tc>
          <w:tcPr>
            <w:tcW w:w="35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kern w:val="0"/>
              </w:rPr>
              <w:t>可无限量添加行</w:t>
            </w:r>
          </w:p>
        </w:tc>
        <w:tc>
          <w:tcPr>
            <w:tcW w:w="17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17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1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合计</w:t>
            </w:r>
          </w:p>
        </w:tc>
        <w:tc>
          <w:tcPr>
            <w:tcW w:w="17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【第二十二条（七）、第二十五条（二）】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70、营业外支出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552"/>
        <w:gridCol w:w="2389"/>
        <w:gridCol w:w="1971"/>
      </w:tblGrid>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55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238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c>
          <w:tcPr>
            <w:tcW w:w="197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计入当期非经常性损益的金额</w:t>
            </w:r>
          </w:p>
          <w:p w:rsidR="00015965" w:rsidRPr="00C62FDC" w:rsidRDefault="00015965" w:rsidP="004929EE">
            <w:pPr>
              <w:jc w:val="center"/>
              <w:rPr>
                <w:rFonts w:ascii="仿宋" w:eastAsia="仿宋" w:hAnsi="仿宋"/>
                <w:kern w:val="0"/>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lastRenderedPageBreak/>
              <w:t>非流动资产处置损失合计</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其中：固定资产处置损失</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 xml:space="preserve">      无形资产处置损失</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债务重组损失</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非货币性资产交换损失</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对外捐赠</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9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rPr>
              <w:t>合计</w:t>
            </w:r>
          </w:p>
        </w:tc>
        <w:tc>
          <w:tcPr>
            <w:tcW w:w="255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Ind w:w="-112"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810"/>
      </w:tblGrid>
      <w:tr w:rsidR="00015965" w:rsidRPr="008306B4" w:rsidTr="004929EE">
        <w:tc>
          <w:tcPr>
            <w:tcW w:w="98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【第二十二条（七）】</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71、所得税费用</w:t>
      </w:r>
    </w:p>
    <w:p w:rsidR="00015965" w:rsidRPr="00C62FDC" w:rsidRDefault="00015965" w:rsidP="00015965">
      <w:pPr>
        <w:ind w:right="315"/>
        <w:jc w:val="left"/>
        <w:rPr>
          <w:rFonts w:ascii="仿宋" w:eastAsia="仿宋" w:hAnsi="仿宋"/>
        </w:rPr>
      </w:pPr>
      <w:r w:rsidRPr="00C62FDC">
        <w:rPr>
          <w:rFonts w:ascii="仿宋" w:eastAsia="仿宋" w:hAnsi="仿宋" w:hint="eastAsia"/>
        </w:rPr>
        <w:t>（1）所得税费用表</w:t>
      </w:r>
    </w:p>
    <w:p w:rsidR="00015965" w:rsidRPr="00C62FDC" w:rsidRDefault="00015965" w:rsidP="00015965">
      <w:pPr>
        <w:ind w:right="315"/>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1874"/>
        <w:gridCol w:w="3686"/>
        <w:gridCol w:w="4140"/>
      </w:tblGrid>
      <w:tr w:rsidR="00015965" w:rsidRPr="008306B4" w:rsidTr="004929EE">
        <w:tc>
          <w:tcPr>
            <w:tcW w:w="187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68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41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187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b/>
              </w:rPr>
            </w:pPr>
            <w:r w:rsidRPr="00C62FDC">
              <w:rPr>
                <w:rFonts w:ascii="仿宋" w:eastAsia="仿宋" w:hAnsi="仿宋" w:hint="eastAsia"/>
                <w:kern w:val="0"/>
              </w:rPr>
              <w:t>当期所得税费用</w:t>
            </w:r>
          </w:p>
        </w:tc>
        <w:tc>
          <w:tcPr>
            <w:tcW w:w="3686" w:type="dxa"/>
            <w:tcBorders>
              <w:top w:val="single" w:sz="4"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4140"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7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rPr>
            </w:pPr>
            <w:r w:rsidRPr="00C62FDC">
              <w:rPr>
                <w:rFonts w:ascii="仿宋" w:eastAsia="仿宋" w:hAnsi="仿宋" w:hint="eastAsia"/>
                <w:kern w:val="0"/>
              </w:rPr>
              <w:t>递延所得税费用</w:t>
            </w:r>
          </w:p>
        </w:tc>
        <w:tc>
          <w:tcPr>
            <w:tcW w:w="3686"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41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74"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68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41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187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368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u w:val="single"/>
              </w:rPr>
            </w:pPr>
          </w:p>
        </w:tc>
        <w:tc>
          <w:tcPr>
            <w:tcW w:w="41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u w:val="single"/>
              </w:rPr>
            </w:pPr>
          </w:p>
        </w:tc>
      </w:tr>
      <w:tr w:rsidR="00015965" w:rsidRPr="008306B4" w:rsidTr="004929EE">
        <w:tc>
          <w:tcPr>
            <w:tcW w:w="187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686"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414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（2）会计利润与所得税费用调整过程：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5561"/>
        <w:gridCol w:w="4110"/>
      </w:tblGrid>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411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b/>
              </w:rPr>
            </w:pPr>
            <w:r w:rsidRPr="00C62FDC">
              <w:rPr>
                <w:rFonts w:ascii="仿宋" w:eastAsia="仿宋" w:hAnsi="仿宋" w:hint="eastAsia"/>
                <w:kern w:val="0"/>
              </w:rPr>
              <w:t>利润总额</w:t>
            </w:r>
          </w:p>
        </w:tc>
        <w:tc>
          <w:tcPr>
            <w:tcW w:w="4110" w:type="dxa"/>
            <w:tcBorders>
              <w:top w:val="single" w:sz="4"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kern w:val="0"/>
              </w:rPr>
            </w:pPr>
            <w:r w:rsidRPr="00C62FDC">
              <w:rPr>
                <w:rFonts w:ascii="仿宋" w:eastAsia="仿宋" w:hAnsi="仿宋" w:hint="eastAsia"/>
                <w:kern w:val="0"/>
              </w:rPr>
              <w:t>按法定</w:t>
            </w:r>
            <w:r w:rsidRPr="00C62FDC">
              <w:rPr>
                <w:rFonts w:ascii="仿宋" w:eastAsia="仿宋" w:hAnsi="仿宋"/>
                <w:kern w:val="0"/>
              </w:rPr>
              <w:t>/</w:t>
            </w:r>
            <w:r w:rsidRPr="00C62FDC">
              <w:rPr>
                <w:rFonts w:ascii="仿宋" w:eastAsia="仿宋" w:hAnsi="仿宋" w:hint="eastAsia"/>
                <w:kern w:val="0"/>
              </w:rPr>
              <w:t>适用税率计算的所得税费用</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rPr>
          <w:trHeight w:val="139"/>
        </w:trPr>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kern w:val="0"/>
              </w:rPr>
            </w:pPr>
            <w:r w:rsidRPr="00C62FDC">
              <w:rPr>
                <w:rFonts w:ascii="仿宋" w:eastAsia="仿宋" w:hAnsi="仿宋" w:hint="eastAsia"/>
                <w:kern w:val="0"/>
              </w:rPr>
              <w:t>子公司适用不同税率的影响</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kern w:val="0"/>
              </w:rPr>
            </w:pPr>
            <w:r w:rsidRPr="00C62FDC">
              <w:rPr>
                <w:rFonts w:ascii="仿宋" w:eastAsia="仿宋" w:hAnsi="仿宋" w:hint="eastAsia"/>
                <w:kern w:val="0"/>
              </w:rPr>
              <w:t>调整以前期间所得税的影响</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kern w:val="0"/>
              </w:rPr>
            </w:pPr>
            <w:r w:rsidRPr="00C62FDC">
              <w:rPr>
                <w:rFonts w:ascii="仿宋" w:eastAsia="仿宋" w:hAnsi="仿宋" w:hint="eastAsia"/>
                <w:kern w:val="0"/>
              </w:rPr>
              <w:t>非应税收入的影响</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kern w:val="0"/>
              </w:rPr>
            </w:pPr>
            <w:r w:rsidRPr="00C62FDC">
              <w:rPr>
                <w:rFonts w:ascii="仿宋" w:eastAsia="仿宋" w:hAnsi="仿宋" w:hint="eastAsia"/>
                <w:kern w:val="0"/>
              </w:rPr>
              <w:t>不可抵扣的成本、费用和损失的影响</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kern w:val="0"/>
              </w:rPr>
            </w:pPr>
            <w:r w:rsidRPr="00C62FDC">
              <w:rPr>
                <w:rFonts w:ascii="仿宋" w:eastAsia="仿宋" w:hAnsi="仿宋" w:hint="eastAsia"/>
                <w:kern w:val="0"/>
              </w:rPr>
              <w:t>使用前期未确认递延所得税资产的可抵扣亏损的影响</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right="6"/>
              <w:rPr>
                <w:rFonts w:ascii="仿宋" w:eastAsia="仿宋" w:hAnsi="仿宋"/>
                <w:kern w:val="0"/>
              </w:rPr>
            </w:pPr>
            <w:r w:rsidRPr="00C62FDC">
              <w:rPr>
                <w:rFonts w:ascii="仿宋" w:eastAsia="仿宋" w:hAnsi="仿宋" w:hint="eastAsia"/>
                <w:kern w:val="0"/>
              </w:rPr>
              <w:t>本期未确认递延所得税资产的可抵扣暂时性差异或可抵扣亏损的影响</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41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5561"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411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u w:val="single"/>
              </w:rPr>
            </w:pPr>
          </w:p>
        </w:tc>
      </w:tr>
      <w:tr w:rsidR="00015965" w:rsidRPr="008306B4" w:rsidTr="004929EE">
        <w:tc>
          <w:tcPr>
            <w:tcW w:w="55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所得税费用</w:t>
            </w:r>
          </w:p>
        </w:tc>
        <w:tc>
          <w:tcPr>
            <w:tcW w:w="4110"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【第二十二条（八）】</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72、其他综合收益</w:t>
      </w:r>
    </w:p>
    <w:p w:rsidR="00015965" w:rsidRPr="00C62FDC" w:rsidRDefault="00015965" w:rsidP="00015965">
      <w:pPr>
        <w:rPr>
          <w:rFonts w:ascii="仿宋" w:eastAsia="仿宋" w:hAnsi="仿宋"/>
        </w:rPr>
      </w:pPr>
      <w:r w:rsidRPr="00C62FDC">
        <w:rPr>
          <w:rFonts w:ascii="仿宋" w:eastAsia="仿宋" w:hAnsi="仿宋" w:hint="eastAsia"/>
        </w:rPr>
        <w:t>详见附注。</w:t>
      </w: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【第二十三条（九）】</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73、现金流量表项目</w:t>
      </w:r>
    </w:p>
    <w:p w:rsidR="00015965" w:rsidRPr="00C62FDC" w:rsidRDefault="00015965" w:rsidP="00015965">
      <w:pPr>
        <w:rPr>
          <w:rFonts w:ascii="仿宋" w:eastAsia="仿宋" w:hAnsi="仿宋"/>
        </w:rPr>
      </w:pPr>
      <w:r w:rsidRPr="00C62FDC">
        <w:rPr>
          <w:rFonts w:ascii="仿宋" w:eastAsia="仿宋" w:hAnsi="仿宋" w:hint="eastAsia"/>
        </w:rPr>
        <w:t>（1）收到的其他与经营活动有关的现金：</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92"/>
        <w:gridCol w:w="2551"/>
        <w:gridCol w:w="2155"/>
      </w:tblGrid>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5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92"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1" w:type="dxa"/>
            <w:tcBorders>
              <w:top w:val="single" w:sz="4"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551" w:type="dxa"/>
            <w:tcBorders>
              <w:top w:val="single" w:sz="6"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1" w:type="dxa"/>
            <w:tcBorders>
              <w:top w:val="single" w:sz="6" w:space="0" w:color="auto"/>
              <w:left w:val="single" w:sz="4"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收到的其他与经营活动有关的现金说明：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（2）支付的其他与经营活动有关的现金：</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92"/>
        <w:gridCol w:w="2551"/>
        <w:gridCol w:w="2155"/>
      </w:tblGrid>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5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92"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1"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155"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55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15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1" w:type="dxa"/>
            <w:tcBorders>
              <w:top w:val="single" w:sz="6"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2155"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支付的其他与经营活动有关的现金说明：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（3）收到的其他与投资活动有关的现金：</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92"/>
        <w:gridCol w:w="2551"/>
        <w:gridCol w:w="2155"/>
      </w:tblGrid>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5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92"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1" w:type="dxa"/>
            <w:tcBorders>
              <w:top w:val="single" w:sz="4"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551" w:type="dxa"/>
            <w:tcBorders>
              <w:top w:val="single" w:sz="6"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1" w:type="dxa"/>
            <w:tcBorders>
              <w:top w:val="single" w:sz="6" w:space="0" w:color="auto"/>
              <w:left w:val="single" w:sz="4"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收到的其他与投资活动有关的现金说明：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（4）支付的其他与投资活动有关的现金：</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92"/>
        <w:gridCol w:w="2551"/>
        <w:gridCol w:w="2155"/>
      </w:tblGrid>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5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92"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1" w:type="dxa"/>
            <w:tcBorders>
              <w:top w:val="single" w:sz="4"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551" w:type="dxa"/>
            <w:tcBorders>
              <w:top w:val="single" w:sz="6"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1" w:type="dxa"/>
            <w:tcBorders>
              <w:top w:val="single" w:sz="6" w:space="0" w:color="auto"/>
              <w:left w:val="single" w:sz="4"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c>
          <w:tcPr>
            <w:tcW w:w="2155"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支付的其他与投资活动有关的现金说明：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b/>
        </w:rPr>
      </w:pPr>
      <w:r w:rsidRPr="00C62FDC">
        <w:rPr>
          <w:rFonts w:ascii="仿宋" w:eastAsia="仿宋" w:hAnsi="仿宋" w:hint="eastAsia"/>
        </w:rPr>
        <w:t>（5）收到的其他与筹资活动有关的现金：</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92"/>
        <w:gridCol w:w="2551"/>
        <w:gridCol w:w="2155"/>
      </w:tblGrid>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5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92"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1"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155" w:type="dxa"/>
            <w:tcBorders>
              <w:top w:val="single" w:sz="4"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r>
      <w:tr w:rsidR="00015965" w:rsidRPr="008306B4" w:rsidTr="004929EE">
        <w:tc>
          <w:tcPr>
            <w:tcW w:w="4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55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155" w:type="dxa"/>
            <w:tcBorders>
              <w:top w:val="single" w:sz="6"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r>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1" w:type="dxa"/>
            <w:tcBorders>
              <w:top w:val="single" w:sz="6"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2155" w:type="dxa"/>
            <w:tcBorders>
              <w:top w:val="single" w:sz="6" w:space="0" w:color="auto"/>
              <w:left w:val="single" w:sz="4"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收到的其他与筹资活动有关的现金说明：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b/>
        </w:rPr>
      </w:pPr>
      <w:r w:rsidRPr="00C62FDC">
        <w:rPr>
          <w:rFonts w:ascii="仿宋" w:eastAsia="仿宋" w:hAnsi="仿宋" w:hint="eastAsia"/>
        </w:rPr>
        <w:t>（6）支付的其他与筹资活动有关的现金</w:t>
      </w:r>
      <w:r w:rsidRPr="00C62FDC">
        <w:rPr>
          <w:rFonts w:ascii="仿宋" w:eastAsia="仿宋" w:hAnsi="仿宋"/>
          <w:b/>
        </w:rPr>
        <w:t>:</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92"/>
        <w:gridCol w:w="2551"/>
        <w:gridCol w:w="2155"/>
      </w:tblGrid>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5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4992"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1"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155" w:type="dxa"/>
            <w:tcBorders>
              <w:top w:val="single" w:sz="4"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r>
      <w:tr w:rsidR="00015965" w:rsidRPr="008306B4" w:rsidTr="004929EE">
        <w:tc>
          <w:tcPr>
            <w:tcW w:w="4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55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155" w:type="dxa"/>
            <w:tcBorders>
              <w:top w:val="single" w:sz="6" w:space="0" w:color="auto"/>
              <w:left w:val="single" w:sz="6"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r>
      <w:tr w:rsidR="00015965" w:rsidRPr="008306B4" w:rsidTr="004929EE">
        <w:tc>
          <w:tcPr>
            <w:tcW w:w="499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1" w:type="dxa"/>
            <w:tcBorders>
              <w:top w:val="single" w:sz="6"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2155" w:type="dxa"/>
            <w:tcBorders>
              <w:top w:val="single" w:sz="6" w:space="0" w:color="auto"/>
              <w:left w:val="single" w:sz="4" w:space="0" w:color="auto"/>
              <w:bottom w:val="single" w:sz="6" w:space="0" w:color="auto"/>
              <w:right w:val="single" w:sz="6" w:space="0" w:color="auto"/>
            </w:tcBorders>
            <w:vAlign w:val="bottom"/>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支付的其他与筹资活动有关的现金说明：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【第二十三条（一）】</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74、现金流量表补充资料</w:t>
      </w:r>
    </w:p>
    <w:p w:rsidR="00015965" w:rsidRPr="00C62FDC" w:rsidRDefault="00015965" w:rsidP="00015965">
      <w:pPr>
        <w:rPr>
          <w:rFonts w:ascii="仿宋" w:eastAsia="仿宋" w:hAnsi="仿宋"/>
        </w:rPr>
      </w:pPr>
      <w:r w:rsidRPr="00C62FDC">
        <w:rPr>
          <w:rFonts w:ascii="仿宋" w:eastAsia="仿宋" w:hAnsi="仿宋" w:hint="eastAsia"/>
        </w:rPr>
        <w:t>（1）现金流量表补充资料</w:t>
      </w:r>
    </w:p>
    <w:p w:rsidR="00015965" w:rsidRPr="00C62FDC" w:rsidRDefault="00015965" w:rsidP="00015965">
      <w:pPr>
        <w:ind w:right="210"/>
        <w:jc w:val="right"/>
        <w:rPr>
          <w:rFonts w:ascii="仿宋" w:eastAsia="仿宋" w:hAnsi="仿宋"/>
        </w:rPr>
      </w:pP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198"/>
        <w:gridCol w:w="1275"/>
        <w:gridCol w:w="1275"/>
      </w:tblGrid>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b/>
              </w:rPr>
            </w:pPr>
            <w:r w:rsidRPr="00C62FDC">
              <w:rPr>
                <w:rFonts w:ascii="仿宋" w:eastAsia="仿宋" w:hAnsi="仿宋" w:hint="eastAsia"/>
                <w:b/>
              </w:rPr>
              <w:t>补充资料</w:t>
            </w:r>
          </w:p>
        </w:tc>
        <w:tc>
          <w:tcPr>
            <w:tcW w:w="127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b/>
              </w:rPr>
            </w:pPr>
            <w:r w:rsidRPr="00C62FDC">
              <w:rPr>
                <w:rFonts w:ascii="仿宋" w:eastAsia="仿宋" w:hAnsi="仿宋" w:hint="eastAsia"/>
                <w:b/>
              </w:rPr>
              <w:t>本期金额</w:t>
            </w:r>
          </w:p>
        </w:tc>
        <w:tc>
          <w:tcPr>
            <w:tcW w:w="127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b/>
              </w:rPr>
            </w:pPr>
            <w:r w:rsidRPr="00C62FDC">
              <w:rPr>
                <w:rFonts w:ascii="仿宋" w:eastAsia="仿宋" w:hAnsi="仿宋" w:hint="eastAsia"/>
                <w:b/>
              </w:rPr>
              <w:t>上期金额</w:t>
            </w: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b/>
              </w:rPr>
            </w:pPr>
            <w:r w:rsidRPr="00C62FDC">
              <w:rPr>
                <w:rFonts w:ascii="仿宋" w:eastAsia="仿宋" w:hAnsi="仿宋"/>
                <w:b/>
              </w:rPr>
              <w:t>1</w:t>
            </w:r>
            <w:r w:rsidRPr="00C62FDC">
              <w:rPr>
                <w:rFonts w:ascii="仿宋" w:eastAsia="仿宋" w:hAnsi="仿宋" w:hint="eastAsia"/>
                <w:b/>
              </w:rPr>
              <w:t>．将净利润调节为经营活动现金流量：</w:t>
            </w:r>
          </w:p>
        </w:tc>
        <w:tc>
          <w:tcPr>
            <w:tcW w:w="1275" w:type="dxa"/>
            <w:tcBorders>
              <w:top w:val="single" w:sz="4" w:space="0" w:color="auto"/>
              <w:left w:val="single" w:sz="4"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p>
        </w:tc>
        <w:tc>
          <w:tcPr>
            <w:tcW w:w="1275" w:type="dxa"/>
            <w:tcBorders>
              <w:top w:val="single" w:sz="4"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b/>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净利润</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b/>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加：资产减值准备</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固定资产折旧、油气资产折耗、生产性生物资产折旧</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无形资产摊销</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长期待摊费用摊销</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处置固定资产、无形资产和其他长期资产的损失（收益以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固定资产报废损失（收益以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公允价值变动损失（收益以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财务费用（收益以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投资损失（收益以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递延所得税资产减少（增加以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递延所得税负债增加（减少以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存货的减少（增加以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经营性应收项目的减少（增加以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经营性应付项目的增加（减少以</w:t>
            </w:r>
            <w:r w:rsidRPr="00C62FDC">
              <w:rPr>
                <w:rFonts w:ascii="仿宋" w:eastAsia="仿宋" w:hAnsi="仿宋"/>
              </w:rPr>
              <w:t>“</w:t>
            </w:r>
            <w:r w:rsidRPr="00C62FDC">
              <w:rPr>
                <w:rFonts w:ascii="仿宋" w:eastAsia="仿宋" w:hAnsi="仿宋" w:hint="eastAsia"/>
              </w:rPr>
              <w:t>－</w:t>
            </w:r>
            <w:r w:rsidRPr="00C62FDC">
              <w:rPr>
                <w:rFonts w:ascii="仿宋" w:eastAsia="仿宋" w:hAnsi="仿宋"/>
              </w:rPr>
              <w:t>”</w:t>
            </w:r>
            <w:r w:rsidRPr="00C62FDC">
              <w:rPr>
                <w:rFonts w:ascii="仿宋" w:eastAsia="仿宋" w:hAnsi="仿宋" w:hint="eastAsia"/>
              </w:rPr>
              <w:t>号填列）</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其他</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经营活动产生的现金流量净额</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b/>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b/>
              </w:rPr>
            </w:pPr>
            <w:r w:rsidRPr="00C62FDC">
              <w:rPr>
                <w:rFonts w:ascii="仿宋" w:eastAsia="仿宋" w:hAnsi="仿宋"/>
                <w:b/>
              </w:rPr>
              <w:t>2</w:t>
            </w:r>
            <w:r w:rsidRPr="00C62FDC">
              <w:rPr>
                <w:rFonts w:ascii="仿宋" w:eastAsia="仿宋" w:hAnsi="仿宋" w:hint="eastAsia"/>
                <w:b/>
              </w:rPr>
              <w:t>．不涉及现金收支的重大投资和筹资活动：</w:t>
            </w:r>
          </w:p>
        </w:tc>
        <w:tc>
          <w:tcPr>
            <w:tcW w:w="1275" w:type="dxa"/>
            <w:tcBorders>
              <w:top w:val="outset" w:sz="6" w:space="0" w:color="auto"/>
              <w:left w:val="single" w:sz="4"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债务转为资本</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一年内到期的可转换公司债券</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融资租入固定资产</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b/>
              </w:rPr>
            </w:pPr>
            <w:r w:rsidRPr="00C62FDC">
              <w:rPr>
                <w:rFonts w:ascii="仿宋" w:eastAsia="仿宋" w:hAnsi="仿宋"/>
                <w:b/>
              </w:rPr>
              <w:t>3</w:t>
            </w:r>
            <w:r w:rsidRPr="00C62FDC">
              <w:rPr>
                <w:rFonts w:ascii="仿宋" w:eastAsia="仿宋" w:hAnsi="仿宋" w:hint="eastAsia"/>
                <w:b/>
              </w:rPr>
              <w:t>．现金及现金等价物净变动情况：</w:t>
            </w:r>
          </w:p>
        </w:tc>
        <w:tc>
          <w:tcPr>
            <w:tcW w:w="1275" w:type="dxa"/>
            <w:tcBorders>
              <w:top w:val="outset" w:sz="6" w:space="0" w:color="auto"/>
              <w:left w:val="single" w:sz="4"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现金的期末余额</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b/>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b/>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减：现金的期初余额</w:t>
            </w:r>
          </w:p>
        </w:tc>
        <w:tc>
          <w:tcPr>
            <w:tcW w:w="1275" w:type="dxa"/>
            <w:tcBorders>
              <w:top w:val="outset" w:sz="6" w:space="0" w:color="auto"/>
              <w:left w:val="single" w:sz="4" w:space="0" w:color="auto"/>
              <w:bottom w:val="outset" w:sz="6" w:space="0" w:color="auto"/>
              <w:right w:val="outset" w:sz="6" w:space="0" w:color="auto"/>
            </w:tcBorders>
            <w:vAlign w:val="center"/>
          </w:tcPr>
          <w:p w:rsidR="00015965" w:rsidRPr="00C62FDC" w:rsidRDefault="00015965" w:rsidP="004929EE">
            <w:pPr>
              <w:rPr>
                <w:rFonts w:ascii="仿宋" w:eastAsia="仿宋" w:hAnsi="仿宋"/>
                <w:b/>
              </w:rPr>
            </w:pPr>
          </w:p>
        </w:tc>
        <w:tc>
          <w:tcPr>
            <w:tcW w:w="1275"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b/>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加：现金等价物的期末余额</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减：现金等价物的期初余额</w:t>
            </w:r>
          </w:p>
        </w:tc>
        <w:tc>
          <w:tcPr>
            <w:tcW w:w="1275" w:type="dxa"/>
            <w:tcBorders>
              <w:top w:val="outset" w:sz="6" w:space="0" w:color="auto"/>
              <w:left w:val="single" w:sz="4" w:space="0" w:color="auto"/>
              <w:bottom w:val="outset" w:sz="6" w:space="0" w:color="auto"/>
              <w:right w:val="outset" w:sz="6" w:space="0" w:color="auto"/>
            </w:tcBorders>
            <w:vAlign w:val="center"/>
          </w:tcPr>
          <w:p w:rsidR="00015965" w:rsidRPr="00C62FDC" w:rsidRDefault="00015965" w:rsidP="004929EE">
            <w:pPr>
              <w:rPr>
                <w:rFonts w:ascii="仿宋" w:eastAsia="仿宋" w:hAnsi="仿宋"/>
                <w:b/>
              </w:rPr>
            </w:pPr>
          </w:p>
        </w:tc>
        <w:tc>
          <w:tcPr>
            <w:tcW w:w="1275"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b/>
              </w:rPr>
            </w:pPr>
          </w:p>
        </w:tc>
      </w:tr>
      <w:tr w:rsidR="00015965" w:rsidRPr="008306B4" w:rsidTr="004929EE">
        <w:tc>
          <w:tcPr>
            <w:tcW w:w="71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现金及现金等价物净增加额</w:t>
            </w:r>
          </w:p>
        </w:tc>
        <w:tc>
          <w:tcPr>
            <w:tcW w:w="1275" w:type="dxa"/>
            <w:tcBorders>
              <w:top w:val="outset" w:sz="6" w:space="0" w:color="auto"/>
              <w:left w:val="single" w:sz="4" w:space="0" w:color="auto"/>
              <w:bottom w:val="outset" w:sz="6" w:space="0" w:color="auto"/>
              <w:right w:val="outset" w:sz="6" w:space="0" w:color="auto"/>
            </w:tcBorders>
          </w:tcPr>
          <w:p w:rsidR="00015965" w:rsidRPr="00C62FDC" w:rsidRDefault="00015965" w:rsidP="004929EE">
            <w:pPr>
              <w:rPr>
                <w:rFonts w:ascii="仿宋" w:eastAsia="仿宋" w:hAnsi="仿宋"/>
              </w:rPr>
            </w:pPr>
          </w:p>
        </w:tc>
        <w:tc>
          <w:tcPr>
            <w:tcW w:w="1275" w:type="dxa"/>
            <w:tcBorders>
              <w:top w:val="outset" w:sz="6" w:space="0" w:color="auto"/>
              <w:left w:val="outset" w:sz="6" w:space="0" w:color="auto"/>
              <w:bottom w:val="outset" w:sz="6" w:space="0" w:color="auto"/>
              <w:right w:val="outset" w:sz="6" w:space="0" w:color="auto"/>
            </w:tcBorders>
          </w:tcPr>
          <w:p w:rsidR="00015965" w:rsidRPr="00C62FDC" w:rsidRDefault="00015965" w:rsidP="004929EE">
            <w:pPr>
              <w:rPr>
                <w:rFonts w:ascii="仿宋" w:eastAsia="仿宋" w:hAnsi="仿宋"/>
                <w:b/>
              </w:rPr>
            </w:pPr>
          </w:p>
        </w:tc>
      </w:tr>
    </w:tbl>
    <w:p w:rsidR="00015965" w:rsidRPr="00C62FDC" w:rsidRDefault="00015965" w:rsidP="00015965">
      <w:pPr>
        <w:rPr>
          <w:rFonts w:ascii="仿宋" w:eastAsia="仿宋" w:hAnsi="仿宋"/>
        </w:rPr>
      </w:pPr>
    </w:p>
    <w:p w:rsidR="00015965" w:rsidRPr="00C62FDC" w:rsidRDefault="00015965" w:rsidP="00015965">
      <w:pPr>
        <w:adjustRightInd w:val="0"/>
        <w:snapToGrid w:val="0"/>
        <w:spacing w:line="360" w:lineRule="auto"/>
        <w:rPr>
          <w:rFonts w:ascii="仿宋" w:eastAsia="仿宋" w:hAnsi="仿宋"/>
        </w:rPr>
      </w:pPr>
      <w:r w:rsidRPr="00C62FDC">
        <w:rPr>
          <w:rFonts w:ascii="仿宋" w:eastAsia="仿宋" w:hAnsi="仿宋" w:hint="eastAsia"/>
        </w:rPr>
        <w:t>（2）本期支付的取得子公司的现金净额</w:t>
      </w:r>
    </w:p>
    <w:p w:rsidR="00015965" w:rsidRPr="00C62FDC" w:rsidRDefault="00015965" w:rsidP="00015965">
      <w:pPr>
        <w:rPr>
          <w:rFonts w:ascii="仿宋" w:eastAsia="仿宋" w:hAnsi="仿宋"/>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9"/>
        <w:gridCol w:w="2551"/>
      </w:tblGrid>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rPr>
              <w:t>金额</w:t>
            </w: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本期发生的企业合并于本期支付的现金或现金等价物</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其中：</w:t>
            </w:r>
            <w:r w:rsidRPr="00C62FDC">
              <w:rPr>
                <w:rFonts w:ascii="仿宋" w:eastAsia="仿宋" w:hAnsi="仿宋"/>
                <w:lang w:val="en-GB"/>
              </w:rPr>
              <w:t>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lang w:val="en-GB"/>
              </w:rPr>
              <w:t xml:space="preserve">      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减：购买日子公司持有的现金及现金等价物</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其中：</w:t>
            </w:r>
            <w:r w:rsidRPr="00C62FDC">
              <w:rPr>
                <w:rFonts w:ascii="仿宋" w:eastAsia="仿宋" w:hAnsi="仿宋"/>
                <w:lang w:val="en-GB"/>
              </w:rPr>
              <w:t>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lang w:val="en-GB"/>
              </w:rPr>
              <w:t xml:space="preserve">      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加：以前期间发生的企业合并于本期支付的现金或现金等价物</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其中：</w:t>
            </w:r>
            <w:r w:rsidRPr="00C62FDC">
              <w:rPr>
                <w:rFonts w:ascii="仿宋" w:eastAsia="仿宋" w:hAnsi="仿宋"/>
                <w:lang w:val="en-GB"/>
              </w:rPr>
              <w:t>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lang w:val="en-GB"/>
              </w:rPr>
              <w:t xml:space="preserve">      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4"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rPr>
              <w:t>取得子公司支付的现金净额</w:t>
            </w:r>
          </w:p>
        </w:tc>
        <w:tc>
          <w:tcPr>
            <w:tcW w:w="255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color w:val="0070C0"/>
        </w:rPr>
      </w:pPr>
    </w:p>
    <w:p w:rsidR="00015965" w:rsidRPr="00C62FDC" w:rsidRDefault="00015965" w:rsidP="00015965">
      <w:pPr>
        <w:adjustRightInd w:val="0"/>
        <w:snapToGrid w:val="0"/>
        <w:spacing w:line="360" w:lineRule="auto"/>
        <w:rPr>
          <w:rFonts w:ascii="仿宋" w:eastAsia="仿宋" w:hAnsi="仿宋"/>
        </w:rPr>
      </w:pPr>
      <w:r w:rsidRPr="00C62FDC">
        <w:rPr>
          <w:rFonts w:ascii="仿宋" w:eastAsia="仿宋" w:hAnsi="仿宋" w:hint="eastAsia"/>
        </w:rPr>
        <w:t>（</w:t>
      </w:r>
      <w:r w:rsidRPr="00C62FDC">
        <w:rPr>
          <w:rFonts w:ascii="仿宋" w:eastAsia="仿宋" w:hAnsi="仿宋"/>
        </w:rPr>
        <w:t>3）本期收到的处置子公司的现金净额</w:t>
      </w:r>
    </w:p>
    <w:p w:rsidR="00015965" w:rsidRPr="00C62FDC" w:rsidRDefault="00015965" w:rsidP="00015965">
      <w:pPr>
        <w:rPr>
          <w:rFonts w:ascii="仿宋" w:eastAsia="仿宋" w:hAnsi="仿宋"/>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9"/>
        <w:gridCol w:w="2551"/>
      </w:tblGrid>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rPr>
              <w:t>金额</w:t>
            </w: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本期处置子公司于本期收到的现金或现金等价物</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其中：</w:t>
            </w:r>
            <w:r w:rsidRPr="00C62FDC">
              <w:rPr>
                <w:rFonts w:ascii="仿宋" w:eastAsia="仿宋" w:hAnsi="仿宋"/>
                <w:lang w:val="en-GB"/>
              </w:rPr>
              <w:t>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lang w:val="en-GB"/>
              </w:rPr>
              <w:t xml:space="preserve">      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减：丧失控制权日子公司持有的现金及现金等价物</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其中：</w:t>
            </w:r>
            <w:r w:rsidRPr="00C62FDC">
              <w:rPr>
                <w:rFonts w:ascii="仿宋" w:eastAsia="仿宋" w:hAnsi="仿宋"/>
                <w:lang w:val="en-GB"/>
              </w:rPr>
              <w:t>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lang w:val="en-GB"/>
              </w:rPr>
              <w:t xml:space="preserve">      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加：以前期间处置子公司于本期收到的现金或现金等价物</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hint="eastAsia"/>
                <w:lang w:val="en-GB"/>
              </w:rPr>
              <w:t>其中：</w:t>
            </w:r>
            <w:r w:rsidRPr="00C62FDC">
              <w:rPr>
                <w:rFonts w:ascii="仿宋" w:eastAsia="仿宋" w:hAnsi="仿宋"/>
                <w:lang w:val="en-GB"/>
              </w:rPr>
              <w:t>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r w:rsidRPr="00C62FDC">
              <w:rPr>
                <w:rFonts w:ascii="仿宋" w:eastAsia="仿宋" w:hAnsi="仿宋"/>
                <w:lang w:val="en-GB"/>
              </w:rPr>
              <w:t xml:space="preserve">      XX公司</w:t>
            </w: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25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7189" w:type="dxa"/>
            <w:tcBorders>
              <w:top w:val="single" w:sz="6" w:space="0" w:color="auto"/>
              <w:left w:val="single" w:sz="4" w:space="0" w:color="auto"/>
              <w:bottom w:val="single" w:sz="4"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处置子公司收到的现金净额</w:t>
            </w:r>
          </w:p>
        </w:tc>
        <w:tc>
          <w:tcPr>
            <w:tcW w:w="255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adjustRightInd w:val="0"/>
        <w:snapToGrid w:val="0"/>
        <w:spacing w:line="360" w:lineRule="auto"/>
        <w:rPr>
          <w:rFonts w:ascii="仿宋" w:eastAsia="仿宋" w:hAnsi="仿宋"/>
        </w:rPr>
      </w:pPr>
    </w:p>
    <w:p w:rsidR="00015965" w:rsidRPr="00C62FDC" w:rsidRDefault="00015965" w:rsidP="00015965">
      <w:pPr>
        <w:adjustRightInd w:val="0"/>
        <w:snapToGrid w:val="0"/>
        <w:spacing w:line="360" w:lineRule="auto"/>
        <w:rPr>
          <w:rFonts w:ascii="仿宋" w:eastAsia="仿宋" w:hAnsi="仿宋"/>
        </w:rPr>
      </w:pPr>
      <w:r w:rsidRPr="00C62FDC">
        <w:rPr>
          <w:rFonts w:ascii="仿宋" w:eastAsia="仿宋" w:hAnsi="仿宋" w:hint="eastAsia"/>
        </w:rPr>
        <w:t>（4）现金和现金等价物的构成</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3"/>
        <w:gridCol w:w="2307"/>
        <w:gridCol w:w="2409"/>
      </w:tblGrid>
      <w:tr w:rsidR="00015965" w:rsidRPr="008306B4" w:rsidTr="004929EE">
        <w:tc>
          <w:tcPr>
            <w:tcW w:w="4923" w:type="dxa"/>
            <w:tcBorders>
              <w:bottom w:val="single" w:sz="4" w:space="0" w:color="auto"/>
            </w:tcBorders>
            <w:shd w:val="clear" w:color="auto" w:fill="CCCCCC"/>
            <w:vAlign w:val="center"/>
          </w:tcPr>
          <w:p w:rsidR="00015965" w:rsidRPr="00C62FDC" w:rsidRDefault="00015965" w:rsidP="004929EE">
            <w:pPr>
              <w:widowControl/>
              <w:ind w:leftChars="-51" w:left="-107"/>
              <w:jc w:val="center"/>
              <w:rPr>
                <w:rFonts w:ascii="仿宋" w:eastAsia="仿宋" w:hAnsi="仿宋"/>
              </w:rPr>
            </w:pPr>
            <w:r w:rsidRPr="00C62FDC">
              <w:rPr>
                <w:rFonts w:ascii="仿宋" w:eastAsia="仿宋" w:hAnsi="仿宋" w:hint="eastAsia"/>
              </w:rPr>
              <w:t>项目</w:t>
            </w:r>
          </w:p>
        </w:tc>
        <w:tc>
          <w:tcPr>
            <w:tcW w:w="2307" w:type="dxa"/>
            <w:shd w:val="clear" w:color="auto" w:fill="CCCCCC"/>
            <w:vAlign w:val="center"/>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期末余额</w:t>
            </w:r>
          </w:p>
        </w:tc>
        <w:tc>
          <w:tcPr>
            <w:tcW w:w="2409" w:type="dxa"/>
            <w:shd w:val="clear" w:color="auto" w:fill="CCCCCC"/>
          </w:tcPr>
          <w:p w:rsidR="00015965" w:rsidRPr="00C62FDC" w:rsidRDefault="00015965" w:rsidP="004929EE">
            <w:pPr>
              <w:widowControl/>
              <w:jc w:val="center"/>
              <w:rPr>
                <w:rFonts w:ascii="仿宋" w:eastAsia="仿宋" w:hAnsi="仿宋"/>
                <w:kern w:val="0"/>
              </w:rPr>
            </w:pPr>
            <w:r w:rsidRPr="00C62FDC">
              <w:rPr>
                <w:rFonts w:ascii="仿宋" w:eastAsia="仿宋" w:hAnsi="仿宋" w:hint="eastAsia"/>
                <w:kern w:val="0"/>
              </w:rPr>
              <w:t>期初余额</w:t>
            </w:r>
          </w:p>
        </w:tc>
      </w:tr>
      <w:tr w:rsidR="00015965" w:rsidRPr="008306B4" w:rsidTr="004929EE">
        <w:tc>
          <w:tcPr>
            <w:tcW w:w="4923"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一、现金</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其中：库存现金</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ind w:firstLineChars="300" w:firstLine="630"/>
              <w:rPr>
                <w:rFonts w:ascii="仿宋" w:eastAsia="仿宋" w:hAnsi="仿宋"/>
              </w:rPr>
            </w:pPr>
            <w:r w:rsidRPr="00C62FDC">
              <w:rPr>
                <w:rFonts w:ascii="仿宋" w:eastAsia="仿宋" w:hAnsi="仿宋" w:hint="eastAsia"/>
              </w:rPr>
              <w:t>可随时用于支付的银行存款</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ind w:firstLineChars="300" w:firstLine="630"/>
              <w:rPr>
                <w:rFonts w:ascii="仿宋" w:eastAsia="仿宋" w:hAnsi="仿宋"/>
              </w:rPr>
            </w:pPr>
            <w:r w:rsidRPr="00C62FDC">
              <w:rPr>
                <w:rFonts w:ascii="仿宋" w:eastAsia="仿宋" w:hAnsi="仿宋" w:hint="eastAsia"/>
              </w:rPr>
              <w:t>可随时用于支付的其他货币资金</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ind w:firstLineChars="300" w:firstLine="630"/>
              <w:rPr>
                <w:rFonts w:ascii="仿宋" w:eastAsia="仿宋" w:hAnsi="仿宋"/>
              </w:rPr>
            </w:pPr>
            <w:r w:rsidRPr="00C62FDC">
              <w:rPr>
                <w:rFonts w:ascii="仿宋" w:eastAsia="仿宋" w:hAnsi="仿宋" w:hint="eastAsia"/>
              </w:rPr>
              <w:t>可用于支付的存放中央银行款项</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ind w:firstLineChars="300" w:firstLine="630"/>
              <w:rPr>
                <w:rFonts w:ascii="仿宋" w:eastAsia="仿宋" w:hAnsi="仿宋"/>
              </w:rPr>
            </w:pPr>
            <w:r w:rsidRPr="00C62FDC">
              <w:rPr>
                <w:rFonts w:ascii="仿宋" w:eastAsia="仿宋" w:hAnsi="仿宋" w:hint="eastAsia"/>
              </w:rPr>
              <w:t>存放同业款项</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ind w:firstLineChars="300" w:firstLine="630"/>
              <w:rPr>
                <w:rFonts w:ascii="仿宋" w:eastAsia="仿宋" w:hAnsi="仿宋"/>
              </w:rPr>
            </w:pPr>
            <w:r w:rsidRPr="00C62FDC">
              <w:rPr>
                <w:rFonts w:ascii="仿宋" w:eastAsia="仿宋" w:hAnsi="仿宋" w:hint="eastAsia"/>
              </w:rPr>
              <w:t>拆放同业款项</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二、现金等价物</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tcBorders>
              <w:bottom w:val="single" w:sz="4" w:space="0" w:color="auto"/>
            </w:tcBorders>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其中：三个月内到期的债券投资</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FFFFFF"/>
            <w:vAlign w:val="center"/>
          </w:tcPr>
          <w:p w:rsidR="00015965" w:rsidRPr="00C62FDC" w:rsidRDefault="00015965" w:rsidP="004929EE">
            <w:pPr>
              <w:ind w:firstLineChars="300" w:firstLine="630"/>
              <w:rPr>
                <w:rFonts w:ascii="仿宋" w:eastAsia="仿宋" w:hAnsi="仿宋"/>
              </w:rPr>
            </w:pPr>
            <w:r w:rsidRPr="00C62FDC">
              <w:rPr>
                <w:rFonts w:ascii="仿宋" w:eastAsia="仿宋" w:hAnsi="仿宋" w:hint="eastAsia"/>
              </w:rPr>
              <w:t>无限量添加行</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lastRenderedPageBreak/>
              <w:t>三、期末现金及现金等价物余额</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r w:rsidR="00015965" w:rsidRPr="008306B4" w:rsidTr="004929EE">
        <w:tc>
          <w:tcPr>
            <w:tcW w:w="4923" w:type="dxa"/>
            <w:shd w:val="clear" w:color="auto" w:fill="CCCCCC"/>
            <w:vAlign w:val="center"/>
          </w:tcPr>
          <w:p w:rsidR="00015965" w:rsidRPr="00C62FDC" w:rsidRDefault="00015965" w:rsidP="004929EE">
            <w:pPr>
              <w:ind w:firstLineChars="200" w:firstLine="420"/>
              <w:rPr>
                <w:rFonts w:ascii="仿宋" w:eastAsia="仿宋" w:hAnsi="仿宋"/>
              </w:rPr>
            </w:pPr>
            <w:r w:rsidRPr="00C62FDC">
              <w:rPr>
                <w:rFonts w:ascii="仿宋" w:eastAsia="仿宋" w:hAnsi="仿宋" w:hint="eastAsia"/>
              </w:rPr>
              <w:t>其中：母公司或集团内子公司使用受限制的现金和现金等价物</w:t>
            </w:r>
          </w:p>
        </w:tc>
        <w:tc>
          <w:tcPr>
            <w:tcW w:w="2307" w:type="dxa"/>
          </w:tcPr>
          <w:p w:rsidR="00015965" w:rsidRPr="00C62FDC" w:rsidRDefault="00015965" w:rsidP="004929EE">
            <w:pPr>
              <w:widowControl/>
              <w:jc w:val="right"/>
              <w:rPr>
                <w:rFonts w:ascii="仿宋" w:eastAsia="仿宋" w:hAnsi="仿宋"/>
                <w:kern w:val="0"/>
              </w:rPr>
            </w:pPr>
          </w:p>
        </w:tc>
        <w:tc>
          <w:tcPr>
            <w:tcW w:w="2409" w:type="dxa"/>
          </w:tcPr>
          <w:p w:rsidR="00015965" w:rsidRPr="00C62FDC" w:rsidRDefault="00015965" w:rsidP="004929EE">
            <w:pPr>
              <w:widowControl/>
              <w:jc w:val="right"/>
              <w:rPr>
                <w:rFonts w:ascii="仿宋" w:eastAsia="仿宋" w:hAnsi="仿宋"/>
                <w:kern w:val="0"/>
              </w:rPr>
            </w:pPr>
          </w:p>
        </w:tc>
      </w:tr>
    </w:tbl>
    <w:p w:rsidR="00015965" w:rsidRPr="00C62FDC" w:rsidRDefault="00015965" w:rsidP="00015965">
      <w:pPr>
        <w:spacing w:line="360" w:lineRule="auto"/>
        <w:rPr>
          <w:rFonts w:ascii="仿宋" w:eastAsia="仿宋" w:hAnsi="仿宋"/>
          <w:b/>
          <w:u w:val="single"/>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【第二十三条（二）】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75、所有者权益变动表项目注释</w:t>
      </w:r>
    </w:p>
    <w:p w:rsidR="00015965" w:rsidRPr="00C62FDC" w:rsidRDefault="00015965" w:rsidP="00015965">
      <w:pPr>
        <w:adjustRightInd w:val="0"/>
        <w:snapToGrid w:val="0"/>
        <w:spacing w:line="360" w:lineRule="auto"/>
        <w:rPr>
          <w:rFonts w:ascii="仿宋" w:eastAsia="仿宋" w:hAnsi="仿宋"/>
          <w:b/>
        </w:rPr>
      </w:pPr>
      <w:r w:rsidRPr="00C62FDC">
        <w:rPr>
          <w:rFonts w:ascii="仿宋" w:eastAsia="仿宋" w:hAnsi="仿宋" w:hint="eastAsia"/>
        </w:rPr>
        <w:t>说明对上年期末余额进行调整的“其他”项目名称及调整金额等事项：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color w:val="0070C0"/>
        </w:rPr>
        <w:t>【第二十四条】</w:t>
      </w:r>
    </w:p>
    <w:p w:rsidR="00015965" w:rsidRPr="00C62FDC" w:rsidRDefault="00015965" w:rsidP="00015965">
      <w:pPr>
        <w:pStyle w:val="3"/>
        <w:rPr>
          <w:rFonts w:ascii="仿宋" w:eastAsia="仿宋" w:hAnsi="仿宋"/>
        </w:rPr>
      </w:pPr>
      <w:r w:rsidRPr="00C62FDC">
        <w:rPr>
          <w:rFonts w:ascii="仿宋" w:eastAsia="仿宋" w:hAnsi="仿宋" w:hint="eastAsia"/>
        </w:rPr>
        <w:t>76、所有权或使用权受到限制的资产</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440"/>
        <w:gridCol w:w="4096"/>
        <w:gridCol w:w="3162"/>
      </w:tblGrid>
      <w:tr w:rsidR="00015965" w:rsidRPr="008306B4" w:rsidTr="004929EE">
        <w:tc>
          <w:tcPr>
            <w:tcW w:w="24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409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期末账面价值</w:t>
            </w:r>
          </w:p>
        </w:tc>
        <w:tc>
          <w:tcPr>
            <w:tcW w:w="316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受限原因</w:t>
            </w:r>
          </w:p>
        </w:tc>
      </w:tr>
      <w:tr w:rsidR="00015965" w:rsidRPr="008306B4" w:rsidTr="004929EE">
        <w:tc>
          <w:tcPr>
            <w:tcW w:w="24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货币资金</w:t>
            </w:r>
          </w:p>
        </w:tc>
        <w:tc>
          <w:tcPr>
            <w:tcW w:w="40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31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24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应收票据</w:t>
            </w:r>
          </w:p>
        </w:tc>
        <w:tc>
          <w:tcPr>
            <w:tcW w:w="40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31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24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存货</w:t>
            </w:r>
          </w:p>
        </w:tc>
        <w:tc>
          <w:tcPr>
            <w:tcW w:w="40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31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24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固定资产</w:t>
            </w:r>
          </w:p>
        </w:tc>
        <w:tc>
          <w:tcPr>
            <w:tcW w:w="40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31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24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无形资产</w:t>
            </w:r>
          </w:p>
        </w:tc>
        <w:tc>
          <w:tcPr>
            <w:tcW w:w="40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c>
          <w:tcPr>
            <w:tcW w:w="31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center"/>
              <w:rPr>
                <w:rFonts w:ascii="仿宋" w:eastAsia="仿宋" w:hAnsi="仿宋"/>
              </w:rPr>
            </w:pPr>
          </w:p>
        </w:tc>
      </w:tr>
      <w:tr w:rsidR="00015965" w:rsidRPr="008306B4" w:rsidTr="004929EE">
        <w:tc>
          <w:tcPr>
            <w:tcW w:w="2440" w:type="dxa"/>
            <w:tcBorders>
              <w:top w:val="single" w:sz="4" w:space="0" w:color="auto"/>
              <w:left w:val="single" w:sz="6" w:space="0" w:color="auto"/>
              <w:bottom w:val="single" w:sz="6"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4096"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162" w:type="dxa"/>
            <w:tcBorders>
              <w:top w:val="single" w:sz="4"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r w:rsidR="00015965" w:rsidRPr="008306B4" w:rsidTr="004929EE">
        <w:tc>
          <w:tcPr>
            <w:tcW w:w="24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4096" w:type="dxa"/>
            <w:tcBorders>
              <w:top w:val="single" w:sz="6"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p>
        </w:tc>
        <w:tc>
          <w:tcPr>
            <w:tcW w:w="3162" w:type="dxa"/>
            <w:tcBorders>
              <w:top w:val="single" w:sz="6" w:space="0" w:color="auto"/>
              <w:left w:val="single" w:sz="4" w:space="0" w:color="auto"/>
              <w:bottom w:val="single" w:sz="6"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color w:val="0070C0"/>
        </w:rPr>
        <w:t>【第三条】</w:t>
      </w:r>
    </w:p>
    <w:p w:rsidR="00015965" w:rsidRPr="00C62FDC" w:rsidRDefault="00015965" w:rsidP="00015965">
      <w:pPr>
        <w:pStyle w:val="3"/>
        <w:rPr>
          <w:rFonts w:ascii="仿宋" w:eastAsia="仿宋" w:hAnsi="仿宋"/>
        </w:rPr>
      </w:pPr>
      <w:r w:rsidRPr="00C62FDC">
        <w:rPr>
          <w:rFonts w:ascii="仿宋" w:eastAsia="仿宋" w:hAnsi="仿宋" w:hint="eastAsia"/>
        </w:rPr>
        <w:t>77、外币货币性项目</w:t>
      </w:r>
    </w:p>
    <w:p w:rsidR="00015965" w:rsidRPr="00C62FDC" w:rsidRDefault="00015965" w:rsidP="00015965">
      <w:pPr>
        <w:ind w:right="210"/>
        <w:jc w:val="left"/>
        <w:rPr>
          <w:rFonts w:ascii="仿宋" w:eastAsia="仿宋" w:hAnsi="仿宋"/>
        </w:rPr>
      </w:pPr>
      <w:r w:rsidRPr="00C62FDC">
        <w:rPr>
          <w:rFonts w:ascii="仿宋" w:eastAsia="仿宋" w:hAnsi="仿宋" w:hint="eastAsia"/>
        </w:rPr>
        <w:t>（1）外币货币性项目：</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1"/>
        <w:gridCol w:w="2617"/>
        <w:gridCol w:w="1490"/>
        <w:gridCol w:w="2586"/>
      </w:tblGrid>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261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期末外币余额</w:t>
            </w:r>
          </w:p>
        </w:tc>
        <w:tc>
          <w:tcPr>
            <w:tcW w:w="149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折算汇率</w:t>
            </w:r>
          </w:p>
        </w:tc>
        <w:tc>
          <w:tcPr>
            <w:tcW w:w="258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期末折算人民币余额</w:t>
            </w: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货币资金</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其中：美元</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t>欧元</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t>港币</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lastRenderedPageBreak/>
              <w:t>可无限量添加行</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应收账款</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其中：美元</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t>欧元</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t>港币</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t>可无限量添加行</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长期借款</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其中：美元</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t>欧元</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300" w:firstLine="630"/>
              <w:rPr>
                <w:rFonts w:ascii="仿宋" w:eastAsia="仿宋" w:hAnsi="仿宋"/>
                <w:kern w:val="0"/>
              </w:rPr>
            </w:pPr>
            <w:r w:rsidRPr="00C62FDC">
              <w:rPr>
                <w:rFonts w:ascii="仿宋" w:eastAsia="仿宋" w:hAnsi="仿宋" w:hint="eastAsia"/>
                <w:kern w:val="0"/>
              </w:rPr>
              <w:t>港币</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50" w:firstLine="525"/>
              <w:rPr>
                <w:rFonts w:ascii="仿宋" w:eastAsia="仿宋" w:hAnsi="仿宋"/>
                <w:kern w:val="0"/>
              </w:rPr>
            </w:pPr>
            <w:r w:rsidRPr="00C62FDC">
              <w:rPr>
                <w:rFonts w:ascii="仿宋" w:eastAsia="仿宋" w:hAnsi="仿宋" w:hint="eastAsia"/>
                <w:kern w:val="0"/>
              </w:rPr>
              <w:t>可无限量添加行</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16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rPr>
              <w:t>可无限量添加行</w:t>
            </w:r>
          </w:p>
        </w:tc>
        <w:tc>
          <w:tcPr>
            <w:tcW w:w="26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rPr>
      </w:pPr>
      <w:r w:rsidRPr="00C62FDC">
        <w:rPr>
          <w:rFonts w:ascii="仿宋" w:eastAsia="仿宋" w:hAnsi="仿宋" w:hint="eastAsia"/>
        </w:rPr>
        <w:t>（2）境外经营实体说明，包括对于重要的境外经营实体，应披露其境外主要经营地、记账本位币及选择依据，记账本位币发生变化的还应披露原因。</w:t>
      </w:r>
    </w:p>
    <w:p w:rsidR="00015965" w:rsidRPr="00C62FDC" w:rsidRDefault="00015965" w:rsidP="00015965">
      <w:pPr>
        <w:rPr>
          <w:rFonts w:ascii="仿宋" w:eastAsia="仿宋" w:hAnsi="仿宋"/>
        </w:rPr>
      </w:pPr>
      <w:r w:rsidRPr="00C62FDC">
        <w:rPr>
          <w:rFonts w:ascii="仿宋" w:eastAsia="仿宋" w:hAnsi="仿宋" w:hint="eastAsia"/>
        </w:rPr>
        <w:t>□适用□不适用</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4"/>
        </w:rPr>
      </w:pPr>
      <w:r w:rsidRPr="001878E6">
        <w:rPr>
          <w:rFonts w:ascii="仿宋" w:eastAsia="仿宋" w:hAnsi="仿宋" w:hint="eastAsia"/>
          <w:color w:val="0070C0"/>
        </w:rPr>
        <w:t>【第三条、第二十五条（一）】</w:t>
      </w:r>
    </w:p>
    <w:p w:rsidR="00015965" w:rsidRPr="00C62FDC" w:rsidRDefault="00015965" w:rsidP="00015965">
      <w:pPr>
        <w:rPr>
          <w:rFonts w:ascii="仿宋" w:eastAsia="仿宋" w:hAnsi="仿宋"/>
        </w:rPr>
      </w:pPr>
    </w:p>
    <w:p w:rsidR="00015965" w:rsidRPr="00C62FDC" w:rsidRDefault="00015965" w:rsidP="00015965">
      <w:pPr>
        <w:pStyle w:val="3"/>
        <w:spacing w:line="240" w:lineRule="auto"/>
        <w:rPr>
          <w:rFonts w:ascii="仿宋" w:eastAsia="仿宋" w:hAnsi="仿宋"/>
        </w:rPr>
      </w:pPr>
      <w:r w:rsidRPr="00C62FDC">
        <w:rPr>
          <w:rFonts w:ascii="仿宋" w:eastAsia="仿宋" w:hAnsi="仿宋" w:hint="eastAsia"/>
        </w:rPr>
        <w:t>78、套期</w:t>
      </w:r>
    </w:p>
    <w:p w:rsidR="00015965" w:rsidRPr="00C62FDC" w:rsidRDefault="00015965" w:rsidP="00015965">
      <w:pPr>
        <w:rPr>
          <w:rFonts w:ascii="仿宋" w:eastAsia="仿宋" w:hAnsi="仿宋"/>
        </w:rPr>
      </w:pPr>
      <w:r w:rsidRPr="00C62FDC">
        <w:rPr>
          <w:rFonts w:ascii="仿宋" w:eastAsia="仿宋" w:hAnsi="仿宋" w:hint="eastAsia"/>
        </w:rPr>
        <w:t>按照套期类别披露套期项目及相关套期工具、被套期风险的定性和定量信息：</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【第二十五条（三）】</w:t>
      </w:r>
    </w:p>
    <w:p w:rsidR="00015965" w:rsidRPr="00C62FDC" w:rsidRDefault="00015965" w:rsidP="00015965">
      <w:pPr>
        <w:rPr>
          <w:rFonts w:ascii="仿宋" w:eastAsia="仿宋" w:hAnsi="仿宋"/>
          <w:color w:val="0070C0"/>
        </w:rPr>
      </w:pPr>
    </w:p>
    <w:p w:rsidR="00015965" w:rsidRPr="00C62FDC" w:rsidRDefault="00015965" w:rsidP="00015965">
      <w:pPr>
        <w:pStyle w:val="3"/>
        <w:spacing w:line="240" w:lineRule="auto"/>
        <w:rPr>
          <w:rFonts w:ascii="仿宋" w:eastAsia="仿宋" w:hAnsi="仿宋"/>
        </w:rPr>
      </w:pPr>
      <w:r w:rsidRPr="00C62FDC">
        <w:rPr>
          <w:rFonts w:ascii="仿宋" w:eastAsia="仿宋" w:hAnsi="仿宋" w:hint="eastAsia"/>
        </w:rPr>
        <w:t>79、其他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497217" w:rsidRDefault="00015965" w:rsidP="00015965">
      <w:pPr>
        <w:rPr>
          <w:rFonts w:ascii="仿宋" w:eastAsia="仿宋" w:hAnsi="仿宋"/>
          <w:color w:val="0070C0"/>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lastRenderedPageBreak/>
        <w:t>七、合并范围的变更</w:t>
      </w: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、非同一控制下企业合并</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）本期发生的非同一控制下企业合并</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09"/>
        <w:gridCol w:w="992"/>
        <w:gridCol w:w="992"/>
        <w:gridCol w:w="993"/>
        <w:gridCol w:w="992"/>
        <w:gridCol w:w="992"/>
        <w:gridCol w:w="993"/>
        <w:gridCol w:w="992"/>
        <w:gridCol w:w="993"/>
      </w:tblGrid>
      <w:tr w:rsidR="00015965" w:rsidRPr="008306B4" w:rsidTr="004929EE">
        <w:tc>
          <w:tcPr>
            <w:tcW w:w="1809"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rPr>
            </w:pPr>
            <w:r w:rsidRPr="00C62FDC">
              <w:rPr>
                <w:rFonts w:ascii="仿宋" w:eastAsia="仿宋" w:hAnsi="仿宋" w:hint="eastAsia"/>
                <w:lang w:val="en-GB"/>
              </w:rPr>
              <w:t>被购买方名称</w:t>
            </w:r>
          </w:p>
        </w:tc>
        <w:tc>
          <w:tcPr>
            <w:tcW w:w="992"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color w:val="000000"/>
                <w:lang w:val="en-GB"/>
              </w:rPr>
            </w:pPr>
            <w:r w:rsidRPr="00C62FDC">
              <w:rPr>
                <w:rFonts w:ascii="仿宋" w:eastAsia="仿宋" w:hAnsi="仿宋" w:hint="eastAsia"/>
                <w:color w:val="000000"/>
                <w:lang w:val="en-GB"/>
              </w:rPr>
              <w:t>股权取得时点</w:t>
            </w:r>
          </w:p>
        </w:tc>
        <w:tc>
          <w:tcPr>
            <w:tcW w:w="992"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color w:val="000000"/>
                <w:lang w:val="en-GB"/>
              </w:rPr>
            </w:pPr>
            <w:r w:rsidRPr="00C62FDC">
              <w:rPr>
                <w:rFonts w:ascii="仿宋" w:eastAsia="仿宋" w:hAnsi="仿宋" w:hint="eastAsia"/>
                <w:color w:val="000000"/>
                <w:lang w:val="en-GB"/>
              </w:rPr>
              <w:t>股权取得成本</w:t>
            </w:r>
          </w:p>
        </w:tc>
        <w:tc>
          <w:tcPr>
            <w:tcW w:w="993"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color w:val="000000"/>
                <w:lang w:val="en-GB"/>
              </w:rPr>
            </w:pPr>
            <w:r w:rsidRPr="00C62FDC">
              <w:rPr>
                <w:rFonts w:ascii="仿宋" w:eastAsia="仿宋" w:hAnsi="仿宋" w:hint="eastAsia"/>
                <w:color w:val="000000"/>
                <w:lang w:val="en-GB"/>
              </w:rPr>
              <w:t>股权取得比例</w:t>
            </w:r>
          </w:p>
          <w:p w:rsidR="00015965" w:rsidRPr="00C62FDC" w:rsidRDefault="00015965" w:rsidP="004929EE">
            <w:pPr>
              <w:jc w:val="center"/>
              <w:rPr>
                <w:rFonts w:ascii="仿宋" w:eastAsia="仿宋" w:hAnsi="仿宋"/>
                <w:color w:val="000000"/>
                <w:lang w:val="en-GB"/>
              </w:rPr>
            </w:pPr>
            <w:r w:rsidRPr="00C62FDC">
              <w:rPr>
                <w:rFonts w:ascii="仿宋" w:eastAsia="仿宋" w:hAnsi="仿宋" w:hint="eastAsia"/>
                <w:color w:val="000000"/>
                <w:lang w:val="en-GB"/>
              </w:rPr>
              <w:t>（</w:t>
            </w:r>
            <w:r w:rsidRPr="00C62FDC">
              <w:rPr>
                <w:rFonts w:ascii="仿宋" w:eastAsia="仿宋" w:hAnsi="仿宋"/>
                <w:color w:val="000000"/>
                <w:lang w:val="en-GB"/>
              </w:rPr>
              <w:t>%</w:t>
            </w:r>
            <w:r w:rsidRPr="00C62FDC">
              <w:rPr>
                <w:rFonts w:ascii="仿宋" w:eastAsia="仿宋" w:hAnsi="仿宋" w:hint="eastAsia"/>
                <w:color w:val="000000"/>
                <w:lang w:val="en-GB"/>
              </w:rPr>
              <w:t>）</w:t>
            </w:r>
          </w:p>
        </w:tc>
        <w:tc>
          <w:tcPr>
            <w:tcW w:w="992"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color w:val="000000"/>
                <w:lang w:val="en-GB"/>
              </w:rPr>
            </w:pPr>
            <w:r w:rsidRPr="00C62FDC">
              <w:rPr>
                <w:rFonts w:ascii="仿宋" w:eastAsia="仿宋" w:hAnsi="仿宋" w:hint="eastAsia"/>
                <w:color w:val="000000"/>
                <w:lang w:val="en-GB"/>
              </w:rPr>
              <w:t>股权取得方式</w:t>
            </w:r>
          </w:p>
        </w:tc>
        <w:tc>
          <w:tcPr>
            <w:tcW w:w="992"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lang w:val="en-GB"/>
              </w:rPr>
            </w:pPr>
            <w:r w:rsidRPr="00C62FDC">
              <w:rPr>
                <w:rFonts w:ascii="仿宋" w:eastAsia="仿宋" w:hAnsi="仿宋" w:hint="eastAsia"/>
                <w:lang w:val="en-GB"/>
              </w:rPr>
              <w:t>购买日</w:t>
            </w:r>
          </w:p>
        </w:tc>
        <w:tc>
          <w:tcPr>
            <w:tcW w:w="993"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lang w:val="en-GB"/>
              </w:rPr>
            </w:pPr>
            <w:r w:rsidRPr="00C62FDC">
              <w:rPr>
                <w:rFonts w:ascii="仿宋" w:eastAsia="仿宋" w:hAnsi="仿宋" w:hint="eastAsia"/>
                <w:lang w:val="en-GB"/>
              </w:rPr>
              <w:t>购买日的确定依据</w:t>
            </w:r>
          </w:p>
        </w:tc>
        <w:tc>
          <w:tcPr>
            <w:tcW w:w="992"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rPr>
            </w:pPr>
            <w:r w:rsidRPr="00C62FDC">
              <w:rPr>
                <w:rFonts w:ascii="仿宋" w:eastAsia="仿宋" w:hAnsi="仿宋" w:hint="eastAsia"/>
                <w:lang w:val="en-GB"/>
              </w:rPr>
              <w:t>购买日至期末被购买方的收入</w:t>
            </w:r>
          </w:p>
        </w:tc>
        <w:tc>
          <w:tcPr>
            <w:tcW w:w="993" w:type="dxa"/>
            <w:tcBorders>
              <w:top w:val="single" w:sz="6" w:space="0" w:color="auto"/>
              <w:left w:val="single" w:sz="6" w:space="0" w:color="auto"/>
              <w:bottom w:val="single" w:sz="6" w:space="0" w:color="auto"/>
              <w:right w:val="single" w:sz="4" w:space="0" w:color="auto"/>
            </w:tcBorders>
            <w:shd w:val="clear" w:color="auto" w:fill="BFBFBF"/>
            <w:vAlign w:val="center"/>
          </w:tcPr>
          <w:p w:rsidR="00015965" w:rsidRPr="00C62FDC" w:rsidRDefault="00015965" w:rsidP="004929EE">
            <w:pPr>
              <w:jc w:val="center"/>
              <w:rPr>
                <w:rFonts w:ascii="仿宋" w:eastAsia="仿宋" w:hAnsi="仿宋"/>
              </w:rPr>
            </w:pPr>
            <w:r w:rsidRPr="00C62FDC">
              <w:rPr>
                <w:rFonts w:ascii="仿宋" w:eastAsia="仿宋" w:hAnsi="仿宋" w:hint="eastAsia"/>
                <w:lang w:val="en-GB"/>
              </w:rPr>
              <w:t>购买日至期末被购买方的净利润</w:t>
            </w:r>
          </w:p>
        </w:tc>
      </w:tr>
      <w:tr w:rsidR="00015965" w:rsidRPr="008306B4" w:rsidTr="004929EE">
        <w:tc>
          <w:tcPr>
            <w:tcW w:w="1809"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rPr>
                <w:rFonts w:ascii="仿宋" w:eastAsia="仿宋" w:hAnsi="仿宋"/>
                <w:color w:val="000000"/>
              </w:rPr>
            </w:pPr>
            <w:r w:rsidRPr="00C62FDC">
              <w:rPr>
                <w:rFonts w:ascii="仿宋" w:eastAsia="仿宋" w:hAnsi="仿宋" w:hint="eastAsia"/>
                <w:color w:val="000000"/>
              </w:rPr>
              <w:t>公司</w:t>
            </w:r>
            <w:r w:rsidRPr="00C62FDC">
              <w:rPr>
                <w:rFonts w:ascii="仿宋" w:eastAsia="仿宋" w:hAnsi="仿宋"/>
                <w:color w:val="000000"/>
              </w:rPr>
              <w:t>1</w:t>
            </w: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ind w:firstLine="720"/>
              <w:rPr>
                <w:rFonts w:ascii="仿宋" w:eastAsia="仿宋" w:hAnsi="仿宋"/>
              </w:rPr>
            </w:pPr>
          </w:p>
        </w:tc>
      </w:tr>
      <w:tr w:rsidR="00015965" w:rsidRPr="008306B4" w:rsidTr="004929EE">
        <w:trPr>
          <w:trHeight w:val="135"/>
        </w:trPr>
        <w:tc>
          <w:tcPr>
            <w:tcW w:w="1809"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rPr>
                <w:rFonts w:ascii="仿宋" w:eastAsia="仿宋" w:hAnsi="仿宋"/>
                <w:color w:val="000000"/>
              </w:rPr>
            </w:pPr>
            <w:r w:rsidRPr="00C62FDC">
              <w:rPr>
                <w:rFonts w:ascii="仿宋" w:eastAsia="仿宋" w:hAnsi="仿宋" w:hint="eastAsia"/>
                <w:color w:val="000000"/>
                <w:lang w:val="en-GB"/>
              </w:rPr>
              <w:t>公司</w:t>
            </w:r>
            <w:r w:rsidRPr="00C62FDC">
              <w:rPr>
                <w:rFonts w:ascii="仿宋" w:eastAsia="仿宋" w:hAnsi="仿宋"/>
                <w:color w:val="000000"/>
                <w:lang w:val="en-GB"/>
              </w:rPr>
              <w:t>2</w:t>
            </w: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vMerge w:val="restart"/>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3" w:type="dxa"/>
            <w:vMerge w:val="restart"/>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vMerge w:val="restart"/>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3" w:type="dxa"/>
            <w:vMerge w:val="restart"/>
            <w:tcBorders>
              <w:top w:val="single" w:sz="6" w:space="0" w:color="auto"/>
              <w:left w:val="single" w:sz="6" w:space="0" w:color="auto"/>
              <w:bottom w:val="single" w:sz="6" w:space="0" w:color="auto"/>
              <w:right w:val="single" w:sz="4" w:space="0" w:color="auto"/>
            </w:tcBorders>
          </w:tcPr>
          <w:p w:rsidR="00015965" w:rsidRPr="00C62FDC" w:rsidRDefault="00015965" w:rsidP="004929EE">
            <w:pPr>
              <w:ind w:firstLine="720"/>
              <w:rPr>
                <w:rFonts w:ascii="仿宋" w:eastAsia="仿宋" w:hAnsi="仿宋"/>
              </w:rPr>
            </w:pPr>
          </w:p>
        </w:tc>
      </w:tr>
      <w:tr w:rsidR="00015965" w:rsidRPr="008306B4" w:rsidTr="004929EE">
        <w:trPr>
          <w:trHeight w:val="135"/>
        </w:trPr>
        <w:tc>
          <w:tcPr>
            <w:tcW w:w="1809" w:type="dxa"/>
            <w:vMerge/>
            <w:tcBorders>
              <w:top w:val="single" w:sz="6" w:space="0" w:color="auto"/>
              <w:left w:val="single" w:sz="4" w:space="0" w:color="auto"/>
              <w:bottom w:val="single" w:sz="6" w:space="0" w:color="auto"/>
              <w:right w:val="single" w:sz="6" w:space="0" w:color="auto"/>
            </w:tcBorders>
            <w:vAlign w:val="center"/>
          </w:tcPr>
          <w:p w:rsidR="00015965" w:rsidRPr="00C62FDC" w:rsidRDefault="00015965" w:rsidP="004929EE">
            <w:pPr>
              <w:widowControl/>
              <w:jc w:val="left"/>
              <w:rPr>
                <w:rFonts w:ascii="仿宋" w:eastAsia="仿宋" w:hAnsi="仿宋"/>
                <w:color w:val="000000"/>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widowControl/>
              <w:jc w:val="left"/>
              <w:rPr>
                <w:rFonts w:ascii="仿宋" w:eastAsia="仿宋" w:hAnsi="仿宋"/>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widowControl/>
              <w:jc w:val="left"/>
              <w:rPr>
                <w:rFonts w:ascii="仿宋" w:eastAsia="仿宋" w:hAnsi="仿宋"/>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015965" w:rsidRPr="00C62FDC" w:rsidRDefault="00015965" w:rsidP="004929EE">
            <w:pPr>
              <w:widowControl/>
              <w:jc w:val="left"/>
              <w:rPr>
                <w:rFonts w:ascii="仿宋" w:eastAsia="仿宋" w:hAnsi="仿宋"/>
              </w:rPr>
            </w:pPr>
          </w:p>
        </w:tc>
        <w:tc>
          <w:tcPr>
            <w:tcW w:w="993" w:type="dxa"/>
            <w:vMerge/>
            <w:tcBorders>
              <w:top w:val="single" w:sz="6" w:space="0" w:color="auto"/>
              <w:left w:val="single" w:sz="6" w:space="0" w:color="auto"/>
              <w:bottom w:val="single" w:sz="6" w:space="0" w:color="auto"/>
              <w:right w:val="single" w:sz="4" w:space="0" w:color="auto"/>
            </w:tcBorders>
            <w:vAlign w:val="center"/>
          </w:tcPr>
          <w:p w:rsidR="00015965" w:rsidRPr="00C62FDC" w:rsidRDefault="00015965" w:rsidP="004929EE">
            <w:pPr>
              <w:widowControl/>
              <w:jc w:val="left"/>
              <w:rPr>
                <w:rFonts w:ascii="仿宋" w:eastAsia="仿宋" w:hAnsi="仿宋"/>
              </w:rPr>
            </w:pPr>
          </w:p>
        </w:tc>
      </w:tr>
      <w:tr w:rsidR="00015965" w:rsidRPr="008306B4" w:rsidTr="004929EE">
        <w:tc>
          <w:tcPr>
            <w:tcW w:w="1809" w:type="dxa"/>
            <w:tcBorders>
              <w:top w:val="single" w:sz="6" w:space="0" w:color="auto"/>
              <w:left w:val="single" w:sz="4" w:space="0" w:color="auto"/>
              <w:bottom w:val="single" w:sz="4" w:space="0" w:color="auto"/>
              <w:right w:val="single" w:sz="6" w:space="0" w:color="auto"/>
            </w:tcBorders>
            <w:shd w:val="clear" w:color="auto" w:fill="FFFFFF"/>
          </w:tcPr>
          <w:p w:rsidR="00015965" w:rsidRPr="00C62FDC" w:rsidRDefault="00015965" w:rsidP="004929EE">
            <w:pPr>
              <w:rPr>
                <w:rFonts w:ascii="仿宋" w:eastAsia="仿宋" w:hAnsi="仿宋"/>
                <w:color w:val="000000"/>
              </w:rPr>
            </w:pPr>
            <w:r w:rsidRPr="00C62FDC">
              <w:rPr>
                <w:rFonts w:ascii="仿宋" w:eastAsia="仿宋" w:hAnsi="仿宋" w:hint="eastAsia"/>
                <w:color w:val="000000"/>
              </w:rPr>
              <w:t>可无限量添加行</w:t>
            </w:r>
          </w:p>
        </w:tc>
        <w:tc>
          <w:tcPr>
            <w:tcW w:w="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3"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3"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3"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注：分步实现企业合并且在本期取得控制权的交易，应分别说明前期和本期取得股权的时点、成本、比例及方式。</w:t>
      </w:r>
    </w:p>
    <w:p w:rsidR="00015965" w:rsidRPr="00773809" w:rsidRDefault="00015965" w:rsidP="00015965">
      <w:pPr>
        <w:rPr>
          <w:rFonts w:ascii="仿宋" w:eastAsia="仿宋" w:hAnsi="仿宋"/>
          <w:color w:val="0070C0"/>
        </w:rPr>
      </w:pPr>
      <w:r w:rsidRPr="00497217">
        <w:rPr>
          <w:rFonts w:ascii="仿宋" w:eastAsia="仿宋" w:hAnsi="仿宋" w:hint="eastAsia"/>
          <w:color w:val="0070C0"/>
        </w:rPr>
        <w:t>【第二十六条（一）、（二）、（三）、《公开发行证券的公司信息披露解释性公告</w:t>
      </w:r>
      <w:r w:rsidRPr="00306C5C">
        <w:rPr>
          <w:rFonts w:ascii="仿宋" w:eastAsia="仿宋" w:hAnsi="仿宋" w:hint="eastAsia"/>
          <w:color w:val="0070C0"/>
        </w:rPr>
        <w:t>第</w:t>
      </w:r>
      <w:r w:rsidRPr="001733CC">
        <w:rPr>
          <w:rFonts w:ascii="仿宋" w:eastAsia="仿宋" w:hAnsi="仿宋" w:hint="eastAsia"/>
          <w:color w:val="0070C0"/>
        </w:rPr>
        <w:t>4</w:t>
      </w:r>
      <w:r w:rsidRPr="00773809">
        <w:rPr>
          <w:rFonts w:ascii="仿宋" w:eastAsia="仿宋" w:hAnsi="仿宋" w:hint="eastAsia"/>
          <w:color w:val="0070C0"/>
        </w:rPr>
        <w:t>号—财务报表附注中分步实现企业合并相关信息的披露》】</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）合并成本及商誉</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55"/>
        <w:gridCol w:w="1133"/>
        <w:gridCol w:w="1133"/>
        <w:gridCol w:w="1549"/>
      </w:tblGrid>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合并成本</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rPr>
              <w:t>XX</w:t>
            </w:r>
            <w:r w:rsidRPr="00C62FDC">
              <w:rPr>
                <w:rFonts w:ascii="仿宋" w:eastAsia="仿宋" w:hAnsi="仿宋" w:hint="eastAsia"/>
              </w:rPr>
              <w:t>公司</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rPr>
              <w:t>XX</w:t>
            </w:r>
            <w:r w:rsidRPr="00C62FDC">
              <w:rPr>
                <w:rFonts w:ascii="仿宋" w:eastAsia="仿宋" w:hAnsi="仿宋" w:hint="eastAsia"/>
              </w:rPr>
              <w:t>公司</w:t>
            </w: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hint="eastAsia"/>
              </w:rPr>
              <w:t>可无限量加列</w:t>
            </w: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现金</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非现金资产的公允价值</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发行或承担的债务的公允价值</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发行的权益性证券的公允价值</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或有对价的公允价值</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购买日之前持有的股权于购买日的公允价值</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lang w:val="en-GB"/>
              </w:rPr>
            </w:pPr>
            <w:r w:rsidRPr="00C62FDC">
              <w:rPr>
                <w:rFonts w:ascii="仿宋" w:eastAsia="仿宋" w:hAnsi="仿宋"/>
                <w:color w:val="000000"/>
                <w:lang w:val="en-GB"/>
              </w:rPr>
              <w:t>--</w:t>
            </w:r>
            <w:r w:rsidRPr="00C62FDC">
              <w:rPr>
                <w:rFonts w:ascii="仿宋" w:eastAsia="仿宋" w:hAnsi="仿宋" w:hint="eastAsia"/>
                <w:color w:val="000000"/>
                <w:lang w:val="en-GB"/>
              </w:rPr>
              <w:t>其他</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合并成本合计</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减：取得的可辨认净资产公允价值份额</w:t>
            </w: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955" w:type="dxa"/>
            <w:tcBorders>
              <w:top w:val="single" w:sz="6" w:space="0" w:color="auto"/>
              <w:left w:val="single" w:sz="4" w:space="0" w:color="auto"/>
              <w:bottom w:val="single" w:sz="4"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商誉</w:t>
            </w:r>
            <w:r w:rsidRPr="00C62FDC">
              <w:rPr>
                <w:rFonts w:ascii="仿宋" w:eastAsia="仿宋" w:hAnsi="仿宋"/>
                <w:color w:val="000000"/>
              </w:rPr>
              <w:t>/</w:t>
            </w:r>
            <w:r w:rsidRPr="00C62FDC">
              <w:rPr>
                <w:rFonts w:ascii="仿宋" w:eastAsia="仿宋" w:hAnsi="仿宋" w:hint="eastAsia"/>
                <w:color w:val="000000"/>
                <w:lang w:val="en-GB"/>
              </w:rPr>
              <w:t>合并成本小于取得的可辨认净资产公允价值份额的金额</w:t>
            </w:r>
          </w:p>
        </w:tc>
        <w:tc>
          <w:tcPr>
            <w:tcW w:w="1133"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133"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549"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【第二十六条（四）、（六）】</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合并成本公允价值的确定方法、或有对价及其变动的说明：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lastRenderedPageBreak/>
        <w:t>注：以前期间发生的企业合并相关或有对价的变动及其原因、影响应在或有对价形成的相关资产、负债项目中予以说明。</w:t>
      </w:r>
    </w:p>
    <w:p w:rsidR="00015965" w:rsidRPr="00306C5C" w:rsidRDefault="00015965" w:rsidP="00015965">
      <w:pPr>
        <w:rPr>
          <w:rFonts w:ascii="仿宋" w:eastAsia="仿宋" w:hAnsi="仿宋"/>
          <w:color w:val="0070C0"/>
        </w:rPr>
      </w:pPr>
      <w:r w:rsidRPr="00497217">
        <w:rPr>
          <w:rFonts w:ascii="仿宋" w:eastAsia="仿宋" w:hAnsi="仿宋" w:hint="eastAsia"/>
          <w:color w:val="0070C0"/>
        </w:rPr>
        <w:t>【第二十六条（四）、（五）】</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大额商誉形成的主要原因：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【第二十六条（六）】</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tabs>
          <w:tab w:val="center" w:pos="4819"/>
        </w:tabs>
        <w:rPr>
          <w:rFonts w:ascii="仿宋" w:eastAsia="仿宋" w:hAnsi="仿宋"/>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）被购买方于购买日可辨认资产、负债</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29"/>
        <w:gridCol w:w="1418"/>
        <w:gridCol w:w="1274"/>
        <w:gridCol w:w="1282"/>
        <w:gridCol w:w="1276"/>
        <w:gridCol w:w="1751"/>
      </w:tblGrid>
      <w:tr w:rsidR="00015965" w:rsidRPr="008306B4" w:rsidTr="004929EE">
        <w:trPr>
          <w:jc w:val="center"/>
        </w:trPr>
        <w:tc>
          <w:tcPr>
            <w:tcW w:w="2829" w:type="dxa"/>
            <w:vMerge w:val="restart"/>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p>
        </w:tc>
        <w:tc>
          <w:tcPr>
            <w:tcW w:w="2692" w:type="dxa"/>
            <w:gridSpan w:val="2"/>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lang w:val="en-GB"/>
              </w:rPr>
              <w:t>XX</w:t>
            </w:r>
            <w:r w:rsidRPr="00C62FDC">
              <w:rPr>
                <w:rFonts w:ascii="仿宋" w:eastAsia="仿宋" w:hAnsi="仿宋" w:hint="eastAsia"/>
                <w:lang w:val="en-GB"/>
              </w:rPr>
              <w:t>公司</w:t>
            </w:r>
          </w:p>
        </w:tc>
        <w:tc>
          <w:tcPr>
            <w:tcW w:w="2558" w:type="dxa"/>
            <w:gridSpan w:val="2"/>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lang w:val="en-GB"/>
              </w:rPr>
              <w:t>XX</w:t>
            </w:r>
            <w:r w:rsidRPr="00C62FDC">
              <w:rPr>
                <w:rFonts w:ascii="仿宋" w:eastAsia="仿宋" w:hAnsi="仿宋" w:hint="eastAsia"/>
                <w:lang w:val="en-GB"/>
              </w:rPr>
              <w:t>公司</w:t>
            </w:r>
          </w:p>
        </w:tc>
        <w:tc>
          <w:tcPr>
            <w:tcW w:w="1751" w:type="dxa"/>
            <w:vMerge w:val="restart"/>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可无限量加列</w:t>
            </w:r>
          </w:p>
        </w:tc>
      </w:tr>
      <w:tr w:rsidR="00015965" w:rsidRPr="008306B4" w:rsidTr="004929EE">
        <w:trPr>
          <w:jc w:val="center"/>
        </w:trPr>
        <w:tc>
          <w:tcPr>
            <w:tcW w:w="2829" w:type="dxa"/>
            <w:vMerge/>
            <w:tcBorders>
              <w:top w:val="single" w:sz="6"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购买日</w:t>
            </w:r>
          </w:p>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公允价值</w:t>
            </w:r>
          </w:p>
        </w:tc>
        <w:tc>
          <w:tcPr>
            <w:tcW w:w="1274"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购买日</w:t>
            </w:r>
          </w:p>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账面价值</w:t>
            </w:r>
          </w:p>
        </w:tc>
        <w:tc>
          <w:tcPr>
            <w:tcW w:w="1282"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购买日</w:t>
            </w:r>
          </w:p>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公允价值</w:t>
            </w:r>
          </w:p>
        </w:tc>
        <w:tc>
          <w:tcPr>
            <w:tcW w:w="1276"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购买日</w:t>
            </w:r>
          </w:p>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账面价值</w:t>
            </w:r>
          </w:p>
        </w:tc>
        <w:tc>
          <w:tcPr>
            <w:tcW w:w="1751" w:type="dxa"/>
            <w:vMerge/>
            <w:tcBorders>
              <w:top w:val="single" w:sz="6" w:space="0" w:color="auto"/>
              <w:left w:val="single" w:sz="6" w:space="0" w:color="auto"/>
              <w:bottom w:val="single" w:sz="6" w:space="0" w:color="auto"/>
              <w:right w:val="single" w:sz="4" w:space="0" w:color="auto"/>
            </w:tcBorders>
            <w:vAlign w:val="center"/>
          </w:tcPr>
          <w:p w:rsidR="00015965" w:rsidRPr="00C62FDC" w:rsidRDefault="00015965" w:rsidP="004929EE">
            <w:pPr>
              <w:widowControl/>
              <w:jc w:val="left"/>
              <w:rPr>
                <w:rFonts w:ascii="仿宋" w:eastAsia="仿宋" w:hAnsi="仿宋"/>
                <w:lang w:val="en-GB"/>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资产：</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货币资金</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应收款项</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存货</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固定资产</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无形资产</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可无限量加行</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负债：</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借款</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应付款项</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递延所得税负债</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ind w:left="429"/>
              <w:rPr>
                <w:rFonts w:ascii="仿宋" w:eastAsia="仿宋" w:hAnsi="仿宋"/>
                <w:color w:val="000000"/>
              </w:rPr>
            </w:pP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可无限量加行</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ind w:left="3"/>
              <w:rPr>
                <w:rFonts w:ascii="仿宋" w:eastAsia="仿宋" w:hAnsi="仿宋"/>
                <w:color w:val="000000"/>
              </w:rPr>
            </w:pPr>
            <w:r w:rsidRPr="00C62FDC">
              <w:rPr>
                <w:rFonts w:ascii="仿宋" w:eastAsia="仿宋" w:hAnsi="仿宋" w:hint="eastAsia"/>
                <w:color w:val="000000"/>
                <w:lang w:val="en-GB"/>
              </w:rPr>
              <w:t>净资产</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ind w:left="3"/>
              <w:rPr>
                <w:rFonts w:ascii="仿宋" w:eastAsia="仿宋" w:hAnsi="仿宋"/>
                <w:color w:val="000000"/>
              </w:rPr>
            </w:pPr>
            <w:r w:rsidRPr="00C62FDC">
              <w:rPr>
                <w:rFonts w:ascii="仿宋" w:eastAsia="仿宋" w:hAnsi="仿宋" w:hint="eastAsia"/>
                <w:color w:val="000000"/>
                <w:lang w:val="en-GB"/>
              </w:rPr>
              <w:t>减：少数股东权益</w:t>
            </w: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829"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spacing w:line="276" w:lineRule="auto"/>
              <w:ind w:left="3"/>
              <w:rPr>
                <w:rFonts w:ascii="仿宋" w:eastAsia="仿宋" w:hAnsi="仿宋"/>
                <w:color w:val="000000"/>
              </w:rPr>
            </w:pPr>
            <w:r w:rsidRPr="00C62FDC">
              <w:rPr>
                <w:rFonts w:ascii="仿宋" w:eastAsia="仿宋" w:hAnsi="仿宋" w:hint="eastAsia"/>
                <w:color w:val="000000"/>
                <w:lang w:val="en-GB"/>
              </w:rPr>
              <w:t>取得的净资产</w:t>
            </w:r>
          </w:p>
        </w:tc>
        <w:tc>
          <w:tcPr>
            <w:tcW w:w="141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282"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75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497217" w:rsidRDefault="00015965" w:rsidP="00015965">
      <w:pPr>
        <w:rPr>
          <w:rFonts w:ascii="仿宋" w:eastAsia="仿宋" w:hAnsi="仿宋"/>
        </w:rPr>
      </w:pPr>
      <w:r w:rsidRPr="001878E6">
        <w:rPr>
          <w:rFonts w:ascii="仿宋" w:eastAsia="仿宋" w:hAnsi="仿宋" w:hint="eastAsia"/>
        </w:rPr>
        <w:t xml:space="preserve">注：资产、负债项目可根据重要性原则分类汇总列示；单项不重大的企业合并可汇总列示。 </w:t>
      </w:r>
    </w:p>
    <w:p w:rsidR="00015965" w:rsidRPr="001733CC" w:rsidRDefault="00015965" w:rsidP="00015965">
      <w:pPr>
        <w:rPr>
          <w:rFonts w:ascii="仿宋" w:eastAsia="仿宋" w:hAnsi="仿宋"/>
          <w:color w:val="0070C0"/>
        </w:rPr>
      </w:pPr>
      <w:r w:rsidRPr="00306C5C">
        <w:rPr>
          <w:rFonts w:ascii="仿宋" w:eastAsia="仿宋" w:hAnsi="仿宋" w:hint="eastAsia"/>
          <w:color w:val="0070C0"/>
        </w:rPr>
        <w:t>【第二十六条（七）】</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可辨认资产、负债公允价值的确定方法：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497217" w:rsidRDefault="00015965" w:rsidP="00015965">
      <w:pPr>
        <w:rPr>
          <w:rFonts w:ascii="仿宋" w:eastAsia="仿宋" w:hAnsi="仿宋"/>
          <w:color w:val="0070C0"/>
        </w:rPr>
      </w:pPr>
      <w:r w:rsidRPr="001878E6">
        <w:rPr>
          <w:rFonts w:ascii="仿宋" w:eastAsia="仿宋" w:hAnsi="仿宋" w:hint="eastAsia"/>
          <w:color w:val="0070C0"/>
        </w:rPr>
        <w:t>【第二十六条（七）】</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企业合并中承担的被购买方的或有负债：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【第二十六条（七）】</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）购买日之前持有的股权按照公允价值重新计量产生的利得或损失</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color w:val="FF0000"/>
        </w:rPr>
      </w:pPr>
      <w:r w:rsidRPr="00C62FDC">
        <w:rPr>
          <w:rFonts w:ascii="仿宋" w:eastAsia="仿宋" w:hAnsi="仿宋" w:hint="eastAsia"/>
          <w:color w:val="FF0000"/>
        </w:rPr>
        <w:t>是否存在通过多次交易分步实现企业合并且在报告期内取得控制权的交易</w:t>
      </w:r>
    </w:p>
    <w:p w:rsidR="00015965" w:rsidRPr="00C62FDC" w:rsidRDefault="00015965" w:rsidP="00015965">
      <w:pPr>
        <w:pStyle w:val="a7"/>
        <w:ind w:left="567" w:right="1470"/>
        <w:rPr>
          <w:rFonts w:ascii="仿宋" w:eastAsia="仿宋" w:hAnsi="仿宋"/>
          <w:color w:val="FF0000"/>
          <w:sz w:val="21"/>
        </w:rPr>
      </w:pPr>
      <w:r w:rsidRPr="00C62FDC">
        <w:rPr>
          <w:rFonts w:ascii="仿宋" w:eastAsia="仿宋" w:hAnsi="仿宋" w:hint="eastAsia"/>
          <w:color w:val="FF0000"/>
          <w:sz w:val="21"/>
        </w:rPr>
        <w:t>□适用□不适用（当选择“适用”时，出现以下内容：表格和文本框）</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469"/>
        <w:gridCol w:w="1677"/>
        <w:gridCol w:w="1677"/>
        <w:gridCol w:w="1677"/>
        <w:gridCol w:w="1677"/>
        <w:gridCol w:w="1677"/>
      </w:tblGrid>
      <w:tr w:rsidR="00015965" w:rsidRPr="008306B4" w:rsidTr="004929EE">
        <w:tc>
          <w:tcPr>
            <w:tcW w:w="1469"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rPr>
                <w:rFonts w:ascii="仿宋" w:eastAsia="仿宋" w:hAnsi="仿宋"/>
              </w:rPr>
            </w:pPr>
            <w:r w:rsidRPr="00C62FDC">
              <w:rPr>
                <w:rFonts w:ascii="仿宋" w:eastAsia="仿宋" w:hAnsi="仿宋" w:hint="eastAsia"/>
              </w:rPr>
              <w:t>被购买方名称</w:t>
            </w:r>
          </w:p>
        </w:tc>
        <w:tc>
          <w:tcPr>
            <w:tcW w:w="1677"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rPr>
                <w:rFonts w:ascii="仿宋" w:eastAsia="仿宋" w:hAnsi="仿宋"/>
                <w:lang w:val="en-GB"/>
              </w:rPr>
            </w:pPr>
            <w:r w:rsidRPr="00C62FDC">
              <w:rPr>
                <w:rFonts w:ascii="仿宋" w:eastAsia="仿宋" w:hAnsi="仿宋" w:hint="eastAsia"/>
              </w:rPr>
              <w:t>购买日之前原持有股权在购买日的账面价值</w:t>
            </w:r>
          </w:p>
        </w:tc>
        <w:tc>
          <w:tcPr>
            <w:tcW w:w="1677"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rPr>
                <w:rFonts w:ascii="仿宋" w:eastAsia="仿宋" w:hAnsi="仿宋"/>
                <w:lang w:val="en-GB"/>
              </w:rPr>
            </w:pPr>
            <w:r w:rsidRPr="00C62FDC">
              <w:rPr>
                <w:rFonts w:ascii="仿宋" w:eastAsia="仿宋" w:hAnsi="仿宋" w:hint="eastAsia"/>
              </w:rPr>
              <w:t>购买日之前原持有股权在购买日的公允价值</w:t>
            </w:r>
          </w:p>
        </w:tc>
        <w:tc>
          <w:tcPr>
            <w:tcW w:w="1677"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rPr>
                <w:rFonts w:ascii="仿宋" w:eastAsia="仿宋" w:hAnsi="仿宋"/>
                <w:lang w:val="en-GB"/>
              </w:rPr>
            </w:pPr>
            <w:r w:rsidRPr="00C62FDC">
              <w:rPr>
                <w:rFonts w:ascii="仿宋" w:eastAsia="仿宋" w:hAnsi="仿宋" w:hint="eastAsia"/>
              </w:rPr>
              <w:t>购买日之前原持有股权按照公允价值重新计量产生的利得或损失</w:t>
            </w:r>
          </w:p>
        </w:tc>
        <w:tc>
          <w:tcPr>
            <w:tcW w:w="1677"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rPr>
                <w:rFonts w:ascii="仿宋" w:eastAsia="仿宋" w:hAnsi="仿宋"/>
                <w:lang w:val="en-GB"/>
              </w:rPr>
            </w:pPr>
            <w:r w:rsidRPr="00C62FDC">
              <w:rPr>
                <w:rFonts w:ascii="仿宋" w:eastAsia="仿宋" w:hAnsi="仿宋" w:hint="eastAsia"/>
              </w:rPr>
              <w:t>购买日之前原持有股权在购买日的公允价值的确定方法及主要假设</w:t>
            </w:r>
          </w:p>
        </w:tc>
        <w:tc>
          <w:tcPr>
            <w:tcW w:w="1677"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rPr>
                <w:rFonts w:ascii="仿宋" w:eastAsia="仿宋" w:hAnsi="仿宋"/>
              </w:rPr>
            </w:pPr>
            <w:r w:rsidRPr="00C62FDC">
              <w:rPr>
                <w:rFonts w:ascii="仿宋" w:eastAsia="仿宋" w:hAnsi="仿宋" w:hint="eastAsia"/>
              </w:rPr>
              <w:t>购买日之前与原持有股权相关的其他综合收益转入投资收益的金额</w:t>
            </w:r>
          </w:p>
        </w:tc>
      </w:tr>
      <w:tr w:rsidR="00015965" w:rsidRPr="008306B4" w:rsidTr="004929EE">
        <w:tc>
          <w:tcPr>
            <w:tcW w:w="1469"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rPr>
                <w:rFonts w:ascii="仿宋" w:eastAsia="仿宋" w:hAnsi="仿宋"/>
                <w:color w:val="000000"/>
              </w:rPr>
            </w:pPr>
            <w:r w:rsidRPr="00C62FDC">
              <w:rPr>
                <w:rFonts w:ascii="仿宋" w:eastAsia="仿宋" w:hAnsi="仿宋"/>
                <w:color w:val="000000"/>
              </w:rPr>
              <w:t>XX</w:t>
            </w:r>
            <w:r w:rsidRPr="00C62FDC">
              <w:rPr>
                <w:rFonts w:ascii="仿宋" w:eastAsia="仿宋" w:hAnsi="仿宋" w:hint="eastAsia"/>
                <w:color w:val="000000"/>
                <w:lang w:val="en-GB"/>
              </w:rPr>
              <w:t>公司</w:t>
            </w:r>
          </w:p>
        </w:tc>
        <w:tc>
          <w:tcPr>
            <w:tcW w:w="167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167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167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167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167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r>
      <w:tr w:rsidR="00015965" w:rsidRPr="008306B4" w:rsidTr="004929EE">
        <w:tc>
          <w:tcPr>
            <w:tcW w:w="1469" w:type="dxa"/>
            <w:tcBorders>
              <w:top w:val="single" w:sz="6" w:space="0" w:color="auto"/>
              <w:left w:val="single" w:sz="4" w:space="0" w:color="auto"/>
              <w:bottom w:val="single" w:sz="4" w:space="0" w:color="auto"/>
              <w:right w:val="single" w:sz="6" w:space="0" w:color="auto"/>
            </w:tcBorders>
            <w:shd w:val="clear" w:color="auto" w:fill="FFFFFF"/>
          </w:tcPr>
          <w:p w:rsidR="00015965" w:rsidRPr="00C62FDC" w:rsidRDefault="00015965" w:rsidP="004929EE">
            <w:pPr>
              <w:rPr>
                <w:rFonts w:ascii="仿宋" w:eastAsia="仿宋" w:hAnsi="仿宋"/>
                <w:color w:val="000000"/>
              </w:rPr>
            </w:pPr>
          </w:p>
        </w:tc>
        <w:tc>
          <w:tcPr>
            <w:tcW w:w="167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67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67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67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67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306C5C" w:rsidRDefault="00015965" w:rsidP="00015965">
      <w:pPr>
        <w:rPr>
          <w:rFonts w:ascii="仿宋" w:eastAsia="仿宋" w:hAnsi="仿宋"/>
          <w:color w:val="0070C0"/>
        </w:rPr>
      </w:pPr>
      <w:r w:rsidRPr="001878E6">
        <w:rPr>
          <w:rFonts w:ascii="仿宋" w:eastAsia="仿宋" w:hAnsi="仿宋" w:hint="eastAsia"/>
          <w:color w:val="0070C0"/>
        </w:rPr>
        <w:t>【第二十六条（九）、《公开发行证券的公司信息披露解释性公告第4</w:t>
      </w:r>
      <w:r w:rsidRPr="00497217">
        <w:rPr>
          <w:rFonts w:ascii="仿宋" w:eastAsia="仿宋" w:hAnsi="仿宋" w:hint="eastAsia"/>
          <w:color w:val="0070C0"/>
        </w:rPr>
        <w:t>号—财务报表附注中分步实现企业合并相关信息的披露》】</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5</w:t>
      </w:r>
      <w:r w:rsidRPr="00C62FDC">
        <w:rPr>
          <w:rFonts w:ascii="仿宋" w:eastAsia="仿宋" w:hAnsi="仿宋" w:hint="eastAsia"/>
        </w:rPr>
        <w:t>）购买日或合并当期期末无法合理确定合并对价或被购买方可辨认资产、负债公允价值的相关说明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【第二六七条（八）】</w:t>
      </w:r>
    </w:p>
    <w:p w:rsidR="00015965" w:rsidRPr="00C62FDC" w:rsidRDefault="00015965" w:rsidP="00015965">
      <w:pPr>
        <w:rPr>
          <w:rFonts w:ascii="仿宋" w:eastAsia="仿宋" w:hAnsi="仿宋"/>
          <w:b/>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6</w:t>
      </w: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b/>
        </w:rPr>
      </w:pPr>
    </w:p>
    <w:p w:rsidR="00015965" w:rsidRPr="00C62FDC" w:rsidRDefault="00015965" w:rsidP="00015965">
      <w:pPr>
        <w:pStyle w:val="3"/>
        <w:rPr>
          <w:rFonts w:ascii="仿宋" w:eastAsia="仿宋" w:hAnsi="仿宋"/>
        </w:rPr>
      </w:pPr>
      <w:r w:rsidRPr="00C62FDC">
        <w:rPr>
          <w:rFonts w:ascii="仿宋" w:eastAsia="仿宋" w:hAnsi="仿宋"/>
        </w:rPr>
        <w:t>2</w:t>
      </w:r>
      <w:r w:rsidRPr="00C62FDC">
        <w:rPr>
          <w:rFonts w:ascii="仿宋" w:eastAsia="仿宋" w:hAnsi="仿宋" w:hint="eastAsia"/>
        </w:rPr>
        <w:t>、同一控制下企业合并</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）本期发生的同一控制下企业合并</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02"/>
        <w:gridCol w:w="993"/>
        <w:gridCol w:w="994"/>
        <w:gridCol w:w="850"/>
        <w:gridCol w:w="1134"/>
        <w:gridCol w:w="1275"/>
        <w:gridCol w:w="1134"/>
        <w:gridCol w:w="1134"/>
        <w:gridCol w:w="1134"/>
      </w:tblGrid>
      <w:tr w:rsidR="00015965" w:rsidRPr="008306B4" w:rsidTr="004929EE">
        <w:tc>
          <w:tcPr>
            <w:tcW w:w="110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rPr>
            </w:pPr>
            <w:r w:rsidRPr="00C62FDC">
              <w:rPr>
                <w:rFonts w:ascii="仿宋" w:eastAsia="仿宋" w:hAnsi="仿宋" w:hint="eastAsia"/>
                <w:lang w:val="en-GB"/>
              </w:rPr>
              <w:t>被合并方名称</w:t>
            </w:r>
          </w:p>
        </w:tc>
        <w:tc>
          <w:tcPr>
            <w:tcW w:w="993"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lang w:val="en-GB"/>
              </w:rPr>
            </w:pPr>
            <w:r w:rsidRPr="00C62FDC">
              <w:rPr>
                <w:rFonts w:ascii="仿宋" w:eastAsia="仿宋" w:hAnsi="仿宋" w:hint="eastAsia"/>
                <w:lang w:val="en-GB"/>
              </w:rPr>
              <w:t>企业合并中取</w:t>
            </w:r>
            <w:r w:rsidRPr="00C62FDC">
              <w:rPr>
                <w:rFonts w:ascii="仿宋" w:eastAsia="仿宋" w:hAnsi="仿宋" w:hint="eastAsia"/>
                <w:lang w:val="en-GB"/>
              </w:rPr>
              <w:lastRenderedPageBreak/>
              <w:t>得的权益比例</w:t>
            </w:r>
          </w:p>
        </w:tc>
        <w:tc>
          <w:tcPr>
            <w:tcW w:w="994"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lang w:val="en-GB"/>
              </w:rPr>
            </w:pPr>
            <w:r w:rsidRPr="00C62FDC">
              <w:rPr>
                <w:rFonts w:ascii="仿宋" w:eastAsia="仿宋" w:hAnsi="仿宋" w:hint="eastAsia"/>
              </w:rPr>
              <w:lastRenderedPageBreak/>
              <w:t>构成同一控制</w:t>
            </w:r>
            <w:r w:rsidRPr="00C62FDC">
              <w:rPr>
                <w:rFonts w:ascii="仿宋" w:eastAsia="仿宋" w:hAnsi="仿宋" w:hint="eastAsia"/>
              </w:rPr>
              <w:lastRenderedPageBreak/>
              <w:t>下企业合并的依据</w:t>
            </w:r>
          </w:p>
        </w:tc>
        <w:tc>
          <w:tcPr>
            <w:tcW w:w="850"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lang w:val="en-GB"/>
              </w:rPr>
            </w:pPr>
            <w:r w:rsidRPr="00C62FDC">
              <w:rPr>
                <w:rFonts w:ascii="仿宋" w:eastAsia="仿宋" w:hAnsi="仿宋" w:hint="eastAsia"/>
                <w:lang w:val="en-GB"/>
              </w:rPr>
              <w:lastRenderedPageBreak/>
              <w:t>合并日</w:t>
            </w:r>
          </w:p>
        </w:tc>
        <w:tc>
          <w:tcPr>
            <w:tcW w:w="1134"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lang w:val="en-GB"/>
              </w:rPr>
            </w:pPr>
            <w:r w:rsidRPr="00C62FDC">
              <w:rPr>
                <w:rFonts w:ascii="仿宋" w:eastAsia="仿宋" w:hAnsi="仿宋" w:hint="eastAsia"/>
                <w:lang w:val="en-GB"/>
              </w:rPr>
              <w:t>合并日的确定依据</w:t>
            </w:r>
          </w:p>
        </w:tc>
        <w:tc>
          <w:tcPr>
            <w:tcW w:w="1275" w:type="dxa"/>
            <w:tcBorders>
              <w:top w:val="single" w:sz="6" w:space="0" w:color="auto"/>
              <w:left w:val="single" w:sz="6" w:space="0" w:color="auto"/>
              <w:bottom w:val="single" w:sz="6" w:space="0" w:color="auto"/>
              <w:right w:val="single" w:sz="6" w:space="0" w:color="auto"/>
            </w:tcBorders>
            <w:shd w:val="clear" w:color="auto" w:fill="BFBFBF"/>
            <w:vAlign w:val="center"/>
          </w:tcPr>
          <w:p w:rsidR="00015965" w:rsidRPr="00C62FDC" w:rsidRDefault="00015965" w:rsidP="004929EE">
            <w:pPr>
              <w:jc w:val="center"/>
              <w:rPr>
                <w:rFonts w:ascii="仿宋" w:eastAsia="仿宋" w:hAnsi="仿宋"/>
              </w:rPr>
            </w:pPr>
            <w:r w:rsidRPr="00C62FDC">
              <w:rPr>
                <w:rFonts w:ascii="仿宋" w:eastAsia="仿宋" w:hAnsi="仿宋" w:hint="eastAsia"/>
                <w:lang w:val="en-GB"/>
              </w:rPr>
              <w:t>合并当期期初至合并日</w:t>
            </w:r>
            <w:r w:rsidRPr="00C62FDC">
              <w:rPr>
                <w:rFonts w:ascii="仿宋" w:eastAsia="仿宋" w:hAnsi="仿宋" w:hint="eastAsia"/>
                <w:lang w:val="en-GB"/>
              </w:rPr>
              <w:lastRenderedPageBreak/>
              <w:t>被合并方的收入</w:t>
            </w:r>
          </w:p>
        </w:tc>
        <w:tc>
          <w:tcPr>
            <w:tcW w:w="1134" w:type="dxa"/>
            <w:tcBorders>
              <w:top w:val="single" w:sz="6" w:space="0" w:color="auto"/>
              <w:left w:val="single" w:sz="6" w:space="0" w:color="auto"/>
              <w:bottom w:val="single" w:sz="6" w:space="0" w:color="auto"/>
              <w:right w:val="single" w:sz="4" w:space="0" w:color="auto"/>
            </w:tcBorders>
            <w:shd w:val="clear" w:color="auto" w:fill="BFBFBF"/>
            <w:vAlign w:val="center"/>
          </w:tcPr>
          <w:p w:rsidR="00015965" w:rsidRPr="00C62FDC" w:rsidRDefault="00015965" w:rsidP="004929EE">
            <w:pPr>
              <w:jc w:val="center"/>
              <w:rPr>
                <w:rFonts w:ascii="仿宋" w:eastAsia="仿宋" w:hAnsi="仿宋"/>
              </w:rPr>
            </w:pPr>
            <w:r w:rsidRPr="00C62FDC">
              <w:rPr>
                <w:rFonts w:ascii="仿宋" w:eastAsia="仿宋" w:hAnsi="仿宋" w:hint="eastAsia"/>
                <w:lang w:val="en-GB"/>
              </w:rPr>
              <w:lastRenderedPageBreak/>
              <w:t>合并当期期初至合</w:t>
            </w:r>
            <w:r w:rsidRPr="00C62FDC">
              <w:rPr>
                <w:rFonts w:ascii="仿宋" w:eastAsia="仿宋" w:hAnsi="仿宋" w:hint="eastAsia"/>
                <w:lang w:val="en-GB"/>
              </w:rPr>
              <w:lastRenderedPageBreak/>
              <w:t>并日被合并方的净利润</w:t>
            </w:r>
          </w:p>
        </w:tc>
        <w:tc>
          <w:tcPr>
            <w:tcW w:w="1134"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jc w:val="center"/>
              <w:rPr>
                <w:rFonts w:ascii="仿宋" w:eastAsia="仿宋" w:hAnsi="仿宋"/>
                <w:lang w:val="en-GB"/>
              </w:rPr>
            </w:pPr>
            <w:r w:rsidRPr="00C62FDC">
              <w:rPr>
                <w:rFonts w:ascii="仿宋" w:eastAsia="仿宋" w:hAnsi="仿宋" w:hint="eastAsia"/>
                <w:lang w:val="en-GB"/>
              </w:rPr>
              <w:lastRenderedPageBreak/>
              <w:t>比较期间被合并方</w:t>
            </w:r>
            <w:r w:rsidRPr="00C62FDC">
              <w:rPr>
                <w:rFonts w:ascii="仿宋" w:eastAsia="仿宋" w:hAnsi="仿宋" w:hint="eastAsia"/>
                <w:lang w:val="en-GB"/>
              </w:rPr>
              <w:lastRenderedPageBreak/>
              <w:t>的收入</w:t>
            </w:r>
          </w:p>
        </w:tc>
        <w:tc>
          <w:tcPr>
            <w:tcW w:w="1134"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jc w:val="center"/>
              <w:rPr>
                <w:rFonts w:ascii="仿宋" w:eastAsia="仿宋" w:hAnsi="仿宋"/>
                <w:lang w:val="en-GB"/>
              </w:rPr>
            </w:pPr>
            <w:r w:rsidRPr="00C62FDC">
              <w:rPr>
                <w:rFonts w:ascii="仿宋" w:eastAsia="仿宋" w:hAnsi="仿宋" w:hint="eastAsia"/>
                <w:lang w:val="en-GB"/>
              </w:rPr>
              <w:lastRenderedPageBreak/>
              <w:t>比较期间被合并方</w:t>
            </w:r>
            <w:r w:rsidRPr="00C62FDC">
              <w:rPr>
                <w:rFonts w:ascii="仿宋" w:eastAsia="仿宋" w:hAnsi="仿宋" w:hint="eastAsia"/>
                <w:lang w:val="en-GB"/>
              </w:rPr>
              <w:lastRenderedPageBreak/>
              <w:t>的净利润</w:t>
            </w:r>
          </w:p>
        </w:tc>
      </w:tr>
      <w:tr w:rsidR="00015965" w:rsidRPr="008306B4" w:rsidTr="004929EE">
        <w:tc>
          <w:tcPr>
            <w:tcW w:w="1102"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rPr>
                <w:rFonts w:ascii="仿宋" w:eastAsia="仿宋" w:hAnsi="仿宋"/>
                <w:color w:val="000000"/>
              </w:rPr>
            </w:pPr>
            <w:r w:rsidRPr="00C62FDC">
              <w:rPr>
                <w:rFonts w:ascii="仿宋" w:eastAsia="仿宋" w:hAnsi="仿宋"/>
                <w:color w:val="000000"/>
              </w:rPr>
              <w:lastRenderedPageBreak/>
              <w:t>XX</w:t>
            </w:r>
            <w:r w:rsidRPr="00C62FDC">
              <w:rPr>
                <w:rFonts w:ascii="仿宋" w:eastAsia="仿宋" w:hAnsi="仿宋" w:hint="eastAsia"/>
                <w:color w:val="000000"/>
                <w:lang w:val="en-GB"/>
              </w:rPr>
              <w:t>公司</w:t>
            </w:r>
          </w:p>
        </w:tc>
        <w:tc>
          <w:tcPr>
            <w:tcW w:w="99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9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85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127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ind w:firstLine="720"/>
              <w:rPr>
                <w:rFonts w:ascii="仿宋" w:eastAsia="仿宋" w:hAnsi="仿宋"/>
              </w:rPr>
            </w:pPr>
          </w:p>
        </w:tc>
        <w:tc>
          <w:tcPr>
            <w:tcW w:w="113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ind w:firstLine="720"/>
              <w:rPr>
                <w:rFonts w:ascii="仿宋" w:eastAsia="仿宋" w:hAnsi="仿宋"/>
              </w:rPr>
            </w:pPr>
          </w:p>
        </w:tc>
        <w:tc>
          <w:tcPr>
            <w:tcW w:w="113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ind w:firstLine="720"/>
              <w:rPr>
                <w:rFonts w:ascii="仿宋" w:eastAsia="仿宋" w:hAnsi="仿宋"/>
              </w:rPr>
            </w:pPr>
          </w:p>
        </w:tc>
        <w:tc>
          <w:tcPr>
            <w:tcW w:w="113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ind w:firstLine="720"/>
              <w:rPr>
                <w:rFonts w:ascii="仿宋" w:eastAsia="仿宋" w:hAnsi="仿宋"/>
              </w:rPr>
            </w:pPr>
          </w:p>
        </w:tc>
      </w:tr>
      <w:tr w:rsidR="00015965" w:rsidRPr="008306B4" w:rsidTr="004929EE">
        <w:tc>
          <w:tcPr>
            <w:tcW w:w="1102" w:type="dxa"/>
            <w:tcBorders>
              <w:top w:val="single" w:sz="6" w:space="0" w:color="auto"/>
              <w:left w:val="single" w:sz="4" w:space="0" w:color="auto"/>
              <w:bottom w:val="single" w:sz="4" w:space="0" w:color="auto"/>
              <w:right w:val="single" w:sz="6" w:space="0" w:color="auto"/>
            </w:tcBorders>
            <w:shd w:val="clear" w:color="auto" w:fill="FFFFFF"/>
          </w:tcPr>
          <w:p w:rsidR="00015965" w:rsidRPr="00C62FDC" w:rsidRDefault="00015965" w:rsidP="004929EE">
            <w:pPr>
              <w:jc w:val="left"/>
              <w:rPr>
                <w:rFonts w:ascii="仿宋" w:eastAsia="仿宋" w:hAnsi="仿宋"/>
                <w:color w:val="000000"/>
              </w:rPr>
            </w:pPr>
            <w:r w:rsidRPr="00C62FDC">
              <w:rPr>
                <w:rFonts w:ascii="仿宋" w:eastAsia="仿宋" w:hAnsi="仿宋" w:hint="eastAsia"/>
                <w:color w:val="000000"/>
              </w:rPr>
              <w:t>可无限量添加行</w:t>
            </w:r>
          </w:p>
        </w:tc>
        <w:tc>
          <w:tcPr>
            <w:tcW w:w="993"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9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85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275"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13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【第二十七条（一）、（二）、（三）、（四）】</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）合并成本</w:t>
      </w:r>
    </w:p>
    <w:p w:rsidR="00015965" w:rsidRPr="00C62FDC" w:rsidRDefault="00015965" w:rsidP="00015965">
      <w:pPr>
        <w:rPr>
          <w:rFonts w:ascii="仿宋" w:eastAsia="仿宋" w:hAnsi="仿宋"/>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676"/>
        <w:gridCol w:w="1691"/>
        <w:gridCol w:w="1585"/>
        <w:gridCol w:w="1902"/>
      </w:tblGrid>
      <w:tr w:rsidR="00015965" w:rsidRPr="008306B4" w:rsidTr="004929EE">
        <w:trPr>
          <w:jc w:val="center"/>
        </w:trPr>
        <w:tc>
          <w:tcPr>
            <w:tcW w:w="4676"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合并成本</w:t>
            </w:r>
          </w:p>
        </w:tc>
        <w:tc>
          <w:tcPr>
            <w:tcW w:w="169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rPr>
              <w:t>XX</w:t>
            </w:r>
            <w:r w:rsidRPr="00C62FDC">
              <w:rPr>
                <w:rFonts w:ascii="仿宋" w:eastAsia="仿宋" w:hAnsi="仿宋" w:hint="eastAsia"/>
              </w:rPr>
              <w:t>公司</w:t>
            </w:r>
          </w:p>
        </w:tc>
        <w:tc>
          <w:tcPr>
            <w:tcW w:w="158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rPr>
              <w:t>XX</w:t>
            </w:r>
            <w:r w:rsidRPr="00C62FDC">
              <w:rPr>
                <w:rFonts w:ascii="仿宋" w:eastAsia="仿宋" w:hAnsi="仿宋" w:hint="eastAsia"/>
              </w:rPr>
              <w:t>公司</w:t>
            </w:r>
          </w:p>
        </w:tc>
        <w:tc>
          <w:tcPr>
            <w:tcW w:w="19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hint="eastAsia"/>
              </w:rPr>
              <w:t>可无限量添加列</w:t>
            </w:r>
          </w:p>
        </w:tc>
      </w:tr>
      <w:tr w:rsidR="00015965" w:rsidRPr="008306B4" w:rsidTr="004929EE">
        <w:trPr>
          <w:jc w:val="center"/>
        </w:trPr>
        <w:tc>
          <w:tcPr>
            <w:tcW w:w="4676"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现金</w:t>
            </w:r>
          </w:p>
        </w:tc>
        <w:tc>
          <w:tcPr>
            <w:tcW w:w="169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8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9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4676"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非现金资产的账面价值</w:t>
            </w:r>
          </w:p>
        </w:tc>
        <w:tc>
          <w:tcPr>
            <w:tcW w:w="169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8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9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4676"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发行或承担的债务的账面价值</w:t>
            </w:r>
          </w:p>
        </w:tc>
        <w:tc>
          <w:tcPr>
            <w:tcW w:w="169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8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9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4676"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发行的权益性证券的面值</w:t>
            </w:r>
          </w:p>
        </w:tc>
        <w:tc>
          <w:tcPr>
            <w:tcW w:w="169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8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90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4676" w:type="dxa"/>
            <w:tcBorders>
              <w:top w:val="single" w:sz="6" w:space="0" w:color="auto"/>
              <w:left w:val="single" w:sz="4" w:space="0" w:color="auto"/>
              <w:bottom w:val="single" w:sz="4"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或有对价</w:t>
            </w:r>
          </w:p>
        </w:tc>
        <w:tc>
          <w:tcPr>
            <w:tcW w:w="169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585"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902"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306C5C" w:rsidRDefault="00015965" w:rsidP="00015965">
      <w:pPr>
        <w:rPr>
          <w:rFonts w:ascii="仿宋" w:eastAsia="仿宋" w:hAnsi="仿宋"/>
          <w:color w:val="0070C0"/>
        </w:rPr>
      </w:pPr>
      <w:r w:rsidRPr="001878E6">
        <w:rPr>
          <w:rFonts w:ascii="仿宋" w:eastAsia="仿宋" w:hAnsi="仿宋" w:hint="eastAsia"/>
          <w:color w:val="0070C0"/>
        </w:rPr>
        <w:t>【第二十七条（五）】</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或有对价及其变动的说明：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注：以前期间发生的企业合并相关或有对价的变动及其原因应在或有对价形成的资产、负债项目中予以说明。</w:t>
      </w:r>
    </w:p>
    <w:p w:rsidR="00015965" w:rsidRPr="001733CC" w:rsidRDefault="00015965" w:rsidP="00015965">
      <w:pPr>
        <w:rPr>
          <w:rFonts w:ascii="仿宋" w:eastAsia="仿宋" w:hAnsi="仿宋"/>
          <w:color w:val="0070C0"/>
        </w:rPr>
      </w:pPr>
      <w:r w:rsidRPr="00306C5C">
        <w:rPr>
          <w:rFonts w:ascii="仿宋" w:eastAsia="仿宋" w:hAnsi="仿宋" w:hint="eastAsia"/>
          <w:color w:val="0070C0"/>
        </w:rPr>
        <w:t>【第二十七条（五）、（六）】</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）合并日被合并方资产、负债的账面价值</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756"/>
        <w:gridCol w:w="1320"/>
        <w:gridCol w:w="1419"/>
        <w:gridCol w:w="1417"/>
        <w:gridCol w:w="1419"/>
        <w:gridCol w:w="1523"/>
      </w:tblGrid>
      <w:tr w:rsidR="00015965" w:rsidRPr="008306B4" w:rsidTr="004929EE">
        <w:trPr>
          <w:jc w:val="center"/>
        </w:trPr>
        <w:tc>
          <w:tcPr>
            <w:tcW w:w="2756" w:type="dxa"/>
            <w:vMerge w:val="restart"/>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p>
        </w:tc>
        <w:tc>
          <w:tcPr>
            <w:tcW w:w="2739" w:type="dxa"/>
            <w:gridSpan w:val="2"/>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lang w:val="en-GB"/>
              </w:rPr>
              <w:t>XX</w:t>
            </w:r>
            <w:r w:rsidRPr="00C62FDC">
              <w:rPr>
                <w:rFonts w:ascii="仿宋" w:eastAsia="仿宋" w:hAnsi="仿宋" w:hint="eastAsia"/>
                <w:lang w:val="en-GB"/>
              </w:rPr>
              <w:t>公司</w:t>
            </w:r>
          </w:p>
        </w:tc>
        <w:tc>
          <w:tcPr>
            <w:tcW w:w="2836" w:type="dxa"/>
            <w:gridSpan w:val="2"/>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lang w:val="en-GB"/>
              </w:rPr>
              <w:t>XX</w:t>
            </w:r>
            <w:r w:rsidRPr="00C62FDC">
              <w:rPr>
                <w:rFonts w:ascii="仿宋" w:eastAsia="仿宋" w:hAnsi="仿宋" w:hint="eastAsia"/>
                <w:lang w:val="en-GB"/>
              </w:rPr>
              <w:t>公司</w:t>
            </w:r>
          </w:p>
        </w:tc>
        <w:tc>
          <w:tcPr>
            <w:tcW w:w="1523" w:type="dxa"/>
            <w:vMerge w:val="restart"/>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可无限量加列</w:t>
            </w:r>
          </w:p>
        </w:tc>
      </w:tr>
      <w:tr w:rsidR="00015965" w:rsidRPr="008306B4" w:rsidTr="004929EE">
        <w:trPr>
          <w:jc w:val="center"/>
        </w:trPr>
        <w:tc>
          <w:tcPr>
            <w:tcW w:w="2756" w:type="dxa"/>
            <w:vMerge/>
            <w:tcBorders>
              <w:top w:val="single" w:sz="6"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320" w:type="dxa"/>
            <w:tcBorders>
              <w:top w:val="single" w:sz="6" w:space="0" w:color="auto"/>
              <w:left w:val="single" w:sz="6" w:space="0" w:color="auto"/>
              <w:bottom w:val="single" w:sz="6" w:space="0" w:color="auto"/>
              <w:right w:val="single" w:sz="6" w:space="0" w:color="auto"/>
            </w:tcBorders>
            <w:shd w:val="clear" w:color="auto" w:fill="BFBFBF"/>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合并日</w:t>
            </w:r>
          </w:p>
        </w:tc>
        <w:tc>
          <w:tcPr>
            <w:tcW w:w="1419"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上期期末</w:t>
            </w:r>
          </w:p>
        </w:tc>
        <w:tc>
          <w:tcPr>
            <w:tcW w:w="1417"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合并日</w:t>
            </w:r>
          </w:p>
        </w:tc>
        <w:tc>
          <w:tcPr>
            <w:tcW w:w="1419" w:type="dxa"/>
            <w:tcBorders>
              <w:top w:val="single" w:sz="6" w:space="0" w:color="auto"/>
              <w:left w:val="single" w:sz="6" w:space="0" w:color="auto"/>
              <w:bottom w:val="single" w:sz="6" w:space="0" w:color="auto"/>
              <w:right w:val="single" w:sz="4" w:space="0" w:color="auto"/>
            </w:tcBorders>
            <w:shd w:val="clear" w:color="auto" w:fill="BFBFBF"/>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上期期末</w:t>
            </w:r>
          </w:p>
        </w:tc>
        <w:tc>
          <w:tcPr>
            <w:tcW w:w="1523" w:type="dxa"/>
            <w:vMerge/>
            <w:tcBorders>
              <w:top w:val="single" w:sz="6" w:space="0" w:color="auto"/>
              <w:left w:val="single" w:sz="6" w:space="0" w:color="auto"/>
              <w:bottom w:val="single" w:sz="6" w:space="0" w:color="auto"/>
              <w:right w:val="single" w:sz="4" w:space="0" w:color="auto"/>
            </w:tcBorders>
            <w:vAlign w:val="center"/>
          </w:tcPr>
          <w:p w:rsidR="00015965" w:rsidRPr="00C62FDC" w:rsidRDefault="00015965" w:rsidP="004929EE">
            <w:pPr>
              <w:widowControl/>
              <w:jc w:val="left"/>
              <w:rPr>
                <w:rFonts w:ascii="仿宋" w:eastAsia="仿宋" w:hAnsi="仿宋"/>
                <w:lang w:val="en-GB"/>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资产：</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货币资金</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应收款项</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存货</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固定资产</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无形资产</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可无限量加行</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负债：</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借款</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rPr>
              <w:t>应付款项</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可无限量加行</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ind w:left="3"/>
              <w:rPr>
                <w:rFonts w:ascii="仿宋" w:eastAsia="仿宋" w:hAnsi="仿宋"/>
                <w:color w:val="000000"/>
              </w:rPr>
            </w:pPr>
            <w:r w:rsidRPr="00C62FDC">
              <w:rPr>
                <w:rFonts w:ascii="仿宋" w:eastAsia="仿宋" w:hAnsi="仿宋" w:hint="eastAsia"/>
                <w:color w:val="000000"/>
                <w:lang w:val="en-GB"/>
              </w:rPr>
              <w:t>净资产</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6" w:space="0" w:color="auto"/>
              <w:right w:val="single" w:sz="6" w:space="0" w:color="auto"/>
            </w:tcBorders>
            <w:shd w:val="clear" w:color="auto" w:fill="FFFFFF"/>
          </w:tcPr>
          <w:p w:rsidR="00015965" w:rsidRPr="00C62FDC" w:rsidRDefault="00015965" w:rsidP="004929EE">
            <w:pPr>
              <w:spacing w:line="276" w:lineRule="auto"/>
              <w:ind w:left="3"/>
              <w:rPr>
                <w:rFonts w:ascii="仿宋" w:eastAsia="仿宋" w:hAnsi="仿宋"/>
                <w:color w:val="000000"/>
              </w:rPr>
            </w:pPr>
            <w:r w:rsidRPr="00C62FDC">
              <w:rPr>
                <w:rFonts w:ascii="仿宋" w:eastAsia="仿宋" w:hAnsi="仿宋" w:hint="eastAsia"/>
                <w:color w:val="000000"/>
                <w:lang w:val="en-GB"/>
              </w:rPr>
              <w:t>减：少数股东权益</w:t>
            </w:r>
          </w:p>
        </w:tc>
        <w:tc>
          <w:tcPr>
            <w:tcW w:w="132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56" w:type="dxa"/>
            <w:tcBorders>
              <w:top w:val="single" w:sz="6" w:space="0" w:color="auto"/>
              <w:left w:val="single" w:sz="4" w:space="0" w:color="auto"/>
              <w:bottom w:val="single" w:sz="4" w:space="0" w:color="auto"/>
              <w:right w:val="single" w:sz="6" w:space="0" w:color="auto"/>
            </w:tcBorders>
            <w:shd w:val="clear" w:color="auto" w:fill="FFFFFF"/>
          </w:tcPr>
          <w:p w:rsidR="00015965" w:rsidRPr="00C62FDC" w:rsidRDefault="00015965" w:rsidP="004929EE">
            <w:pPr>
              <w:spacing w:line="276" w:lineRule="auto"/>
              <w:ind w:left="3"/>
              <w:rPr>
                <w:rFonts w:ascii="仿宋" w:eastAsia="仿宋" w:hAnsi="仿宋"/>
                <w:color w:val="000000"/>
              </w:rPr>
            </w:pPr>
            <w:r w:rsidRPr="00C62FDC">
              <w:rPr>
                <w:rFonts w:ascii="仿宋" w:eastAsia="仿宋" w:hAnsi="仿宋" w:hint="eastAsia"/>
                <w:color w:val="000000"/>
                <w:lang w:val="en-GB"/>
              </w:rPr>
              <w:t>取得的净资产</w:t>
            </w:r>
          </w:p>
        </w:tc>
        <w:tc>
          <w:tcPr>
            <w:tcW w:w="132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306C5C" w:rsidRDefault="00015965" w:rsidP="00015965">
      <w:pPr>
        <w:rPr>
          <w:rFonts w:ascii="仿宋" w:eastAsia="仿宋" w:hAnsi="仿宋"/>
          <w:color w:val="0070C0"/>
        </w:rPr>
      </w:pPr>
      <w:r w:rsidRPr="001878E6">
        <w:rPr>
          <w:rFonts w:ascii="仿宋" w:eastAsia="仿宋" w:hAnsi="仿宋" w:hint="eastAsia"/>
          <w:color w:val="0070C0"/>
        </w:rPr>
        <w:t xml:space="preserve">注：资产、负债项目可根据重要性原则分类汇总列示；单项不重大的企业合并可汇总列示。 </w:t>
      </w:r>
    </w:p>
    <w:p w:rsidR="00015965" w:rsidRPr="00773809" w:rsidRDefault="00015965" w:rsidP="00015965">
      <w:pPr>
        <w:rPr>
          <w:rFonts w:ascii="仿宋" w:eastAsia="仿宋" w:hAnsi="仿宋"/>
          <w:color w:val="0070C0"/>
        </w:rPr>
      </w:pPr>
      <w:r w:rsidRPr="001733CC">
        <w:rPr>
          <w:rFonts w:ascii="仿宋" w:eastAsia="仿宋" w:hAnsi="仿宋" w:hint="eastAsia"/>
          <w:color w:val="0070C0"/>
        </w:rPr>
        <w:t>【第二十七条（七）】</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企业合并中承担的被合并方的或有负债：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【第二十七条（七）】</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3</w:t>
      </w:r>
      <w:r w:rsidRPr="00C62FDC">
        <w:rPr>
          <w:rFonts w:ascii="仿宋" w:eastAsia="仿宋" w:hAnsi="仿宋" w:hint="eastAsia"/>
        </w:rPr>
        <w:t>、反向购买</w:t>
      </w:r>
    </w:p>
    <w:p w:rsidR="00015965" w:rsidRPr="00C62FDC" w:rsidRDefault="00015965" w:rsidP="00015965">
      <w:pPr>
        <w:rPr>
          <w:rFonts w:ascii="仿宋" w:eastAsia="仿宋" w:hAnsi="仿宋"/>
        </w:rPr>
      </w:pPr>
      <w:r w:rsidRPr="00C62FDC">
        <w:rPr>
          <w:rFonts w:ascii="仿宋" w:eastAsia="仿宋" w:hAnsi="仿宋" w:hint="eastAsia"/>
        </w:rPr>
        <w:t>交易基本信息、交易构成反向购买的依据、上市公司保留的资产、负债是否构成业务及其依据、合并成本的确定、按照权益性交易处理时调整权益的金额及其计算：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lang w:val="en-GB"/>
        </w:rPr>
      </w:pPr>
      <w:r w:rsidRPr="001878E6">
        <w:rPr>
          <w:rFonts w:ascii="仿宋" w:eastAsia="仿宋" w:hAnsi="仿宋" w:hint="eastAsia"/>
          <w:lang w:val="en-GB"/>
        </w:rPr>
        <w:t>注：上市公司保留的资产、负债构成业务的，同时还应按照非同一控制下企业合并披露相关信息。</w:t>
      </w:r>
    </w:p>
    <w:p w:rsidR="00015965" w:rsidRPr="001733CC" w:rsidRDefault="00015965" w:rsidP="00015965">
      <w:pPr>
        <w:rPr>
          <w:rFonts w:ascii="仿宋" w:eastAsia="仿宋" w:hAnsi="仿宋"/>
          <w:color w:val="0070C0"/>
        </w:rPr>
      </w:pPr>
      <w:r w:rsidRPr="00306C5C">
        <w:rPr>
          <w:rFonts w:ascii="仿宋" w:eastAsia="仿宋" w:hAnsi="仿宋" w:hint="eastAsia"/>
          <w:color w:val="0070C0"/>
        </w:rPr>
        <w:t>【第二十八条】</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4</w:t>
      </w:r>
      <w:r w:rsidRPr="00C62FDC">
        <w:rPr>
          <w:rFonts w:ascii="仿宋" w:eastAsia="仿宋" w:hAnsi="仿宋" w:hint="eastAsia"/>
        </w:rPr>
        <w:t>、处置子公司</w:t>
      </w:r>
    </w:p>
    <w:p w:rsidR="00015965" w:rsidRPr="00C62FDC" w:rsidRDefault="00015965" w:rsidP="00015965">
      <w:pPr>
        <w:rPr>
          <w:rFonts w:ascii="仿宋" w:eastAsia="仿宋" w:hAnsi="仿宋"/>
          <w:color w:val="FF0000"/>
        </w:rPr>
      </w:pPr>
      <w:r w:rsidRPr="00C62FDC">
        <w:rPr>
          <w:rFonts w:ascii="仿宋" w:eastAsia="仿宋" w:hAnsi="仿宋" w:hint="eastAsia"/>
          <w:color w:val="FF0000"/>
        </w:rPr>
        <w:t>是否存在单次处置对子公司投资即丧失控制权的情形</w:t>
      </w:r>
    </w:p>
    <w:p w:rsidR="00015965" w:rsidRPr="00C62FDC" w:rsidRDefault="00015965" w:rsidP="00015965">
      <w:pPr>
        <w:pStyle w:val="a7"/>
        <w:rPr>
          <w:rFonts w:ascii="仿宋" w:eastAsia="仿宋" w:hAnsi="仿宋"/>
          <w:color w:val="FF0000"/>
          <w:sz w:val="21"/>
        </w:rPr>
      </w:pPr>
      <w:r w:rsidRPr="00C62FDC">
        <w:rPr>
          <w:rFonts w:ascii="仿宋" w:eastAsia="仿宋" w:hAnsi="仿宋" w:hint="eastAsia"/>
          <w:color w:val="FF0000"/>
          <w:sz w:val="21"/>
        </w:rPr>
        <w:t>□适用□不适用（当选择“适用”时，出现以下内容：表格和文本框）</w:t>
      </w:r>
    </w:p>
    <w:p w:rsidR="00015965" w:rsidRPr="00C62FDC" w:rsidRDefault="00015965" w:rsidP="00015965">
      <w:pPr>
        <w:ind w:right="210"/>
        <w:jc w:val="right"/>
        <w:rPr>
          <w:rFonts w:ascii="仿宋" w:eastAsia="仿宋" w:hAnsi="仿宋"/>
          <w:sz w:val="24"/>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4"/>
        <w:gridCol w:w="552"/>
        <w:gridCol w:w="611"/>
        <w:gridCol w:w="523"/>
        <w:gridCol w:w="567"/>
        <w:gridCol w:w="567"/>
        <w:gridCol w:w="1199"/>
        <w:gridCol w:w="851"/>
        <w:gridCol w:w="851"/>
        <w:gridCol w:w="708"/>
        <w:gridCol w:w="851"/>
        <w:gridCol w:w="992"/>
        <w:gridCol w:w="1276"/>
      </w:tblGrid>
      <w:tr w:rsidR="00015965" w:rsidRPr="008306B4" w:rsidTr="004929EE">
        <w:tc>
          <w:tcPr>
            <w:tcW w:w="664"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子公司名称</w:t>
            </w:r>
          </w:p>
        </w:tc>
        <w:tc>
          <w:tcPr>
            <w:tcW w:w="552"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股权处置价款</w:t>
            </w:r>
          </w:p>
        </w:tc>
        <w:tc>
          <w:tcPr>
            <w:tcW w:w="611"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股权处置比例</w:t>
            </w:r>
            <w:r w:rsidRPr="00C62FDC">
              <w:rPr>
                <w:rFonts w:ascii="仿宋" w:eastAsia="仿宋" w:hAnsi="仿宋" w:hint="eastAsia"/>
                <w:sz w:val="21"/>
              </w:rPr>
              <w:lastRenderedPageBreak/>
              <w:t>（</w:t>
            </w:r>
            <w:r w:rsidRPr="00C62FDC">
              <w:rPr>
                <w:rFonts w:ascii="仿宋" w:eastAsia="仿宋" w:hAnsi="仿宋"/>
                <w:sz w:val="21"/>
              </w:rPr>
              <w:t>%）</w:t>
            </w:r>
          </w:p>
        </w:tc>
        <w:tc>
          <w:tcPr>
            <w:tcW w:w="523"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股权处置方式</w:t>
            </w:r>
          </w:p>
        </w:tc>
        <w:tc>
          <w:tcPr>
            <w:tcW w:w="567"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丧失控制权的</w:t>
            </w:r>
            <w:r w:rsidRPr="00C62FDC">
              <w:rPr>
                <w:rFonts w:ascii="仿宋" w:eastAsia="仿宋" w:hAnsi="仿宋" w:hint="eastAsia"/>
                <w:sz w:val="21"/>
              </w:rPr>
              <w:lastRenderedPageBreak/>
              <w:t>时点</w:t>
            </w:r>
          </w:p>
        </w:tc>
        <w:tc>
          <w:tcPr>
            <w:tcW w:w="567"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丧失控制权时</w:t>
            </w:r>
            <w:r w:rsidRPr="00C62FDC">
              <w:rPr>
                <w:rFonts w:ascii="仿宋" w:eastAsia="仿宋" w:hAnsi="仿宋" w:hint="eastAsia"/>
                <w:sz w:val="21"/>
              </w:rPr>
              <w:lastRenderedPageBreak/>
              <w:t>点的确定依据</w:t>
            </w:r>
          </w:p>
        </w:tc>
        <w:tc>
          <w:tcPr>
            <w:tcW w:w="1199"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处置价款与处置投资对应的合并财</w:t>
            </w:r>
            <w:r w:rsidRPr="00C62FDC">
              <w:rPr>
                <w:rFonts w:ascii="仿宋" w:eastAsia="仿宋" w:hAnsi="仿宋" w:hint="eastAsia"/>
                <w:sz w:val="21"/>
              </w:rPr>
              <w:lastRenderedPageBreak/>
              <w:t>务报表层面享有该子公司净资产份额的差额</w:t>
            </w:r>
          </w:p>
        </w:tc>
        <w:tc>
          <w:tcPr>
            <w:tcW w:w="851"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丧失控制权之日剩余股权的</w:t>
            </w:r>
            <w:r w:rsidRPr="00C62FDC">
              <w:rPr>
                <w:rFonts w:ascii="仿宋" w:eastAsia="仿宋" w:hAnsi="仿宋" w:hint="eastAsia"/>
                <w:sz w:val="21"/>
              </w:rPr>
              <w:lastRenderedPageBreak/>
              <w:t>比例</w:t>
            </w:r>
          </w:p>
        </w:tc>
        <w:tc>
          <w:tcPr>
            <w:tcW w:w="851"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丧失控制权之日剩余股权的</w:t>
            </w:r>
            <w:r w:rsidRPr="00C62FDC">
              <w:rPr>
                <w:rFonts w:ascii="仿宋" w:eastAsia="仿宋" w:hAnsi="仿宋" w:hint="eastAsia"/>
                <w:sz w:val="21"/>
              </w:rPr>
              <w:lastRenderedPageBreak/>
              <w:t>账面价值</w:t>
            </w:r>
          </w:p>
        </w:tc>
        <w:tc>
          <w:tcPr>
            <w:tcW w:w="708"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丧失控制权之日剩余</w:t>
            </w:r>
            <w:r w:rsidRPr="00C62FDC">
              <w:rPr>
                <w:rFonts w:ascii="仿宋" w:eastAsia="仿宋" w:hAnsi="仿宋" w:hint="eastAsia"/>
                <w:sz w:val="21"/>
              </w:rPr>
              <w:lastRenderedPageBreak/>
              <w:t>股权的公允价值</w:t>
            </w:r>
          </w:p>
        </w:tc>
        <w:tc>
          <w:tcPr>
            <w:tcW w:w="851"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按照公允价值重新计量剩余</w:t>
            </w:r>
            <w:r w:rsidRPr="00C62FDC">
              <w:rPr>
                <w:rFonts w:ascii="仿宋" w:eastAsia="仿宋" w:hAnsi="仿宋" w:hint="eastAsia"/>
                <w:sz w:val="21"/>
              </w:rPr>
              <w:lastRenderedPageBreak/>
              <w:t>股权产生的利得或损失</w:t>
            </w:r>
          </w:p>
        </w:tc>
        <w:tc>
          <w:tcPr>
            <w:tcW w:w="992"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丧失控制权之日剩余股权公</w:t>
            </w:r>
            <w:r w:rsidRPr="00C62FDC">
              <w:rPr>
                <w:rFonts w:ascii="仿宋" w:eastAsia="仿宋" w:hAnsi="仿宋" w:hint="eastAsia"/>
                <w:sz w:val="21"/>
              </w:rPr>
              <w:lastRenderedPageBreak/>
              <w:t>允价值的确定方法及主要假设</w:t>
            </w:r>
          </w:p>
        </w:tc>
        <w:tc>
          <w:tcPr>
            <w:tcW w:w="1276"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与原子公司股权投资相关的其他综合收益</w:t>
            </w:r>
            <w:r w:rsidRPr="00C62FDC">
              <w:rPr>
                <w:rFonts w:ascii="仿宋" w:eastAsia="仿宋" w:hAnsi="仿宋" w:hint="eastAsia"/>
                <w:sz w:val="21"/>
              </w:rPr>
              <w:lastRenderedPageBreak/>
              <w:t>转入投资损益的金额</w:t>
            </w:r>
          </w:p>
        </w:tc>
      </w:tr>
      <w:tr w:rsidR="00015965" w:rsidRPr="008306B4" w:rsidTr="004929EE">
        <w:tc>
          <w:tcPr>
            <w:tcW w:w="664" w:type="dxa"/>
          </w:tcPr>
          <w:p w:rsidR="00015965" w:rsidRPr="00C62FDC" w:rsidRDefault="00015965" w:rsidP="004929EE">
            <w:pPr>
              <w:pStyle w:val="a7"/>
              <w:rPr>
                <w:rFonts w:ascii="仿宋" w:eastAsia="仿宋" w:hAnsi="仿宋"/>
                <w:color w:val="FF0000"/>
                <w:sz w:val="21"/>
              </w:rPr>
            </w:pPr>
          </w:p>
        </w:tc>
        <w:tc>
          <w:tcPr>
            <w:tcW w:w="552" w:type="dxa"/>
          </w:tcPr>
          <w:p w:rsidR="00015965" w:rsidRPr="00C62FDC" w:rsidRDefault="00015965" w:rsidP="004929EE">
            <w:pPr>
              <w:pStyle w:val="a7"/>
              <w:rPr>
                <w:rFonts w:ascii="仿宋" w:eastAsia="仿宋" w:hAnsi="仿宋"/>
                <w:sz w:val="21"/>
              </w:rPr>
            </w:pPr>
          </w:p>
        </w:tc>
        <w:tc>
          <w:tcPr>
            <w:tcW w:w="611" w:type="dxa"/>
          </w:tcPr>
          <w:p w:rsidR="00015965" w:rsidRPr="00C62FDC" w:rsidRDefault="00015965" w:rsidP="004929EE">
            <w:pPr>
              <w:pStyle w:val="a7"/>
              <w:rPr>
                <w:rFonts w:ascii="仿宋" w:eastAsia="仿宋" w:hAnsi="仿宋"/>
                <w:sz w:val="21"/>
              </w:rPr>
            </w:pPr>
          </w:p>
        </w:tc>
        <w:tc>
          <w:tcPr>
            <w:tcW w:w="523" w:type="dxa"/>
          </w:tcPr>
          <w:p w:rsidR="00015965" w:rsidRPr="00C62FDC" w:rsidRDefault="00015965" w:rsidP="004929EE">
            <w:pPr>
              <w:pStyle w:val="a7"/>
              <w:rPr>
                <w:rFonts w:ascii="仿宋" w:eastAsia="仿宋" w:hAnsi="仿宋"/>
                <w:sz w:val="21"/>
              </w:rPr>
            </w:pPr>
          </w:p>
        </w:tc>
        <w:tc>
          <w:tcPr>
            <w:tcW w:w="567" w:type="dxa"/>
          </w:tcPr>
          <w:p w:rsidR="00015965" w:rsidRPr="00C62FDC" w:rsidRDefault="00015965" w:rsidP="004929EE">
            <w:pPr>
              <w:pStyle w:val="a7"/>
              <w:rPr>
                <w:rFonts w:ascii="仿宋" w:eastAsia="仿宋" w:hAnsi="仿宋"/>
                <w:sz w:val="21"/>
              </w:rPr>
            </w:pPr>
          </w:p>
        </w:tc>
        <w:tc>
          <w:tcPr>
            <w:tcW w:w="567" w:type="dxa"/>
          </w:tcPr>
          <w:p w:rsidR="00015965" w:rsidRPr="00C62FDC" w:rsidRDefault="00015965" w:rsidP="004929EE">
            <w:pPr>
              <w:pStyle w:val="a7"/>
              <w:rPr>
                <w:rFonts w:ascii="仿宋" w:eastAsia="仿宋" w:hAnsi="仿宋"/>
                <w:sz w:val="21"/>
              </w:rPr>
            </w:pPr>
          </w:p>
        </w:tc>
        <w:tc>
          <w:tcPr>
            <w:tcW w:w="1199" w:type="dxa"/>
          </w:tcPr>
          <w:p w:rsidR="00015965" w:rsidRPr="00C62FDC" w:rsidRDefault="00015965" w:rsidP="004929EE">
            <w:pPr>
              <w:pStyle w:val="a7"/>
              <w:rPr>
                <w:rFonts w:ascii="仿宋" w:eastAsia="仿宋" w:hAnsi="仿宋"/>
                <w:sz w:val="21"/>
              </w:rPr>
            </w:pPr>
          </w:p>
        </w:tc>
        <w:tc>
          <w:tcPr>
            <w:tcW w:w="851" w:type="dxa"/>
          </w:tcPr>
          <w:p w:rsidR="00015965" w:rsidRPr="00C62FDC" w:rsidRDefault="00015965" w:rsidP="004929EE">
            <w:pPr>
              <w:pStyle w:val="a7"/>
              <w:rPr>
                <w:rFonts w:ascii="仿宋" w:eastAsia="仿宋" w:hAnsi="仿宋"/>
                <w:sz w:val="21"/>
              </w:rPr>
            </w:pPr>
          </w:p>
        </w:tc>
        <w:tc>
          <w:tcPr>
            <w:tcW w:w="851" w:type="dxa"/>
          </w:tcPr>
          <w:p w:rsidR="00015965" w:rsidRPr="00C62FDC" w:rsidRDefault="00015965" w:rsidP="004929EE">
            <w:pPr>
              <w:pStyle w:val="a7"/>
              <w:rPr>
                <w:rFonts w:ascii="仿宋" w:eastAsia="仿宋" w:hAnsi="仿宋"/>
                <w:sz w:val="21"/>
              </w:rPr>
            </w:pPr>
          </w:p>
        </w:tc>
        <w:tc>
          <w:tcPr>
            <w:tcW w:w="708" w:type="dxa"/>
          </w:tcPr>
          <w:p w:rsidR="00015965" w:rsidRPr="00C62FDC" w:rsidRDefault="00015965" w:rsidP="004929EE">
            <w:pPr>
              <w:pStyle w:val="a7"/>
              <w:rPr>
                <w:rFonts w:ascii="仿宋" w:eastAsia="仿宋" w:hAnsi="仿宋"/>
                <w:sz w:val="21"/>
              </w:rPr>
            </w:pPr>
          </w:p>
        </w:tc>
        <w:tc>
          <w:tcPr>
            <w:tcW w:w="851" w:type="dxa"/>
          </w:tcPr>
          <w:p w:rsidR="00015965" w:rsidRPr="00C62FDC" w:rsidRDefault="00015965" w:rsidP="004929EE">
            <w:pPr>
              <w:pStyle w:val="a7"/>
              <w:rPr>
                <w:rFonts w:ascii="仿宋" w:eastAsia="仿宋" w:hAnsi="仿宋"/>
                <w:sz w:val="21"/>
              </w:rPr>
            </w:pPr>
          </w:p>
        </w:tc>
        <w:tc>
          <w:tcPr>
            <w:tcW w:w="992" w:type="dxa"/>
          </w:tcPr>
          <w:p w:rsidR="00015965" w:rsidRPr="00C62FDC" w:rsidRDefault="00015965" w:rsidP="004929EE">
            <w:pPr>
              <w:pStyle w:val="a7"/>
              <w:rPr>
                <w:rFonts w:ascii="仿宋" w:eastAsia="仿宋" w:hAnsi="仿宋"/>
                <w:sz w:val="21"/>
              </w:rPr>
            </w:pPr>
          </w:p>
        </w:tc>
        <w:tc>
          <w:tcPr>
            <w:tcW w:w="1276" w:type="dxa"/>
          </w:tcPr>
          <w:p w:rsidR="00015965" w:rsidRPr="00C62FDC" w:rsidRDefault="00015965" w:rsidP="004929EE">
            <w:pPr>
              <w:pStyle w:val="a7"/>
              <w:rPr>
                <w:rFonts w:ascii="仿宋" w:eastAsia="仿宋" w:hAnsi="仿宋"/>
                <w:sz w:val="21"/>
              </w:rPr>
            </w:pPr>
          </w:p>
        </w:tc>
      </w:tr>
    </w:tbl>
    <w:p w:rsidR="00015965" w:rsidRPr="00C62FDC" w:rsidRDefault="00015965" w:rsidP="00015965">
      <w:pPr>
        <w:rPr>
          <w:rFonts w:ascii="仿宋" w:eastAsia="仿宋" w:hAnsi="仿宋"/>
          <w:color w:val="000000"/>
        </w:rPr>
      </w:pPr>
    </w:p>
    <w:p w:rsidR="00015965" w:rsidRPr="00C62FDC" w:rsidRDefault="00015965" w:rsidP="00015965">
      <w:pPr>
        <w:rPr>
          <w:rFonts w:ascii="仿宋" w:eastAsia="仿宋" w:hAnsi="仿宋"/>
        </w:rPr>
      </w:pPr>
      <w:r w:rsidRPr="00C62FDC">
        <w:rPr>
          <w:rFonts w:ascii="仿宋" w:eastAsia="仿宋" w:hAnsi="仿宋" w:hint="eastAsia"/>
          <w:color w:val="000000"/>
        </w:rPr>
        <w:t>其他说明：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0"/>
      </w:tblGrid>
      <w:tr w:rsidR="00015965" w:rsidRPr="008306B4" w:rsidTr="004929EE">
        <w:tc>
          <w:tcPr>
            <w:tcW w:w="102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【第二十九条】</w:t>
      </w:r>
    </w:p>
    <w:p w:rsidR="00015965" w:rsidRPr="00C62FDC" w:rsidRDefault="00015965" w:rsidP="00015965">
      <w:pPr>
        <w:pStyle w:val="a7"/>
        <w:ind w:left="1470" w:right="1470"/>
        <w:rPr>
          <w:rFonts w:ascii="仿宋" w:eastAsia="仿宋" w:hAnsi="仿宋"/>
          <w:color w:val="000000"/>
          <w:sz w:val="21"/>
        </w:rPr>
      </w:pPr>
    </w:p>
    <w:p w:rsidR="00015965" w:rsidRPr="00C62FDC" w:rsidRDefault="00015965" w:rsidP="00015965">
      <w:pPr>
        <w:rPr>
          <w:rFonts w:ascii="仿宋" w:eastAsia="仿宋" w:hAnsi="仿宋"/>
          <w:color w:val="FF0000"/>
        </w:rPr>
      </w:pPr>
      <w:r w:rsidRPr="00C62FDC">
        <w:rPr>
          <w:rFonts w:ascii="仿宋" w:eastAsia="仿宋" w:hAnsi="仿宋" w:hint="eastAsia"/>
          <w:color w:val="FF0000"/>
        </w:rPr>
        <w:t>是否存在通过多次交易分步处置对子公司投资且在本期丧失控制权的情形</w:t>
      </w:r>
    </w:p>
    <w:p w:rsidR="00015965" w:rsidRPr="00C62FDC" w:rsidRDefault="00015965" w:rsidP="00015965">
      <w:pPr>
        <w:rPr>
          <w:rFonts w:ascii="仿宋" w:eastAsia="仿宋" w:hAnsi="仿宋"/>
          <w:color w:val="FF0000"/>
        </w:rPr>
      </w:pPr>
      <w:r w:rsidRPr="00C62FDC">
        <w:rPr>
          <w:rFonts w:ascii="仿宋" w:eastAsia="仿宋" w:hAnsi="仿宋" w:hint="eastAsia"/>
          <w:color w:val="FF0000"/>
        </w:rPr>
        <w:t>□适用□不适用（当选择“适用”时，出现以下内容：一揽子交易和非一揽子交易）</w:t>
      </w:r>
    </w:p>
    <w:p w:rsidR="00015965" w:rsidRPr="00C62FDC" w:rsidRDefault="00015965" w:rsidP="00015965">
      <w:pPr>
        <w:pStyle w:val="a7"/>
        <w:ind w:left="1470" w:right="1470"/>
        <w:rPr>
          <w:rFonts w:ascii="仿宋" w:eastAsia="仿宋" w:hAnsi="仿宋"/>
          <w:color w:val="000000"/>
          <w:sz w:val="21"/>
        </w:rPr>
      </w:pPr>
    </w:p>
    <w:p w:rsidR="00015965" w:rsidRPr="00C62FDC" w:rsidRDefault="00015965" w:rsidP="00015965">
      <w:pPr>
        <w:rPr>
          <w:rFonts w:ascii="仿宋" w:eastAsia="仿宋" w:hAnsi="仿宋"/>
          <w:color w:val="FF0000"/>
        </w:rPr>
      </w:pPr>
      <w:r w:rsidRPr="00C62FDC">
        <w:rPr>
          <w:rFonts w:ascii="仿宋" w:eastAsia="仿宋" w:hAnsi="仿宋" w:hint="eastAsia"/>
          <w:color w:val="FF0000"/>
        </w:rPr>
        <w:t>一揽子交易</w:t>
      </w:r>
    </w:p>
    <w:p w:rsidR="00015965" w:rsidRPr="00C62FDC" w:rsidRDefault="00015965" w:rsidP="00015965">
      <w:pPr>
        <w:rPr>
          <w:rFonts w:ascii="仿宋" w:eastAsia="仿宋" w:hAnsi="仿宋"/>
          <w:color w:val="FF0000"/>
        </w:rPr>
      </w:pPr>
      <w:r w:rsidRPr="00C62FDC">
        <w:rPr>
          <w:rFonts w:ascii="仿宋" w:eastAsia="仿宋" w:hAnsi="仿宋" w:hint="eastAsia"/>
          <w:color w:val="FF0000"/>
        </w:rPr>
        <w:t>□适用□不适用（当选择“适用”时，出现以下内容：表格和文本框）</w:t>
      </w:r>
    </w:p>
    <w:p w:rsidR="00015965" w:rsidRPr="00C62FDC" w:rsidRDefault="00015965" w:rsidP="00015965">
      <w:pPr>
        <w:ind w:right="210"/>
        <w:jc w:val="right"/>
        <w:rPr>
          <w:rFonts w:ascii="仿宋" w:eastAsia="仿宋" w:hAnsi="仿宋"/>
          <w:color w:val="00000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4"/>
        <w:gridCol w:w="632"/>
        <w:gridCol w:w="552"/>
        <w:gridCol w:w="611"/>
        <w:gridCol w:w="523"/>
        <w:gridCol w:w="899"/>
        <w:gridCol w:w="647"/>
        <w:gridCol w:w="646"/>
        <w:gridCol w:w="647"/>
        <w:gridCol w:w="647"/>
        <w:gridCol w:w="647"/>
        <w:gridCol w:w="647"/>
        <w:gridCol w:w="646"/>
        <w:gridCol w:w="749"/>
        <w:gridCol w:w="1196"/>
      </w:tblGrid>
      <w:tr w:rsidR="00015965" w:rsidRPr="008306B4" w:rsidTr="004929EE">
        <w:tc>
          <w:tcPr>
            <w:tcW w:w="664"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子公司名称</w:t>
            </w:r>
          </w:p>
        </w:tc>
        <w:tc>
          <w:tcPr>
            <w:tcW w:w="632"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股权处置时点</w:t>
            </w:r>
          </w:p>
        </w:tc>
        <w:tc>
          <w:tcPr>
            <w:tcW w:w="552"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股权处置价款</w:t>
            </w:r>
          </w:p>
        </w:tc>
        <w:tc>
          <w:tcPr>
            <w:tcW w:w="611"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股权处置比例（</w:t>
            </w:r>
            <w:r w:rsidRPr="00C62FDC">
              <w:rPr>
                <w:rFonts w:ascii="仿宋" w:eastAsia="仿宋" w:hAnsi="仿宋"/>
                <w:sz w:val="21"/>
              </w:rPr>
              <w:t>%）</w:t>
            </w:r>
          </w:p>
        </w:tc>
        <w:tc>
          <w:tcPr>
            <w:tcW w:w="523"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股权处置方式</w:t>
            </w:r>
          </w:p>
        </w:tc>
        <w:tc>
          <w:tcPr>
            <w:tcW w:w="899"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处置价款与处置投资对应的合并财务报表层面享有该子公司净资产份额的差额</w:t>
            </w:r>
          </w:p>
        </w:tc>
        <w:tc>
          <w:tcPr>
            <w:tcW w:w="647"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丧失控制权的时点</w:t>
            </w:r>
          </w:p>
        </w:tc>
        <w:tc>
          <w:tcPr>
            <w:tcW w:w="646"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丧失控制权时点的确定依据</w:t>
            </w:r>
          </w:p>
        </w:tc>
        <w:tc>
          <w:tcPr>
            <w:tcW w:w="647"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丧失控制权之日剩余股权的比例</w:t>
            </w:r>
          </w:p>
        </w:tc>
        <w:tc>
          <w:tcPr>
            <w:tcW w:w="647"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丧失控制权之日剩余股权的账面价值</w:t>
            </w:r>
          </w:p>
        </w:tc>
        <w:tc>
          <w:tcPr>
            <w:tcW w:w="647"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丧失控制权之日剩余股权的公允价值</w:t>
            </w:r>
          </w:p>
        </w:tc>
        <w:tc>
          <w:tcPr>
            <w:tcW w:w="647"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按照公允价值重新计量剩余股权产生的利得或损失</w:t>
            </w:r>
          </w:p>
        </w:tc>
        <w:tc>
          <w:tcPr>
            <w:tcW w:w="646"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丧失控制权之日剩余股权公允价值的确定方法及主要假设</w:t>
            </w:r>
          </w:p>
        </w:tc>
        <w:tc>
          <w:tcPr>
            <w:tcW w:w="749"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与原子公司股权投资相关的其他综合收益转入投资损益的金额</w:t>
            </w:r>
          </w:p>
        </w:tc>
        <w:tc>
          <w:tcPr>
            <w:tcW w:w="1196" w:type="dxa"/>
            <w:shd w:val="clear" w:color="auto" w:fill="D9D9D9"/>
            <w:vAlign w:val="center"/>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丧失控制权之前的各步交易处置价款与处置投资对应的合并财务报表层面享有该子公司净资产份额的差额</w:t>
            </w:r>
          </w:p>
        </w:tc>
      </w:tr>
      <w:tr w:rsidR="00015965" w:rsidRPr="008306B4" w:rsidTr="004929EE">
        <w:trPr>
          <w:trHeight w:val="755"/>
        </w:trPr>
        <w:tc>
          <w:tcPr>
            <w:tcW w:w="664" w:type="dxa"/>
          </w:tcPr>
          <w:p w:rsidR="00015965" w:rsidRPr="00C62FDC" w:rsidRDefault="00015965" w:rsidP="004929EE">
            <w:pPr>
              <w:pStyle w:val="a7"/>
              <w:rPr>
                <w:rFonts w:ascii="仿宋" w:eastAsia="仿宋" w:hAnsi="仿宋"/>
                <w:color w:val="FF0000"/>
                <w:sz w:val="21"/>
              </w:rPr>
            </w:pPr>
            <w:r w:rsidRPr="00C62FDC">
              <w:rPr>
                <w:rFonts w:ascii="仿宋" w:eastAsia="仿宋" w:hAnsi="仿宋" w:hint="eastAsia"/>
                <w:color w:val="FF0000"/>
                <w:sz w:val="21"/>
              </w:rPr>
              <w:t>XX公司</w:t>
            </w:r>
          </w:p>
        </w:tc>
        <w:tc>
          <w:tcPr>
            <w:tcW w:w="632" w:type="dxa"/>
          </w:tcPr>
          <w:p w:rsidR="00015965" w:rsidRPr="00C62FDC" w:rsidRDefault="00015965" w:rsidP="004929EE">
            <w:pPr>
              <w:pStyle w:val="a7"/>
              <w:rPr>
                <w:rFonts w:ascii="仿宋" w:eastAsia="仿宋" w:hAnsi="仿宋"/>
                <w:sz w:val="21"/>
                <w:highlight w:val="yellow"/>
              </w:rPr>
            </w:pPr>
          </w:p>
        </w:tc>
        <w:tc>
          <w:tcPr>
            <w:tcW w:w="552" w:type="dxa"/>
          </w:tcPr>
          <w:p w:rsidR="00015965" w:rsidRPr="00C62FDC" w:rsidRDefault="00015965" w:rsidP="004929EE">
            <w:pPr>
              <w:pStyle w:val="a7"/>
              <w:rPr>
                <w:rFonts w:ascii="仿宋" w:eastAsia="仿宋" w:hAnsi="仿宋"/>
                <w:sz w:val="21"/>
              </w:rPr>
            </w:pPr>
          </w:p>
        </w:tc>
        <w:tc>
          <w:tcPr>
            <w:tcW w:w="611" w:type="dxa"/>
          </w:tcPr>
          <w:p w:rsidR="00015965" w:rsidRPr="00C62FDC" w:rsidRDefault="00015965" w:rsidP="004929EE">
            <w:pPr>
              <w:pStyle w:val="a7"/>
              <w:rPr>
                <w:rFonts w:ascii="仿宋" w:eastAsia="仿宋" w:hAnsi="仿宋"/>
                <w:sz w:val="21"/>
              </w:rPr>
            </w:pPr>
          </w:p>
        </w:tc>
        <w:tc>
          <w:tcPr>
            <w:tcW w:w="523" w:type="dxa"/>
          </w:tcPr>
          <w:p w:rsidR="00015965" w:rsidRPr="00C62FDC" w:rsidRDefault="00015965" w:rsidP="004929EE">
            <w:pPr>
              <w:pStyle w:val="a7"/>
              <w:rPr>
                <w:rFonts w:ascii="仿宋" w:eastAsia="仿宋" w:hAnsi="仿宋"/>
                <w:sz w:val="21"/>
              </w:rPr>
            </w:pPr>
          </w:p>
        </w:tc>
        <w:tc>
          <w:tcPr>
            <w:tcW w:w="899" w:type="dxa"/>
          </w:tcPr>
          <w:p w:rsidR="00015965" w:rsidRPr="00C62FDC" w:rsidRDefault="00015965" w:rsidP="004929EE">
            <w:pPr>
              <w:pStyle w:val="a7"/>
              <w:rPr>
                <w:rFonts w:ascii="仿宋" w:eastAsia="仿宋" w:hAnsi="仿宋"/>
                <w:sz w:val="21"/>
              </w:rPr>
            </w:pPr>
          </w:p>
        </w:tc>
        <w:tc>
          <w:tcPr>
            <w:tcW w:w="647" w:type="dxa"/>
          </w:tcPr>
          <w:p w:rsidR="00015965" w:rsidRPr="00C62FDC" w:rsidRDefault="00015965" w:rsidP="004929EE">
            <w:pPr>
              <w:pStyle w:val="a7"/>
              <w:rPr>
                <w:rFonts w:ascii="仿宋" w:eastAsia="仿宋" w:hAnsi="仿宋"/>
                <w:sz w:val="21"/>
              </w:rPr>
            </w:pPr>
          </w:p>
        </w:tc>
        <w:tc>
          <w:tcPr>
            <w:tcW w:w="646" w:type="dxa"/>
          </w:tcPr>
          <w:p w:rsidR="00015965" w:rsidRPr="00C62FDC" w:rsidRDefault="00015965" w:rsidP="004929EE">
            <w:pPr>
              <w:pStyle w:val="a7"/>
              <w:rPr>
                <w:rFonts w:ascii="仿宋" w:eastAsia="仿宋" w:hAnsi="仿宋"/>
                <w:sz w:val="21"/>
              </w:rPr>
            </w:pPr>
          </w:p>
        </w:tc>
        <w:tc>
          <w:tcPr>
            <w:tcW w:w="647" w:type="dxa"/>
          </w:tcPr>
          <w:p w:rsidR="00015965" w:rsidRPr="00C62FDC" w:rsidRDefault="00015965" w:rsidP="004929EE">
            <w:pPr>
              <w:pStyle w:val="a7"/>
              <w:rPr>
                <w:rFonts w:ascii="仿宋" w:eastAsia="仿宋" w:hAnsi="仿宋"/>
                <w:sz w:val="21"/>
              </w:rPr>
            </w:pPr>
          </w:p>
        </w:tc>
        <w:tc>
          <w:tcPr>
            <w:tcW w:w="647" w:type="dxa"/>
          </w:tcPr>
          <w:p w:rsidR="00015965" w:rsidRPr="00C62FDC" w:rsidRDefault="00015965" w:rsidP="004929EE">
            <w:pPr>
              <w:pStyle w:val="a7"/>
              <w:rPr>
                <w:rFonts w:ascii="仿宋" w:eastAsia="仿宋" w:hAnsi="仿宋"/>
                <w:sz w:val="21"/>
              </w:rPr>
            </w:pPr>
          </w:p>
        </w:tc>
        <w:tc>
          <w:tcPr>
            <w:tcW w:w="647" w:type="dxa"/>
          </w:tcPr>
          <w:p w:rsidR="00015965" w:rsidRPr="00C62FDC" w:rsidRDefault="00015965" w:rsidP="004929EE">
            <w:pPr>
              <w:pStyle w:val="a7"/>
              <w:rPr>
                <w:rFonts w:ascii="仿宋" w:eastAsia="仿宋" w:hAnsi="仿宋"/>
                <w:sz w:val="21"/>
              </w:rPr>
            </w:pPr>
          </w:p>
        </w:tc>
        <w:tc>
          <w:tcPr>
            <w:tcW w:w="647" w:type="dxa"/>
          </w:tcPr>
          <w:p w:rsidR="00015965" w:rsidRPr="00C62FDC" w:rsidRDefault="00015965" w:rsidP="004929EE">
            <w:pPr>
              <w:pStyle w:val="a7"/>
              <w:rPr>
                <w:rFonts w:ascii="仿宋" w:eastAsia="仿宋" w:hAnsi="仿宋"/>
                <w:sz w:val="21"/>
              </w:rPr>
            </w:pPr>
          </w:p>
        </w:tc>
        <w:tc>
          <w:tcPr>
            <w:tcW w:w="646" w:type="dxa"/>
          </w:tcPr>
          <w:p w:rsidR="00015965" w:rsidRPr="00C62FDC" w:rsidRDefault="00015965" w:rsidP="004929EE">
            <w:pPr>
              <w:pStyle w:val="a7"/>
              <w:rPr>
                <w:rFonts w:ascii="仿宋" w:eastAsia="仿宋" w:hAnsi="仿宋"/>
                <w:sz w:val="21"/>
              </w:rPr>
            </w:pPr>
          </w:p>
        </w:tc>
        <w:tc>
          <w:tcPr>
            <w:tcW w:w="749" w:type="dxa"/>
          </w:tcPr>
          <w:p w:rsidR="00015965" w:rsidRPr="00C62FDC" w:rsidRDefault="00015965" w:rsidP="004929EE">
            <w:pPr>
              <w:pStyle w:val="a7"/>
              <w:rPr>
                <w:rFonts w:ascii="仿宋" w:eastAsia="仿宋" w:hAnsi="仿宋"/>
                <w:sz w:val="21"/>
              </w:rPr>
            </w:pPr>
          </w:p>
        </w:tc>
        <w:tc>
          <w:tcPr>
            <w:tcW w:w="1196" w:type="dxa"/>
          </w:tcPr>
          <w:p w:rsidR="00015965" w:rsidRPr="00C62FDC" w:rsidRDefault="00015965" w:rsidP="004929EE">
            <w:pPr>
              <w:pStyle w:val="a7"/>
              <w:rPr>
                <w:rFonts w:ascii="仿宋" w:eastAsia="仿宋" w:hAnsi="仿宋"/>
                <w:sz w:val="21"/>
              </w:rPr>
            </w:pPr>
          </w:p>
        </w:tc>
      </w:tr>
    </w:tbl>
    <w:p w:rsidR="00015965" w:rsidRPr="001878E6" w:rsidRDefault="00015965" w:rsidP="00015965">
      <w:pPr>
        <w:rPr>
          <w:rFonts w:ascii="仿宋" w:eastAsia="仿宋" w:hAnsi="仿宋"/>
        </w:rPr>
      </w:pPr>
      <w:r w:rsidRPr="001878E6">
        <w:rPr>
          <w:rFonts w:ascii="仿宋" w:eastAsia="仿宋" w:hAnsi="仿宋" w:hint="eastAsia"/>
        </w:rPr>
        <w:t>注：分别说明前期和本期处置股权的时点、价款、比例及方式。</w:t>
      </w:r>
    </w:p>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rPr>
      </w:pPr>
      <w:r w:rsidRPr="00C62FDC">
        <w:rPr>
          <w:rFonts w:ascii="仿宋" w:eastAsia="仿宋" w:hAnsi="仿宋" w:hint="eastAsia"/>
          <w:color w:val="000000"/>
        </w:rPr>
        <w:t>分步处置股权至丧失控制权过程中的各项交易构成一揽子交易的原因：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color w:val="000000"/>
        </w:rPr>
      </w:pPr>
    </w:p>
    <w:p w:rsidR="00015965" w:rsidRPr="00C62FDC" w:rsidRDefault="00015965" w:rsidP="00015965">
      <w:pPr>
        <w:rPr>
          <w:rFonts w:ascii="仿宋" w:eastAsia="仿宋" w:hAnsi="仿宋"/>
        </w:rPr>
      </w:pPr>
      <w:r w:rsidRPr="00C62FDC">
        <w:rPr>
          <w:rFonts w:ascii="仿宋" w:eastAsia="仿宋" w:hAnsi="仿宋" w:hint="eastAsia"/>
          <w:color w:val="00000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pStyle w:val="a7"/>
        <w:ind w:left="1470" w:right="1470"/>
        <w:rPr>
          <w:rFonts w:ascii="仿宋" w:eastAsia="仿宋" w:hAnsi="仿宋"/>
          <w:color w:val="000000"/>
          <w:sz w:val="21"/>
        </w:rPr>
      </w:pPr>
    </w:p>
    <w:p w:rsidR="00015965" w:rsidRPr="00C62FDC" w:rsidRDefault="00015965" w:rsidP="00015965">
      <w:pPr>
        <w:rPr>
          <w:rFonts w:ascii="仿宋" w:eastAsia="仿宋" w:hAnsi="仿宋"/>
          <w:color w:val="FF0000"/>
        </w:rPr>
      </w:pPr>
      <w:r w:rsidRPr="00C62FDC">
        <w:rPr>
          <w:rFonts w:ascii="仿宋" w:eastAsia="仿宋" w:hAnsi="仿宋" w:hint="eastAsia"/>
          <w:color w:val="FF0000"/>
        </w:rPr>
        <w:t>非一揽子交易</w:t>
      </w:r>
    </w:p>
    <w:p w:rsidR="00015965" w:rsidRPr="00C62FDC" w:rsidRDefault="00015965" w:rsidP="00015965">
      <w:pPr>
        <w:rPr>
          <w:rFonts w:ascii="仿宋" w:eastAsia="仿宋" w:hAnsi="仿宋"/>
          <w:color w:val="FF0000"/>
        </w:rPr>
      </w:pPr>
      <w:r w:rsidRPr="00C62FDC">
        <w:rPr>
          <w:rFonts w:ascii="仿宋" w:eastAsia="仿宋" w:hAnsi="仿宋" w:hint="eastAsia"/>
          <w:color w:val="FF0000"/>
        </w:rPr>
        <w:t>□适用□不适用（当选择“适用”时，出现以下内容：表格和文本框）</w:t>
      </w:r>
    </w:p>
    <w:p w:rsidR="00015965" w:rsidRPr="00C62FDC" w:rsidRDefault="00015965" w:rsidP="00015965">
      <w:pPr>
        <w:ind w:right="210"/>
        <w:jc w:val="right"/>
        <w:rPr>
          <w:rFonts w:ascii="仿宋" w:eastAsia="仿宋" w:hAnsi="仿宋"/>
          <w:color w:val="FF000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4"/>
        <w:gridCol w:w="632"/>
        <w:gridCol w:w="552"/>
        <w:gridCol w:w="611"/>
        <w:gridCol w:w="523"/>
        <w:gridCol w:w="1134"/>
        <w:gridCol w:w="567"/>
        <w:gridCol w:w="567"/>
        <w:gridCol w:w="709"/>
        <w:gridCol w:w="709"/>
        <w:gridCol w:w="850"/>
        <w:gridCol w:w="993"/>
        <w:gridCol w:w="992"/>
        <w:gridCol w:w="992"/>
      </w:tblGrid>
      <w:tr w:rsidR="00015965" w:rsidRPr="008306B4" w:rsidTr="004929EE">
        <w:tc>
          <w:tcPr>
            <w:tcW w:w="664"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lastRenderedPageBreak/>
              <w:t>子公司名称</w:t>
            </w:r>
          </w:p>
        </w:tc>
        <w:tc>
          <w:tcPr>
            <w:tcW w:w="632"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股权处置时点</w:t>
            </w:r>
          </w:p>
        </w:tc>
        <w:tc>
          <w:tcPr>
            <w:tcW w:w="552"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股权处置价款</w:t>
            </w:r>
          </w:p>
        </w:tc>
        <w:tc>
          <w:tcPr>
            <w:tcW w:w="611"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股权处置比例（</w:t>
            </w:r>
            <w:r w:rsidRPr="00C62FDC">
              <w:rPr>
                <w:rFonts w:ascii="仿宋" w:eastAsia="仿宋" w:hAnsi="仿宋"/>
                <w:sz w:val="21"/>
              </w:rPr>
              <w:t>%）</w:t>
            </w:r>
          </w:p>
        </w:tc>
        <w:tc>
          <w:tcPr>
            <w:tcW w:w="523"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股权处置方式</w:t>
            </w:r>
          </w:p>
        </w:tc>
        <w:tc>
          <w:tcPr>
            <w:tcW w:w="1134"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处置价款与处置投资对应的合并财务报表层面享有该子公司净资产份额的差额</w:t>
            </w:r>
          </w:p>
        </w:tc>
        <w:tc>
          <w:tcPr>
            <w:tcW w:w="567"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丧失控制权的时点</w:t>
            </w:r>
          </w:p>
        </w:tc>
        <w:tc>
          <w:tcPr>
            <w:tcW w:w="567"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丧失控制权时点的确定依据</w:t>
            </w:r>
          </w:p>
        </w:tc>
        <w:tc>
          <w:tcPr>
            <w:tcW w:w="709"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丧失控制权之日剩余股权的比例</w:t>
            </w:r>
          </w:p>
        </w:tc>
        <w:tc>
          <w:tcPr>
            <w:tcW w:w="709"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丧失控制权之日剩余股权的账面价值</w:t>
            </w:r>
          </w:p>
        </w:tc>
        <w:tc>
          <w:tcPr>
            <w:tcW w:w="850"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丧失控制权之日剩余股权的公允价值</w:t>
            </w:r>
          </w:p>
        </w:tc>
        <w:tc>
          <w:tcPr>
            <w:tcW w:w="993"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按照公允价值重新计量剩余股权产生的利得或损失</w:t>
            </w:r>
          </w:p>
        </w:tc>
        <w:tc>
          <w:tcPr>
            <w:tcW w:w="992"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丧失控制权之日剩余股权公允价值的确定方法及主要假设</w:t>
            </w:r>
          </w:p>
        </w:tc>
        <w:tc>
          <w:tcPr>
            <w:tcW w:w="992" w:type="dxa"/>
            <w:shd w:val="clear" w:color="auto" w:fill="D9D9D9"/>
          </w:tcPr>
          <w:p w:rsidR="00015965" w:rsidRPr="00C62FDC" w:rsidRDefault="00015965" w:rsidP="004929EE">
            <w:pPr>
              <w:pStyle w:val="a7"/>
              <w:jc w:val="center"/>
              <w:rPr>
                <w:rFonts w:ascii="仿宋" w:eastAsia="仿宋" w:hAnsi="仿宋"/>
                <w:sz w:val="21"/>
              </w:rPr>
            </w:pPr>
            <w:r w:rsidRPr="00C62FDC">
              <w:rPr>
                <w:rFonts w:ascii="仿宋" w:eastAsia="仿宋" w:hAnsi="仿宋" w:hint="eastAsia"/>
                <w:sz w:val="21"/>
              </w:rPr>
              <w:t>与原子公司股权投资相关的其他综合收益转入投资损益的金额</w:t>
            </w:r>
          </w:p>
        </w:tc>
      </w:tr>
      <w:tr w:rsidR="00015965" w:rsidRPr="008306B4" w:rsidTr="004929EE">
        <w:trPr>
          <w:trHeight w:val="755"/>
        </w:trPr>
        <w:tc>
          <w:tcPr>
            <w:tcW w:w="664" w:type="dxa"/>
          </w:tcPr>
          <w:p w:rsidR="00015965" w:rsidRPr="00C62FDC" w:rsidRDefault="00015965" w:rsidP="004929EE">
            <w:pPr>
              <w:pStyle w:val="a7"/>
              <w:rPr>
                <w:rFonts w:ascii="仿宋" w:eastAsia="仿宋" w:hAnsi="仿宋"/>
                <w:color w:val="FF0000"/>
                <w:sz w:val="21"/>
              </w:rPr>
            </w:pPr>
            <w:r w:rsidRPr="00C62FDC">
              <w:rPr>
                <w:rFonts w:ascii="仿宋" w:eastAsia="仿宋" w:hAnsi="仿宋" w:hint="eastAsia"/>
                <w:color w:val="FF0000"/>
                <w:sz w:val="21"/>
              </w:rPr>
              <w:t>XX公司</w:t>
            </w:r>
          </w:p>
        </w:tc>
        <w:tc>
          <w:tcPr>
            <w:tcW w:w="632" w:type="dxa"/>
          </w:tcPr>
          <w:p w:rsidR="00015965" w:rsidRPr="00C62FDC" w:rsidRDefault="00015965" w:rsidP="004929EE">
            <w:pPr>
              <w:pStyle w:val="a7"/>
              <w:rPr>
                <w:rFonts w:ascii="仿宋" w:eastAsia="仿宋" w:hAnsi="仿宋"/>
                <w:sz w:val="21"/>
                <w:highlight w:val="yellow"/>
              </w:rPr>
            </w:pPr>
          </w:p>
        </w:tc>
        <w:tc>
          <w:tcPr>
            <w:tcW w:w="552" w:type="dxa"/>
          </w:tcPr>
          <w:p w:rsidR="00015965" w:rsidRPr="00C62FDC" w:rsidRDefault="00015965" w:rsidP="004929EE">
            <w:pPr>
              <w:pStyle w:val="a7"/>
              <w:rPr>
                <w:rFonts w:ascii="仿宋" w:eastAsia="仿宋" w:hAnsi="仿宋"/>
                <w:sz w:val="21"/>
              </w:rPr>
            </w:pPr>
          </w:p>
        </w:tc>
        <w:tc>
          <w:tcPr>
            <w:tcW w:w="611" w:type="dxa"/>
          </w:tcPr>
          <w:p w:rsidR="00015965" w:rsidRPr="00C62FDC" w:rsidRDefault="00015965" w:rsidP="004929EE">
            <w:pPr>
              <w:pStyle w:val="a7"/>
              <w:rPr>
                <w:rFonts w:ascii="仿宋" w:eastAsia="仿宋" w:hAnsi="仿宋"/>
                <w:sz w:val="21"/>
              </w:rPr>
            </w:pPr>
          </w:p>
        </w:tc>
        <w:tc>
          <w:tcPr>
            <w:tcW w:w="523" w:type="dxa"/>
          </w:tcPr>
          <w:p w:rsidR="00015965" w:rsidRPr="00C62FDC" w:rsidRDefault="00015965" w:rsidP="004929EE">
            <w:pPr>
              <w:pStyle w:val="a7"/>
              <w:rPr>
                <w:rFonts w:ascii="仿宋" w:eastAsia="仿宋" w:hAnsi="仿宋"/>
                <w:sz w:val="21"/>
              </w:rPr>
            </w:pPr>
          </w:p>
        </w:tc>
        <w:tc>
          <w:tcPr>
            <w:tcW w:w="1134" w:type="dxa"/>
          </w:tcPr>
          <w:p w:rsidR="00015965" w:rsidRPr="00C62FDC" w:rsidRDefault="00015965" w:rsidP="004929EE">
            <w:pPr>
              <w:pStyle w:val="a7"/>
              <w:rPr>
                <w:rFonts w:ascii="仿宋" w:eastAsia="仿宋" w:hAnsi="仿宋"/>
                <w:sz w:val="21"/>
              </w:rPr>
            </w:pPr>
          </w:p>
        </w:tc>
        <w:tc>
          <w:tcPr>
            <w:tcW w:w="567" w:type="dxa"/>
          </w:tcPr>
          <w:p w:rsidR="00015965" w:rsidRPr="00C62FDC" w:rsidRDefault="00015965" w:rsidP="004929EE">
            <w:pPr>
              <w:pStyle w:val="a7"/>
              <w:rPr>
                <w:rFonts w:ascii="仿宋" w:eastAsia="仿宋" w:hAnsi="仿宋"/>
                <w:sz w:val="21"/>
              </w:rPr>
            </w:pPr>
          </w:p>
        </w:tc>
        <w:tc>
          <w:tcPr>
            <w:tcW w:w="567" w:type="dxa"/>
          </w:tcPr>
          <w:p w:rsidR="00015965" w:rsidRPr="00C62FDC" w:rsidRDefault="00015965" w:rsidP="004929EE">
            <w:pPr>
              <w:pStyle w:val="a7"/>
              <w:rPr>
                <w:rFonts w:ascii="仿宋" w:eastAsia="仿宋" w:hAnsi="仿宋"/>
                <w:sz w:val="21"/>
              </w:rPr>
            </w:pPr>
          </w:p>
        </w:tc>
        <w:tc>
          <w:tcPr>
            <w:tcW w:w="709" w:type="dxa"/>
          </w:tcPr>
          <w:p w:rsidR="00015965" w:rsidRPr="00C62FDC" w:rsidRDefault="00015965" w:rsidP="004929EE">
            <w:pPr>
              <w:pStyle w:val="a7"/>
              <w:rPr>
                <w:rFonts w:ascii="仿宋" w:eastAsia="仿宋" w:hAnsi="仿宋"/>
                <w:sz w:val="21"/>
              </w:rPr>
            </w:pPr>
          </w:p>
        </w:tc>
        <w:tc>
          <w:tcPr>
            <w:tcW w:w="709" w:type="dxa"/>
          </w:tcPr>
          <w:p w:rsidR="00015965" w:rsidRPr="00C62FDC" w:rsidRDefault="00015965" w:rsidP="004929EE">
            <w:pPr>
              <w:pStyle w:val="a7"/>
              <w:rPr>
                <w:rFonts w:ascii="仿宋" w:eastAsia="仿宋" w:hAnsi="仿宋"/>
                <w:sz w:val="21"/>
              </w:rPr>
            </w:pPr>
          </w:p>
        </w:tc>
        <w:tc>
          <w:tcPr>
            <w:tcW w:w="850" w:type="dxa"/>
          </w:tcPr>
          <w:p w:rsidR="00015965" w:rsidRPr="00C62FDC" w:rsidRDefault="00015965" w:rsidP="004929EE">
            <w:pPr>
              <w:pStyle w:val="a7"/>
              <w:rPr>
                <w:rFonts w:ascii="仿宋" w:eastAsia="仿宋" w:hAnsi="仿宋"/>
                <w:sz w:val="21"/>
              </w:rPr>
            </w:pPr>
          </w:p>
        </w:tc>
        <w:tc>
          <w:tcPr>
            <w:tcW w:w="993" w:type="dxa"/>
          </w:tcPr>
          <w:p w:rsidR="00015965" w:rsidRPr="00C62FDC" w:rsidRDefault="00015965" w:rsidP="004929EE">
            <w:pPr>
              <w:pStyle w:val="a7"/>
              <w:rPr>
                <w:rFonts w:ascii="仿宋" w:eastAsia="仿宋" w:hAnsi="仿宋"/>
                <w:sz w:val="21"/>
              </w:rPr>
            </w:pPr>
          </w:p>
        </w:tc>
        <w:tc>
          <w:tcPr>
            <w:tcW w:w="992" w:type="dxa"/>
          </w:tcPr>
          <w:p w:rsidR="00015965" w:rsidRPr="00C62FDC" w:rsidRDefault="00015965" w:rsidP="004929EE">
            <w:pPr>
              <w:pStyle w:val="a7"/>
              <w:rPr>
                <w:rFonts w:ascii="仿宋" w:eastAsia="仿宋" w:hAnsi="仿宋"/>
                <w:sz w:val="21"/>
              </w:rPr>
            </w:pPr>
          </w:p>
        </w:tc>
        <w:tc>
          <w:tcPr>
            <w:tcW w:w="992" w:type="dxa"/>
          </w:tcPr>
          <w:p w:rsidR="00015965" w:rsidRPr="00C62FDC" w:rsidRDefault="00015965" w:rsidP="004929EE">
            <w:pPr>
              <w:pStyle w:val="a7"/>
              <w:rPr>
                <w:rFonts w:ascii="仿宋" w:eastAsia="仿宋" w:hAnsi="仿宋"/>
                <w:sz w:val="21"/>
              </w:rPr>
            </w:pPr>
          </w:p>
        </w:tc>
      </w:tr>
    </w:tbl>
    <w:p w:rsidR="00015965" w:rsidRPr="001878E6" w:rsidRDefault="00015965" w:rsidP="00015965">
      <w:pPr>
        <w:rPr>
          <w:rFonts w:ascii="仿宋" w:eastAsia="仿宋" w:hAnsi="仿宋"/>
        </w:rPr>
      </w:pPr>
      <w:r w:rsidRPr="001878E6">
        <w:rPr>
          <w:rFonts w:ascii="仿宋" w:eastAsia="仿宋" w:hAnsi="仿宋" w:hint="eastAsia"/>
        </w:rPr>
        <w:t>注：分别说明前期和本期处置股权的时点、价款、比例及方式。</w:t>
      </w:r>
    </w:p>
    <w:p w:rsidR="00015965" w:rsidRPr="00C62FDC" w:rsidRDefault="00015965" w:rsidP="00015965">
      <w:pPr>
        <w:pStyle w:val="a7"/>
        <w:ind w:left="1470" w:right="1470"/>
        <w:rPr>
          <w:rFonts w:ascii="仿宋" w:eastAsia="仿宋" w:hAnsi="仿宋"/>
          <w:color w:val="000000"/>
          <w:sz w:val="21"/>
        </w:rPr>
      </w:pPr>
    </w:p>
    <w:p w:rsidR="00015965" w:rsidRPr="00C62FDC" w:rsidRDefault="00015965" w:rsidP="00015965">
      <w:pPr>
        <w:rPr>
          <w:rFonts w:ascii="仿宋" w:eastAsia="仿宋" w:hAnsi="仿宋"/>
        </w:rPr>
      </w:pPr>
      <w:r w:rsidRPr="00C62FDC">
        <w:rPr>
          <w:rFonts w:ascii="仿宋" w:eastAsia="仿宋" w:hAnsi="仿宋" w:hint="eastAsia"/>
          <w:color w:val="000000"/>
        </w:rPr>
        <w:t>分步处置股权至丧失控制权过程中的各项交易不构成一揽子交易的原因：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color w:val="000000"/>
        </w:rPr>
      </w:pPr>
    </w:p>
    <w:p w:rsidR="00015965" w:rsidRPr="00C62FDC" w:rsidRDefault="00015965" w:rsidP="00015965">
      <w:pPr>
        <w:rPr>
          <w:rFonts w:ascii="仿宋" w:eastAsia="仿宋" w:hAnsi="仿宋"/>
        </w:rPr>
      </w:pPr>
      <w:r w:rsidRPr="00C62FDC">
        <w:rPr>
          <w:rFonts w:ascii="仿宋" w:eastAsia="仿宋" w:hAnsi="仿宋" w:hint="eastAsia"/>
          <w:color w:val="00000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773809" w:rsidRDefault="00015965" w:rsidP="00015965">
      <w:pPr>
        <w:rPr>
          <w:rFonts w:ascii="仿宋" w:eastAsia="仿宋" w:hAnsi="仿宋"/>
          <w:color w:val="0070C0"/>
        </w:rPr>
      </w:pPr>
      <w:r w:rsidRPr="001878E6">
        <w:rPr>
          <w:rFonts w:ascii="仿宋" w:eastAsia="仿宋" w:hAnsi="仿宋" w:hint="eastAsia"/>
          <w:color w:val="0070C0"/>
        </w:rPr>
        <w:t>【第二十九条】【《公开发行证券的公司信息披露解释性公告第5</w:t>
      </w:r>
      <w:r w:rsidRPr="00306C5C">
        <w:rPr>
          <w:rFonts w:ascii="仿宋" w:eastAsia="仿宋" w:hAnsi="仿宋" w:hint="eastAsia"/>
          <w:color w:val="0070C0"/>
        </w:rPr>
        <w:t>号—财务报表附注中分步处置对子公司</w:t>
      </w:r>
      <w:r w:rsidRPr="001733CC">
        <w:rPr>
          <w:rFonts w:ascii="仿宋" w:eastAsia="仿宋" w:hAnsi="仿宋" w:hint="eastAsia"/>
          <w:color w:val="0070C0"/>
        </w:rPr>
        <w:t>投资至丧失控制权相关信息的披露》】</w:t>
      </w:r>
    </w:p>
    <w:p w:rsidR="00015965" w:rsidRPr="00C62FDC" w:rsidRDefault="00015965" w:rsidP="00015965">
      <w:pPr>
        <w:pStyle w:val="a7"/>
        <w:ind w:left="1470" w:right="1470"/>
        <w:rPr>
          <w:rFonts w:ascii="仿宋" w:eastAsia="仿宋" w:hAnsi="仿宋"/>
          <w:color w:val="000000"/>
          <w:sz w:val="21"/>
        </w:rPr>
      </w:pPr>
    </w:p>
    <w:p w:rsidR="00015965" w:rsidRPr="00C62FDC" w:rsidRDefault="00015965" w:rsidP="00015965">
      <w:pPr>
        <w:pStyle w:val="3"/>
        <w:rPr>
          <w:rFonts w:ascii="仿宋" w:eastAsia="仿宋" w:hAnsi="仿宋"/>
        </w:rPr>
      </w:pPr>
      <w:r w:rsidRPr="00C62FDC">
        <w:rPr>
          <w:rFonts w:ascii="仿宋" w:eastAsia="仿宋" w:hAnsi="仿宋"/>
        </w:rPr>
        <w:t>5</w:t>
      </w:r>
      <w:r w:rsidRPr="00C62FDC">
        <w:rPr>
          <w:rFonts w:ascii="仿宋" w:eastAsia="仿宋" w:hAnsi="仿宋" w:hint="eastAsia"/>
        </w:rPr>
        <w:t>、其他原因的合并范围变动</w:t>
      </w:r>
    </w:p>
    <w:p w:rsidR="00015965" w:rsidRPr="00C62FDC" w:rsidRDefault="00015965" w:rsidP="00015965">
      <w:pPr>
        <w:rPr>
          <w:rFonts w:ascii="仿宋" w:eastAsia="仿宋" w:hAnsi="仿宋"/>
          <w:sz w:val="24"/>
        </w:rPr>
      </w:pPr>
      <w:r w:rsidRPr="00C62FDC">
        <w:rPr>
          <w:rFonts w:ascii="仿宋" w:eastAsia="仿宋" w:hAnsi="仿宋" w:hint="eastAsia"/>
          <w:color w:val="000000"/>
        </w:rPr>
        <w:t>说明其他原因导致的合并范围变动（如，新设子公司、清算子公司等）及其相关情况：</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【第三十条】</w:t>
      </w:r>
    </w:p>
    <w:p w:rsidR="00015965" w:rsidRPr="00C62FDC" w:rsidRDefault="00015965" w:rsidP="00015965">
      <w:pPr>
        <w:pStyle w:val="a7"/>
        <w:ind w:left="1470" w:right="1470"/>
        <w:rPr>
          <w:rFonts w:ascii="仿宋" w:eastAsia="仿宋" w:hAnsi="仿宋"/>
          <w:color w:val="000000"/>
          <w:sz w:val="21"/>
        </w:rPr>
      </w:pPr>
    </w:p>
    <w:p w:rsidR="00015965" w:rsidRPr="00C62FDC" w:rsidRDefault="00015965" w:rsidP="00015965">
      <w:pPr>
        <w:pStyle w:val="3"/>
        <w:rPr>
          <w:rFonts w:ascii="仿宋" w:eastAsia="仿宋" w:hAnsi="仿宋"/>
        </w:rPr>
      </w:pPr>
      <w:r w:rsidRPr="00C62FDC">
        <w:rPr>
          <w:rFonts w:ascii="仿宋" w:eastAsia="仿宋" w:hAnsi="仿宋"/>
        </w:rPr>
        <w:t>6</w:t>
      </w:r>
      <w:r w:rsidRPr="00C62FDC">
        <w:rPr>
          <w:rFonts w:ascii="仿宋" w:eastAsia="仿宋" w:hAnsi="仿宋" w:hint="eastAsia"/>
        </w:rPr>
        <w:t>、其他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C62FDC" w:rsidRDefault="00015965" w:rsidP="00015965">
      <w:pPr>
        <w:pStyle w:val="a7"/>
        <w:ind w:left="1470" w:right="1470"/>
        <w:rPr>
          <w:rFonts w:ascii="仿宋" w:eastAsia="仿宋" w:hAnsi="仿宋"/>
          <w:color w:val="000000"/>
          <w:sz w:val="21"/>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t>八、在其他主体中的权益</w:t>
      </w: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、在子公司中的权益</w:t>
      </w:r>
    </w:p>
    <w:p w:rsidR="00015965" w:rsidRPr="00C62FDC" w:rsidRDefault="00015965" w:rsidP="00015965">
      <w:pPr>
        <w:pStyle w:val="aff4"/>
        <w:ind w:left="0"/>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）企业集团的构成</w:t>
      </w:r>
      <w:r w:rsidRPr="00C62FDC">
        <w:rPr>
          <w:rFonts w:ascii="仿宋" w:eastAsia="仿宋" w:hAnsi="仿宋"/>
        </w:rPr>
        <w:tab/>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37"/>
        <w:gridCol w:w="1276"/>
        <w:gridCol w:w="992"/>
        <w:gridCol w:w="1684"/>
        <w:gridCol w:w="1134"/>
        <w:gridCol w:w="1134"/>
        <w:gridCol w:w="2085"/>
      </w:tblGrid>
      <w:tr w:rsidR="00015965" w:rsidRPr="008306B4" w:rsidTr="004929EE">
        <w:trPr>
          <w:trHeight w:val="247"/>
          <w:jc w:val="center"/>
        </w:trPr>
        <w:tc>
          <w:tcPr>
            <w:tcW w:w="1537" w:type="dxa"/>
            <w:vMerge w:val="restart"/>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lastRenderedPageBreak/>
              <w:t>子公司名称</w:t>
            </w:r>
          </w:p>
        </w:tc>
        <w:tc>
          <w:tcPr>
            <w:tcW w:w="1276"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主要经营地</w:t>
            </w:r>
          </w:p>
        </w:tc>
        <w:tc>
          <w:tcPr>
            <w:tcW w:w="992"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注册地</w:t>
            </w:r>
          </w:p>
        </w:tc>
        <w:tc>
          <w:tcPr>
            <w:tcW w:w="1684"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业务性质</w:t>
            </w:r>
          </w:p>
        </w:tc>
        <w:tc>
          <w:tcPr>
            <w:tcW w:w="2268" w:type="dxa"/>
            <w:gridSpan w:val="2"/>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持股比例</w:t>
            </w:r>
            <w:r w:rsidRPr="00C62FDC">
              <w:rPr>
                <w:rFonts w:ascii="仿宋" w:eastAsia="仿宋" w:hAnsi="仿宋"/>
              </w:rPr>
              <w:t>(%)</w:t>
            </w:r>
          </w:p>
        </w:tc>
        <w:tc>
          <w:tcPr>
            <w:tcW w:w="2085" w:type="dxa"/>
            <w:vMerge w:val="restart"/>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取得方式</w:t>
            </w:r>
          </w:p>
        </w:tc>
      </w:tr>
      <w:tr w:rsidR="00015965" w:rsidRPr="008306B4" w:rsidTr="004929EE">
        <w:trPr>
          <w:trHeight w:val="278"/>
          <w:jc w:val="center"/>
        </w:trPr>
        <w:tc>
          <w:tcPr>
            <w:tcW w:w="1537" w:type="dxa"/>
            <w:vMerge/>
            <w:tcBorders>
              <w:top w:val="single" w:sz="4"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276"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992"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684"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134"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直接</w:t>
            </w:r>
          </w:p>
        </w:tc>
        <w:tc>
          <w:tcPr>
            <w:tcW w:w="1134"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间接</w:t>
            </w:r>
          </w:p>
        </w:tc>
        <w:tc>
          <w:tcPr>
            <w:tcW w:w="2085" w:type="dxa"/>
            <w:vMerge/>
            <w:tcBorders>
              <w:top w:val="single" w:sz="4" w:space="0" w:color="auto"/>
              <w:left w:val="single" w:sz="6" w:space="0" w:color="auto"/>
              <w:bottom w:val="single" w:sz="6" w:space="0" w:color="auto"/>
              <w:right w:val="single" w:sz="4" w:space="0" w:color="auto"/>
            </w:tcBorders>
            <w:vAlign w:val="center"/>
          </w:tcPr>
          <w:p w:rsidR="00015965" w:rsidRPr="00C62FDC" w:rsidRDefault="00015965" w:rsidP="004929EE">
            <w:pPr>
              <w:widowControl/>
              <w:jc w:val="left"/>
              <w:rPr>
                <w:rFonts w:ascii="仿宋" w:eastAsia="仿宋" w:hAnsi="仿宋"/>
                <w:lang w:val="en-GB"/>
              </w:rPr>
            </w:pPr>
          </w:p>
        </w:tc>
      </w:tr>
      <w:tr w:rsidR="00015965" w:rsidRPr="008306B4" w:rsidTr="004929EE">
        <w:trPr>
          <w:jc w:val="center"/>
        </w:trPr>
        <w:tc>
          <w:tcPr>
            <w:tcW w:w="1537"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可无限量添加行</w:t>
            </w:r>
          </w:p>
        </w:tc>
        <w:tc>
          <w:tcPr>
            <w:tcW w:w="127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99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68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08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1537"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6"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99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68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2085"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【第三十一条】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在子公司的持股比例不同于表决权比例的说明：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持有半数或以下表决权但仍控制被投资单位、以及持有半数以上表决权但不控制被投资单位的依据：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【第三十一条】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对于纳入合并范围的重要的结构化主体，控制的依据：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【第三十一条】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确定公司是代理人还是委托人的依据：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【第三十一条】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）重要的非全资子公司</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222"/>
        <w:gridCol w:w="1652"/>
        <w:gridCol w:w="1891"/>
        <w:gridCol w:w="2127"/>
        <w:gridCol w:w="1935"/>
      </w:tblGrid>
      <w:tr w:rsidR="00015965" w:rsidRPr="008306B4" w:rsidTr="004929EE">
        <w:trPr>
          <w:trHeight w:val="241"/>
          <w:jc w:val="center"/>
        </w:trPr>
        <w:tc>
          <w:tcPr>
            <w:tcW w:w="2222"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子公司名称</w:t>
            </w:r>
          </w:p>
        </w:tc>
        <w:tc>
          <w:tcPr>
            <w:tcW w:w="1652"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少数股东持股比例</w:t>
            </w:r>
          </w:p>
        </w:tc>
        <w:tc>
          <w:tcPr>
            <w:tcW w:w="1891"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本期归属于少数股东的损益</w:t>
            </w:r>
          </w:p>
        </w:tc>
        <w:tc>
          <w:tcPr>
            <w:tcW w:w="2127"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本期向少数股东宣告分派的股利</w:t>
            </w:r>
          </w:p>
        </w:tc>
        <w:tc>
          <w:tcPr>
            <w:tcW w:w="1935"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ind w:right="-16"/>
              <w:jc w:val="center"/>
              <w:rPr>
                <w:rFonts w:ascii="仿宋" w:eastAsia="仿宋" w:hAnsi="仿宋"/>
              </w:rPr>
            </w:pPr>
            <w:r w:rsidRPr="00C62FDC">
              <w:rPr>
                <w:rFonts w:ascii="仿宋" w:eastAsia="仿宋" w:hAnsi="仿宋" w:hint="eastAsia"/>
                <w:lang w:val="en-GB"/>
              </w:rPr>
              <w:t>期末少数股东权益余额</w:t>
            </w:r>
          </w:p>
        </w:tc>
      </w:tr>
      <w:tr w:rsidR="00015965" w:rsidRPr="008306B4" w:rsidTr="004929EE">
        <w:trPr>
          <w:jc w:val="center"/>
        </w:trPr>
        <w:tc>
          <w:tcPr>
            <w:tcW w:w="2222"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可无限量添加行</w:t>
            </w:r>
          </w:p>
        </w:tc>
        <w:tc>
          <w:tcPr>
            <w:tcW w:w="165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89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12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93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222"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65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891"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212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935"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【第三十二条（一）、（二）】</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子公司少数股东的持股比例不同于表决权比例的说明：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306C5C" w:rsidRDefault="00015965" w:rsidP="00015965">
      <w:pPr>
        <w:rPr>
          <w:rFonts w:ascii="仿宋" w:eastAsia="仿宋" w:hAnsi="仿宋"/>
          <w:color w:val="0070C0"/>
        </w:rPr>
      </w:pPr>
      <w:r w:rsidRPr="001878E6">
        <w:rPr>
          <w:rFonts w:ascii="仿宋" w:eastAsia="仿宋" w:hAnsi="仿宋" w:hint="eastAsia"/>
          <w:color w:val="0070C0"/>
        </w:rPr>
        <w:t>【第三十二条（一）】</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w:t>
      </w:r>
      <w:r w:rsidRPr="00C62FDC">
        <w:rPr>
          <w:rFonts w:ascii="仿宋" w:eastAsia="仿宋" w:hAnsi="仿宋"/>
        </w:rPr>
        <w:t>3</w:t>
      </w:r>
      <w:r w:rsidRPr="00C62FDC">
        <w:rPr>
          <w:rFonts w:ascii="仿宋" w:eastAsia="仿宋" w:hAnsi="仿宋" w:hint="eastAsia"/>
        </w:rPr>
        <w:t>）重要非全资子公司的主要财务信息</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01"/>
        <w:gridCol w:w="729"/>
        <w:gridCol w:w="729"/>
        <w:gridCol w:w="730"/>
        <w:gridCol w:w="729"/>
        <w:gridCol w:w="730"/>
        <w:gridCol w:w="729"/>
        <w:gridCol w:w="729"/>
        <w:gridCol w:w="730"/>
        <w:gridCol w:w="729"/>
        <w:gridCol w:w="730"/>
        <w:gridCol w:w="729"/>
        <w:gridCol w:w="730"/>
      </w:tblGrid>
      <w:tr w:rsidR="00015965" w:rsidRPr="008306B4" w:rsidTr="004929EE">
        <w:trPr>
          <w:trHeight w:val="241"/>
          <w:jc w:val="center"/>
        </w:trPr>
        <w:tc>
          <w:tcPr>
            <w:tcW w:w="1101" w:type="dxa"/>
            <w:vMerge w:val="restart"/>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ind w:right="-16"/>
              <w:jc w:val="center"/>
              <w:rPr>
                <w:rFonts w:ascii="仿宋" w:eastAsia="仿宋" w:hAnsi="仿宋"/>
              </w:rPr>
            </w:pPr>
            <w:r w:rsidRPr="00C62FDC">
              <w:rPr>
                <w:rFonts w:ascii="仿宋" w:eastAsia="仿宋" w:hAnsi="仿宋" w:hint="eastAsia"/>
                <w:lang w:val="en-GB"/>
              </w:rPr>
              <w:t>子公司名称</w:t>
            </w:r>
          </w:p>
        </w:tc>
        <w:tc>
          <w:tcPr>
            <w:tcW w:w="4376" w:type="dxa"/>
            <w:gridSpan w:val="6"/>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ind w:right="-16"/>
              <w:jc w:val="center"/>
              <w:rPr>
                <w:rFonts w:ascii="仿宋" w:eastAsia="仿宋" w:hAnsi="仿宋"/>
              </w:rPr>
            </w:pPr>
            <w:r w:rsidRPr="00C62FDC">
              <w:rPr>
                <w:rFonts w:ascii="仿宋" w:eastAsia="仿宋" w:hAnsi="仿宋" w:hint="eastAsia"/>
                <w:lang w:val="en-GB"/>
              </w:rPr>
              <w:t>期末余额</w:t>
            </w:r>
          </w:p>
        </w:tc>
        <w:tc>
          <w:tcPr>
            <w:tcW w:w="4377" w:type="dxa"/>
            <w:gridSpan w:val="6"/>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ind w:right="-16"/>
              <w:jc w:val="center"/>
              <w:rPr>
                <w:rFonts w:ascii="仿宋" w:eastAsia="仿宋" w:hAnsi="仿宋"/>
              </w:rPr>
            </w:pPr>
            <w:r w:rsidRPr="00C62FDC">
              <w:rPr>
                <w:rFonts w:ascii="仿宋" w:eastAsia="仿宋" w:hAnsi="仿宋" w:hint="eastAsia"/>
                <w:lang w:val="en-GB"/>
              </w:rPr>
              <w:t>期初余额</w:t>
            </w:r>
          </w:p>
        </w:tc>
      </w:tr>
      <w:tr w:rsidR="00015965" w:rsidRPr="008306B4" w:rsidTr="004929EE">
        <w:trPr>
          <w:trHeight w:val="241"/>
          <w:jc w:val="center"/>
        </w:trPr>
        <w:tc>
          <w:tcPr>
            <w:tcW w:w="1101" w:type="dxa"/>
            <w:vMerge/>
            <w:tcBorders>
              <w:top w:val="single" w:sz="4"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7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流动资产</w:t>
            </w:r>
          </w:p>
        </w:tc>
        <w:tc>
          <w:tcPr>
            <w:tcW w:w="7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ind w:left="-40" w:right="-97"/>
              <w:jc w:val="center"/>
              <w:rPr>
                <w:rFonts w:ascii="仿宋" w:eastAsia="仿宋" w:hAnsi="仿宋"/>
              </w:rPr>
            </w:pPr>
            <w:r w:rsidRPr="00C62FDC">
              <w:rPr>
                <w:rFonts w:ascii="仿宋" w:eastAsia="仿宋" w:hAnsi="仿宋" w:hint="eastAsia"/>
                <w:lang w:val="en-GB"/>
              </w:rPr>
              <w:t>非流动资产</w:t>
            </w:r>
          </w:p>
        </w:tc>
        <w:tc>
          <w:tcPr>
            <w:tcW w:w="73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资产合计</w:t>
            </w:r>
          </w:p>
        </w:tc>
        <w:tc>
          <w:tcPr>
            <w:tcW w:w="7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流动负债</w:t>
            </w:r>
          </w:p>
        </w:tc>
        <w:tc>
          <w:tcPr>
            <w:tcW w:w="73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ind w:left="-40" w:right="-97"/>
              <w:jc w:val="center"/>
              <w:rPr>
                <w:rFonts w:ascii="仿宋" w:eastAsia="仿宋" w:hAnsi="仿宋"/>
              </w:rPr>
            </w:pPr>
            <w:r w:rsidRPr="00C62FDC">
              <w:rPr>
                <w:rFonts w:ascii="仿宋" w:eastAsia="仿宋" w:hAnsi="仿宋" w:hint="eastAsia"/>
                <w:lang w:val="en-GB"/>
              </w:rPr>
              <w:t>非流动负债</w:t>
            </w:r>
          </w:p>
        </w:tc>
        <w:tc>
          <w:tcPr>
            <w:tcW w:w="7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负债合计</w:t>
            </w:r>
          </w:p>
        </w:tc>
        <w:tc>
          <w:tcPr>
            <w:tcW w:w="7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流动资产</w:t>
            </w:r>
          </w:p>
        </w:tc>
        <w:tc>
          <w:tcPr>
            <w:tcW w:w="73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ind w:left="-40" w:right="-97"/>
              <w:jc w:val="center"/>
              <w:rPr>
                <w:rFonts w:ascii="仿宋" w:eastAsia="仿宋" w:hAnsi="仿宋"/>
              </w:rPr>
            </w:pPr>
            <w:r w:rsidRPr="00C62FDC">
              <w:rPr>
                <w:rFonts w:ascii="仿宋" w:eastAsia="仿宋" w:hAnsi="仿宋" w:hint="eastAsia"/>
                <w:lang w:val="en-GB"/>
              </w:rPr>
              <w:t>非流动资产</w:t>
            </w:r>
          </w:p>
        </w:tc>
        <w:tc>
          <w:tcPr>
            <w:tcW w:w="7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资产合计</w:t>
            </w:r>
          </w:p>
        </w:tc>
        <w:tc>
          <w:tcPr>
            <w:tcW w:w="73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流动负债</w:t>
            </w:r>
          </w:p>
        </w:tc>
        <w:tc>
          <w:tcPr>
            <w:tcW w:w="729"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ind w:left="-40" w:right="-97"/>
              <w:jc w:val="center"/>
              <w:rPr>
                <w:rFonts w:ascii="仿宋" w:eastAsia="仿宋" w:hAnsi="仿宋"/>
              </w:rPr>
            </w:pPr>
            <w:r w:rsidRPr="00C62FDC">
              <w:rPr>
                <w:rFonts w:ascii="仿宋" w:eastAsia="仿宋" w:hAnsi="仿宋" w:hint="eastAsia"/>
                <w:lang w:val="en-GB"/>
              </w:rPr>
              <w:t>非流动负债</w:t>
            </w:r>
          </w:p>
        </w:tc>
        <w:tc>
          <w:tcPr>
            <w:tcW w:w="730" w:type="dxa"/>
            <w:tcBorders>
              <w:top w:val="single" w:sz="6"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负债合计</w:t>
            </w:r>
          </w:p>
        </w:tc>
      </w:tr>
      <w:tr w:rsidR="00015965" w:rsidRPr="008306B4" w:rsidTr="004929EE">
        <w:trPr>
          <w:jc w:val="center"/>
        </w:trPr>
        <w:tc>
          <w:tcPr>
            <w:tcW w:w="1101"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jc w:val="left"/>
              <w:rPr>
                <w:rFonts w:ascii="仿宋" w:eastAsia="仿宋" w:hAnsi="仿宋"/>
              </w:rPr>
            </w:pPr>
            <w:r w:rsidRPr="00C62FDC">
              <w:rPr>
                <w:rFonts w:ascii="仿宋" w:eastAsia="仿宋" w:hAnsi="仿宋" w:hint="eastAsia"/>
                <w:lang w:val="en-GB"/>
              </w:rPr>
              <w:t>可无限量添加行</w:t>
            </w:r>
          </w:p>
        </w:tc>
        <w:tc>
          <w:tcPr>
            <w:tcW w:w="7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1101"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2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730"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01"/>
        <w:gridCol w:w="1094"/>
        <w:gridCol w:w="1094"/>
        <w:gridCol w:w="1094"/>
        <w:gridCol w:w="1094"/>
        <w:gridCol w:w="1094"/>
        <w:gridCol w:w="1094"/>
        <w:gridCol w:w="1094"/>
        <w:gridCol w:w="1095"/>
      </w:tblGrid>
      <w:tr w:rsidR="00015965" w:rsidRPr="008306B4" w:rsidTr="004929EE">
        <w:trPr>
          <w:trHeight w:val="241"/>
          <w:jc w:val="center"/>
        </w:trPr>
        <w:tc>
          <w:tcPr>
            <w:tcW w:w="1101" w:type="dxa"/>
            <w:vMerge w:val="restart"/>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ind w:right="-16"/>
              <w:jc w:val="center"/>
              <w:rPr>
                <w:rFonts w:ascii="仿宋" w:eastAsia="仿宋" w:hAnsi="仿宋"/>
              </w:rPr>
            </w:pPr>
            <w:r w:rsidRPr="00C62FDC">
              <w:rPr>
                <w:rFonts w:ascii="仿宋" w:eastAsia="仿宋" w:hAnsi="仿宋" w:hint="eastAsia"/>
                <w:lang w:val="en-GB"/>
              </w:rPr>
              <w:t>子公司名称</w:t>
            </w:r>
          </w:p>
        </w:tc>
        <w:tc>
          <w:tcPr>
            <w:tcW w:w="4376" w:type="dxa"/>
            <w:gridSpan w:val="4"/>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ind w:right="-16"/>
              <w:jc w:val="center"/>
              <w:rPr>
                <w:rFonts w:ascii="仿宋" w:eastAsia="仿宋" w:hAnsi="仿宋"/>
              </w:rPr>
            </w:pPr>
            <w:r w:rsidRPr="00C62FDC">
              <w:rPr>
                <w:rFonts w:ascii="仿宋" w:eastAsia="仿宋" w:hAnsi="仿宋" w:hint="eastAsia"/>
                <w:lang w:val="en-GB"/>
              </w:rPr>
              <w:t>本期发生额</w:t>
            </w:r>
          </w:p>
        </w:tc>
        <w:tc>
          <w:tcPr>
            <w:tcW w:w="4377" w:type="dxa"/>
            <w:gridSpan w:val="4"/>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ind w:right="-16"/>
              <w:jc w:val="center"/>
              <w:rPr>
                <w:rFonts w:ascii="仿宋" w:eastAsia="仿宋" w:hAnsi="仿宋"/>
              </w:rPr>
            </w:pPr>
            <w:r w:rsidRPr="00C62FDC">
              <w:rPr>
                <w:rFonts w:ascii="仿宋" w:eastAsia="仿宋" w:hAnsi="仿宋" w:hint="eastAsia"/>
                <w:lang w:val="en-GB"/>
              </w:rPr>
              <w:t>上期发生额</w:t>
            </w:r>
          </w:p>
        </w:tc>
      </w:tr>
      <w:tr w:rsidR="00015965" w:rsidRPr="008306B4" w:rsidTr="004929EE">
        <w:trPr>
          <w:trHeight w:val="241"/>
          <w:jc w:val="center"/>
        </w:trPr>
        <w:tc>
          <w:tcPr>
            <w:tcW w:w="1101" w:type="dxa"/>
            <w:vMerge/>
            <w:tcBorders>
              <w:top w:val="single" w:sz="4"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0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营业收入</w:t>
            </w:r>
          </w:p>
        </w:tc>
        <w:tc>
          <w:tcPr>
            <w:tcW w:w="10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净利润</w:t>
            </w:r>
          </w:p>
        </w:tc>
        <w:tc>
          <w:tcPr>
            <w:tcW w:w="10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综合收益总额</w:t>
            </w:r>
          </w:p>
        </w:tc>
        <w:tc>
          <w:tcPr>
            <w:tcW w:w="10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经营活动现金流量</w:t>
            </w:r>
          </w:p>
        </w:tc>
        <w:tc>
          <w:tcPr>
            <w:tcW w:w="10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营业收入</w:t>
            </w:r>
          </w:p>
        </w:tc>
        <w:tc>
          <w:tcPr>
            <w:tcW w:w="10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净利润</w:t>
            </w:r>
          </w:p>
        </w:tc>
        <w:tc>
          <w:tcPr>
            <w:tcW w:w="1094"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综合收益总额</w:t>
            </w:r>
          </w:p>
        </w:tc>
        <w:tc>
          <w:tcPr>
            <w:tcW w:w="1095" w:type="dxa"/>
            <w:tcBorders>
              <w:top w:val="single" w:sz="6"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经营活动现金流量</w:t>
            </w:r>
          </w:p>
        </w:tc>
      </w:tr>
      <w:tr w:rsidR="00015965" w:rsidRPr="008306B4" w:rsidTr="004929EE">
        <w:trPr>
          <w:jc w:val="center"/>
        </w:trPr>
        <w:tc>
          <w:tcPr>
            <w:tcW w:w="1101"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jc w:val="left"/>
              <w:rPr>
                <w:rFonts w:ascii="仿宋" w:eastAsia="仿宋" w:hAnsi="仿宋"/>
              </w:rPr>
            </w:pPr>
            <w:r w:rsidRPr="00C62FDC">
              <w:rPr>
                <w:rFonts w:ascii="仿宋" w:eastAsia="仿宋" w:hAnsi="仿宋" w:hint="eastAsia"/>
                <w:lang w:val="en-GB"/>
              </w:rPr>
              <w:t>可无限量添加行</w:t>
            </w:r>
          </w:p>
        </w:tc>
        <w:tc>
          <w:tcPr>
            <w:tcW w:w="10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jc w:val="center"/>
              <w:rPr>
                <w:rFonts w:ascii="仿宋" w:eastAsia="仿宋" w:hAnsi="仿宋"/>
              </w:rPr>
            </w:pPr>
          </w:p>
        </w:tc>
      </w:tr>
      <w:tr w:rsidR="00015965" w:rsidRPr="008306B4" w:rsidTr="004929EE">
        <w:trPr>
          <w:jc w:val="center"/>
        </w:trPr>
        <w:tc>
          <w:tcPr>
            <w:tcW w:w="1101"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0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jc w:val="center"/>
              <w:rPr>
                <w:rFonts w:ascii="仿宋" w:eastAsia="仿宋" w:hAnsi="仿宋"/>
              </w:rPr>
            </w:pPr>
          </w:p>
        </w:tc>
        <w:tc>
          <w:tcPr>
            <w:tcW w:w="1095"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jc w:val="cente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【第三十二条（三）】</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）使用企业集团资产和清偿企业集团债务的重大限制：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【第三十三条】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5</w:t>
      </w:r>
      <w:r w:rsidRPr="00C62FDC">
        <w:rPr>
          <w:rFonts w:ascii="仿宋" w:eastAsia="仿宋" w:hAnsi="仿宋" w:hint="eastAsia"/>
        </w:rPr>
        <w:t>）向纳入合并财务报表范围的结构化主体提供的财务支持或其他支持：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【第三十四条】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2</w:t>
      </w:r>
      <w:r w:rsidRPr="00C62FDC">
        <w:rPr>
          <w:rFonts w:ascii="仿宋" w:eastAsia="仿宋" w:hAnsi="仿宋" w:hint="eastAsia"/>
        </w:rPr>
        <w:t>、在子公司的所有者权益份额发生变化且仍控制子公司的交易</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）在子公司所有者权益份额发生变化的情况说明：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【第三十五条】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）交易对于少数股东权益及归属于母公司所有者权益的影响：</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607"/>
        <w:gridCol w:w="1305"/>
        <w:gridCol w:w="1419"/>
        <w:gridCol w:w="1523"/>
      </w:tblGrid>
      <w:tr w:rsidR="00015965" w:rsidRPr="008306B4" w:rsidTr="004929EE">
        <w:trPr>
          <w:trHeight w:val="90"/>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lang w:val="en-GB"/>
              </w:rPr>
            </w:pP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rPr>
              <w:t>XX</w:t>
            </w:r>
            <w:r w:rsidRPr="00C62FDC">
              <w:rPr>
                <w:rFonts w:ascii="仿宋" w:eastAsia="仿宋" w:hAnsi="仿宋" w:hint="eastAsia"/>
              </w:rPr>
              <w:t>公司</w:t>
            </w: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rPr>
              <w:t>XX</w:t>
            </w:r>
            <w:r w:rsidRPr="00C62FDC">
              <w:rPr>
                <w:rFonts w:ascii="仿宋" w:eastAsia="仿宋" w:hAnsi="仿宋" w:hint="eastAsia"/>
              </w:rPr>
              <w:t>公司</w:t>
            </w: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r w:rsidRPr="00C62FDC">
              <w:rPr>
                <w:rFonts w:ascii="仿宋" w:eastAsia="仿宋" w:hAnsi="仿宋" w:hint="eastAsia"/>
              </w:rPr>
              <w:t>可无限量加列</w:t>
            </w: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购买成本</w:t>
            </w:r>
            <w:r w:rsidRPr="00C62FDC">
              <w:rPr>
                <w:rFonts w:ascii="仿宋" w:eastAsia="仿宋" w:hAnsi="仿宋"/>
                <w:lang w:val="en-GB"/>
              </w:rPr>
              <w:t>/</w:t>
            </w:r>
            <w:r w:rsidRPr="00C62FDC">
              <w:rPr>
                <w:rFonts w:ascii="仿宋" w:eastAsia="仿宋" w:hAnsi="仿宋" w:hint="eastAsia"/>
                <w:lang w:val="en-GB"/>
              </w:rPr>
              <w:t>处置对价</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现金</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非现金资产的公允价值</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购买成本</w:t>
            </w:r>
            <w:r w:rsidRPr="00C62FDC">
              <w:rPr>
                <w:rFonts w:ascii="仿宋" w:eastAsia="仿宋" w:hAnsi="仿宋"/>
                <w:color w:val="000000"/>
                <w:lang w:val="en-GB"/>
              </w:rPr>
              <w:t>/</w:t>
            </w:r>
            <w:r w:rsidRPr="00C62FDC">
              <w:rPr>
                <w:rFonts w:ascii="仿宋" w:eastAsia="仿宋" w:hAnsi="仿宋" w:hint="eastAsia"/>
                <w:color w:val="000000"/>
                <w:lang w:val="en-GB"/>
              </w:rPr>
              <w:t>处置对价合计</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减：按取得</w:t>
            </w:r>
            <w:r w:rsidRPr="00C62FDC">
              <w:rPr>
                <w:rFonts w:ascii="仿宋" w:eastAsia="仿宋" w:hAnsi="仿宋"/>
                <w:color w:val="000000"/>
                <w:lang w:val="en-GB"/>
              </w:rPr>
              <w:t>/</w:t>
            </w:r>
            <w:r w:rsidRPr="00C62FDC">
              <w:rPr>
                <w:rFonts w:ascii="仿宋" w:eastAsia="仿宋" w:hAnsi="仿宋" w:hint="eastAsia"/>
                <w:color w:val="000000"/>
                <w:lang w:val="en-GB"/>
              </w:rPr>
              <w:t>处置的股权比例计算的子公司净资产份额</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差额</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其中：调整资本公积</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调整盈余公积</w:t>
            </w:r>
          </w:p>
        </w:tc>
        <w:tc>
          <w:tcPr>
            <w:tcW w:w="130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5607" w:type="dxa"/>
            <w:tcBorders>
              <w:top w:val="single" w:sz="6" w:space="0" w:color="auto"/>
              <w:left w:val="single" w:sz="4" w:space="0" w:color="auto"/>
              <w:bottom w:val="single" w:sz="4"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调整未分配利润</w:t>
            </w:r>
          </w:p>
        </w:tc>
        <w:tc>
          <w:tcPr>
            <w:tcW w:w="1305"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419"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c>
          <w:tcPr>
            <w:tcW w:w="1523"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【第三十五条】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pStyle w:val="3"/>
        <w:rPr>
          <w:rFonts w:ascii="仿宋" w:eastAsia="仿宋" w:hAnsi="仿宋"/>
        </w:rPr>
      </w:pPr>
      <w:r w:rsidRPr="00C62FDC">
        <w:rPr>
          <w:rFonts w:ascii="仿宋" w:eastAsia="仿宋" w:hAnsi="仿宋"/>
        </w:rPr>
        <w:t>3</w:t>
      </w:r>
      <w:r w:rsidRPr="00C62FDC">
        <w:rPr>
          <w:rFonts w:ascii="仿宋" w:eastAsia="仿宋" w:hAnsi="仿宋" w:hint="eastAsia"/>
        </w:rPr>
        <w:t>、在合营企业或联营企业中的权益</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）重要的合营企业或联营企业</w:t>
      </w:r>
    </w:p>
    <w:p w:rsidR="00015965" w:rsidRPr="00C62FDC" w:rsidRDefault="00015965" w:rsidP="00015965">
      <w:pPr>
        <w:rPr>
          <w:rFonts w:ascii="仿宋" w:eastAsia="仿宋" w:hAnsi="仿宋"/>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75"/>
        <w:gridCol w:w="1204"/>
        <w:gridCol w:w="1135"/>
        <w:gridCol w:w="1277"/>
        <w:gridCol w:w="993"/>
        <w:gridCol w:w="1134"/>
        <w:gridCol w:w="2412"/>
      </w:tblGrid>
      <w:tr w:rsidR="00015965" w:rsidRPr="008306B4" w:rsidTr="004929EE">
        <w:trPr>
          <w:trHeight w:val="331"/>
          <w:jc w:val="center"/>
        </w:trPr>
        <w:tc>
          <w:tcPr>
            <w:tcW w:w="1775" w:type="dxa"/>
            <w:vMerge w:val="restart"/>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合营企业或联营企业名称</w:t>
            </w:r>
          </w:p>
        </w:tc>
        <w:tc>
          <w:tcPr>
            <w:tcW w:w="1204"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主要</w:t>
            </w:r>
          </w:p>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经营地</w:t>
            </w:r>
          </w:p>
        </w:tc>
        <w:tc>
          <w:tcPr>
            <w:tcW w:w="1135"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注册地</w:t>
            </w:r>
          </w:p>
        </w:tc>
        <w:tc>
          <w:tcPr>
            <w:tcW w:w="1277"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业务性质</w:t>
            </w:r>
          </w:p>
        </w:tc>
        <w:tc>
          <w:tcPr>
            <w:tcW w:w="2127" w:type="dxa"/>
            <w:gridSpan w:val="2"/>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持股比例</w:t>
            </w:r>
            <w:r w:rsidRPr="00C62FDC">
              <w:rPr>
                <w:rFonts w:ascii="仿宋" w:eastAsia="仿宋" w:hAnsi="仿宋"/>
              </w:rPr>
              <w:t>(%)</w:t>
            </w:r>
          </w:p>
        </w:tc>
        <w:tc>
          <w:tcPr>
            <w:tcW w:w="2412" w:type="dxa"/>
            <w:vMerge w:val="restart"/>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对合营企业或联营企业投资的</w:t>
            </w:r>
            <w:r w:rsidRPr="00C62FDC">
              <w:rPr>
                <w:rFonts w:ascii="仿宋" w:eastAsia="仿宋" w:hAnsi="仿宋" w:hint="eastAsia"/>
              </w:rPr>
              <w:t>会计处理方法</w:t>
            </w:r>
          </w:p>
        </w:tc>
      </w:tr>
      <w:tr w:rsidR="00015965" w:rsidRPr="008306B4" w:rsidTr="004929EE">
        <w:trPr>
          <w:trHeight w:val="278"/>
          <w:jc w:val="center"/>
        </w:trPr>
        <w:tc>
          <w:tcPr>
            <w:tcW w:w="1775" w:type="dxa"/>
            <w:vMerge/>
            <w:tcBorders>
              <w:top w:val="single" w:sz="4"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204"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135"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277"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993"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直接</w:t>
            </w:r>
          </w:p>
        </w:tc>
        <w:tc>
          <w:tcPr>
            <w:tcW w:w="1134"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间接</w:t>
            </w:r>
          </w:p>
        </w:tc>
        <w:tc>
          <w:tcPr>
            <w:tcW w:w="2412" w:type="dxa"/>
            <w:vMerge/>
            <w:tcBorders>
              <w:top w:val="single" w:sz="4" w:space="0" w:color="auto"/>
              <w:left w:val="single" w:sz="6" w:space="0" w:color="auto"/>
              <w:bottom w:val="single" w:sz="6" w:space="0" w:color="auto"/>
              <w:right w:val="single" w:sz="4" w:space="0" w:color="auto"/>
            </w:tcBorders>
            <w:vAlign w:val="center"/>
          </w:tcPr>
          <w:p w:rsidR="00015965" w:rsidRPr="00C62FDC" w:rsidRDefault="00015965" w:rsidP="004929EE">
            <w:pPr>
              <w:widowControl/>
              <w:jc w:val="left"/>
              <w:rPr>
                <w:rFonts w:ascii="仿宋" w:eastAsia="仿宋" w:hAnsi="仿宋"/>
              </w:rPr>
            </w:pPr>
          </w:p>
        </w:tc>
      </w:tr>
      <w:tr w:rsidR="00015965" w:rsidRPr="008306B4" w:rsidTr="004929EE">
        <w:trPr>
          <w:jc w:val="center"/>
        </w:trPr>
        <w:tc>
          <w:tcPr>
            <w:tcW w:w="1775"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0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99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412"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1775"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spacing w:line="276" w:lineRule="auto"/>
              <w:ind w:hanging="212"/>
              <w:rPr>
                <w:rFonts w:ascii="仿宋" w:eastAsia="仿宋" w:hAnsi="仿宋"/>
              </w:rPr>
            </w:pPr>
          </w:p>
        </w:tc>
        <w:tc>
          <w:tcPr>
            <w:tcW w:w="120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5"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27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993"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2412"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【第三十六条（一）、（三）】</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在合营企业或联营企业的持股比例不同于表决权比例的说明：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【第三十六条（一）】</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持有</w:t>
      </w:r>
      <w:r w:rsidRPr="00C62FDC">
        <w:rPr>
          <w:rFonts w:ascii="仿宋" w:eastAsia="仿宋" w:hAnsi="仿宋"/>
        </w:rPr>
        <w:t>20%</w:t>
      </w:r>
      <w:r w:rsidRPr="00C62FDC">
        <w:rPr>
          <w:rFonts w:ascii="仿宋" w:eastAsia="仿宋" w:hAnsi="仿宋" w:hint="eastAsia"/>
        </w:rPr>
        <w:t>以下表决权但具有重大影响，或者持有</w:t>
      </w:r>
      <w:r w:rsidRPr="00C62FDC">
        <w:rPr>
          <w:rFonts w:ascii="仿宋" w:eastAsia="仿宋" w:hAnsi="仿宋"/>
        </w:rPr>
        <w:t>20%</w:t>
      </w:r>
      <w:r w:rsidRPr="00C62FDC">
        <w:rPr>
          <w:rFonts w:ascii="仿宋" w:eastAsia="仿宋" w:hAnsi="仿宋" w:hint="eastAsia"/>
        </w:rPr>
        <w:t>或以上表决权但不具有重大影响的依据：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【第三十六条（二）】</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）重要合营企业的主要财务信息</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20"/>
        <w:gridCol w:w="1396"/>
        <w:gridCol w:w="1188"/>
        <w:gridCol w:w="1190"/>
        <w:gridCol w:w="1188"/>
        <w:gridCol w:w="1188"/>
        <w:gridCol w:w="1184"/>
      </w:tblGrid>
      <w:tr w:rsidR="00015965" w:rsidRPr="008306B4" w:rsidTr="004929EE">
        <w:trPr>
          <w:trHeight w:val="120"/>
          <w:jc w:val="center"/>
        </w:trPr>
        <w:tc>
          <w:tcPr>
            <w:tcW w:w="2520" w:type="dxa"/>
            <w:vMerge w:val="restart"/>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p>
        </w:tc>
        <w:tc>
          <w:tcPr>
            <w:tcW w:w="3774" w:type="dxa"/>
            <w:gridSpan w:val="3"/>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期末余额</w:t>
            </w:r>
            <w:r w:rsidRPr="00C62FDC">
              <w:rPr>
                <w:rFonts w:ascii="仿宋" w:eastAsia="仿宋" w:hAnsi="仿宋"/>
              </w:rPr>
              <w:t xml:space="preserve">/ </w:t>
            </w:r>
            <w:r w:rsidRPr="00C62FDC">
              <w:rPr>
                <w:rFonts w:ascii="仿宋" w:eastAsia="仿宋" w:hAnsi="仿宋" w:hint="eastAsia"/>
                <w:lang w:val="en-GB"/>
              </w:rPr>
              <w:t>本期发生额</w:t>
            </w:r>
          </w:p>
        </w:tc>
        <w:tc>
          <w:tcPr>
            <w:tcW w:w="3560" w:type="dxa"/>
            <w:gridSpan w:val="3"/>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期初余额</w:t>
            </w:r>
            <w:r w:rsidRPr="00C62FDC">
              <w:rPr>
                <w:rFonts w:ascii="仿宋" w:eastAsia="仿宋" w:hAnsi="仿宋"/>
              </w:rPr>
              <w:t xml:space="preserve">/ </w:t>
            </w:r>
            <w:r w:rsidRPr="00C62FDC">
              <w:rPr>
                <w:rFonts w:ascii="仿宋" w:eastAsia="仿宋" w:hAnsi="仿宋" w:hint="eastAsia"/>
                <w:lang w:val="en-GB"/>
              </w:rPr>
              <w:t>上期发生额</w:t>
            </w:r>
          </w:p>
        </w:tc>
      </w:tr>
      <w:tr w:rsidR="00015965" w:rsidRPr="008306B4" w:rsidTr="004929EE">
        <w:trPr>
          <w:trHeight w:val="120"/>
          <w:jc w:val="center"/>
        </w:trPr>
        <w:tc>
          <w:tcPr>
            <w:tcW w:w="2520" w:type="dxa"/>
            <w:vMerge/>
            <w:tcBorders>
              <w:top w:val="single" w:sz="4"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396"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8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9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w:t>
            </w:r>
          </w:p>
        </w:tc>
        <w:tc>
          <w:tcPr>
            <w:tcW w:w="118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8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84" w:type="dxa"/>
            <w:tcBorders>
              <w:top w:val="single" w:sz="6"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w:t>
            </w: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流动资产</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ind w:left="684" w:hanging="684"/>
              <w:rPr>
                <w:rFonts w:ascii="仿宋" w:eastAsia="仿宋" w:hAnsi="仿宋"/>
                <w:color w:val="000000"/>
              </w:rPr>
            </w:pPr>
            <w:r w:rsidRPr="00C62FDC">
              <w:rPr>
                <w:rFonts w:ascii="仿宋" w:eastAsia="仿宋" w:hAnsi="仿宋" w:hint="eastAsia"/>
                <w:color w:val="000000"/>
                <w:lang w:val="en-GB"/>
              </w:rPr>
              <w:t>其中：现金和现金等价物</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非流动资产</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资产合计</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流动负债</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非流动负债</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负债合计</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少数股东权益</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归属于母公司股东权益</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按持股比例计算的净资产份额</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调整事项</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商誉</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内部交易未实现利润</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其他</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对合营企业权益投资的账面价值</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存在公开报价的合营企业权益投资的公允价值</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营业收入</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财务费用</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所得税费用</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净利润</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lang w:val="en-GB"/>
              </w:rPr>
            </w:pPr>
            <w:r w:rsidRPr="00C62FDC">
              <w:rPr>
                <w:rFonts w:ascii="仿宋" w:eastAsia="仿宋" w:hAnsi="仿宋" w:hint="eastAsia"/>
                <w:color w:val="000000"/>
                <w:lang w:val="en-GB"/>
              </w:rPr>
              <w:t>终止经营的净利润</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其他综合收益</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综合收益总额</w:t>
            </w: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39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520" w:type="dxa"/>
            <w:tcBorders>
              <w:top w:val="single" w:sz="6" w:space="0" w:color="auto"/>
              <w:left w:val="single" w:sz="4" w:space="0" w:color="auto"/>
              <w:bottom w:val="single" w:sz="4"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本年度收到的来自合营企业的股利</w:t>
            </w:r>
          </w:p>
        </w:tc>
        <w:tc>
          <w:tcPr>
            <w:tcW w:w="1396"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【第三十六条（四）、（五）、（六）】</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）重要联营企业的主要财务信息</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725"/>
        <w:gridCol w:w="1187"/>
        <w:gridCol w:w="1188"/>
        <w:gridCol w:w="1190"/>
        <w:gridCol w:w="1188"/>
        <w:gridCol w:w="1188"/>
        <w:gridCol w:w="1188"/>
      </w:tblGrid>
      <w:tr w:rsidR="00015965" w:rsidRPr="008306B4" w:rsidTr="004929EE">
        <w:trPr>
          <w:trHeight w:val="120"/>
          <w:jc w:val="center"/>
        </w:trPr>
        <w:tc>
          <w:tcPr>
            <w:tcW w:w="2725" w:type="dxa"/>
            <w:vMerge w:val="restart"/>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p>
        </w:tc>
        <w:tc>
          <w:tcPr>
            <w:tcW w:w="3565" w:type="dxa"/>
            <w:gridSpan w:val="3"/>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期末余额</w:t>
            </w:r>
            <w:r w:rsidRPr="00C62FDC">
              <w:rPr>
                <w:rFonts w:ascii="仿宋" w:eastAsia="仿宋" w:hAnsi="仿宋"/>
              </w:rPr>
              <w:t xml:space="preserve">/ </w:t>
            </w:r>
            <w:r w:rsidRPr="00C62FDC">
              <w:rPr>
                <w:rFonts w:ascii="仿宋" w:eastAsia="仿宋" w:hAnsi="仿宋" w:hint="eastAsia"/>
                <w:lang w:val="en-GB"/>
              </w:rPr>
              <w:t>本期发生额</w:t>
            </w:r>
          </w:p>
        </w:tc>
        <w:tc>
          <w:tcPr>
            <w:tcW w:w="3564" w:type="dxa"/>
            <w:gridSpan w:val="3"/>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期初余额</w:t>
            </w:r>
            <w:r w:rsidRPr="00C62FDC">
              <w:rPr>
                <w:rFonts w:ascii="仿宋" w:eastAsia="仿宋" w:hAnsi="仿宋"/>
              </w:rPr>
              <w:t xml:space="preserve">/ </w:t>
            </w:r>
            <w:r w:rsidRPr="00C62FDC">
              <w:rPr>
                <w:rFonts w:ascii="仿宋" w:eastAsia="仿宋" w:hAnsi="仿宋" w:hint="eastAsia"/>
                <w:lang w:val="en-GB"/>
              </w:rPr>
              <w:t>上期发生额</w:t>
            </w:r>
          </w:p>
        </w:tc>
      </w:tr>
      <w:tr w:rsidR="00015965" w:rsidRPr="008306B4" w:rsidTr="004929EE">
        <w:trPr>
          <w:trHeight w:val="120"/>
          <w:jc w:val="center"/>
        </w:trPr>
        <w:tc>
          <w:tcPr>
            <w:tcW w:w="2725" w:type="dxa"/>
            <w:vMerge/>
            <w:tcBorders>
              <w:top w:val="single" w:sz="4"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187"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8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90"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w:t>
            </w:r>
          </w:p>
        </w:tc>
        <w:tc>
          <w:tcPr>
            <w:tcW w:w="118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88" w:type="dxa"/>
            <w:tcBorders>
              <w:top w:val="single" w:sz="6"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XX</w:t>
            </w:r>
            <w:r w:rsidRPr="00C62FDC">
              <w:rPr>
                <w:rFonts w:ascii="仿宋" w:eastAsia="仿宋" w:hAnsi="仿宋" w:hint="eastAsia"/>
                <w:lang w:val="en-GB"/>
              </w:rPr>
              <w:t>公司</w:t>
            </w:r>
          </w:p>
        </w:tc>
        <w:tc>
          <w:tcPr>
            <w:tcW w:w="1188" w:type="dxa"/>
            <w:tcBorders>
              <w:top w:val="single" w:sz="6"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rPr>
              <w:t>…</w:t>
            </w: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流动资产</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非流动资产</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资产合计</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流动负债</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非流动负债</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负债合计</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少数股东权益</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归属于母公司股东权益</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按持股比例计算的净资产份额</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调整事项</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商誉</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内部交易未实现利润</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其他</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对联营企业权益投资的账面价值</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存在公开报价的联营企业权益投资的公允价值</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营业收入</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净利润</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lang w:val="en-GB"/>
              </w:rPr>
            </w:pPr>
            <w:r w:rsidRPr="00C62FDC">
              <w:rPr>
                <w:rFonts w:ascii="仿宋" w:eastAsia="仿宋" w:hAnsi="仿宋" w:hint="eastAsia"/>
                <w:color w:val="000000"/>
                <w:lang w:val="en-GB"/>
              </w:rPr>
              <w:t>终止经营的净利润</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其他综合收益</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综合收益总额</w:t>
            </w: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6"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p>
        </w:tc>
        <w:tc>
          <w:tcPr>
            <w:tcW w:w="118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725" w:type="dxa"/>
            <w:tcBorders>
              <w:top w:val="single" w:sz="6" w:space="0" w:color="auto"/>
              <w:left w:val="single" w:sz="4" w:space="0" w:color="auto"/>
              <w:bottom w:val="single" w:sz="4" w:space="0" w:color="auto"/>
              <w:right w:val="single" w:sz="6" w:space="0" w:color="auto"/>
            </w:tcBorders>
            <w:shd w:val="clear" w:color="auto" w:fill="BFBFBF"/>
            <w:vAlign w:val="bottom"/>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本年度收到的来自联营企业的股利</w:t>
            </w:r>
          </w:p>
        </w:tc>
        <w:tc>
          <w:tcPr>
            <w:tcW w:w="118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90"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88"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lastRenderedPageBreak/>
        <w:t>【第三十六条（四）、（五）、（六）】</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）不重要的合营企业和联营企业的汇总财务信息</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912"/>
        <w:gridCol w:w="3441"/>
        <w:gridCol w:w="2501"/>
      </w:tblGrid>
      <w:tr w:rsidR="00015965" w:rsidRPr="008306B4" w:rsidTr="004929EE">
        <w:trPr>
          <w:trHeight w:val="241"/>
          <w:jc w:val="center"/>
        </w:trPr>
        <w:tc>
          <w:tcPr>
            <w:tcW w:w="3912"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p>
        </w:tc>
        <w:tc>
          <w:tcPr>
            <w:tcW w:w="3441"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期末余额</w:t>
            </w:r>
            <w:r w:rsidRPr="00C62FDC">
              <w:rPr>
                <w:rFonts w:ascii="仿宋" w:eastAsia="仿宋" w:hAnsi="仿宋"/>
              </w:rPr>
              <w:t xml:space="preserve">/ </w:t>
            </w:r>
            <w:r w:rsidRPr="00C62FDC">
              <w:rPr>
                <w:rFonts w:ascii="仿宋" w:eastAsia="仿宋" w:hAnsi="仿宋" w:hint="eastAsia"/>
                <w:lang w:val="en-GB"/>
              </w:rPr>
              <w:t>本期发生额</w:t>
            </w:r>
          </w:p>
        </w:tc>
        <w:tc>
          <w:tcPr>
            <w:tcW w:w="2501"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期初余额</w:t>
            </w:r>
            <w:r w:rsidRPr="00C62FDC">
              <w:rPr>
                <w:rFonts w:ascii="仿宋" w:eastAsia="仿宋" w:hAnsi="仿宋"/>
              </w:rPr>
              <w:t xml:space="preserve">/ </w:t>
            </w:r>
            <w:r w:rsidRPr="00C62FDC">
              <w:rPr>
                <w:rFonts w:ascii="仿宋" w:eastAsia="仿宋" w:hAnsi="仿宋" w:hint="eastAsia"/>
                <w:lang w:val="en-GB"/>
              </w:rPr>
              <w:t>上期发生额</w:t>
            </w: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合营企业：</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投资账面价值合计</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下列各项按持股比例计算的合计数</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净利润</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其他综合收益</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综合收益总额</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tcPr>
          <w:p w:rsidR="00015965" w:rsidRPr="00C62FDC" w:rsidRDefault="00015965" w:rsidP="004929EE">
            <w:pPr>
              <w:spacing w:line="276" w:lineRule="auto"/>
              <w:rPr>
                <w:rFonts w:ascii="仿宋" w:eastAsia="仿宋" w:hAnsi="仿宋"/>
              </w:rPr>
            </w:pPr>
            <w:r w:rsidRPr="00C62FDC">
              <w:rPr>
                <w:rFonts w:ascii="仿宋" w:eastAsia="仿宋" w:hAnsi="仿宋" w:hint="eastAsia"/>
                <w:lang w:val="en-GB"/>
              </w:rPr>
              <w:t>联营企业：</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投资账面价值合计</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hint="eastAsia"/>
                <w:color w:val="000000"/>
                <w:lang w:val="en-GB"/>
              </w:rPr>
              <w:t>下列各项按持股比例计算的合计数</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净利润</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6"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其他综合收益</w:t>
            </w:r>
          </w:p>
        </w:tc>
        <w:tc>
          <w:tcPr>
            <w:tcW w:w="3441"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3912" w:type="dxa"/>
            <w:tcBorders>
              <w:top w:val="single" w:sz="6" w:space="0" w:color="auto"/>
              <w:left w:val="single" w:sz="4" w:space="0" w:color="auto"/>
              <w:bottom w:val="single" w:sz="4" w:space="0" w:color="auto"/>
              <w:right w:val="single" w:sz="6" w:space="0" w:color="auto"/>
            </w:tcBorders>
            <w:shd w:val="clear" w:color="auto" w:fill="BFBFBF"/>
            <w:vAlign w:val="center"/>
          </w:tcPr>
          <w:p w:rsidR="00015965" w:rsidRPr="00C62FDC" w:rsidRDefault="00015965" w:rsidP="004929EE">
            <w:pPr>
              <w:spacing w:line="276" w:lineRule="auto"/>
              <w:rPr>
                <w:rFonts w:ascii="仿宋" w:eastAsia="仿宋" w:hAnsi="仿宋"/>
                <w:color w:val="000000"/>
              </w:rPr>
            </w:pPr>
            <w:r w:rsidRPr="00C62FDC">
              <w:rPr>
                <w:rFonts w:ascii="仿宋" w:eastAsia="仿宋" w:hAnsi="仿宋"/>
                <w:color w:val="000000"/>
              </w:rPr>
              <w:t>--</w:t>
            </w:r>
            <w:r w:rsidRPr="00C62FDC">
              <w:rPr>
                <w:rFonts w:ascii="仿宋" w:eastAsia="仿宋" w:hAnsi="仿宋" w:hint="eastAsia"/>
                <w:color w:val="000000"/>
                <w:lang w:val="en-GB"/>
              </w:rPr>
              <w:t>综合收益总额</w:t>
            </w:r>
          </w:p>
        </w:tc>
        <w:tc>
          <w:tcPr>
            <w:tcW w:w="3441"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2501"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【第三十七条】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5</w:t>
      </w:r>
      <w:r w:rsidRPr="00C62FDC">
        <w:rPr>
          <w:rFonts w:ascii="仿宋" w:eastAsia="仿宋" w:hAnsi="仿宋" w:hint="eastAsia"/>
        </w:rPr>
        <w:t>）合营企业或联营企业向本公司转移资金的能力存在重大限制的说明：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【第三十八条】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6</w:t>
      </w:r>
      <w:r w:rsidRPr="00C62FDC">
        <w:rPr>
          <w:rFonts w:ascii="仿宋" w:eastAsia="仿宋" w:hAnsi="仿宋" w:hint="eastAsia"/>
        </w:rPr>
        <w:t>）合营企业或联营企业发生的超额亏损</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41"/>
        <w:gridCol w:w="2116"/>
        <w:gridCol w:w="3005"/>
        <w:gridCol w:w="2533"/>
      </w:tblGrid>
      <w:tr w:rsidR="00015965" w:rsidRPr="008306B4" w:rsidTr="004929EE">
        <w:trPr>
          <w:trHeight w:val="241"/>
          <w:jc w:val="center"/>
        </w:trPr>
        <w:tc>
          <w:tcPr>
            <w:tcW w:w="2141"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合营企业或联营企业名称</w:t>
            </w:r>
          </w:p>
        </w:tc>
        <w:tc>
          <w:tcPr>
            <w:tcW w:w="2116"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累积未确认前期累计认的损失</w:t>
            </w:r>
          </w:p>
        </w:tc>
        <w:tc>
          <w:tcPr>
            <w:tcW w:w="3005"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本期未确认的损失</w:t>
            </w:r>
          </w:p>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（或本期分享的净利润）</w:t>
            </w:r>
          </w:p>
        </w:tc>
        <w:tc>
          <w:tcPr>
            <w:tcW w:w="2533"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spacing w:line="276" w:lineRule="auto"/>
              <w:jc w:val="center"/>
              <w:rPr>
                <w:rFonts w:ascii="仿宋" w:eastAsia="仿宋" w:hAnsi="仿宋"/>
                <w:lang w:val="en-GB"/>
              </w:rPr>
            </w:pPr>
            <w:r w:rsidRPr="00C62FDC">
              <w:rPr>
                <w:rFonts w:ascii="仿宋" w:eastAsia="仿宋" w:hAnsi="仿宋" w:hint="eastAsia"/>
                <w:lang w:val="en-GB"/>
              </w:rPr>
              <w:t>本期末累积未确认的损失</w:t>
            </w:r>
          </w:p>
        </w:tc>
      </w:tr>
      <w:tr w:rsidR="00015965" w:rsidRPr="008306B4" w:rsidTr="004929EE">
        <w:trPr>
          <w:jc w:val="center"/>
        </w:trPr>
        <w:tc>
          <w:tcPr>
            <w:tcW w:w="2141"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116"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300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2533"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141" w:type="dxa"/>
            <w:tcBorders>
              <w:top w:val="single" w:sz="6" w:space="0" w:color="auto"/>
              <w:left w:val="single" w:sz="4" w:space="0" w:color="auto"/>
              <w:bottom w:val="single" w:sz="4" w:space="0" w:color="auto"/>
              <w:right w:val="single" w:sz="6" w:space="0" w:color="auto"/>
            </w:tcBorders>
            <w:vAlign w:val="center"/>
          </w:tcPr>
          <w:p w:rsidR="00015965" w:rsidRPr="00C62FDC" w:rsidRDefault="00015965" w:rsidP="004929EE">
            <w:pPr>
              <w:spacing w:line="276" w:lineRule="auto"/>
              <w:rPr>
                <w:rFonts w:ascii="仿宋" w:eastAsia="仿宋" w:hAnsi="仿宋"/>
                <w:color w:val="000000"/>
              </w:rPr>
            </w:pPr>
          </w:p>
        </w:tc>
        <w:tc>
          <w:tcPr>
            <w:tcW w:w="2116"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3005"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2533"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【第三十九条】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（7）与合营企业投资相关的未确认承诺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015965" w:rsidRPr="008306B4" w:rsidTr="004929EE">
        <w:trPr>
          <w:trHeight w:val="273"/>
        </w:trPr>
        <w:tc>
          <w:tcPr>
            <w:tcW w:w="98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【第四十条】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（8）与合营企业或联营企业投资相关的或有负债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015965" w:rsidRPr="008306B4" w:rsidTr="004929EE">
        <w:trPr>
          <w:trHeight w:val="273"/>
        </w:trPr>
        <w:tc>
          <w:tcPr>
            <w:tcW w:w="98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color w:val="0070C0"/>
        </w:rPr>
        <w:t>【第四十条】</w:t>
      </w:r>
    </w:p>
    <w:p w:rsidR="00015965" w:rsidRPr="00C62FDC" w:rsidRDefault="00015965" w:rsidP="00015965">
      <w:pPr>
        <w:pStyle w:val="3"/>
        <w:rPr>
          <w:rFonts w:ascii="仿宋" w:eastAsia="仿宋" w:hAnsi="仿宋"/>
        </w:rPr>
      </w:pPr>
      <w:r w:rsidRPr="00C62FDC">
        <w:rPr>
          <w:rFonts w:ascii="仿宋" w:eastAsia="仿宋" w:hAnsi="仿宋"/>
        </w:rPr>
        <w:t>4</w:t>
      </w:r>
      <w:r w:rsidRPr="00C62FDC">
        <w:rPr>
          <w:rFonts w:ascii="仿宋" w:eastAsia="仿宋" w:hAnsi="仿宋" w:hint="eastAsia"/>
        </w:rPr>
        <w:t>、重要的共同经营</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44"/>
        <w:gridCol w:w="1418"/>
        <w:gridCol w:w="1417"/>
        <w:gridCol w:w="1843"/>
        <w:gridCol w:w="1134"/>
        <w:gridCol w:w="1609"/>
      </w:tblGrid>
      <w:tr w:rsidR="00015965" w:rsidRPr="008306B4" w:rsidTr="004929EE">
        <w:trPr>
          <w:trHeight w:val="331"/>
          <w:jc w:val="center"/>
        </w:trPr>
        <w:tc>
          <w:tcPr>
            <w:tcW w:w="2344" w:type="dxa"/>
            <w:vMerge w:val="restart"/>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共同经营名称</w:t>
            </w:r>
          </w:p>
        </w:tc>
        <w:tc>
          <w:tcPr>
            <w:tcW w:w="1418"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主要经营地</w:t>
            </w:r>
          </w:p>
        </w:tc>
        <w:tc>
          <w:tcPr>
            <w:tcW w:w="1417"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注册地</w:t>
            </w:r>
          </w:p>
        </w:tc>
        <w:tc>
          <w:tcPr>
            <w:tcW w:w="1843" w:type="dxa"/>
            <w:vMerge w:val="restart"/>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业务性质</w:t>
            </w:r>
          </w:p>
        </w:tc>
        <w:tc>
          <w:tcPr>
            <w:tcW w:w="2743" w:type="dxa"/>
            <w:gridSpan w:val="2"/>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持股比例/享有的份额</w:t>
            </w:r>
            <w:r w:rsidRPr="00C62FDC">
              <w:rPr>
                <w:rFonts w:ascii="仿宋" w:eastAsia="仿宋" w:hAnsi="仿宋"/>
              </w:rPr>
              <w:t>(%)</w:t>
            </w:r>
          </w:p>
        </w:tc>
      </w:tr>
      <w:tr w:rsidR="00015965" w:rsidRPr="008306B4" w:rsidTr="004929EE">
        <w:trPr>
          <w:trHeight w:val="278"/>
          <w:jc w:val="center"/>
        </w:trPr>
        <w:tc>
          <w:tcPr>
            <w:tcW w:w="2344" w:type="dxa"/>
            <w:vMerge/>
            <w:tcBorders>
              <w:top w:val="single" w:sz="4" w:space="0" w:color="auto"/>
              <w:left w:val="single" w:sz="4"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418"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417"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843" w:type="dxa"/>
            <w:vMerge/>
            <w:tcBorders>
              <w:top w:val="single" w:sz="4" w:space="0" w:color="auto"/>
              <w:left w:val="single" w:sz="6" w:space="0" w:color="auto"/>
              <w:bottom w:val="single" w:sz="6" w:space="0" w:color="auto"/>
              <w:right w:val="single"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134"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直接</w:t>
            </w:r>
          </w:p>
        </w:tc>
        <w:tc>
          <w:tcPr>
            <w:tcW w:w="1609"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spacing w:line="276" w:lineRule="auto"/>
              <w:jc w:val="center"/>
              <w:rPr>
                <w:rFonts w:ascii="仿宋" w:eastAsia="仿宋" w:hAnsi="仿宋"/>
              </w:rPr>
            </w:pPr>
            <w:r w:rsidRPr="00C62FDC">
              <w:rPr>
                <w:rFonts w:ascii="仿宋" w:eastAsia="仿宋" w:hAnsi="仿宋" w:hint="eastAsia"/>
                <w:lang w:val="en-GB"/>
              </w:rPr>
              <w:t>间接</w:t>
            </w:r>
          </w:p>
        </w:tc>
      </w:tr>
      <w:tr w:rsidR="00015965" w:rsidRPr="008306B4" w:rsidTr="004929EE">
        <w:trPr>
          <w:jc w:val="center"/>
        </w:trPr>
        <w:tc>
          <w:tcPr>
            <w:tcW w:w="2344"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8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c>
          <w:tcPr>
            <w:tcW w:w="160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spacing w:line="276" w:lineRule="auto"/>
              <w:rPr>
                <w:rFonts w:ascii="仿宋" w:eastAsia="仿宋" w:hAnsi="仿宋"/>
              </w:rPr>
            </w:pPr>
          </w:p>
        </w:tc>
      </w:tr>
      <w:tr w:rsidR="00015965" w:rsidRPr="008306B4" w:rsidTr="004929EE">
        <w:trPr>
          <w:jc w:val="center"/>
        </w:trPr>
        <w:tc>
          <w:tcPr>
            <w:tcW w:w="2344"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8"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417"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843"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c>
          <w:tcPr>
            <w:tcW w:w="1609"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【第四十一条】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在共同经营中的持股比例或享有的份额不同于表决权比例的说明：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【第四十一条】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共同经营为单独主体的，分类为共同经营的依据：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【第四十一条】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5</w:t>
      </w:r>
      <w:r w:rsidRPr="00C62FDC">
        <w:rPr>
          <w:rFonts w:ascii="仿宋" w:eastAsia="仿宋" w:hAnsi="仿宋" w:hint="eastAsia"/>
        </w:rPr>
        <w:t>、在未纳入合并财务报表范围的结构化主体中的权益</w:t>
      </w:r>
    </w:p>
    <w:p w:rsidR="00015965" w:rsidRPr="00C62FDC" w:rsidRDefault="00015965" w:rsidP="00015965">
      <w:pPr>
        <w:rPr>
          <w:rFonts w:ascii="仿宋" w:eastAsia="仿宋" w:hAnsi="仿宋"/>
        </w:rPr>
      </w:pPr>
      <w:r w:rsidRPr="00C62FDC">
        <w:rPr>
          <w:rFonts w:ascii="仿宋" w:eastAsia="仿宋" w:hAnsi="仿宋" w:hint="eastAsia"/>
        </w:rPr>
        <w:t>未纳入合并财务报表范围的结构化主体的相关说明：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pacing w:line="276" w:lineRule="auto"/>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【第四十二条】</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lastRenderedPageBreak/>
        <w:t>6</w:t>
      </w:r>
      <w:r w:rsidRPr="00C62FDC">
        <w:rPr>
          <w:rFonts w:ascii="仿宋" w:eastAsia="仿宋" w:hAnsi="仿宋" w:hint="eastAsia"/>
        </w:rPr>
        <w:t>、其他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C62FDC" w:rsidRDefault="00015965" w:rsidP="00015965">
      <w:pPr>
        <w:rPr>
          <w:rFonts w:ascii="仿宋" w:eastAsia="仿宋" w:hAnsi="仿宋"/>
          <w:sz w:val="24"/>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t>九、与金融工具相关的风险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u w:val="single"/>
              </w:rPr>
            </w:pPr>
          </w:p>
        </w:tc>
      </w:tr>
    </w:tbl>
    <w:p w:rsidR="00015965" w:rsidRPr="001878E6" w:rsidRDefault="00015965" w:rsidP="00015965">
      <w:pPr>
        <w:pStyle w:val="aff4"/>
        <w:ind w:left="0"/>
        <w:rPr>
          <w:rFonts w:ascii="仿宋" w:eastAsia="仿宋" w:hAnsi="仿宋"/>
          <w:color w:val="0070C0"/>
        </w:rPr>
      </w:pPr>
      <w:r w:rsidRPr="001878E6">
        <w:rPr>
          <w:rFonts w:ascii="仿宋" w:eastAsia="仿宋" w:hAnsi="仿宋" w:hint="eastAsia"/>
          <w:color w:val="0070C0"/>
        </w:rPr>
        <w:t>【第四十三条】</w:t>
      </w:r>
    </w:p>
    <w:p w:rsidR="00015965" w:rsidRPr="00C62FDC" w:rsidRDefault="00015965" w:rsidP="00015965">
      <w:pPr>
        <w:rPr>
          <w:rFonts w:ascii="仿宋" w:eastAsia="仿宋" w:hAnsi="仿宋"/>
          <w:sz w:val="24"/>
        </w:rPr>
      </w:pPr>
    </w:p>
    <w:p w:rsidR="00015965" w:rsidRPr="00C62FDC" w:rsidRDefault="00015965" w:rsidP="00015965">
      <w:pPr>
        <w:pStyle w:val="2"/>
        <w:rPr>
          <w:rFonts w:ascii="仿宋" w:eastAsia="仿宋" w:hAnsi="仿宋"/>
        </w:rPr>
      </w:pPr>
      <w:r w:rsidRPr="00C62FDC">
        <w:rPr>
          <w:rFonts w:ascii="仿宋" w:eastAsia="仿宋" w:hAnsi="仿宋" w:hint="eastAsia"/>
          <w:sz w:val="24"/>
        </w:rPr>
        <w:t>十、公允价值的披露</w:t>
      </w: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、以公允价值计量的资产和负债的期末公允价值</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66"/>
        <w:gridCol w:w="1338"/>
        <w:gridCol w:w="1530"/>
        <w:gridCol w:w="1530"/>
        <w:gridCol w:w="1530"/>
      </w:tblGrid>
      <w:tr w:rsidR="00015965" w:rsidRPr="008306B4" w:rsidTr="004929EE">
        <w:tc>
          <w:tcPr>
            <w:tcW w:w="376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5965" w:rsidRPr="00C62FDC" w:rsidRDefault="00015965" w:rsidP="004929EE">
            <w:pPr>
              <w:jc w:val="center"/>
              <w:outlineLvl w:val="2"/>
              <w:rPr>
                <w:rFonts w:ascii="仿宋" w:eastAsia="仿宋" w:hAnsi="仿宋"/>
                <w:sz w:val="18"/>
              </w:rPr>
            </w:pPr>
            <w:r w:rsidRPr="00C62FDC">
              <w:rPr>
                <w:rFonts w:ascii="仿宋" w:eastAsia="仿宋" w:hAnsi="仿宋" w:hint="eastAsia"/>
                <w:sz w:val="18"/>
              </w:rPr>
              <w:t>项目</w:t>
            </w:r>
          </w:p>
        </w:tc>
        <w:tc>
          <w:tcPr>
            <w:tcW w:w="59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15965" w:rsidRPr="00C62FDC" w:rsidRDefault="00015965" w:rsidP="004929EE">
            <w:pPr>
              <w:jc w:val="center"/>
              <w:outlineLvl w:val="2"/>
              <w:rPr>
                <w:rFonts w:ascii="仿宋" w:eastAsia="仿宋" w:hAnsi="仿宋"/>
                <w:sz w:val="18"/>
              </w:rPr>
            </w:pPr>
            <w:r w:rsidRPr="00C62FDC">
              <w:rPr>
                <w:rFonts w:ascii="仿宋" w:eastAsia="仿宋" w:hAnsi="仿宋" w:hint="eastAsia"/>
                <w:sz w:val="18"/>
              </w:rPr>
              <w:t>期末公允价值</w:t>
            </w:r>
          </w:p>
        </w:tc>
      </w:tr>
      <w:tr w:rsidR="00015965" w:rsidRPr="008306B4" w:rsidTr="004929EE">
        <w:tc>
          <w:tcPr>
            <w:tcW w:w="37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sz w:val="18"/>
              </w:rPr>
            </w:pPr>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015965" w:rsidRPr="00C62FDC" w:rsidRDefault="00015965" w:rsidP="004929EE">
            <w:pPr>
              <w:jc w:val="center"/>
              <w:outlineLvl w:val="2"/>
              <w:rPr>
                <w:rFonts w:ascii="仿宋" w:eastAsia="仿宋" w:hAnsi="仿宋"/>
                <w:sz w:val="18"/>
              </w:rPr>
            </w:pPr>
            <w:r w:rsidRPr="00C62FDC">
              <w:rPr>
                <w:rFonts w:ascii="仿宋" w:eastAsia="仿宋" w:hAnsi="仿宋" w:hint="eastAsia"/>
                <w:sz w:val="18"/>
              </w:rPr>
              <w:t>第一层次公允价值计量</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015965" w:rsidRPr="00C62FDC" w:rsidRDefault="00015965" w:rsidP="004929EE">
            <w:pPr>
              <w:jc w:val="center"/>
              <w:outlineLvl w:val="2"/>
              <w:rPr>
                <w:rFonts w:ascii="仿宋" w:eastAsia="仿宋" w:hAnsi="仿宋"/>
                <w:sz w:val="18"/>
              </w:rPr>
            </w:pPr>
            <w:r w:rsidRPr="00C62FDC">
              <w:rPr>
                <w:rFonts w:ascii="仿宋" w:eastAsia="仿宋" w:hAnsi="仿宋" w:hint="eastAsia"/>
                <w:sz w:val="18"/>
              </w:rPr>
              <w:t>第二层次公允价值计量</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015965" w:rsidRPr="00C62FDC" w:rsidRDefault="00015965" w:rsidP="004929EE">
            <w:pPr>
              <w:jc w:val="center"/>
              <w:outlineLvl w:val="2"/>
              <w:rPr>
                <w:rFonts w:ascii="仿宋" w:eastAsia="仿宋" w:hAnsi="仿宋"/>
                <w:sz w:val="18"/>
              </w:rPr>
            </w:pPr>
            <w:r w:rsidRPr="00C62FDC">
              <w:rPr>
                <w:rFonts w:ascii="仿宋" w:eastAsia="仿宋" w:hAnsi="仿宋" w:hint="eastAsia"/>
                <w:sz w:val="18"/>
              </w:rPr>
              <w:t>第三层次公允价值计量</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015965" w:rsidRPr="00C62FDC" w:rsidRDefault="00015965" w:rsidP="004929EE">
            <w:pPr>
              <w:jc w:val="center"/>
              <w:outlineLvl w:val="2"/>
              <w:rPr>
                <w:rFonts w:ascii="仿宋" w:eastAsia="仿宋" w:hAnsi="仿宋"/>
                <w:sz w:val="18"/>
              </w:rPr>
            </w:pPr>
            <w:r w:rsidRPr="00C62FDC">
              <w:rPr>
                <w:rFonts w:ascii="仿宋" w:eastAsia="仿宋" w:hAnsi="仿宋" w:hint="eastAsia"/>
                <w:sz w:val="18"/>
              </w:rPr>
              <w:t>合计</w:t>
            </w: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b/>
                <w:sz w:val="18"/>
              </w:rPr>
            </w:pPr>
            <w:r w:rsidRPr="00C62FDC">
              <w:rPr>
                <w:rFonts w:ascii="仿宋" w:eastAsia="仿宋" w:hAnsi="仿宋" w:hint="eastAsia"/>
                <w:b/>
                <w:sz w:val="18"/>
              </w:rPr>
              <w:t>一、持续的公允价值计量</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（一）以公允价值计量且变动计入当期损益的金融资产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sz w:val="18"/>
              </w:rPr>
              <w:t xml:space="preserve">1. </w:t>
            </w:r>
            <w:r w:rsidRPr="00C62FDC">
              <w:rPr>
                <w:rFonts w:ascii="仿宋" w:eastAsia="仿宋" w:hAnsi="仿宋" w:hint="eastAsia"/>
                <w:sz w:val="18"/>
              </w:rPr>
              <w:t>交易性金融资产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1</w:t>
            </w:r>
            <w:r w:rsidRPr="00C62FDC">
              <w:rPr>
                <w:rFonts w:ascii="仿宋" w:eastAsia="仿宋" w:hAnsi="仿宋" w:hint="eastAsia"/>
                <w:sz w:val="18"/>
              </w:rPr>
              <w:t>）债务工具投资</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2</w:t>
            </w:r>
            <w:r w:rsidRPr="00C62FDC">
              <w:rPr>
                <w:rFonts w:ascii="仿宋" w:eastAsia="仿宋" w:hAnsi="仿宋" w:hint="eastAsia"/>
                <w:sz w:val="18"/>
              </w:rPr>
              <w:t>）权益工具投资</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3</w:t>
            </w:r>
            <w:r w:rsidRPr="00C62FDC">
              <w:rPr>
                <w:rFonts w:ascii="仿宋" w:eastAsia="仿宋" w:hAnsi="仿宋" w:hint="eastAsia"/>
                <w:sz w:val="18"/>
              </w:rPr>
              <w:t>）衍生金融资产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sz w:val="18"/>
              </w:rPr>
              <w:t xml:space="preserve">2. </w:t>
            </w:r>
            <w:r w:rsidRPr="00C62FDC">
              <w:rPr>
                <w:rFonts w:ascii="仿宋" w:eastAsia="仿宋" w:hAnsi="仿宋" w:hint="eastAsia"/>
                <w:sz w:val="18"/>
              </w:rPr>
              <w:t>指定以公允价值计量且其变动计入当期损益的金融资产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1</w:t>
            </w:r>
            <w:r w:rsidRPr="00C62FDC">
              <w:rPr>
                <w:rFonts w:ascii="仿宋" w:eastAsia="仿宋" w:hAnsi="仿宋" w:hint="eastAsia"/>
                <w:sz w:val="18"/>
              </w:rPr>
              <w:t>）债务工具投资</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2</w:t>
            </w:r>
            <w:r w:rsidRPr="00C62FDC">
              <w:rPr>
                <w:rFonts w:ascii="仿宋" w:eastAsia="仿宋" w:hAnsi="仿宋" w:hint="eastAsia"/>
                <w:sz w:val="18"/>
              </w:rPr>
              <w:t>）权益工具投资</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（二）可供出售金融资产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1</w:t>
            </w:r>
            <w:r w:rsidRPr="00C62FDC">
              <w:rPr>
                <w:rFonts w:ascii="仿宋" w:eastAsia="仿宋" w:hAnsi="仿宋" w:hint="eastAsia"/>
                <w:sz w:val="18"/>
              </w:rPr>
              <w:t>）债务工具投资</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2</w:t>
            </w:r>
            <w:r w:rsidRPr="00C62FDC">
              <w:rPr>
                <w:rFonts w:ascii="仿宋" w:eastAsia="仿宋" w:hAnsi="仿宋" w:hint="eastAsia"/>
                <w:sz w:val="18"/>
              </w:rPr>
              <w:t>）权益工具投资</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w:t>
            </w:r>
            <w:r w:rsidRPr="00C62FDC">
              <w:rPr>
                <w:rFonts w:ascii="仿宋" w:eastAsia="仿宋" w:hAnsi="仿宋"/>
                <w:sz w:val="18"/>
              </w:rPr>
              <w:t>3</w:t>
            </w:r>
            <w:r w:rsidRPr="00C62FDC">
              <w:rPr>
                <w:rFonts w:ascii="仿宋" w:eastAsia="仿宋" w:hAnsi="仿宋" w:hint="eastAsia"/>
                <w:sz w:val="18"/>
              </w:rPr>
              <w:t>）其他</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（三）投资性房地产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sz w:val="18"/>
              </w:rPr>
              <w:t>1.</w:t>
            </w:r>
            <w:r w:rsidRPr="00C62FDC">
              <w:rPr>
                <w:rFonts w:ascii="仿宋" w:eastAsia="仿宋" w:hAnsi="仿宋" w:hint="eastAsia"/>
                <w:sz w:val="18"/>
              </w:rPr>
              <w:t>出租用的土地使用权</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sz w:val="18"/>
              </w:rPr>
              <w:t>2.</w:t>
            </w:r>
            <w:r w:rsidRPr="00C62FDC">
              <w:rPr>
                <w:rFonts w:ascii="仿宋" w:eastAsia="仿宋" w:hAnsi="仿宋" w:hint="eastAsia"/>
                <w:sz w:val="18"/>
              </w:rPr>
              <w:t>出租的建筑物</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sz w:val="18"/>
              </w:rPr>
              <w:t>3.</w:t>
            </w:r>
            <w:r w:rsidRPr="00C62FDC">
              <w:rPr>
                <w:rFonts w:ascii="仿宋" w:eastAsia="仿宋" w:hAnsi="仿宋" w:hint="eastAsia"/>
                <w:sz w:val="18"/>
              </w:rPr>
              <w:t>持有并准备增值后转让的土地使用权</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（四）生物资产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sz w:val="18"/>
              </w:rPr>
              <w:t>1.</w:t>
            </w:r>
            <w:r w:rsidRPr="00C62FDC">
              <w:rPr>
                <w:rFonts w:ascii="仿宋" w:eastAsia="仿宋" w:hAnsi="仿宋" w:hint="eastAsia"/>
                <w:sz w:val="18"/>
              </w:rPr>
              <w:t>消耗性生物资产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sz w:val="18"/>
              </w:rPr>
              <w:lastRenderedPageBreak/>
              <w:t>2.</w:t>
            </w:r>
            <w:r w:rsidRPr="00C62FDC">
              <w:rPr>
                <w:rFonts w:ascii="仿宋" w:eastAsia="仿宋" w:hAnsi="仿宋" w:hint="eastAsia"/>
                <w:sz w:val="18"/>
              </w:rPr>
              <w:t>生产性生物资产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可无限量添加行</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b/>
                <w:sz w:val="18"/>
              </w:rPr>
            </w:pPr>
            <w:r w:rsidRPr="00C62FDC">
              <w:rPr>
                <w:rFonts w:ascii="仿宋" w:eastAsia="仿宋" w:hAnsi="仿宋" w:hint="eastAsia"/>
                <w:b/>
                <w:sz w:val="18"/>
              </w:rPr>
              <w:t>持续以公允价值计量的资产总额</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（五）交易性金融负债</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其中：发行的交易性债券</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 xml:space="preserve">      衍生金融负债</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 xml:space="preserve">      其他</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（六）指定为以公允价值计量且变动计入当期损益的金融负债</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可无限量添加行</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b/>
                <w:sz w:val="18"/>
              </w:rPr>
            </w:pPr>
            <w:r w:rsidRPr="00C62FDC">
              <w:rPr>
                <w:rFonts w:ascii="仿宋" w:eastAsia="仿宋" w:hAnsi="仿宋" w:hint="eastAsia"/>
                <w:b/>
                <w:sz w:val="18"/>
              </w:rPr>
              <w:t>持续以公允价值计量的负债总额</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b/>
                <w:sz w:val="18"/>
              </w:rPr>
            </w:pPr>
            <w:r w:rsidRPr="00C62FDC">
              <w:rPr>
                <w:rFonts w:ascii="仿宋" w:eastAsia="仿宋" w:hAnsi="仿宋" w:hint="eastAsia"/>
                <w:b/>
                <w:sz w:val="18"/>
              </w:rPr>
              <w:t>二、非持续的公允价值计量</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（一）持有待售资产</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可无限量添加行</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b/>
                <w:sz w:val="18"/>
              </w:rPr>
            </w:pPr>
            <w:r w:rsidRPr="00C62FDC">
              <w:rPr>
                <w:rFonts w:ascii="仿宋" w:eastAsia="仿宋" w:hAnsi="仿宋" w:hint="eastAsia"/>
                <w:b/>
                <w:sz w:val="18"/>
              </w:rPr>
              <w:t>非持续以公允价值计量的资产总额</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r w:rsidRPr="00C62FDC">
              <w:rPr>
                <w:rFonts w:ascii="仿宋" w:eastAsia="仿宋" w:hAnsi="仿宋" w:hint="eastAsia"/>
                <w:sz w:val="18"/>
              </w:rPr>
              <w:t>可无限量添加行</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r w:rsidR="00015965" w:rsidRPr="008306B4" w:rsidTr="004929EE">
        <w:tc>
          <w:tcPr>
            <w:tcW w:w="37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outlineLvl w:val="2"/>
              <w:rPr>
                <w:rFonts w:ascii="仿宋" w:eastAsia="仿宋" w:hAnsi="仿宋"/>
                <w:b/>
                <w:sz w:val="18"/>
              </w:rPr>
            </w:pPr>
            <w:r w:rsidRPr="00C62FDC">
              <w:rPr>
                <w:rFonts w:ascii="仿宋" w:eastAsia="仿宋" w:hAnsi="仿宋" w:hint="eastAsia"/>
                <w:b/>
                <w:sz w:val="18"/>
              </w:rPr>
              <w:t>非持续以公允价值计量的负债总额</w:t>
            </w:r>
          </w:p>
        </w:tc>
        <w:tc>
          <w:tcPr>
            <w:tcW w:w="133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c>
          <w:tcPr>
            <w:tcW w:w="153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outlineLvl w:val="2"/>
              <w:rPr>
                <w:rFonts w:ascii="仿宋" w:eastAsia="仿宋" w:hAnsi="仿宋"/>
                <w:sz w:val="18"/>
              </w:rPr>
            </w:pPr>
          </w:p>
        </w:tc>
      </w:tr>
    </w:tbl>
    <w:p w:rsidR="00015965" w:rsidRPr="001878E6" w:rsidRDefault="00015965" w:rsidP="00015965">
      <w:pPr>
        <w:tabs>
          <w:tab w:val="left" w:pos="1134"/>
        </w:tabs>
        <w:rPr>
          <w:rFonts w:ascii="仿宋" w:eastAsia="仿宋" w:hAnsi="仿宋"/>
          <w:color w:val="0070C0"/>
        </w:rPr>
      </w:pPr>
      <w:r w:rsidRPr="001878E6">
        <w:rPr>
          <w:rFonts w:ascii="仿宋" w:eastAsia="仿宋" w:hAnsi="仿宋" w:hint="eastAsia"/>
          <w:color w:val="0070C0"/>
        </w:rPr>
        <w:t>【第四十四条】</w:t>
      </w:r>
    </w:p>
    <w:p w:rsidR="00015965" w:rsidRPr="00C62FDC" w:rsidRDefault="00015965" w:rsidP="00015965">
      <w:pPr>
        <w:pStyle w:val="3"/>
        <w:spacing w:line="240" w:lineRule="auto"/>
        <w:rPr>
          <w:rFonts w:ascii="仿宋" w:eastAsia="仿宋" w:hAnsi="仿宋"/>
        </w:rPr>
      </w:pPr>
      <w:r w:rsidRPr="00C62FDC">
        <w:rPr>
          <w:rFonts w:ascii="仿宋" w:eastAsia="仿宋" w:hAnsi="仿宋"/>
        </w:rPr>
        <w:t>2</w:t>
      </w:r>
      <w:r w:rsidRPr="00C62FDC">
        <w:rPr>
          <w:rFonts w:ascii="仿宋" w:eastAsia="仿宋" w:hAnsi="仿宋" w:hint="eastAsia"/>
        </w:rPr>
        <w:t>、持续和非持续第一层次公允价值计量项目市价的确定依据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pStyle w:val="aff4"/>
              <w:ind w:left="1260" w:hanging="420"/>
              <w:rPr>
                <w:rFonts w:ascii="仿宋" w:eastAsia="仿宋" w:hAnsi="仿宋"/>
              </w:rPr>
            </w:pPr>
          </w:p>
        </w:tc>
      </w:tr>
    </w:tbl>
    <w:p w:rsidR="00015965" w:rsidRPr="00C62FDC" w:rsidRDefault="00015965" w:rsidP="00015965">
      <w:pPr>
        <w:tabs>
          <w:tab w:val="left" w:pos="1134"/>
        </w:tabs>
        <w:rPr>
          <w:rFonts w:ascii="仿宋" w:eastAsia="仿宋" w:hAnsi="仿宋"/>
          <w:b/>
          <w:sz w:val="20"/>
        </w:rPr>
      </w:pPr>
      <w:r w:rsidRPr="001878E6">
        <w:rPr>
          <w:rFonts w:ascii="仿宋" w:eastAsia="仿宋" w:hAnsi="仿宋" w:hint="eastAsia"/>
          <w:color w:val="0070C0"/>
        </w:rPr>
        <w:t>【第四十五条】</w:t>
      </w:r>
    </w:p>
    <w:p w:rsidR="00015965" w:rsidRPr="00C62FDC" w:rsidRDefault="00015965" w:rsidP="00015965">
      <w:pPr>
        <w:pStyle w:val="3"/>
        <w:spacing w:line="240" w:lineRule="auto"/>
        <w:rPr>
          <w:rFonts w:ascii="仿宋" w:eastAsia="仿宋" w:hAnsi="仿宋"/>
        </w:rPr>
      </w:pPr>
      <w:r w:rsidRPr="00C62FDC">
        <w:rPr>
          <w:rFonts w:ascii="仿宋" w:eastAsia="仿宋" w:hAnsi="仿宋"/>
        </w:rPr>
        <w:t>3</w:t>
      </w:r>
      <w:r w:rsidRPr="00C62FDC">
        <w:rPr>
          <w:rFonts w:ascii="仿宋" w:eastAsia="仿宋" w:hAnsi="仿宋" w:hint="eastAsia"/>
        </w:rPr>
        <w:t>、持续和非持续第二层次公允价值计量项目，采用的估值技术和重要参数的定性及定量信息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24"/>
              </w:rPr>
            </w:pPr>
          </w:p>
        </w:tc>
      </w:tr>
    </w:tbl>
    <w:p w:rsidR="00015965" w:rsidRPr="001878E6" w:rsidRDefault="00015965" w:rsidP="00015965">
      <w:pPr>
        <w:tabs>
          <w:tab w:val="left" w:pos="1134"/>
        </w:tabs>
        <w:rPr>
          <w:rFonts w:ascii="仿宋" w:eastAsia="仿宋" w:hAnsi="仿宋"/>
          <w:color w:val="0070C0"/>
        </w:rPr>
      </w:pPr>
      <w:r w:rsidRPr="001878E6">
        <w:rPr>
          <w:rFonts w:ascii="仿宋" w:eastAsia="仿宋" w:hAnsi="仿宋" w:hint="eastAsia"/>
          <w:color w:val="0070C0"/>
        </w:rPr>
        <w:t>【第四十六条】</w:t>
      </w:r>
    </w:p>
    <w:p w:rsidR="00015965" w:rsidRPr="00C62FDC" w:rsidRDefault="00015965" w:rsidP="00015965">
      <w:pPr>
        <w:tabs>
          <w:tab w:val="left" w:pos="1134"/>
        </w:tabs>
        <w:ind w:left="851"/>
        <w:rPr>
          <w:rFonts w:ascii="仿宋" w:eastAsia="仿宋" w:hAnsi="仿宋"/>
          <w:b/>
          <w:sz w:val="20"/>
        </w:rPr>
      </w:pPr>
    </w:p>
    <w:p w:rsidR="00015965" w:rsidRPr="00C62FDC" w:rsidRDefault="00015965" w:rsidP="00015965">
      <w:pPr>
        <w:pStyle w:val="3"/>
        <w:spacing w:line="240" w:lineRule="auto"/>
        <w:rPr>
          <w:rFonts w:ascii="仿宋" w:eastAsia="仿宋" w:hAnsi="仿宋"/>
        </w:rPr>
      </w:pPr>
      <w:r w:rsidRPr="00C62FDC">
        <w:rPr>
          <w:rFonts w:ascii="仿宋" w:eastAsia="仿宋" w:hAnsi="仿宋"/>
        </w:rPr>
        <w:t>4</w:t>
      </w:r>
      <w:r w:rsidRPr="00C62FDC">
        <w:rPr>
          <w:rFonts w:ascii="仿宋" w:eastAsia="仿宋" w:hAnsi="仿宋" w:hint="eastAsia"/>
        </w:rPr>
        <w:t>、持续和非持续第三层次公允价值计量项目，采用的估值技术和重要参数的定性及定量信息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tabs>
                <w:tab w:val="left" w:pos="1134"/>
              </w:tabs>
              <w:rPr>
                <w:rFonts w:ascii="仿宋" w:eastAsia="仿宋" w:hAnsi="仿宋"/>
              </w:rPr>
            </w:pPr>
          </w:p>
        </w:tc>
      </w:tr>
    </w:tbl>
    <w:p w:rsidR="00015965" w:rsidRPr="001878E6" w:rsidRDefault="00015965" w:rsidP="00015965">
      <w:pPr>
        <w:tabs>
          <w:tab w:val="left" w:pos="1134"/>
        </w:tabs>
        <w:rPr>
          <w:rFonts w:ascii="仿宋" w:eastAsia="仿宋" w:hAnsi="仿宋"/>
          <w:color w:val="0070C0"/>
        </w:rPr>
      </w:pPr>
      <w:r w:rsidRPr="001878E6">
        <w:rPr>
          <w:rFonts w:ascii="仿宋" w:eastAsia="仿宋" w:hAnsi="仿宋" w:hint="eastAsia"/>
          <w:color w:val="0070C0"/>
        </w:rPr>
        <w:lastRenderedPageBreak/>
        <w:t>【第四十六条】</w:t>
      </w:r>
    </w:p>
    <w:p w:rsidR="00015965" w:rsidRPr="00C62FDC" w:rsidRDefault="00015965" w:rsidP="00015965">
      <w:pPr>
        <w:pStyle w:val="3"/>
        <w:spacing w:line="240" w:lineRule="auto"/>
        <w:rPr>
          <w:rFonts w:ascii="仿宋" w:eastAsia="仿宋" w:hAnsi="仿宋"/>
        </w:rPr>
      </w:pPr>
      <w:r w:rsidRPr="00C62FDC">
        <w:rPr>
          <w:rFonts w:ascii="仿宋" w:eastAsia="仿宋" w:hAnsi="仿宋"/>
        </w:rPr>
        <w:t>5</w:t>
      </w:r>
      <w:r w:rsidRPr="00C62FDC">
        <w:rPr>
          <w:rFonts w:ascii="仿宋" w:eastAsia="仿宋" w:hAnsi="仿宋" w:hint="eastAsia"/>
        </w:rPr>
        <w:t>、持续的第三层次公允价值计量项目，期初与期末账面价值间的调节信息及不可观察参数敏感性分析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tabs>
                <w:tab w:val="left" w:pos="1134"/>
              </w:tabs>
              <w:rPr>
                <w:rFonts w:ascii="仿宋" w:eastAsia="仿宋" w:hAnsi="仿宋"/>
                <w:b/>
                <w:sz w:val="20"/>
              </w:rPr>
            </w:pPr>
          </w:p>
        </w:tc>
      </w:tr>
    </w:tbl>
    <w:p w:rsidR="00015965" w:rsidRPr="001878E6" w:rsidRDefault="00015965" w:rsidP="00015965">
      <w:pPr>
        <w:tabs>
          <w:tab w:val="left" w:pos="1134"/>
        </w:tabs>
        <w:rPr>
          <w:rFonts w:ascii="仿宋" w:eastAsia="仿宋" w:hAnsi="仿宋"/>
          <w:color w:val="0070C0"/>
        </w:rPr>
      </w:pPr>
      <w:r w:rsidRPr="001878E6">
        <w:rPr>
          <w:rFonts w:ascii="仿宋" w:eastAsia="仿宋" w:hAnsi="仿宋" w:hint="eastAsia"/>
          <w:color w:val="0070C0"/>
        </w:rPr>
        <w:t>【第四十七条】</w:t>
      </w:r>
    </w:p>
    <w:p w:rsidR="00015965" w:rsidRPr="00C62FDC" w:rsidRDefault="00015965" w:rsidP="00015965">
      <w:pPr>
        <w:rPr>
          <w:rFonts w:ascii="仿宋" w:eastAsia="仿宋" w:hAnsi="仿宋"/>
        </w:rPr>
      </w:pPr>
    </w:p>
    <w:p w:rsidR="00015965" w:rsidRPr="00C62FDC" w:rsidRDefault="00015965" w:rsidP="00015965">
      <w:pPr>
        <w:pStyle w:val="3"/>
        <w:spacing w:line="240" w:lineRule="auto"/>
        <w:rPr>
          <w:rFonts w:ascii="仿宋" w:eastAsia="仿宋" w:hAnsi="仿宋"/>
        </w:rPr>
      </w:pPr>
      <w:r w:rsidRPr="00C62FDC">
        <w:rPr>
          <w:rFonts w:ascii="仿宋" w:eastAsia="仿宋" w:hAnsi="仿宋"/>
        </w:rPr>
        <w:t>6</w:t>
      </w:r>
      <w:r w:rsidRPr="00C62FDC">
        <w:rPr>
          <w:rFonts w:ascii="仿宋" w:eastAsia="仿宋" w:hAnsi="仿宋" w:hint="eastAsia"/>
        </w:rPr>
        <w:t>、持续的公允价值计量项目，本期内发生各层级之间转换的，转换的原因及确定转换时点的政策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24"/>
              </w:rPr>
            </w:pPr>
          </w:p>
        </w:tc>
      </w:tr>
    </w:tbl>
    <w:p w:rsidR="00015965" w:rsidRPr="001878E6" w:rsidRDefault="00015965" w:rsidP="00015965">
      <w:pPr>
        <w:tabs>
          <w:tab w:val="left" w:pos="1134"/>
        </w:tabs>
        <w:rPr>
          <w:rFonts w:ascii="仿宋" w:eastAsia="仿宋" w:hAnsi="仿宋"/>
          <w:color w:val="0070C0"/>
        </w:rPr>
      </w:pPr>
      <w:r w:rsidRPr="001878E6">
        <w:rPr>
          <w:rFonts w:ascii="仿宋" w:eastAsia="仿宋" w:hAnsi="仿宋" w:hint="eastAsia"/>
          <w:color w:val="0070C0"/>
        </w:rPr>
        <w:t>【第四十八条】</w:t>
      </w:r>
    </w:p>
    <w:p w:rsidR="00015965" w:rsidRPr="00C62FDC" w:rsidRDefault="00015965" w:rsidP="00015965">
      <w:pPr>
        <w:rPr>
          <w:rFonts w:ascii="仿宋" w:eastAsia="仿宋" w:hAnsi="仿宋"/>
          <w:sz w:val="20"/>
        </w:rPr>
      </w:pPr>
    </w:p>
    <w:p w:rsidR="00015965" w:rsidRPr="00C62FDC" w:rsidRDefault="00015965" w:rsidP="00015965">
      <w:pPr>
        <w:tabs>
          <w:tab w:val="left" w:pos="1134"/>
        </w:tabs>
        <w:rPr>
          <w:rFonts w:ascii="仿宋" w:eastAsia="仿宋" w:hAnsi="仿宋"/>
        </w:rPr>
      </w:pPr>
    </w:p>
    <w:p w:rsidR="00015965" w:rsidRPr="00C62FDC" w:rsidRDefault="00015965" w:rsidP="00015965">
      <w:pPr>
        <w:pStyle w:val="3"/>
        <w:spacing w:line="240" w:lineRule="auto"/>
        <w:rPr>
          <w:rFonts w:ascii="仿宋" w:eastAsia="仿宋" w:hAnsi="仿宋"/>
        </w:rPr>
      </w:pPr>
      <w:r w:rsidRPr="00C62FDC">
        <w:rPr>
          <w:rFonts w:ascii="仿宋" w:eastAsia="仿宋" w:hAnsi="仿宋"/>
        </w:rPr>
        <w:t>7</w:t>
      </w:r>
      <w:r w:rsidRPr="00C62FDC">
        <w:rPr>
          <w:rFonts w:ascii="仿宋" w:eastAsia="仿宋" w:hAnsi="仿宋" w:hint="eastAsia"/>
        </w:rPr>
        <w:t>、本期内发生的估值技术变更及变更原因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tabs>
                <w:tab w:val="left" w:pos="1134"/>
              </w:tabs>
              <w:rPr>
                <w:rFonts w:ascii="仿宋" w:eastAsia="仿宋" w:hAnsi="仿宋"/>
              </w:rPr>
            </w:pPr>
          </w:p>
        </w:tc>
      </w:tr>
    </w:tbl>
    <w:p w:rsidR="00015965" w:rsidRPr="001878E6" w:rsidRDefault="00015965" w:rsidP="00015965">
      <w:pPr>
        <w:tabs>
          <w:tab w:val="left" w:pos="1134"/>
        </w:tabs>
        <w:rPr>
          <w:rFonts w:ascii="仿宋" w:eastAsia="仿宋" w:hAnsi="仿宋"/>
          <w:color w:val="0070C0"/>
        </w:rPr>
      </w:pPr>
      <w:r w:rsidRPr="001878E6">
        <w:rPr>
          <w:rFonts w:ascii="仿宋" w:eastAsia="仿宋" w:hAnsi="仿宋" w:hint="eastAsia"/>
          <w:color w:val="0070C0"/>
        </w:rPr>
        <w:t>【第四十九条】</w:t>
      </w:r>
    </w:p>
    <w:p w:rsidR="00015965" w:rsidRPr="00306C5C" w:rsidRDefault="00015965" w:rsidP="00015965">
      <w:pPr>
        <w:tabs>
          <w:tab w:val="left" w:pos="1134"/>
        </w:tabs>
        <w:rPr>
          <w:rFonts w:ascii="仿宋" w:eastAsia="仿宋" w:hAnsi="仿宋"/>
          <w:color w:val="0070C0"/>
        </w:rPr>
      </w:pPr>
    </w:p>
    <w:p w:rsidR="00015965" w:rsidRPr="00C62FDC" w:rsidRDefault="00015965" w:rsidP="00015965">
      <w:pPr>
        <w:pStyle w:val="3"/>
        <w:spacing w:line="240" w:lineRule="auto"/>
        <w:rPr>
          <w:rFonts w:ascii="仿宋" w:eastAsia="仿宋" w:hAnsi="仿宋"/>
        </w:rPr>
      </w:pPr>
      <w:r w:rsidRPr="00C62FDC">
        <w:rPr>
          <w:rFonts w:ascii="仿宋" w:eastAsia="仿宋" w:hAnsi="仿宋"/>
        </w:rPr>
        <w:t>8</w:t>
      </w:r>
      <w:r w:rsidRPr="00C62FDC">
        <w:rPr>
          <w:rFonts w:ascii="仿宋" w:eastAsia="仿宋" w:hAnsi="仿宋" w:hint="eastAsia"/>
        </w:rPr>
        <w:t>、不以公允价值计量的金融资产和金融负债的公允价值情况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24"/>
              </w:rPr>
            </w:pPr>
          </w:p>
        </w:tc>
      </w:tr>
    </w:tbl>
    <w:p w:rsidR="00015965" w:rsidRPr="001878E6" w:rsidRDefault="00015965" w:rsidP="00015965">
      <w:pPr>
        <w:tabs>
          <w:tab w:val="left" w:pos="1134"/>
        </w:tabs>
        <w:rPr>
          <w:rFonts w:ascii="仿宋" w:eastAsia="仿宋" w:hAnsi="仿宋"/>
          <w:color w:val="0070C0"/>
        </w:rPr>
      </w:pPr>
      <w:r w:rsidRPr="001878E6">
        <w:rPr>
          <w:rFonts w:ascii="仿宋" w:eastAsia="仿宋" w:hAnsi="仿宋" w:hint="eastAsia"/>
          <w:color w:val="0070C0"/>
        </w:rPr>
        <w:t>【第五十条】</w:t>
      </w:r>
    </w:p>
    <w:p w:rsidR="00015965" w:rsidRPr="00306C5C" w:rsidRDefault="00015965" w:rsidP="00015965">
      <w:pPr>
        <w:tabs>
          <w:tab w:val="left" w:pos="1134"/>
        </w:tabs>
        <w:rPr>
          <w:rFonts w:ascii="仿宋" w:eastAsia="仿宋" w:hAnsi="仿宋"/>
          <w:color w:val="0070C0"/>
        </w:rPr>
      </w:pPr>
    </w:p>
    <w:p w:rsidR="00015965" w:rsidRPr="00C62FDC" w:rsidRDefault="00015965" w:rsidP="00015965">
      <w:pPr>
        <w:pStyle w:val="3"/>
        <w:spacing w:line="240" w:lineRule="auto"/>
        <w:rPr>
          <w:rFonts w:ascii="仿宋" w:eastAsia="仿宋" w:hAnsi="仿宋"/>
        </w:rPr>
      </w:pPr>
      <w:r w:rsidRPr="00C62FDC">
        <w:rPr>
          <w:rFonts w:ascii="仿宋" w:eastAsia="仿宋" w:hAnsi="仿宋"/>
        </w:rPr>
        <w:t>9</w:t>
      </w:r>
      <w:r w:rsidRPr="00C62FDC">
        <w:rPr>
          <w:rFonts w:ascii="仿宋" w:eastAsia="仿宋" w:hAnsi="仿宋" w:hint="eastAsia"/>
        </w:rPr>
        <w:t>、其他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C62FDC" w:rsidRDefault="00015965" w:rsidP="00015965">
      <w:pPr>
        <w:rPr>
          <w:rFonts w:ascii="仿宋" w:eastAsia="仿宋" w:hAnsi="仿宋"/>
          <w:sz w:val="24"/>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lastRenderedPageBreak/>
        <w:t>十一、关联方及关联交易</w:t>
      </w: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、本企业的母公司情况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1134"/>
        <w:gridCol w:w="2197"/>
        <w:gridCol w:w="1276"/>
        <w:gridCol w:w="1912"/>
        <w:gridCol w:w="1983"/>
      </w:tblGrid>
      <w:tr w:rsidR="00015965" w:rsidRPr="008306B4" w:rsidTr="004929EE">
        <w:tc>
          <w:tcPr>
            <w:tcW w:w="138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母公司名称</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注册地</w:t>
            </w:r>
          </w:p>
        </w:tc>
        <w:tc>
          <w:tcPr>
            <w:tcW w:w="219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业务性质</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注册资本</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母公司对本企业的持股比例</w:t>
            </w:r>
            <w:r w:rsidRPr="00C62FDC">
              <w:rPr>
                <w:rFonts w:ascii="仿宋" w:eastAsia="仿宋" w:hAnsi="仿宋"/>
              </w:rPr>
              <w:t>(%)</w:t>
            </w:r>
          </w:p>
        </w:tc>
        <w:tc>
          <w:tcPr>
            <w:tcW w:w="1983"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母公司对本企业的表决权比例</w:t>
            </w:r>
            <w:r w:rsidRPr="00C62FDC">
              <w:rPr>
                <w:rFonts w:ascii="仿宋" w:eastAsia="仿宋" w:hAnsi="仿宋"/>
              </w:rPr>
              <w:t>(%)</w:t>
            </w:r>
          </w:p>
        </w:tc>
      </w:tr>
      <w:tr w:rsidR="00015965" w:rsidRPr="008306B4" w:rsidTr="004929EE">
        <w:tc>
          <w:tcPr>
            <w:tcW w:w="138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rPr>
              <w:t>XXX</w:t>
            </w: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9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tabs>
          <w:tab w:val="left" w:pos="1134"/>
        </w:tabs>
        <w:rPr>
          <w:rFonts w:ascii="仿宋" w:eastAsia="仿宋" w:hAnsi="仿宋"/>
        </w:rPr>
      </w:pPr>
    </w:p>
    <w:p w:rsidR="00015965" w:rsidRPr="00C62FDC" w:rsidRDefault="00015965" w:rsidP="00015965">
      <w:pPr>
        <w:tabs>
          <w:tab w:val="left" w:pos="1134"/>
        </w:tabs>
        <w:rPr>
          <w:rFonts w:ascii="仿宋" w:eastAsia="仿宋" w:hAnsi="仿宋"/>
          <w:b/>
          <w:sz w:val="20"/>
        </w:rPr>
      </w:pPr>
      <w:r w:rsidRPr="00C62FDC">
        <w:rPr>
          <w:rFonts w:ascii="仿宋" w:eastAsia="仿宋" w:hAnsi="仿宋" w:hint="eastAsia"/>
        </w:rPr>
        <w:t>本企业的母公司情况的说明：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tabs>
                <w:tab w:val="left" w:pos="1134"/>
              </w:tabs>
              <w:rPr>
                <w:rFonts w:ascii="仿宋" w:eastAsia="仿宋" w:hAnsi="仿宋"/>
                <w:b/>
                <w:sz w:val="20"/>
              </w:rPr>
            </w:pPr>
          </w:p>
        </w:tc>
      </w:tr>
    </w:tbl>
    <w:p w:rsidR="00015965" w:rsidRPr="00C62FDC" w:rsidRDefault="00015965" w:rsidP="00015965">
      <w:pPr>
        <w:tabs>
          <w:tab w:val="left" w:pos="1134"/>
        </w:tabs>
        <w:rPr>
          <w:rFonts w:ascii="仿宋" w:eastAsia="仿宋" w:hAnsi="仿宋"/>
          <w:b/>
          <w:sz w:val="20"/>
        </w:rPr>
      </w:pPr>
    </w:p>
    <w:p w:rsidR="00015965" w:rsidRPr="00C62FDC" w:rsidRDefault="00015965" w:rsidP="00015965">
      <w:pPr>
        <w:rPr>
          <w:rFonts w:ascii="仿宋" w:eastAsia="仿宋" w:hAnsi="仿宋"/>
        </w:rPr>
      </w:pPr>
      <w:r w:rsidRPr="00C62FDC">
        <w:rPr>
          <w:rFonts w:ascii="仿宋" w:eastAsia="仿宋" w:hAnsi="仿宋" w:hint="eastAsia"/>
        </w:rPr>
        <w:t>本企业最终控制方是</w:t>
      </w:r>
      <w:r w:rsidRPr="00C62FDC">
        <w:rPr>
          <w:rFonts w:ascii="仿宋" w:eastAsia="仿宋" w:hAnsi="仿宋"/>
          <w:u w:val="single"/>
        </w:rPr>
        <w:tab/>
      </w:r>
      <w:r w:rsidRPr="00C62FDC">
        <w:rPr>
          <w:rFonts w:ascii="仿宋" w:eastAsia="仿宋" w:hAnsi="仿宋"/>
          <w:u w:val="single"/>
        </w:rPr>
        <w:tab/>
      </w:r>
      <w:r w:rsidRPr="00C62FDC">
        <w:rPr>
          <w:rFonts w:ascii="仿宋" w:eastAsia="仿宋" w:hAnsi="仿宋"/>
          <w:u w:val="single"/>
        </w:rPr>
        <w:tab/>
      </w:r>
      <w:r w:rsidRPr="00C62FDC">
        <w:rPr>
          <w:rFonts w:ascii="仿宋" w:eastAsia="仿宋" w:hAnsi="仿宋" w:hint="eastAsia"/>
        </w:rPr>
        <w:t>。</w:t>
      </w:r>
    </w:p>
    <w:p w:rsidR="00015965" w:rsidRPr="00C62FDC" w:rsidRDefault="00015965" w:rsidP="00015965">
      <w:pPr>
        <w:rPr>
          <w:rFonts w:ascii="仿宋" w:eastAsia="仿宋" w:hAnsi="仿宋"/>
          <w:u w:val="single"/>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sz w:val="20"/>
        </w:rPr>
        <w:t>【第五十一条】</w:t>
      </w:r>
    </w:p>
    <w:p w:rsidR="00015965" w:rsidRPr="00C62FDC" w:rsidRDefault="00015965" w:rsidP="00015965">
      <w:pPr>
        <w:pStyle w:val="3"/>
        <w:rPr>
          <w:rFonts w:ascii="仿宋" w:eastAsia="仿宋" w:hAnsi="仿宋"/>
        </w:rPr>
      </w:pPr>
      <w:r w:rsidRPr="00C62FDC">
        <w:rPr>
          <w:rFonts w:ascii="仿宋" w:eastAsia="仿宋" w:hAnsi="仿宋"/>
        </w:rPr>
        <w:t>2</w:t>
      </w:r>
      <w:r w:rsidRPr="00C62FDC">
        <w:rPr>
          <w:rFonts w:ascii="仿宋" w:eastAsia="仿宋" w:hAnsi="仿宋" w:hint="eastAsia"/>
        </w:rPr>
        <w:t>、本企业的子公司情况</w:t>
      </w:r>
    </w:p>
    <w:p w:rsidR="00015965" w:rsidRPr="00C62FDC" w:rsidRDefault="00015965" w:rsidP="00015965">
      <w:pPr>
        <w:tabs>
          <w:tab w:val="left" w:pos="1134"/>
        </w:tabs>
        <w:rPr>
          <w:rFonts w:ascii="仿宋" w:eastAsia="仿宋" w:hAnsi="仿宋"/>
        </w:rPr>
      </w:pPr>
      <w:r w:rsidRPr="00C62FDC">
        <w:rPr>
          <w:rFonts w:ascii="仿宋" w:eastAsia="仿宋" w:hAnsi="仿宋" w:hint="eastAsia"/>
        </w:rPr>
        <w:t>本企业子公司的情况详见附注。</w:t>
      </w:r>
    </w:p>
    <w:p w:rsidR="00015965" w:rsidRPr="001878E6" w:rsidRDefault="00015965" w:rsidP="00015965">
      <w:pPr>
        <w:rPr>
          <w:rFonts w:ascii="仿宋" w:eastAsia="仿宋" w:hAnsi="仿宋"/>
          <w:color w:val="0070C0"/>
          <w:sz w:val="20"/>
        </w:rPr>
      </w:pPr>
      <w:r w:rsidRPr="001878E6">
        <w:rPr>
          <w:rFonts w:ascii="仿宋" w:eastAsia="仿宋" w:hAnsi="仿宋" w:hint="eastAsia"/>
          <w:color w:val="0070C0"/>
          <w:sz w:val="20"/>
        </w:rPr>
        <w:t>【第五十一条】</w:t>
      </w:r>
    </w:p>
    <w:p w:rsidR="00015965" w:rsidRPr="00C62FDC" w:rsidRDefault="00015965" w:rsidP="00015965">
      <w:pPr>
        <w:pStyle w:val="3"/>
        <w:rPr>
          <w:rFonts w:ascii="仿宋" w:eastAsia="仿宋" w:hAnsi="仿宋"/>
        </w:rPr>
      </w:pPr>
      <w:r w:rsidRPr="00C62FDC">
        <w:rPr>
          <w:rFonts w:ascii="仿宋" w:eastAsia="仿宋" w:hAnsi="仿宋"/>
        </w:rPr>
        <w:t>3</w:t>
      </w:r>
      <w:r w:rsidRPr="00C62FDC">
        <w:rPr>
          <w:rFonts w:ascii="仿宋" w:eastAsia="仿宋" w:hAnsi="仿宋" w:hint="eastAsia"/>
        </w:rPr>
        <w:t>、本企业合营和联营企业情况</w:t>
      </w:r>
    </w:p>
    <w:p w:rsidR="00015965" w:rsidRPr="00C62FDC" w:rsidRDefault="00015965" w:rsidP="00015965">
      <w:pPr>
        <w:rPr>
          <w:rFonts w:ascii="仿宋" w:eastAsia="仿宋" w:hAnsi="仿宋"/>
        </w:rPr>
      </w:pPr>
      <w:r w:rsidRPr="00C62FDC">
        <w:rPr>
          <w:rFonts w:ascii="仿宋" w:eastAsia="仿宋" w:hAnsi="仿宋" w:hint="eastAsia"/>
          <w:sz w:val="24"/>
        </w:rPr>
        <w:t>本企业重要的合营或联营企业详见附注。本期与本公司发生关联方交易，或前期与本公司发生关联方交易形成余额的其他合营或联营企业情况如下：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7"/>
        <w:gridCol w:w="5863"/>
      </w:tblGrid>
      <w:tr w:rsidR="00015965" w:rsidRPr="008306B4" w:rsidTr="004929EE">
        <w:trPr>
          <w:trHeight w:val="284"/>
        </w:trPr>
        <w:tc>
          <w:tcPr>
            <w:tcW w:w="3987" w:type="dxa"/>
            <w:tcBorders>
              <w:top w:val="single" w:sz="4" w:space="0" w:color="auto"/>
              <w:left w:val="single" w:sz="4" w:space="0" w:color="auto"/>
              <w:bottom w:val="single" w:sz="4" w:space="0" w:color="auto"/>
              <w:right w:val="single" w:sz="4" w:space="0" w:color="auto"/>
            </w:tcBorders>
            <w:shd w:val="clear" w:color="auto" w:fill="808080"/>
          </w:tcPr>
          <w:p w:rsidR="00015965" w:rsidRPr="00C62FDC" w:rsidRDefault="00015965" w:rsidP="004929EE">
            <w:pPr>
              <w:jc w:val="center"/>
              <w:rPr>
                <w:rFonts w:ascii="仿宋" w:eastAsia="仿宋" w:hAnsi="仿宋"/>
              </w:rPr>
            </w:pPr>
            <w:r w:rsidRPr="00C62FDC">
              <w:rPr>
                <w:rFonts w:ascii="仿宋" w:eastAsia="仿宋" w:hAnsi="仿宋" w:hint="eastAsia"/>
              </w:rPr>
              <w:t>合营或联营企业名称</w:t>
            </w:r>
          </w:p>
        </w:tc>
        <w:tc>
          <w:tcPr>
            <w:tcW w:w="586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与本企业关系</w:t>
            </w:r>
          </w:p>
        </w:tc>
      </w:tr>
      <w:tr w:rsidR="00015965" w:rsidRPr="008306B4" w:rsidTr="004929EE">
        <w:trPr>
          <w:trHeight w:val="284"/>
        </w:trPr>
        <w:tc>
          <w:tcPr>
            <w:tcW w:w="398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58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50"/>
        </w:trPr>
        <w:tc>
          <w:tcPr>
            <w:tcW w:w="398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8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tabs>
          <w:tab w:val="left" w:pos="1134"/>
        </w:tabs>
        <w:rPr>
          <w:rFonts w:ascii="仿宋" w:eastAsia="仿宋" w:hAnsi="仿宋"/>
        </w:rPr>
      </w:pPr>
    </w:p>
    <w:p w:rsidR="00015965" w:rsidRPr="00C62FDC" w:rsidRDefault="00015965" w:rsidP="00015965">
      <w:pPr>
        <w:tabs>
          <w:tab w:val="left" w:pos="1134"/>
        </w:tabs>
        <w:rPr>
          <w:rFonts w:ascii="仿宋" w:eastAsia="仿宋" w:hAnsi="仿宋"/>
        </w:rPr>
      </w:pPr>
      <w:r w:rsidRPr="00C62FDC">
        <w:rPr>
          <w:rFonts w:ascii="仿宋" w:eastAsia="仿宋" w:hAnsi="仿宋" w:hint="eastAsia"/>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tabs>
                <w:tab w:val="left" w:pos="1134"/>
              </w:tabs>
              <w:rPr>
                <w:rFonts w:ascii="仿宋" w:eastAsia="仿宋" w:hAnsi="仿宋"/>
              </w:rPr>
            </w:pPr>
          </w:p>
        </w:tc>
      </w:tr>
    </w:tbl>
    <w:p w:rsidR="00015965" w:rsidRPr="001878E6" w:rsidRDefault="00015965" w:rsidP="00015965">
      <w:pPr>
        <w:rPr>
          <w:rFonts w:ascii="仿宋" w:eastAsia="仿宋" w:hAnsi="仿宋"/>
          <w:color w:val="0070C0"/>
          <w:sz w:val="20"/>
        </w:rPr>
      </w:pPr>
      <w:r w:rsidRPr="001878E6">
        <w:rPr>
          <w:rFonts w:ascii="仿宋" w:eastAsia="仿宋" w:hAnsi="仿宋" w:hint="eastAsia"/>
          <w:color w:val="0070C0"/>
          <w:sz w:val="20"/>
        </w:rPr>
        <w:t>【第五十一条】</w:t>
      </w:r>
    </w:p>
    <w:p w:rsidR="00015965" w:rsidRPr="00C62FDC" w:rsidRDefault="00015965" w:rsidP="00015965">
      <w:pPr>
        <w:pStyle w:val="3"/>
        <w:rPr>
          <w:rFonts w:ascii="仿宋" w:eastAsia="仿宋" w:hAnsi="仿宋"/>
        </w:rPr>
      </w:pPr>
      <w:r w:rsidRPr="00C62FDC">
        <w:rPr>
          <w:rFonts w:ascii="仿宋" w:eastAsia="仿宋" w:hAnsi="仿宋"/>
        </w:rPr>
        <w:t>4</w:t>
      </w:r>
      <w:r w:rsidRPr="00C62FDC">
        <w:rPr>
          <w:rFonts w:ascii="仿宋" w:eastAsia="仿宋" w:hAnsi="仿宋" w:hint="eastAsia"/>
        </w:rPr>
        <w:t>、其他关联方情况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9"/>
        <w:gridCol w:w="5851"/>
      </w:tblGrid>
      <w:tr w:rsidR="00015965" w:rsidRPr="008306B4" w:rsidTr="004929EE">
        <w:trPr>
          <w:trHeight w:val="267"/>
        </w:trPr>
        <w:tc>
          <w:tcPr>
            <w:tcW w:w="397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其他关联方名称</w:t>
            </w:r>
          </w:p>
        </w:tc>
        <w:tc>
          <w:tcPr>
            <w:tcW w:w="58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其他关联方与本企业关系</w:t>
            </w:r>
          </w:p>
        </w:tc>
      </w:tr>
      <w:tr w:rsidR="00015965" w:rsidRPr="008306B4" w:rsidTr="004929EE">
        <w:trPr>
          <w:trHeight w:val="267"/>
        </w:trPr>
        <w:tc>
          <w:tcPr>
            <w:tcW w:w="397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5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234"/>
        </w:trPr>
        <w:tc>
          <w:tcPr>
            <w:tcW w:w="397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8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tabs>
          <w:tab w:val="left" w:pos="1134"/>
        </w:tabs>
        <w:rPr>
          <w:rFonts w:ascii="仿宋" w:eastAsia="仿宋" w:hAnsi="仿宋"/>
          <w:b/>
          <w:sz w:val="20"/>
        </w:rPr>
      </w:pPr>
    </w:p>
    <w:p w:rsidR="00015965" w:rsidRPr="00C62FDC" w:rsidRDefault="00015965" w:rsidP="00015965">
      <w:pPr>
        <w:tabs>
          <w:tab w:val="left" w:pos="1134"/>
        </w:tabs>
        <w:rPr>
          <w:rFonts w:ascii="仿宋" w:eastAsia="仿宋" w:hAnsi="仿宋"/>
        </w:rPr>
      </w:pPr>
      <w:r w:rsidRPr="00C62FDC">
        <w:rPr>
          <w:rFonts w:ascii="仿宋" w:eastAsia="仿宋" w:hAnsi="仿宋" w:hint="eastAsia"/>
        </w:rPr>
        <w:lastRenderedPageBreak/>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tabs>
                <w:tab w:val="left" w:pos="1134"/>
              </w:tabs>
              <w:rPr>
                <w:rFonts w:ascii="仿宋" w:eastAsia="仿宋" w:hAnsi="仿宋"/>
              </w:rPr>
            </w:pPr>
          </w:p>
        </w:tc>
      </w:tr>
    </w:tbl>
    <w:p w:rsidR="00015965" w:rsidRPr="001878E6" w:rsidRDefault="00015965" w:rsidP="00015965">
      <w:pPr>
        <w:rPr>
          <w:rFonts w:ascii="仿宋" w:eastAsia="仿宋" w:hAnsi="仿宋"/>
          <w:color w:val="0070C0"/>
          <w:sz w:val="20"/>
        </w:rPr>
      </w:pPr>
      <w:r w:rsidRPr="001878E6">
        <w:rPr>
          <w:rFonts w:ascii="仿宋" w:eastAsia="仿宋" w:hAnsi="仿宋" w:hint="eastAsia"/>
          <w:color w:val="0070C0"/>
          <w:sz w:val="20"/>
        </w:rPr>
        <w:t>【第五十一条】</w:t>
      </w:r>
    </w:p>
    <w:p w:rsidR="00015965" w:rsidRPr="00C62FDC" w:rsidRDefault="00015965" w:rsidP="00015965">
      <w:pPr>
        <w:pStyle w:val="3"/>
        <w:rPr>
          <w:rFonts w:ascii="仿宋" w:eastAsia="仿宋" w:hAnsi="仿宋"/>
        </w:rPr>
      </w:pPr>
      <w:r w:rsidRPr="00C62FDC">
        <w:rPr>
          <w:rFonts w:ascii="仿宋" w:eastAsia="仿宋" w:hAnsi="仿宋"/>
        </w:rPr>
        <w:t>5</w:t>
      </w:r>
      <w:r w:rsidRPr="00C62FDC">
        <w:rPr>
          <w:rFonts w:ascii="仿宋" w:eastAsia="仿宋" w:hAnsi="仿宋" w:hint="eastAsia"/>
        </w:rPr>
        <w:t>、关联交易情况</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）购销商品、提供和接受劳务的关联交易</w:t>
      </w:r>
    </w:p>
    <w:p w:rsidR="00015965" w:rsidRPr="00C62FDC" w:rsidRDefault="00015965" w:rsidP="00015965">
      <w:pPr>
        <w:ind w:right="210"/>
        <w:jc w:val="right"/>
        <w:rPr>
          <w:rFonts w:ascii="仿宋" w:eastAsia="仿宋" w:hAnsi="仿宋"/>
        </w:rPr>
      </w:pPr>
    </w:p>
    <w:p w:rsidR="00015965" w:rsidRPr="00C62FDC" w:rsidRDefault="00015965" w:rsidP="00015965">
      <w:pPr>
        <w:ind w:rightChars="-369" w:right="-775"/>
        <w:rPr>
          <w:rFonts w:ascii="仿宋" w:eastAsia="仿宋" w:hAnsi="仿宋"/>
        </w:rPr>
      </w:pPr>
      <w:r w:rsidRPr="00C62FDC">
        <w:rPr>
          <w:rFonts w:ascii="仿宋" w:eastAsia="仿宋" w:hAnsi="仿宋" w:hint="eastAsia"/>
        </w:rPr>
        <w:t>采购商品</w:t>
      </w:r>
      <w:r w:rsidRPr="00C62FDC">
        <w:rPr>
          <w:rFonts w:ascii="仿宋" w:eastAsia="仿宋" w:hAnsi="仿宋"/>
        </w:rPr>
        <w:t>/</w:t>
      </w:r>
      <w:r w:rsidRPr="00C62FDC">
        <w:rPr>
          <w:rFonts w:ascii="仿宋" w:eastAsia="仿宋" w:hAnsi="仿宋" w:hint="eastAsia"/>
        </w:rPr>
        <w:t>接受劳务情况表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872"/>
        <w:gridCol w:w="2977"/>
        <w:gridCol w:w="2551"/>
        <w:gridCol w:w="2410"/>
      </w:tblGrid>
      <w:tr w:rsidR="00015965" w:rsidRPr="008306B4" w:rsidTr="004929EE">
        <w:trPr>
          <w:cantSplit/>
          <w:trHeight w:val="217"/>
        </w:trPr>
        <w:tc>
          <w:tcPr>
            <w:tcW w:w="187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关联方</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关联交易内容</w:t>
            </w:r>
          </w:p>
        </w:tc>
        <w:tc>
          <w:tcPr>
            <w:tcW w:w="2551" w:type="dxa"/>
            <w:tcBorders>
              <w:top w:val="single" w:sz="4" w:space="0" w:color="auto"/>
              <w:left w:val="single" w:sz="4" w:space="0" w:color="auto"/>
              <w:bottom w:val="nil"/>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410" w:type="dxa"/>
            <w:tcBorders>
              <w:top w:val="single" w:sz="4" w:space="0" w:color="auto"/>
              <w:left w:val="single" w:sz="4" w:space="0" w:color="auto"/>
              <w:bottom w:val="nil"/>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rPr>
          <w:cantSplit/>
        </w:trPr>
        <w:tc>
          <w:tcPr>
            <w:tcW w:w="187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4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187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9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4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ind w:rightChars="-369" w:right="-775"/>
        <w:rPr>
          <w:rFonts w:ascii="仿宋" w:eastAsia="仿宋" w:hAnsi="仿宋"/>
        </w:rPr>
      </w:pPr>
      <w:r w:rsidRPr="00C62FDC">
        <w:rPr>
          <w:rFonts w:ascii="仿宋" w:eastAsia="仿宋" w:hAnsi="仿宋" w:hint="eastAsia"/>
        </w:rPr>
        <w:t>出售商品</w:t>
      </w:r>
      <w:r w:rsidRPr="00C62FDC">
        <w:rPr>
          <w:rFonts w:ascii="仿宋" w:eastAsia="仿宋" w:hAnsi="仿宋"/>
        </w:rPr>
        <w:t>/</w:t>
      </w:r>
      <w:r w:rsidRPr="00C62FDC">
        <w:rPr>
          <w:rFonts w:ascii="仿宋" w:eastAsia="仿宋" w:hAnsi="仿宋" w:hint="eastAsia"/>
        </w:rPr>
        <w:t>提供劳务情况表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2156"/>
        <w:gridCol w:w="2693"/>
        <w:gridCol w:w="2551"/>
        <w:gridCol w:w="2410"/>
      </w:tblGrid>
      <w:tr w:rsidR="00015965" w:rsidRPr="008306B4" w:rsidTr="004929EE">
        <w:trPr>
          <w:cantSplit/>
          <w:trHeight w:val="232"/>
        </w:trPr>
        <w:tc>
          <w:tcPr>
            <w:tcW w:w="215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关联方</w:t>
            </w:r>
          </w:p>
        </w:tc>
        <w:tc>
          <w:tcPr>
            <w:tcW w:w="269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关联交易内容</w:t>
            </w:r>
          </w:p>
        </w:tc>
        <w:tc>
          <w:tcPr>
            <w:tcW w:w="2551" w:type="dxa"/>
            <w:tcBorders>
              <w:top w:val="single" w:sz="4" w:space="0" w:color="auto"/>
              <w:left w:val="single" w:sz="4" w:space="0" w:color="auto"/>
              <w:bottom w:val="nil"/>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410" w:type="dxa"/>
            <w:tcBorders>
              <w:top w:val="single" w:sz="4" w:space="0" w:color="auto"/>
              <w:left w:val="single" w:sz="4" w:space="0" w:color="auto"/>
              <w:bottom w:val="nil"/>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rPr>
          <w:cantSplit/>
        </w:trPr>
        <w:tc>
          <w:tcPr>
            <w:tcW w:w="2156"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69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4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cantSplit/>
        </w:trPr>
        <w:tc>
          <w:tcPr>
            <w:tcW w:w="21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9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5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41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sz w:val="20"/>
        </w:rPr>
      </w:pPr>
      <w:r w:rsidRPr="00C62FDC">
        <w:rPr>
          <w:rFonts w:ascii="仿宋" w:eastAsia="仿宋" w:hAnsi="仿宋" w:hint="eastAsia"/>
          <w:sz w:val="20"/>
        </w:rPr>
        <w:t>购销商品、提供和接受劳务的关联交易说明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2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）关联受托管理</w:t>
      </w:r>
      <w:r w:rsidRPr="00C62FDC">
        <w:rPr>
          <w:rFonts w:ascii="仿宋" w:eastAsia="仿宋" w:hAnsi="仿宋"/>
        </w:rPr>
        <w:t>/</w:t>
      </w:r>
      <w:r w:rsidRPr="00C62FDC">
        <w:rPr>
          <w:rFonts w:ascii="仿宋" w:eastAsia="仿宋" w:hAnsi="仿宋" w:hint="eastAsia"/>
        </w:rPr>
        <w:t>承包及</w:t>
      </w:r>
      <w:r w:rsidRPr="00C62FDC">
        <w:rPr>
          <w:rFonts w:ascii="仿宋" w:eastAsia="仿宋" w:hAnsi="仿宋" w:hint="eastAsia"/>
          <w:sz w:val="20"/>
        </w:rPr>
        <w:t>委托管理</w:t>
      </w:r>
      <w:r w:rsidRPr="00C62FDC">
        <w:rPr>
          <w:rFonts w:ascii="仿宋" w:eastAsia="仿宋" w:hAnsi="仿宋"/>
          <w:sz w:val="20"/>
        </w:rPr>
        <w:t>/</w:t>
      </w:r>
      <w:r w:rsidRPr="00C62FDC">
        <w:rPr>
          <w:rFonts w:ascii="仿宋" w:eastAsia="仿宋" w:hAnsi="仿宋" w:hint="eastAsia"/>
          <w:sz w:val="20"/>
        </w:rPr>
        <w:t>出包</w:t>
      </w:r>
      <w:r w:rsidRPr="00C62FDC">
        <w:rPr>
          <w:rFonts w:ascii="仿宋" w:eastAsia="仿宋" w:hAnsi="仿宋" w:hint="eastAsia"/>
        </w:rPr>
        <w:t>情况</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本公司受托管理</w:t>
      </w:r>
      <w:r w:rsidRPr="00C62FDC">
        <w:rPr>
          <w:rFonts w:ascii="仿宋" w:eastAsia="仿宋" w:hAnsi="仿宋"/>
        </w:rPr>
        <w:t>/</w:t>
      </w:r>
      <w:r w:rsidRPr="00C62FDC">
        <w:rPr>
          <w:rFonts w:ascii="仿宋" w:eastAsia="仿宋" w:hAnsi="仿宋" w:hint="eastAsia"/>
        </w:rPr>
        <w:t>承包情况表：</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90"/>
        <w:gridCol w:w="1275"/>
        <w:gridCol w:w="993"/>
        <w:gridCol w:w="850"/>
        <w:gridCol w:w="1134"/>
        <w:gridCol w:w="1418"/>
        <w:gridCol w:w="2409"/>
      </w:tblGrid>
      <w:tr w:rsidR="00015965" w:rsidRPr="008306B4" w:rsidTr="004929EE">
        <w:trPr>
          <w:trHeight w:val="817"/>
        </w:trPr>
        <w:tc>
          <w:tcPr>
            <w:tcW w:w="159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委托方</w:t>
            </w:r>
            <w:r w:rsidRPr="00C62FDC">
              <w:rPr>
                <w:rFonts w:ascii="仿宋" w:eastAsia="仿宋" w:hAnsi="仿宋"/>
              </w:rPr>
              <w:t>/</w:t>
            </w:r>
            <w:r w:rsidRPr="00C62FDC">
              <w:rPr>
                <w:rFonts w:ascii="仿宋" w:eastAsia="仿宋" w:hAnsi="仿宋" w:hint="eastAsia"/>
              </w:rPr>
              <w:t>出包方名称</w:t>
            </w:r>
          </w:p>
        </w:tc>
        <w:tc>
          <w:tcPr>
            <w:tcW w:w="127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受托方</w:t>
            </w:r>
            <w:r w:rsidRPr="00C62FDC">
              <w:rPr>
                <w:rFonts w:ascii="仿宋" w:eastAsia="仿宋" w:hAnsi="仿宋"/>
              </w:rPr>
              <w:t>/</w:t>
            </w:r>
            <w:r w:rsidRPr="00C62FDC">
              <w:rPr>
                <w:rFonts w:ascii="仿宋" w:eastAsia="仿宋" w:hAnsi="仿宋" w:hint="eastAsia"/>
              </w:rPr>
              <w:t>承包方名称</w:t>
            </w:r>
          </w:p>
        </w:tc>
        <w:tc>
          <w:tcPr>
            <w:tcW w:w="99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受托</w:t>
            </w:r>
            <w:r w:rsidRPr="00C62FDC">
              <w:rPr>
                <w:rFonts w:ascii="仿宋" w:eastAsia="仿宋" w:hAnsi="仿宋"/>
              </w:rPr>
              <w:t>/</w:t>
            </w:r>
            <w:r w:rsidRPr="00C62FDC">
              <w:rPr>
                <w:rFonts w:ascii="仿宋" w:eastAsia="仿宋" w:hAnsi="仿宋" w:hint="eastAsia"/>
              </w:rPr>
              <w:t>承包资产类型</w:t>
            </w:r>
          </w:p>
        </w:tc>
        <w:tc>
          <w:tcPr>
            <w:tcW w:w="85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受托</w:t>
            </w:r>
            <w:r w:rsidRPr="00C62FDC">
              <w:rPr>
                <w:rFonts w:ascii="仿宋" w:eastAsia="仿宋" w:hAnsi="仿宋"/>
              </w:rPr>
              <w:t>/</w:t>
            </w:r>
            <w:r w:rsidRPr="00C62FDC">
              <w:rPr>
                <w:rFonts w:ascii="仿宋" w:eastAsia="仿宋" w:hAnsi="仿宋" w:hint="eastAsia"/>
              </w:rPr>
              <w:t>承包起始日</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受托</w:t>
            </w:r>
            <w:r w:rsidRPr="00C62FDC">
              <w:rPr>
                <w:rFonts w:ascii="仿宋" w:eastAsia="仿宋" w:hAnsi="仿宋"/>
              </w:rPr>
              <w:t>/</w:t>
            </w:r>
            <w:r w:rsidRPr="00C62FDC">
              <w:rPr>
                <w:rFonts w:ascii="仿宋" w:eastAsia="仿宋" w:hAnsi="仿宋" w:hint="eastAsia"/>
              </w:rPr>
              <w:t>承包终止日</w:t>
            </w:r>
          </w:p>
        </w:tc>
        <w:tc>
          <w:tcPr>
            <w:tcW w:w="141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托管收益</w:t>
            </w:r>
            <w:r w:rsidRPr="00C62FDC">
              <w:rPr>
                <w:rFonts w:ascii="仿宋" w:eastAsia="仿宋" w:hAnsi="仿宋"/>
              </w:rPr>
              <w:t>/</w:t>
            </w:r>
            <w:r w:rsidRPr="00C62FDC">
              <w:rPr>
                <w:rFonts w:ascii="仿宋" w:eastAsia="仿宋" w:hAnsi="仿宋" w:hint="eastAsia"/>
              </w:rPr>
              <w:t>承包收益定价依据</w:t>
            </w:r>
          </w:p>
        </w:tc>
        <w:tc>
          <w:tcPr>
            <w:tcW w:w="24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本期确认的托管收益</w:t>
            </w:r>
            <w:r w:rsidRPr="00C62FDC">
              <w:rPr>
                <w:rFonts w:ascii="仿宋" w:eastAsia="仿宋" w:hAnsi="仿宋"/>
              </w:rPr>
              <w:t>/</w:t>
            </w:r>
            <w:r w:rsidRPr="00C62FDC">
              <w:rPr>
                <w:rFonts w:ascii="仿宋" w:eastAsia="仿宋" w:hAnsi="仿宋" w:hint="eastAsia"/>
              </w:rPr>
              <w:t>承包收益</w:t>
            </w:r>
          </w:p>
        </w:tc>
      </w:tr>
      <w:tr w:rsidR="00015965" w:rsidRPr="008306B4" w:rsidTr="004929EE">
        <w:tc>
          <w:tcPr>
            <w:tcW w:w="1590"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u w:val="single"/>
              </w:rPr>
            </w:pPr>
          </w:p>
        </w:tc>
        <w:tc>
          <w:tcPr>
            <w:tcW w:w="24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59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9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u w:val="single"/>
              </w:rPr>
            </w:pPr>
          </w:p>
        </w:tc>
        <w:tc>
          <w:tcPr>
            <w:tcW w:w="240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r w:rsidRPr="00C62FDC">
        <w:rPr>
          <w:rFonts w:ascii="仿宋" w:eastAsia="仿宋" w:hAnsi="仿宋" w:hint="eastAsia"/>
          <w:sz w:val="20"/>
        </w:rPr>
        <w:t>注：托管资产类型包括：股权托管、其他资产托管。</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关联托管</w:t>
      </w:r>
      <w:r w:rsidRPr="00C62FDC">
        <w:rPr>
          <w:rFonts w:ascii="仿宋" w:eastAsia="仿宋" w:hAnsi="仿宋"/>
        </w:rPr>
        <w:t>/</w:t>
      </w:r>
      <w:r w:rsidRPr="00C62FDC">
        <w:rPr>
          <w:rFonts w:ascii="仿宋" w:eastAsia="仿宋" w:hAnsi="仿宋" w:hint="eastAsia"/>
        </w:rPr>
        <w:t>承包情况说明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sz w:val="20"/>
        </w:rPr>
      </w:pPr>
      <w:r w:rsidRPr="00C62FDC">
        <w:rPr>
          <w:rFonts w:ascii="仿宋" w:eastAsia="仿宋" w:hAnsi="仿宋" w:hint="eastAsia"/>
        </w:rPr>
        <w:t>本公司</w:t>
      </w:r>
      <w:r w:rsidRPr="00C62FDC">
        <w:rPr>
          <w:rFonts w:ascii="仿宋" w:eastAsia="仿宋" w:hAnsi="仿宋" w:hint="eastAsia"/>
          <w:sz w:val="20"/>
        </w:rPr>
        <w:t>委托管理</w:t>
      </w:r>
      <w:r w:rsidRPr="00C62FDC">
        <w:rPr>
          <w:rFonts w:ascii="仿宋" w:eastAsia="仿宋" w:hAnsi="仿宋"/>
          <w:sz w:val="20"/>
        </w:rPr>
        <w:t>/</w:t>
      </w:r>
      <w:r w:rsidRPr="00C62FDC">
        <w:rPr>
          <w:rFonts w:ascii="仿宋" w:eastAsia="仿宋" w:hAnsi="仿宋" w:hint="eastAsia"/>
          <w:sz w:val="20"/>
        </w:rPr>
        <w:t>出包情况表：</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69"/>
        <w:gridCol w:w="1100"/>
        <w:gridCol w:w="1321"/>
        <w:gridCol w:w="902"/>
        <w:gridCol w:w="1334"/>
        <w:gridCol w:w="1275"/>
        <w:gridCol w:w="2268"/>
      </w:tblGrid>
      <w:tr w:rsidR="00015965" w:rsidRPr="008306B4" w:rsidTr="004929EE">
        <w:trPr>
          <w:trHeight w:val="796"/>
        </w:trPr>
        <w:tc>
          <w:tcPr>
            <w:tcW w:w="146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委托方</w:t>
            </w:r>
            <w:r w:rsidRPr="00C62FDC">
              <w:rPr>
                <w:rFonts w:ascii="仿宋" w:eastAsia="仿宋" w:hAnsi="仿宋"/>
              </w:rPr>
              <w:t>/</w:t>
            </w:r>
            <w:r w:rsidRPr="00C62FDC">
              <w:rPr>
                <w:rFonts w:ascii="仿宋" w:eastAsia="仿宋" w:hAnsi="仿宋" w:hint="eastAsia"/>
              </w:rPr>
              <w:t>出包方名称</w:t>
            </w:r>
          </w:p>
        </w:tc>
        <w:tc>
          <w:tcPr>
            <w:tcW w:w="11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委托方</w:t>
            </w:r>
            <w:r w:rsidRPr="00C62FDC">
              <w:rPr>
                <w:rFonts w:ascii="仿宋" w:eastAsia="仿宋" w:hAnsi="仿宋"/>
              </w:rPr>
              <w:t>/</w:t>
            </w:r>
            <w:r w:rsidRPr="00C62FDC">
              <w:rPr>
                <w:rFonts w:ascii="仿宋" w:eastAsia="仿宋" w:hAnsi="仿宋" w:hint="eastAsia"/>
              </w:rPr>
              <w:t>出包方名称</w:t>
            </w:r>
          </w:p>
        </w:tc>
        <w:tc>
          <w:tcPr>
            <w:tcW w:w="132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委托</w:t>
            </w:r>
            <w:r w:rsidRPr="00C62FDC">
              <w:rPr>
                <w:rFonts w:ascii="仿宋" w:eastAsia="仿宋" w:hAnsi="仿宋"/>
              </w:rPr>
              <w:t>/</w:t>
            </w:r>
            <w:r w:rsidRPr="00C62FDC">
              <w:rPr>
                <w:rFonts w:ascii="仿宋" w:eastAsia="仿宋" w:hAnsi="仿宋" w:hint="eastAsia"/>
              </w:rPr>
              <w:t>出包资产类型</w:t>
            </w:r>
          </w:p>
        </w:tc>
        <w:tc>
          <w:tcPr>
            <w:tcW w:w="90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委托</w:t>
            </w:r>
            <w:r w:rsidRPr="00C62FDC">
              <w:rPr>
                <w:rFonts w:ascii="仿宋" w:eastAsia="仿宋" w:hAnsi="仿宋"/>
              </w:rPr>
              <w:t>/</w:t>
            </w:r>
            <w:r w:rsidRPr="00C62FDC">
              <w:rPr>
                <w:rFonts w:ascii="仿宋" w:eastAsia="仿宋" w:hAnsi="仿宋" w:hint="eastAsia"/>
              </w:rPr>
              <w:t>出包起始日</w:t>
            </w:r>
          </w:p>
        </w:tc>
        <w:tc>
          <w:tcPr>
            <w:tcW w:w="133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委托</w:t>
            </w:r>
            <w:r w:rsidRPr="00C62FDC">
              <w:rPr>
                <w:rFonts w:ascii="仿宋" w:eastAsia="仿宋" w:hAnsi="仿宋"/>
              </w:rPr>
              <w:t>/</w:t>
            </w:r>
            <w:r w:rsidRPr="00C62FDC">
              <w:rPr>
                <w:rFonts w:ascii="仿宋" w:eastAsia="仿宋" w:hAnsi="仿宋" w:hint="eastAsia"/>
              </w:rPr>
              <w:t>出包终止日</w:t>
            </w:r>
          </w:p>
        </w:tc>
        <w:tc>
          <w:tcPr>
            <w:tcW w:w="127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托管费</w:t>
            </w:r>
            <w:r w:rsidRPr="00C62FDC">
              <w:rPr>
                <w:rFonts w:ascii="仿宋" w:eastAsia="仿宋" w:hAnsi="仿宋"/>
              </w:rPr>
              <w:t>/</w:t>
            </w:r>
            <w:r w:rsidRPr="00C62FDC">
              <w:rPr>
                <w:rFonts w:ascii="仿宋" w:eastAsia="仿宋" w:hAnsi="仿宋" w:hint="eastAsia"/>
              </w:rPr>
              <w:t>出包费定价依据</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本期确认的托管费</w:t>
            </w:r>
            <w:r w:rsidRPr="00C62FDC">
              <w:rPr>
                <w:rFonts w:ascii="仿宋" w:eastAsia="仿宋" w:hAnsi="仿宋"/>
              </w:rPr>
              <w:t>/</w:t>
            </w:r>
            <w:r w:rsidRPr="00C62FDC">
              <w:rPr>
                <w:rFonts w:ascii="仿宋" w:eastAsia="仿宋" w:hAnsi="仿宋" w:hint="eastAsia"/>
              </w:rPr>
              <w:t>出包费</w:t>
            </w:r>
          </w:p>
        </w:tc>
      </w:tr>
      <w:tr w:rsidR="00015965" w:rsidRPr="008306B4" w:rsidTr="004929EE">
        <w:tc>
          <w:tcPr>
            <w:tcW w:w="146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lastRenderedPageBreak/>
              <w:t>可无限量添加行</w:t>
            </w:r>
          </w:p>
        </w:tc>
        <w:tc>
          <w:tcPr>
            <w:tcW w:w="11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0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4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2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0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3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sz w:val="20"/>
        </w:rPr>
      </w:pPr>
      <w:r w:rsidRPr="00C62FDC">
        <w:rPr>
          <w:rFonts w:ascii="仿宋" w:eastAsia="仿宋" w:hAnsi="仿宋" w:hint="eastAsia"/>
          <w:sz w:val="20"/>
        </w:rPr>
        <w:t>关联管理</w:t>
      </w:r>
      <w:r w:rsidRPr="00C62FDC">
        <w:rPr>
          <w:rFonts w:ascii="仿宋" w:eastAsia="仿宋" w:hAnsi="仿宋"/>
          <w:sz w:val="20"/>
        </w:rPr>
        <w:t>/</w:t>
      </w:r>
      <w:r w:rsidRPr="00C62FDC">
        <w:rPr>
          <w:rFonts w:ascii="仿宋" w:eastAsia="仿宋" w:hAnsi="仿宋" w:hint="eastAsia"/>
          <w:sz w:val="20"/>
        </w:rPr>
        <w:t>出包情况说明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20"/>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b/>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）关联租赁情况</w:t>
      </w:r>
    </w:p>
    <w:p w:rsidR="00015965" w:rsidRPr="00C62FDC" w:rsidRDefault="00015965" w:rsidP="00015965">
      <w:pPr>
        <w:rPr>
          <w:rFonts w:ascii="仿宋" w:eastAsia="仿宋" w:hAnsi="仿宋"/>
          <w:b/>
        </w:rPr>
      </w:pPr>
    </w:p>
    <w:p w:rsidR="00015965" w:rsidRPr="00C62FDC" w:rsidRDefault="00015965" w:rsidP="00015965">
      <w:pPr>
        <w:rPr>
          <w:rFonts w:ascii="仿宋" w:eastAsia="仿宋" w:hAnsi="仿宋"/>
        </w:rPr>
      </w:pPr>
      <w:r w:rsidRPr="00C62FDC">
        <w:rPr>
          <w:rFonts w:ascii="仿宋" w:eastAsia="仿宋" w:hAnsi="仿宋" w:hint="eastAsia"/>
        </w:rPr>
        <w:t>本公司作为出租方：</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22"/>
        <w:gridCol w:w="2300"/>
        <w:gridCol w:w="2625"/>
        <w:gridCol w:w="2835"/>
      </w:tblGrid>
      <w:tr w:rsidR="00015965" w:rsidRPr="008306B4" w:rsidTr="004929EE">
        <w:trPr>
          <w:trHeight w:val="319"/>
        </w:trPr>
        <w:tc>
          <w:tcPr>
            <w:tcW w:w="192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承租方名称</w:t>
            </w:r>
          </w:p>
        </w:tc>
        <w:tc>
          <w:tcPr>
            <w:tcW w:w="230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租赁资产种类</w:t>
            </w:r>
          </w:p>
        </w:tc>
        <w:tc>
          <w:tcPr>
            <w:tcW w:w="262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本期确认的租赁收入</w:t>
            </w:r>
          </w:p>
        </w:tc>
        <w:tc>
          <w:tcPr>
            <w:tcW w:w="283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上期期确认的租赁收入</w:t>
            </w:r>
          </w:p>
        </w:tc>
      </w:tr>
      <w:tr w:rsidR="00015965" w:rsidRPr="008306B4" w:rsidTr="004929EE">
        <w:tc>
          <w:tcPr>
            <w:tcW w:w="19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3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9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30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本公司作为承租方：</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41"/>
        <w:gridCol w:w="2466"/>
        <w:gridCol w:w="2640"/>
        <w:gridCol w:w="2820"/>
      </w:tblGrid>
      <w:tr w:rsidR="00015965" w:rsidRPr="008306B4" w:rsidTr="004929EE">
        <w:trPr>
          <w:trHeight w:val="371"/>
        </w:trPr>
        <w:tc>
          <w:tcPr>
            <w:tcW w:w="174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出租方名称</w:t>
            </w:r>
          </w:p>
        </w:tc>
        <w:tc>
          <w:tcPr>
            <w:tcW w:w="246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租赁资产种类</w:t>
            </w:r>
          </w:p>
        </w:tc>
        <w:tc>
          <w:tcPr>
            <w:tcW w:w="264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本期确认的租赁费</w:t>
            </w:r>
          </w:p>
        </w:tc>
        <w:tc>
          <w:tcPr>
            <w:tcW w:w="28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上期确认的租赁费</w:t>
            </w:r>
          </w:p>
        </w:tc>
      </w:tr>
      <w:tr w:rsidR="00015965" w:rsidRPr="008306B4" w:rsidTr="004929EE">
        <w:tc>
          <w:tcPr>
            <w:tcW w:w="174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4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74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46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4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关联租赁情况说明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69"/>
      </w:tblGrid>
      <w:tr w:rsidR="00015965" w:rsidRPr="008306B4" w:rsidTr="004929EE">
        <w:tc>
          <w:tcPr>
            <w:tcW w:w="9669"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 xml:space="preserve">4)关联担保情况 </w:t>
      </w:r>
    </w:p>
    <w:p w:rsidR="00015965" w:rsidRPr="00C62FDC" w:rsidRDefault="00015965" w:rsidP="00015965">
      <w:pPr>
        <w:ind w:right="210"/>
        <w:jc w:val="left"/>
        <w:rPr>
          <w:rFonts w:ascii="仿宋" w:eastAsia="仿宋" w:hAnsi="仿宋"/>
        </w:rPr>
      </w:pPr>
    </w:p>
    <w:p w:rsidR="00015965" w:rsidRPr="00C62FDC" w:rsidRDefault="00015965" w:rsidP="00015965">
      <w:pPr>
        <w:ind w:right="210"/>
        <w:jc w:val="left"/>
        <w:rPr>
          <w:rFonts w:ascii="仿宋" w:eastAsia="仿宋" w:hAnsi="仿宋"/>
        </w:rPr>
      </w:pPr>
      <w:r w:rsidRPr="00C62FDC">
        <w:rPr>
          <w:rFonts w:ascii="仿宋" w:eastAsia="仿宋" w:hAnsi="仿宋" w:hint="eastAsia"/>
        </w:rPr>
        <w:t>本公司作为担保方</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42"/>
        <w:gridCol w:w="1320"/>
        <w:gridCol w:w="1665"/>
        <w:gridCol w:w="2205"/>
        <w:gridCol w:w="2835"/>
      </w:tblGrid>
      <w:tr w:rsidR="00015965" w:rsidRPr="008306B4" w:rsidTr="004929EE">
        <w:tc>
          <w:tcPr>
            <w:tcW w:w="164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被担保方</w:t>
            </w:r>
          </w:p>
        </w:tc>
        <w:tc>
          <w:tcPr>
            <w:tcW w:w="13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担保金额</w:t>
            </w:r>
          </w:p>
        </w:tc>
        <w:tc>
          <w:tcPr>
            <w:tcW w:w="166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担保起始日</w:t>
            </w:r>
          </w:p>
        </w:tc>
        <w:tc>
          <w:tcPr>
            <w:tcW w:w="220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担保到期日</w:t>
            </w:r>
          </w:p>
        </w:tc>
        <w:tc>
          <w:tcPr>
            <w:tcW w:w="283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担保是否已经履行完毕</w:t>
            </w:r>
          </w:p>
        </w:tc>
      </w:tr>
      <w:tr w:rsidR="00015965" w:rsidRPr="008306B4" w:rsidTr="004929EE">
        <w:tc>
          <w:tcPr>
            <w:tcW w:w="16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r w:rsidRPr="00C62FDC">
              <w:rPr>
                <w:rFonts w:ascii="仿宋" w:eastAsia="仿宋" w:hAnsi="仿宋" w:hint="eastAsia"/>
              </w:rPr>
              <w:t>可无限量添加行</w:t>
            </w:r>
          </w:p>
        </w:tc>
        <w:tc>
          <w:tcPr>
            <w:tcW w:w="13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6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64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6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0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ind w:right="210"/>
        <w:jc w:val="left"/>
        <w:rPr>
          <w:rFonts w:ascii="仿宋" w:eastAsia="仿宋" w:hAnsi="仿宋"/>
        </w:rPr>
      </w:pPr>
      <w:r w:rsidRPr="00C62FDC">
        <w:rPr>
          <w:rFonts w:ascii="仿宋" w:eastAsia="仿宋" w:hAnsi="仿宋" w:hint="eastAsia"/>
        </w:rPr>
        <w:t>本公司作为被担保方</w:t>
      </w:r>
    </w:p>
    <w:p w:rsidR="00015965" w:rsidRPr="00C62FDC" w:rsidRDefault="00015965" w:rsidP="00015965">
      <w:pPr>
        <w:rPr>
          <w:rFonts w:ascii="仿宋" w:eastAsia="仿宋" w:hAnsi="仿宋"/>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1"/>
        <w:gridCol w:w="1326"/>
        <w:gridCol w:w="1635"/>
        <w:gridCol w:w="2220"/>
        <w:gridCol w:w="2820"/>
      </w:tblGrid>
      <w:tr w:rsidR="00015965" w:rsidRPr="008306B4" w:rsidTr="004929EE">
        <w:tc>
          <w:tcPr>
            <w:tcW w:w="16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担保方</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担保金额</w:t>
            </w:r>
          </w:p>
        </w:tc>
        <w:tc>
          <w:tcPr>
            <w:tcW w:w="163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担保起始日</w:t>
            </w:r>
          </w:p>
        </w:tc>
        <w:tc>
          <w:tcPr>
            <w:tcW w:w="2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担保到期日</w:t>
            </w:r>
          </w:p>
        </w:tc>
        <w:tc>
          <w:tcPr>
            <w:tcW w:w="28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担保是否已经履行完毕</w:t>
            </w:r>
          </w:p>
        </w:tc>
      </w:tr>
      <w:tr w:rsidR="00015965" w:rsidRPr="008306B4" w:rsidTr="004929EE">
        <w:tc>
          <w:tcPr>
            <w:tcW w:w="1651"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3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6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2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8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rPr>
      </w:pPr>
      <w:r w:rsidRPr="00C62FDC">
        <w:rPr>
          <w:rFonts w:ascii="仿宋" w:eastAsia="仿宋" w:hAnsi="仿宋" w:hint="eastAsia"/>
        </w:rPr>
        <w:t>关联担保情况说明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5</w:t>
      </w:r>
      <w:r w:rsidRPr="00C62FDC">
        <w:rPr>
          <w:rFonts w:ascii="仿宋" w:eastAsia="仿宋" w:hAnsi="仿宋" w:hint="eastAsia"/>
        </w:rPr>
        <w:t>）关联方资金拆借</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971"/>
        <w:gridCol w:w="1971"/>
        <w:gridCol w:w="1971"/>
        <w:gridCol w:w="1971"/>
      </w:tblGrid>
      <w:tr w:rsidR="00015965" w:rsidRPr="008306B4" w:rsidTr="004929EE">
        <w:tc>
          <w:tcPr>
            <w:tcW w:w="197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lastRenderedPageBreak/>
              <w:t>关联方</w:t>
            </w:r>
          </w:p>
        </w:tc>
        <w:tc>
          <w:tcPr>
            <w:tcW w:w="197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拆借金额</w:t>
            </w:r>
          </w:p>
        </w:tc>
        <w:tc>
          <w:tcPr>
            <w:tcW w:w="197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起始日</w:t>
            </w:r>
          </w:p>
        </w:tc>
        <w:tc>
          <w:tcPr>
            <w:tcW w:w="197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到期日</w:t>
            </w:r>
          </w:p>
        </w:tc>
        <w:tc>
          <w:tcPr>
            <w:tcW w:w="197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说明</w:t>
            </w:r>
          </w:p>
        </w:tc>
      </w:tr>
      <w:tr w:rsidR="00015965" w:rsidRPr="008306B4" w:rsidTr="004929EE">
        <w:tc>
          <w:tcPr>
            <w:tcW w:w="9854" w:type="dxa"/>
            <w:gridSpan w:val="5"/>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拆入</w:t>
            </w:r>
          </w:p>
        </w:tc>
      </w:tr>
      <w:tr w:rsidR="00015965" w:rsidRPr="008306B4" w:rsidTr="004929EE">
        <w:tc>
          <w:tcPr>
            <w:tcW w:w="19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9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9854" w:type="dxa"/>
            <w:gridSpan w:val="5"/>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拆出</w:t>
            </w:r>
          </w:p>
        </w:tc>
      </w:tr>
      <w:tr w:rsidR="00015965" w:rsidRPr="008306B4" w:rsidTr="004929EE">
        <w:tc>
          <w:tcPr>
            <w:tcW w:w="19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9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7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6</w:t>
      </w:r>
      <w:r w:rsidRPr="00C62FDC">
        <w:rPr>
          <w:rFonts w:ascii="仿宋" w:eastAsia="仿宋" w:hAnsi="仿宋" w:hint="eastAsia"/>
        </w:rPr>
        <w:t>）关联方资产转让、债务重组情况</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Layout w:type="fixed"/>
        <w:tblLook w:val="0000"/>
      </w:tblPr>
      <w:tblGrid>
        <w:gridCol w:w="1733"/>
        <w:gridCol w:w="3902"/>
        <w:gridCol w:w="2125"/>
        <w:gridCol w:w="2125"/>
      </w:tblGrid>
      <w:tr w:rsidR="00015965" w:rsidRPr="008306B4" w:rsidTr="004929EE">
        <w:trPr>
          <w:trHeight w:val="254"/>
        </w:trPr>
        <w:tc>
          <w:tcPr>
            <w:tcW w:w="173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关联方</w:t>
            </w:r>
          </w:p>
        </w:tc>
        <w:tc>
          <w:tcPr>
            <w:tcW w:w="390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关联交易内容</w:t>
            </w:r>
          </w:p>
        </w:tc>
        <w:tc>
          <w:tcPr>
            <w:tcW w:w="2125" w:type="dxa"/>
            <w:tcBorders>
              <w:top w:val="single" w:sz="4" w:space="0" w:color="auto"/>
              <w:left w:val="single" w:sz="4" w:space="0" w:color="auto"/>
              <w:bottom w:val="nil"/>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125" w:type="dxa"/>
            <w:tcBorders>
              <w:top w:val="single" w:sz="4" w:space="0" w:color="auto"/>
              <w:left w:val="single" w:sz="4" w:space="0" w:color="auto"/>
              <w:bottom w:val="nil"/>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1733"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90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rPr>
            </w:pPr>
          </w:p>
        </w:tc>
      </w:tr>
      <w:tr w:rsidR="00015965" w:rsidRPr="008306B4" w:rsidTr="004929EE">
        <w:tc>
          <w:tcPr>
            <w:tcW w:w="173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90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1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7</w:t>
      </w:r>
      <w:r w:rsidRPr="00C62FDC">
        <w:rPr>
          <w:rFonts w:ascii="仿宋" w:eastAsia="仿宋" w:hAnsi="仿宋" w:hint="eastAsia"/>
        </w:rPr>
        <w:t>）关键管理人员报酬</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6"/>
        <w:gridCol w:w="3285"/>
        <w:gridCol w:w="3283"/>
      </w:tblGrid>
      <w:tr w:rsidR="00015965" w:rsidRPr="008306B4" w:rsidTr="004929EE">
        <w:tc>
          <w:tcPr>
            <w:tcW w:w="328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8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328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32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关键管理人员报酬</w:t>
            </w:r>
          </w:p>
        </w:tc>
        <w:tc>
          <w:tcPr>
            <w:tcW w:w="328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2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0"/>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8</w:t>
      </w:r>
      <w:r w:rsidRPr="00C62FDC">
        <w:rPr>
          <w:rFonts w:ascii="仿宋" w:eastAsia="仿宋" w:hAnsi="仿宋" w:hint="eastAsia"/>
        </w:rPr>
        <w:t>）其他关联交易</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811"/>
      </w:tblGrid>
      <w:tr w:rsidR="00015965" w:rsidRPr="008306B4" w:rsidTr="004929EE">
        <w:tc>
          <w:tcPr>
            <w:tcW w:w="981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sz w:val="20"/>
        </w:rPr>
      </w:pPr>
      <w:r w:rsidRPr="001878E6">
        <w:rPr>
          <w:rFonts w:ascii="仿宋" w:eastAsia="仿宋" w:hAnsi="仿宋" w:hint="eastAsia"/>
          <w:color w:val="0070C0"/>
          <w:sz w:val="20"/>
        </w:rPr>
        <w:t>【第五十二条】</w:t>
      </w:r>
    </w:p>
    <w:p w:rsidR="00015965" w:rsidRPr="00C62FDC" w:rsidRDefault="00015965" w:rsidP="00015965">
      <w:pPr>
        <w:pStyle w:val="3"/>
        <w:rPr>
          <w:rFonts w:ascii="仿宋" w:eastAsia="仿宋" w:hAnsi="仿宋"/>
        </w:rPr>
      </w:pPr>
      <w:r w:rsidRPr="00C62FDC">
        <w:rPr>
          <w:rFonts w:ascii="仿宋" w:eastAsia="仿宋" w:hAnsi="仿宋"/>
        </w:rPr>
        <w:t>6</w:t>
      </w:r>
      <w:r w:rsidRPr="00C62FDC">
        <w:rPr>
          <w:rFonts w:ascii="仿宋" w:eastAsia="仿宋" w:hAnsi="仿宋" w:hint="eastAsia"/>
        </w:rPr>
        <w:t>、关联方应收应付款项</w:t>
      </w:r>
    </w:p>
    <w:p w:rsidR="00015965" w:rsidRPr="00C62FDC" w:rsidRDefault="00015965" w:rsidP="00015965">
      <w:pPr>
        <w:tabs>
          <w:tab w:val="left" w:pos="1134"/>
        </w:tabs>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）应收项目</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18"/>
        <w:gridCol w:w="1898"/>
        <w:gridCol w:w="1459"/>
        <w:gridCol w:w="1459"/>
        <w:gridCol w:w="1331"/>
        <w:gridCol w:w="1333"/>
      </w:tblGrid>
      <w:tr w:rsidR="00015965" w:rsidRPr="008306B4" w:rsidTr="004929EE">
        <w:tc>
          <w:tcPr>
            <w:tcW w:w="221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项目名称</w:t>
            </w:r>
          </w:p>
        </w:tc>
        <w:tc>
          <w:tcPr>
            <w:tcW w:w="18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关联方</w:t>
            </w:r>
          </w:p>
        </w:tc>
        <w:tc>
          <w:tcPr>
            <w:tcW w:w="2918" w:type="dxa"/>
            <w:gridSpan w:val="2"/>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664" w:type="dxa"/>
            <w:gridSpan w:val="2"/>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221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89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45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45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33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33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r>
      <w:tr w:rsidR="00015965" w:rsidRPr="008306B4" w:rsidTr="004929EE">
        <w:trPr>
          <w:trHeight w:val="183"/>
        </w:trPr>
        <w:tc>
          <w:tcPr>
            <w:tcW w:w="221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89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918" w:type="dxa"/>
            <w:gridSpan w:val="2"/>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64" w:type="dxa"/>
            <w:gridSpan w:val="2"/>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21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89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918" w:type="dxa"/>
            <w:gridSpan w:val="2"/>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64" w:type="dxa"/>
            <w:gridSpan w:val="2"/>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注：关联交易约定以净额结算的，应收关联方款项可以抵销后金额填列。</w:t>
      </w:r>
    </w:p>
    <w:p w:rsidR="00015965" w:rsidRPr="00C62FDC" w:rsidRDefault="00015965" w:rsidP="00015965">
      <w:pPr>
        <w:tabs>
          <w:tab w:val="left" w:pos="1134"/>
        </w:tabs>
        <w:rPr>
          <w:rFonts w:ascii="仿宋" w:eastAsia="仿宋" w:hAnsi="仿宋"/>
        </w:rPr>
      </w:pPr>
    </w:p>
    <w:p w:rsidR="00015965" w:rsidRPr="00C62FDC" w:rsidRDefault="00015965" w:rsidP="00015965">
      <w:pPr>
        <w:tabs>
          <w:tab w:val="left" w:pos="1134"/>
        </w:tabs>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）应付项目</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19"/>
        <w:gridCol w:w="1899"/>
        <w:gridCol w:w="2917"/>
        <w:gridCol w:w="2663"/>
      </w:tblGrid>
      <w:tr w:rsidR="00015965" w:rsidRPr="008306B4" w:rsidTr="004929EE">
        <w:tc>
          <w:tcPr>
            <w:tcW w:w="221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189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c>
          <w:tcPr>
            <w:tcW w:w="291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w:t>
            </w:r>
          </w:p>
        </w:tc>
        <w:tc>
          <w:tcPr>
            <w:tcW w:w="266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w:t>
            </w:r>
          </w:p>
        </w:tc>
      </w:tr>
      <w:tr w:rsidR="00015965" w:rsidRPr="008306B4" w:rsidTr="004929EE">
        <w:tc>
          <w:tcPr>
            <w:tcW w:w="221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项目名称</w:t>
            </w:r>
          </w:p>
        </w:tc>
        <w:tc>
          <w:tcPr>
            <w:tcW w:w="189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关联方</w:t>
            </w:r>
          </w:p>
        </w:tc>
        <w:tc>
          <w:tcPr>
            <w:tcW w:w="291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2663"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r>
      <w:tr w:rsidR="00015965" w:rsidRPr="008306B4" w:rsidTr="004929EE">
        <w:tc>
          <w:tcPr>
            <w:tcW w:w="221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89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9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21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189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9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66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b/>
          <w:sz w:val="32"/>
        </w:rPr>
      </w:pPr>
      <w:r w:rsidRPr="001878E6">
        <w:rPr>
          <w:rFonts w:ascii="仿宋" w:eastAsia="仿宋" w:hAnsi="仿宋" w:hint="eastAsia"/>
        </w:rPr>
        <w:t>注：关联交易约定以净额结算的，应付关联方款项可以抵销后金额填列。</w:t>
      </w:r>
    </w:p>
    <w:p w:rsidR="00015965" w:rsidRPr="001733CC" w:rsidRDefault="00015965" w:rsidP="00015965">
      <w:pPr>
        <w:rPr>
          <w:rFonts w:ascii="仿宋" w:eastAsia="仿宋" w:hAnsi="仿宋"/>
          <w:color w:val="0070C0"/>
          <w:sz w:val="20"/>
        </w:rPr>
      </w:pPr>
      <w:r w:rsidRPr="00306C5C">
        <w:rPr>
          <w:rFonts w:ascii="仿宋" w:eastAsia="仿宋" w:hAnsi="仿宋" w:hint="eastAsia"/>
          <w:color w:val="0070C0"/>
          <w:sz w:val="20"/>
        </w:rPr>
        <w:t>【第五十二条】</w:t>
      </w:r>
    </w:p>
    <w:p w:rsidR="00015965" w:rsidRPr="00C62FDC" w:rsidRDefault="00015965" w:rsidP="00015965">
      <w:pPr>
        <w:tabs>
          <w:tab w:val="left" w:pos="1134"/>
        </w:tabs>
        <w:rPr>
          <w:rFonts w:ascii="仿宋" w:eastAsia="仿宋" w:hAnsi="仿宋"/>
          <w:b/>
          <w:sz w:val="20"/>
        </w:rPr>
      </w:pPr>
    </w:p>
    <w:p w:rsidR="00015965" w:rsidRPr="00C62FDC" w:rsidRDefault="00015965" w:rsidP="00015965">
      <w:pPr>
        <w:pStyle w:val="3"/>
        <w:rPr>
          <w:rFonts w:ascii="仿宋" w:eastAsia="仿宋" w:hAnsi="仿宋"/>
        </w:rPr>
      </w:pPr>
      <w:r w:rsidRPr="00C62FDC">
        <w:rPr>
          <w:rFonts w:ascii="仿宋" w:eastAsia="仿宋" w:hAnsi="仿宋"/>
        </w:rPr>
        <w:lastRenderedPageBreak/>
        <w:t>7</w:t>
      </w:r>
      <w:r w:rsidRPr="00C62FDC">
        <w:rPr>
          <w:rFonts w:ascii="仿宋" w:eastAsia="仿宋" w:hAnsi="仿宋" w:hint="eastAsia"/>
        </w:rPr>
        <w:t>、关联方承诺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sz w:val="24"/>
              </w:rPr>
            </w:pPr>
          </w:p>
        </w:tc>
      </w:tr>
    </w:tbl>
    <w:p w:rsidR="00015965" w:rsidRPr="001878E6" w:rsidRDefault="00015965" w:rsidP="00015965">
      <w:pPr>
        <w:rPr>
          <w:rFonts w:ascii="仿宋" w:eastAsia="仿宋" w:hAnsi="仿宋"/>
          <w:color w:val="0070C0"/>
          <w:sz w:val="20"/>
        </w:rPr>
      </w:pPr>
      <w:r w:rsidRPr="001878E6">
        <w:rPr>
          <w:rFonts w:ascii="仿宋" w:eastAsia="仿宋" w:hAnsi="仿宋" w:hint="eastAsia"/>
          <w:color w:val="0070C0"/>
          <w:sz w:val="20"/>
        </w:rPr>
        <w:t>【第五十二条】</w:t>
      </w:r>
    </w:p>
    <w:p w:rsidR="00015965" w:rsidRPr="00C62FDC" w:rsidRDefault="00015965" w:rsidP="00015965">
      <w:pPr>
        <w:rPr>
          <w:rFonts w:ascii="仿宋" w:eastAsia="仿宋" w:hAnsi="仿宋"/>
          <w:b/>
          <w:sz w:val="20"/>
        </w:rPr>
      </w:pPr>
    </w:p>
    <w:p w:rsidR="00015965" w:rsidRPr="00C62FDC" w:rsidRDefault="00015965" w:rsidP="00015965">
      <w:pPr>
        <w:pStyle w:val="3"/>
        <w:rPr>
          <w:rFonts w:ascii="仿宋" w:eastAsia="仿宋" w:hAnsi="仿宋"/>
        </w:rPr>
      </w:pPr>
      <w:r w:rsidRPr="00C62FDC">
        <w:rPr>
          <w:rFonts w:ascii="仿宋" w:eastAsia="仿宋" w:hAnsi="仿宋"/>
        </w:rPr>
        <w:t>8</w:t>
      </w:r>
      <w:r w:rsidRPr="00C62FDC">
        <w:rPr>
          <w:rFonts w:ascii="仿宋" w:eastAsia="仿宋" w:hAnsi="仿宋" w:hint="eastAsia"/>
        </w:rPr>
        <w:t>、其他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C62FDC" w:rsidRDefault="00015965" w:rsidP="00015965">
      <w:pPr>
        <w:rPr>
          <w:rFonts w:ascii="仿宋" w:eastAsia="仿宋" w:hAnsi="仿宋"/>
          <w:sz w:val="20"/>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t>十二、股份支付</w:t>
      </w:r>
    </w:p>
    <w:p w:rsidR="00015965" w:rsidRPr="00C62FDC" w:rsidRDefault="00015965" w:rsidP="00015965">
      <w:pPr>
        <w:pStyle w:val="3"/>
        <w:spacing w:after="0" w:line="410" w:lineRule="auto"/>
        <w:rPr>
          <w:rFonts w:ascii="仿宋" w:eastAsia="仿宋" w:hAnsi="仿宋"/>
        </w:rPr>
      </w:pPr>
      <w:r w:rsidRPr="00C62FDC">
        <w:rPr>
          <w:rFonts w:ascii="仿宋" w:eastAsia="仿宋" w:hAnsi="仿宋"/>
        </w:rPr>
        <w:t>1</w:t>
      </w:r>
      <w:r w:rsidRPr="00C62FDC">
        <w:rPr>
          <w:rFonts w:ascii="仿宋" w:eastAsia="仿宋" w:hAnsi="仿宋" w:hint="eastAsia"/>
        </w:rPr>
        <w:t>、股份支付总体情况</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8"/>
        <w:gridCol w:w="5796"/>
      </w:tblGrid>
      <w:tr w:rsidR="00015965" w:rsidRPr="008306B4" w:rsidTr="004929EE">
        <w:tc>
          <w:tcPr>
            <w:tcW w:w="405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公司本期授予的各项权益工具总额</w:t>
            </w:r>
          </w:p>
        </w:tc>
        <w:tc>
          <w:tcPr>
            <w:tcW w:w="57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05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公司本期行权的各项权益工具总额</w:t>
            </w:r>
          </w:p>
        </w:tc>
        <w:tc>
          <w:tcPr>
            <w:tcW w:w="57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05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公司本期失效的各项权益工具总额</w:t>
            </w:r>
          </w:p>
        </w:tc>
        <w:tc>
          <w:tcPr>
            <w:tcW w:w="57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05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公司期末发行在外的股票期权行权价格的范围和合同剩余期限</w:t>
            </w:r>
          </w:p>
        </w:tc>
        <w:tc>
          <w:tcPr>
            <w:tcW w:w="57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05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公司期末发行在外的其他权益工具行权价格的范围和合同剩余期限</w:t>
            </w:r>
          </w:p>
        </w:tc>
        <w:tc>
          <w:tcPr>
            <w:tcW w:w="579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【第五十三条】</w:t>
      </w:r>
    </w:p>
    <w:p w:rsidR="00015965" w:rsidRPr="00C62FDC" w:rsidRDefault="00015965" w:rsidP="00015965">
      <w:pPr>
        <w:pStyle w:val="3"/>
        <w:spacing w:after="0" w:line="410" w:lineRule="auto"/>
        <w:rPr>
          <w:rFonts w:ascii="仿宋" w:eastAsia="仿宋" w:hAnsi="仿宋"/>
        </w:rPr>
      </w:pPr>
      <w:r w:rsidRPr="00C62FDC">
        <w:rPr>
          <w:rFonts w:ascii="仿宋" w:eastAsia="仿宋" w:hAnsi="仿宋"/>
        </w:rPr>
        <w:t>2</w:t>
      </w:r>
      <w:r w:rsidRPr="00C62FDC">
        <w:rPr>
          <w:rFonts w:ascii="仿宋" w:eastAsia="仿宋" w:hAnsi="仿宋" w:hint="eastAsia"/>
        </w:rPr>
        <w:t>、以权益结算的股份支付情况</w:t>
      </w:r>
    </w:p>
    <w:p w:rsidR="00015965" w:rsidRPr="00C62FDC" w:rsidRDefault="00015965" w:rsidP="00015965">
      <w:pPr>
        <w:tabs>
          <w:tab w:val="left" w:pos="9720"/>
        </w:tabs>
        <w:ind w:rightChars="-673" w:right="-1413"/>
        <w:rPr>
          <w:rFonts w:ascii="仿宋" w:eastAsia="仿宋" w:hAnsi="仿宋"/>
          <w:sz w:val="24"/>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015965" w:rsidRPr="008306B4" w:rsidTr="004929EE">
        <w:tc>
          <w:tcPr>
            <w:tcW w:w="49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授予日权益工具公允价值的确定方法</w:t>
            </w:r>
          </w:p>
        </w:tc>
        <w:tc>
          <w:tcPr>
            <w:tcW w:w="49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可行权权益工具数量的确定依据</w:t>
            </w:r>
          </w:p>
        </w:tc>
        <w:tc>
          <w:tcPr>
            <w:tcW w:w="49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本期估计与上期估计有重大差异的原因</w:t>
            </w:r>
          </w:p>
        </w:tc>
        <w:tc>
          <w:tcPr>
            <w:tcW w:w="49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以权益结算的股份支付计入资本公积的累计金额</w:t>
            </w:r>
          </w:p>
        </w:tc>
        <w:tc>
          <w:tcPr>
            <w:tcW w:w="49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本期以权益结算的股份支付确认的费用总额</w:t>
            </w:r>
          </w:p>
        </w:tc>
        <w:tc>
          <w:tcPr>
            <w:tcW w:w="49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注：本期估计与上期估计不存在重大差异的，请填写“无”。</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【第五十四条、五十六条】</w:t>
      </w:r>
    </w:p>
    <w:p w:rsidR="00015965" w:rsidRPr="00C62FDC" w:rsidRDefault="00015965" w:rsidP="00015965">
      <w:pPr>
        <w:pStyle w:val="3"/>
        <w:spacing w:after="0" w:line="410" w:lineRule="auto"/>
        <w:rPr>
          <w:rFonts w:ascii="仿宋" w:eastAsia="仿宋" w:hAnsi="仿宋"/>
        </w:rPr>
      </w:pPr>
      <w:r w:rsidRPr="00C62FDC">
        <w:rPr>
          <w:rFonts w:ascii="仿宋" w:eastAsia="仿宋" w:hAnsi="仿宋"/>
        </w:rPr>
        <w:t>3</w:t>
      </w:r>
      <w:r w:rsidRPr="00C62FDC">
        <w:rPr>
          <w:rFonts w:ascii="仿宋" w:eastAsia="仿宋" w:hAnsi="仿宋" w:hint="eastAsia"/>
        </w:rPr>
        <w:t>、以现金结算的股份支付情况</w:t>
      </w:r>
    </w:p>
    <w:p w:rsidR="00015965" w:rsidRPr="00C62FDC" w:rsidRDefault="00015965" w:rsidP="00015965">
      <w:pPr>
        <w:tabs>
          <w:tab w:val="left" w:pos="9720"/>
        </w:tabs>
        <w:ind w:rightChars="-673" w:right="-1413"/>
        <w:rPr>
          <w:rFonts w:ascii="仿宋" w:eastAsia="仿宋" w:hAnsi="仿宋"/>
          <w:sz w:val="24"/>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b/>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4706"/>
      </w:tblGrid>
      <w:tr w:rsidR="00015965" w:rsidRPr="008306B4" w:rsidTr="004929EE">
        <w:tc>
          <w:tcPr>
            <w:tcW w:w="514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公司承担的、以股份或其他权益工具为基础计算确定的负债的公允价值确定方法</w:t>
            </w:r>
          </w:p>
        </w:tc>
        <w:tc>
          <w:tcPr>
            <w:tcW w:w="470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14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负债中以现金结算的股份支付产生的累计负债金额</w:t>
            </w:r>
          </w:p>
        </w:tc>
        <w:tc>
          <w:tcPr>
            <w:tcW w:w="470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514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本期以现金结算的股份支付而确认的费用总额</w:t>
            </w:r>
          </w:p>
        </w:tc>
        <w:tc>
          <w:tcPr>
            <w:tcW w:w="470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【第五十五条、五十六条】</w:t>
      </w:r>
    </w:p>
    <w:p w:rsidR="00015965" w:rsidRPr="00C62FDC" w:rsidRDefault="00015965" w:rsidP="00015965">
      <w:pPr>
        <w:pStyle w:val="3"/>
        <w:spacing w:after="0" w:line="240" w:lineRule="auto"/>
        <w:rPr>
          <w:rFonts w:ascii="仿宋" w:eastAsia="仿宋" w:hAnsi="仿宋"/>
        </w:rPr>
      </w:pPr>
      <w:r w:rsidRPr="00C62FDC">
        <w:rPr>
          <w:rFonts w:ascii="仿宋" w:eastAsia="仿宋" w:hAnsi="仿宋"/>
        </w:rPr>
        <w:t>4</w:t>
      </w:r>
      <w:r w:rsidRPr="00C62FDC">
        <w:rPr>
          <w:rFonts w:ascii="仿宋" w:eastAsia="仿宋" w:hAnsi="仿宋" w:hint="eastAsia"/>
        </w:rPr>
        <w:t>、股份支付的修改、终止情况</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注：本期未发生股份支付修改、终止情况的，请填写“无”。</w:t>
      </w:r>
    </w:p>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【第五十七条】</w:t>
      </w:r>
    </w:p>
    <w:p w:rsidR="00015965" w:rsidRPr="00306C5C" w:rsidRDefault="00015965" w:rsidP="00015965">
      <w:pPr>
        <w:rPr>
          <w:rFonts w:ascii="仿宋" w:eastAsia="仿宋" w:hAnsi="仿宋"/>
          <w:color w:val="0070C0"/>
        </w:rPr>
      </w:pPr>
    </w:p>
    <w:p w:rsidR="00015965" w:rsidRPr="00C62FDC" w:rsidRDefault="00015965" w:rsidP="00015965">
      <w:pPr>
        <w:pStyle w:val="3"/>
        <w:spacing w:line="240" w:lineRule="auto"/>
        <w:rPr>
          <w:rFonts w:ascii="仿宋" w:eastAsia="仿宋" w:hAnsi="仿宋"/>
        </w:rPr>
      </w:pPr>
      <w:r w:rsidRPr="00C62FDC">
        <w:rPr>
          <w:rFonts w:ascii="仿宋" w:eastAsia="仿宋" w:hAnsi="仿宋" w:hint="eastAsia"/>
        </w:rPr>
        <w:t>5、其他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306C5C" w:rsidRDefault="00015965" w:rsidP="00015965">
      <w:pPr>
        <w:rPr>
          <w:rFonts w:ascii="仿宋" w:eastAsia="仿宋" w:hAnsi="仿宋"/>
          <w:color w:val="0070C0"/>
        </w:rPr>
      </w:pPr>
    </w:p>
    <w:p w:rsidR="00015965" w:rsidRPr="00C62FDC" w:rsidRDefault="00015965" w:rsidP="00015965">
      <w:pPr>
        <w:pStyle w:val="2"/>
        <w:rPr>
          <w:rFonts w:ascii="仿宋" w:eastAsia="仿宋" w:hAnsi="仿宋"/>
          <w:sz w:val="24"/>
        </w:rPr>
      </w:pPr>
      <w:r w:rsidRPr="00C62FDC">
        <w:rPr>
          <w:rFonts w:ascii="仿宋" w:eastAsia="仿宋" w:hAnsi="仿宋" w:hint="eastAsia"/>
          <w:sz w:val="24"/>
        </w:rPr>
        <w:t>十三、承诺及或有事项</w:t>
      </w: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、重要承诺事项</w:t>
      </w:r>
    </w:p>
    <w:p w:rsidR="00015965" w:rsidRPr="00C62FDC" w:rsidRDefault="00015965" w:rsidP="00015965">
      <w:pPr>
        <w:rPr>
          <w:rFonts w:ascii="仿宋" w:eastAsia="仿宋" w:hAnsi="仿宋"/>
        </w:rPr>
      </w:pPr>
      <w:r w:rsidRPr="00C62FDC">
        <w:rPr>
          <w:rFonts w:ascii="仿宋" w:eastAsia="仿宋" w:hAnsi="仿宋" w:hint="eastAsia"/>
        </w:rPr>
        <w:t>资产负债表日存在的重要承诺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015965" w:rsidRPr="008306B4" w:rsidTr="004929EE">
        <w:trPr>
          <w:trHeight w:val="362"/>
        </w:trPr>
        <w:tc>
          <w:tcPr>
            <w:tcW w:w="974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注：与合营企业投资相关的未确认承诺索引至“附注八、在其他主体中的权益”部分相应内容。</w:t>
      </w:r>
    </w:p>
    <w:p w:rsidR="00015965" w:rsidRPr="00C62FDC" w:rsidRDefault="00015965" w:rsidP="00015965">
      <w:pPr>
        <w:rPr>
          <w:rFonts w:ascii="仿宋" w:eastAsia="仿宋" w:hAnsi="仿宋"/>
        </w:rPr>
      </w:pPr>
    </w:p>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【第三条】</w:t>
      </w:r>
    </w:p>
    <w:p w:rsidR="00015965" w:rsidRPr="00C62FDC" w:rsidRDefault="00015965" w:rsidP="00015965">
      <w:pPr>
        <w:pStyle w:val="3"/>
        <w:rPr>
          <w:rFonts w:ascii="仿宋" w:eastAsia="仿宋" w:hAnsi="仿宋"/>
        </w:rPr>
      </w:pPr>
      <w:r w:rsidRPr="00C62FDC">
        <w:rPr>
          <w:rFonts w:ascii="仿宋" w:eastAsia="仿宋" w:hAnsi="仿宋"/>
        </w:rPr>
        <w:lastRenderedPageBreak/>
        <w:t>2</w:t>
      </w:r>
      <w:r w:rsidRPr="00C62FDC">
        <w:rPr>
          <w:rFonts w:ascii="仿宋" w:eastAsia="仿宋" w:hAnsi="仿宋" w:hint="eastAsia"/>
        </w:rPr>
        <w:t>、或有事项</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）资产负债表日存在的重要或有事项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015965" w:rsidRPr="008306B4" w:rsidTr="004929EE">
        <w:trPr>
          <w:trHeight w:val="349"/>
        </w:trPr>
        <w:tc>
          <w:tcPr>
            <w:tcW w:w="974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注：与合营企业或联营企业投资相关的或有负债索引至“附注八、在其他主体中的权益”部分相应内容。</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（2）公司没有需要披露的重要或有事项，也应予以说明：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015965" w:rsidRPr="008306B4" w:rsidTr="004929EE">
        <w:trPr>
          <w:trHeight w:val="180"/>
        </w:trPr>
        <w:tc>
          <w:tcPr>
            <w:tcW w:w="974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公司不存在需要披露的重要或有事项。</w:t>
            </w: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【第五十八条、五十九条】</w:t>
      </w:r>
    </w:p>
    <w:p w:rsidR="00015965" w:rsidRPr="00306C5C" w:rsidRDefault="00015965" w:rsidP="00015965">
      <w:pPr>
        <w:rPr>
          <w:rFonts w:ascii="仿宋" w:eastAsia="仿宋" w:hAnsi="仿宋"/>
          <w:color w:val="0070C0"/>
        </w:rPr>
      </w:pPr>
    </w:p>
    <w:p w:rsidR="00015965" w:rsidRPr="00C62FDC" w:rsidRDefault="00015965" w:rsidP="00015965">
      <w:pPr>
        <w:pStyle w:val="3"/>
        <w:spacing w:line="240" w:lineRule="auto"/>
        <w:rPr>
          <w:rFonts w:ascii="仿宋" w:eastAsia="仿宋" w:hAnsi="仿宋"/>
        </w:rPr>
      </w:pPr>
      <w:r w:rsidRPr="00C62FDC">
        <w:rPr>
          <w:rFonts w:ascii="仿宋" w:eastAsia="仿宋" w:hAnsi="仿宋"/>
        </w:rPr>
        <w:t>3</w:t>
      </w:r>
      <w:r w:rsidRPr="00C62FDC">
        <w:rPr>
          <w:rFonts w:ascii="仿宋" w:eastAsia="仿宋" w:hAnsi="仿宋" w:hint="eastAsia"/>
        </w:rPr>
        <w:t>、其他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306C5C" w:rsidRDefault="00015965" w:rsidP="00015965">
      <w:pPr>
        <w:rPr>
          <w:rFonts w:ascii="仿宋" w:eastAsia="仿宋" w:hAnsi="仿宋"/>
          <w:color w:val="0070C0"/>
        </w:rPr>
      </w:pPr>
    </w:p>
    <w:p w:rsidR="00015965" w:rsidRPr="00C62FDC" w:rsidRDefault="00015965" w:rsidP="00015965">
      <w:pPr>
        <w:keepNext/>
        <w:keepLines/>
        <w:spacing w:before="260" w:after="260" w:line="410" w:lineRule="auto"/>
        <w:outlineLvl w:val="1"/>
        <w:rPr>
          <w:rFonts w:ascii="仿宋" w:eastAsia="仿宋" w:hAnsi="仿宋"/>
          <w:b/>
          <w:sz w:val="24"/>
        </w:rPr>
      </w:pPr>
      <w:r w:rsidRPr="00C62FDC">
        <w:rPr>
          <w:rFonts w:ascii="仿宋" w:eastAsia="仿宋" w:hAnsi="仿宋" w:hint="eastAsia"/>
          <w:b/>
          <w:sz w:val="24"/>
        </w:rPr>
        <w:t>十四、资产负债表日后事项</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t>1</w:t>
      </w:r>
      <w:r w:rsidRPr="00C62FDC">
        <w:rPr>
          <w:rFonts w:ascii="仿宋" w:eastAsia="仿宋" w:hAnsi="仿宋" w:hint="eastAsia"/>
          <w:b/>
          <w:sz w:val="32"/>
        </w:rPr>
        <w:t>、重要的非调整事项</w:t>
      </w:r>
    </w:p>
    <w:p w:rsidR="00015965" w:rsidRPr="00C62FDC" w:rsidRDefault="00015965" w:rsidP="00015965">
      <w:pPr>
        <w:wordWrap w:val="0"/>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577"/>
        <w:gridCol w:w="3336"/>
        <w:gridCol w:w="2964"/>
      </w:tblGrid>
      <w:tr w:rsidR="00015965" w:rsidRPr="008306B4" w:rsidTr="004929EE">
        <w:tc>
          <w:tcPr>
            <w:tcW w:w="19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57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内容</w:t>
            </w:r>
          </w:p>
        </w:tc>
        <w:tc>
          <w:tcPr>
            <w:tcW w:w="333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对财务状况和经营成果的影响数</w:t>
            </w:r>
          </w:p>
        </w:tc>
        <w:tc>
          <w:tcPr>
            <w:tcW w:w="296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无法估计影响数的原因</w:t>
            </w:r>
          </w:p>
        </w:tc>
      </w:tr>
      <w:tr w:rsidR="00015965" w:rsidRPr="008306B4" w:rsidTr="004929EE">
        <w:tc>
          <w:tcPr>
            <w:tcW w:w="19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股票和债券的发行</w:t>
            </w:r>
          </w:p>
        </w:tc>
        <w:tc>
          <w:tcPr>
            <w:tcW w:w="15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33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9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r>
      <w:tr w:rsidR="00015965" w:rsidRPr="008306B4" w:rsidTr="004929EE">
        <w:tc>
          <w:tcPr>
            <w:tcW w:w="19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重要的对外投资</w:t>
            </w:r>
          </w:p>
        </w:tc>
        <w:tc>
          <w:tcPr>
            <w:tcW w:w="15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33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29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r>
      <w:tr w:rsidR="00015965" w:rsidRPr="008306B4" w:rsidTr="004929EE">
        <w:tc>
          <w:tcPr>
            <w:tcW w:w="19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重要的债务重组</w:t>
            </w:r>
          </w:p>
        </w:tc>
        <w:tc>
          <w:tcPr>
            <w:tcW w:w="15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33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29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r>
      <w:tr w:rsidR="00015965" w:rsidRPr="008306B4" w:rsidTr="004929EE">
        <w:tc>
          <w:tcPr>
            <w:tcW w:w="19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自然灾害</w:t>
            </w:r>
          </w:p>
        </w:tc>
        <w:tc>
          <w:tcPr>
            <w:tcW w:w="15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33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29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r>
      <w:tr w:rsidR="00015965" w:rsidRPr="008306B4" w:rsidTr="004929EE">
        <w:tc>
          <w:tcPr>
            <w:tcW w:w="19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外汇汇率重要变动</w:t>
            </w:r>
          </w:p>
        </w:tc>
        <w:tc>
          <w:tcPr>
            <w:tcW w:w="15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33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29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r>
      <w:tr w:rsidR="00015965" w:rsidRPr="008306B4" w:rsidTr="004929EE">
        <w:tc>
          <w:tcPr>
            <w:tcW w:w="19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5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33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29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r>
      <w:tr w:rsidR="00015965" w:rsidRPr="008306B4" w:rsidTr="004929EE">
        <w:tc>
          <w:tcPr>
            <w:tcW w:w="19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57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333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c>
          <w:tcPr>
            <w:tcW w:w="29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b/>
                <w:kern w:val="44"/>
                <w:sz w:val="24"/>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【第六十条】</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t>2</w:t>
      </w:r>
      <w:r w:rsidRPr="00C62FDC">
        <w:rPr>
          <w:rFonts w:ascii="仿宋" w:eastAsia="仿宋" w:hAnsi="仿宋" w:hint="eastAsia"/>
          <w:b/>
          <w:sz w:val="32"/>
        </w:rPr>
        <w:t>、利润分配情况</w:t>
      </w:r>
    </w:p>
    <w:p w:rsidR="00015965" w:rsidRPr="00C62FDC" w:rsidRDefault="00015965" w:rsidP="00015965">
      <w:pPr>
        <w:wordWrap w:val="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015965" w:rsidRPr="008306B4" w:rsidTr="004929EE">
        <w:tc>
          <w:tcPr>
            <w:tcW w:w="49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拟分配的利润或股利</w:t>
            </w:r>
          </w:p>
        </w:tc>
        <w:tc>
          <w:tcPr>
            <w:tcW w:w="49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492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经审议批准宣告发放的利润或股利</w:t>
            </w:r>
          </w:p>
        </w:tc>
        <w:tc>
          <w:tcPr>
            <w:tcW w:w="492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【第六十一条】</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lastRenderedPageBreak/>
        <w:t>3</w:t>
      </w:r>
      <w:r w:rsidRPr="00C62FDC">
        <w:rPr>
          <w:rFonts w:ascii="仿宋" w:eastAsia="仿宋" w:hAnsi="仿宋" w:hint="eastAsia"/>
          <w:b/>
          <w:sz w:val="32"/>
        </w:rPr>
        <w:t>、销售退回</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注：说明在资产负债表日后发生重要销售退回的相关情况及对报表的影响。</w:t>
      </w:r>
    </w:p>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【第六十二条】</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t>4</w:t>
      </w:r>
      <w:r w:rsidRPr="00C62FDC">
        <w:rPr>
          <w:rFonts w:ascii="仿宋" w:eastAsia="仿宋" w:hAnsi="仿宋" w:hint="eastAsia"/>
          <w:b/>
          <w:sz w:val="32"/>
        </w:rPr>
        <w:t>、其他资产负债表日后事项说明</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C62FDC" w:rsidRDefault="00015965" w:rsidP="00015965">
      <w:pPr>
        <w:keepNext/>
        <w:keepLines/>
        <w:spacing w:before="260" w:after="260" w:line="410" w:lineRule="auto"/>
        <w:outlineLvl w:val="1"/>
        <w:rPr>
          <w:rFonts w:ascii="仿宋" w:eastAsia="仿宋" w:hAnsi="仿宋"/>
          <w:b/>
          <w:sz w:val="24"/>
        </w:rPr>
      </w:pPr>
      <w:r w:rsidRPr="00C62FDC">
        <w:rPr>
          <w:rFonts w:ascii="仿宋" w:eastAsia="仿宋" w:hAnsi="仿宋" w:hint="eastAsia"/>
          <w:b/>
          <w:sz w:val="24"/>
        </w:rPr>
        <w:t>十五、其他重要事项</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t>1</w:t>
      </w:r>
      <w:r w:rsidRPr="00C62FDC">
        <w:rPr>
          <w:rFonts w:ascii="仿宋" w:eastAsia="仿宋" w:hAnsi="仿宋" w:hint="eastAsia"/>
          <w:b/>
          <w:sz w:val="32"/>
        </w:rPr>
        <w:t>、前期会计差错更正</w:t>
      </w:r>
    </w:p>
    <w:p w:rsidR="00015965" w:rsidRPr="00C62FDC" w:rsidRDefault="00015965" w:rsidP="00015965">
      <w:pPr>
        <w:ind w:rightChars="218" w:right="458"/>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 xml:space="preserve">1）追溯重述法                                              </w:t>
      </w: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403"/>
        <w:gridCol w:w="1443"/>
        <w:gridCol w:w="2282"/>
        <w:gridCol w:w="2726"/>
      </w:tblGrid>
      <w:tr w:rsidR="00015965" w:rsidRPr="008306B4" w:rsidTr="004929EE">
        <w:tc>
          <w:tcPr>
            <w:tcW w:w="3403"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会计差错更正的内容</w:t>
            </w:r>
          </w:p>
        </w:tc>
        <w:tc>
          <w:tcPr>
            <w:tcW w:w="1443"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处理程序</w:t>
            </w:r>
          </w:p>
        </w:tc>
        <w:tc>
          <w:tcPr>
            <w:tcW w:w="2282"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受影响的各个比较期间报表项目名称</w:t>
            </w:r>
          </w:p>
        </w:tc>
        <w:tc>
          <w:tcPr>
            <w:tcW w:w="2726"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累积影响数</w:t>
            </w:r>
          </w:p>
        </w:tc>
      </w:tr>
      <w:tr w:rsidR="00015965" w:rsidRPr="008306B4" w:rsidTr="004929EE">
        <w:tc>
          <w:tcPr>
            <w:tcW w:w="3403"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443"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282"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2726"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403"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1443"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282"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2726"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2）未来适用法</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84"/>
        <w:gridCol w:w="3285"/>
        <w:gridCol w:w="3285"/>
      </w:tblGrid>
      <w:tr w:rsidR="00015965" w:rsidRPr="008306B4" w:rsidTr="004929EE">
        <w:tc>
          <w:tcPr>
            <w:tcW w:w="3284"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会计差错更正的内容</w:t>
            </w:r>
          </w:p>
        </w:tc>
        <w:tc>
          <w:tcPr>
            <w:tcW w:w="3285" w:type="dxa"/>
            <w:tcBorders>
              <w:top w:val="single" w:sz="4" w:space="0" w:color="auto"/>
              <w:left w:val="single" w:sz="6" w:space="0" w:color="auto"/>
              <w:bottom w:val="single" w:sz="6" w:space="0" w:color="auto"/>
              <w:right w:val="single" w:sz="6"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批准程序</w:t>
            </w:r>
          </w:p>
        </w:tc>
        <w:tc>
          <w:tcPr>
            <w:tcW w:w="3285"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采用未来适用法的原因</w:t>
            </w:r>
          </w:p>
        </w:tc>
      </w:tr>
      <w:tr w:rsidR="00015965" w:rsidRPr="008306B4" w:rsidTr="004929EE">
        <w:tc>
          <w:tcPr>
            <w:tcW w:w="3284" w:type="dxa"/>
            <w:tcBorders>
              <w:top w:val="single" w:sz="6" w:space="0" w:color="auto"/>
              <w:left w:val="single" w:sz="4" w:space="0" w:color="auto"/>
              <w:bottom w:val="single" w:sz="6" w:space="0" w:color="auto"/>
              <w:right w:val="single" w:sz="6"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85"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c>
          <w:tcPr>
            <w:tcW w:w="3285" w:type="dxa"/>
            <w:tcBorders>
              <w:top w:val="single" w:sz="6" w:space="0" w:color="auto"/>
              <w:left w:val="single" w:sz="6" w:space="0" w:color="auto"/>
              <w:bottom w:val="single" w:sz="6"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284" w:type="dxa"/>
            <w:tcBorders>
              <w:top w:val="single" w:sz="6" w:space="0" w:color="auto"/>
              <w:left w:val="single" w:sz="4"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3285" w:type="dxa"/>
            <w:tcBorders>
              <w:top w:val="single" w:sz="6" w:space="0" w:color="auto"/>
              <w:left w:val="single" w:sz="6" w:space="0" w:color="auto"/>
              <w:bottom w:val="single" w:sz="4" w:space="0" w:color="auto"/>
              <w:right w:val="single" w:sz="6" w:space="0" w:color="auto"/>
            </w:tcBorders>
          </w:tcPr>
          <w:p w:rsidR="00015965" w:rsidRPr="00C62FDC" w:rsidRDefault="00015965" w:rsidP="004929EE">
            <w:pPr>
              <w:rPr>
                <w:rFonts w:ascii="仿宋" w:eastAsia="仿宋" w:hAnsi="仿宋"/>
              </w:rPr>
            </w:pPr>
          </w:p>
        </w:tc>
        <w:tc>
          <w:tcPr>
            <w:tcW w:w="3285"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【第六十三条】</w:t>
      </w:r>
    </w:p>
    <w:p w:rsidR="00015965" w:rsidRPr="00C62FDC" w:rsidRDefault="00015965" w:rsidP="00015965">
      <w:pPr>
        <w:keepNext/>
        <w:keepLines/>
        <w:spacing w:before="260" w:after="260"/>
        <w:outlineLvl w:val="2"/>
        <w:rPr>
          <w:rFonts w:ascii="仿宋" w:eastAsia="仿宋" w:hAnsi="仿宋"/>
          <w:b/>
          <w:sz w:val="32"/>
        </w:rPr>
      </w:pPr>
      <w:r w:rsidRPr="00C62FDC">
        <w:rPr>
          <w:rFonts w:ascii="仿宋" w:eastAsia="仿宋" w:hAnsi="仿宋"/>
          <w:b/>
          <w:sz w:val="32"/>
        </w:rPr>
        <w:t>2</w:t>
      </w:r>
      <w:r w:rsidRPr="00C62FDC">
        <w:rPr>
          <w:rFonts w:ascii="仿宋" w:eastAsia="仿宋" w:hAnsi="仿宋" w:hint="eastAsia"/>
          <w:b/>
          <w:sz w:val="32"/>
        </w:rPr>
        <w:t>、债务重组</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698"/>
      </w:tblGrid>
      <w:tr w:rsidR="00015965" w:rsidRPr="008306B4" w:rsidTr="004929EE">
        <w:trPr>
          <w:trHeight w:val="982"/>
        </w:trPr>
        <w:tc>
          <w:tcPr>
            <w:tcW w:w="969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说明重要债务重组的详细情况，包括债重组方式、债务重组利得（或损失）金额、债务转为资本导致的股本增加额（或债权转为股份导致的投资增加额及该投资占债务人股份总额的比例）、或有应付（或有应收）金额、债务重组中公允价值的确定方法及依据。</w:t>
      </w:r>
    </w:p>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【第六十四条】</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lastRenderedPageBreak/>
        <w:t>3</w:t>
      </w:r>
      <w:r w:rsidRPr="00C62FDC">
        <w:rPr>
          <w:rFonts w:ascii="仿宋" w:eastAsia="仿宋" w:hAnsi="仿宋" w:hint="eastAsia"/>
          <w:b/>
          <w:sz w:val="32"/>
        </w:rPr>
        <w:t>、资产置换</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）非货币性资产交换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rPr>
          <w:trHeight w:val="836"/>
        </w:trPr>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注：非货币性资产交换应披露换入资产的类别、成本确定方式和公允价值，换出资产的类别、账面价值和公允价值，以及非货币性资产交换确认的损益。</w:t>
      </w:r>
    </w:p>
    <w:p w:rsidR="00015965" w:rsidRPr="00C62FDC" w:rsidRDefault="00015965" w:rsidP="00015965">
      <w:pPr>
        <w:rPr>
          <w:rFonts w:ascii="仿宋" w:eastAsia="仿宋" w:hAnsi="仿宋"/>
        </w:rPr>
      </w:pPr>
      <w:r w:rsidRPr="001878E6">
        <w:rPr>
          <w:rFonts w:ascii="仿宋" w:eastAsia="仿宋" w:hAnsi="仿宋" w:hint="eastAsia"/>
          <w:color w:val="0070C0"/>
        </w:rPr>
        <w:t>【第六十五条】</w:t>
      </w:r>
    </w:p>
    <w:p w:rsidR="00015965" w:rsidRPr="00C62FDC" w:rsidRDefault="00015965" w:rsidP="00015965">
      <w:pPr>
        <w:jc w:val="left"/>
        <w:rPr>
          <w:rFonts w:ascii="仿宋" w:eastAsia="仿宋" w:hAnsi="仿宋"/>
        </w:rPr>
      </w:pPr>
    </w:p>
    <w:p w:rsidR="00015965" w:rsidRPr="00C62FDC" w:rsidRDefault="00015965" w:rsidP="00015965">
      <w:pPr>
        <w:jc w:val="left"/>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）其他资产置换</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698"/>
      </w:tblGrid>
      <w:tr w:rsidR="00015965" w:rsidRPr="008306B4" w:rsidTr="004929EE">
        <w:trPr>
          <w:trHeight w:val="653"/>
        </w:trPr>
        <w:tc>
          <w:tcPr>
            <w:tcW w:w="969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注：说明重要资产置换、转让及出售的情况，包括资产账面价值、转让金额、对财务状况与经营成果的影响、转让原因等。</w:t>
      </w:r>
    </w:p>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【第六十五条】</w:t>
      </w:r>
    </w:p>
    <w:p w:rsidR="00015965" w:rsidRPr="00C62FDC" w:rsidRDefault="00015965" w:rsidP="00015965">
      <w:pPr>
        <w:keepNext/>
        <w:keepLines/>
        <w:spacing w:before="260" w:after="260"/>
        <w:outlineLvl w:val="2"/>
        <w:rPr>
          <w:rFonts w:ascii="仿宋" w:eastAsia="仿宋" w:hAnsi="仿宋"/>
          <w:b/>
          <w:sz w:val="32"/>
        </w:rPr>
      </w:pPr>
      <w:r w:rsidRPr="00C62FDC">
        <w:rPr>
          <w:rFonts w:ascii="仿宋" w:eastAsia="仿宋" w:hAnsi="仿宋"/>
          <w:b/>
          <w:sz w:val="32"/>
        </w:rPr>
        <w:t>4</w:t>
      </w:r>
      <w:r w:rsidRPr="00C62FDC">
        <w:rPr>
          <w:rFonts w:ascii="仿宋" w:eastAsia="仿宋" w:hAnsi="仿宋" w:hint="eastAsia"/>
          <w:b/>
          <w:sz w:val="32"/>
        </w:rPr>
        <w:t>、年金计划</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698"/>
      </w:tblGrid>
      <w:tr w:rsidR="00015965" w:rsidRPr="008306B4" w:rsidTr="004929EE">
        <w:trPr>
          <w:trHeight w:val="653"/>
        </w:trPr>
        <w:tc>
          <w:tcPr>
            <w:tcW w:w="969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注：说明年金计划的主要内容及重要变化。</w:t>
      </w:r>
    </w:p>
    <w:p w:rsidR="00015965" w:rsidRPr="001733CC" w:rsidRDefault="00015965" w:rsidP="00015965">
      <w:pPr>
        <w:rPr>
          <w:rFonts w:ascii="仿宋" w:eastAsia="仿宋" w:hAnsi="仿宋"/>
          <w:color w:val="0070C0"/>
        </w:rPr>
      </w:pPr>
      <w:r w:rsidRPr="00306C5C">
        <w:rPr>
          <w:rFonts w:ascii="仿宋" w:eastAsia="仿宋" w:hAnsi="仿宋" w:hint="eastAsia"/>
          <w:color w:val="0070C0"/>
        </w:rPr>
        <w:t>【第六十六条】</w:t>
      </w:r>
    </w:p>
    <w:p w:rsidR="00015965" w:rsidRPr="00C62FDC" w:rsidRDefault="00015965" w:rsidP="00015965">
      <w:pPr>
        <w:keepNext/>
        <w:keepLines/>
        <w:spacing w:before="260" w:after="260"/>
        <w:outlineLvl w:val="2"/>
        <w:rPr>
          <w:rFonts w:ascii="仿宋" w:eastAsia="仿宋" w:hAnsi="仿宋"/>
          <w:b/>
          <w:sz w:val="32"/>
        </w:rPr>
      </w:pPr>
      <w:r w:rsidRPr="00C62FDC">
        <w:rPr>
          <w:rFonts w:ascii="仿宋" w:eastAsia="仿宋" w:hAnsi="仿宋"/>
          <w:b/>
          <w:sz w:val="32"/>
        </w:rPr>
        <w:t>5</w:t>
      </w:r>
      <w:r w:rsidRPr="00C62FDC">
        <w:rPr>
          <w:rFonts w:ascii="仿宋" w:eastAsia="仿宋" w:hAnsi="仿宋" w:hint="eastAsia"/>
          <w:b/>
          <w:sz w:val="32"/>
        </w:rPr>
        <w:t>、终止经营</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448"/>
        <w:gridCol w:w="850"/>
        <w:gridCol w:w="986"/>
        <w:gridCol w:w="1172"/>
        <w:gridCol w:w="1464"/>
        <w:gridCol w:w="1317"/>
        <w:gridCol w:w="2461"/>
      </w:tblGrid>
      <w:tr w:rsidR="00015965" w:rsidRPr="008306B4" w:rsidTr="004929EE">
        <w:trPr>
          <w:trHeight w:val="105"/>
        </w:trPr>
        <w:tc>
          <w:tcPr>
            <w:tcW w:w="1448"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jc w:val="center"/>
              <w:rPr>
                <w:rFonts w:ascii="仿宋" w:eastAsia="仿宋" w:hAnsi="仿宋"/>
              </w:rPr>
            </w:pPr>
            <w:r w:rsidRPr="00C62FDC">
              <w:rPr>
                <w:rFonts w:ascii="仿宋" w:eastAsia="仿宋" w:hAnsi="仿宋" w:hint="eastAsia"/>
              </w:rPr>
              <w:t>收入</w:t>
            </w:r>
          </w:p>
        </w:tc>
        <w:tc>
          <w:tcPr>
            <w:tcW w:w="986"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jc w:val="center"/>
              <w:rPr>
                <w:rFonts w:ascii="仿宋" w:eastAsia="仿宋" w:hAnsi="仿宋"/>
              </w:rPr>
            </w:pPr>
            <w:r w:rsidRPr="00C62FDC">
              <w:rPr>
                <w:rFonts w:ascii="仿宋" w:eastAsia="仿宋" w:hAnsi="仿宋" w:hint="eastAsia"/>
              </w:rPr>
              <w:t>费用</w:t>
            </w:r>
          </w:p>
        </w:tc>
        <w:tc>
          <w:tcPr>
            <w:tcW w:w="1172"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jc w:val="center"/>
              <w:rPr>
                <w:rFonts w:ascii="仿宋" w:eastAsia="仿宋" w:hAnsi="仿宋"/>
              </w:rPr>
            </w:pPr>
            <w:r w:rsidRPr="00C62FDC">
              <w:rPr>
                <w:rFonts w:ascii="仿宋" w:eastAsia="仿宋" w:hAnsi="仿宋" w:hint="eastAsia"/>
              </w:rPr>
              <w:t>利润总额</w:t>
            </w:r>
          </w:p>
        </w:tc>
        <w:tc>
          <w:tcPr>
            <w:tcW w:w="1464"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jc w:val="center"/>
              <w:rPr>
                <w:rFonts w:ascii="仿宋" w:eastAsia="仿宋" w:hAnsi="仿宋"/>
              </w:rPr>
            </w:pPr>
            <w:r w:rsidRPr="00C62FDC">
              <w:rPr>
                <w:rFonts w:ascii="仿宋" w:eastAsia="仿宋" w:hAnsi="仿宋" w:hint="eastAsia"/>
              </w:rPr>
              <w:t>所得税费用</w:t>
            </w:r>
          </w:p>
        </w:tc>
        <w:tc>
          <w:tcPr>
            <w:tcW w:w="1317"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jc w:val="center"/>
              <w:rPr>
                <w:rFonts w:ascii="仿宋" w:eastAsia="仿宋" w:hAnsi="仿宋"/>
              </w:rPr>
            </w:pPr>
            <w:r w:rsidRPr="00C62FDC">
              <w:rPr>
                <w:rFonts w:ascii="仿宋" w:eastAsia="仿宋" w:hAnsi="仿宋" w:hint="eastAsia"/>
              </w:rPr>
              <w:t>净利润</w:t>
            </w:r>
          </w:p>
        </w:tc>
        <w:tc>
          <w:tcPr>
            <w:tcW w:w="2461"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jc w:val="center"/>
              <w:rPr>
                <w:rFonts w:ascii="仿宋" w:eastAsia="仿宋" w:hAnsi="仿宋"/>
              </w:rPr>
            </w:pPr>
            <w:r w:rsidRPr="00C62FDC">
              <w:rPr>
                <w:rFonts w:ascii="仿宋" w:eastAsia="仿宋" w:hAnsi="仿宋" w:hint="eastAsia"/>
              </w:rPr>
              <w:t>归属于母公司所有者的终止经营利润</w:t>
            </w:r>
          </w:p>
        </w:tc>
      </w:tr>
      <w:tr w:rsidR="00015965" w:rsidRPr="008306B4" w:rsidTr="004929EE">
        <w:trPr>
          <w:trHeight w:val="105"/>
        </w:trPr>
        <w:tc>
          <w:tcPr>
            <w:tcW w:w="14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8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7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46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105"/>
        </w:trPr>
        <w:tc>
          <w:tcPr>
            <w:tcW w:w="144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98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7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6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31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46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Ind w:w="108" w:type="dxa"/>
        <w:tblLayout w:type="fixed"/>
        <w:tblLook w:val="0000"/>
      </w:tblPr>
      <w:tblGrid>
        <w:gridCol w:w="9746"/>
      </w:tblGrid>
      <w:tr w:rsidR="00015965" w:rsidRPr="008306B4" w:rsidTr="004929EE">
        <w:tc>
          <w:tcPr>
            <w:tcW w:w="974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【第六十七条】</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t>6</w:t>
      </w:r>
      <w:r w:rsidRPr="00C62FDC">
        <w:rPr>
          <w:rFonts w:ascii="仿宋" w:eastAsia="仿宋" w:hAnsi="仿宋" w:hint="eastAsia"/>
          <w:b/>
          <w:sz w:val="32"/>
        </w:rPr>
        <w:t>、分部信息</w:t>
      </w: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）报告分部的确定依据与会计政策：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lastRenderedPageBreak/>
        <w:t>（</w:t>
      </w:r>
      <w:r w:rsidRPr="00C62FDC">
        <w:rPr>
          <w:rFonts w:ascii="仿宋" w:eastAsia="仿宋" w:hAnsi="仿宋"/>
        </w:rPr>
        <w:t>2</w:t>
      </w:r>
      <w:r w:rsidRPr="00C62FDC">
        <w:rPr>
          <w:rFonts w:ascii="仿宋" w:eastAsia="仿宋" w:hAnsi="仿宋" w:hint="eastAsia"/>
        </w:rPr>
        <w:t>）报告分部的财务信息</w:t>
      </w:r>
    </w:p>
    <w:p w:rsidR="00015965" w:rsidRPr="00C62FDC" w:rsidRDefault="00015965" w:rsidP="00015965">
      <w:pPr>
        <w:wordWrap w:val="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688"/>
        <w:gridCol w:w="1494"/>
        <w:gridCol w:w="1925"/>
        <w:gridCol w:w="1892"/>
        <w:gridCol w:w="1037"/>
      </w:tblGrid>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rPr>
                <w:rFonts w:ascii="仿宋" w:eastAsia="仿宋" w:hAnsi="仿宋"/>
              </w:rPr>
            </w:pPr>
            <w:r w:rsidRPr="00C62FDC">
              <w:rPr>
                <w:rFonts w:ascii="仿宋" w:eastAsia="仿宋" w:hAnsi="仿宋" w:hint="eastAsia"/>
              </w:rPr>
              <w:t>项目</w:t>
            </w:r>
          </w:p>
        </w:tc>
        <w:tc>
          <w:tcPr>
            <w:tcW w:w="1688"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rPr>
                <w:rFonts w:ascii="仿宋" w:eastAsia="仿宋" w:hAnsi="仿宋"/>
              </w:rPr>
            </w:pPr>
            <w:r w:rsidRPr="00C62FDC">
              <w:rPr>
                <w:rFonts w:ascii="仿宋" w:eastAsia="仿宋" w:hAnsi="仿宋" w:hint="eastAsia"/>
              </w:rPr>
              <w:t>分部</w:t>
            </w:r>
            <w:r w:rsidRPr="00C62FDC">
              <w:rPr>
                <w:rFonts w:ascii="仿宋" w:eastAsia="仿宋" w:hAnsi="仿宋"/>
              </w:rPr>
              <w:t>1</w:t>
            </w:r>
          </w:p>
        </w:tc>
        <w:tc>
          <w:tcPr>
            <w:tcW w:w="1494"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rPr>
                <w:rFonts w:ascii="仿宋" w:eastAsia="仿宋" w:hAnsi="仿宋"/>
              </w:rPr>
            </w:pPr>
            <w:r w:rsidRPr="00C62FDC">
              <w:rPr>
                <w:rFonts w:ascii="仿宋" w:eastAsia="仿宋" w:hAnsi="仿宋" w:hint="eastAsia"/>
              </w:rPr>
              <w:t>分部</w:t>
            </w:r>
            <w:r w:rsidRPr="00C62FDC">
              <w:rPr>
                <w:rFonts w:ascii="仿宋" w:eastAsia="仿宋" w:hAnsi="仿宋"/>
              </w:rPr>
              <w:t>2</w:t>
            </w:r>
          </w:p>
        </w:tc>
        <w:tc>
          <w:tcPr>
            <w:tcW w:w="1925"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rPr>
                <w:rFonts w:ascii="仿宋" w:eastAsia="仿宋" w:hAnsi="仿宋"/>
              </w:rPr>
            </w:pPr>
            <w:r w:rsidRPr="00C62FDC">
              <w:rPr>
                <w:rFonts w:ascii="仿宋" w:eastAsia="仿宋" w:hAnsi="仿宋" w:hint="eastAsia"/>
              </w:rPr>
              <w:t>可无限量添加列</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rPr>
                <w:rFonts w:ascii="仿宋" w:eastAsia="仿宋" w:hAnsi="仿宋"/>
              </w:rPr>
            </w:pPr>
            <w:r w:rsidRPr="00C62FDC">
              <w:rPr>
                <w:rFonts w:ascii="仿宋" w:eastAsia="仿宋" w:hAnsi="仿宋" w:hint="eastAsia"/>
              </w:rPr>
              <w:t>分部间抵销</w:t>
            </w:r>
          </w:p>
        </w:tc>
        <w:tc>
          <w:tcPr>
            <w:tcW w:w="1037" w:type="dxa"/>
            <w:tcBorders>
              <w:top w:val="single" w:sz="4" w:space="0" w:color="auto"/>
              <w:left w:val="single" w:sz="4" w:space="0" w:color="auto"/>
              <w:bottom w:val="single" w:sz="4" w:space="0" w:color="auto"/>
              <w:right w:val="single" w:sz="4" w:space="0" w:color="auto"/>
            </w:tcBorders>
            <w:shd w:val="clear" w:color="auto" w:fill="BFBFBF"/>
          </w:tcPr>
          <w:p w:rsidR="00015965" w:rsidRPr="00C62FDC" w:rsidRDefault="00015965" w:rsidP="004929EE">
            <w:pPr>
              <w:rPr>
                <w:rFonts w:ascii="仿宋" w:eastAsia="仿宋" w:hAnsi="仿宋"/>
              </w:rPr>
            </w:pPr>
            <w:r w:rsidRPr="00C62FDC">
              <w:rPr>
                <w:rFonts w:ascii="仿宋" w:eastAsia="仿宋" w:hAnsi="仿宋" w:hint="eastAsia"/>
              </w:rPr>
              <w:t>合计</w:t>
            </w: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18" w:type="dxa"/>
            <w:tcBorders>
              <w:top w:val="single" w:sz="4" w:space="0" w:color="auto"/>
              <w:left w:val="single" w:sz="4" w:space="0" w:color="auto"/>
              <w:bottom w:val="single" w:sz="4" w:space="0" w:color="auto"/>
              <w:right w:val="single" w:sz="4" w:space="0" w:color="auto"/>
            </w:tcBorders>
            <w:shd w:val="clear" w:color="auto" w:fill="FFFFFF"/>
          </w:tcPr>
          <w:p w:rsidR="00015965" w:rsidRPr="00C62FDC" w:rsidRDefault="00015965" w:rsidP="004929EE">
            <w:pPr>
              <w:rPr>
                <w:rFonts w:ascii="仿宋" w:eastAsia="仿宋" w:hAnsi="仿宋"/>
              </w:rPr>
            </w:pPr>
          </w:p>
        </w:tc>
        <w:tc>
          <w:tcPr>
            <w:tcW w:w="168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9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89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03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注：报告分部的财务信息应结合公司具体情况披露，包括主营业务收入、主营业务成本等信息。</w:t>
      </w:r>
    </w:p>
    <w:p w:rsidR="00015965" w:rsidRPr="00C62FDC" w:rsidRDefault="00015965" w:rsidP="00015965">
      <w:pPr>
        <w:rPr>
          <w:rFonts w:ascii="仿宋" w:eastAsia="仿宋" w:hAnsi="仿宋"/>
        </w:rPr>
      </w:pPr>
    </w:p>
    <w:p w:rsidR="00015965" w:rsidRPr="00C62FDC" w:rsidRDefault="00015965" w:rsidP="00015965">
      <w:pPr>
        <w:numPr>
          <w:ilvl w:val="0"/>
          <w:numId w:val="6"/>
        </w:numPr>
        <w:rPr>
          <w:rFonts w:ascii="仿宋" w:eastAsia="仿宋" w:hAnsi="仿宋"/>
        </w:rPr>
      </w:pPr>
      <w:r w:rsidRPr="00C62FDC">
        <w:rPr>
          <w:rFonts w:ascii="仿宋" w:eastAsia="仿宋" w:hAnsi="仿宋" w:hint="eastAsia"/>
        </w:rPr>
        <w:t>公司无报告分部的，或者不能披露各报告分部的资产总额和负债总额的，应说明原因。</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（4）其他说明</w:t>
      </w:r>
    </w:p>
    <w:tbl>
      <w:tblPr>
        <w:tblW w:w="0" w:type="auto"/>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【第六十八条】</w:t>
      </w:r>
    </w:p>
    <w:p w:rsidR="00015965" w:rsidRPr="00C62FDC" w:rsidRDefault="00015965" w:rsidP="00015965">
      <w:pPr>
        <w:keepNext/>
        <w:keepLines/>
        <w:spacing w:before="260" w:after="260" w:line="410" w:lineRule="auto"/>
        <w:outlineLvl w:val="2"/>
        <w:rPr>
          <w:rFonts w:ascii="仿宋" w:eastAsia="仿宋" w:hAnsi="仿宋"/>
          <w:b/>
          <w:sz w:val="32"/>
        </w:rPr>
      </w:pPr>
      <w:r w:rsidRPr="00C62FDC">
        <w:rPr>
          <w:rFonts w:ascii="仿宋" w:eastAsia="仿宋" w:hAnsi="仿宋"/>
          <w:b/>
          <w:sz w:val="32"/>
        </w:rPr>
        <w:t>7</w:t>
      </w:r>
      <w:r w:rsidRPr="00C62FDC">
        <w:rPr>
          <w:rFonts w:ascii="仿宋" w:eastAsia="仿宋" w:hAnsi="仿宋" w:hint="eastAsia"/>
          <w:b/>
          <w:sz w:val="32"/>
        </w:rPr>
        <w:t>、其他对投资者决策有影响的重要交易和事项</w:t>
      </w: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698"/>
      </w:tblGrid>
      <w:tr w:rsidR="00015965" w:rsidRPr="008306B4" w:rsidTr="004929EE">
        <w:trPr>
          <w:trHeight w:val="509"/>
        </w:trPr>
        <w:tc>
          <w:tcPr>
            <w:tcW w:w="969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注：说明其他对投资者决策有影响的重要交易和事项，包括具体情况、判断依据及相关会计处理。</w:t>
      </w:r>
    </w:p>
    <w:p w:rsidR="00015965" w:rsidRPr="001733CC" w:rsidRDefault="00015965" w:rsidP="00015965">
      <w:pPr>
        <w:rPr>
          <w:rFonts w:ascii="仿宋" w:eastAsia="仿宋" w:hAnsi="仿宋"/>
          <w:color w:val="0070C0"/>
        </w:rPr>
      </w:pPr>
      <w:r w:rsidRPr="00306C5C">
        <w:rPr>
          <w:rFonts w:ascii="仿宋" w:eastAsia="仿宋" w:hAnsi="仿宋" w:hint="eastAsia"/>
          <w:color w:val="0070C0"/>
        </w:rPr>
        <w:t>【第六十九条】</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rPr>
        <w:t>8</w:t>
      </w:r>
      <w:r w:rsidRPr="00C62FDC">
        <w:rPr>
          <w:rFonts w:ascii="仿宋" w:eastAsia="仿宋" w:hAnsi="仿宋" w:hint="eastAsia"/>
        </w:rPr>
        <w:t>、其他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306C5C" w:rsidRDefault="00015965" w:rsidP="00015965">
      <w:pPr>
        <w:rPr>
          <w:rFonts w:ascii="仿宋" w:eastAsia="仿宋" w:hAnsi="仿宋"/>
        </w:rPr>
      </w:pPr>
    </w:p>
    <w:p w:rsidR="00015965" w:rsidRPr="00C62FDC" w:rsidRDefault="00015965" w:rsidP="00015965">
      <w:pPr>
        <w:keepNext/>
        <w:keepLines/>
        <w:spacing w:before="260" w:after="260" w:line="410" w:lineRule="auto"/>
        <w:outlineLvl w:val="1"/>
        <w:rPr>
          <w:rFonts w:ascii="仿宋" w:eastAsia="仿宋" w:hAnsi="仿宋"/>
          <w:b/>
          <w:sz w:val="24"/>
        </w:rPr>
      </w:pPr>
      <w:r w:rsidRPr="00C62FDC">
        <w:rPr>
          <w:rFonts w:ascii="仿宋" w:eastAsia="仿宋" w:hAnsi="仿宋" w:hint="eastAsia"/>
          <w:b/>
          <w:sz w:val="24"/>
        </w:rPr>
        <w:lastRenderedPageBreak/>
        <w:t>十六、母公司财务报表主要项目注释</w:t>
      </w:r>
    </w:p>
    <w:p w:rsidR="00015965" w:rsidRPr="00C62FDC" w:rsidRDefault="00015965" w:rsidP="00015965">
      <w:pPr>
        <w:pStyle w:val="3"/>
        <w:rPr>
          <w:rFonts w:ascii="仿宋" w:eastAsia="仿宋" w:hAnsi="仿宋"/>
        </w:rPr>
      </w:pPr>
      <w:r w:rsidRPr="00C62FDC">
        <w:rPr>
          <w:rFonts w:ascii="仿宋" w:eastAsia="仿宋" w:hAnsi="仿宋"/>
        </w:rPr>
        <w:t>1</w:t>
      </w:r>
      <w:r w:rsidRPr="00C62FDC">
        <w:rPr>
          <w:rFonts w:ascii="仿宋" w:eastAsia="仿宋" w:hAnsi="仿宋" w:hint="eastAsia"/>
        </w:rPr>
        <w:t>、应收账款</w:t>
      </w:r>
    </w:p>
    <w:p w:rsidR="00015965" w:rsidRPr="00C62FDC" w:rsidRDefault="00015965" w:rsidP="00015965">
      <w:pPr>
        <w:rPr>
          <w:rFonts w:ascii="仿宋" w:eastAsia="仿宋" w:hAnsi="仿宋"/>
        </w:rPr>
      </w:pPr>
      <w:r w:rsidRPr="00C62FDC">
        <w:rPr>
          <w:rFonts w:ascii="仿宋" w:eastAsia="仿宋" w:hAnsi="仿宋" w:hint="eastAsia"/>
        </w:rPr>
        <w:t>（1）应收账款分类披露：</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707"/>
        <w:gridCol w:w="707"/>
        <w:gridCol w:w="567"/>
        <w:gridCol w:w="706"/>
        <w:gridCol w:w="737"/>
        <w:gridCol w:w="780"/>
        <w:gridCol w:w="675"/>
        <w:gridCol w:w="675"/>
        <w:gridCol w:w="1050"/>
        <w:gridCol w:w="795"/>
      </w:tblGrid>
      <w:tr w:rsidR="00015965" w:rsidRPr="008306B4" w:rsidTr="004929EE">
        <w:trPr>
          <w:trHeight w:val="367"/>
        </w:trPr>
        <w:tc>
          <w:tcPr>
            <w:tcW w:w="2376"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类别</w:t>
            </w:r>
          </w:p>
        </w:tc>
        <w:tc>
          <w:tcPr>
            <w:tcW w:w="3424"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975"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trHeight w:val="342"/>
        </w:trPr>
        <w:tc>
          <w:tcPr>
            <w:tcW w:w="2376" w:type="dxa"/>
            <w:vMerge/>
            <w:shd w:val="clear" w:color="auto" w:fill="CCCCCC"/>
            <w:vAlign w:val="center"/>
          </w:tcPr>
          <w:p w:rsidR="00015965" w:rsidRPr="00C62FDC" w:rsidRDefault="00015965" w:rsidP="004929EE">
            <w:pPr>
              <w:jc w:val="center"/>
              <w:rPr>
                <w:rFonts w:ascii="仿宋" w:eastAsia="仿宋" w:hAnsi="仿宋"/>
              </w:rPr>
            </w:pPr>
          </w:p>
        </w:tc>
        <w:tc>
          <w:tcPr>
            <w:tcW w:w="1414"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73"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737" w:type="dxa"/>
            <w:vMerge w:val="restart"/>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455"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725"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795"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c>
          <w:tcPr>
            <w:tcW w:w="2376" w:type="dxa"/>
            <w:vMerge/>
            <w:shd w:val="clear" w:color="auto" w:fill="CCCCCC"/>
          </w:tcPr>
          <w:p w:rsidR="00015965" w:rsidRPr="00C62FDC" w:rsidRDefault="00015965" w:rsidP="004929EE">
            <w:pPr>
              <w:rPr>
                <w:rFonts w:ascii="仿宋" w:eastAsia="仿宋" w:hAnsi="仿宋"/>
              </w:rPr>
            </w:pPr>
          </w:p>
        </w:tc>
        <w:tc>
          <w:tcPr>
            <w:tcW w:w="70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567"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737" w:type="dxa"/>
            <w:vMerge/>
            <w:shd w:val="clear" w:color="auto" w:fill="CCCCCC"/>
          </w:tcPr>
          <w:p w:rsidR="00015965" w:rsidRPr="00C62FDC" w:rsidRDefault="00015965" w:rsidP="004929EE">
            <w:pPr>
              <w:jc w:val="center"/>
              <w:rPr>
                <w:rFonts w:ascii="仿宋" w:eastAsia="仿宋" w:hAnsi="仿宋"/>
              </w:rPr>
            </w:pPr>
          </w:p>
        </w:tc>
        <w:tc>
          <w:tcPr>
            <w:tcW w:w="78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675"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67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105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795" w:type="dxa"/>
            <w:vMerge/>
            <w:shd w:val="clear" w:color="auto" w:fill="CCCCCC"/>
            <w:vAlign w:val="center"/>
          </w:tcPr>
          <w:p w:rsidR="00015965" w:rsidRPr="00C62FDC" w:rsidRDefault="00015965" w:rsidP="004929EE">
            <w:pPr>
              <w:jc w:val="cente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单项金额重大并单独计提坏账准备的应收账款</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37" w:type="dxa"/>
          </w:tcPr>
          <w:p w:rsidR="00015965" w:rsidRPr="00C62FDC" w:rsidRDefault="00015965" w:rsidP="004929EE">
            <w:pPr>
              <w:rPr>
                <w:rFonts w:ascii="仿宋" w:eastAsia="仿宋" w:hAnsi="仿宋"/>
              </w:rPr>
            </w:pPr>
          </w:p>
        </w:tc>
        <w:tc>
          <w:tcPr>
            <w:tcW w:w="780" w:type="dxa"/>
          </w:tcPr>
          <w:p w:rsidR="00015965" w:rsidRPr="00C62FDC" w:rsidRDefault="00015965" w:rsidP="004929EE">
            <w:pPr>
              <w:rPr>
                <w:rFonts w:ascii="仿宋" w:eastAsia="仿宋" w:hAnsi="仿宋"/>
              </w:rPr>
            </w:pPr>
          </w:p>
        </w:tc>
        <w:tc>
          <w:tcPr>
            <w:tcW w:w="675" w:type="dxa"/>
          </w:tcPr>
          <w:p w:rsidR="00015965" w:rsidRPr="00C62FDC" w:rsidRDefault="00015965" w:rsidP="004929EE">
            <w:pPr>
              <w:rPr>
                <w:rFonts w:ascii="仿宋" w:eastAsia="仿宋" w:hAnsi="仿宋"/>
              </w:rPr>
            </w:pPr>
          </w:p>
        </w:tc>
        <w:tc>
          <w:tcPr>
            <w:tcW w:w="675" w:type="dxa"/>
          </w:tcPr>
          <w:p w:rsidR="00015965" w:rsidRPr="00C62FDC" w:rsidRDefault="00015965" w:rsidP="004929EE">
            <w:pPr>
              <w:rPr>
                <w:rFonts w:ascii="仿宋" w:eastAsia="仿宋" w:hAnsi="仿宋"/>
              </w:rPr>
            </w:pPr>
          </w:p>
        </w:tc>
        <w:tc>
          <w:tcPr>
            <w:tcW w:w="1050" w:type="dxa"/>
          </w:tcPr>
          <w:p w:rsidR="00015965" w:rsidRPr="00C62FDC" w:rsidRDefault="00015965" w:rsidP="004929EE">
            <w:pPr>
              <w:rPr>
                <w:rFonts w:ascii="仿宋" w:eastAsia="仿宋" w:hAnsi="仿宋"/>
              </w:rPr>
            </w:pPr>
          </w:p>
        </w:tc>
        <w:tc>
          <w:tcPr>
            <w:tcW w:w="795" w:type="dxa"/>
          </w:tcPr>
          <w:p w:rsidR="00015965" w:rsidRPr="00C62FDC" w:rsidRDefault="00015965" w:rsidP="004929EE">
            <w:pP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按信用风险特征组合计提坏账准备的应收账款</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37" w:type="dxa"/>
          </w:tcPr>
          <w:p w:rsidR="00015965" w:rsidRPr="00C62FDC" w:rsidRDefault="00015965" w:rsidP="004929EE">
            <w:pPr>
              <w:rPr>
                <w:rFonts w:ascii="仿宋" w:eastAsia="仿宋" w:hAnsi="仿宋"/>
              </w:rPr>
            </w:pPr>
          </w:p>
        </w:tc>
        <w:tc>
          <w:tcPr>
            <w:tcW w:w="780" w:type="dxa"/>
          </w:tcPr>
          <w:p w:rsidR="00015965" w:rsidRPr="00C62FDC" w:rsidRDefault="00015965" w:rsidP="004929EE">
            <w:pPr>
              <w:rPr>
                <w:rFonts w:ascii="仿宋" w:eastAsia="仿宋" w:hAnsi="仿宋"/>
              </w:rPr>
            </w:pPr>
          </w:p>
        </w:tc>
        <w:tc>
          <w:tcPr>
            <w:tcW w:w="675" w:type="dxa"/>
          </w:tcPr>
          <w:p w:rsidR="00015965" w:rsidRPr="00C62FDC" w:rsidRDefault="00015965" w:rsidP="004929EE">
            <w:pPr>
              <w:rPr>
                <w:rFonts w:ascii="仿宋" w:eastAsia="仿宋" w:hAnsi="仿宋"/>
              </w:rPr>
            </w:pPr>
          </w:p>
        </w:tc>
        <w:tc>
          <w:tcPr>
            <w:tcW w:w="675" w:type="dxa"/>
          </w:tcPr>
          <w:p w:rsidR="00015965" w:rsidRPr="00C62FDC" w:rsidRDefault="00015965" w:rsidP="004929EE">
            <w:pPr>
              <w:rPr>
                <w:rFonts w:ascii="仿宋" w:eastAsia="仿宋" w:hAnsi="仿宋"/>
              </w:rPr>
            </w:pPr>
          </w:p>
        </w:tc>
        <w:tc>
          <w:tcPr>
            <w:tcW w:w="1050" w:type="dxa"/>
          </w:tcPr>
          <w:p w:rsidR="00015965" w:rsidRPr="00C62FDC" w:rsidRDefault="00015965" w:rsidP="004929EE">
            <w:pPr>
              <w:rPr>
                <w:rFonts w:ascii="仿宋" w:eastAsia="仿宋" w:hAnsi="仿宋"/>
              </w:rPr>
            </w:pPr>
          </w:p>
        </w:tc>
        <w:tc>
          <w:tcPr>
            <w:tcW w:w="795" w:type="dxa"/>
          </w:tcPr>
          <w:p w:rsidR="00015965" w:rsidRPr="00C62FDC" w:rsidRDefault="00015965" w:rsidP="004929EE">
            <w:pP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单项金额不重大但单独计提坏账准备的应收账款</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37" w:type="dxa"/>
          </w:tcPr>
          <w:p w:rsidR="00015965" w:rsidRPr="00C62FDC" w:rsidRDefault="00015965" w:rsidP="004929EE">
            <w:pPr>
              <w:rPr>
                <w:rFonts w:ascii="仿宋" w:eastAsia="仿宋" w:hAnsi="仿宋"/>
              </w:rPr>
            </w:pPr>
          </w:p>
        </w:tc>
        <w:tc>
          <w:tcPr>
            <w:tcW w:w="780" w:type="dxa"/>
          </w:tcPr>
          <w:p w:rsidR="00015965" w:rsidRPr="00C62FDC" w:rsidRDefault="00015965" w:rsidP="004929EE">
            <w:pPr>
              <w:rPr>
                <w:rFonts w:ascii="仿宋" w:eastAsia="仿宋" w:hAnsi="仿宋"/>
              </w:rPr>
            </w:pPr>
          </w:p>
        </w:tc>
        <w:tc>
          <w:tcPr>
            <w:tcW w:w="675" w:type="dxa"/>
          </w:tcPr>
          <w:p w:rsidR="00015965" w:rsidRPr="00C62FDC" w:rsidRDefault="00015965" w:rsidP="004929EE">
            <w:pPr>
              <w:rPr>
                <w:rFonts w:ascii="仿宋" w:eastAsia="仿宋" w:hAnsi="仿宋"/>
              </w:rPr>
            </w:pPr>
          </w:p>
        </w:tc>
        <w:tc>
          <w:tcPr>
            <w:tcW w:w="675" w:type="dxa"/>
            <w:tcBorders>
              <w:bottom w:val="single" w:sz="4" w:space="0" w:color="auto"/>
            </w:tcBorders>
          </w:tcPr>
          <w:p w:rsidR="00015965" w:rsidRPr="00C62FDC" w:rsidRDefault="00015965" w:rsidP="004929EE">
            <w:pPr>
              <w:rPr>
                <w:rFonts w:ascii="仿宋" w:eastAsia="仿宋" w:hAnsi="仿宋"/>
              </w:rPr>
            </w:pPr>
          </w:p>
        </w:tc>
        <w:tc>
          <w:tcPr>
            <w:tcW w:w="1050" w:type="dxa"/>
            <w:tcBorders>
              <w:bottom w:val="single" w:sz="4" w:space="0" w:color="auto"/>
            </w:tcBorders>
          </w:tcPr>
          <w:p w:rsidR="00015965" w:rsidRPr="00C62FDC" w:rsidRDefault="00015965" w:rsidP="004929EE">
            <w:pPr>
              <w:rPr>
                <w:rFonts w:ascii="仿宋" w:eastAsia="仿宋" w:hAnsi="仿宋"/>
              </w:rPr>
            </w:pPr>
          </w:p>
        </w:tc>
        <w:tc>
          <w:tcPr>
            <w:tcW w:w="795"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237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707" w:type="dxa"/>
          </w:tcPr>
          <w:p w:rsidR="00015965" w:rsidRPr="00C62FDC" w:rsidRDefault="00015965" w:rsidP="004929EE">
            <w:pPr>
              <w:rPr>
                <w:rFonts w:ascii="仿宋" w:eastAsia="仿宋" w:hAnsi="仿宋"/>
              </w:rPr>
            </w:pPr>
          </w:p>
        </w:tc>
        <w:tc>
          <w:tcPr>
            <w:tcW w:w="707" w:type="dxa"/>
          </w:tcPr>
          <w:p w:rsidR="00015965" w:rsidRPr="00C62FDC" w:rsidRDefault="00015965" w:rsidP="004929EE">
            <w:pPr>
              <w:rPr>
                <w:rFonts w:ascii="仿宋" w:eastAsia="仿宋" w:hAnsi="仿宋"/>
              </w:rPr>
            </w:pPr>
          </w:p>
        </w:tc>
        <w:tc>
          <w:tcPr>
            <w:tcW w:w="567" w:type="dxa"/>
          </w:tcPr>
          <w:p w:rsidR="00015965" w:rsidRPr="00C62FDC" w:rsidRDefault="00015965" w:rsidP="004929EE">
            <w:pPr>
              <w:rPr>
                <w:rFonts w:ascii="仿宋" w:eastAsia="仿宋" w:hAnsi="仿宋"/>
              </w:rPr>
            </w:pPr>
          </w:p>
        </w:tc>
        <w:tc>
          <w:tcPr>
            <w:tcW w:w="706" w:type="dxa"/>
          </w:tcPr>
          <w:p w:rsidR="00015965" w:rsidRPr="00C62FDC" w:rsidRDefault="00015965" w:rsidP="004929EE">
            <w:pPr>
              <w:rPr>
                <w:rFonts w:ascii="仿宋" w:eastAsia="仿宋" w:hAnsi="仿宋"/>
              </w:rPr>
            </w:pPr>
          </w:p>
        </w:tc>
        <w:tc>
          <w:tcPr>
            <w:tcW w:w="737" w:type="dxa"/>
          </w:tcPr>
          <w:p w:rsidR="00015965" w:rsidRPr="00C62FDC" w:rsidRDefault="00015965" w:rsidP="004929EE">
            <w:pPr>
              <w:rPr>
                <w:rFonts w:ascii="仿宋" w:eastAsia="仿宋" w:hAnsi="仿宋"/>
              </w:rPr>
            </w:pPr>
          </w:p>
        </w:tc>
        <w:tc>
          <w:tcPr>
            <w:tcW w:w="780" w:type="dxa"/>
          </w:tcPr>
          <w:p w:rsidR="00015965" w:rsidRPr="00C62FDC" w:rsidRDefault="00015965" w:rsidP="004929EE">
            <w:pPr>
              <w:rPr>
                <w:rFonts w:ascii="仿宋" w:eastAsia="仿宋" w:hAnsi="仿宋"/>
              </w:rPr>
            </w:pPr>
          </w:p>
        </w:tc>
        <w:tc>
          <w:tcPr>
            <w:tcW w:w="675" w:type="dxa"/>
          </w:tcPr>
          <w:p w:rsidR="00015965" w:rsidRPr="00C62FDC" w:rsidRDefault="00015965" w:rsidP="004929EE">
            <w:pPr>
              <w:rPr>
                <w:rFonts w:ascii="仿宋" w:eastAsia="仿宋" w:hAnsi="仿宋"/>
              </w:rPr>
            </w:pPr>
          </w:p>
        </w:tc>
        <w:tc>
          <w:tcPr>
            <w:tcW w:w="675" w:type="dxa"/>
          </w:tcPr>
          <w:p w:rsidR="00015965" w:rsidRPr="00C62FDC" w:rsidRDefault="00015965" w:rsidP="004929EE">
            <w:pPr>
              <w:rPr>
                <w:rFonts w:ascii="仿宋" w:eastAsia="仿宋" w:hAnsi="仿宋"/>
              </w:rPr>
            </w:pPr>
          </w:p>
        </w:tc>
        <w:tc>
          <w:tcPr>
            <w:tcW w:w="1050" w:type="dxa"/>
          </w:tcPr>
          <w:p w:rsidR="00015965" w:rsidRPr="00C62FDC" w:rsidRDefault="00015965" w:rsidP="004929EE">
            <w:pPr>
              <w:rPr>
                <w:rFonts w:ascii="仿宋" w:eastAsia="仿宋" w:hAnsi="仿宋"/>
              </w:rPr>
            </w:pPr>
          </w:p>
        </w:tc>
        <w:tc>
          <w:tcPr>
            <w:tcW w:w="795"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期末单项金额重大并单项计提坏账准备的应收账款：</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2126"/>
        <w:gridCol w:w="1134"/>
        <w:gridCol w:w="2091"/>
      </w:tblGrid>
      <w:tr w:rsidR="00015965" w:rsidRPr="008306B4" w:rsidTr="004929EE">
        <w:tc>
          <w:tcPr>
            <w:tcW w:w="2660" w:type="dxa"/>
            <w:vMerge w:val="restart"/>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应收账款（按单位）</w:t>
            </w:r>
          </w:p>
        </w:tc>
        <w:tc>
          <w:tcPr>
            <w:tcW w:w="7194" w:type="dxa"/>
            <w:gridSpan w:val="4"/>
            <w:tcBorders>
              <w:bottom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2660" w:type="dxa"/>
            <w:vMerge/>
            <w:shd w:val="clear" w:color="auto" w:fill="CCCCCC"/>
          </w:tcPr>
          <w:p w:rsidR="00015965" w:rsidRPr="00C62FDC" w:rsidRDefault="00015965" w:rsidP="004929EE">
            <w:pPr>
              <w:jc w:val="center"/>
              <w:rPr>
                <w:rFonts w:ascii="仿宋" w:eastAsia="仿宋" w:hAnsi="仿宋"/>
              </w:rPr>
            </w:pPr>
          </w:p>
        </w:tc>
        <w:tc>
          <w:tcPr>
            <w:tcW w:w="1843"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应收账款</w:t>
            </w:r>
          </w:p>
        </w:tc>
        <w:tc>
          <w:tcPr>
            <w:tcW w:w="2126"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坏账准备</w:t>
            </w:r>
          </w:p>
        </w:tc>
        <w:tc>
          <w:tcPr>
            <w:tcW w:w="113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2091"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计提理由</w:t>
            </w:r>
          </w:p>
        </w:tc>
      </w:tr>
      <w:tr w:rsidR="00015965" w:rsidRPr="008306B4" w:rsidTr="004929EE">
        <w:tc>
          <w:tcPr>
            <w:tcW w:w="2660"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843" w:type="dxa"/>
          </w:tcPr>
          <w:p w:rsidR="00015965" w:rsidRPr="00C62FDC" w:rsidRDefault="00015965" w:rsidP="004929EE">
            <w:pPr>
              <w:rPr>
                <w:rFonts w:ascii="仿宋" w:eastAsia="仿宋" w:hAnsi="仿宋"/>
                <w:kern w:val="0"/>
              </w:rPr>
            </w:pPr>
          </w:p>
        </w:tc>
        <w:tc>
          <w:tcPr>
            <w:tcW w:w="2126" w:type="dxa"/>
          </w:tcPr>
          <w:p w:rsidR="00015965" w:rsidRPr="00C62FDC" w:rsidRDefault="00015965" w:rsidP="004929EE">
            <w:pPr>
              <w:rPr>
                <w:rFonts w:ascii="仿宋" w:eastAsia="仿宋" w:hAnsi="仿宋"/>
                <w:kern w:val="0"/>
              </w:rPr>
            </w:pPr>
          </w:p>
        </w:tc>
        <w:tc>
          <w:tcPr>
            <w:tcW w:w="1134" w:type="dxa"/>
          </w:tcPr>
          <w:p w:rsidR="00015965" w:rsidRPr="00C62FDC" w:rsidRDefault="00015965" w:rsidP="004929EE">
            <w:pPr>
              <w:rPr>
                <w:rFonts w:ascii="仿宋" w:eastAsia="仿宋" w:hAnsi="仿宋"/>
                <w:kern w:val="0"/>
              </w:rPr>
            </w:pPr>
          </w:p>
        </w:tc>
        <w:tc>
          <w:tcPr>
            <w:tcW w:w="2091" w:type="dxa"/>
          </w:tcPr>
          <w:p w:rsidR="00015965" w:rsidRPr="00C62FDC" w:rsidRDefault="00015965" w:rsidP="004929EE">
            <w:pPr>
              <w:rPr>
                <w:rFonts w:ascii="仿宋" w:eastAsia="仿宋" w:hAnsi="仿宋"/>
                <w:kern w:val="0"/>
              </w:rPr>
            </w:pPr>
          </w:p>
        </w:tc>
      </w:tr>
      <w:tr w:rsidR="00015965" w:rsidRPr="008306B4" w:rsidTr="004929EE">
        <w:tc>
          <w:tcPr>
            <w:tcW w:w="2660" w:type="dxa"/>
          </w:tcPr>
          <w:p w:rsidR="00015965" w:rsidRPr="00C62FDC" w:rsidRDefault="00015965" w:rsidP="004929EE">
            <w:pPr>
              <w:rPr>
                <w:rFonts w:ascii="仿宋" w:eastAsia="仿宋" w:hAnsi="仿宋"/>
                <w:kern w:val="0"/>
              </w:rPr>
            </w:pPr>
          </w:p>
        </w:tc>
        <w:tc>
          <w:tcPr>
            <w:tcW w:w="1843" w:type="dxa"/>
          </w:tcPr>
          <w:p w:rsidR="00015965" w:rsidRPr="00C62FDC" w:rsidRDefault="00015965" w:rsidP="004929EE">
            <w:pPr>
              <w:rPr>
                <w:rFonts w:ascii="仿宋" w:eastAsia="仿宋" w:hAnsi="仿宋"/>
                <w:kern w:val="0"/>
              </w:rPr>
            </w:pPr>
          </w:p>
        </w:tc>
        <w:tc>
          <w:tcPr>
            <w:tcW w:w="2126" w:type="dxa"/>
          </w:tcPr>
          <w:p w:rsidR="00015965" w:rsidRPr="00C62FDC" w:rsidRDefault="00015965" w:rsidP="004929EE">
            <w:pPr>
              <w:rPr>
                <w:rFonts w:ascii="仿宋" w:eastAsia="仿宋" w:hAnsi="仿宋"/>
                <w:kern w:val="0"/>
              </w:rPr>
            </w:pPr>
          </w:p>
        </w:tc>
        <w:tc>
          <w:tcPr>
            <w:tcW w:w="1134" w:type="dxa"/>
            <w:tcBorders>
              <w:bottom w:val="single" w:sz="4" w:space="0" w:color="auto"/>
            </w:tcBorders>
          </w:tcPr>
          <w:p w:rsidR="00015965" w:rsidRPr="00C62FDC" w:rsidRDefault="00015965" w:rsidP="004929EE">
            <w:pPr>
              <w:rPr>
                <w:rFonts w:ascii="仿宋" w:eastAsia="仿宋" w:hAnsi="仿宋"/>
                <w:kern w:val="0"/>
              </w:rPr>
            </w:pPr>
          </w:p>
        </w:tc>
        <w:tc>
          <w:tcPr>
            <w:tcW w:w="2091" w:type="dxa"/>
            <w:tcBorders>
              <w:bottom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843" w:type="dxa"/>
          </w:tcPr>
          <w:p w:rsidR="00015965" w:rsidRPr="00C62FDC" w:rsidRDefault="00015965" w:rsidP="004929EE">
            <w:pPr>
              <w:rPr>
                <w:rFonts w:ascii="仿宋" w:eastAsia="仿宋" w:hAnsi="仿宋"/>
                <w:kern w:val="0"/>
              </w:rPr>
            </w:pPr>
          </w:p>
        </w:tc>
        <w:tc>
          <w:tcPr>
            <w:tcW w:w="2126" w:type="dxa"/>
          </w:tcPr>
          <w:p w:rsidR="00015965" w:rsidRPr="00C62FDC" w:rsidRDefault="00015965" w:rsidP="004929EE">
            <w:pPr>
              <w:rPr>
                <w:rFonts w:ascii="仿宋" w:eastAsia="仿宋" w:hAnsi="仿宋"/>
                <w:kern w:val="0"/>
              </w:rPr>
            </w:pPr>
          </w:p>
        </w:tc>
        <w:tc>
          <w:tcPr>
            <w:tcW w:w="1134" w:type="dxa"/>
          </w:tcPr>
          <w:p w:rsidR="00015965" w:rsidRPr="00C62FDC" w:rsidRDefault="00015965" w:rsidP="004929EE">
            <w:pPr>
              <w:rPr>
                <w:rFonts w:ascii="仿宋" w:eastAsia="仿宋" w:hAnsi="仿宋"/>
              </w:rPr>
            </w:pPr>
            <w:r w:rsidRPr="00C62FDC">
              <w:rPr>
                <w:rFonts w:ascii="仿宋" w:eastAsia="仿宋" w:hAnsi="仿宋"/>
              </w:rPr>
              <w:t>--</w:t>
            </w:r>
          </w:p>
        </w:tc>
        <w:tc>
          <w:tcPr>
            <w:tcW w:w="2091"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组合中，按账龄分析法计提坏账准备的应收账款：</w:t>
      </w:r>
    </w:p>
    <w:p w:rsidR="00015965" w:rsidRPr="00C62FDC" w:rsidRDefault="00015965" w:rsidP="00015965">
      <w:pPr>
        <w:tabs>
          <w:tab w:val="left" w:pos="9720"/>
        </w:tabs>
        <w:ind w:rightChars="-673" w:right="-1413"/>
        <w:rPr>
          <w:rFonts w:ascii="仿宋" w:eastAsia="仿宋" w:hAnsi="仿宋"/>
          <w:b/>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2834"/>
        <w:gridCol w:w="2835"/>
        <w:gridCol w:w="1524"/>
      </w:tblGrid>
      <w:tr w:rsidR="00015965" w:rsidRPr="008306B4" w:rsidTr="004929EE">
        <w:trPr>
          <w:jc w:val="center"/>
        </w:trPr>
        <w:tc>
          <w:tcPr>
            <w:tcW w:w="2661"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账龄</w:t>
            </w:r>
          </w:p>
        </w:tc>
        <w:tc>
          <w:tcPr>
            <w:tcW w:w="7193"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661" w:type="dxa"/>
            <w:vMerge/>
            <w:shd w:val="clear" w:color="auto" w:fill="CCCCCC"/>
          </w:tcPr>
          <w:p w:rsidR="00015965" w:rsidRPr="00C62FDC" w:rsidRDefault="00015965" w:rsidP="004929EE">
            <w:pPr>
              <w:rPr>
                <w:rFonts w:ascii="仿宋" w:eastAsia="仿宋" w:hAnsi="仿宋"/>
              </w:rPr>
            </w:pPr>
          </w:p>
        </w:tc>
        <w:tc>
          <w:tcPr>
            <w:tcW w:w="283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应收账款</w:t>
            </w:r>
          </w:p>
        </w:tc>
        <w:tc>
          <w:tcPr>
            <w:tcW w:w="283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524"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年以内</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tcPr>
          <w:p w:rsidR="00015965" w:rsidRPr="00C62FDC" w:rsidRDefault="00015965" w:rsidP="004929EE">
            <w:pPr>
              <w:rPr>
                <w:rFonts w:ascii="仿宋" w:eastAsia="仿宋" w:hAnsi="仿宋"/>
              </w:rPr>
            </w:pPr>
            <w:r w:rsidRPr="00C62FDC">
              <w:rPr>
                <w:rFonts w:ascii="仿宋" w:eastAsia="仿宋" w:hAnsi="仿宋" w:hint="eastAsia"/>
              </w:rPr>
              <w:t>其中：1年以内分项，可添加行</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1年以内小计</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至</w:t>
            </w:r>
            <w:r w:rsidRPr="00C62FDC">
              <w:rPr>
                <w:rFonts w:ascii="仿宋" w:eastAsia="仿宋" w:hAnsi="仿宋"/>
              </w:rPr>
              <w:t>2</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rPr>
              <w:t>2</w:t>
            </w:r>
            <w:r w:rsidRPr="00C62FDC">
              <w:rPr>
                <w:rFonts w:ascii="仿宋" w:eastAsia="仿宋" w:hAnsi="仿宋" w:hint="eastAsia"/>
              </w:rPr>
              <w:t>至</w:t>
            </w:r>
            <w:r w:rsidRPr="00C62FDC">
              <w:rPr>
                <w:rFonts w:ascii="仿宋" w:eastAsia="仿宋" w:hAnsi="仿宋"/>
              </w:rPr>
              <w:t>3</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rPr>
              <w:lastRenderedPageBreak/>
              <w:t>3</w:t>
            </w:r>
            <w:r w:rsidRPr="00C62FDC">
              <w:rPr>
                <w:rFonts w:ascii="仿宋" w:eastAsia="仿宋" w:hAnsi="仿宋" w:hint="eastAsia"/>
              </w:rPr>
              <w:t>年以上</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至</w:t>
            </w:r>
            <w:r w:rsidRPr="00C62FDC">
              <w:rPr>
                <w:rFonts w:ascii="仿宋" w:eastAsia="仿宋" w:hAnsi="仿宋"/>
              </w:rPr>
              <w:t>4</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rPr>
              <w:t>4</w:t>
            </w:r>
            <w:r w:rsidRPr="00C62FDC">
              <w:rPr>
                <w:rFonts w:ascii="仿宋" w:eastAsia="仿宋" w:hAnsi="仿宋" w:hint="eastAsia"/>
              </w:rPr>
              <w:t>至</w:t>
            </w:r>
            <w:r w:rsidRPr="00C62FDC">
              <w:rPr>
                <w:rFonts w:ascii="仿宋" w:eastAsia="仿宋" w:hAnsi="仿宋"/>
              </w:rPr>
              <w:t>5</w:t>
            </w:r>
            <w:r w:rsidRPr="00C62FDC">
              <w:rPr>
                <w:rFonts w:ascii="仿宋" w:eastAsia="仿宋" w:hAnsi="仿宋" w:hint="eastAsia"/>
              </w:rPr>
              <w:t>年</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rPr>
              <w:t>5</w:t>
            </w:r>
            <w:r w:rsidRPr="00C62FDC">
              <w:rPr>
                <w:rFonts w:ascii="仿宋" w:eastAsia="仿宋" w:hAnsi="仿宋" w:hint="eastAsia"/>
              </w:rPr>
              <w:t>年以上</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r w:rsidR="00015965" w:rsidRPr="008306B4" w:rsidTr="004929EE">
        <w:trPr>
          <w:jc w:val="center"/>
        </w:trPr>
        <w:tc>
          <w:tcPr>
            <w:tcW w:w="266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834" w:type="dxa"/>
            <w:vAlign w:val="center"/>
          </w:tcPr>
          <w:p w:rsidR="00015965" w:rsidRPr="00C62FDC" w:rsidRDefault="00015965" w:rsidP="004929EE">
            <w:pPr>
              <w:jc w:val="right"/>
              <w:rPr>
                <w:rFonts w:ascii="仿宋" w:eastAsia="仿宋" w:hAnsi="仿宋"/>
              </w:rPr>
            </w:pPr>
          </w:p>
        </w:tc>
        <w:tc>
          <w:tcPr>
            <w:tcW w:w="2835" w:type="dxa"/>
            <w:vAlign w:val="center"/>
          </w:tcPr>
          <w:p w:rsidR="00015965" w:rsidRPr="00C62FDC" w:rsidRDefault="00015965" w:rsidP="004929EE">
            <w:pPr>
              <w:jc w:val="right"/>
              <w:rPr>
                <w:rFonts w:ascii="仿宋" w:eastAsia="仿宋" w:hAnsi="仿宋"/>
              </w:rPr>
            </w:pPr>
          </w:p>
        </w:tc>
        <w:tc>
          <w:tcPr>
            <w:tcW w:w="152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组合中，采用余额百分比法计提坏账准备的应收账款：</w:t>
      </w:r>
    </w:p>
    <w:p w:rsidR="00015965" w:rsidRPr="00C62FDC" w:rsidRDefault="00015965" w:rsidP="00015965">
      <w:pPr>
        <w:tabs>
          <w:tab w:val="left" w:pos="9720"/>
        </w:tabs>
        <w:ind w:left="360"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260"/>
        <w:gridCol w:w="2692"/>
        <w:gridCol w:w="1242"/>
      </w:tblGrid>
      <w:tr w:rsidR="00015965" w:rsidRPr="008306B4" w:rsidTr="004929EE">
        <w:trPr>
          <w:jc w:val="center"/>
        </w:trPr>
        <w:tc>
          <w:tcPr>
            <w:tcW w:w="2660"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余额百分比</w:t>
            </w:r>
          </w:p>
        </w:tc>
        <w:tc>
          <w:tcPr>
            <w:tcW w:w="7194"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660" w:type="dxa"/>
            <w:vMerge/>
            <w:shd w:val="clear" w:color="auto" w:fill="CCCCCC"/>
          </w:tcPr>
          <w:p w:rsidR="00015965" w:rsidRPr="00C62FDC" w:rsidRDefault="00015965" w:rsidP="004929EE">
            <w:pPr>
              <w:rPr>
                <w:rFonts w:ascii="仿宋" w:eastAsia="仿宋" w:hAnsi="仿宋"/>
              </w:rPr>
            </w:pPr>
          </w:p>
        </w:tc>
        <w:tc>
          <w:tcPr>
            <w:tcW w:w="3260"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应收账款</w:t>
            </w:r>
          </w:p>
        </w:tc>
        <w:tc>
          <w:tcPr>
            <w:tcW w:w="269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4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1</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2</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3260" w:type="dxa"/>
          </w:tcPr>
          <w:p w:rsidR="00015965" w:rsidRPr="00C62FDC" w:rsidRDefault="00015965" w:rsidP="004929EE">
            <w:pPr>
              <w:jc w:val="center"/>
              <w:rPr>
                <w:rFonts w:ascii="仿宋" w:eastAsia="仿宋" w:hAnsi="仿宋"/>
              </w:rPr>
            </w:pPr>
          </w:p>
        </w:tc>
        <w:tc>
          <w:tcPr>
            <w:tcW w:w="2692"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注：填写具体组合名称。</w:t>
      </w: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组合中，采用其他方法计提坏账准备的应收账款：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306C5C" w:rsidRDefault="00015965" w:rsidP="00015965">
      <w:pPr>
        <w:rPr>
          <w:rFonts w:ascii="仿宋" w:eastAsia="仿宋" w:hAnsi="仿宋"/>
        </w:rPr>
      </w:pPr>
      <w:r w:rsidRPr="001878E6">
        <w:rPr>
          <w:rFonts w:ascii="仿宋" w:eastAsia="仿宋" w:hAnsi="仿宋" w:hint="eastAsia"/>
        </w:rPr>
        <w:t>注：说明确定该组合的依据、该组合中各类应收款项期末余额、坏账准备期末余额，以及坏账准备的计提比例。</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）本期计提、收回或转回的坏账准备情况：</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本期计提坏账准备金额元；本期收回或转回坏账准备金额元。</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其中本期坏账准备收回或转回金额重要的：</w:t>
      </w:r>
    </w:p>
    <w:p w:rsidR="00015965" w:rsidRPr="00C62FDC" w:rsidRDefault="00015965" w:rsidP="00015965">
      <w:pPr>
        <w:ind w:right="210"/>
        <w:jc w:val="right"/>
        <w:rPr>
          <w:rFonts w:ascii="仿宋" w:eastAsia="仿宋" w:hAnsi="仿宋"/>
          <w:highlight w:val="yellow"/>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1"/>
        <w:gridCol w:w="2408"/>
        <w:gridCol w:w="2375"/>
      </w:tblGrid>
      <w:tr w:rsidR="00015965" w:rsidRPr="008306B4" w:rsidTr="004929EE">
        <w:trPr>
          <w:trHeight w:val="502"/>
        </w:trPr>
        <w:tc>
          <w:tcPr>
            <w:tcW w:w="5071" w:type="dxa"/>
            <w:shd w:val="clear" w:color="auto" w:fill="CCCCCC"/>
            <w:vAlign w:val="center"/>
          </w:tcPr>
          <w:p w:rsidR="00015965" w:rsidRPr="00C62FDC" w:rsidRDefault="00015965" w:rsidP="004929EE">
            <w:pPr>
              <w:rPr>
                <w:rFonts w:ascii="仿宋" w:eastAsia="仿宋" w:hAnsi="仿宋"/>
                <w:kern w:val="0"/>
              </w:rPr>
            </w:pPr>
            <w:r w:rsidRPr="00C62FDC">
              <w:rPr>
                <w:rFonts w:ascii="仿宋" w:eastAsia="仿宋" w:hAnsi="仿宋" w:hint="eastAsia"/>
              </w:rPr>
              <w:t>单位名称</w:t>
            </w:r>
          </w:p>
        </w:tc>
        <w:tc>
          <w:tcPr>
            <w:tcW w:w="2408"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收回或转回金额</w:t>
            </w:r>
          </w:p>
        </w:tc>
        <w:tc>
          <w:tcPr>
            <w:tcW w:w="2375"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收回方式</w:t>
            </w:r>
          </w:p>
        </w:tc>
      </w:tr>
      <w:tr w:rsidR="00015965" w:rsidRPr="008306B4" w:rsidTr="004929EE">
        <w:trPr>
          <w:trHeight w:val="245"/>
        </w:trPr>
        <w:tc>
          <w:tcPr>
            <w:tcW w:w="5071"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408" w:type="dxa"/>
          </w:tcPr>
          <w:p w:rsidR="00015965" w:rsidRPr="00C62FDC" w:rsidRDefault="00015965" w:rsidP="004929EE">
            <w:pPr>
              <w:rPr>
                <w:rFonts w:ascii="仿宋" w:eastAsia="仿宋" w:hAnsi="仿宋"/>
                <w:kern w:val="0"/>
                <w:highlight w:val="yellow"/>
              </w:rPr>
            </w:pPr>
          </w:p>
        </w:tc>
        <w:tc>
          <w:tcPr>
            <w:tcW w:w="2375" w:type="dxa"/>
          </w:tcPr>
          <w:p w:rsidR="00015965" w:rsidRPr="00C62FDC" w:rsidRDefault="00015965" w:rsidP="004929EE">
            <w:pPr>
              <w:rPr>
                <w:rFonts w:ascii="仿宋" w:eastAsia="仿宋" w:hAnsi="仿宋"/>
                <w:kern w:val="0"/>
                <w:highlight w:val="yellow"/>
              </w:rPr>
            </w:pPr>
          </w:p>
        </w:tc>
      </w:tr>
      <w:tr w:rsidR="00015965" w:rsidRPr="008306B4" w:rsidTr="004929EE">
        <w:trPr>
          <w:trHeight w:val="233"/>
        </w:trPr>
        <w:tc>
          <w:tcPr>
            <w:tcW w:w="5071" w:type="dxa"/>
          </w:tcPr>
          <w:p w:rsidR="00015965" w:rsidRPr="00C62FDC" w:rsidRDefault="00015965" w:rsidP="004929EE">
            <w:pPr>
              <w:rPr>
                <w:rFonts w:ascii="仿宋" w:eastAsia="仿宋" w:hAnsi="仿宋"/>
                <w:kern w:val="0"/>
                <w:highlight w:val="yellow"/>
              </w:rPr>
            </w:pPr>
          </w:p>
        </w:tc>
        <w:tc>
          <w:tcPr>
            <w:tcW w:w="2408" w:type="dxa"/>
          </w:tcPr>
          <w:p w:rsidR="00015965" w:rsidRPr="00C62FDC" w:rsidRDefault="00015965" w:rsidP="004929EE">
            <w:pPr>
              <w:rPr>
                <w:rFonts w:ascii="仿宋" w:eastAsia="仿宋" w:hAnsi="仿宋"/>
                <w:kern w:val="0"/>
                <w:highlight w:val="yellow"/>
              </w:rPr>
            </w:pPr>
          </w:p>
        </w:tc>
        <w:tc>
          <w:tcPr>
            <w:tcW w:w="2375" w:type="dxa"/>
          </w:tcPr>
          <w:p w:rsidR="00015965" w:rsidRPr="00C62FDC" w:rsidRDefault="00015965" w:rsidP="004929EE">
            <w:pPr>
              <w:rPr>
                <w:rFonts w:ascii="仿宋" w:eastAsia="仿宋" w:hAnsi="仿宋"/>
                <w:kern w:val="0"/>
                <w:highlight w:val="yellow"/>
              </w:rPr>
            </w:pPr>
          </w:p>
        </w:tc>
      </w:tr>
      <w:tr w:rsidR="00015965" w:rsidRPr="008306B4" w:rsidTr="004929EE">
        <w:trPr>
          <w:trHeight w:val="257"/>
        </w:trPr>
        <w:tc>
          <w:tcPr>
            <w:tcW w:w="507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408" w:type="dxa"/>
          </w:tcPr>
          <w:p w:rsidR="00015965" w:rsidRPr="00C62FDC" w:rsidRDefault="00015965" w:rsidP="004929EE">
            <w:pPr>
              <w:rPr>
                <w:rFonts w:ascii="仿宋" w:eastAsia="仿宋" w:hAnsi="仿宋"/>
                <w:kern w:val="0"/>
              </w:rPr>
            </w:pPr>
          </w:p>
        </w:tc>
        <w:tc>
          <w:tcPr>
            <w:tcW w:w="2375"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注：说明转回或收回原因，确定原坏账准备计提比例的依据及其合理性。</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）本期实际核销的应收账款情况：</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lastRenderedPageBreak/>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20"/>
        <w:gridCol w:w="3934"/>
      </w:tblGrid>
      <w:tr w:rsidR="00015965" w:rsidRPr="008306B4" w:rsidTr="004929EE">
        <w:tc>
          <w:tcPr>
            <w:tcW w:w="5920"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934"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r>
      <w:tr w:rsidR="00015965" w:rsidRPr="008306B4" w:rsidTr="004929EE">
        <w:tc>
          <w:tcPr>
            <w:tcW w:w="5920" w:type="dxa"/>
            <w:tcBorders>
              <w:top w:val="single" w:sz="6" w:space="0" w:color="auto"/>
              <w:left w:val="single" w:sz="4"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实际核销的应收账款</w:t>
            </w:r>
          </w:p>
        </w:tc>
        <w:tc>
          <w:tcPr>
            <w:tcW w:w="393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ind w:right="210"/>
        <w:jc w:val="left"/>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rPr>
        <w:t>其中重要的应收账款核销情况：</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3"/>
        <w:gridCol w:w="1643"/>
        <w:gridCol w:w="1642"/>
        <w:gridCol w:w="1642"/>
        <w:gridCol w:w="1642"/>
        <w:gridCol w:w="1642"/>
      </w:tblGrid>
      <w:tr w:rsidR="00015965" w:rsidRPr="008306B4" w:rsidTr="004929EE">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单位名称</w:t>
            </w:r>
          </w:p>
        </w:tc>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应收账款性质</w:t>
            </w:r>
          </w:p>
        </w:tc>
        <w:tc>
          <w:tcPr>
            <w:tcW w:w="1642"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核销原因</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履行的核销程序</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款项是否由关联交易产生</w:t>
            </w:r>
          </w:p>
        </w:tc>
      </w:tr>
      <w:tr w:rsidR="00015965" w:rsidRPr="008306B4" w:rsidTr="004929EE">
        <w:tc>
          <w:tcPr>
            <w:tcW w:w="1643"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643"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r>
      <w:tr w:rsidR="00015965" w:rsidRPr="008306B4" w:rsidTr="004929EE">
        <w:tc>
          <w:tcPr>
            <w:tcW w:w="1643" w:type="dxa"/>
          </w:tcPr>
          <w:p w:rsidR="00015965" w:rsidRPr="00C62FDC" w:rsidRDefault="00015965" w:rsidP="004929EE">
            <w:pPr>
              <w:rPr>
                <w:rFonts w:ascii="仿宋" w:eastAsia="仿宋" w:hAnsi="仿宋"/>
              </w:rPr>
            </w:pPr>
          </w:p>
        </w:tc>
        <w:tc>
          <w:tcPr>
            <w:tcW w:w="1643"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1643"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643"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应收账款核销说明：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）按欠款方归集的期末余额前五名的应收账款情况：</w:t>
      </w:r>
    </w:p>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rPr>
        <w:t>注：按欠款方集中度，汇总或分别披露期末余额前五名的应收账款的期末余额及占应收账款期末余额合计数的比例，以及相应计提的坏账准备期末余额。</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5</w:t>
      </w:r>
      <w:r w:rsidRPr="00C62FDC">
        <w:rPr>
          <w:rFonts w:ascii="仿宋" w:eastAsia="仿宋" w:hAnsi="仿宋" w:hint="eastAsia"/>
          <w:kern w:val="0"/>
        </w:rPr>
        <w:t>）因金融资产转移而终止确认的应收账款：</w:t>
      </w:r>
    </w:p>
    <w:p w:rsidR="00015965" w:rsidRPr="00C62FDC" w:rsidRDefault="00015965" w:rsidP="00015965">
      <w:pPr>
        <w:rPr>
          <w:rFonts w:ascii="仿宋" w:eastAsia="仿宋" w:hAnsi="仿宋"/>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306C5C" w:rsidRDefault="00015965" w:rsidP="00015965">
      <w:pPr>
        <w:rPr>
          <w:rFonts w:ascii="仿宋" w:eastAsia="仿宋" w:hAnsi="仿宋"/>
        </w:rPr>
      </w:pPr>
      <w:r w:rsidRPr="001878E6">
        <w:rPr>
          <w:rFonts w:ascii="仿宋" w:eastAsia="仿宋" w:hAnsi="仿宋" w:hint="eastAsia"/>
        </w:rPr>
        <w:t>注：说明金融资产转移的方式、终止确认的应收款项金额，及与终止确认相关的利得或损失。</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6</w:t>
      </w:r>
      <w:r w:rsidRPr="00C62FDC">
        <w:rPr>
          <w:rFonts w:ascii="仿宋" w:eastAsia="仿宋" w:hAnsi="仿宋" w:hint="eastAsia"/>
          <w:kern w:val="0"/>
        </w:rPr>
        <w:t>）转移应收账款且继续涉入形成的资产、负债金额：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rPr>
        <w:t>注：说明金融资产转移的方式，分项列示继续涉入形成的资产、负债的金额。</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r w:rsidRPr="001878E6">
        <w:rPr>
          <w:rFonts w:ascii="仿宋" w:eastAsia="仿宋" w:hAnsi="仿宋" w:hint="eastAsia"/>
          <w:color w:val="0070C0"/>
        </w:rPr>
        <w:t>【第七十条、第十九条（五）】</w:t>
      </w:r>
    </w:p>
    <w:p w:rsidR="00015965" w:rsidRPr="00C62FDC" w:rsidRDefault="00015965" w:rsidP="00015965">
      <w:pPr>
        <w:pStyle w:val="3"/>
        <w:rPr>
          <w:rFonts w:ascii="仿宋" w:eastAsia="仿宋" w:hAnsi="仿宋"/>
          <w:kern w:val="0"/>
        </w:rPr>
      </w:pPr>
      <w:r w:rsidRPr="00C62FDC">
        <w:rPr>
          <w:rFonts w:ascii="仿宋" w:eastAsia="仿宋" w:hAnsi="仿宋"/>
          <w:kern w:val="0"/>
        </w:rPr>
        <w:t>2</w:t>
      </w:r>
      <w:r w:rsidRPr="00C62FDC">
        <w:rPr>
          <w:rFonts w:ascii="仿宋" w:eastAsia="仿宋" w:hAnsi="仿宋" w:hint="eastAsia"/>
          <w:kern w:val="0"/>
        </w:rPr>
        <w:t>、其他应收款</w:t>
      </w:r>
    </w:p>
    <w:p w:rsidR="00015965" w:rsidRPr="00C62FDC" w:rsidRDefault="00015965" w:rsidP="00015965">
      <w:pPr>
        <w:rPr>
          <w:rFonts w:ascii="仿宋" w:eastAsia="仿宋" w:hAnsi="仿宋"/>
        </w:rPr>
      </w:pPr>
      <w:r w:rsidRPr="00C62FDC">
        <w:rPr>
          <w:rFonts w:ascii="仿宋" w:eastAsia="仿宋" w:hAnsi="仿宋" w:hint="eastAsia"/>
        </w:rPr>
        <w:t>（1）其他应收款分类披露：</w:t>
      </w:r>
    </w:p>
    <w:p w:rsidR="00015965" w:rsidRPr="00C62FDC" w:rsidRDefault="00015965" w:rsidP="00015965">
      <w:pPr>
        <w:rPr>
          <w:rFonts w:ascii="仿宋" w:eastAsia="仿宋" w:hAnsi="仿宋"/>
        </w:rPr>
      </w:pPr>
    </w:p>
    <w:p w:rsidR="00015965" w:rsidRPr="00C62FDC" w:rsidRDefault="00015965" w:rsidP="00015965">
      <w:pPr>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4"/>
        <w:gridCol w:w="699"/>
        <w:gridCol w:w="700"/>
        <w:gridCol w:w="560"/>
        <w:gridCol w:w="698"/>
        <w:gridCol w:w="564"/>
        <w:gridCol w:w="700"/>
        <w:gridCol w:w="700"/>
        <w:gridCol w:w="702"/>
        <w:gridCol w:w="981"/>
        <w:gridCol w:w="1206"/>
      </w:tblGrid>
      <w:tr w:rsidR="00015965" w:rsidRPr="008306B4" w:rsidTr="004929EE">
        <w:trPr>
          <w:trHeight w:val="367"/>
        </w:trPr>
        <w:tc>
          <w:tcPr>
            <w:tcW w:w="2344"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类别</w:t>
            </w:r>
          </w:p>
        </w:tc>
        <w:tc>
          <w:tcPr>
            <w:tcW w:w="3221"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4289" w:type="dxa"/>
            <w:gridSpan w:val="5"/>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trHeight w:val="367"/>
        </w:trPr>
        <w:tc>
          <w:tcPr>
            <w:tcW w:w="2344" w:type="dxa"/>
            <w:vMerge/>
            <w:shd w:val="clear" w:color="auto" w:fill="CCCCCC"/>
            <w:vAlign w:val="center"/>
          </w:tcPr>
          <w:p w:rsidR="00015965" w:rsidRPr="00C62FDC" w:rsidRDefault="00015965" w:rsidP="004929EE">
            <w:pPr>
              <w:jc w:val="center"/>
              <w:rPr>
                <w:rFonts w:ascii="仿宋" w:eastAsia="仿宋" w:hAnsi="仿宋"/>
              </w:rPr>
            </w:pPr>
          </w:p>
        </w:tc>
        <w:tc>
          <w:tcPr>
            <w:tcW w:w="1399"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58"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564" w:type="dxa"/>
            <w:vMerge w:val="restart"/>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w:t>
            </w:r>
            <w:r w:rsidRPr="00C62FDC">
              <w:rPr>
                <w:rFonts w:ascii="仿宋" w:eastAsia="仿宋" w:hAnsi="仿宋" w:hint="eastAsia"/>
              </w:rPr>
              <w:lastRenderedPageBreak/>
              <w:t>面价值</w:t>
            </w:r>
          </w:p>
        </w:tc>
        <w:tc>
          <w:tcPr>
            <w:tcW w:w="1400" w:type="dxa"/>
            <w:gridSpan w:val="2"/>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lastRenderedPageBreak/>
              <w:t>账面余额</w:t>
            </w:r>
          </w:p>
        </w:tc>
        <w:tc>
          <w:tcPr>
            <w:tcW w:w="1683" w:type="dxa"/>
            <w:gridSpan w:val="2"/>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06"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c>
          <w:tcPr>
            <w:tcW w:w="2344" w:type="dxa"/>
            <w:vMerge/>
            <w:shd w:val="clear" w:color="auto" w:fill="CCCCCC"/>
          </w:tcPr>
          <w:p w:rsidR="00015965" w:rsidRPr="00C62FDC" w:rsidRDefault="00015965" w:rsidP="004929EE">
            <w:pPr>
              <w:rPr>
                <w:rFonts w:ascii="仿宋" w:eastAsia="仿宋" w:hAnsi="仿宋"/>
              </w:rPr>
            </w:pPr>
          </w:p>
        </w:tc>
        <w:tc>
          <w:tcPr>
            <w:tcW w:w="699"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56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698"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564" w:type="dxa"/>
            <w:vMerge/>
            <w:shd w:val="clear" w:color="auto" w:fill="CCCCCC"/>
          </w:tcPr>
          <w:p w:rsidR="00015965" w:rsidRPr="00C62FDC" w:rsidRDefault="00015965" w:rsidP="004929EE">
            <w:pPr>
              <w:jc w:val="center"/>
              <w:rPr>
                <w:rFonts w:ascii="仿宋" w:eastAsia="仿宋" w:hAnsi="仿宋"/>
              </w:rPr>
            </w:pPr>
          </w:p>
        </w:tc>
        <w:tc>
          <w:tcPr>
            <w:tcW w:w="700"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700"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比例</w:t>
            </w:r>
            <w:r w:rsidRPr="00C62FDC">
              <w:rPr>
                <w:rFonts w:ascii="仿宋" w:eastAsia="仿宋" w:hAnsi="仿宋"/>
              </w:rPr>
              <w:t>(%)</w:t>
            </w:r>
          </w:p>
        </w:tc>
        <w:tc>
          <w:tcPr>
            <w:tcW w:w="70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金额</w:t>
            </w:r>
          </w:p>
        </w:tc>
        <w:tc>
          <w:tcPr>
            <w:tcW w:w="981"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1206" w:type="dxa"/>
            <w:vMerge/>
            <w:shd w:val="clear" w:color="auto" w:fill="CCCCCC"/>
            <w:vAlign w:val="center"/>
          </w:tcPr>
          <w:p w:rsidR="00015965" w:rsidRPr="00C62FDC" w:rsidRDefault="00015965" w:rsidP="004929EE">
            <w:pPr>
              <w:jc w:val="cente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lastRenderedPageBreak/>
              <w:t>单项金额重大并单独计提坏账准备的其他应收款</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Pr>
          <w:p w:rsidR="00015965" w:rsidRPr="00C62FDC" w:rsidRDefault="00015965" w:rsidP="004929EE">
            <w:pPr>
              <w:rPr>
                <w:rFonts w:ascii="仿宋" w:eastAsia="仿宋" w:hAnsi="仿宋"/>
              </w:rPr>
            </w:pPr>
          </w:p>
        </w:tc>
        <w:tc>
          <w:tcPr>
            <w:tcW w:w="981" w:type="dxa"/>
          </w:tcPr>
          <w:p w:rsidR="00015965" w:rsidRPr="00C62FDC" w:rsidRDefault="00015965" w:rsidP="004929EE">
            <w:pPr>
              <w:rPr>
                <w:rFonts w:ascii="仿宋" w:eastAsia="仿宋" w:hAnsi="仿宋"/>
              </w:rPr>
            </w:pPr>
          </w:p>
        </w:tc>
        <w:tc>
          <w:tcPr>
            <w:tcW w:w="1206" w:type="dxa"/>
          </w:tcPr>
          <w:p w:rsidR="00015965" w:rsidRPr="00C62FDC" w:rsidRDefault="00015965" w:rsidP="004929EE">
            <w:pP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按信用风险特征组合计提坏账准备的其他应收款</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Pr>
          <w:p w:rsidR="00015965" w:rsidRPr="00C62FDC" w:rsidRDefault="00015965" w:rsidP="004929EE">
            <w:pPr>
              <w:rPr>
                <w:rFonts w:ascii="仿宋" w:eastAsia="仿宋" w:hAnsi="仿宋"/>
              </w:rPr>
            </w:pPr>
          </w:p>
        </w:tc>
        <w:tc>
          <w:tcPr>
            <w:tcW w:w="981" w:type="dxa"/>
          </w:tcPr>
          <w:p w:rsidR="00015965" w:rsidRPr="00C62FDC" w:rsidRDefault="00015965" w:rsidP="004929EE">
            <w:pPr>
              <w:rPr>
                <w:rFonts w:ascii="仿宋" w:eastAsia="仿宋" w:hAnsi="仿宋"/>
              </w:rPr>
            </w:pPr>
          </w:p>
        </w:tc>
        <w:tc>
          <w:tcPr>
            <w:tcW w:w="1206" w:type="dxa"/>
          </w:tcPr>
          <w:p w:rsidR="00015965" w:rsidRPr="00C62FDC" w:rsidRDefault="00015965" w:rsidP="004929EE">
            <w:pP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单项金额不重大但单独计提坏账准备的其他应收款</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Borders>
              <w:bottom w:val="single" w:sz="4" w:space="0" w:color="auto"/>
            </w:tcBorders>
          </w:tcPr>
          <w:p w:rsidR="00015965" w:rsidRPr="00C62FDC" w:rsidRDefault="00015965" w:rsidP="004929EE">
            <w:pPr>
              <w:rPr>
                <w:rFonts w:ascii="仿宋" w:eastAsia="仿宋" w:hAnsi="仿宋"/>
              </w:rPr>
            </w:pPr>
          </w:p>
        </w:tc>
        <w:tc>
          <w:tcPr>
            <w:tcW w:w="981" w:type="dxa"/>
            <w:tcBorders>
              <w:bottom w:val="single" w:sz="4" w:space="0" w:color="auto"/>
            </w:tcBorders>
          </w:tcPr>
          <w:p w:rsidR="00015965" w:rsidRPr="00C62FDC" w:rsidRDefault="00015965" w:rsidP="004929EE">
            <w:pPr>
              <w:rPr>
                <w:rFonts w:ascii="仿宋" w:eastAsia="仿宋" w:hAnsi="仿宋"/>
              </w:rPr>
            </w:pPr>
          </w:p>
        </w:tc>
        <w:tc>
          <w:tcPr>
            <w:tcW w:w="1206"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2344"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699"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560" w:type="dxa"/>
          </w:tcPr>
          <w:p w:rsidR="00015965" w:rsidRPr="00C62FDC" w:rsidRDefault="00015965" w:rsidP="004929EE">
            <w:pPr>
              <w:rPr>
                <w:rFonts w:ascii="仿宋" w:eastAsia="仿宋" w:hAnsi="仿宋"/>
              </w:rPr>
            </w:pPr>
          </w:p>
        </w:tc>
        <w:tc>
          <w:tcPr>
            <w:tcW w:w="698" w:type="dxa"/>
          </w:tcPr>
          <w:p w:rsidR="00015965" w:rsidRPr="00C62FDC" w:rsidRDefault="00015965" w:rsidP="004929EE">
            <w:pPr>
              <w:rPr>
                <w:rFonts w:ascii="仿宋" w:eastAsia="仿宋" w:hAnsi="仿宋"/>
              </w:rPr>
            </w:pPr>
          </w:p>
        </w:tc>
        <w:tc>
          <w:tcPr>
            <w:tcW w:w="564"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0" w:type="dxa"/>
          </w:tcPr>
          <w:p w:rsidR="00015965" w:rsidRPr="00C62FDC" w:rsidRDefault="00015965" w:rsidP="004929EE">
            <w:pPr>
              <w:rPr>
                <w:rFonts w:ascii="仿宋" w:eastAsia="仿宋" w:hAnsi="仿宋"/>
              </w:rPr>
            </w:pPr>
          </w:p>
        </w:tc>
        <w:tc>
          <w:tcPr>
            <w:tcW w:w="702" w:type="dxa"/>
          </w:tcPr>
          <w:p w:rsidR="00015965" w:rsidRPr="00C62FDC" w:rsidRDefault="00015965" w:rsidP="004929EE">
            <w:pPr>
              <w:rPr>
                <w:rFonts w:ascii="仿宋" w:eastAsia="仿宋" w:hAnsi="仿宋"/>
              </w:rPr>
            </w:pPr>
          </w:p>
        </w:tc>
        <w:tc>
          <w:tcPr>
            <w:tcW w:w="981" w:type="dxa"/>
          </w:tcPr>
          <w:p w:rsidR="00015965" w:rsidRPr="00C62FDC" w:rsidRDefault="00015965" w:rsidP="004929EE">
            <w:pPr>
              <w:rPr>
                <w:rFonts w:ascii="仿宋" w:eastAsia="仿宋" w:hAnsi="仿宋"/>
              </w:rPr>
            </w:pPr>
          </w:p>
        </w:tc>
        <w:tc>
          <w:tcPr>
            <w:tcW w:w="1206"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期末单项金额重大并单项计提坏账准备的其他应收款：</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1985"/>
        <w:gridCol w:w="1133"/>
        <w:gridCol w:w="2233"/>
      </w:tblGrid>
      <w:tr w:rsidR="00015965" w:rsidRPr="008306B4" w:rsidTr="004929EE">
        <w:tc>
          <w:tcPr>
            <w:tcW w:w="2660" w:type="dxa"/>
            <w:vMerge w:val="restart"/>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其他应收款（按单位）</w:t>
            </w:r>
          </w:p>
        </w:tc>
        <w:tc>
          <w:tcPr>
            <w:tcW w:w="7194" w:type="dxa"/>
            <w:gridSpan w:val="4"/>
            <w:tcBorders>
              <w:bottom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期末余额</w:t>
            </w:r>
          </w:p>
        </w:tc>
      </w:tr>
      <w:tr w:rsidR="00015965" w:rsidRPr="008306B4" w:rsidTr="004929EE">
        <w:tc>
          <w:tcPr>
            <w:tcW w:w="2660" w:type="dxa"/>
            <w:vMerge/>
            <w:shd w:val="clear" w:color="auto" w:fill="CCCCCC"/>
          </w:tcPr>
          <w:p w:rsidR="00015965" w:rsidRPr="00C62FDC" w:rsidRDefault="00015965" w:rsidP="004929EE">
            <w:pPr>
              <w:jc w:val="center"/>
              <w:rPr>
                <w:rFonts w:ascii="仿宋" w:eastAsia="仿宋" w:hAnsi="仿宋"/>
              </w:rPr>
            </w:pPr>
          </w:p>
        </w:tc>
        <w:tc>
          <w:tcPr>
            <w:tcW w:w="1843"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rPr>
              <w:t>其他应收款</w:t>
            </w:r>
          </w:p>
        </w:tc>
        <w:tc>
          <w:tcPr>
            <w:tcW w:w="1985" w:type="dxa"/>
            <w:tcBorders>
              <w:bottom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坏账准备</w:t>
            </w:r>
          </w:p>
        </w:tc>
        <w:tc>
          <w:tcPr>
            <w:tcW w:w="1133"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c>
          <w:tcPr>
            <w:tcW w:w="2233"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计提理由</w:t>
            </w:r>
          </w:p>
        </w:tc>
      </w:tr>
      <w:tr w:rsidR="00015965" w:rsidRPr="008306B4" w:rsidTr="004929EE">
        <w:tc>
          <w:tcPr>
            <w:tcW w:w="2660"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843" w:type="dxa"/>
          </w:tcPr>
          <w:p w:rsidR="00015965" w:rsidRPr="00C62FDC" w:rsidRDefault="00015965" w:rsidP="004929EE">
            <w:pPr>
              <w:rPr>
                <w:rFonts w:ascii="仿宋" w:eastAsia="仿宋" w:hAnsi="仿宋"/>
                <w:kern w:val="0"/>
              </w:rPr>
            </w:pPr>
          </w:p>
        </w:tc>
        <w:tc>
          <w:tcPr>
            <w:tcW w:w="1985" w:type="dxa"/>
          </w:tcPr>
          <w:p w:rsidR="00015965" w:rsidRPr="00C62FDC" w:rsidRDefault="00015965" w:rsidP="004929EE">
            <w:pPr>
              <w:rPr>
                <w:rFonts w:ascii="仿宋" w:eastAsia="仿宋" w:hAnsi="仿宋"/>
                <w:kern w:val="0"/>
              </w:rPr>
            </w:pPr>
          </w:p>
        </w:tc>
        <w:tc>
          <w:tcPr>
            <w:tcW w:w="1133" w:type="dxa"/>
          </w:tcPr>
          <w:p w:rsidR="00015965" w:rsidRPr="00C62FDC" w:rsidRDefault="00015965" w:rsidP="004929EE">
            <w:pPr>
              <w:rPr>
                <w:rFonts w:ascii="仿宋" w:eastAsia="仿宋" w:hAnsi="仿宋"/>
                <w:kern w:val="0"/>
              </w:rPr>
            </w:pPr>
          </w:p>
        </w:tc>
        <w:tc>
          <w:tcPr>
            <w:tcW w:w="2233" w:type="dxa"/>
          </w:tcPr>
          <w:p w:rsidR="00015965" w:rsidRPr="00C62FDC" w:rsidRDefault="00015965" w:rsidP="004929EE">
            <w:pPr>
              <w:rPr>
                <w:rFonts w:ascii="仿宋" w:eastAsia="仿宋" w:hAnsi="仿宋"/>
                <w:kern w:val="0"/>
              </w:rPr>
            </w:pPr>
          </w:p>
        </w:tc>
      </w:tr>
      <w:tr w:rsidR="00015965" w:rsidRPr="008306B4" w:rsidTr="004929EE">
        <w:tc>
          <w:tcPr>
            <w:tcW w:w="2660" w:type="dxa"/>
          </w:tcPr>
          <w:p w:rsidR="00015965" w:rsidRPr="00C62FDC" w:rsidRDefault="00015965" w:rsidP="004929EE">
            <w:pPr>
              <w:rPr>
                <w:rFonts w:ascii="仿宋" w:eastAsia="仿宋" w:hAnsi="仿宋"/>
                <w:kern w:val="0"/>
              </w:rPr>
            </w:pPr>
          </w:p>
        </w:tc>
        <w:tc>
          <w:tcPr>
            <w:tcW w:w="1843" w:type="dxa"/>
          </w:tcPr>
          <w:p w:rsidR="00015965" w:rsidRPr="00C62FDC" w:rsidRDefault="00015965" w:rsidP="004929EE">
            <w:pPr>
              <w:rPr>
                <w:rFonts w:ascii="仿宋" w:eastAsia="仿宋" w:hAnsi="仿宋"/>
                <w:kern w:val="0"/>
              </w:rPr>
            </w:pPr>
          </w:p>
        </w:tc>
        <w:tc>
          <w:tcPr>
            <w:tcW w:w="1985" w:type="dxa"/>
          </w:tcPr>
          <w:p w:rsidR="00015965" w:rsidRPr="00C62FDC" w:rsidRDefault="00015965" w:rsidP="004929EE">
            <w:pPr>
              <w:rPr>
                <w:rFonts w:ascii="仿宋" w:eastAsia="仿宋" w:hAnsi="仿宋"/>
                <w:kern w:val="0"/>
              </w:rPr>
            </w:pPr>
          </w:p>
        </w:tc>
        <w:tc>
          <w:tcPr>
            <w:tcW w:w="1133" w:type="dxa"/>
            <w:tcBorders>
              <w:bottom w:val="single" w:sz="4" w:space="0" w:color="auto"/>
            </w:tcBorders>
          </w:tcPr>
          <w:p w:rsidR="00015965" w:rsidRPr="00C62FDC" w:rsidRDefault="00015965" w:rsidP="004929EE">
            <w:pPr>
              <w:rPr>
                <w:rFonts w:ascii="仿宋" w:eastAsia="仿宋" w:hAnsi="仿宋"/>
                <w:kern w:val="0"/>
              </w:rPr>
            </w:pPr>
          </w:p>
        </w:tc>
        <w:tc>
          <w:tcPr>
            <w:tcW w:w="2233" w:type="dxa"/>
            <w:tcBorders>
              <w:bottom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2660" w:type="dxa"/>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843" w:type="dxa"/>
          </w:tcPr>
          <w:p w:rsidR="00015965" w:rsidRPr="00C62FDC" w:rsidRDefault="00015965" w:rsidP="004929EE">
            <w:pPr>
              <w:rPr>
                <w:rFonts w:ascii="仿宋" w:eastAsia="仿宋" w:hAnsi="仿宋"/>
                <w:kern w:val="0"/>
              </w:rPr>
            </w:pPr>
          </w:p>
        </w:tc>
        <w:tc>
          <w:tcPr>
            <w:tcW w:w="1985" w:type="dxa"/>
          </w:tcPr>
          <w:p w:rsidR="00015965" w:rsidRPr="00C62FDC" w:rsidRDefault="00015965" w:rsidP="004929EE">
            <w:pPr>
              <w:rPr>
                <w:rFonts w:ascii="仿宋" w:eastAsia="仿宋" w:hAnsi="仿宋"/>
                <w:kern w:val="0"/>
              </w:rPr>
            </w:pPr>
          </w:p>
        </w:tc>
        <w:tc>
          <w:tcPr>
            <w:tcW w:w="1133" w:type="dxa"/>
          </w:tcPr>
          <w:p w:rsidR="00015965" w:rsidRPr="00C62FDC" w:rsidRDefault="00015965" w:rsidP="004929EE">
            <w:pPr>
              <w:rPr>
                <w:rFonts w:ascii="仿宋" w:eastAsia="仿宋" w:hAnsi="仿宋"/>
              </w:rPr>
            </w:pPr>
            <w:r w:rsidRPr="00C62FDC">
              <w:rPr>
                <w:rFonts w:ascii="仿宋" w:eastAsia="仿宋" w:hAnsi="仿宋"/>
              </w:rPr>
              <w:t>--</w:t>
            </w:r>
          </w:p>
        </w:tc>
        <w:tc>
          <w:tcPr>
            <w:tcW w:w="2233"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组合中，按账龄分析法计提坏账准备的其他应收款：</w:t>
      </w:r>
    </w:p>
    <w:p w:rsidR="00015965" w:rsidRPr="00C62FDC" w:rsidRDefault="00015965" w:rsidP="00015965">
      <w:pPr>
        <w:tabs>
          <w:tab w:val="left" w:pos="9720"/>
        </w:tabs>
        <w:ind w:rightChars="-673" w:right="-1413"/>
        <w:rPr>
          <w:rFonts w:ascii="仿宋" w:eastAsia="仿宋" w:hAnsi="仿宋"/>
          <w:b/>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976"/>
        <w:gridCol w:w="2976"/>
        <w:gridCol w:w="1242"/>
      </w:tblGrid>
      <w:tr w:rsidR="00015965" w:rsidRPr="008306B4" w:rsidTr="004929EE">
        <w:trPr>
          <w:jc w:val="center"/>
        </w:trPr>
        <w:tc>
          <w:tcPr>
            <w:tcW w:w="2660"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账龄</w:t>
            </w:r>
          </w:p>
        </w:tc>
        <w:tc>
          <w:tcPr>
            <w:tcW w:w="7194"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660" w:type="dxa"/>
            <w:vMerge/>
            <w:shd w:val="clear" w:color="auto" w:fill="CCCCCC"/>
          </w:tcPr>
          <w:p w:rsidR="00015965" w:rsidRPr="00C62FDC" w:rsidRDefault="00015965" w:rsidP="004929EE">
            <w:pPr>
              <w:rPr>
                <w:rFonts w:ascii="仿宋" w:eastAsia="仿宋" w:hAnsi="仿宋"/>
              </w:rPr>
            </w:pP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其他应收款</w:t>
            </w: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4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年以内</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其中：1年以内分项，可添加行</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1年以内小计</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1</w:t>
            </w:r>
            <w:r w:rsidRPr="00C62FDC">
              <w:rPr>
                <w:rFonts w:ascii="仿宋" w:eastAsia="仿宋" w:hAnsi="仿宋" w:hint="eastAsia"/>
              </w:rPr>
              <w:t>至</w:t>
            </w:r>
            <w:r w:rsidRPr="00C62FDC">
              <w:rPr>
                <w:rFonts w:ascii="仿宋" w:eastAsia="仿宋" w:hAnsi="仿宋"/>
              </w:rPr>
              <w:t>2</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2</w:t>
            </w:r>
            <w:r w:rsidRPr="00C62FDC">
              <w:rPr>
                <w:rFonts w:ascii="仿宋" w:eastAsia="仿宋" w:hAnsi="仿宋" w:hint="eastAsia"/>
              </w:rPr>
              <w:t>至</w:t>
            </w:r>
            <w:r w:rsidRPr="00C62FDC">
              <w:rPr>
                <w:rFonts w:ascii="仿宋" w:eastAsia="仿宋" w:hAnsi="仿宋"/>
              </w:rPr>
              <w:t>3</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年以上</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3</w:t>
            </w:r>
            <w:r w:rsidRPr="00C62FDC">
              <w:rPr>
                <w:rFonts w:ascii="仿宋" w:eastAsia="仿宋" w:hAnsi="仿宋" w:hint="eastAsia"/>
              </w:rPr>
              <w:t>至</w:t>
            </w:r>
            <w:r w:rsidRPr="00C62FDC">
              <w:rPr>
                <w:rFonts w:ascii="仿宋" w:eastAsia="仿宋" w:hAnsi="仿宋"/>
              </w:rPr>
              <w:t>4</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4</w:t>
            </w:r>
            <w:r w:rsidRPr="00C62FDC">
              <w:rPr>
                <w:rFonts w:ascii="仿宋" w:eastAsia="仿宋" w:hAnsi="仿宋" w:hint="eastAsia"/>
              </w:rPr>
              <w:t>至</w:t>
            </w:r>
            <w:r w:rsidRPr="00C62FDC">
              <w:rPr>
                <w:rFonts w:ascii="仿宋" w:eastAsia="仿宋" w:hAnsi="仿宋"/>
              </w:rPr>
              <w:t>5</w:t>
            </w:r>
            <w:r w:rsidRPr="00C62FDC">
              <w:rPr>
                <w:rFonts w:ascii="仿宋" w:eastAsia="仿宋" w:hAnsi="仿宋" w:hint="eastAsia"/>
              </w:rPr>
              <w:t>年</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rPr>
              <w:t>5</w:t>
            </w:r>
            <w:r w:rsidRPr="00C62FDC">
              <w:rPr>
                <w:rFonts w:ascii="仿宋" w:eastAsia="仿宋" w:hAnsi="仿宋" w:hint="eastAsia"/>
              </w:rPr>
              <w:t>年以上</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组合中，采用余额百分比法计提坏账准备的其他应收款：</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widowControl/>
        <w:ind w:right="210"/>
        <w:jc w:val="right"/>
        <w:rPr>
          <w:rFonts w:ascii="仿宋" w:eastAsia="仿宋" w:hAnsi="仿宋"/>
        </w:rPr>
      </w:pPr>
      <w:r w:rsidRPr="00C62FDC">
        <w:rPr>
          <w:rFonts w:ascii="仿宋" w:eastAsia="仿宋" w:hAnsi="仿宋" w:hint="eastAsia"/>
          <w:kern w:val="0"/>
        </w:rPr>
        <w:t>单位：币种：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976"/>
        <w:gridCol w:w="2976"/>
        <w:gridCol w:w="1242"/>
      </w:tblGrid>
      <w:tr w:rsidR="00015965" w:rsidRPr="008306B4" w:rsidTr="004929EE">
        <w:trPr>
          <w:trHeight w:val="545"/>
          <w:jc w:val="center"/>
        </w:trPr>
        <w:tc>
          <w:tcPr>
            <w:tcW w:w="2660" w:type="dxa"/>
            <w:vMerge w:val="restart"/>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余额百分比</w:t>
            </w:r>
          </w:p>
        </w:tc>
        <w:tc>
          <w:tcPr>
            <w:tcW w:w="7194" w:type="dxa"/>
            <w:gridSpan w:val="3"/>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r>
      <w:tr w:rsidR="00015965" w:rsidRPr="008306B4" w:rsidTr="004929EE">
        <w:trPr>
          <w:jc w:val="center"/>
        </w:trPr>
        <w:tc>
          <w:tcPr>
            <w:tcW w:w="2660" w:type="dxa"/>
            <w:vMerge/>
            <w:shd w:val="clear" w:color="auto" w:fill="CCCCCC"/>
          </w:tcPr>
          <w:p w:rsidR="00015965" w:rsidRPr="00C62FDC" w:rsidRDefault="00015965" w:rsidP="004929EE">
            <w:pPr>
              <w:rPr>
                <w:rFonts w:ascii="仿宋" w:eastAsia="仿宋" w:hAnsi="仿宋"/>
              </w:rPr>
            </w:pP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其他应收款</w:t>
            </w:r>
          </w:p>
        </w:tc>
        <w:tc>
          <w:tcPr>
            <w:tcW w:w="2976"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坏账准备</w:t>
            </w:r>
          </w:p>
        </w:tc>
        <w:tc>
          <w:tcPr>
            <w:tcW w:w="124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计提比例</w:t>
            </w: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1</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组合</w:t>
            </w:r>
            <w:r w:rsidRPr="00C62FDC">
              <w:rPr>
                <w:rFonts w:ascii="仿宋" w:eastAsia="仿宋" w:hAnsi="仿宋"/>
              </w:rPr>
              <w:t>2</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tcPr>
          <w:p w:rsidR="00015965" w:rsidRPr="00C62FDC" w:rsidRDefault="00015965" w:rsidP="004929EE">
            <w:pPr>
              <w:rPr>
                <w:rFonts w:ascii="仿宋" w:eastAsia="仿宋" w:hAnsi="仿宋"/>
              </w:rPr>
            </w:pP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r w:rsidR="00015965" w:rsidRPr="008306B4" w:rsidTr="004929EE">
        <w:trPr>
          <w:jc w:val="center"/>
        </w:trPr>
        <w:tc>
          <w:tcPr>
            <w:tcW w:w="2660"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976" w:type="dxa"/>
          </w:tcPr>
          <w:p w:rsidR="00015965" w:rsidRPr="00C62FDC" w:rsidRDefault="00015965" w:rsidP="004929EE">
            <w:pPr>
              <w:jc w:val="center"/>
              <w:rPr>
                <w:rFonts w:ascii="仿宋" w:eastAsia="仿宋" w:hAnsi="仿宋"/>
              </w:rPr>
            </w:pPr>
          </w:p>
        </w:tc>
        <w:tc>
          <w:tcPr>
            <w:tcW w:w="2976" w:type="dxa"/>
          </w:tcPr>
          <w:p w:rsidR="00015965" w:rsidRPr="00C62FDC" w:rsidRDefault="00015965" w:rsidP="004929EE">
            <w:pPr>
              <w:rPr>
                <w:rFonts w:ascii="仿宋" w:eastAsia="仿宋" w:hAnsi="仿宋"/>
              </w:rPr>
            </w:pPr>
          </w:p>
        </w:tc>
        <w:tc>
          <w:tcPr>
            <w:tcW w:w="1242"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注：填写具体组合名称。</w:t>
      </w:r>
    </w:p>
    <w:p w:rsidR="00015965" w:rsidRPr="00C62FDC" w:rsidRDefault="00015965" w:rsidP="00015965">
      <w:pPr>
        <w:rPr>
          <w:rFonts w:ascii="仿宋" w:eastAsia="仿宋" w:hAnsi="仿宋"/>
          <w:kern w:val="0"/>
        </w:rPr>
      </w:pPr>
      <w:r w:rsidRPr="00C62FDC">
        <w:rPr>
          <w:rFonts w:ascii="仿宋" w:eastAsia="仿宋" w:hAnsi="仿宋" w:hint="eastAsia"/>
          <w:kern w:val="0"/>
        </w:rPr>
        <w:t>确定该组合依据的说明：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rPr>
      </w:pPr>
      <w:r w:rsidRPr="00C62FDC">
        <w:rPr>
          <w:rFonts w:ascii="仿宋" w:eastAsia="仿宋" w:hAnsi="仿宋" w:hint="eastAsia"/>
        </w:rPr>
        <w:t>组合中，采用其他方法计提坏账准备的其他应收款：</w:t>
      </w:r>
    </w:p>
    <w:p w:rsidR="00015965" w:rsidRPr="00C62FDC" w:rsidRDefault="00015965" w:rsidP="00015965">
      <w:pPr>
        <w:tabs>
          <w:tab w:val="left" w:pos="360"/>
          <w:tab w:val="left" w:pos="9720"/>
        </w:tabs>
        <w:ind w:right="420"/>
        <w:rPr>
          <w:rFonts w:ascii="仿宋" w:eastAsia="仿宋" w:hAnsi="仿宋"/>
        </w:rPr>
      </w:pPr>
      <w:r w:rsidRPr="00C62FDC">
        <w:rPr>
          <w:rFonts w:ascii="仿宋" w:eastAsia="仿宋" w:hAnsi="仿宋" w:hint="eastAsia"/>
        </w:rPr>
        <w:t>□适用□不适用</w:t>
      </w:r>
    </w:p>
    <w:p w:rsidR="00015965" w:rsidRPr="00C62FDC" w:rsidRDefault="00015965" w:rsidP="00015965">
      <w:pPr>
        <w:tabs>
          <w:tab w:val="left" w:pos="360"/>
          <w:tab w:val="left" w:pos="9720"/>
        </w:tabs>
        <w:ind w:right="420" w:firstLineChars="50" w:firstLine="105"/>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tabs>
          <w:tab w:val="left" w:pos="360"/>
          <w:tab w:val="left" w:pos="9720"/>
        </w:tabs>
        <w:ind w:right="420" w:firstLineChars="50" w:firstLine="105"/>
        <w:rPr>
          <w:rFonts w:ascii="仿宋" w:eastAsia="仿宋" w:hAnsi="仿宋"/>
        </w:rPr>
      </w:pPr>
      <w:r w:rsidRPr="001878E6">
        <w:rPr>
          <w:rFonts w:ascii="仿宋" w:eastAsia="仿宋" w:hAnsi="仿宋" w:hint="eastAsia"/>
        </w:rPr>
        <w:t>注：说明确定该组合的依据、该组合中各类其他应收款期末余额、坏账准备期末余额，以及坏账准备的计提比例。</w:t>
      </w:r>
    </w:p>
    <w:p w:rsidR="00015965" w:rsidRPr="00C62FDC" w:rsidRDefault="00015965" w:rsidP="00015965">
      <w:pPr>
        <w:tabs>
          <w:tab w:val="left" w:pos="360"/>
          <w:tab w:val="left" w:pos="9720"/>
        </w:tabs>
        <w:ind w:right="420" w:firstLineChars="50" w:firstLine="105"/>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2</w:t>
      </w:r>
      <w:r w:rsidRPr="00C62FDC">
        <w:rPr>
          <w:rFonts w:ascii="仿宋" w:eastAsia="仿宋" w:hAnsi="仿宋" w:hint="eastAsia"/>
        </w:rPr>
        <w:t>）本期计提、收回或转回的坏账准备情况：</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本期计提坏账准备金额元；本期收回或转回坏账准备金额元。</w:t>
      </w:r>
    </w:p>
    <w:p w:rsidR="00015965" w:rsidRPr="00C62FDC" w:rsidRDefault="00015965" w:rsidP="00015965">
      <w:pPr>
        <w:rPr>
          <w:rFonts w:ascii="仿宋" w:eastAsia="仿宋" w:hAnsi="仿宋"/>
        </w:rPr>
      </w:pPr>
    </w:p>
    <w:p w:rsidR="00015965" w:rsidRPr="00C62FDC" w:rsidRDefault="00015965" w:rsidP="00015965">
      <w:pPr>
        <w:ind w:firstLineChars="200" w:firstLine="420"/>
        <w:rPr>
          <w:rFonts w:ascii="仿宋" w:eastAsia="仿宋" w:hAnsi="仿宋"/>
        </w:rPr>
      </w:pPr>
      <w:r w:rsidRPr="00C62FDC">
        <w:rPr>
          <w:rFonts w:ascii="仿宋" w:eastAsia="仿宋" w:hAnsi="仿宋" w:hint="eastAsia"/>
        </w:rPr>
        <w:t>其中本期坏账准备转回或收回金额重要的：</w:t>
      </w:r>
    </w:p>
    <w:p w:rsidR="00015965" w:rsidRPr="00C62FDC" w:rsidRDefault="00015965" w:rsidP="00015965">
      <w:pPr>
        <w:ind w:right="210"/>
        <w:jc w:val="right"/>
        <w:rPr>
          <w:rFonts w:ascii="仿宋" w:eastAsia="仿宋" w:hAnsi="仿宋"/>
          <w:highlight w:val="yellow"/>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1"/>
        <w:gridCol w:w="2125"/>
        <w:gridCol w:w="2669"/>
      </w:tblGrid>
      <w:tr w:rsidR="00015965" w:rsidRPr="008306B4" w:rsidTr="004929EE">
        <w:tc>
          <w:tcPr>
            <w:tcW w:w="5071"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单位名称</w:t>
            </w:r>
          </w:p>
        </w:tc>
        <w:tc>
          <w:tcPr>
            <w:tcW w:w="212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转回或收回金额</w:t>
            </w:r>
          </w:p>
        </w:tc>
        <w:tc>
          <w:tcPr>
            <w:tcW w:w="2669"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收回方式</w:t>
            </w:r>
          </w:p>
        </w:tc>
      </w:tr>
      <w:tr w:rsidR="00015965" w:rsidRPr="008306B4" w:rsidTr="004929EE">
        <w:tc>
          <w:tcPr>
            <w:tcW w:w="5071"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125" w:type="dxa"/>
          </w:tcPr>
          <w:p w:rsidR="00015965" w:rsidRPr="00C62FDC" w:rsidRDefault="00015965" w:rsidP="004929EE">
            <w:pPr>
              <w:rPr>
                <w:rFonts w:ascii="仿宋" w:eastAsia="仿宋" w:hAnsi="仿宋"/>
                <w:kern w:val="0"/>
                <w:highlight w:val="yellow"/>
              </w:rPr>
            </w:pPr>
          </w:p>
        </w:tc>
        <w:tc>
          <w:tcPr>
            <w:tcW w:w="2669" w:type="dxa"/>
          </w:tcPr>
          <w:p w:rsidR="00015965" w:rsidRPr="00C62FDC" w:rsidRDefault="00015965" w:rsidP="004929EE">
            <w:pPr>
              <w:rPr>
                <w:rFonts w:ascii="仿宋" w:eastAsia="仿宋" w:hAnsi="仿宋"/>
                <w:kern w:val="0"/>
                <w:highlight w:val="yellow"/>
              </w:rPr>
            </w:pPr>
          </w:p>
        </w:tc>
      </w:tr>
      <w:tr w:rsidR="00015965" w:rsidRPr="008306B4" w:rsidTr="004929EE">
        <w:tc>
          <w:tcPr>
            <w:tcW w:w="5071" w:type="dxa"/>
          </w:tcPr>
          <w:p w:rsidR="00015965" w:rsidRPr="00C62FDC" w:rsidRDefault="00015965" w:rsidP="004929EE">
            <w:pPr>
              <w:rPr>
                <w:rFonts w:ascii="仿宋" w:eastAsia="仿宋" w:hAnsi="仿宋"/>
                <w:kern w:val="0"/>
                <w:highlight w:val="yellow"/>
              </w:rPr>
            </w:pPr>
          </w:p>
        </w:tc>
        <w:tc>
          <w:tcPr>
            <w:tcW w:w="2125" w:type="dxa"/>
          </w:tcPr>
          <w:p w:rsidR="00015965" w:rsidRPr="00C62FDC" w:rsidRDefault="00015965" w:rsidP="004929EE">
            <w:pPr>
              <w:rPr>
                <w:rFonts w:ascii="仿宋" w:eastAsia="仿宋" w:hAnsi="仿宋"/>
                <w:kern w:val="0"/>
                <w:highlight w:val="yellow"/>
              </w:rPr>
            </w:pPr>
          </w:p>
        </w:tc>
        <w:tc>
          <w:tcPr>
            <w:tcW w:w="2669" w:type="dxa"/>
          </w:tcPr>
          <w:p w:rsidR="00015965" w:rsidRPr="00C62FDC" w:rsidRDefault="00015965" w:rsidP="004929EE">
            <w:pPr>
              <w:rPr>
                <w:rFonts w:ascii="仿宋" w:eastAsia="仿宋" w:hAnsi="仿宋"/>
                <w:kern w:val="0"/>
                <w:highlight w:val="yellow"/>
              </w:rPr>
            </w:pPr>
          </w:p>
        </w:tc>
      </w:tr>
      <w:tr w:rsidR="00015965" w:rsidRPr="008306B4" w:rsidTr="004929EE">
        <w:tc>
          <w:tcPr>
            <w:tcW w:w="5071"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125" w:type="dxa"/>
          </w:tcPr>
          <w:p w:rsidR="00015965" w:rsidRPr="00C62FDC" w:rsidRDefault="00015965" w:rsidP="004929EE">
            <w:pPr>
              <w:rPr>
                <w:rFonts w:ascii="仿宋" w:eastAsia="仿宋" w:hAnsi="仿宋"/>
                <w:kern w:val="0"/>
              </w:rPr>
            </w:pPr>
          </w:p>
        </w:tc>
        <w:tc>
          <w:tcPr>
            <w:tcW w:w="2669"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rPr>
      </w:pPr>
      <w:r w:rsidRPr="001878E6">
        <w:rPr>
          <w:rFonts w:ascii="仿宋" w:eastAsia="仿宋" w:hAnsi="仿宋" w:hint="eastAsia"/>
        </w:rPr>
        <w:t>注：说明转回或收回原因，确定原坏账准备计提比例的依据及其合理性。</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）本期实际核销的其他应收款情况：</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20"/>
        <w:gridCol w:w="3934"/>
      </w:tblGrid>
      <w:tr w:rsidR="00015965" w:rsidRPr="008306B4" w:rsidTr="004929EE">
        <w:tc>
          <w:tcPr>
            <w:tcW w:w="5920" w:type="dxa"/>
            <w:tcBorders>
              <w:top w:val="single" w:sz="4" w:space="0" w:color="auto"/>
              <w:left w:val="single" w:sz="4" w:space="0" w:color="auto"/>
              <w:bottom w:val="single" w:sz="6" w:space="0" w:color="auto"/>
              <w:right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934" w:type="dxa"/>
            <w:tcBorders>
              <w:top w:val="single" w:sz="4" w:space="0" w:color="auto"/>
              <w:left w:val="single" w:sz="6" w:space="0" w:color="auto"/>
              <w:bottom w:val="single" w:sz="6"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r>
      <w:tr w:rsidR="00015965" w:rsidRPr="008306B4" w:rsidTr="004929EE">
        <w:tc>
          <w:tcPr>
            <w:tcW w:w="5920" w:type="dxa"/>
            <w:tcBorders>
              <w:top w:val="single" w:sz="6" w:space="0" w:color="auto"/>
              <w:left w:val="single" w:sz="4" w:space="0" w:color="auto"/>
              <w:bottom w:val="single" w:sz="4" w:space="0" w:color="auto"/>
              <w:right w:val="single"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实际核销的其他应收款</w:t>
            </w:r>
          </w:p>
        </w:tc>
        <w:tc>
          <w:tcPr>
            <w:tcW w:w="3934" w:type="dxa"/>
            <w:tcBorders>
              <w:top w:val="single" w:sz="6" w:space="0" w:color="auto"/>
              <w:left w:val="single" w:sz="6"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rPr>
        <w:t>其中重要的其他应收款核销情况：</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kern w:val="0"/>
        </w:rPr>
        <w:lastRenderedPageBreak/>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3"/>
        <w:gridCol w:w="1643"/>
        <w:gridCol w:w="1642"/>
        <w:gridCol w:w="1642"/>
        <w:gridCol w:w="1642"/>
        <w:gridCol w:w="1642"/>
      </w:tblGrid>
      <w:tr w:rsidR="00015965" w:rsidRPr="008306B4" w:rsidTr="004929EE">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单位名称</w:t>
            </w:r>
          </w:p>
        </w:tc>
        <w:tc>
          <w:tcPr>
            <w:tcW w:w="1643"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其他应收款性质</w:t>
            </w:r>
          </w:p>
        </w:tc>
        <w:tc>
          <w:tcPr>
            <w:tcW w:w="1642"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核销金额</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核销原因</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履行的核销程序</w:t>
            </w:r>
          </w:p>
        </w:tc>
        <w:tc>
          <w:tcPr>
            <w:tcW w:w="1642"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款项是否由关联交易产生</w:t>
            </w:r>
          </w:p>
        </w:tc>
      </w:tr>
      <w:tr w:rsidR="00015965" w:rsidRPr="008306B4" w:rsidTr="004929EE">
        <w:tc>
          <w:tcPr>
            <w:tcW w:w="1643"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643"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p>
        </w:tc>
      </w:tr>
      <w:tr w:rsidR="00015965" w:rsidRPr="008306B4" w:rsidTr="004929EE">
        <w:tc>
          <w:tcPr>
            <w:tcW w:w="1643" w:type="dxa"/>
          </w:tcPr>
          <w:p w:rsidR="00015965" w:rsidRPr="00C62FDC" w:rsidRDefault="00015965" w:rsidP="004929EE">
            <w:pPr>
              <w:rPr>
                <w:rFonts w:ascii="仿宋" w:eastAsia="仿宋" w:hAnsi="仿宋"/>
              </w:rPr>
            </w:pPr>
          </w:p>
        </w:tc>
        <w:tc>
          <w:tcPr>
            <w:tcW w:w="1643"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c>
          <w:tcPr>
            <w:tcW w:w="1642" w:type="dxa"/>
            <w:tcBorders>
              <w:bottom w:val="single" w:sz="4" w:space="0" w:color="auto"/>
            </w:tcBorders>
          </w:tcPr>
          <w:p w:rsidR="00015965" w:rsidRPr="00C62FDC" w:rsidRDefault="00015965" w:rsidP="004929EE">
            <w:pPr>
              <w:rPr>
                <w:rFonts w:ascii="仿宋" w:eastAsia="仿宋" w:hAnsi="仿宋"/>
              </w:rPr>
            </w:pPr>
          </w:p>
        </w:tc>
      </w:tr>
      <w:tr w:rsidR="00015965" w:rsidRPr="008306B4" w:rsidTr="004929EE">
        <w:tc>
          <w:tcPr>
            <w:tcW w:w="1643"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643"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c>
          <w:tcPr>
            <w:tcW w:w="1642" w:type="dxa"/>
          </w:tcPr>
          <w:p w:rsidR="00015965" w:rsidRPr="00C62FDC" w:rsidRDefault="00015965" w:rsidP="004929EE">
            <w:pPr>
              <w:rPr>
                <w:rFonts w:ascii="仿宋" w:eastAsia="仿宋" w:hAnsi="仿宋"/>
              </w:rPr>
            </w:pPr>
          </w:p>
        </w:tc>
        <w:tc>
          <w:tcPr>
            <w:tcW w:w="1642" w:type="dxa"/>
          </w:tcPr>
          <w:p w:rsidR="00015965" w:rsidRPr="00C62FDC" w:rsidRDefault="00015965" w:rsidP="004929EE">
            <w:pPr>
              <w:rPr>
                <w:rFonts w:ascii="仿宋" w:eastAsia="仿宋" w:hAnsi="仿宋"/>
              </w:rPr>
            </w:pPr>
            <w:r w:rsidRPr="00C62FDC">
              <w:rPr>
                <w:rFonts w:ascii="仿宋" w:eastAsia="仿宋" w:hAnsi="仿宋"/>
              </w:rPr>
              <w:t>--</w:t>
            </w: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其他应收款核销说明：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4</w:t>
      </w:r>
      <w:r w:rsidRPr="00C62FDC">
        <w:rPr>
          <w:rFonts w:ascii="仿宋" w:eastAsia="仿宋" w:hAnsi="仿宋" w:hint="eastAsia"/>
        </w:rPr>
        <w:t>）其他应收款按款项性质分类情况</w:t>
      </w:r>
    </w:p>
    <w:p w:rsidR="00015965" w:rsidRPr="00C62FDC" w:rsidRDefault="00015965" w:rsidP="00015965">
      <w:pP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552"/>
        <w:gridCol w:w="2551"/>
      </w:tblGrid>
      <w:tr w:rsidR="00015965" w:rsidRPr="008306B4" w:rsidTr="004929EE">
        <w:tc>
          <w:tcPr>
            <w:tcW w:w="4786"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款项性质</w:t>
            </w:r>
          </w:p>
        </w:tc>
        <w:tc>
          <w:tcPr>
            <w:tcW w:w="2552"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期末账面余额</w:t>
            </w:r>
          </w:p>
        </w:tc>
        <w:tc>
          <w:tcPr>
            <w:tcW w:w="2551"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期初账面余额</w:t>
            </w:r>
          </w:p>
        </w:tc>
      </w:tr>
      <w:tr w:rsidR="00015965" w:rsidRPr="008306B4" w:rsidTr="004929EE">
        <w:tc>
          <w:tcPr>
            <w:tcW w:w="4786"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2552" w:type="dxa"/>
          </w:tcPr>
          <w:p w:rsidR="00015965" w:rsidRPr="00C62FDC" w:rsidRDefault="00015965" w:rsidP="004929EE">
            <w:pPr>
              <w:rPr>
                <w:rFonts w:ascii="仿宋" w:eastAsia="仿宋" w:hAnsi="仿宋"/>
                <w:kern w:val="0"/>
                <w:highlight w:val="yellow"/>
              </w:rPr>
            </w:pPr>
          </w:p>
        </w:tc>
        <w:tc>
          <w:tcPr>
            <w:tcW w:w="2551" w:type="dxa"/>
          </w:tcPr>
          <w:p w:rsidR="00015965" w:rsidRPr="00C62FDC" w:rsidRDefault="00015965" w:rsidP="004929EE">
            <w:pPr>
              <w:rPr>
                <w:rFonts w:ascii="仿宋" w:eastAsia="仿宋" w:hAnsi="仿宋"/>
                <w:kern w:val="0"/>
                <w:highlight w:val="yellow"/>
              </w:rPr>
            </w:pPr>
          </w:p>
        </w:tc>
      </w:tr>
      <w:tr w:rsidR="00015965" w:rsidRPr="008306B4" w:rsidTr="004929EE">
        <w:tc>
          <w:tcPr>
            <w:tcW w:w="4786" w:type="dxa"/>
          </w:tcPr>
          <w:p w:rsidR="00015965" w:rsidRPr="00C62FDC" w:rsidRDefault="00015965" w:rsidP="004929EE">
            <w:pPr>
              <w:rPr>
                <w:rFonts w:ascii="仿宋" w:eastAsia="仿宋" w:hAnsi="仿宋"/>
                <w:kern w:val="0"/>
                <w:highlight w:val="yellow"/>
              </w:rPr>
            </w:pPr>
          </w:p>
        </w:tc>
        <w:tc>
          <w:tcPr>
            <w:tcW w:w="2552" w:type="dxa"/>
          </w:tcPr>
          <w:p w:rsidR="00015965" w:rsidRPr="00C62FDC" w:rsidRDefault="00015965" w:rsidP="004929EE">
            <w:pPr>
              <w:rPr>
                <w:rFonts w:ascii="仿宋" w:eastAsia="仿宋" w:hAnsi="仿宋"/>
                <w:kern w:val="0"/>
                <w:highlight w:val="yellow"/>
              </w:rPr>
            </w:pPr>
          </w:p>
        </w:tc>
        <w:tc>
          <w:tcPr>
            <w:tcW w:w="2551" w:type="dxa"/>
          </w:tcPr>
          <w:p w:rsidR="00015965" w:rsidRPr="00C62FDC" w:rsidRDefault="00015965" w:rsidP="004929EE">
            <w:pPr>
              <w:rPr>
                <w:rFonts w:ascii="仿宋" w:eastAsia="仿宋" w:hAnsi="仿宋"/>
                <w:kern w:val="0"/>
                <w:highlight w:val="yellow"/>
              </w:rPr>
            </w:pPr>
          </w:p>
        </w:tc>
      </w:tr>
      <w:tr w:rsidR="00015965" w:rsidRPr="008306B4" w:rsidTr="004929EE">
        <w:tc>
          <w:tcPr>
            <w:tcW w:w="4786"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2552" w:type="dxa"/>
          </w:tcPr>
          <w:p w:rsidR="00015965" w:rsidRPr="00C62FDC" w:rsidRDefault="00015965" w:rsidP="004929EE">
            <w:pPr>
              <w:rPr>
                <w:rFonts w:ascii="仿宋" w:eastAsia="仿宋" w:hAnsi="仿宋"/>
                <w:kern w:val="0"/>
              </w:rPr>
            </w:pPr>
          </w:p>
        </w:tc>
        <w:tc>
          <w:tcPr>
            <w:tcW w:w="2551"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（5）按欠款方归集的期末余额前五名的其他应收款情况：</w:t>
      </w:r>
    </w:p>
    <w:p w:rsidR="00015965" w:rsidRPr="00C62FDC" w:rsidRDefault="00015965" w:rsidP="00015965">
      <w:pPr>
        <w:ind w:right="210"/>
        <w:jc w:val="right"/>
        <w:rPr>
          <w:rFonts w:ascii="仿宋" w:eastAsia="仿宋" w:hAnsi="仿宋"/>
        </w:rPr>
      </w:pPr>
      <w:r w:rsidRPr="00C62FDC">
        <w:rPr>
          <w:rFonts w:ascii="仿宋" w:eastAsia="仿宋" w:hAnsi="仿宋" w:hint="eastAsia"/>
          <w:kern w:val="0"/>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1590"/>
        <w:gridCol w:w="1590"/>
        <w:gridCol w:w="1271"/>
        <w:gridCol w:w="1908"/>
        <w:gridCol w:w="1906"/>
      </w:tblGrid>
      <w:tr w:rsidR="00015965" w:rsidRPr="008306B4" w:rsidTr="004929EE">
        <w:tc>
          <w:tcPr>
            <w:tcW w:w="1589"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单位名称</w:t>
            </w:r>
          </w:p>
        </w:tc>
        <w:tc>
          <w:tcPr>
            <w:tcW w:w="1590"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款项的性质</w:t>
            </w:r>
          </w:p>
        </w:tc>
        <w:tc>
          <w:tcPr>
            <w:tcW w:w="1590" w:type="dxa"/>
            <w:tcBorders>
              <w:bottom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期末余额</w:t>
            </w:r>
          </w:p>
        </w:tc>
        <w:tc>
          <w:tcPr>
            <w:tcW w:w="1271"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账龄</w:t>
            </w:r>
          </w:p>
        </w:tc>
        <w:tc>
          <w:tcPr>
            <w:tcW w:w="1908" w:type="dxa"/>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rPr>
              <w:t>占其他应收款期末余额合计数的比例(%)</w:t>
            </w:r>
          </w:p>
        </w:tc>
        <w:tc>
          <w:tcPr>
            <w:tcW w:w="1906" w:type="dxa"/>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坏账准备期末余额</w:t>
            </w:r>
          </w:p>
        </w:tc>
      </w:tr>
      <w:tr w:rsidR="00015965" w:rsidRPr="008306B4" w:rsidTr="004929EE">
        <w:tc>
          <w:tcPr>
            <w:tcW w:w="1589" w:type="dxa"/>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590" w:type="dxa"/>
          </w:tcPr>
          <w:p w:rsidR="00015965" w:rsidRPr="00C62FDC" w:rsidRDefault="00015965" w:rsidP="004929EE">
            <w:pPr>
              <w:rPr>
                <w:rFonts w:ascii="仿宋" w:eastAsia="仿宋" w:hAnsi="仿宋"/>
                <w:kern w:val="0"/>
              </w:rPr>
            </w:pPr>
          </w:p>
        </w:tc>
        <w:tc>
          <w:tcPr>
            <w:tcW w:w="1590" w:type="dxa"/>
          </w:tcPr>
          <w:p w:rsidR="00015965" w:rsidRPr="00C62FDC" w:rsidRDefault="00015965" w:rsidP="004929EE">
            <w:pPr>
              <w:rPr>
                <w:rFonts w:ascii="仿宋" w:eastAsia="仿宋" w:hAnsi="仿宋"/>
              </w:rPr>
            </w:pPr>
          </w:p>
        </w:tc>
        <w:tc>
          <w:tcPr>
            <w:tcW w:w="1271" w:type="dxa"/>
          </w:tcPr>
          <w:p w:rsidR="00015965" w:rsidRPr="00C62FDC" w:rsidRDefault="00015965" w:rsidP="004929EE">
            <w:pPr>
              <w:rPr>
                <w:rFonts w:ascii="仿宋" w:eastAsia="仿宋" w:hAnsi="仿宋"/>
                <w:kern w:val="0"/>
              </w:rPr>
            </w:pPr>
          </w:p>
        </w:tc>
        <w:tc>
          <w:tcPr>
            <w:tcW w:w="1908" w:type="dxa"/>
          </w:tcPr>
          <w:p w:rsidR="00015965" w:rsidRPr="00C62FDC" w:rsidRDefault="00015965" w:rsidP="004929EE">
            <w:pPr>
              <w:rPr>
                <w:rFonts w:ascii="仿宋" w:eastAsia="仿宋" w:hAnsi="仿宋"/>
                <w:kern w:val="0"/>
              </w:rPr>
            </w:pPr>
          </w:p>
        </w:tc>
        <w:tc>
          <w:tcPr>
            <w:tcW w:w="1906" w:type="dxa"/>
          </w:tcPr>
          <w:p w:rsidR="00015965" w:rsidRPr="00C62FDC" w:rsidRDefault="00015965" w:rsidP="004929EE">
            <w:pPr>
              <w:rPr>
                <w:rFonts w:ascii="仿宋" w:eastAsia="仿宋" w:hAnsi="仿宋"/>
                <w:kern w:val="0"/>
              </w:rPr>
            </w:pPr>
          </w:p>
        </w:tc>
      </w:tr>
      <w:tr w:rsidR="00015965" w:rsidRPr="008306B4" w:rsidTr="004929EE">
        <w:tc>
          <w:tcPr>
            <w:tcW w:w="1589" w:type="dxa"/>
          </w:tcPr>
          <w:p w:rsidR="00015965" w:rsidRPr="00C62FDC" w:rsidRDefault="00015965" w:rsidP="004929EE">
            <w:pPr>
              <w:rPr>
                <w:rFonts w:ascii="仿宋" w:eastAsia="仿宋" w:hAnsi="仿宋"/>
                <w:kern w:val="0"/>
              </w:rPr>
            </w:pPr>
          </w:p>
        </w:tc>
        <w:tc>
          <w:tcPr>
            <w:tcW w:w="1590" w:type="dxa"/>
            <w:tcBorders>
              <w:bottom w:val="single" w:sz="4" w:space="0" w:color="auto"/>
            </w:tcBorders>
          </w:tcPr>
          <w:p w:rsidR="00015965" w:rsidRPr="00C62FDC" w:rsidRDefault="00015965" w:rsidP="004929EE">
            <w:pPr>
              <w:rPr>
                <w:rFonts w:ascii="仿宋" w:eastAsia="仿宋" w:hAnsi="仿宋"/>
                <w:kern w:val="0"/>
              </w:rPr>
            </w:pPr>
          </w:p>
        </w:tc>
        <w:tc>
          <w:tcPr>
            <w:tcW w:w="1590" w:type="dxa"/>
            <w:tcBorders>
              <w:bottom w:val="single" w:sz="4" w:space="0" w:color="auto"/>
            </w:tcBorders>
          </w:tcPr>
          <w:p w:rsidR="00015965" w:rsidRPr="00C62FDC" w:rsidRDefault="00015965" w:rsidP="004929EE">
            <w:pPr>
              <w:rPr>
                <w:rFonts w:ascii="仿宋" w:eastAsia="仿宋" w:hAnsi="仿宋"/>
              </w:rPr>
            </w:pPr>
          </w:p>
        </w:tc>
        <w:tc>
          <w:tcPr>
            <w:tcW w:w="1271" w:type="dxa"/>
            <w:tcBorders>
              <w:bottom w:val="single" w:sz="4" w:space="0" w:color="auto"/>
            </w:tcBorders>
          </w:tcPr>
          <w:p w:rsidR="00015965" w:rsidRPr="00C62FDC" w:rsidRDefault="00015965" w:rsidP="004929EE">
            <w:pPr>
              <w:rPr>
                <w:rFonts w:ascii="仿宋" w:eastAsia="仿宋" w:hAnsi="仿宋"/>
                <w:kern w:val="0"/>
              </w:rPr>
            </w:pPr>
          </w:p>
        </w:tc>
        <w:tc>
          <w:tcPr>
            <w:tcW w:w="1908" w:type="dxa"/>
          </w:tcPr>
          <w:p w:rsidR="00015965" w:rsidRPr="00C62FDC" w:rsidRDefault="00015965" w:rsidP="004929EE">
            <w:pPr>
              <w:rPr>
                <w:rFonts w:ascii="仿宋" w:eastAsia="仿宋" w:hAnsi="仿宋"/>
                <w:kern w:val="0"/>
              </w:rPr>
            </w:pPr>
          </w:p>
        </w:tc>
        <w:tc>
          <w:tcPr>
            <w:tcW w:w="1906" w:type="dxa"/>
          </w:tcPr>
          <w:p w:rsidR="00015965" w:rsidRPr="00C62FDC" w:rsidRDefault="00015965" w:rsidP="004929EE">
            <w:pPr>
              <w:rPr>
                <w:rFonts w:ascii="仿宋" w:eastAsia="仿宋" w:hAnsi="仿宋"/>
                <w:kern w:val="0"/>
              </w:rPr>
            </w:pPr>
          </w:p>
        </w:tc>
      </w:tr>
      <w:tr w:rsidR="00015965" w:rsidRPr="008306B4" w:rsidTr="004929EE">
        <w:tc>
          <w:tcPr>
            <w:tcW w:w="1589" w:type="dxa"/>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rPr>
              <w:t>合计</w:t>
            </w:r>
          </w:p>
        </w:tc>
        <w:tc>
          <w:tcPr>
            <w:tcW w:w="1590" w:type="dxa"/>
          </w:tcPr>
          <w:p w:rsidR="00015965" w:rsidRPr="00C62FDC" w:rsidRDefault="00015965" w:rsidP="004929EE">
            <w:pPr>
              <w:rPr>
                <w:rFonts w:ascii="仿宋" w:eastAsia="仿宋" w:hAnsi="仿宋"/>
                <w:kern w:val="0"/>
              </w:rPr>
            </w:pPr>
            <w:r w:rsidRPr="00C62FDC">
              <w:rPr>
                <w:rFonts w:ascii="仿宋" w:eastAsia="仿宋" w:hAnsi="仿宋"/>
              </w:rPr>
              <w:t>--</w:t>
            </w:r>
          </w:p>
        </w:tc>
        <w:tc>
          <w:tcPr>
            <w:tcW w:w="1590" w:type="dxa"/>
          </w:tcPr>
          <w:p w:rsidR="00015965" w:rsidRPr="00C62FDC" w:rsidRDefault="00015965" w:rsidP="004929EE">
            <w:pPr>
              <w:rPr>
                <w:rFonts w:ascii="仿宋" w:eastAsia="仿宋" w:hAnsi="仿宋"/>
              </w:rPr>
            </w:pPr>
          </w:p>
        </w:tc>
        <w:tc>
          <w:tcPr>
            <w:tcW w:w="1271" w:type="dxa"/>
          </w:tcPr>
          <w:p w:rsidR="00015965" w:rsidRPr="00C62FDC" w:rsidRDefault="00015965" w:rsidP="004929EE">
            <w:pPr>
              <w:rPr>
                <w:rFonts w:ascii="仿宋" w:eastAsia="仿宋" w:hAnsi="仿宋"/>
                <w:kern w:val="0"/>
              </w:rPr>
            </w:pPr>
            <w:r w:rsidRPr="00C62FDC">
              <w:rPr>
                <w:rFonts w:ascii="仿宋" w:eastAsia="仿宋" w:hAnsi="仿宋"/>
              </w:rPr>
              <w:t>--</w:t>
            </w:r>
          </w:p>
        </w:tc>
        <w:tc>
          <w:tcPr>
            <w:tcW w:w="1908" w:type="dxa"/>
          </w:tcPr>
          <w:p w:rsidR="00015965" w:rsidRPr="00C62FDC" w:rsidRDefault="00015965" w:rsidP="004929EE">
            <w:pPr>
              <w:rPr>
                <w:rFonts w:ascii="仿宋" w:eastAsia="仿宋" w:hAnsi="仿宋"/>
                <w:kern w:val="0"/>
              </w:rPr>
            </w:pPr>
          </w:p>
        </w:tc>
        <w:tc>
          <w:tcPr>
            <w:tcW w:w="1906" w:type="dxa"/>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（6）涉及政府补助的应收款项：</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0"/>
        <w:gridCol w:w="1567"/>
        <w:gridCol w:w="1985"/>
        <w:gridCol w:w="2020"/>
        <w:gridCol w:w="1912"/>
      </w:tblGrid>
      <w:tr w:rsidR="00015965" w:rsidRPr="008306B4" w:rsidTr="004929EE">
        <w:tc>
          <w:tcPr>
            <w:tcW w:w="237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单位名称</w:t>
            </w:r>
          </w:p>
        </w:tc>
        <w:tc>
          <w:tcPr>
            <w:tcW w:w="156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政府补助项目名称</w:t>
            </w:r>
          </w:p>
        </w:tc>
        <w:tc>
          <w:tcPr>
            <w:tcW w:w="1985"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20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期末账龄</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预计收取的时间、金额及依据</w:t>
            </w:r>
          </w:p>
        </w:tc>
      </w:tr>
      <w:tr w:rsidR="00015965" w:rsidRPr="008306B4" w:rsidTr="004929EE">
        <w:tc>
          <w:tcPr>
            <w:tcW w:w="23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r w:rsidRPr="00C62FDC">
              <w:rPr>
                <w:rFonts w:ascii="仿宋" w:eastAsia="仿宋" w:hAnsi="仿宋" w:hint="eastAsia"/>
                <w:kern w:val="0"/>
              </w:rPr>
              <w:t>可无限量添加行</w:t>
            </w:r>
          </w:p>
        </w:tc>
        <w:tc>
          <w:tcPr>
            <w:tcW w:w="1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8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3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ind w:firstLineChars="250" w:firstLine="525"/>
              <w:rPr>
                <w:rFonts w:ascii="仿宋" w:eastAsia="仿宋" w:hAnsi="仿宋"/>
                <w:kern w:val="0"/>
              </w:rPr>
            </w:pPr>
          </w:p>
        </w:tc>
        <w:tc>
          <w:tcPr>
            <w:tcW w:w="1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8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237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ind w:firstLineChars="150" w:firstLine="315"/>
              <w:rPr>
                <w:rFonts w:ascii="仿宋" w:eastAsia="仿宋" w:hAnsi="仿宋"/>
                <w:kern w:val="0"/>
              </w:rPr>
            </w:pPr>
            <w:r w:rsidRPr="00C62FDC">
              <w:rPr>
                <w:rFonts w:ascii="仿宋" w:eastAsia="仿宋" w:hAnsi="仿宋" w:hint="eastAsia"/>
                <w:kern w:val="0"/>
              </w:rPr>
              <w:t>合计</w:t>
            </w:r>
          </w:p>
        </w:tc>
        <w:tc>
          <w:tcPr>
            <w:tcW w:w="1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8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1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kern w:val="0"/>
              </w:rPr>
            </w:pPr>
          </w:p>
        </w:tc>
      </w:tr>
    </w:tbl>
    <w:p w:rsidR="00015965" w:rsidRPr="00306C5C" w:rsidRDefault="00015965" w:rsidP="00015965">
      <w:pPr>
        <w:rPr>
          <w:rFonts w:ascii="仿宋" w:eastAsia="仿宋" w:hAnsi="仿宋"/>
        </w:rPr>
      </w:pPr>
      <w:r w:rsidRPr="001878E6">
        <w:rPr>
          <w:rFonts w:ascii="仿宋" w:eastAsia="仿宋" w:hAnsi="仿宋" w:hint="eastAsia"/>
        </w:rPr>
        <w:t>注：公司未能在预计时点收到预计金额的政府补助，应说明原因。</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7</w:t>
      </w:r>
      <w:r w:rsidRPr="00C62FDC">
        <w:rPr>
          <w:rFonts w:ascii="仿宋" w:eastAsia="仿宋" w:hAnsi="仿宋" w:hint="eastAsia"/>
          <w:kern w:val="0"/>
        </w:rPr>
        <w:t>）因金融资产转移而终止确认的其他应收款：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kern w:val="0"/>
              </w:rPr>
            </w:pPr>
          </w:p>
        </w:tc>
      </w:tr>
    </w:tbl>
    <w:p w:rsidR="00015965" w:rsidRPr="001878E6" w:rsidRDefault="00015965" w:rsidP="00015965">
      <w:pPr>
        <w:rPr>
          <w:rFonts w:ascii="仿宋" w:eastAsia="仿宋" w:hAnsi="仿宋"/>
          <w:kern w:val="0"/>
        </w:rPr>
      </w:pPr>
      <w:r w:rsidRPr="001878E6">
        <w:rPr>
          <w:rFonts w:ascii="仿宋" w:eastAsia="仿宋" w:hAnsi="仿宋" w:hint="eastAsia"/>
        </w:rPr>
        <w:t>注：说明金融资产转移的方式、终止确认的其他应收款金额，及与终止确认相关的利得或损失。</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w:t>
      </w:r>
      <w:r w:rsidRPr="00C62FDC">
        <w:rPr>
          <w:rFonts w:ascii="仿宋" w:eastAsia="仿宋" w:hAnsi="仿宋"/>
          <w:kern w:val="0"/>
        </w:rPr>
        <w:t>8</w:t>
      </w:r>
      <w:r w:rsidRPr="00C62FDC">
        <w:rPr>
          <w:rFonts w:ascii="仿宋" w:eastAsia="仿宋" w:hAnsi="仿宋" w:hint="eastAsia"/>
          <w:kern w:val="0"/>
        </w:rPr>
        <w:t>）转移其他应收款且继续涉入形成的资产、负债金额：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r w:rsidRPr="001878E6">
        <w:rPr>
          <w:rFonts w:ascii="仿宋" w:eastAsia="仿宋" w:hAnsi="仿宋" w:hint="eastAsia"/>
        </w:rPr>
        <w:t>注：说明金融资产转移的方式、分项列示继续涉入形成的资产、负债的金额。</w:t>
      </w:r>
    </w:p>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kern w:val="0"/>
        </w:rPr>
      </w:pPr>
      <w:r w:rsidRPr="00C62FDC">
        <w:rPr>
          <w:rFonts w:ascii="仿宋" w:eastAsia="仿宋" w:hAnsi="仿宋" w:hint="eastAsia"/>
          <w:kern w:val="0"/>
        </w:rPr>
        <w:t>其他说明：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【第七十条、第十九条（五）、第二十五条（二）】</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3、长期股权投资</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2267"/>
        <w:gridCol w:w="1263"/>
        <w:gridCol w:w="1264"/>
        <w:gridCol w:w="1263"/>
        <w:gridCol w:w="1264"/>
        <w:gridCol w:w="1263"/>
        <w:gridCol w:w="1264"/>
      </w:tblGrid>
      <w:tr w:rsidR="00015965" w:rsidRPr="008306B4" w:rsidTr="004929EE">
        <w:trPr>
          <w:cantSplit/>
        </w:trPr>
        <w:tc>
          <w:tcPr>
            <w:tcW w:w="2267" w:type="dxa"/>
            <w:vMerge w:val="restart"/>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790"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3791" w:type="dxa"/>
            <w:gridSpan w:val="3"/>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rPr>
          <w:cantSplit/>
        </w:trPr>
        <w:tc>
          <w:tcPr>
            <w:tcW w:w="2267" w:type="dxa"/>
            <w:vMerge/>
            <w:tcBorders>
              <w:bottom w:val="single" w:sz="6" w:space="0" w:color="auto"/>
            </w:tcBorders>
            <w:shd w:val="clear" w:color="auto" w:fill="CCCCCC"/>
            <w:vAlign w:val="center"/>
          </w:tcPr>
          <w:p w:rsidR="00015965" w:rsidRPr="00C62FDC" w:rsidRDefault="00015965" w:rsidP="004929EE">
            <w:pPr>
              <w:jc w:val="center"/>
              <w:rPr>
                <w:rFonts w:ascii="仿宋" w:eastAsia="仿宋" w:hAnsi="仿宋"/>
              </w:rPr>
            </w:pPr>
          </w:p>
        </w:tc>
        <w:tc>
          <w:tcPr>
            <w:tcW w:w="126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6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26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c>
          <w:tcPr>
            <w:tcW w:w="126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账面余额</w:t>
            </w:r>
          </w:p>
        </w:tc>
        <w:tc>
          <w:tcPr>
            <w:tcW w:w="1263"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w:t>
            </w:r>
          </w:p>
        </w:tc>
        <w:tc>
          <w:tcPr>
            <w:tcW w:w="1264" w:type="dxa"/>
            <w:tcBorders>
              <w:bottom w:val="single" w:sz="6"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账面价值</w:t>
            </w:r>
          </w:p>
        </w:tc>
      </w:tr>
      <w:tr w:rsidR="00015965" w:rsidRPr="008306B4" w:rsidTr="004929EE">
        <w:trPr>
          <w:cantSplit/>
        </w:trPr>
        <w:tc>
          <w:tcPr>
            <w:tcW w:w="2267" w:type="dxa"/>
          </w:tcPr>
          <w:p w:rsidR="00015965" w:rsidRPr="00C62FDC" w:rsidRDefault="00015965" w:rsidP="004929EE">
            <w:pPr>
              <w:jc w:val="left"/>
              <w:rPr>
                <w:rFonts w:ascii="仿宋" w:eastAsia="仿宋" w:hAnsi="仿宋"/>
              </w:rPr>
            </w:pPr>
            <w:r w:rsidRPr="00C62FDC">
              <w:rPr>
                <w:rFonts w:ascii="仿宋" w:eastAsia="仿宋" w:hAnsi="仿宋" w:hint="eastAsia"/>
              </w:rPr>
              <w:t>对子公司投资</w:t>
            </w: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r>
      <w:tr w:rsidR="00015965" w:rsidRPr="008306B4" w:rsidTr="004929EE">
        <w:trPr>
          <w:cantSplit/>
        </w:trPr>
        <w:tc>
          <w:tcPr>
            <w:tcW w:w="2267" w:type="dxa"/>
          </w:tcPr>
          <w:p w:rsidR="00015965" w:rsidRPr="00C62FDC" w:rsidRDefault="00015965" w:rsidP="004929EE">
            <w:pPr>
              <w:jc w:val="left"/>
              <w:rPr>
                <w:rFonts w:ascii="仿宋" w:eastAsia="仿宋" w:hAnsi="仿宋"/>
              </w:rPr>
            </w:pPr>
            <w:r w:rsidRPr="00C62FDC">
              <w:rPr>
                <w:rFonts w:ascii="仿宋" w:eastAsia="仿宋" w:hAnsi="仿宋" w:hint="eastAsia"/>
              </w:rPr>
              <w:t>对联营、合营企业投资</w:t>
            </w: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r>
      <w:tr w:rsidR="00015965" w:rsidRPr="008306B4" w:rsidTr="004929EE">
        <w:trPr>
          <w:cantSplit/>
        </w:trPr>
        <w:tc>
          <w:tcPr>
            <w:tcW w:w="2267" w:type="dxa"/>
          </w:tcPr>
          <w:p w:rsidR="00015965" w:rsidRPr="00C62FDC" w:rsidRDefault="00015965" w:rsidP="004929EE">
            <w:pPr>
              <w:jc w:val="left"/>
              <w:rPr>
                <w:rFonts w:ascii="仿宋" w:eastAsia="仿宋" w:hAnsi="仿宋"/>
              </w:rPr>
            </w:pPr>
            <w:r w:rsidRPr="00C62FDC">
              <w:rPr>
                <w:rFonts w:ascii="仿宋" w:eastAsia="仿宋" w:hAnsi="仿宋" w:hint="eastAsia"/>
              </w:rPr>
              <w:t>合计</w:t>
            </w: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c>
          <w:tcPr>
            <w:tcW w:w="1263" w:type="dxa"/>
          </w:tcPr>
          <w:p w:rsidR="00015965" w:rsidRPr="00C62FDC" w:rsidRDefault="00015965" w:rsidP="004929EE">
            <w:pPr>
              <w:rPr>
                <w:rFonts w:ascii="仿宋" w:eastAsia="仿宋" w:hAnsi="仿宋"/>
              </w:rPr>
            </w:pPr>
          </w:p>
        </w:tc>
        <w:tc>
          <w:tcPr>
            <w:tcW w:w="1264" w:type="dxa"/>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sz w:val="24"/>
        </w:rPr>
      </w:pPr>
    </w:p>
    <w:p w:rsidR="00015965" w:rsidRPr="00C62FDC" w:rsidRDefault="00015965" w:rsidP="00015965">
      <w:pPr>
        <w:rPr>
          <w:rFonts w:ascii="仿宋" w:eastAsia="仿宋" w:hAnsi="仿宋"/>
          <w:sz w:val="24"/>
        </w:rPr>
      </w:pPr>
      <w:r w:rsidRPr="00C62FDC">
        <w:rPr>
          <w:rFonts w:ascii="仿宋" w:eastAsia="仿宋" w:hAnsi="仿宋" w:hint="eastAsia"/>
        </w:rPr>
        <w:t>（1）对子公司投资</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1149"/>
        <w:gridCol w:w="1151"/>
        <w:gridCol w:w="1149"/>
        <w:gridCol w:w="1114"/>
        <w:gridCol w:w="1470"/>
        <w:gridCol w:w="2025"/>
      </w:tblGrid>
      <w:tr w:rsidR="00015965" w:rsidRPr="008306B4" w:rsidTr="004929EE">
        <w:tc>
          <w:tcPr>
            <w:tcW w:w="180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kern w:val="0"/>
              </w:rPr>
              <w:t>被投资单位</w:t>
            </w:r>
          </w:p>
        </w:tc>
        <w:tc>
          <w:tcPr>
            <w:tcW w:w="114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kern w:val="0"/>
              </w:rPr>
              <w:t>期初余额</w:t>
            </w:r>
          </w:p>
        </w:tc>
        <w:tc>
          <w:tcPr>
            <w:tcW w:w="115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kern w:val="0"/>
              </w:rPr>
              <w:t>本期增加</w:t>
            </w:r>
          </w:p>
        </w:tc>
        <w:tc>
          <w:tcPr>
            <w:tcW w:w="114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kern w:val="0"/>
              </w:rPr>
              <w:t>本期减少</w:t>
            </w:r>
          </w:p>
        </w:tc>
        <w:tc>
          <w:tcPr>
            <w:tcW w:w="111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kern w:val="0"/>
              </w:rPr>
              <w:t>期末余额</w:t>
            </w:r>
          </w:p>
        </w:tc>
        <w:tc>
          <w:tcPr>
            <w:tcW w:w="147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kern w:val="0"/>
              </w:rPr>
              <w:t>本期计提减值准备</w:t>
            </w:r>
          </w:p>
        </w:tc>
        <w:tc>
          <w:tcPr>
            <w:tcW w:w="202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减值准备期末余额</w:t>
            </w:r>
          </w:p>
        </w:tc>
      </w:tr>
      <w:tr w:rsidR="00015965" w:rsidRPr="008306B4" w:rsidTr="004929EE">
        <w:tc>
          <w:tcPr>
            <w:tcW w:w="1807"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14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4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4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4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180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14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4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11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47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202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（2）对联营、合营企业投资</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426"/>
        <w:gridCol w:w="567"/>
        <w:gridCol w:w="708"/>
        <w:gridCol w:w="662"/>
        <w:gridCol w:w="708"/>
        <w:gridCol w:w="389"/>
        <w:gridCol w:w="651"/>
        <w:gridCol w:w="483"/>
        <w:gridCol w:w="567"/>
        <w:gridCol w:w="567"/>
        <w:gridCol w:w="567"/>
      </w:tblGrid>
      <w:tr w:rsidR="00015965" w:rsidRPr="008306B4" w:rsidTr="004929EE">
        <w:trPr>
          <w:trHeight w:val="524"/>
        </w:trPr>
        <w:tc>
          <w:tcPr>
            <w:tcW w:w="3559"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投资单位</w:t>
            </w:r>
          </w:p>
        </w:tc>
        <w:tc>
          <w:tcPr>
            <w:tcW w:w="426"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期初余额</w:t>
            </w:r>
          </w:p>
        </w:tc>
        <w:tc>
          <w:tcPr>
            <w:tcW w:w="4735" w:type="dxa"/>
            <w:gridSpan w:val="8"/>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本期增减变动</w:t>
            </w:r>
          </w:p>
        </w:tc>
        <w:tc>
          <w:tcPr>
            <w:tcW w:w="567"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kern w:val="0"/>
              </w:rPr>
              <w:t>期末余额</w:t>
            </w:r>
          </w:p>
        </w:tc>
        <w:tc>
          <w:tcPr>
            <w:tcW w:w="567"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减值准备期末余额</w:t>
            </w:r>
          </w:p>
        </w:tc>
      </w:tr>
      <w:tr w:rsidR="00015965" w:rsidRPr="008306B4" w:rsidTr="004929EE">
        <w:tc>
          <w:tcPr>
            <w:tcW w:w="3559"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426"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追加投资</w:t>
            </w:r>
          </w:p>
        </w:tc>
        <w:tc>
          <w:tcPr>
            <w:tcW w:w="70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减少投资</w:t>
            </w:r>
          </w:p>
        </w:tc>
        <w:tc>
          <w:tcPr>
            <w:tcW w:w="662"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权益法下确认的投资损益</w:t>
            </w:r>
          </w:p>
        </w:tc>
        <w:tc>
          <w:tcPr>
            <w:tcW w:w="70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其他综合收益调整</w:t>
            </w:r>
          </w:p>
        </w:tc>
        <w:tc>
          <w:tcPr>
            <w:tcW w:w="38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其他权益变动</w:t>
            </w:r>
          </w:p>
        </w:tc>
        <w:tc>
          <w:tcPr>
            <w:tcW w:w="651" w:type="dxa"/>
            <w:tcBorders>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宣告发放现金股利或利润</w:t>
            </w:r>
          </w:p>
        </w:tc>
        <w:tc>
          <w:tcPr>
            <w:tcW w:w="483" w:type="dxa"/>
            <w:tcBorders>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计提减值准备</w:t>
            </w:r>
          </w:p>
        </w:tc>
        <w:tc>
          <w:tcPr>
            <w:tcW w:w="567" w:type="dxa"/>
            <w:tcBorders>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其他</w:t>
            </w:r>
          </w:p>
        </w:tc>
        <w:tc>
          <w:tcPr>
            <w:tcW w:w="567"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567"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一、合营企业</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可无限量加行</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小计</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二、联营企业</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lastRenderedPageBreak/>
              <w:t>可无限量加行</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小计</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55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42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6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70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8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483"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567"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（3）其他说明：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【第七十条、第十九条（十四）】</w:t>
      </w:r>
    </w:p>
    <w:p w:rsidR="00015965" w:rsidRPr="00C62FDC" w:rsidRDefault="00015965" w:rsidP="00015965">
      <w:pPr>
        <w:pStyle w:val="3"/>
        <w:rPr>
          <w:rFonts w:ascii="仿宋" w:eastAsia="仿宋" w:hAnsi="仿宋"/>
        </w:rPr>
      </w:pPr>
      <w:r w:rsidRPr="00C62FDC">
        <w:rPr>
          <w:rFonts w:ascii="仿宋" w:eastAsia="仿宋" w:hAnsi="仿宋" w:hint="eastAsia"/>
        </w:rPr>
        <w:t>4、营业收入和营业成本</w:t>
      </w:r>
    </w:p>
    <w:p w:rsidR="00015965" w:rsidRPr="00C62FDC" w:rsidRDefault="00015965" w:rsidP="00015965">
      <w:pPr>
        <w:ind w:right="210"/>
        <w:jc w:val="right"/>
        <w:rPr>
          <w:rFonts w:ascii="仿宋" w:eastAsia="仿宋" w:hAnsi="仿宋"/>
          <w:kern w:val="0"/>
        </w:rPr>
      </w:pPr>
      <w:r w:rsidRPr="00C62FDC">
        <w:rPr>
          <w:rFonts w:ascii="仿宋" w:eastAsia="仿宋" w:hAnsi="仿宋" w:hint="eastAsia"/>
        </w:rPr>
        <w:t>单位：币种：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1981"/>
        <w:gridCol w:w="2022"/>
        <w:gridCol w:w="2235"/>
        <w:gridCol w:w="2069"/>
      </w:tblGrid>
      <w:tr w:rsidR="00015965" w:rsidRPr="008306B4" w:rsidTr="004929EE">
        <w:tc>
          <w:tcPr>
            <w:tcW w:w="1547" w:type="dxa"/>
            <w:vMerge w:val="restart"/>
            <w:tcBorders>
              <w:top w:val="single" w:sz="4" w:space="0" w:color="auto"/>
              <w:left w:val="single" w:sz="4" w:space="0" w:color="auto"/>
              <w:right w:val="single" w:sz="4" w:space="0" w:color="auto"/>
            </w:tcBorders>
            <w:shd w:val="clear" w:color="auto" w:fill="CCCCCC"/>
            <w:vAlign w:val="center"/>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项目</w:t>
            </w:r>
          </w:p>
        </w:tc>
        <w:tc>
          <w:tcPr>
            <w:tcW w:w="4003" w:type="dxa"/>
            <w:gridSpan w:val="2"/>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本期发生额</w:t>
            </w:r>
          </w:p>
        </w:tc>
        <w:tc>
          <w:tcPr>
            <w:tcW w:w="4304" w:type="dxa"/>
            <w:gridSpan w:val="2"/>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上期发生额</w:t>
            </w:r>
          </w:p>
        </w:tc>
      </w:tr>
      <w:tr w:rsidR="00015965" w:rsidRPr="008306B4" w:rsidTr="004929EE">
        <w:tc>
          <w:tcPr>
            <w:tcW w:w="1547" w:type="dxa"/>
            <w:vMerge/>
            <w:tcBorders>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p>
        </w:tc>
        <w:tc>
          <w:tcPr>
            <w:tcW w:w="1981"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收入</w:t>
            </w:r>
          </w:p>
        </w:tc>
        <w:tc>
          <w:tcPr>
            <w:tcW w:w="2022"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成本</w:t>
            </w:r>
          </w:p>
        </w:tc>
        <w:tc>
          <w:tcPr>
            <w:tcW w:w="223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收入</w:t>
            </w:r>
          </w:p>
        </w:tc>
        <w:tc>
          <w:tcPr>
            <w:tcW w:w="206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kern w:val="0"/>
              </w:rPr>
            </w:pPr>
            <w:r w:rsidRPr="00C62FDC">
              <w:rPr>
                <w:rFonts w:ascii="仿宋" w:eastAsia="仿宋" w:hAnsi="仿宋" w:hint="eastAsia"/>
                <w:kern w:val="0"/>
              </w:rPr>
              <w:t>成本</w:t>
            </w:r>
          </w:p>
        </w:tc>
      </w:tr>
      <w:tr w:rsidR="00015965" w:rsidRPr="008306B4" w:rsidTr="004929EE">
        <w:tc>
          <w:tcPr>
            <w:tcW w:w="154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主营业务</w:t>
            </w:r>
          </w:p>
        </w:tc>
        <w:tc>
          <w:tcPr>
            <w:tcW w:w="198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154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其他业务</w:t>
            </w:r>
          </w:p>
        </w:tc>
        <w:tc>
          <w:tcPr>
            <w:tcW w:w="198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r w:rsidR="00015965" w:rsidRPr="008306B4" w:rsidTr="004929EE">
        <w:tc>
          <w:tcPr>
            <w:tcW w:w="1547"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kern w:val="0"/>
              </w:rPr>
            </w:pPr>
            <w:r w:rsidRPr="00C62FDC">
              <w:rPr>
                <w:rFonts w:ascii="仿宋" w:eastAsia="仿宋" w:hAnsi="仿宋" w:hint="eastAsia"/>
                <w:kern w:val="0"/>
              </w:rPr>
              <w:t>合计</w:t>
            </w:r>
          </w:p>
        </w:tc>
        <w:tc>
          <w:tcPr>
            <w:tcW w:w="1981"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22"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23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c>
          <w:tcPr>
            <w:tcW w:w="2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rPr>
            </w:pPr>
          </w:p>
        </w:tc>
      </w:tr>
    </w:tbl>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其他说明：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C62FDC" w:rsidRDefault="00015965" w:rsidP="00015965">
      <w:pPr>
        <w:rPr>
          <w:rFonts w:ascii="仿宋" w:eastAsia="仿宋" w:hAnsi="仿宋"/>
          <w:kern w:val="0"/>
        </w:rPr>
      </w:pPr>
    </w:p>
    <w:p w:rsidR="00015965" w:rsidRPr="00C62FDC" w:rsidRDefault="00015965" w:rsidP="00015965">
      <w:pPr>
        <w:rPr>
          <w:rFonts w:ascii="仿宋" w:eastAsia="仿宋" w:hAnsi="仿宋"/>
          <w:color w:val="0070C0"/>
        </w:rPr>
      </w:pPr>
      <w:r w:rsidRPr="00C62FDC">
        <w:rPr>
          <w:rFonts w:ascii="仿宋" w:eastAsia="仿宋" w:hAnsi="仿宋" w:hint="eastAsia"/>
          <w:color w:val="0070C0"/>
        </w:rPr>
        <w:t>【第七十条、第二十二条（一</w:t>
      </w:r>
      <w:r w:rsidRPr="00C62FDC">
        <w:rPr>
          <w:rFonts w:ascii="仿宋" w:eastAsia="仿宋" w:hAnsi="仿宋"/>
          <w:color w:val="0070C0"/>
        </w:rPr>
        <w:t>)】</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t>5、投资收益</w:t>
      </w:r>
    </w:p>
    <w:p w:rsidR="00015965" w:rsidRPr="00C62FDC" w:rsidRDefault="00015965" w:rsidP="00015965">
      <w:pPr>
        <w:ind w:right="210"/>
        <w:jc w:val="right"/>
        <w:rPr>
          <w:rFonts w:ascii="仿宋" w:eastAsia="仿宋" w:hAnsi="仿宋"/>
        </w:rPr>
      </w:pPr>
      <w:r w:rsidRPr="00C62FDC">
        <w:rPr>
          <w:rFonts w:ascii="仿宋" w:eastAsia="仿宋" w:hAnsi="仿宋" w:hint="eastAsia"/>
        </w:rPr>
        <w:t xml:space="preserve">单位： 币种：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8"/>
        <w:gridCol w:w="1421"/>
        <w:gridCol w:w="1575"/>
      </w:tblGrid>
      <w:tr w:rsidR="00015965" w:rsidRPr="008306B4" w:rsidTr="004929EE">
        <w:tc>
          <w:tcPr>
            <w:tcW w:w="6858"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1421"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1575" w:type="dxa"/>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成本法核算的长期股权投资收益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权益法核算的长期股权投资收益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处置长期股权投资产生的投资收益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以公允价值计量且其变动计入当期损益的金融资产在持有期间的投资收益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处置以公允价值计量且其变动计入当期损益的金融资产取得的投资收益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持有至到期投资在持有期间的投资收益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可供出售金融资产在持有期间的投资收益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处置可供出售金融资产取得的投资收益</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丧失控制权后，剩余股权按公允价值重新计量产生的利得</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r w:rsidR="00015965" w:rsidRPr="008306B4" w:rsidTr="004929EE">
        <w:tc>
          <w:tcPr>
            <w:tcW w:w="6858" w:type="dxa"/>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合计</w:t>
            </w:r>
          </w:p>
        </w:tc>
        <w:tc>
          <w:tcPr>
            <w:tcW w:w="1421" w:type="dxa"/>
          </w:tcPr>
          <w:p w:rsidR="00015965" w:rsidRPr="00C62FDC" w:rsidRDefault="00015965" w:rsidP="004929EE">
            <w:pPr>
              <w:rPr>
                <w:rFonts w:ascii="仿宋" w:eastAsia="仿宋" w:hAnsi="仿宋"/>
              </w:rPr>
            </w:pPr>
          </w:p>
        </w:tc>
        <w:tc>
          <w:tcPr>
            <w:tcW w:w="1575" w:type="dxa"/>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【第七十条、第二十二条（五）】</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rPr>
      </w:pPr>
      <w:r w:rsidRPr="00C62FDC">
        <w:rPr>
          <w:rFonts w:ascii="仿宋" w:eastAsia="仿宋" w:hAnsi="仿宋" w:hint="eastAsia"/>
        </w:rPr>
        <w:lastRenderedPageBreak/>
        <w:t>6、其他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【第七十条、第三条、第六条】</w:t>
      </w:r>
    </w:p>
    <w:p w:rsidR="00015965" w:rsidRPr="00306C5C" w:rsidRDefault="00015965" w:rsidP="00015965">
      <w:pPr>
        <w:rPr>
          <w:rFonts w:ascii="仿宋" w:eastAsia="仿宋" w:hAnsi="仿宋"/>
        </w:rPr>
      </w:pPr>
    </w:p>
    <w:p w:rsidR="00015965" w:rsidRPr="00C62FDC" w:rsidRDefault="00015965" w:rsidP="00015965">
      <w:pPr>
        <w:keepNext/>
        <w:keepLines/>
        <w:spacing w:before="260" w:after="260" w:line="413" w:lineRule="auto"/>
        <w:outlineLvl w:val="1"/>
        <w:rPr>
          <w:rFonts w:ascii="仿宋" w:eastAsia="仿宋" w:hAnsi="仿宋"/>
          <w:b/>
          <w:sz w:val="24"/>
        </w:rPr>
      </w:pPr>
      <w:r w:rsidRPr="00C62FDC">
        <w:rPr>
          <w:rFonts w:ascii="仿宋" w:eastAsia="仿宋" w:hAnsi="仿宋" w:hint="eastAsia"/>
          <w:b/>
          <w:sz w:val="24"/>
        </w:rPr>
        <w:t>十七、补充资料</w:t>
      </w:r>
    </w:p>
    <w:p w:rsidR="00015965" w:rsidRPr="00C62FDC" w:rsidRDefault="00015965" w:rsidP="00015965">
      <w:pPr>
        <w:keepNext/>
        <w:keepLines/>
        <w:spacing w:before="260" w:after="260" w:line="413" w:lineRule="auto"/>
        <w:outlineLvl w:val="2"/>
        <w:rPr>
          <w:rFonts w:ascii="仿宋" w:eastAsia="仿宋" w:hAnsi="仿宋"/>
          <w:b/>
          <w:sz w:val="32"/>
        </w:rPr>
      </w:pPr>
      <w:r w:rsidRPr="00C62FDC">
        <w:rPr>
          <w:rFonts w:ascii="仿宋" w:eastAsia="仿宋" w:hAnsi="仿宋"/>
          <w:b/>
          <w:sz w:val="32"/>
        </w:rPr>
        <w:t>1</w:t>
      </w:r>
      <w:r w:rsidRPr="00C62FDC">
        <w:rPr>
          <w:rFonts w:ascii="仿宋" w:eastAsia="仿宋" w:hAnsi="仿宋" w:hint="eastAsia"/>
          <w:b/>
          <w:sz w:val="32"/>
        </w:rPr>
        <w:t>、当期非经常性损益明细表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2435"/>
        <w:gridCol w:w="2065"/>
      </w:tblGrid>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ind w:firstLineChars="1050" w:firstLine="2205"/>
              <w:rPr>
                <w:rFonts w:ascii="仿宋" w:eastAsia="仿宋" w:hAnsi="仿宋"/>
              </w:rPr>
            </w:pPr>
            <w:r w:rsidRPr="00C62FDC">
              <w:rPr>
                <w:rFonts w:ascii="仿宋" w:eastAsia="仿宋" w:hAnsi="仿宋" w:hint="eastAsia"/>
              </w:rPr>
              <w:t>项目</w:t>
            </w:r>
          </w:p>
        </w:tc>
        <w:tc>
          <w:tcPr>
            <w:tcW w:w="2435" w:type="dxa"/>
            <w:tcBorders>
              <w:top w:val="single" w:sz="4" w:space="0" w:color="auto"/>
              <w:left w:val="single" w:sz="4" w:space="0" w:color="auto"/>
              <w:bottom w:val="single" w:sz="4" w:space="0" w:color="auto"/>
              <w:right w:val="nil"/>
            </w:tcBorders>
            <w:shd w:val="clear" w:color="auto" w:fill="CCCCCC"/>
          </w:tcPr>
          <w:p w:rsidR="00015965" w:rsidRPr="00C62FDC" w:rsidRDefault="00015965" w:rsidP="004929EE">
            <w:pPr>
              <w:snapToGrid w:val="0"/>
              <w:jc w:val="center"/>
              <w:rPr>
                <w:rFonts w:ascii="仿宋" w:eastAsia="仿宋" w:hAnsi="仿宋"/>
              </w:rPr>
            </w:pPr>
            <w:r w:rsidRPr="00C62FDC">
              <w:rPr>
                <w:rFonts w:ascii="仿宋" w:eastAsia="仿宋" w:hAnsi="仿宋" w:hint="eastAsia"/>
              </w:rPr>
              <w:t>金额</w:t>
            </w:r>
          </w:p>
        </w:tc>
        <w:tc>
          <w:tcPr>
            <w:tcW w:w="206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jc w:val="center"/>
              <w:rPr>
                <w:rFonts w:ascii="仿宋" w:eastAsia="仿宋" w:hAnsi="仿宋"/>
              </w:rPr>
            </w:pPr>
            <w:r w:rsidRPr="00C62FDC">
              <w:rPr>
                <w:rFonts w:ascii="仿宋" w:eastAsia="仿宋" w:hAnsi="仿宋" w:hint="eastAsia"/>
              </w:rPr>
              <w:t>说明</w:t>
            </w: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非流动资产处置损益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越权审批或无正式批准文件的税收返还、减免</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计入当期损益的政府补助（与企业业务密切相关，按照国家统一标准定额或定量享受的政府补助除外）</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计入当期损益的对非金融企业收取的资金占用费</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企业取得子公司、联营企业及合营企业的投资成本小于取得投资时应享有被投资单位可辨认净资产公允价值产生的收益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非货币性资产交换损益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委托他人投资或管理资产的损益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vAlign w:val="bottom"/>
          </w:tcPr>
          <w:p w:rsidR="00015965" w:rsidRPr="00C62FDC" w:rsidRDefault="00015965" w:rsidP="004929EE">
            <w:pPr>
              <w:rPr>
                <w:rFonts w:ascii="仿宋" w:eastAsia="仿宋" w:hAnsi="仿宋"/>
              </w:rPr>
            </w:pPr>
            <w:r w:rsidRPr="00C62FDC">
              <w:rPr>
                <w:rFonts w:ascii="仿宋" w:eastAsia="仿宋" w:hAnsi="仿宋" w:hint="eastAsia"/>
              </w:rPr>
              <w:t>因不可抗力因素，如遭受自然灾害而计提的各项资产减值准备</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债务重组损益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企业重组费用，如安置职工的支出、整合费用等</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交易价格显失公允的交易产生的超过公允价值部分的损益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同一控制下企业合并产生的子公司期初至合并日的当期净损益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与公司正常经营业务无关的或有事项产生的损益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单独进行减值测试的应收款项减值准备转回</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 xml:space="preserve">对外委托贷款取得的损益 </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采用公允价值模式进行后续计量的投资性房地产公允价值变动产生的损益</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根据税收、会计等法律、法规的要求对当期损益进行一次性调整对当期损益的影响</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受托经营取得的托管费收入</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除上述各项之外的其他营业外收入和支出</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其他符合非经常性损益定义的损益项目</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napToGrid w:val="0"/>
              <w:rPr>
                <w:rFonts w:ascii="仿宋" w:eastAsia="仿宋" w:hAnsi="仿宋"/>
              </w:rPr>
            </w:pPr>
            <w:r w:rsidRPr="00C62FDC">
              <w:rPr>
                <w:rFonts w:ascii="仿宋" w:eastAsia="仿宋" w:hAnsi="仿宋" w:hint="eastAsia"/>
              </w:rPr>
              <w:lastRenderedPageBreak/>
              <w:t>可无限量添加行</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snapToGrid w:val="0"/>
              <w:rPr>
                <w:rFonts w:ascii="仿宋" w:eastAsia="仿宋" w:hAnsi="仿宋"/>
              </w:rPr>
            </w:pPr>
            <w:r w:rsidRPr="00C62FDC">
              <w:rPr>
                <w:rFonts w:ascii="仿宋" w:eastAsia="仿宋" w:hAnsi="仿宋" w:hint="eastAsia"/>
              </w:rPr>
              <w:t>所得税影响额</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rPr>
                <w:rFonts w:ascii="仿宋" w:eastAsia="仿宋" w:hAnsi="仿宋"/>
              </w:rPr>
            </w:pPr>
            <w:r w:rsidRPr="00C62FDC">
              <w:rPr>
                <w:rFonts w:ascii="仿宋" w:eastAsia="仿宋" w:hAnsi="仿宋" w:hint="eastAsia"/>
              </w:rPr>
              <w:t>少数股东权益影响额</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r w:rsidR="00015965" w:rsidRPr="008306B4" w:rsidTr="004929EE">
        <w:tc>
          <w:tcPr>
            <w:tcW w:w="522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napToGrid w:val="0"/>
              <w:jc w:val="left"/>
              <w:rPr>
                <w:rFonts w:ascii="仿宋" w:eastAsia="仿宋" w:hAnsi="仿宋"/>
              </w:rPr>
            </w:pPr>
            <w:r w:rsidRPr="00C62FDC">
              <w:rPr>
                <w:rFonts w:ascii="仿宋" w:eastAsia="仿宋" w:hAnsi="仿宋" w:hint="eastAsia"/>
              </w:rPr>
              <w:t>合计</w:t>
            </w:r>
          </w:p>
        </w:tc>
        <w:tc>
          <w:tcPr>
            <w:tcW w:w="2435" w:type="dxa"/>
            <w:tcBorders>
              <w:top w:val="single" w:sz="4" w:space="0" w:color="auto"/>
              <w:left w:val="single" w:sz="4" w:space="0" w:color="auto"/>
              <w:bottom w:val="single" w:sz="4" w:space="0" w:color="auto"/>
              <w:right w:val="nil"/>
            </w:tcBorders>
            <w:vAlign w:val="center"/>
          </w:tcPr>
          <w:p w:rsidR="00015965" w:rsidRPr="00C62FDC" w:rsidRDefault="00015965" w:rsidP="004929EE">
            <w:pPr>
              <w:snapToGrid w:val="0"/>
              <w:jc w:val="right"/>
              <w:rPr>
                <w:rFonts w:ascii="仿宋" w:eastAsia="仿宋" w:hAnsi="仿宋"/>
              </w:rPr>
            </w:pPr>
          </w:p>
        </w:tc>
        <w:tc>
          <w:tcPr>
            <w:tcW w:w="2065" w:type="dxa"/>
            <w:tcBorders>
              <w:top w:val="single" w:sz="4" w:space="0" w:color="auto"/>
              <w:left w:val="single" w:sz="4" w:space="0" w:color="auto"/>
              <w:bottom w:val="single" w:sz="4" w:space="0" w:color="auto"/>
              <w:right w:val="single" w:sz="4" w:space="0" w:color="auto"/>
            </w:tcBorders>
            <w:vAlign w:val="center"/>
          </w:tcPr>
          <w:p w:rsidR="00015965" w:rsidRPr="00C62FDC" w:rsidRDefault="00015965" w:rsidP="004929EE">
            <w:pPr>
              <w:snapToGrid w:val="0"/>
              <w:jc w:val="right"/>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注：各非经常性损益项目按税前金额列示。</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对公司根据《公开发行证券的公司信息披露解释性公告第</w:t>
      </w:r>
      <w:r w:rsidRPr="00C62FDC">
        <w:rPr>
          <w:rFonts w:ascii="仿宋" w:eastAsia="仿宋" w:hAnsi="仿宋"/>
        </w:rPr>
        <w:t>1号——非经常性损益》定义界定的非经常性损益项目，以及把《公开发行证券的公司信息披露解释性公告第1号——非经常性损益》中列举的非经常性损益项目界定为经常性损益的项目，应说明原因。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5"/>
        <w:gridCol w:w="3259"/>
      </w:tblGrid>
      <w:tr w:rsidR="00015965" w:rsidRPr="008306B4" w:rsidTr="004929EE">
        <w:tc>
          <w:tcPr>
            <w:tcW w:w="3284"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项目</w:t>
            </w:r>
          </w:p>
        </w:tc>
        <w:tc>
          <w:tcPr>
            <w:tcW w:w="3285"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涉及金额</w:t>
            </w:r>
          </w:p>
        </w:tc>
        <w:tc>
          <w:tcPr>
            <w:tcW w:w="325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原因</w:t>
            </w:r>
          </w:p>
        </w:tc>
      </w:tr>
      <w:tr w:rsidR="00015965" w:rsidRPr="008306B4" w:rsidTr="004929EE">
        <w:tc>
          <w:tcPr>
            <w:tcW w:w="328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328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2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c>
          <w:tcPr>
            <w:tcW w:w="328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285"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325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【第七十一条】</w:t>
      </w:r>
    </w:p>
    <w:p w:rsidR="00015965" w:rsidRPr="00C62FDC" w:rsidRDefault="00015965" w:rsidP="00015965">
      <w:pPr>
        <w:keepNext/>
        <w:keepLines/>
        <w:spacing w:before="260" w:after="260" w:line="413" w:lineRule="auto"/>
        <w:outlineLvl w:val="2"/>
        <w:rPr>
          <w:rFonts w:ascii="仿宋" w:eastAsia="仿宋" w:hAnsi="仿宋"/>
          <w:b/>
          <w:sz w:val="32"/>
        </w:rPr>
      </w:pPr>
      <w:r w:rsidRPr="00C62FDC">
        <w:rPr>
          <w:rFonts w:ascii="仿宋" w:eastAsia="仿宋" w:hAnsi="仿宋" w:hint="eastAsia"/>
          <w:b/>
          <w:sz w:val="32"/>
        </w:rPr>
        <w:t>2、净资产收益率及每股收益</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808"/>
        <w:gridCol w:w="3060"/>
        <w:gridCol w:w="1956"/>
        <w:gridCol w:w="1980"/>
      </w:tblGrid>
      <w:tr w:rsidR="00015965" w:rsidRPr="008306B4" w:rsidTr="004929EE">
        <w:trPr>
          <w:trHeight w:val="290"/>
        </w:trPr>
        <w:tc>
          <w:tcPr>
            <w:tcW w:w="2808" w:type="dxa"/>
            <w:vMerge w:val="restart"/>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报告期利润</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加权平均净资产收益率（</w:t>
            </w:r>
            <w:r w:rsidRPr="00C62FDC">
              <w:rPr>
                <w:rFonts w:ascii="仿宋" w:eastAsia="仿宋" w:hAnsi="仿宋"/>
              </w:rPr>
              <w:t>%）</w:t>
            </w:r>
          </w:p>
        </w:tc>
        <w:tc>
          <w:tcPr>
            <w:tcW w:w="3936" w:type="dxa"/>
            <w:gridSpan w:val="2"/>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center"/>
              <w:rPr>
                <w:rFonts w:ascii="仿宋" w:eastAsia="仿宋" w:hAnsi="仿宋"/>
              </w:rPr>
            </w:pPr>
            <w:r w:rsidRPr="00C62FDC">
              <w:rPr>
                <w:rFonts w:ascii="仿宋" w:eastAsia="仿宋" w:hAnsi="仿宋" w:hint="eastAsia"/>
              </w:rPr>
              <w:t>每股收益</w:t>
            </w:r>
          </w:p>
        </w:tc>
      </w:tr>
      <w:tr w:rsidR="00015965" w:rsidRPr="008306B4" w:rsidTr="004929EE">
        <w:trPr>
          <w:trHeight w:val="223"/>
        </w:trPr>
        <w:tc>
          <w:tcPr>
            <w:tcW w:w="2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95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pacing w:line="240" w:lineRule="atLeast"/>
              <w:jc w:val="center"/>
              <w:rPr>
                <w:rFonts w:ascii="仿宋" w:eastAsia="仿宋" w:hAnsi="仿宋"/>
              </w:rPr>
            </w:pPr>
            <w:r w:rsidRPr="00C62FDC">
              <w:rPr>
                <w:rFonts w:ascii="仿宋" w:eastAsia="仿宋" w:hAnsi="仿宋" w:hint="eastAsia"/>
              </w:rPr>
              <w:t>基本每股收益</w:t>
            </w:r>
          </w:p>
        </w:tc>
        <w:tc>
          <w:tcPr>
            <w:tcW w:w="1980"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spacing w:line="240" w:lineRule="atLeast"/>
              <w:jc w:val="center"/>
              <w:rPr>
                <w:rFonts w:ascii="仿宋" w:eastAsia="仿宋" w:hAnsi="仿宋"/>
              </w:rPr>
            </w:pPr>
            <w:r w:rsidRPr="00C62FDC">
              <w:rPr>
                <w:rFonts w:ascii="仿宋" w:eastAsia="仿宋" w:hAnsi="仿宋" w:hint="eastAsia"/>
              </w:rPr>
              <w:t>稀释每股收益</w:t>
            </w:r>
          </w:p>
        </w:tc>
      </w:tr>
      <w:tr w:rsidR="00015965" w:rsidRPr="008306B4" w:rsidTr="004929EE">
        <w:trPr>
          <w:trHeight w:val="360"/>
        </w:trPr>
        <w:tc>
          <w:tcPr>
            <w:tcW w:w="280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rPr>
                <w:rFonts w:ascii="仿宋" w:eastAsia="仿宋" w:hAnsi="仿宋"/>
              </w:rPr>
            </w:pPr>
            <w:r w:rsidRPr="00C62FDC">
              <w:rPr>
                <w:rFonts w:ascii="仿宋" w:eastAsia="仿宋" w:hAnsi="仿宋" w:hint="eastAsia"/>
              </w:rPr>
              <w:t>归属于公司普通股股东的净利润</w:t>
            </w:r>
          </w:p>
        </w:tc>
        <w:tc>
          <w:tcPr>
            <w:tcW w:w="30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8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r w:rsidR="00015965" w:rsidRPr="008306B4" w:rsidTr="004929EE">
        <w:trPr>
          <w:trHeight w:val="360"/>
        </w:trPr>
        <w:tc>
          <w:tcPr>
            <w:tcW w:w="280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扣除非经常性损益后归属于公司普通股股东的净利润</w:t>
            </w:r>
          </w:p>
        </w:tc>
        <w:tc>
          <w:tcPr>
            <w:tcW w:w="306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56"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c>
          <w:tcPr>
            <w:tcW w:w="1980"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【第七十二条】</w:t>
      </w:r>
    </w:p>
    <w:p w:rsidR="00015965" w:rsidRPr="00C62FDC" w:rsidRDefault="00015965" w:rsidP="00015965">
      <w:pPr>
        <w:keepNext/>
        <w:keepLines/>
        <w:spacing w:before="260" w:after="260" w:line="413" w:lineRule="auto"/>
        <w:outlineLvl w:val="2"/>
        <w:rPr>
          <w:rFonts w:ascii="仿宋" w:eastAsia="仿宋" w:hAnsi="仿宋"/>
          <w:b/>
          <w:sz w:val="32"/>
        </w:rPr>
      </w:pPr>
      <w:r w:rsidRPr="00C62FDC">
        <w:rPr>
          <w:rFonts w:ascii="仿宋" w:eastAsia="仿宋" w:hAnsi="仿宋" w:hint="eastAsia"/>
          <w:b/>
          <w:sz w:val="32"/>
        </w:rPr>
        <w:t>3、境内外会计准则下会计数据差异</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w:t>
      </w:r>
      <w:r w:rsidRPr="00C62FDC">
        <w:rPr>
          <w:rFonts w:ascii="仿宋" w:eastAsia="仿宋" w:hAnsi="仿宋"/>
        </w:rPr>
        <w:t>1</w:t>
      </w:r>
      <w:r w:rsidRPr="00C62FDC">
        <w:rPr>
          <w:rFonts w:ascii="仿宋" w:eastAsia="仿宋" w:hAnsi="仿宋" w:hint="eastAsia"/>
        </w:rPr>
        <w:t>）同时按照国际会计准则与按中国会计准则披露的财务报告中净利润和净资产差异情况</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Look w:val="0000"/>
      </w:tblPr>
      <w:tblGrid>
        <w:gridCol w:w="2321"/>
        <w:gridCol w:w="1770"/>
        <w:gridCol w:w="2037"/>
        <w:gridCol w:w="1800"/>
        <w:gridCol w:w="1800"/>
      </w:tblGrid>
      <w:tr w:rsidR="00015965" w:rsidRPr="008306B4" w:rsidTr="004929EE">
        <w:tc>
          <w:tcPr>
            <w:tcW w:w="2321" w:type="dxa"/>
            <w:vMerge w:val="restart"/>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p>
        </w:tc>
        <w:tc>
          <w:tcPr>
            <w:tcW w:w="3807"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净利润</w:t>
            </w:r>
          </w:p>
        </w:tc>
        <w:tc>
          <w:tcPr>
            <w:tcW w:w="3600"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净资产</w:t>
            </w:r>
          </w:p>
        </w:tc>
      </w:tr>
      <w:tr w:rsidR="00015965" w:rsidRPr="008306B4" w:rsidTr="004929EE">
        <w:tc>
          <w:tcPr>
            <w:tcW w:w="2321" w:type="dxa"/>
            <w:vMerge/>
            <w:tcBorders>
              <w:top w:val="outset" w:sz="6" w:space="0" w:color="auto"/>
              <w:left w:val="outset" w:sz="6" w:space="0" w:color="auto"/>
              <w:bottom w:val="outset" w:sz="6" w:space="0" w:color="auto"/>
              <w:right w:val="outset"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770"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 xml:space="preserve">本期发生额 </w:t>
            </w:r>
          </w:p>
        </w:tc>
        <w:tc>
          <w:tcPr>
            <w:tcW w:w="2037"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 xml:space="preserve">上期发生额 </w:t>
            </w:r>
          </w:p>
        </w:tc>
        <w:tc>
          <w:tcPr>
            <w:tcW w:w="1800"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800"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按中国会计准则</w:t>
            </w: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r w:rsidR="00015965" w:rsidRPr="008306B4" w:rsidTr="004929EE">
        <w:tc>
          <w:tcPr>
            <w:tcW w:w="9728" w:type="dxa"/>
            <w:gridSpan w:val="5"/>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按国际会计准则调整的项目及金额：</w:t>
            </w: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按国际会计准则</w:t>
            </w: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bl>
    <w:p w:rsidR="00015965" w:rsidRPr="00C62FDC" w:rsidRDefault="00015965" w:rsidP="00015965">
      <w:pPr>
        <w:rPr>
          <w:rFonts w:ascii="仿宋" w:eastAsia="仿宋" w:hAnsi="仿宋"/>
          <w:sz w:val="30"/>
        </w:rPr>
      </w:pP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w:t>
      </w:r>
      <w:r w:rsidRPr="00C62FDC">
        <w:rPr>
          <w:rFonts w:ascii="仿宋" w:eastAsia="仿宋" w:hAnsi="仿宋"/>
        </w:rPr>
        <w:t>2）同时按照境外</w:t>
      </w:r>
      <w:r w:rsidRPr="00C62FDC">
        <w:rPr>
          <w:rFonts w:ascii="仿宋" w:eastAsia="仿宋" w:hAnsi="仿宋" w:hint="eastAsia"/>
        </w:rPr>
        <w:t>会计准则与按中国会计准则披露的财务报告中净利润和净资产差异情况</w:t>
      </w:r>
    </w:p>
    <w:p w:rsidR="00015965" w:rsidRPr="00C62FDC" w:rsidRDefault="00015965" w:rsidP="00015965">
      <w:pPr>
        <w:tabs>
          <w:tab w:val="left" w:pos="9720"/>
        </w:tabs>
        <w:ind w:rightChars="-673" w:right="-1413"/>
        <w:rPr>
          <w:rFonts w:ascii="仿宋" w:eastAsia="仿宋" w:hAnsi="仿宋"/>
          <w:b/>
        </w:rPr>
      </w:pPr>
      <w:r w:rsidRPr="00C62FDC">
        <w:rPr>
          <w:rFonts w:ascii="仿宋" w:eastAsia="仿宋" w:hAnsi="仿宋" w:hint="eastAsia"/>
        </w:rPr>
        <w:t>□适用□不适用</w:t>
      </w:r>
    </w:p>
    <w:p w:rsidR="00015965" w:rsidRPr="00C62FDC" w:rsidRDefault="00015965" w:rsidP="00015965">
      <w:pPr>
        <w:ind w:right="210"/>
        <w:jc w:val="right"/>
        <w:rPr>
          <w:rFonts w:ascii="仿宋" w:eastAsia="仿宋" w:hAnsi="仿宋"/>
        </w:rPr>
      </w:pPr>
      <w:r w:rsidRPr="00C62FDC">
        <w:rPr>
          <w:rFonts w:ascii="仿宋" w:eastAsia="仿宋" w:hAnsi="仿宋" w:hint="eastAsia"/>
        </w:rPr>
        <w:t>单位：币种：</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Look w:val="0000"/>
      </w:tblPr>
      <w:tblGrid>
        <w:gridCol w:w="2321"/>
        <w:gridCol w:w="1770"/>
        <w:gridCol w:w="2037"/>
        <w:gridCol w:w="1800"/>
        <w:gridCol w:w="1800"/>
      </w:tblGrid>
      <w:tr w:rsidR="00015965" w:rsidRPr="008306B4" w:rsidTr="004929EE">
        <w:tc>
          <w:tcPr>
            <w:tcW w:w="2321" w:type="dxa"/>
            <w:vMerge w:val="restart"/>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p>
        </w:tc>
        <w:tc>
          <w:tcPr>
            <w:tcW w:w="3807"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净利润</w:t>
            </w:r>
          </w:p>
        </w:tc>
        <w:tc>
          <w:tcPr>
            <w:tcW w:w="3600"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净资产</w:t>
            </w:r>
          </w:p>
        </w:tc>
      </w:tr>
      <w:tr w:rsidR="00015965" w:rsidRPr="008306B4" w:rsidTr="004929EE">
        <w:tc>
          <w:tcPr>
            <w:tcW w:w="2321" w:type="dxa"/>
            <w:vMerge/>
            <w:tcBorders>
              <w:top w:val="outset" w:sz="6" w:space="0" w:color="auto"/>
              <w:left w:val="outset" w:sz="6" w:space="0" w:color="auto"/>
              <w:bottom w:val="outset" w:sz="6" w:space="0" w:color="auto"/>
              <w:right w:val="outset" w:sz="6" w:space="0" w:color="auto"/>
            </w:tcBorders>
            <w:shd w:val="clear" w:color="auto" w:fill="auto"/>
            <w:vAlign w:val="center"/>
          </w:tcPr>
          <w:p w:rsidR="00015965" w:rsidRPr="00C62FDC" w:rsidRDefault="00015965" w:rsidP="004929EE">
            <w:pPr>
              <w:widowControl/>
              <w:jc w:val="left"/>
              <w:rPr>
                <w:rFonts w:ascii="仿宋" w:eastAsia="仿宋" w:hAnsi="仿宋"/>
              </w:rPr>
            </w:pPr>
          </w:p>
        </w:tc>
        <w:tc>
          <w:tcPr>
            <w:tcW w:w="1770"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本期发生额</w:t>
            </w:r>
          </w:p>
        </w:tc>
        <w:tc>
          <w:tcPr>
            <w:tcW w:w="2037"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上期发生额</w:t>
            </w:r>
          </w:p>
        </w:tc>
        <w:tc>
          <w:tcPr>
            <w:tcW w:w="1800"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期末余额</w:t>
            </w:r>
          </w:p>
        </w:tc>
        <w:tc>
          <w:tcPr>
            <w:tcW w:w="1800"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jc w:val="center"/>
              <w:rPr>
                <w:rFonts w:ascii="仿宋" w:eastAsia="仿宋" w:hAnsi="仿宋"/>
              </w:rPr>
            </w:pPr>
            <w:r w:rsidRPr="00C62FDC">
              <w:rPr>
                <w:rFonts w:ascii="仿宋" w:eastAsia="仿宋" w:hAnsi="仿宋" w:hint="eastAsia"/>
              </w:rPr>
              <w:t>期初余额</w:t>
            </w: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按中国会计准则</w:t>
            </w: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r w:rsidR="00015965" w:rsidRPr="008306B4" w:rsidTr="004929EE">
        <w:tc>
          <w:tcPr>
            <w:tcW w:w="9728" w:type="dxa"/>
            <w:gridSpan w:val="5"/>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按境外会计准则调整的项目及金额：</w:t>
            </w: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r w:rsidRPr="00C62FDC">
              <w:rPr>
                <w:rFonts w:ascii="仿宋" w:eastAsia="仿宋" w:hAnsi="仿宋" w:hint="eastAsia"/>
              </w:rPr>
              <w:t>可无限量添加行</w:t>
            </w: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rPr>
                <w:rFonts w:ascii="仿宋" w:eastAsia="仿宋" w:hAnsi="仿宋"/>
              </w:rPr>
            </w:pP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r w:rsidR="00015965" w:rsidRPr="008306B4" w:rsidTr="004929EE">
        <w:tc>
          <w:tcPr>
            <w:tcW w:w="2321" w:type="dxa"/>
            <w:tcBorders>
              <w:top w:val="outset" w:sz="6" w:space="0" w:color="auto"/>
              <w:left w:val="outset" w:sz="6" w:space="0" w:color="auto"/>
              <w:bottom w:val="outset" w:sz="6" w:space="0" w:color="auto"/>
              <w:right w:val="outset" w:sz="6" w:space="0" w:color="auto"/>
            </w:tcBorders>
            <w:shd w:val="clear" w:color="auto" w:fill="CCCCCC"/>
            <w:vAlign w:val="center"/>
          </w:tcPr>
          <w:p w:rsidR="00015965" w:rsidRPr="00C62FDC" w:rsidRDefault="00015965" w:rsidP="004929EE">
            <w:pPr>
              <w:rPr>
                <w:rFonts w:ascii="仿宋" w:eastAsia="仿宋" w:hAnsi="仿宋"/>
              </w:rPr>
            </w:pPr>
            <w:r w:rsidRPr="00C62FDC">
              <w:rPr>
                <w:rFonts w:ascii="仿宋" w:eastAsia="仿宋" w:hAnsi="仿宋" w:hint="eastAsia"/>
              </w:rPr>
              <w:t>按境外会计准则</w:t>
            </w:r>
          </w:p>
        </w:tc>
        <w:tc>
          <w:tcPr>
            <w:tcW w:w="177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2037"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c>
          <w:tcPr>
            <w:tcW w:w="1800" w:type="dxa"/>
            <w:tcBorders>
              <w:top w:val="outset" w:sz="6" w:space="0" w:color="auto"/>
              <w:left w:val="outset" w:sz="6" w:space="0" w:color="auto"/>
              <w:bottom w:val="outset" w:sz="6" w:space="0" w:color="auto"/>
              <w:right w:val="outset" w:sz="6" w:space="0" w:color="auto"/>
            </w:tcBorders>
            <w:vAlign w:val="center"/>
          </w:tcPr>
          <w:p w:rsidR="00015965" w:rsidRPr="00C62FDC" w:rsidRDefault="00015965" w:rsidP="004929EE">
            <w:pPr>
              <w:jc w:val="right"/>
              <w:rPr>
                <w:rFonts w:ascii="仿宋" w:eastAsia="仿宋" w:hAnsi="仿宋"/>
              </w:rPr>
            </w:pPr>
          </w:p>
        </w:tc>
      </w:tr>
    </w:tbl>
    <w:p w:rsidR="00015965" w:rsidRPr="00C62FDC" w:rsidRDefault="00015965" w:rsidP="00015965">
      <w:pPr>
        <w:rPr>
          <w:rFonts w:ascii="仿宋" w:eastAsia="仿宋" w:hAnsi="仿宋"/>
        </w:rPr>
      </w:pPr>
      <w:r w:rsidRPr="00C62FDC">
        <w:rPr>
          <w:rFonts w:ascii="仿宋" w:eastAsia="仿宋" w:hAnsi="仿宋" w:hint="eastAsia"/>
        </w:rPr>
        <w:t>注：境内外会计准则下会计数据差异填列合并报表数据。</w:t>
      </w:r>
    </w:p>
    <w:p w:rsidR="00015965" w:rsidRPr="00C62FDC" w:rsidRDefault="00015965" w:rsidP="00015965">
      <w:pPr>
        <w:rPr>
          <w:rFonts w:ascii="仿宋" w:eastAsia="仿宋" w:hAnsi="仿宋"/>
        </w:rPr>
      </w:pPr>
    </w:p>
    <w:p w:rsidR="00015965" w:rsidRPr="00C62FDC" w:rsidRDefault="00015965" w:rsidP="00015965">
      <w:pPr>
        <w:rPr>
          <w:rFonts w:ascii="仿宋" w:eastAsia="仿宋" w:hAnsi="仿宋"/>
        </w:rPr>
      </w:pPr>
      <w:r w:rsidRPr="00C62FDC">
        <w:rPr>
          <w:rFonts w:ascii="仿宋" w:eastAsia="仿宋" w:hAnsi="仿宋" w:hint="eastAsia"/>
        </w:rPr>
        <w:t>（</w:t>
      </w:r>
      <w:r w:rsidRPr="00C62FDC">
        <w:rPr>
          <w:rFonts w:ascii="仿宋" w:eastAsia="仿宋" w:hAnsi="仿宋"/>
        </w:rPr>
        <w:t>3</w:t>
      </w:r>
      <w:r w:rsidRPr="00C62FDC">
        <w:rPr>
          <w:rFonts w:ascii="仿宋" w:eastAsia="仿宋" w:hAnsi="仿宋" w:hint="eastAsia"/>
        </w:rPr>
        <w:t>）境内外会计准则下会计数据差异原因说明，对已经境外审计机构审计的数据进行差异调节的，应注明该境外机构的名称：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15965" w:rsidRPr="008306B4" w:rsidTr="004929EE">
        <w:tc>
          <w:tcPr>
            <w:tcW w:w="9854"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rPr>
                <w:rFonts w:ascii="仿宋" w:eastAsia="仿宋" w:hAnsi="仿宋"/>
                <w:kern w:val="0"/>
                <w:sz w:val="20"/>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【第七十三条】</w:t>
      </w:r>
    </w:p>
    <w:p w:rsidR="00015965" w:rsidRPr="00C62FDC" w:rsidRDefault="00015965" w:rsidP="00015965">
      <w:pPr>
        <w:rPr>
          <w:rFonts w:ascii="仿宋" w:eastAsia="仿宋" w:hAnsi="仿宋"/>
        </w:rPr>
      </w:pPr>
    </w:p>
    <w:p w:rsidR="00015965" w:rsidRPr="00C62FDC" w:rsidRDefault="00015965" w:rsidP="00015965">
      <w:pPr>
        <w:pStyle w:val="3"/>
        <w:rPr>
          <w:rFonts w:ascii="仿宋" w:eastAsia="仿宋" w:hAnsi="仿宋"/>
          <w:lang w:val="en-GB"/>
        </w:rPr>
      </w:pPr>
      <w:r w:rsidRPr="00C62FDC">
        <w:rPr>
          <w:rFonts w:ascii="仿宋" w:eastAsia="仿宋" w:hAnsi="仿宋"/>
          <w:lang w:val="en-GB"/>
        </w:rPr>
        <w:t>4</w:t>
      </w:r>
      <w:r w:rsidRPr="00C62FDC">
        <w:rPr>
          <w:rFonts w:ascii="仿宋" w:eastAsia="仿宋" w:hAnsi="仿宋" w:hint="eastAsia"/>
        </w:rPr>
        <w:t>、</w:t>
      </w:r>
      <w:r w:rsidRPr="00C62FDC">
        <w:rPr>
          <w:rFonts w:ascii="仿宋" w:eastAsia="仿宋" w:hAnsi="仿宋" w:hint="eastAsia"/>
          <w:lang w:val="en-GB"/>
        </w:rPr>
        <w:t>会计政策变更相关补充资料</w:t>
      </w:r>
    </w:p>
    <w:p w:rsidR="00015965" w:rsidRPr="00C62FDC" w:rsidRDefault="00015965" w:rsidP="00015965">
      <w:pPr>
        <w:tabs>
          <w:tab w:val="left" w:pos="9720"/>
        </w:tabs>
        <w:ind w:rightChars="-673" w:right="-1413"/>
        <w:rPr>
          <w:rFonts w:ascii="仿宋" w:eastAsia="仿宋" w:hAnsi="仿宋"/>
        </w:rPr>
      </w:pPr>
      <w:r w:rsidRPr="00C62FDC">
        <w:rPr>
          <w:rFonts w:ascii="仿宋" w:eastAsia="仿宋" w:hAnsi="仿宋" w:hint="eastAsia"/>
        </w:rPr>
        <w:t>□适用□不适用</w:t>
      </w:r>
    </w:p>
    <w:p w:rsidR="00015965" w:rsidRPr="00C62FDC" w:rsidRDefault="00015965" w:rsidP="00015965">
      <w:pPr>
        <w:rPr>
          <w:rFonts w:ascii="仿宋" w:eastAsia="仿宋" w:hAnsi="仿宋"/>
          <w:sz w:val="24"/>
          <w:lang w:val="en-GB"/>
        </w:rPr>
      </w:pPr>
    </w:p>
    <w:p w:rsidR="00015965" w:rsidRPr="00C62FDC" w:rsidRDefault="00015965" w:rsidP="00015965">
      <w:pPr>
        <w:rPr>
          <w:rFonts w:ascii="仿宋" w:eastAsia="仿宋" w:hAnsi="仿宋"/>
          <w:sz w:val="24"/>
          <w:lang w:val="en-GB"/>
        </w:rPr>
      </w:pPr>
      <w:r w:rsidRPr="00C62FDC">
        <w:rPr>
          <w:rFonts w:ascii="仿宋" w:eastAsia="仿宋" w:hAnsi="仿宋" w:hint="eastAsia"/>
          <w:sz w:val="24"/>
          <w:lang w:val="en-GB"/>
        </w:rPr>
        <w:t>公司根据财政部2014年发布的《企业会计准则第2号——长期股权投资》等八项会计准则变更了相关会计政策并对比较财务报表进行了追溯重述，重述后的2013年1月1日、2013年12月31日合并资产负债表如下：</w:t>
      </w:r>
    </w:p>
    <w:p w:rsidR="00015965" w:rsidRPr="00C62FDC" w:rsidRDefault="00015965" w:rsidP="00015965">
      <w:pPr>
        <w:rPr>
          <w:rFonts w:ascii="仿宋" w:eastAsia="仿宋" w:hAnsi="仿宋"/>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038"/>
        <w:gridCol w:w="1038"/>
        <w:gridCol w:w="1038"/>
        <w:gridCol w:w="1706"/>
        <w:gridCol w:w="1068"/>
        <w:gridCol w:w="1068"/>
        <w:gridCol w:w="1069"/>
      </w:tblGrid>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项目</w:t>
            </w:r>
          </w:p>
        </w:tc>
        <w:tc>
          <w:tcPr>
            <w:tcW w:w="103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rPr>
              <w:t>2013年  1月1日</w:t>
            </w:r>
          </w:p>
        </w:tc>
        <w:tc>
          <w:tcPr>
            <w:tcW w:w="103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rPr>
              <w:t>2013年 12月31日</w:t>
            </w:r>
          </w:p>
        </w:tc>
        <w:tc>
          <w:tcPr>
            <w:tcW w:w="10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rPr>
              <w:t>2014年12月31日</w:t>
            </w:r>
          </w:p>
        </w:tc>
        <w:tc>
          <w:tcPr>
            <w:tcW w:w="1706"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项目</w:t>
            </w:r>
          </w:p>
        </w:tc>
        <w:tc>
          <w:tcPr>
            <w:tcW w:w="106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rPr>
              <w:t>2013年  1月1日</w:t>
            </w:r>
          </w:p>
        </w:tc>
        <w:tc>
          <w:tcPr>
            <w:tcW w:w="1068"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rPr>
              <w:t>2013年 12月31日</w:t>
            </w:r>
          </w:p>
        </w:tc>
        <w:tc>
          <w:tcPr>
            <w:tcW w:w="106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rPr>
              <w:t>2014年12月31日</w:t>
            </w: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流动资产：</w:t>
            </w:r>
          </w:p>
        </w:tc>
        <w:tc>
          <w:tcPr>
            <w:tcW w:w="10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流动负债：</w:t>
            </w:r>
          </w:p>
        </w:tc>
        <w:tc>
          <w:tcPr>
            <w:tcW w:w="106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货币资金</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短期借款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结算备付金</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向中央银行借款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拆出资金</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吸收存款及同业存放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以公允价值计量且其变动计入当期损益的金融资产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拆入资金</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衍生金融资产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以公允价值计量且其变动计入当期损益的金融负债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应收票据</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衍生金融负债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应收账款</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应付票据</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预付款项</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应付账款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应收保费</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预收款项</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应收分保账款</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卖出回购金融资</w:t>
            </w:r>
            <w:r w:rsidRPr="00C62FDC">
              <w:rPr>
                <w:rFonts w:ascii="仿宋" w:eastAsia="仿宋" w:hAnsi="仿宋" w:hint="eastAsia"/>
              </w:rPr>
              <w:lastRenderedPageBreak/>
              <w:t>产款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lastRenderedPageBreak/>
              <w:t>应收分保合同准备金</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应付手续费及佣金</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应收利息</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应付职工薪酬</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应收股利</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应交税费</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其他应收款</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应付利息</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买入返售金融资产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应付股利</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存货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其他应付款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划分为持有待售的资产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应付分保账款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一年内到期的非流动资产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保险合同准备金</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其他流动资产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代理买卖证券款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流动资产合计</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代理承销证券款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划分为持有待售的负债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8A1EFB"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rPr>
          <w:trHeight w:val="435"/>
        </w:trPr>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发放贷款及垫款</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一年内到期的非流动负债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可供出售金融资产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其他流动负债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持有至到期投资</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流动负债合计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长期应收款</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长期股权投资</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长期借款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投资性房地产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应付债券</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其中：优先股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rPr>
              <w:t xml:space="preserve">      永续债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固定资产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长期应付款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在建工程</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长期应付职工薪酬</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工程物资</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专项应付款</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固定资产清理</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预计负债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生产性生物资产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递延收益</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油气资产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递延所得税负债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无形资产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其他非流动负债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开发支出</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非流动负债合计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商誉</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负债合计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长期待摊费用</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所有者权益：</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递延所得税资产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股本</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其他非流动资产</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其他权益工具</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r w:rsidRPr="00C62FDC">
              <w:rPr>
                <w:rFonts w:ascii="仿宋" w:eastAsia="仿宋" w:hAnsi="仿宋" w:hint="eastAsia"/>
              </w:rPr>
              <w:t>非流动资产合计</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其中：优先股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永续债</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资本公积</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减：库存股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其他综合收益</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专项储备</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盈余公积</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一般风险准备</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未分配利润</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归属于母公司所有者权益合计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少数股东权益</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所有者权益合计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r w:rsidR="00015965" w:rsidRPr="008306B4" w:rsidTr="004929EE">
        <w:tc>
          <w:tcPr>
            <w:tcW w:w="1809"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资产总计</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15965" w:rsidRPr="00C62FDC" w:rsidRDefault="00015965" w:rsidP="004929EE">
            <w:pPr>
              <w:jc w:val="left"/>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shd w:val="clear" w:color="auto" w:fill="CCCCCC"/>
            <w:vAlign w:val="center"/>
          </w:tcPr>
          <w:p w:rsidR="00015965" w:rsidRPr="00C62FDC" w:rsidRDefault="00015965" w:rsidP="004929EE">
            <w:pPr>
              <w:jc w:val="left"/>
              <w:rPr>
                <w:rFonts w:ascii="仿宋" w:eastAsia="仿宋" w:hAnsi="仿宋"/>
              </w:rPr>
            </w:pPr>
            <w:r w:rsidRPr="00C62FDC">
              <w:rPr>
                <w:rFonts w:ascii="仿宋" w:eastAsia="仿宋" w:hAnsi="仿宋" w:hint="eastAsia"/>
              </w:rPr>
              <w:t>负债和所有者权益总计</w:t>
            </w: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8"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c>
          <w:tcPr>
            <w:tcW w:w="1069" w:type="dxa"/>
            <w:tcBorders>
              <w:top w:val="single" w:sz="4" w:space="0" w:color="auto"/>
              <w:left w:val="single" w:sz="4" w:space="0" w:color="auto"/>
              <w:bottom w:val="single" w:sz="4" w:space="0" w:color="auto"/>
              <w:right w:val="single" w:sz="4" w:space="0" w:color="auto"/>
            </w:tcBorders>
          </w:tcPr>
          <w:p w:rsidR="00015965" w:rsidRPr="00C62FDC" w:rsidRDefault="00015965" w:rsidP="004929EE">
            <w:pPr>
              <w:jc w:val="left"/>
              <w:rPr>
                <w:rFonts w:ascii="仿宋" w:eastAsia="仿宋" w:hAnsi="仿宋"/>
              </w:rPr>
            </w:pPr>
          </w:p>
        </w:tc>
      </w:tr>
    </w:tbl>
    <w:p w:rsidR="00015965" w:rsidRPr="00C62FDC" w:rsidRDefault="00015965" w:rsidP="00015965">
      <w:pPr>
        <w:rPr>
          <w:rFonts w:ascii="仿宋" w:eastAsia="仿宋" w:hAnsi="仿宋"/>
          <w:sz w:val="24"/>
        </w:rPr>
      </w:pPr>
    </w:p>
    <w:p w:rsidR="00015965" w:rsidRPr="00C62FDC" w:rsidRDefault="00015965" w:rsidP="00015965">
      <w:pPr>
        <w:pStyle w:val="3"/>
        <w:rPr>
          <w:rFonts w:ascii="仿宋" w:eastAsia="仿宋" w:hAnsi="仿宋"/>
        </w:rPr>
      </w:pPr>
      <w:r w:rsidRPr="00C62FDC">
        <w:rPr>
          <w:rFonts w:ascii="仿宋" w:eastAsia="仿宋" w:hAnsi="仿宋"/>
        </w:rPr>
        <w:t>5</w:t>
      </w:r>
      <w:r w:rsidRPr="00C62FDC">
        <w:rPr>
          <w:rFonts w:ascii="仿宋" w:eastAsia="仿宋" w:hAnsi="仿宋" w:hint="eastAsia"/>
        </w:rPr>
        <w:t>、其他</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tblPr>
      <w:tblGrid>
        <w:gridCol w:w="9698"/>
      </w:tblGrid>
      <w:tr w:rsidR="00015965" w:rsidRPr="008306B4" w:rsidTr="004929EE">
        <w:tc>
          <w:tcPr>
            <w:tcW w:w="9698" w:type="dxa"/>
            <w:tcBorders>
              <w:top w:val="single" w:sz="6" w:space="0" w:color="auto"/>
              <w:left w:val="single" w:sz="6" w:space="0" w:color="auto"/>
              <w:bottom w:val="single" w:sz="6" w:space="0" w:color="auto"/>
              <w:right w:val="single" w:sz="6" w:space="0" w:color="auto"/>
            </w:tcBorders>
          </w:tcPr>
          <w:p w:rsidR="00015965" w:rsidRPr="00C62FDC" w:rsidRDefault="00015965" w:rsidP="004929EE">
            <w:pPr>
              <w:rPr>
                <w:rFonts w:ascii="仿宋" w:eastAsia="仿宋" w:hAnsi="仿宋"/>
              </w:rPr>
            </w:pPr>
          </w:p>
        </w:tc>
      </w:tr>
    </w:tbl>
    <w:p w:rsidR="00015965" w:rsidRPr="001878E6" w:rsidRDefault="00015965" w:rsidP="00015965">
      <w:pPr>
        <w:rPr>
          <w:rFonts w:ascii="仿宋" w:eastAsia="仿宋" w:hAnsi="仿宋"/>
          <w:color w:val="0070C0"/>
        </w:rPr>
      </w:pPr>
      <w:r w:rsidRPr="001878E6">
        <w:rPr>
          <w:rFonts w:ascii="仿宋" w:eastAsia="仿宋" w:hAnsi="仿宋" w:hint="eastAsia"/>
          <w:color w:val="0070C0"/>
        </w:rPr>
        <w:t>【第三、六条】</w:t>
      </w:r>
    </w:p>
    <w:p w:rsidR="00015965" w:rsidRPr="00306C5C" w:rsidRDefault="00015965" w:rsidP="00015965">
      <w:pPr>
        <w:rPr>
          <w:rFonts w:ascii="仿宋" w:eastAsia="仿宋" w:hAnsi="仿宋"/>
        </w:rPr>
      </w:pPr>
    </w:p>
    <w:p w:rsidR="00015965" w:rsidRPr="00C62FDC" w:rsidRDefault="00015965" w:rsidP="00015965">
      <w:pPr>
        <w:rPr>
          <w:rFonts w:ascii="仿宋" w:eastAsia="仿宋" w:hAnsi="仿宋"/>
        </w:rPr>
      </w:pPr>
    </w:p>
    <w:p w:rsidR="00015965" w:rsidRPr="00C64EA1" w:rsidRDefault="00015965" w:rsidP="00015965"/>
    <w:p w:rsidR="00015965" w:rsidRPr="00C64EA1" w:rsidRDefault="00015965" w:rsidP="00015965"/>
    <w:p w:rsidR="00015965" w:rsidRPr="00C64EA1" w:rsidRDefault="00015965" w:rsidP="00015965"/>
    <w:p w:rsidR="001A6E29" w:rsidRPr="00015965" w:rsidRDefault="001A6E29" w:rsidP="00015965"/>
    <w:sectPr w:rsidR="001A6E29" w:rsidRPr="00015965" w:rsidSect="00362CAF">
      <w:footerReference w:type="default" r:id="rId16"/>
      <w:pgSz w:w="11906" w:h="16838"/>
      <w:pgMar w:top="1440" w:right="164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84A" w:rsidRDefault="0051584A" w:rsidP="009C6D53">
      <w:r>
        <w:separator/>
      </w:r>
    </w:p>
  </w:endnote>
  <w:endnote w:type="continuationSeparator" w:id="1">
    <w:p w:rsidR="0051584A" w:rsidRDefault="0051584A" w:rsidP="009C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5" w:rsidRDefault="00CD2A6B">
    <w:pPr>
      <w:pStyle w:val="ae"/>
      <w:jc w:val="center"/>
    </w:pPr>
    <w:r>
      <w:rPr>
        <w:b/>
        <w:bCs/>
        <w:sz w:val="24"/>
        <w:szCs w:val="24"/>
      </w:rPr>
      <w:fldChar w:fldCharType="begin"/>
    </w:r>
    <w:r w:rsidR="00015965">
      <w:rPr>
        <w:b/>
        <w:bCs/>
      </w:rPr>
      <w:instrText>PAGE</w:instrText>
    </w:r>
    <w:r>
      <w:rPr>
        <w:b/>
        <w:bCs/>
        <w:sz w:val="24"/>
        <w:szCs w:val="24"/>
      </w:rPr>
      <w:fldChar w:fldCharType="separate"/>
    </w:r>
    <w:r w:rsidR="003A166C">
      <w:rPr>
        <w:b/>
        <w:bCs/>
        <w:noProof/>
      </w:rPr>
      <w:t>1</w:t>
    </w:r>
    <w:r>
      <w:rPr>
        <w:b/>
        <w:bCs/>
        <w:sz w:val="24"/>
        <w:szCs w:val="24"/>
      </w:rPr>
      <w:fldChar w:fldCharType="end"/>
    </w:r>
    <w:r w:rsidR="00015965">
      <w:rPr>
        <w:lang w:val="zh-CN"/>
      </w:rPr>
      <w:t xml:space="preserve"> / </w:t>
    </w:r>
    <w:r>
      <w:rPr>
        <w:b/>
        <w:bCs/>
        <w:sz w:val="24"/>
        <w:szCs w:val="24"/>
      </w:rPr>
      <w:fldChar w:fldCharType="begin"/>
    </w:r>
    <w:r w:rsidR="00015965">
      <w:rPr>
        <w:b/>
        <w:bCs/>
      </w:rPr>
      <w:instrText>NUMPAGES</w:instrText>
    </w:r>
    <w:r>
      <w:rPr>
        <w:b/>
        <w:bCs/>
        <w:sz w:val="24"/>
        <w:szCs w:val="24"/>
      </w:rPr>
      <w:fldChar w:fldCharType="separate"/>
    </w:r>
    <w:r w:rsidR="003A166C">
      <w:rPr>
        <w:b/>
        <w:bCs/>
        <w:noProof/>
      </w:rPr>
      <w:t>151</w:t>
    </w:r>
    <w:r>
      <w:rPr>
        <w:b/>
        <w:bCs/>
        <w:sz w:val="24"/>
        <w:szCs w:val="24"/>
      </w:rPr>
      <w:fldChar w:fldCharType="end"/>
    </w:r>
  </w:p>
  <w:p w:rsidR="00015965" w:rsidRDefault="0001596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5" w:rsidRDefault="00CD2A6B">
    <w:pPr>
      <w:pStyle w:val="ae"/>
      <w:jc w:val="center"/>
    </w:pPr>
    <w:r>
      <w:rPr>
        <w:b/>
        <w:bCs/>
        <w:sz w:val="24"/>
        <w:szCs w:val="24"/>
      </w:rPr>
      <w:fldChar w:fldCharType="begin"/>
    </w:r>
    <w:r w:rsidR="00015965">
      <w:rPr>
        <w:b/>
        <w:bCs/>
      </w:rPr>
      <w:instrText>PAGE</w:instrText>
    </w:r>
    <w:r>
      <w:rPr>
        <w:b/>
        <w:bCs/>
        <w:sz w:val="24"/>
        <w:szCs w:val="24"/>
      </w:rPr>
      <w:fldChar w:fldCharType="separate"/>
    </w:r>
    <w:r w:rsidR="003A166C">
      <w:rPr>
        <w:b/>
        <w:bCs/>
        <w:noProof/>
      </w:rPr>
      <w:t>31</w:t>
    </w:r>
    <w:r>
      <w:rPr>
        <w:b/>
        <w:bCs/>
        <w:sz w:val="24"/>
        <w:szCs w:val="24"/>
      </w:rPr>
      <w:fldChar w:fldCharType="end"/>
    </w:r>
    <w:r w:rsidR="00015965">
      <w:rPr>
        <w:lang w:val="zh-CN"/>
      </w:rPr>
      <w:t xml:space="preserve"> / </w:t>
    </w:r>
    <w:r>
      <w:rPr>
        <w:b/>
        <w:bCs/>
        <w:sz w:val="24"/>
        <w:szCs w:val="24"/>
      </w:rPr>
      <w:fldChar w:fldCharType="begin"/>
    </w:r>
    <w:r w:rsidR="00015965">
      <w:rPr>
        <w:b/>
        <w:bCs/>
      </w:rPr>
      <w:instrText>NUMPAGES</w:instrText>
    </w:r>
    <w:r>
      <w:rPr>
        <w:b/>
        <w:bCs/>
        <w:sz w:val="24"/>
        <w:szCs w:val="24"/>
      </w:rPr>
      <w:fldChar w:fldCharType="separate"/>
    </w:r>
    <w:r w:rsidR="003A166C">
      <w:rPr>
        <w:b/>
        <w:bCs/>
        <w:noProof/>
      </w:rPr>
      <w:t>151</w:t>
    </w:r>
    <w:r>
      <w:rPr>
        <w:b/>
        <w:bCs/>
        <w:sz w:val="24"/>
        <w:szCs w:val="24"/>
      </w:rPr>
      <w:fldChar w:fldCharType="end"/>
    </w:r>
  </w:p>
  <w:p w:rsidR="00015965" w:rsidRDefault="00015965">
    <w:pPr>
      <w:pStyle w:val="ae"/>
      <w:adjustRightInd w:val="0"/>
      <w:jc w:val="center"/>
      <w:rPr>
        <w:rFonts w:ascii="宋体" w:hAnsi="宋体"/>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5" w:rsidRDefault="00CD2A6B">
    <w:pPr>
      <w:pStyle w:val="ae"/>
      <w:jc w:val="center"/>
    </w:pPr>
    <w:r>
      <w:rPr>
        <w:b/>
        <w:bCs/>
        <w:sz w:val="24"/>
        <w:szCs w:val="24"/>
      </w:rPr>
      <w:fldChar w:fldCharType="begin"/>
    </w:r>
    <w:r w:rsidR="00015965">
      <w:rPr>
        <w:b/>
        <w:bCs/>
      </w:rPr>
      <w:instrText>PAGE</w:instrText>
    </w:r>
    <w:r>
      <w:rPr>
        <w:b/>
        <w:bCs/>
        <w:sz w:val="24"/>
        <w:szCs w:val="24"/>
      </w:rPr>
      <w:fldChar w:fldCharType="separate"/>
    </w:r>
    <w:r w:rsidR="003A166C">
      <w:rPr>
        <w:b/>
        <w:bCs/>
        <w:noProof/>
      </w:rPr>
      <w:t>45</w:t>
    </w:r>
    <w:r>
      <w:rPr>
        <w:b/>
        <w:bCs/>
        <w:sz w:val="24"/>
        <w:szCs w:val="24"/>
      </w:rPr>
      <w:fldChar w:fldCharType="end"/>
    </w:r>
    <w:r w:rsidR="00015965">
      <w:rPr>
        <w:lang w:val="zh-CN"/>
      </w:rPr>
      <w:t xml:space="preserve"> / </w:t>
    </w:r>
    <w:r>
      <w:rPr>
        <w:b/>
        <w:bCs/>
        <w:sz w:val="24"/>
        <w:szCs w:val="24"/>
      </w:rPr>
      <w:fldChar w:fldCharType="begin"/>
    </w:r>
    <w:r w:rsidR="00015965">
      <w:rPr>
        <w:b/>
        <w:bCs/>
      </w:rPr>
      <w:instrText>NUMPAGES</w:instrText>
    </w:r>
    <w:r>
      <w:rPr>
        <w:b/>
        <w:bCs/>
        <w:sz w:val="24"/>
        <w:szCs w:val="24"/>
      </w:rPr>
      <w:fldChar w:fldCharType="separate"/>
    </w:r>
    <w:r w:rsidR="003A166C">
      <w:rPr>
        <w:b/>
        <w:bCs/>
        <w:noProof/>
      </w:rPr>
      <w:t>45</w:t>
    </w:r>
    <w:r>
      <w:rPr>
        <w:b/>
        <w:bCs/>
        <w:sz w:val="24"/>
        <w:szCs w:val="24"/>
      </w:rPr>
      <w:fldChar w:fldCharType="end"/>
    </w:r>
  </w:p>
  <w:p w:rsidR="00015965" w:rsidRDefault="00015965">
    <w:pPr>
      <w:pStyle w:val="ae"/>
      <w:ind w:right="360"/>
      <w:jc w:val="center"/>
      <w:rPr>
        <w:rFonts w:ascii="宋体" w:hAnsi="宋体"/>
        <w:sz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B4" w:rsidRDefault="00CD2A6B">
    <w:pPr>
      <w:pStyle w:val="ae"/>
      <w:jc w:val="center"/>
    </w:pPr>
    <w:r>
      <w:rPr>
        <w:b/>
        <w:bCs/>
        <w:sz w:val="24"/>
        <w:szCs w:val="24"/>
      </w:rPr>
      <w:fldChar w:fldCharType="begin"/>
    </w:r>
    <w:r w:rsidR="008306B4">
      <w:rPr>
        <w:b/>
        <w:bCs/>
      </w:rPr>
      <w:instrText>PAGE</w:instrText>
    </w:r>
    <w:r>
      <w:rPr>
        <w:b/>
        <w:bCs/>
        <w:sz w:val="24"/>
        <w:szCs w:val="24"/>
      </w:rPr>
      <w:fldChar w:fldCharType="separate"/>
    </w:r>
    <w:r w:rsidR="003A166C">
      <w:rPr>
        <w:b/>
        <w:bCs/>
        <w:noProof/>
      </w:rPr>
      <w:t>58</w:t>
    </w:r>
    <w:r>
      <w:rPr>
        <w:b/>
        <w:bCs/>
        <w:sz w:val="24"/>
        <w:szCs w:val="24"/>
      </w:rPr>
      <w:fldChar w:fldCharType="end"/>
    </w:r>
    <w:r w:rsidR="008306B4">
      <w:rPr>
        <w:lang w:val="zh-CN"/>
      </w:rPr>
      <w:t xml:space="preserve"> / </w:t>
    </w:r>
    <w:r>
      <w:rPr>
        <w:b/>
        <w:bCs/>
        <w:sz w:val="24"/>
        <w:szCs w:val="24"/>
      </w:rPr>
      <w:fldChar w:fldCharType="begin"/>
    </w:r>
    <w:r w:rsidR="008306B4">
      <w:rPr>
        <w:b/>
        <w:bCs/>
      </w:rPr>
      <w:instrText>NUMPAGES</w:instrText>
    </w:r>
    <w:r>
      <w:rPr>
        <w:b/>
        <w:bCs/>
        <w:sz w:val="24"/>
        <w:szCs w:val="24"/>
      </w:rPr>
      <w:fldChar w:fldCharType="separate"/>
    </w:r>
    <w:r w:rsidR="003A166C">
      <w:rPr>
        <w:b/>
        <w:bCs/>
        <w:noProof/>
      </w:rPr>
      <w:t>151</w:t>
    </w:r>
    <w:r>
      <w:rPr>
        <w:b/>
        <w:bCs/>
        <w:sz w:val="24"/>
        <w:szCs w:val="24"/>
      </w:rPr>
      <w:fldChar w:fldCharType="end"/>
    </w:r>
  </w:p>
  <w:p w:rsidR="008306B4" w:rsidRDefault="008306B4">
    <w:pPr>
      <w:pStyle w:val="ae"/>
      <w:ind w:right="360"/>
      <w:jc w:val="center"/>
      <w:rPr>
        <w:rFonts w:ascii="宋体" w:hAnsi="宋体"/>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84A" w:rsidRDefault="0051584A" w:rsidP="009C6D53">
      <w:r>
        <w:separator/>
      </w:r>
    </w:p>
  </w:footnote>
  <w:footnote w:type="continuationSeparator" w:id="1">
    <w:p w:rsidR="0051584A" w:rsidRDefault="0051584A" w:rsidP="009C6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5" w:rsidRPr="0053028C" w:rsidRDefault="00015965" w:rsidP="00C62FDC">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405"/>
        </w:tabs>
        <w:ind w:left="405" w:hanging="4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7"/>
    <w:multiLevelType w:val="singleLevel"/>
    <w:tmpl w:val="00000007"/>
    <w:lvl w:ilvl="0">
      <w:start w:val="3"/>
      <w:numFmt w:val="decimal"/>
      <w:suff w:val="nothing"/>
      <w:lvlText w:val="（%1）"/>
      <w:lvlJc w:val="left"/>
    </w:lvl>
  </w:abstractNum>
  <w:abstractNum w:abstractNumId="2">
    <w:nsid w:val="24B5725B"/>
    <w:multiLevelType w:val="hybridMultilevel"/>
    <w:tmpl w:val="69CE8CD4"/>
    <w:lvl w:ilvl="0" w:tplc="91BC4896">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91BC4896">
      <w:start w:val="1"/>
      <w:numFmt w:val="chineseCountingThousand"/>
      <w:lvlText w:val="（%2）"/>
      <w:lvlJc w:val="left"/>
      <w:pPr>
        <w:tabs>
          <w:tab w:val="num" w:pos="735"/>
        </w:tabs>
        <w:ind w:left="735" w:hanging="735"/>
      </w:pPr>
      <w:rPr>
        <w:rFonts w:ascii="Times New Roman" w:eastAsia="宋体" w:hAnsi="Times New Roman" w:hint="eastAsia"/>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7543BD1"/>
    <w:multiLevelType w:val="hybridMultilevel"/>
    <w:tmpl w:val="FC026E4A"/>
    <w:lvl w:ilvl="0" w:tplc="5588D3D4">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E203A9"/>
    <w:multiLevelType w:val="multilevel"/>
    <w:tmpl w:val="44B2B4C6"/>
    <w:lvl w:ilvl="0">
      <w:start w:val="1"/>
      <w:numFmt w:val="decimal"/>
      <w:lvlText w:val="%1"/>
      <w:lvlJc w:val="left"/>
      <w:pPr>
        <w:tabs>
          <w:tab w:val="num" w:pos="425"/>
        </w:tabs>
        <w:ind w:left="425" w:hanging="425"/>
      </w:pPr>
    </w:lvl>
    <w:lvl w:ilvl="1">
      <w:start w:val="1"/>
      <w:numFmt w:val="none"/>
      <w:lvlText w:val="6.1"/>
      <w:lvlJc w:val="left"/>
      <w:pPr>
        <w:tabs>
          <w:tab w:val="num" w:pos="992"/>
        </w:tabs>
        <w:ind w:left="992" w:hanging="567"/>
      </w:pPr>
      <w:rPr>
        <w:rFonts w:ascii="Times New Roman" w:hAnsi="Times New Roman" w:cs="Times New Roman" w:hint="default"/>
        <w:b w:val="0"/>
        <w:i w:val="0"/>
        <w:sz w:val="24"/>
      </w:rPr>
    </w:lvl>
    <w:lvl w:ilvl="2">
      <w:start w:val="1"/>
      <w:numFmt w:val="decimal"/>
      <w:lvlText w:val="6.%2%3"/>
      <w:lvlJc w:val="left"/>
      <w:pPr>
        <w:tabs>
          <w:tab w:val="num" w:pos="1107"/>
        </w:tabs>
        <w:ind w:left="1107"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nsid w:val="768932A1"/>
    <w:multiLevelType w:val="hybridMultilevel"/>
    <w:tmpl w:val="C98A3DCE"/>
    <w:lvl w:ilvl="0" w:tplc="D4789920">
      <w:start w:val="2"/>
      <w:numFmt w:val="japaneseCounting"/>
      <w:lvlText w:val="（%1）"/>
      <w:lvlJc w:val="left"/>
      <w:pPr>
        <w:ind w:left="1236" w:hanging="744"/>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hideSpellingErrors/>
  <w:hideGrammaticalErrors/>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85C"/>
    <w:rsid w:val="00000C86"/>
    <w:rsid w:val="00000ED2"/>
    <w:rsid w:val="00010D81"/>
    <w:rsid w:val="00013924"/>
    <w:rsid w:val="00015965"/>
    <w:rsid w:val="00025A38"/>
    <w:rsid w:val="00033087"/>
    <w:rsid w:val="00033169"/>
    <w:rsid w:val="0003510C"/>
    <w:rsid w:val="00037969"/>
    <w:rsid w:val="000455B9"/>
    <w:rsid w:val="000545CD"/>
    <w:rsid w:val="00056927"/>
    <w:rsid w:val="00056A6B"/>
    <w:rsid w:val="00057EC1"/>
    <w:rsid w:val="00062752"/>
    <w:rsid w:val="000641B8"/>
    <w:rsid w:val="00066496"/>
    <w:rsid w:val="00082DC4"/>
    <w:rsid w:val="00094197"/>
    <w:rsid w:val="000A0FC8"/>
    <w:rsid w:val="000A1DC6"/>
    <w:rsid w:val="000A2F3A"/>
    <w:rsid w:val="000A301A"/>
    <w:rsid w:val="000A361E"/>
    <w:rsid w:val="000A5451"/>
    <w:rsid w:val="000C0EA2"/>
    <w:rsid w:val="000C21D2"/>
    <w:rsid w:val="000C78C2"/>
    <w:rsid w:val="000E28C4"/>
    <w:rsid w:val="000E37EA"/>
    <w:rsid w:val="000F06F9"/>
    <w:rsid w:val="000F4786"/>
    <w:rsid w:val="00105860"/>
    <w:rsid w:val="00116966"/>
    <w:rsid w:val="00120FFC"/>
    <w:rsid w:val="001427CE"/>
    <w:rsid w:val="00153D34"/>
    <w:rsid w:val="00154F1B"/>
    <w:rsid w:val="00156488"/>
    <w:rsid w:val="00156635"/>
    <w:rsid w:val="001571CB"/>
    <w:rsid w:val="00163A16"/>
    <w:rsid w:val="0017009E"/>
    <w:rsid w:val="00171112"/>
    <w:rsid w:val="00172356"/>
    <w:rsid w:val="00173130"/>
    <w:rsid w:val="001733CC"/>
    <w:rsid w:val="001878E6"/>
    <w:rsid w:val="001A3335"/>
    <w:rsid w:val="001A6E29"/>
    <w:rsid w:val="001A6F55"/>
    <w:rsid w:val="001B37D3"/>
    <w:rsid w:val="001B435A"/>
    <w:rsid w:val="001B54EA"/>
    <w:rsid w:val="001B5A00"/>
    <w:rsid w:val="001C14B4"/>
    <w:rsid w:val="001D17DA"/>
    <w:rsid w:val="001E1411"/>
    <w:rsid w:val="001E5F19"/>
    <w:rsid w:val="001F1876"/>
    <w:rsid w:val="001F46BF"/>
    <w:rsid w:val="00202148"/>
    <w:rsid w:val="00206CF3"/>
    <w:rsid w:val="00213A15"/>
    <w:rsid w:val="0021598E"/>
    <w:rsid w:val="0022059D"/>
    <w:rsid w:val="00224EDB"/>
    <w:rsid w:val="00230347"/>
    <w:rsid w:val="0023313D"/>
    <w:rsid w:val="00247EF5"/>
    <w:rsid w:val="00253413"/>
    <w:rsid w:val="002561FF"/>
    <w:rsid w:val="00270776"/>
    <w:rsid w:val="0027601A"/>
    <w:rsid w:val="00284025"/>
    <w:rsid w:val="0029240D"/>
    <w:rsid w:val="00293F0F"/>
    <w:rsid w:val="002A7387"/>
    <w:rsid w:val="002B42A6"/>
    <w:rsid w:val="002B45E6"/>
    <w:rsid w:val="002B4DFE"/>
    <w:rsid w:val="002D19C4"/>
    <w:rsid w:val="002D2C19"/>
    <w:rsid w:val="002D399B"/>
    <w:rsid w:val="002E00B3"/>
    <w:rsid w:val="002E17AF"/>
    <w:rsid w:val="002E47C2"/>
    <w:rsid w:val="002E4A7D"/>
    <w:rsid w:val="002F510A"/>
    <w:rsid w:val="00306C5C"/>
    <w:rsid w:val="003213C0"/>
    <w:rsid w:val="00324632"/>
    <w:rsid w:val="003247C3"/>
    <w:rsid w:val="0033463A"/>
    <w:rsid w:val="00337008"/>
    <w:rsid w:val="00341C16"/>
    <w:rsid w:val="00342220"/>
    <w:rsid w:val="0034374B"/>
    <w:rsid w:val="0034640A"/>
    <w:rsid w:val="00346B90"/>
    <w:rsid w:val="00347E00"/>
    <w:rsid w:val="00353E99"/>
    <w:rsid w:val="00362CAF"/>
    <w:rsid w:val="00365E3C"/>
    <w:rsid w:val="00372226"/>
    <w:rsid w:val="003736EC"/>
    <w:rsid w:val="00375057"/>
    <w:rsid w:val="0038226A"/>
    <w:rsid w:val="00387E99"/>
    <w:rsid w:val="0039200A"/>
    <w:rsid w:val="00392A15"/>
    <w:rsid w:val="00396248"/>
    <w:rsid w:val="003A166C"/>
    <w:rsid w:val="003C650C"/>
    <w:rsid w:val="003D60FB"/>
    <w:rsid w:val="003E2CB8"/>
    <w:rsid w:val="003E3569"/>
    <w:rsid w:val="003E61C9"/>
    <w:rsid w:val="00403057"/>
    <w:rsid w:val="00410318"/>
    <w:rsid w:val="004151D2"/>
    <w:rsid w:val="004202DA"/>
    <w:rsid w:val="00420D4B"/>
    <w:rsid w:val="00421A35"/>
    <w:rsid w:val="00426030"/>
    <w:rsid w:val="00427518"/>
    <w:rsid w:val="004307C4"/>
    <w:rsid w:val="00433106"/>
    <w:rsid w:val="00433AD7"/>
    <w:rsid w:val="004520DB"/>
    <w:rsid w:val="0045489A"/>
    <w:rsid w:val="00457D89"/>
    <w:rsid w:val="00475F97"/>
    <w:rsid w:val="00477A18"/>
    <w:rsid w:val="00480CB0"/>
    <w:rsid w:val="004851AC"/>
    <w:rsid w:val="00492B42"/>
    <w:rsid w:val="004938EA"/>
    <w:rsid w:val="00496BC0"/>
    <w:rsid w:val="00496C80"/>
    <w:rsid w:val="00497217"/>
    <w:rsid w:val="004A49D6"/>
    <w:rsid w:val="004B56CF"/>
    <w:rsid w:val="004C0CF4"/>
    <w:rsid w:val="004C45CF"/>
    <w:rsid w:val="004C5A6B"/>
    <w:rsid w:val="004F315F"/>
    <w:rsid w:val="004F3429"/>
    <w:rsid w:val="004F5064"/>
    <w:rsid w:val="00512474"/>
    <w:rsid w:val="00513957"/>
    <w:rsid w:val="0051584A"/>
    <w:rsid w:val="00516793"/>
    <w:rsid w:val="005214FC"/>
    <w:rsid w:val="0053028C"/>
    <w:rsid w:val="00533B55"/>
    <w:rsid w:val="005444E3"/>
    <w:rsid w:val="0054533F"/>
    <w:rsid w:val="00552CF1"/>
    <w:rsid w:val="00575A51"/>
    <w:rsid w:val="00576289"/>
    <w:rsid w:val="00583E08"/>
    <w:rsid w:val="00585E5F"/>
    <w:rsid w:val="005A00BC"/>
    <w:rsid w:val="005A04A8"/>
    <w:rsid w:val="005A6383"/>
    <w:rsid w:val="005B072F"/>
    <w:rsid w:val="005B0F2A"/>
    <w:rsid w:val="005B2826"/>
    <w:rsid w:val="005B3149"/>
    <w:rsid w:val="005B33C5"/>
    <w:rsid w:val="005B4346"/>
    <w:rsid w:val="005B5A3B"/>
    <w:rsid w:val="005B720C"/>
    <w:rsid w:val="005B73A6"/>
    <w:rsid w:val="005B768C"/>
    <w:rsid w:val="005D041E"/>
    <w:rsid w:val="005D221C"/>
    <w:rsid w:val="005D6BBC"/>
    <w:rsid w:val="005E2F00"/>
    <w:rsid w:val="005E510E"/>
    <w:rsid w:val="005F1EA4"/>
    <w:rsid w:val="005F4F48"/>
    <w:rsid w:val="006009E5"/>
    <w:rsid w:val="00600C5D"/>
    <w:rsid w:val="00610E26"/>
    <w:rsid w:val="00610EEC"/>
    <w:rsid w:val="00613FED"/>
    <w:rsid w:val="00622B02"/>
    <w:rsid w:val="00632572"/>
    <w:rsid w:val="00637C13"/>
    <w:rsid w:val="00641264"/>
    <w:rsid w:val="006434BD"/>
    <w:rsid w:val="00653396"/>
    <w:rsid w:val="0065585C"/>
    <w:rsid w:val="00664EC0"/>
    <w:rsid w:val="00665C48"/>
    <w:rsid w:val="00666FBB"/>
    <w:rsid w:val="00672FD7"/>
    <w:rsid w:val="00680950"/>
    <w:rsid w:val="006818EC"/>
    <w:rsid w:val="00686084"/>
    <w:rsid w:val="00686588"/>
    <w:rsid w:val="0069139A"/>
    <w:rsid w:val="00695882"/>
    <w:rsid w:val="00695F4D"/>
    <w:rsid w:val="00696D31"/>
    <w:rsid w:val="006972F8"/>
    <w:rsid w:val="006C2729"/>
    <w:rsid w:val="006D09D9"/>
    <w:rsid w:val="006D2860"/>
    <w:rsid w:val="006D3377"/>
    <w:rsid w:val="006E0779"/>
    <w:rsid w:val="006E08E0"/>
    <w:rsid w:val="006E1083"/>
    <w:rsid w:val="006E1A56"/>
    <w:rsid w:val="006E1BDC"/>
    <w:rsid w:val="006E26F5"/>
    <w:rsid w:val="006E465C"/>
    <w:rsid w:val="006E66C0"/>
    <w:rsid w:val="006F1213"/>
    <w:rsid w:val="007059FC"/>
    <w:rsid w:val="00714B37"/>
    <w:rsid w:val="00716E29"/>
    <w:rsid w:val="007230F9"/>
    <w:rsid w:val="00730B71"/>
    <w:rsid w:val="007311F1"/>
    <w:rsid w:val="00733B3D"/>
    <w:rsid w:val="00744647"/>
    <w:rsid w:val="007455AC"/>
    <w:rsid w:val="007509F6"/>
    <w:rsid w:val="0075190D"/>
    <w:rsid w:val="00751E0F"/>
    <w:rsid w:val="007525F2"/>
    <w:rsid w:val="00754169"/>
    <w:rsid w:val="00761830"/>
    <w:rsid w:val="00773809"/>
    <w:rsid w:val="00784CED"/>
    <w:rsid w:val="007900B3"/>
    <w:rsid w:val="007927F6"/>
    <w:rsid w:val="00794E3C"/>
    <w:rsid w:val="00797C28"/>
    <w:rsid w:val="007B2039"/>
    <w:rsid w:val="007E60EA"/>
    <w:rsid w:val="007E7F6E"/>
    <w:rsid w:val="00817CBD"/>
    <w:rsid w:val="00821C96"/>
    <w:rsid w:val="008306B4"/>
    <w:rsid w:val="008311E3"/>
    <w:rsid w:val="00842530"/>
    <w:rsid w:val="00845B85"/>
    <w:rsid w:val="0084741A"/>
    <w:rsid w:val="0085270D"/>
    <w:rsid w:val="008558EE"/>
    <w:rsid w:val="00860FBD"/>
    <w:rsid w:val="00877E41"/>
    <w:rsid w:val="008835B2"/>
    <w:rsid w:val="008910C2"/>
    <w:rsid w:val="0089143C"/>
    <w:rsid w:val="008953AC"/>
    <w:rsid w:val="00897144"/>
    <w:rsid w:val="008A1EFB"/>
    <w:rsid w:val="008A24DF"/>
    <w:rsid w:val="008A2DC2"/>
    <w:rsid w:val="008A348E"/>
    <w:rsid w:val="008B1DC9"/>
    <w:rsid w:val="008B4DCA"/>
    <w:rsid w:val="008C2FD3"/>
    <w:rsid w:val="008C371A"/>
    <w:rsid w:val="008C5ADC"/>
    <w:rsid w:val="008C600C"/>
    <w:rsid w:val="008D0105"/>
    <w:rsid w:val="008D3BBD"/>
    <w:rsid w:val="008E69BA"/>
    <w:rsid w:val="008F265B"/>
    <w:rsid w:val="008F31DE"/>
    <w:rsid w:val="008F6953"/>
    <w:rsid w:val="0090708A"/>
    <w:rsid w:val="00914AFA"/>
    <w:rsid w:val="0091784B"/>
    <w:rsid w:val="00923C87"/>
    <w:rsid w:val="009400C3"/>
    <w:rsid w:val="00940DC9"/>
    <w:rsid w:val="00953F77"/>
    <w:rsid w:val="00954996"/>
    <w:rsid w:val="009563DE"/>
    <w:rsid w:val="009637B5"/>
    <w:rsid w:val="00965A5A"/>
    <w:rsid w:val="00970153"/>
    <w:rsid w:val="00970A5F"/>
    <w:rsid w:val="00971526"/>
    <w:rsid w:val="009735BC"/>
    <w:rsid w:val="00977B8B"/>
    <w:rsid w:val="00982574"/>
    <w:rsid w:val="00983486"/>
    <w:rsid w:val="00985996"/>
    <w:rsid w:val="00993FE3"/>
    <w:rsid w:val="00997B70"/>
    <w:rsid w:val="009A172F"/>
    <w:rsid w:val="009A6C12"/>
    <w:rsid w:val="009B16EE"/>
    <w:rsid w:val="009B2F7E"/>
    <w:rsid w:val="009B6DC9"/>
    <w:rsid w:val="009B7926"/>
    <w:rsid w:val="009C2BDC"/>
    <w:rsid w:val="009C6D53"/>
    <w:rsid w:val="009D1EA1"/>
    <w:rsid w:val="009E2131"/>
    <w:rsid w:val="009F2632"/>
    <w:rsid w:val="00A01EA7"/>
    <w:rsid w:val="00A04684"/>
    <w:rsid w:val="00A25D25"/>
    <w:rsid w:val="00A279AF"/>
    <w:rsid w:val="00A36E6C"/>
    <w:rsid w:val="00A40D36"/>
    <w:rsid w:val="00A428C0"/>
    <w:rsid w:val="00A46963"/>
    <w:rsid w:val="00A4754B"/>
    <w:rsid w:val="00A52336"/>
    <w:rsid w:val="00A5276A"/>
    <w:rsid w:val="00A56C2C"/>
    <w:rsid w:val="00A714EB"/>
    <w:rsid w:val="00A72C20"/>
    <w:rsid w:val="00A75CD0"/>
    <w:rsid w:val="00AA2E9F"/>
    <w:rsid w:val="00AA77A0"/>
    <w:rsid w:val="00AB2CF4"/>
    <w:rsid w:val="00AC4043"/>
    <w:rsid w:val="00AC4D90"/>
    <w:rsid w:val="00AC56C6"/>
    <w:rsid w:val="00AC7948"/>
    <w:rsid w:val="00AD3DAA"/>
    <w:rsid w:val="00AD5369"/>
    <w:rsid w:val="00AD6BF9"/>
    <w:rsid w:val="00AE4BDD"/>
    <w:rsid w:val="00AE5AB9"/>
    <w:rsid w:val="00AE78D9"/>
    <w:rsid w:val="00AF1045"/>
    <w:rsid w:val="00AF4468"/>
    <w:rsid w:val="00B00FA3"/>
    <w:rsid w:val="00B013BA"/>
    <w:rsid w:val="00B05711"/>
    <w:rsid w:val="00B07862"/>
    <w:rsid w:val="00B23304"/>
    <w:rsid w:val="00B251AB"/>
    <w:rsid w:val="00B26314"/>
    <w:rsid w:val="00B264D6"/>
    <w:rsid w:val="00B34E1D"/>
    <w:rsid w:val="00B401EC"/>
    <w:rsid w:val="00B41A74"/>
    <w:rsid w:val="00B41D14"/>
    <w:rsid w:val="00B6372E"/>
    <w:rsid w:val="00B71E15"/>
    <w:rsid w:val="00B751E6"/>
    <w:rsid w:val="00B82409"/>
    <w:rsid w:val="00B86AD5"/>
    <w:rsid w:val="00B87359"/>
    <w:rsid w:val="00B92270"/>
    <w:rsid w:val="00BB1563"/>
    <w:rsid w:val="00BB2460"/>
    <w:rsid w:val="00BB2EEF"/>
    <w:rsid w:val="00BB329E"/>
    <w:rsid w:val="00BC2B4D"/>
    <w:rsid w:val="00BC63F3"/>
    <w:rsid w:val="00BD7D62"/>
    <w:rsid w:val="00BE0FF1"/>
    <w:rsid w:val="00BE10D8"/>
    <w:rsid w:val="00BE2621"/>
    <w:rsid w:val="00BE2A5D"/>
    <w:rsid w:val="00BE48B2"/>
    <w:rsid w:val="00BF1137"/>
    <w:rsid w:val="00BF3660"/>
    <w:rsid w:val="00C00F48"/>
    <w:rsid w:val="00C128D9"/>
    <w:rsid w:val="00C157D0"/>
    <w:rsid w:val="00C16330"/>
    <w:rsid w:val="00C33460"/>
    <w:rsid w:val="00C36093"/>
    <w:rsid w:val="00C45346"/>
    <w:rsid w:val="00C461CC"/>
    <w:rsid w:val="00C51F57"/>
    <w:rsid w:val="00C5497E"/>
    <w:rsid w:val="00C63B7A"/>
    <w:rsid w:val="00C64EA1"/>
    <w:rsid w:val="00C7068B"/>
    <w:rsid w:val="00C758D8"/>
    <w:rsid w:val="00C75B7A"/>
    <w:rsid w:val="00C77D66"/>
    <w:rsid w:val="00C93D28"/>
    <w:rsid w:val="00C96CBD"/>
    <w:rsid w:val="00CA1CDF"/>
    <w:rsid w:val="00CB1CAB"/>
    <w:rsid w:val="00CB2EB1"/>
    <w:rsid w:val="00CB3941"/>
    <w:rsid w:val="00CB46AD"/>
    <w:rsid w:val="00CB48C3"/>
    <w:rsid w:val="00CD2A6B"/>
    <w:rsid w:val="00CD5CEF"/>
    <w:rsid w:val="00CD67F9"/>
    <w:rsid w:val="00CD7609"/>
    <w:rsid w:val="00CF405D"/>
    <w:rsid w:val="00D01407"/>
    <w:rsid w:val="00D1023C"/>
    <w:rsid w:val="00D22A3A"/>
    <w:rsid w:val="00D2637F"/>
    <w:rsid w:val="00D26DF4"/>
    <w:rsid w:val="00D33FC4"/>
    <w:rsid w:val="00D37662"/>
    <w:rsid w:val="00D41012"/>
    <w:rsid w:val="00D4314D"/>
    <w:rsid w:val="00D43B7A"/>
    <w:rsid w:val="00D50042"/>
    <w:rsid w:val="00D50B3D"/>
    <w:rsid w:val="00D52BA6"/>
    <w:rsid w:val="00D61D6D"/>
    <w:rsid w:val="00D6528D"/>
    <w:rsid w:val="00D71987"/>
    <w:rsid w:val="00D7401C"/>
    <w:rsid w:val="00D74569"/>
    <w:rsid w:val="00D77ECB"/>
    <w:rsid w:val="00D80AA5"/>
    <w:rsid w:val="00D81018"/>
    <w:rsid w:val="00D94A3A"/>
    <w:rsid w:val="00DA665C"/>
    <w:rsid w:val="00DB20BC"/>
    <w:rsid w:val="00DB4AA1"/>
    <w:rsid w:val="00DB5A98"/>
    <w:rsid w:val="00DB6809"/>
    <w:rsid w:val="00DC526B"/>
    <w:rsid w:val="00DD5E35"/>
    <w:rsid w:val="00DE464E"/>
    <w:rsid w:val="00DF2546"/>
    <w:rsid w:val="00DF5E06"/>
    <w:rsid w:val="00E04307"/>
    <w:rsid w:val="00E1546D"/>
    <w:rsid w:val="00E15A20"/>
    <w:rsid w:val="00E15F4E"/>
    <w:rsid w:val="00E21545"/>
    <w:rsid w:val="00E257A6"/>
    <w:rsid w:val="00E3081C"/>
    <w:rsid w:val="00E3194A"/>
    <w:rsid w:val="00E33125"/>
    <w:rsid w:val="00E365CD"/>
    <w:rsid w:val="00E368EB"/>
    <w:rsid w:val="00E40D0C"/>
    <w:rsid w:val="00E43865"/>
    <w:rsid w:val="00E44A83"/>
    <w:rsid w:val="00E507B1"/>
    <w:rsid w:val="00E5782F"/>
    <w:rsid w:val="00E66136"/>
    <w:rsid w:val="00E74FEB"/>
    <w:rsid w:val="00E8326B"/>
    <w:rsid w:val="00EB05FF"/>
    <w:rsid w:val="00EB391A"/>
    <w:rsid w:val="00EB41B4"/>
    <w:rsid w:val="00EC0267"/>
    <w:rsid w:val="00EC371B"/>
    <w:rsid w:val="00EC6D91"/>
    <w:rsid w:val="00ED3D8F"/>
    <w:rsid w:val="00ED752D"/>
    <w:rsid w:val="00EF6184"/>
    <w:rsid w:val="00EF68F6"/>
    <w:rsid w:val="00EF7A67"/>
    <w:rsid w:val="00F0355E"/>
    <w:rsid w:val="00F36F8C"/>
    <w:rsid w:val="00F45AFE"/>
    <w:rsid w:val="00F45E80"/>
    <w:rsid w:val="00F5363F"/>
    <w:rsid w:val="00F56693"/>
    <w:rsid w:val="00F568D7"/>
    <w:rsid w:val="00F5749E"/>
    <w:rsid w:val="00F643C5"/>
    <w:rsid w:val="00F72049"/>
    <w:rsid w:val="00F863DB"/>
    <w:rsid w:val="00F923EC"/>
    <w:rsid w:val="00FC5330"/>
    <w:rsid w:val="00FC5858"/>
    <w:rsid w:val="00FD0574"/>
    <w:rsid w:val="00FD3B47"/>
    <w:rsid w:val="00FD5370"/>
    <w:rsid w:val="00FF2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65585C"/>
    <w:pPr>
      <w:widowControl w:val="0"/>
      <w:jc w:val="both"/>
    </w:pPr>
    <w:rPr>
      <w:kern w:val="2"/>
      <w:sz w:val="21"/>
    </w:rPr>
  </w:style>
  <w:style w:type="paragraph" w:styleId="1">
    <w:name w:val="heading 1"/>
    <w:basedOn w:val="a"/>
    <w:next w:val="a"/>
    <w:link w:val="1Char"/>
    <w:qFormat/>
    <w:rsid w:val="008306B4"/>
    <w:pPr>
      <w:keepNext/>
      <w:keepLines/>
      <w:spacing w:before="340" w:after="330" w:line="576" w:lineRule="auto"/>
      <w:outlineLvl w:val="0"/>
    </w:pPr>
    <w:rPr>
      <w:b/>
      <w:kern w:val="44"/>
      <w:sz w:val="44"/>
    </w:rPr>
  </w:style>
  <w:style w:type="paragraph" w:styleId="2">
    <w:name w:val="heading 2"/>
    <w:basedOn w:val="a"/>
    <w:next w:val="a"/>
    <w:link w:val="2Char"/>
    <w:unhideWhenUsed/>
    <w:qFormat/>
    <w:rsid w:val="008306B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34374B"/>
    <w:pPr>
      <w:keepNext/>
      <w:keepLines/>
      <w:spacing w:before="260" w:after="260" w:line="416" w:lineRule="auto"/>
      <w:outlineLvl w:val="2"/>
    </w:pPr>
    <w:rPr>
      <w:b/>
      <w:bCs/>
      <w:sz w:val="32"/>
      <w:szCs w:val="32"/>
    </w:rPr>
  </w:style>
  <w:style w:type="paragraph" w:styleId="4">
    <w:name w:val="heading 4"/>
    <w:basedOn w:val="a"/>
    <w:next w:val="a"/>
    <w:link w:val="4Char"/>
    <w:qFormat/>
    <w:rsid w:val="0065585C"/>
    <w:pPr>
      <w:keepNext/>
      <w:keepLines/>
      <w:spacing w:before="280" w:after="290" w:line="376" w:lineRule="auto"/>
      <w:outlineLvl w:val="3"/>
    </w:pPr>
    <w:rPr>
      <w:rFonts w:ascii="Arial" w:eastAsia="黑体" w:hAnsi="Arial"/>
      <w:b/>
      <w:bCs/>
      <w:sz w:val="28"/>
      <w:szCs w:val="28"/>
    </w:rPr>
  </w:style>
  <w:style w:type="paragraph" w:styleId="5">
    <w:name w:val="heading 5"/>
    <w:next w:val="a"/>
    <w:link w:val="5Char"/>
    <w:qFormat/>
    <w:rsid w:val="008306B4"/>
    <w:pPr>
      <w:spacing w:before="240" w:after="120"/>
      <w:outlineLvl w:val="4"/>
    </w:pPr>
    <w:rPr>
      <w:rFonts w:ascii="Arial" w:eastAsia="黑体" w:hAnsi="Arial"/>
      <w:b/>
      <w:color w:val="92D400"/>
      <w:kern w:val="2"/>
      <w:sz w:val="24"/>
    </w:rPr>
  </w:style>
  <w:style w:type="paragraph" w:styleId="6">
    <w:name w:val="heading 6"/>
    <w:next w:val="a"/>
    <w:link w:val="6Char"/>
    <w:qFormat/>
    <w:rsid w:val="008306B4"/>
    <w:pPr>
      <w:spacing w:before="240" w:after="120"/>
      <w:outlineLvl w:val="5"/>
    </w:pPr>
    <w:rPr>
      <w:rFonts w:ascii="Arial" w:eastAsia="黑体" w:hAnsi="Arial"/>
      <w:b/>
      <w:color w:val="72C7E7"/>
      <w:kern w:val="2"/>
      <w:sz w:val="24"/>
    </w:rPr>
  </w:style>
  <w:style w:type="paragraph" w:styleId="7">
    <w:name w:val="heading 7"/>
    <w:next w:val="a"/>
    <w:link w:val="7Char"/>
    <w:qFormat/>
    <w:rsid w:val="008306B4"/>
    <w:pPr>
      <w:spacing w:before="240" w:after="120"/>
      <w:outlineLvl w:val="6"/>
    </w:pPr>
    <w:rPr>
      <w:rFonts w:ascii="Arial" w:eastAsia="黑体" w:hAnsi="Arial"/>
      <w:b/>
      <w:color w:val="C9DD03"/>
      <w:kern w:val="2"/>
      <w:sz w:val="24"/>
    </w:rPr>
  </w:style>
  <w:style w:type="paragraph" w:styleId="8">
    <w:name w:val="heading 8"/>
    <w:next w:val="a"/>
    <w:link w:val="8Char"/>
    <w:qFormat/>
    <w:rsid w:val="008306B4"/>
    <w:pPr>
      <w:spacing w:before="240" w:after="120"/>
      <w:outlineLvl w:val="7"/>
    </w:pPr>
    <w:rPr>
      <w:rFonts w:ascii="Arial" w:eastAsia="黑体" w:hAnsi="Arial"/>
      <w:b/>
      <w:i/>
      <w:kern w:val="2"/>
      <w:sz w:val="24"/>
    </w:rPr>
  </w:style>
  <w:style w:type="paragraph" w:styleId="9">
    <w:name w:val="heading 9"/>
    <w:next w:val="a"/>
    <w:link w:val="9Char"/>
    <w:qFormat/>
    <w:rsid w:val="008306B4"/>
    <w:pPr>
      <w:spacing w:before="240" w:after="120"/>
      <w:outlineLvl w:val="8"/>
    </w:pPr>
    <w:rPr>
      <w:rFonts w:ascii="Arial" w:eastAsia="黑体" w:hAnsi="Arial"/>
      <w:i/>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85C"/>
    <w:rPr>
      <w:color w:val="0000FF"/>
      <w:u w:val="single"/>
    </w:rPr>
  </w:style>
  <w:style w:type="paragraph" w:styleId="a4">
    <w:name w:val="Normal (Web)"/>
    <w:basedOn w:val="a"/>
    <w:rsid w:val="0065585C"/>
    <w:pPr>
      <w:widowControl/>
      <w:spacing w:before="100" w:beforeAutospacing="1" w:after="100" w:afterAutospacing="1"/>
      <w:jc w:val="left"/>
    </w:pPr>
    <w:rPr>
      <w:rFonts w:ascii="宋体" w:hAnsi="宋体"/>
      <w:kern w:val="0"/>
      <w:sz w:val="24"/>
      <w:szCs w:val="24"/>
    </w:rPr>
  </w:style>
  <w:style w:type="paragraph" w:styleId="a5">
    <w:name w:val="Date"/>
    <w:basedOn w:val="a"/>
    <w:next w:val="a"/>
    <w:link w:val="Char"/>
    <w:rsid w:val="0065585C"/>
    <w:rPr>
      <w:sz w:val="28"/>
    </w:rPr>
  </w:style>
  <w:style w:type="paragraph" w:styleId="a6">
    <w:name w:val="Plain Text"/>
    <w:basedOn w:val="a"/>
    <w:link w:val="Char0"/>
    <w:rsid w:val="0065585C"/>
    <w:rPr>
      <w:rFonts w:ascii="宋体" w:hAnsi="Courier New"/>
    </w:rPr>
  </w:style>
  <w:style w:type="character" w:customStyle="1" w:styleId="Char1">
    <w:name w:val="正文的样式 Char"/>
    <w:link w:val="a7"/>
    <w:locked/>
    <w:rsid w:val="0065585C"/>
    <w:rPr>
      <w:rFonts w:ascii="宋体" w:eastAsia="宋体" w:hAnsi="宋体"/>
      <w:kern w:val="2"/>
      <w:lang w:val="en-US" w:eastAsia="zh-CN" w:bidi="ar-SA"/>
    </w:rPr>
  </w:style>
  <w:style w:type="paragraph" w:customStyle="1" w:styleId="a7">
    <w:name w:val="正文的样式"/>
    <w:basedOn w:val="a"/>
    <w:link w:val="Char1"/>
    <w:rsid w:val="0065585C"/>
    <w:pPr>
      <w:spacing w:before="100" w:after="100"/>
    </w:pPr>
    <w:rPr>
      <w:rFonts w:ascii="宋体" w:hAnsi="宋体"/>
      <w:sz w:val="20"/>
    </w:rPr>
  </w:style>
  <w:style w:type="character" w:customStyle="1" w:styleId="4Char0">
    <w:name w:val="标题4的样式 Char"/>
    <w:link w:val="40"/>
    <w:locked/>
    <w:rsid w:val="0065585C"/>
    <w:rPr>
      <w:rFonts w:ascii="Arial" w:eastAsia="宋体" w:hAnsi="Arial" w:cs="Arial"/>
      <w:b/>
      <w:bCs/>
      <w:kern w:val="2"/>
      <w:sz w:val="28"/>
      <w:szCs w:val="28"/>
      <w:lang w:val="en-US" w:eastAsia="zh-CN" w:bidi="ar-SA"/>
    </w:rPr>
  </w:style>
  <w:style w:type="paragraph" w:customStyle="1" w:styleId="40">
    <w:name w:val="标题4的样式"/>
    <w:basedOn w:val="4"/>
    <w:link w:val="4Char0"/>
    <w:rsid w:val="0065585C"/>
    <w:pPr>
      <w:spacing w:before="0" w:after="240" w:line="240" w:lineRule="auto"/>
      <w:jc w:val="left"/>
    </w:pPr>
    <w:rPr>
      <w:rFonts w:eastAsia="宋体" w:cs="Arial"/>
    </w:rPr>
  </w:style>
  <w:style w:type="table" w:styleId="a8">
    <w:name w:val="Table Grid"/>
    <w:basedOn w:val="a1"/>
    <w:rsid w:val="006558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rsid w:val="002D19C4"/>
    <w:rPr>
      <w:sz w:val="18"/>
      <w:szCs w:val="18"/>
    </w:rPr>
  </w:style>
  <w:style w:type="paragraph" w:styleId="20">
    <w:name w:val="Body Text Indent 2"/>
    <w:basedOn w:val="a"/>
    <w:link w:val="2Char0"/>
    <w:rsid w:val="00F923EC"/>
    <w:pPr>
      <w:spacing w:line="500" w:lineRule="exact"/>
      <w:ind w:firstLineChars="200" w:firstLine="560"/>
    </w:pPr>
    <w:rPr>
      <w:rFonts w:ascii="仿宋_GB2312" w:eastAsia="仿宋_GB2312" w:hAnsi="宋体"/>
      <w:sz w:val="28"/>
      <w:szCs w:val="24"/>
    </w:rPr>
  </w:style>
  <w:style w:type="character" w:styleId="aa">
    <w:name w:val="annotation reference"/>
    <w:rsid w:val="00D2637F"/>
    <w:rPr>
      <w:sz w:val="21"/>
      <w:szCs w:val="21"/>
    </w:rPr>
  </w:style>
  <w:style w:type="paragraph" w:styleId="ab">
    <w:name w:val="annotation text"/>
    <w:basedOn w:val="a"/>
    <w:link w:val="Char3"/>
    <w:rsid w:val="00D2637F"/>
    <w:pPr>
      <w:jc w:val="left"/>
    </w:pPr>
  </w:style>
  <w:style w:type="paragraph" w:styleId="ac">
    <w:name w:val="annotation subject"/>
    <w:basedOn w:val="ab"/>
    <w:next w:val="ab"/>
    <w:link w:val="Char4"/>
    <w:rsid w:val="00D2637F"/>
    <w:rPr>
      <w:b/>
      <w:bCs/>
    </w:rPr>
  </w:style>
  <w:style w:type="character" w:customStyle="1" w:styleId="Char0">
    <w:name w:val="纯文本 Char"/>
    <w:link w:val="a6"/>
    <w:locked/>
    <w:rsid w:val="00744647"/>
    <w:rPr>
      <w:rFonts w:ascii="宋体" w:eastAsia="宋体" w:hAnsi="Courier New"/>
      <w:kern w:val="2"/>
      <w:sz w:val="21"/>
      <w:lang w:val="en-US" w:eastAsia="zh-CN" w:bidi="ar-SA"/>
    </w:rPr>
  </w:style>
  <w:style w:type="character" w:customStyle="1" w:styleId="3Char">
    <w:name w:val="标题 3 Char"/>
    <w:link w:val="3"/>
    <w:rsid w:val="0034374B"/>
    <w:rPr>
      <w:b/>
      <w:bCs/>
      <w:kern w:val="2"/>
      <w:sz w:val="32"/>
      <w:szCs w:val="32"/>
    </w:rPr>
  </w:style>
  <w:style w:type="paragraph" w:styleId="ad">
    <w:name w:val="header"/>
    <w:basedOn w:val="a"/>
    <w:link w:val="Char5"/>
    <w:uiPriority w:val="99"/>
    <w:rsid w:val="009C6D53"/>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d"/>
    <w:uiPriority w:val="99"/>
    <w:rsid w:val="009C6D53"/>
    <w:rPr>
      <w:kern w:val="2"/>
      <w:sz w:val="18"/>
      <w:szCs w:val="18"/>
    </w:rPr>
  </w:style>
  <w:style w:type="paragraph" w:styleId="ae">
    <w:name w:val="footer"/>
    <w:basedOn w:val="a"/>
    <w:link w:val="Char6"/>
    <w:uiPriority w:val="99"/>
    <w:rsid w:val="009C6D53"/>
    <w:pPr>
      <w:tabs>
        <w:tab w:val="center" w:pos="4153"/>
        <w:tab w:val="right" w:pos="8306"/>
      </w:tabs>
      <w:snapToGrid w:val="0"/>
      <w:jc w:val="left"/>
    </w:pPr>
    <w:rPr>
      <w:sz w:val="18"/>
      <w:szCs w:val="18"/>
    </w:rPr>
  </w:style>
  <w:style w:type="character" w:customStyle="1" w:styleId="Char6">
    <w:name w:val="页脚 Char"/>
    <w:link w:val="ae"/>
    <w:uiPriority w:val="99"/>
    <w:rsid w:val="009C6D53"/>
    <w:rPr>
      <w:kern w:val="2"/>
      <w:sz w:val="18"/>
      <w:szCs w:val="18"/>
    </w:rPr>
  </w:style>
  <w:style w:type="character" w:styleId="af">
    <w:name w:val="Strong"/>
    <w:uiPriority w:val="22"/>
    <w:qFormat/>
    <w:rsid w:val="00492B42"/>
    <w:rPr>
      <w:b/>
      <w:bCs/>
    </w:rPr>
  </w:style>
  <w:style w:type="character" w:customStyle="1" w:styleId="Char">
    <w:name w:val="日期 Char"/>
    <w:link w:val="a5"/>
    <w:rsid w:val="00AF1045"/>
    <w:rPr>
      <w:kern w:val="2"/>
      <w:sz w:val="28"/>
    </w:rPr>
  </w:style>
  <w:style w:type="character" w:customStyle="1" w:styleId="2Char0">
    <w:name w:val="正文文本缩进 2 Char"/>
    <w:link w:val="20"/>
    <w:rsid w:val="00AF1045"/>
    <w:rPr>
      <w:rFonts w:ascii="仿宋_GB2312" w:eastAsia="仿宋_GB2312" w:hAnsi="宋体"/>
      <w:kern w:val="2"/>
      <w:sz w:val="28"/>
      <w:szCs w:val="24"/>
    </w:rPr>
  </w:style>
  <w:style w:type="paragraph" w:styleId="af0">
    <w:name w:val="Revision"/>
    <w:hidden/>
    <w:rsid w:val="005F1EA4"/>
    <w:rPr>
      <w:kern w:val="2"/>
      <w:sz w:val="21"/>
    </w:rPr>
  </w:style>
  <w:style w:type="character" w:customStyle="1" w:styleId="2Char">
    <w:name w:val="标题 2 Char"/>
    <w:link w:val="2"/>
    <w:rsid w:val="008306B4"/>
    <w:rPr>
      <w:rFonts w:ascii="Cambria" w:eastAsia="宋体" w:hAnsi="Cambria" w:cs="Times New Roman"/>
      <w:b/>
      <w:bCs/>
      <w:kern w:val="2"/>
      <w:sz w:val="32"/>
      <w:szCs w:val="32"/>
    </w:rPr>
  </w:style>
  <w:style w:type="character" w:customStyle="1" w:styleId="1Char">
    <w:name w:val="标题 1 Char"/>
    <w:link w:val="1"/>
    <w:rsid w:val="008306B4"/>
    <w:rPr>
      <w:b/>
      <w:kern w:val="44"/>
      <w:sz w:val="44"/>
    </w:rPr>
  </w:style>
  <w:style w:type="character" w:customStyle="1" w:styleId="5Char">
    <w:name w:val="标题 5 Char"/>
    <w:link w:val="5"/>
    <w:rsid w:val="008306B4"/>
    <w:rPr>
      <w:rFonts w:ascii="Arial" w:eastAsia="黑体" w:hAnsi="Arial"/>
      <w:b/>
      <w:color w:val="92D400"/>
      <w:kern w:val="2"/>
      <w:sz w:val="24"/>
    </w:rPr>
  </w:style>
  <w:style w:type="character" w:customStyle="1" w:styleId="6Char">
    <w:name w:val="标题 6 Char"/>
    <w:link w:val="6"/>
    <w:rsid w:val="008306B4"/>
    <w:rPr>
      <w:rFonts w:ascii="Arial" w:eastAsia="黑体" w:hAnsi="Arial"/>
      <w:b/>
      <w:color w:val="72C7E7"/>
      <w:kern w:val="2"/>
      <w:sz w:val="24"/>
    </w:rPr>
  </w:style>
  <w:style w:type="character" w:customStyle="1" w:styleId="7Char">
    <w:name w:val="标题 7 Char"/>
    <w:link w:val="7"/>
    <w:rsid w:val="008306B4"/>
    <w:rPr>
      <w:rFonts w:ascii="Arial" w:eastAsia="黑体" w:hAnsi="Arial"/>
      <w:b/>
      <w:color w:val="C9DD03"/>
      <w:kern w:val="2"/>
      <w:sz w:val="24"/>
    </w:rPr>
  </w:style>
  <w:style w:type="character" w:customStyle="1" w:styleId="8Char">
    <w:name w:val="标题 8 Char"/>
    <w:link w:val="8"/>
    <w:rsid w:val="008306B4"/>
    <w:rPr>
      <w:rFonts w:ascii="Arial" w:eastAsia="黑体" w:hAnsi="Arial"/>
      <w:b/>
      <w:i/>
      <w:kern w:val="2"/>
      <w:sz w:val="24"/>
    </w:rPr>
  </w:style>
  <w:style w:type="character" w:customStyle="1" w:styleId="9Char">
    <w:name w:val="标题 9 Char"/>
    <w:link w:val="9"/>
    <w:rsid w:val="008306B4"/>
    <w:rPr>
      <w:rFonts w:ascii="Arial" w:eastAsia="黑体" w:hAnsi="Arial"/>
      <w:i/>
      <w:kern w:val="2"/>
      <w:sz w:val="24"/>
    </w:rPr>
  </w:style>
  <w:style w:type="character" w:customStyle="1" w:styleId="Char20">
    <w:name w:val="标题 Char2"/>
    <w:rsid w:val="008306B4"/>
    <w:rPr>
      <w:rFonts w:ascii="Cambria" w:eastAsia="宋体" w:hAnsi="Cambria" w:hint="default"/>
      <w:b/>
      <w:kern w:val="2"/>
      <w:sz w:val="32"/>
      <w:lang w:val="en-US" w:eastAsia="zh-CN"/>
    </w:rPr>
  </w:style>
  <w:style w:type="character" w:customStyle="1" w:styleId="Char7">
    <w:name w:val="正文文本 Char"/>
    <w:link w:val="af1"/>
    <w:rsid w:val="008306B4"/>
    <w:rPr>
      <w:kern w:val="2"/>
      <w:sz w:val="21"/>
    </w:rPr>
  </w:style>
  <w:style w:type="character" w:customStyle="1" w:styleId="Char10">
    <w:name w:val="页眉 Char1"/>
    <w:rsid w:val="008306B4"/>
    <w:rPr>
      <w:rFonts w:ascii="宋体" w:eastAsia="宋体" w:hAnsi="宋体" w:hint="eastAsia"/>
      <w:kern w:val="2"/>
      <w:sz w:val="18"/>
      <w:lang w:val="en-US" w:eastAsia="zh-CN"/>
    </w:rPr>
  </w:style>
  <w:style w:type="character" w:customStyle="1" w:styleId="Char8">
    <w:name w:val="副标题 Char"/>
    <w:link w:val="af2"/>
    <w:rsid w:val="008306B4"/>
    <w:rPr>
      <w:rFonts w:eastAsia="黑体"/>
      <w:color w:val="92D400"/>
      <w:kern w:val="2"/>
      <w:sz w:val="72"/>
    </w:rPr>
  </w:style>
  <w:style w:type="character" w:customStyle="1" w:styleId="Char11">
    <w:name w:val="标题 Char1"/>
    <w:rsid w:val="008306B4"/>
    <w:rPr>
      <w:rFonts w:ascii="Cambria" w:eastAsia="宋体" w:hAnsi="Cambria" w:hint="default"/>
      <w:b/>
      <w:kern w:val="2"/>
      <w:sz w:val="32"/>
      <w:lang w:val="en-US" w:eastAsia="zh-CN"/>
    </w:rPr>
  </w:style>
  <w:style w:type="character" w:customStyle="1" w:styleId="Char12">
    <w:name w:val="批注框文本 Char1"/>
    <w:rsid w:val="008306B4"/>
    <w:rPr>
      <w:rFonts w:ascii="宋体" w:eastAsia="宋体" w:hAnsi="宋体" w:hint="eastAsia"/>
      <w:kern w:val="2"/>
      <w:sz w:val="18"/>
      <w:lang w:val="en-US" w:eastAsia="zh-CN"/>
    </w:rPr>
  </w:style>
  <w:style w:type="character" w:customStyle="1" w:styleId="Char13">
    <w:name w:val="纯文本 Char1"/>
    <w:rsid w:val="008306B4"/>
    <w:rPr>
      <w:rFonts w:ascii="宋体" w:eastAsia="宋体" w:hAnsi="Courier New" w:hint="eastAsia"/>
      <w:kern w:val="2"/>
      <w:sz w:val="21"/>
      <w:lang w:val="en-US" w:eastAsia="zh-CN"/>
    </w:rPr>
  </w:style>
  <w:style w:type="character" w:customStyle="1" w:styleId="Char9">
    <w:name w:val="称呼 Char"/>
    <w:link w:val="af3"/>
    <w:rsid w:val="008306B4"/>
    <w:rPr>
      <w:kern w:val="2"/>
      <w:sz w:val="21"/>
    </w:rPr>
  </w:style>
  <w:style w:type="character" w:customStyle="1" w:styleId="Char4">
    <w:name w:val="批注主题 Char"/>
    <w:link w:val="ac"/>
    <w:rsid w:val="008306B4"/>
    <w:rPr>
      <w:b/>
      <w:bCs/>
      <w:kern w:val="2"/>
      <w:sz w:val="21"/>
    </w:rPr>
  </w:style>
  <w:style w:type="character" w:customStyle="1" w:styleId="Char14">
    <w:name w:val="日期 Char1"/>
    <w:rsid w:val="008306B4"/>
    <w:rPr>
      <w:rFonts w:ascii="宋体" w:eastAsia="宋体" w:hAnsi="宋体" w:hint="eastAsia"/>
      <w:kern w:val="2"/>
      <w:sz w:val="21"/>
      <w:lang w:val="en-US" w:eastAsia="zh-CN"/>
    </w:rPr>
  </w:style>
  <w:style w:type="character" w:customStyle="1" w:styleId="Char15">
    <w:name w:val="副标题 Char1"/>
    <w:rsid w:val="008306B4"/>
    <w:rPr>
      <w:rFonts w:ascii="Cambria" w:eastAsia="宋体" w:hAnsi="Cambria" w:hint="default"/>
      <w:b/>
      <w:kern w:val="28"/>
      <w:sz w:val="32"/>
      <w:lang w:val="en-US" w:eastAsia="zh-CN"/>
    </w:rPr>
  </w:style>
  <w:style w:type="character" w:styleId="af4">
    <w:name w:val="footnote reference"/>
    <w:rsid w:val="008306B4"/>
    <w:rPr>
      <w:rFonts w:eastAsia="宋体"/>
      <w:kern w:val="2"/>
      <w:sz w:val="24"/>
      <w:vertAlign w:val="superscript"/>
      <w:lang w:val="en-US" w:eastAsia="zh-CN"/>
    </w:rPr>
  </w:style>
  <w:style w:type="character" w:customStyle="1" w:styleId="Char16">
    <w:name w:val="明显引用 Char1"/>
    <w:rsid w:val="008306B4"/>
    <w:rPr>
      <w:rFonts w:ascii="宋体" w:eastAsia="宋体" w:hAnsi="宋体" w:hint="eastAsia"/>
      <w:b/>
      <w:i/>
      <w:color w:val="4F81BD"/>
      <w:kern w:val="2"/>
      <w:sz w:val="21"/>
      <w:lang w:val="en-US" w:eastAsia="zh-CN"/>
    </w:rPr>
  </w:style>
  <w:style w:type="character" w:customStyle="1" w:styleId="Char17">
    <w:name w:val="页脚 Char1"/>
    <w:rsid w:val="008306B4"/>
    <w:rPr>
      <w:rFonts w:ascii="宋体" w:eastAsia="宋体" w:hAnsi="宋体" w:hint="eastAsia"/>
      <w:kern w:val="2"/>
      <w:sz w:val="18"/>
      <w:lang w:val="en-US" w:eastAsia="zh-CN"/>
    </w:rPr>
  </w:style>
  <w:style w:type="character" w:styleId="af5">
    <w:name w:val="FollowedHyperlink"/>
    <w:rsid w:val="008306B4"/>
    <w:rPr>
      <w:rFonts w:eastAsia="宋体"/>
      <w:color w:val="800080"/>
      <w:kern w:val="2"/>
      <w:sz w:val="24"/>
      <w:u w:val="single"/>
      <w:lang w:val="en-US" w:eastAsia="zh-CN"/>
    </w:rPr>
  </w:style>
  <w:style w:type="character" w:customStyle="1" w:styleId="Chara">
    <w:name w:val="标题 Char"/>
    <w:link w:val="af6"/>
    <w:rsid w:val="008306B4"/>
    <w:rPr>
      <w:rFonts w:ascii="Arial" w:hAnsi="Arial"/>
      <w:b/>
      <w:kern w:val="2"/>
      <w:sz w:val="32"/>
    </w:rPr>
  </w:style>
  <w:style w:type="character" w:customStyle="1" w:styleId="cap">
    <w:name w:val="cap"/>
    <w:rsid w:val="008306B4"/>
    <w:rPr>
      <w:rFonts w:eastAsia="宋体"/>
      <w:kern w:val="2"/>
      <w:sz w:val="24"/>
      <w:lang w:val="en-US" w:eastAsia="zh-CN"/>
    </w:rPr>
  </w:style>
  <w:style w:type="character" w:styleId="af7">
    <w:name w:val="page number"/>
    <w:rsid w:val="008306B4"/>
    <w:rPr>
      <w:rFonts w:eastAsia="宋体"/>
      <w:kern w:val="2"/>
      <w:sz w:val="24"/>
      <w:lang w:val="en-US" w:eastAsia="zh-CN"/>
    </w:rPr>
  </w:style>
  <w:style w:type="character" w:customStyle="1" w:styleId="Char18">
    <w:name w:val="正文文本 Char1"/>
    <w:rsid w:val="008306B4"/>
    <w:rPr>
      <w:rFonts w:ascii="宋体" w:eastAsia="宋体" w:hAnsi="宋体" w:hint="eastAsia"/>
      <w:kern w:val="2"/>
      <w:sz w:val="21"/>
      <w:lang w:val="en-US" w:eastAsia="zh-CN"/>
    </w:rPr>
  </w:style>
  <w:style w:type="character" w:customStyle="1" w:styleId="Char19">
    <w:name w:val="批注文字 Char1"/>
    <w:rsid w:val="008306B4"/>
    <w:rPr>
      <w:rFonts w:eastAsia="宋体"/>
      <w:kern w:val="2"/>
      <w:sz w:val="21"/>
      <w:lang w:val="en-US" w:eastAsia="zh-CN"/>
    </w:rPr>
  </w:style>
  <w:style w:type="character" w:customStyle="1" w:styleId="span">
    <w:name w:val="span_"/>
    <w:rsid w:val="008306B4"/>
    <w:rPr>
      <w:rFonts w:eastAsia="宋体"/>
      <w:kern w:val="2"/>
      <w:sz w:val="24"/>
      <w:lang w:val="en-US" w:eastAsia="zh-CN"/>
    </w:rPr>
  </w:style>
  <w:style w:type="character" w:customStyle="1" w:styleId="3Char1">
    <w:name w:val="标题 3 Char1"/>
    <w:rsid w:val="008306B4"/>
    <w:rPr>
      <w:rFonts w:eastAsia="宋体"/>
      <w:b/>
      <w:kern w:val="2"/>
      <w:sz w:val="32"/>
      <w:lang w:val="en-US" w:eastAsia="zh-CN"/>
    </w:rPr>
  </w:style>
  <w:style w:type="character" w:customStyle="1" w:styleId="Char3">
    <w:name w:val="批注文字 Char"/>
    <w:link w:val="ab"/>
    <w:rsid w:val="008306B4"/>
    <w:rPr>
      <w:kern w:val="2"/>
      <w:sz w:val="21"/>
    </w:rPr>
  </w:style>
  <w:style w:type="character" w:customStyle="1" w:styleId="Char1a">
    <w:name w:val="批注主题 Char1"/>
    <w:rsid w:val="008306B4"/>
    <w:rPr>
      <w:rFonts w:eastAsia="宋体"/>
      <w:b/>
      <w:kern w:val="2"/>
      <w:sz w:val="21"/>
      <w:lang w:val="en-US" w:eastAsia="zh-CN"/>
    </w:rPr>
  </w:style>
  <w:style w:type="character" w:customStyle="1" w:styleId="Char1b">
    <w:name w:val="称呼 Char1"/>
    <w:rsid w:val="008306B4"/>
    <w:rPr>
      <w:rFonts w:ascii="宋体" w:eastAsia="宋体" w:hAnsi="宋体" w:hint="eastAsia"/>
      <w:kern w:val="2"/>
      <w:sz w:val="21"/>
      <w:lang w:val="en-US" w:eastAsia="zh-CN"/>
    </w:rPr>
  </w:style>
  <w:style w:type="character" w:customStyle="1" w:styleId="Charb">
    <w:name w:val="脚注文本 Char"/>
    <w:link w:val="af8"/>
    <w:rsid w:val="008306B4"/>
    <w:rPr>
      <w:kern w:val="2"/>
      <w:sz w:val="18"/>
    </w:rPr>
  </w:style>
  <w:style w:type="character" w:customStyle="1" w:styleId="Charc">
    <w:name w:val="注释标题 Char"/>
    <w:link w:val="af9"/>
    <w:rsid w:val="008306B4"/>
    <w:rPr>
      <w:kern w:val="2"/>
      <w:sz w:val="21"/>
    </w:rPr>
  </w:style>
  <w:style w:type="character" w:customStyle="1" w:styleId="notnullcss1">
    <w:name w:val="notnullcss1"/>
    <w:rsid w:val="008306B4"/>
    <w:rPr>
      <w:rFonts w:eastAsia="宋体"/>
      <w:color w:val="FF0000"/>
      <w:kern w:val="2"/>
      <w:sz w:val="24"/>
      <w:lang w:val="en-US" w:eastAsia="zh-CN"/>
    </w:rPr>
  </w:style>
  <w:style w:type="character" w:customStyle="1" w:styleId="Char1c">
    <w:name w:val="注释标题 Char1"/>
    <w:rsid w:val="008306B4"/>
    <w:rPr>
      <w:rFonts w:ascii="宋体" w:eastAsia="宋体" w:hAnsi="宋体" w:hint="eastAsia"/>
      <w:kern w:val="2"/>
      <w:sz w:val="21"/>
      <w:lang w:val="en-US" w:eastAsia="zh-CN"/>
    </w:rPr>
  </w:style>
  <w:style w:type="character" w:customStyle="1" w:styleId="4Char">
    <w:name w:val="标题 4 Char"/>
    <w:link w:val="4"/>
    <w:rsid w:val="008306B4"/>
    <w:rPr>
      <w:rFonts w:ascii="Arial" w:eastAsia="黑体" w:hAnsi="Arial"/>
      <w:b/>
      <w:bCs/>
      <w:kern w:val="2"/>
      <w:sz w:val="28"/>
      <w:szCs w:val="28"/>
    </w:rPr>
  </w:style>
  <w:style w:type="character" w:customStyle="1" w:styleId="Char1d">
    <w:name w:val="脚注文本 Char1"/>
    <w:rsid w:val="008306B4"/>
    <w:rPr>
      <w:rFonts w:ascii="宋体" w:eastAsia="宋体" w:hAnsi="宋体" w:hint="eastAsia"/>
      <w:kern w:val="2"/>
      <w:sz w:val="18"/>
      <w:lang w:val="en-US" w:eastAsia="zh-CN"/>
    </w:rPr>
  </w:style>
  <w:style w:type="character" w:customStyle="1" w:styleId="Chard">
    <w:name w:val="明显引用 Char"/>
    <w:link w:val="afa"/>
    <w:rsid w:val="008306B4"/>
    <w:rPr>
      <w:rFonts w:eastAsia="黑体"/>
      <w:color w:val="3C8A2E"/>
      <w:kern w:val="2"/>
      <w:sz w:val="32"/>
    </w:rPr>
  </w:style>
  <w:style w:type="character" w:customStyle="1" w:styleId="Chare">
    <w:name w:val="引用 Char"/>
    <w:link w:val="afb"/>
    <w:rsid w:val="008306B4"/>
    <w:rPr>
      <w:rFonts w:eastAsia="黑体"/>
      <w:color w:val="00A1DE"/>
      <w:kern w:val="2"/>
      <w:sz w:val="32"/>
    </w:rPr>
  </w:style>
  <w:style w:type="character" w:customStyle="1" w:styleId="Char1e">
    <w:name w:val="引用 Char1"/>
    <w:rsid w:val="008306B4"/>
    <w:rPr>
      <w:rFonts w:ascii="宋体" w:eastAsia="宋体" w:hAnsi="宋体" w:hint="eastAsia"/>
      <w:i/>
      <w:color w:val="000000"/>
      <w:kern w:val="2"/>
      <w:sz w:val="21"/>
      <w:lang w:val="en-US" w:eastAsia="zh-CN"/>
    </w:rPr>
  </w:style>
  <w:style w:type="character" w:customStyle="1" w:styleId="Charf">
    <w:name w:val="文档结构图 Char"/>
    <w:link w:val="afc"/>
    <w:rsid w:val="008306B4"/>
    <w:rPr>
      <w:rFonts w:ascii="宋体"/>
      <w:kern w:val="2"/>
      <w:sz w:val="18"/>
    </w:rPr>
  </w:style>
  <w:style w:type="character" w:customStyle="1" w:styleId="Char1f">
    <w:name w:val="文档结构图 Char1"/>
    <w:rsid w:val="008306B4"/>
    <w:rPr>
      <w:rFonts w:ascii="宋体" w:eastAsia="宋体" w:hAnsi="宋体" w:hint="eastAsia"/>
      <w:kern w:val="2"/>
      <w:sz w:val="18"/>
      <w:lang w:val="en-US" w:eastAsia="zh-CN"/>
    </w:rPr>
  </w:style>
  <w:style w:type="character" w:customStyle="1" w:styleId="Char2">
    <w:name w:val="批注框文本 Char"/>
    <w:link w:val="a9"/>
    <w:rsid w:val="008306B4"/>
    <w:rPr>
      <w:kern w:val="2"/>
      <w:sz w:val="18"/>
      <w:szCs w:val="18"/>
    </w:rPr>
  </w:style>
  <w:style w:type="paragraph" w:styleId="afb">
    <w:name w:val="Quote"/>
    <w:link w:val="Chare"/>
    <w:qFormat/>
    <w:rsid w:val="008306B4"/>
    <w:pPr>
      <w:spacing w:before="360" w:after="360"/>
    </w:pPr>
    <w:rPr>
      <w:rFonts w:eastAsia="黑体"/>
      <w:color w:val="00A1DE"/>
      <w:kern w:val="2"/>
      <w:sz w:val="32"/>
    </w:rPr>
  </w:style>
  <w:style w:type="character" w:customStyle="1" w:styleId="Char21">
    <w:name w:val="引用 Char2"/>
    <w:uiPriority w:val="29"/>
    <w:rsid w:val="008306B4"/>
    <w:rPr>
      <w:i/>
      <w:iCs/>
      <w:color w:val="000000"/>
      <w:kern w:val="2"/>
      <w:sz w:val="21"/>
    </w:rPr>
  </w:style>
  <w:style w:type="paragraph" w:styleId="af8">
    <w:name w:val="footnote text"/>
    <w:basedOn w:val="a"/>
    <w:link w:val="Charb"/>
    <w:rsid w:val="008306B4"/>
    <w:pPr>
      <w:snapToGrid w:val="0"/>
      <w:jc w:val="left"/>
    </w:pPr>
    <w:rPr>
      <w:sz w:val="18"/>
    </w:rPr>
  </w:style>
  <w:style w:type="character" w:customStyle="1" w:styleId="Char22">
    <w:name w:val="脚注文本 Char2"/>
    <w:rsid w:val="008306B4"/>
    <w:rPr>
      <w:kern w:val="2"/>
      <w:sz w:val="18"/>
      <w:szCs w:val="18"/>
    </w:rPr>
  </w:style>
  <w:style w:type="paragraph" w:customStyle="1" w:styleId="Section">
    <w:name w:val="Section"/>
    <w:next w:val="a"/>
    <w:rsid w:val="008306B4"/>
    <w:pPr>
      <w:keepNext/>
      <w:keepLines/>
      <w:widowControl w:val="0"/>
      <w:spacing w:before="300" w:after="300"/>
      <w:jc w:val="both"/>
    </w:pPr>
    <w:rPr>
      <w:b/>
      <w:kern w:val="28"/>
      <w:sz w:val="21"/>
    </w:rPr>
  </w:style>
  <w:style w:type="paragraph" w:customStyle="1" w:styleId="write2">
    <w:name w:val="write2"/>
    <w:basedOn w:val="a"/>
    <w:rsid w:val="008306B4"/>
    <w:pPr>
      <w:widowControl/>
      <w:tabs>
        <w:tab w:val="left" w:pos="709"/>
      </w:tabs>
      <w:overflowPunct w:val="0"/>
      <w:autoSpaceDE w:val="0"/>
      <w:autoSpaceDN w:val="0"/>
      <w:adjustRightInd w:val="0"/>
      <w:textAlignment w:val="baseline"/>
    </w:pPr>
    <w:rPr>
      <w:rFonts w:ascii="Helvetica-Narrow" w:hAnsi="Helvetica-Narrow"/>
      <w:kern w:val="0"/>
      <w:sz w:val="24"/>
      <w:lang w:val="en-AU"/>
    </w:rPr>
  </w:style>
  <w:style w:type="paragraph" w:styleId="41">
    <w:name w:val="List Number 4"/>
    <w:basedOn w:val="a"/>
    <w:rsid w:val="008306B4"/>
    <w:pPr>
      <w:tabs>
        <w:tab w:val="left" w:pos="1620"/>
        <w:tab w:val="left" w:pos="2040"/>
      </w:tabs>
      <w:ind w:leftChars="600" w:left="1620" w:hangingChars="200" w:hanging="360"/>
    </w:pPr>
  </w:style>
  <w:style w:type="paragraph" w:styleId="af1">
    <w:name w:val="Body Text"/>
    <w:basedOn w:val="a"/>
    <w:link w:val="Char7"/>
    <w:rsid w:val="008306B4"/>
    <w:pPr>
      <w:spacing w:after="120"/>
    </w:pPr>
  </w:style>
  <w:style w:type="character" w:customStyle="1" w:styleId="Char23">
    <w:name w:val="正文文本 Char2"/>
    <w:rsid w:val="008306B4"/>
    <w:rPr>
      <w:kern w:val="2"/>
      <w:sz w:val="21"/>
    </w:rPr>
  </w:style>
  <w:style w:type="paragraph" w:styleId="afd">
    <w:name w:val="Block Text"/>
    <w:basedOn w:val="a"/>
    <w:rsid w:val="008306B4"/>
    <w:pPr>
      <w:spacing w:after="120"/>
      <w:ind w:leftChars="700" w:left="1440" w:rightChars="700" w:right="700"/>
    </w:pPr>
  </w:style>
  <w:style w:type="paragraph" w:customStyle="1" w:styleId="CharCharCharCharCharChar1CharCharChar">
    <w:name w:val="Char Char Char Char Char Char1 Char Char Char"/>
    <w:basedOn w:val="a"/>
    <w:rsid w:val="008306B4"/>
    <w:pPr>
      <w:autoSpaceDE w:val="0"/>
      <w:autoSpaceDN w:val="0"/>
      <w:adjustRightInd w:val="0"/>
      <w:jc w:val="left"/>
      <w:textAlignment w:val="baseline"/>
    </w:pPr>
  </w:style>
  <w:style w:type="paragraph" w:styleId="21">
    <w:name w:val="toc 2"/>
    <w:basedOn w:val="a"/>
    <w:next w:val="a"/>
    <w:rsid w:val="008306B4"/>
    <w:pPr>
      <w:tabs>
        <w:tab w:val="right" w:leader="dot" w:pos="9628"/>
      </w:tabs>
      <w:ind w:leftChars="200" w:left="420"/>
    </w:pPr>
  </w:style>
  <w:style w:type="paragraph" w:customStyle="1" w:styleId="xl25">
    <w:name w:val="xl25"/>
    <w:basedOn w:val="a"/>
    <w:rsid w:val="008306B4"/>
    <w:pPr>
      <w:widowControl/>
      <w:spacing w:before="100" w:beforeAutospacing="1" w:after="100" w:afterAutospacing="1"/>
      <w:jc w:val="left"/>
    </w:pPr>
    <w:rPr>
      <w:rFonts w:ascii="仿宋_GB2312" w:eastAsia="仿宋_GB2312" w:hAnsi="Arial Unicode MS" w:hint="eastAsia"/>
      <w:kern w:val="0"/>
      <w:sz w:val="24"/>
    </w:rPr>
  </w:style>
  <w:style w:type="paragraph" w:styleId="42">
    <w:name w:val="List Bullet 4"/>
    <w:basedOn w:val="a"/>
    <w:rsid w:val="008306B4"/>
    <w:pPr>
      <w:tabs>
        <w:tab w:val="left" w:pos="720"/>
        <w:tab w:val="left" w:pos="1620"/>
      </w:tabs>
      <w:ind w:leftChars="600" w:left="1620" w:hanging="720"/>
    </w:pPr>
  </w:style>
  <w:style w:type="paragraph" w:customStyle="1" w:styleId="CharCharCharCharCharCharCharCharChar">
    <w:name w:val="Char Char Char Char Char Char Char Char Char"/>
    <w:basedOn w:val="a"/>
    <w:rsid w:val="008306B4"/>
    <w:pPr>
      <w:tabs>
        <w:tab w:val="left" w:pos="360"/>
      </w:tabs>
      <w:ind w:left="360" w:hanging="360"/>
    </w:pPr>
    <w:rPr>
      <w:sz w:val="24"/>
    </w:rPr>
  </w:style>
  <w:style w:type="paragraph" w:styleId="afe">
    <w:name w:val="toa heading"/>
    <w:basedOn w:val="a"/>
    <w:next w:val="a"/>
    <w:rsid w:val="008306B4"/>
    <w:pPr>
      <w:spacing w:before="120"/>
    </w:pPr>
    <w:rPr>
      <w:rFonts w:ascii="Arial" w:hAnsi="Arial"/>
      <w:b/>
    </w:rPr>
  </w:style>
  <w:style w:type="paragraph" w:styleId="aff">
    <w:name w:val="List Bullet"/>
    <w:basedOn w:val="a"/>
    <w:rsid w:val="008306B4"/>
    <w:pPr>
      <w:tabs>
        <w:tab w:val="left" w:pos="360"/>
        <w:tab w:val="left" w:pos="780"/>
      </w:tabs>
      <w:ind w:leftChars="200" w:left="360" w:hangingChars="200" w:hanging="360"/>
    </w:pPr>
  </w:style>
  <w:style w:type="paragraph" w:customStyle="1" w:styleId="Style1">
    <w:name w:val="Style1"/>
    <w:basedOn w:val="1"/>
    <w:rsid w:val="008306B4"/>
    <w:pPr>
      <w:keepLines w:val="0"/>
      <w:widowControl/>
      <w:spacing w:before="240" w:after="60" w:line="240" w:lineRule="auto"/>
      <w:jc w:val="left"/>
    </w:pPr>
    <w:rPr>
      <w:b w:val="0"/>
      <w:kern w:val="32"/>
      <w:sz w:val="24"/>
    </w:rPr>
  </w:style>
  <w:style w:type="paragraph" w:customStyle="1" w:styleId="Charf0">
    <w:name w:val="Char"/>
    <w:basedOn w:val="a"/>
    <w:rsid w:val="008306B4"/>
    <w:pPr>
      <w:ind w:left="765" w:hanging="360"/>
    </w:pPr>
    <w:rPr>
      <w:sz w:val="24"/>
    </w:rPr>
  </w:style>
  <w:style w:type="paragraph" w:styleId="aff0">
    <w:name w:val="envelope return"/>
    <w:basedOn w:val="a"/>
    <w:rsid w:val="008306B4"/>
    <w:pPr>
      <w:snapToGrid w:val="0"/>
    </w:pPr>
    <w:rPr>
      <w:rFonts w:ascii="Arial" w:hAnsi="Arial"/>
    </w:rPr>
  </w:style>
  <w:style w:type="paragraph" w:styleId="af6">
    <w:name w:val="Title"/>
    <w:basedOn w:val="a"/>
    <w:link w:val="Chara"/>
    <w:qFormat/>
    <w:rsid w:val="008306B4"/>
    <w:pPr>
      <w:spacing w:before="240" w:after="60"/>
      <w:jc w:val="center"/>
      <w:outlineLvl w:val="0"/>
    </w:pPr>
    <w:rPr>
      <w:rFonts w:ascii="Arial" w:hAnsi="Arial"/>
      <w:b/>
      <w:sz w:val="32"/>
    </w:rPr>
  </w:style>
  <w:style w:type="character" w:customStyle="1" w:styleId="Char30">
    <w:name w:val="标题 Char3"/>
    <w:rsid w:val="008306B4"/>
    <w:rPr>
      <w:rFonts w:ascii="Cambria" w:hAnsi="Cambria" w:cs="Times New Roman"/>
      <w:b/>
      <w:bCs/>
      <w:kern w:val="2"/>
      <w:sz w:val="32"/>
      <w:szCs w:val="32"/>
    </w:rPr>
  </w:style>
  <w:style w:type="paragraph" w:customStyle="1" w:styleId="Charf1">
    <w:name w:val="Char"/>
    <w:basedOn w:val="a"/>
    <w:rsid w:val="008306B4"/>
    <w:pPr>
      <w:ind w:left="765" w:hanging="360"/>
    </w:pPr>
    <w:rPr>
      <w:sz w:val="24"/>
    </w:rPr>
  </w:style>
  <w:style w:type="paragraph" w:styleId="afc">
    <w:name w:val="Document Map"/>
    <w:basedOn w:val="a"/>
    <w:link w:val="Charf"/>
    <w:rsid w:val="008306B4"/>
    <w:rPr>
      <w:rFonts w:ascii="宋体"/>
      <w:sz w:val="18"/>
    </w:rPr>
  </w:style>
  <w:style w:type="character" w:customStyle="1" w:styleId="Char24">
    <w:name w:val="文档结构图 Char2"/>
    <w:rsid w:val="008306B4"/>
    <w:rPr>
      <w:rFonts w:ascii="宋体"/>
      <w:kern w:val="2"/>
      <w:sz w:val="18"/>
      <w:szCs w:val="18"/>
    </w:rPr>
  </w:style>
  <w:style w:type="paragraph" w:styleId="af2">
    <w:name w:val="Subtitle"/>
    <w:basedOn w:val="af6"/>
    <w:next w:val="a"/>
    <w:link w:val="Char8"/>
    <w:qFormat/>
    <w:rsid w:val="008306B4"/>
    <w:pPr>
      <w:widowControl/>
      <w:spacing w:before="0" w:after="1200"/>
      <w:jc w:val="left"/>
      <w:outlineLvl w:val="9"/>
    </w:pPr>
    <w:rPr>
      <w:rFonts w:ascii="Times New Roman" w:eastAsia="黑体" w:hAnsi="Times New Roman"/>
      <w:b w:val="0"/>
      <w:color w:val="92D400"/>
      <w:sz w:val="72"/>
    </w:rPr>
  </w:style>
  <w:style w:type="character" w:customStyle="1" w:styleId="Char25">
    <w:name w:val="副标题 Char2"/>
    <w:rsid w:val="008306B4"/>
    <w:rPr>
      <w:rFonts w:ascii="Cambria" w:hAnsi="Cambria" w:cs="Times New Roman"/>
      <w:b/>
      <w:bCs/>
      <w:kern w:val="28"/>
      <w:sz w:val="32"/>
      <w:szCs w:val="32"/>
    </w:rPr>
  </w:style>
  <w:style w:type="paragraph" w:styleId="50">
    <w:name w:val="List Bullet 5"/>
    <w:basedOn w:val="a"/>
    <w:rsid w:val="008306B4"/>
    <w:pPr>
      <w:tabs>
        <w:tab w:val="left" w:pos="2040"/>
      </w:tabs>
      <w:ind w:leftChars="800" w:left="2040" w:hangingChars="200" w:hanging="360"/>
    </w:pPr>
  </w:style>
  <w:style w:type="paragraph" w:styleId="af9">
    <w:name w:val="Note Heading"/>
    <w:basedOn w:val="a"/>
    <w:next w:val="a"/>
    <w:link w:val="Charc"/>
    <w:rsid w:val="008306B4"/>
    <w:pPr>
      <w:jc w:val="center"/>
    </w:pPr>
  </w:style>
  <w:style w:type="character" w:customStyle="1" w:styleId="Char26">
    <w:name w:val="注释标题 Char2"/>
    <w:rsid w:val="008306B4"/>
    <w:rPr>
      <w:kern w:val="2"/>
      <w:sz w:val="21"/>
    </w:rPr>
  </w:style>
  <w:style w:type="paragraph" w:customStyle="1" w:styleId="Default">
    <w:name w:val="Default"/>
    <w:rsid w:val="008306B4"/>
    <w:pPr>
      <w:widowControl w:val="0"/>
      <w:autoSpaceDE w:val="0"/>
      <w:autoSpaceDN w:val="0"/>
      <w:adjustRightInd w:val="0"/>
    </w:pPr>
    <w:rPr>
      <w:rFonts w:ascii="华文中宋" w:eastAsia="华文中宋"/>
      <w:color w:val="000000"/>
      <w:sz w:val="24"/>
    </w:rPr>
  </w:style>
  <w:style w:type="paragraph" w:styleId="afa">
    <w:name w:val="Intense Quote"/>
    <w:basedOn w:val="afb"/>
    <w:link w:val="Chard"/>
    <w:qFormat/>
    <w:rsid w:val="008306B4"/>
    <w:rPr>
      <w:color w:val="3C8A2E"/>
    </w:rPr>
  </w:style>
  <w:style w:type="character" w:customStyle="1" w:styleId="Char27">
    <w:name w:val="明显引用 Char2"/>
    <w:uiPriority w:val="30"/>
    <w:rsid w:val="008306B4"/>
    <w:rPr>
      <w:b/>
      <w:bCs/>
      <w:i/>
      <w:iCs/>
      <w:color w:val="4F81BD"/>
      <w:kern w:val="2"/>
      <w:sz w:val="21"/>
    </w:rPr>
  </w:style>
  <w:style w:type="paragraph" w:styleId="aff1">
    <w:name w:val="Normal Indent"/>
    <w:basedOn w:val="a"/>
    <w:rsid w:val="008306B4"/>
    <w:pPr>
      <w:ind w:firstLineChars="200" w:firstLine="420"/>
    </w:pPr>
  </w:style>
  <w:style w:type="paragraph" w:styleId="aff2">
    <w:name w:val="List"/>
    <w:basedOn w:val="a"/>
    <w:rsid w:val="008306B4"/>
    <w:pPr>
      <w:ind w:left="200" w:hangingChars="200" w:hanging="200"/>
    </w:pPr>
  </w:style>
  <w:style w:type="paragraph" w:customStyle="1" w:styleId="xl24">
    <w:name w:val="xl24"/>
    <w:basedOn w:val="a"/>
    <w:rsid w:val="008306B4"/>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kern w:val="0"/>
      <w:sz w:val="24"/>
    </w:rPr>
  </w:style>
  <w:style w:type="paragraph" w:customStyle="1" w:styleId="CharCharCharCharCharCharChar">
    <w:name w:val="Char Char Char Char Char Char Char"/>
    <w:basedOn w:val="a"/>
    <w:rsid w:val="008306B4"/>
    <w:pPr>
      <w:tabs>
        <w:tab w:val="left" w:pos="360"/>
      </w:tabs>
      <w:ind w:left="360" w:hanging="360"/>
    </w:pPr>
    <w:rPr>
      <w:sz w:val="24"/>
    </w:rPr>
  </w:style>
  <w:style w:type="paragraph" w:styleId="10">
    <w:name w:val="toc 1"/>
    <w:basedOn w:val="a"/>
    <w:next w:val="a"/>
    <w:rsid w:val="008306B4"/>
    <w:pPr>
      <w:tabs>
        <w:tab w:val="right" w:leader="dot" w:pos="9628"/>
      </w:tabs>
      <w:jc w:val="center"/>
    </w:pPr>
    <w:rPr>
      <w:rFonts w:ascii="黑体" w:eastAsia="黑体"/>
      <w:sz w:val="44"/>
    </w:rPr>
  </w:style>
  <w:style w:type="paragraph" w:styleId="af3">
    <w:name w:val="Salutation"/>
    <w:basedOn w:val="a"/>
    <w:next w:val="a"/>
    <w:link w:val="Char9"/>
    <w:rsid w:val="008306B4"/>
  </w:style>
  <w:style w:type="character" w:customStyle="1" w:styleId="Char28">
    <w:name w:val="称呼 Char2"/>
    <w:rsid w:val="008306B4"/>
    <w:rPr>
      <w:kern w:val="2"/>
      <w:sz w:val="21"/>
    </w:rPr>
  </w:style>
  <w:style w:type="paragraph" w:styleId="30">
    <w:name w:val="List Number 3"/>
    <w:basedOn w:val="a"/>
    <w:rsid w:val="008306B4"/>
    <w:pPr>
      <w:tabs>
        <w:tab w:val="left" w:pos="1200"/>
        <w:tab w:val="left" w:pos="1620"/>
      </w:tabs>
      <w:ind w:leftChars="400" w:left="1200" w:hangingChars="200" w:hanging="360"/>
    </w:pPr>
  </w:style>
  <w:style w:type="paragraph" w:styleId="TOC">
    <w:name w:val="TOC Heading"/>
    <w:basedOn w:val="1"/>
    <w:next w:val="a"/>
    <w:qFormat/>
    <w:rsid w:val="008306B4"/>
    <w:pPr>
      <w:widowControl/>
      <w:spacing w:before="240" w:after="1200" w:line="240" w:lineRule="auto"/>
      <w:jc w:val="left"/>
      <w:outlineLvl w:val="9"/>
    </w:pPr>
    <w:rPr>
      <w:rFonts w:eastAsia="黑体"/>
      <w:b w:val="0"/>
      <w:color w:val="00A1DE"/>
      <w:kern w:val="0"/>
      <w:sz w:val="60"/>
    </w:rPr>
  </w:style>
  <w:style w:type="paragraph" w:styleId="31">
    <w:name w:val="toc 3"/>
    <w:basedOn w:val="a"/>
    <w:next w:val="a"/>
    <w:rsid w:val="008306B4"/>
    <w:pPr>
      <w:ind w:leftChars="400" w:left="840"/>
    </w:pPr>
  </w:style>
  <w:style w:type="paragraph" w:styleId="22">
    <w:name w:val="List Number 2"/>
    <w:basedOn w:val="a"/>
    <w:rsid w:val="008306B4"/>
    <w:pPr>
      <w:tabs>
        <w:tab w:val="left" w:pos="780"/>
        <w:tab w:val="left" w:pos="1200"/>
      </w:tabs>
      <w:ind w:leftChars="200" w:left="780" w:hangingChars="200" w:hanging="360"/>
    </w:pPr>
  </w:style>
  <w:style w:type="paragraph" w:customStyle="1" w:styleId="CharCharCharCharCharChar1CharCharChar0">
    <w:name w:val="Char Char Char Char Char Char1 Char Char Char"/>
    <w:basedOn w:val="a"/>
    <w:rsid w:val="008306B4"/>
    <w:pPr>
      <w:autoSpaceDE w:val="0"/>
      <w:autoSpaceDN w:val="0"/>
      <w:adjustRightInd w:val="0"/>
      <w:jc w:val="left"/>
    </w:pPr>
  </w:style>
  <w:style w:type="paragraph" w:styleId="23">
    <w:name w:val="List Bullet 2"/>
    <w:basedOn w:val="a"/>
    <w:rsid w:val="008306B4"/>
    <w:pPr>
      <w:tabs>
        <w:tab w:val="left" w:pos="780"/>
        <w:tab w:val="left" w:pos="1200"/>
      </w:tabs>
      <w:ind w:leftChars="200" w:left="780" w:hangingChars="200" w:hanging="360"/>
    </w:pPr>
  </w:style>
  <w:style w:type="paragraph" w:styleId="32">
    <w:name w:val="List Bullet 3"/>
    <w:basedOn w:val="a"/>
    <w:rsid w:val="008306B4"/>
    <w:pPr>
      <w:tabs>
        <w:tab w:val="left" w:pos="1200"/>
        <w:tab w:val="left" w:pos="1620"/>
      </w:tabs>
      <w:ind w:leftChars="400" w:left="1200" w:hangingChars="200" w:hanging="360"/>
    </w:pPr>
  </w:style>
  <w:style w:type="paragraph" w:styleId="aff3">
    <w:name w:val="caption"/>
    <w:basedOn w:val="a"/>
    <w:qFormat/>
    <w:rsid w:val="008306B4"/>
    <w:pPr>
      <w:widowControl/>
      <w:jc w:val="left"/>
    </w:pPr>
    <w:rPr>
      <w:rFonts w:ascii="Arial" w:hAnsi="Arial"/>
      <w:b/>
      <w:kern w:val="0"/>
      <w:sz w:val="16"/>
    </w:rPr>
  </w:style>
  <w:style w:type="paragraph" w:customStyle="1" w:styleId="CharCharCharCharCharCharChar0">
    <w:name w:val="Char Char Char Char Char Char Char"/>
    <w:basedOn w:val="a"/>
    <w:rsid w:val="008306B4"/>
    <w:pPr>
      <w:tabs>
        <w:tab w:val="left" w:pos="360"/>
      </w:tabs>
      <w:ind w:left="360" w:hanging="360"/>
    </w:pPr>
    <w:rPr>
      <w:sz w:val="24"/>
    </w:rPr>
  </w:style>
  <w:style w:type="paragraph" w:styleId="aff4">
    <w:name w:val="List Paragraph"/>
    <w:basedOn w:val="a"/>
    <w:qFormat/>
    <w:rsid w:val="008306B4"/>
    <w:pPr>
      <w:ind w:left="720"/>
    </w:pPr>
  </w:style>
  <w:style w:type="paragraph" w:customStyle="1" w:styleId="CharCharCharCharCharCharCharCharChar0">
    <w:name w:val="Char Char Char Char Char Char Char Char Char"/>
    <w:basedOn w:val="a"/>
    <w:rsid w:val="008306B4"/>
    <w:pPr>
      <w:tabs>
        <w:tab w:val="left" w:pos="360"/>
      </w:tabs>
      <w:ind w:left="360" w:hanging="360"/>
    </w:pPr>
    <w:rPr>
      <w:sz w:val="24"/>
    </w:rPr>
  </w:style>
  <w:style w:type="paragraph" w:styleId="aff5">
    <w:name w:val="List Number"/>
    <w:basedOn w:val="a"/>
    <w:rsid w:val="008306B4"/>
    <w:pPr>
      <w:tabs>
        <w:tab w:val="left" w:pos="360"/>
      </w:tabs>
      <w:ind w:left="360" w:hanging="360"/>
    </w:pPr>
  </w:style>
  <w:style w:type="paragraph" w:styleId="51">
    <w:name w:val="List Number 5"/>
    <w:basedOn w:val="a"/>
    <w:rsid w:val="008306B4"/>
    <w:pPr>
      <w:tabs>
        <w:tab w:val="left" w:pos="1200"/>
        <w:tab w:val="left" w:pos="2040"/>
      </w:tabs>
      <w:ind w:leftChars="800" w:left="2040" w:hangingChars="200" w:hanging="360"/>
    </w:pPr>
  </w:style>
  <w:style w:type="paragraph" w:customStyle="1" w:styleId="Bodycopyhanging">
    <w:name w:val="Body copy hanging"/>
    <w:basedOn w:val="a"/>
    <w:rsid w:val="008306B4"/>
    <w:pPr>
      <w:widowControl/>
      <w:spacing w:before="20" w:line="210" w:lineRule="exact"/>
      <w:ind w:left="510" w:hanging="510"/>
      <w:jc w:val="left"/>
    </w:pPr>
    <w:rPr>
      <w:rFonts w:ascii="Arial" w:eastAsia="PMingLiU" w:hAnsi="Arial"/>
      <w:color w:val="000000"/>
      <w:kern w:val="0"/>
      <w:sz w:val="17"/>
      <w:lang w:val="en-AU" w:eastAsia="en-US"/>
    </w:rPr>
  </w:style>
  <w:style w:type="paragraph" w:customStyle="1" w:styleId="xl61">
    <w:name w:val="xl61"/>
    <w:basedOn w:val="a"/>
    <w:rsid w:val="008306B4"/>
    <w:pPr>
      <w:widowControl/>
      <w:spacing w:before="100" w:after="100"/>
      <w:jc w:val="right"/>
    </w:pPr>
    <w:rPr>
      <w:rFonts w:ascii="Arial Unicode MS" w:eastAsia="Arial Unicode MS"/>
      <w:kern w:val="0"/>
      <w:sz w:val="18"/>
    </w:rPr>
  </w:style>
  <w:style w:type="paragraph" w:styleId="aff6">
    <w:name w:val="No Spacing"/>
    <w:link w:val="Charf2"/>
    <w:uiPriority w:val="1"/>
    <w:qFormat/>
    <w:rsid w:val="008306B4"/>
    <w:rPr>
      <w:rFonts w:ascii="Calibri" w:hAnsi="Calibri"/>
      <w:sz w:val="22"/>
      <w:szCs w:val="22"/>
    </w:rPr>
  </w:style>
  <w:style w:type="character" w:customStyle="1" w:styleId="Charf2">
    <w:name w:val="无间隔 Char"/>
    <w:link w:val="aff6"/>
    <w:uiPriority w:val="1"/>
    <w:rsid w:val="008306B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0943">
      <w:bodyDiv w:val="1"/>
      <w:marLeft w:val="0"/>
      <w:marRight w:val="0"/>
      <w:marTop w:val="0"/>
      <w:marBottom w:val="0"/>
      <w:divBdr>
        <w:top w:val="none" w:sz="0" w:space="0" w:color="auto"/>
        <w:left w:val="none" w:sz="0" w:space="0" w:color="auto"/>
        <w:bottom w:val="none" w:sz="0" w:space="0" w:color="auto"/>
        <w:right w:val="none" w:sz="0" w:space="0" w:color="auto"/>
      </w:divBdr>
    </w:div>
    <w:div w:id="210924275">
      <w:bodyDiv w:val="1"/>
      <w:marLeft w:val="0"/>
      <w:marRight w:val="0"/>
      <w:marTop w:val="0"/>
      <w:marBottom w:val="0"/>
      <w:divBdr>
        <w:top w:val="none" w:sz="0" w:space="0" w:color="auto"/>
        <w:left w:val="none" w:sz="0" w:space="0" w:color="auto"/>
        <w:bottom w:val="none" w:sz="0" w:space="0" w:color="auto"/>
        <w:right w:val="none" w:sz="0" w:space="0" w:color="auto"/>
      </w:divBdr>
      <w:divsChild>
        <w:div w:id="949894912">
          <w:marLeft w:val="0"/>
          <w:marRight w:val="0"/>
          <w:marTop w:val="0"/>
          <w:marBottom w:val="0"/>
          <w:divBdr>
            <w:top w:val="none" w:sz="0" w:space="0" w:color="auto"/>
            <w:left w:val="none" w:sz="0" w:space="0" w:color="auto"/>
            <w:bottom w:val="none" w:sz="0" w:space="0" w:color="auto"/>
            <w:right w:val="none" w:sz="0" w:space="0" w:color="auto"/>
          </w:divBdr>
        </w:div>
      </w:divsChild>
    </w:div>
    <w:div w:id="338505172">
      <w:bodyDiv w:val="1"/>
      <w:marLeft w:val="0"/>
      <w:marRight w:val="0"/>
      <w:marTop w:val="0"/>
      <w:marBottom w:val="0"/>
      <w:divBdr>
        <w:top w:val="none" w:sz="0" w:space="0" w:color="auto"/>
        <w:left w:val="none" w:sz="0" w:space="0" w:color="auto"/>
        <w:bottom w:val="none" w:sz="0" w:space="0" w:color="auto"/>
        <w:right w:val="none" w:sz="0" w:space="0" w:color="auto"/>
      </w:divBdr>
    </w:div>
    <w:div w:id="403646020">
      <w:bodyDiv w:val="1"/>
      <w:marLeft w:val="0"/>
      <w:marRight w:val="0"/>
      <w:marTop w:val="0"/>
      <w:marBottom w:val="0"/>
      <w:divBdr>
        <w:top w:val="none" w:sz="0" w:space="0" w:color="auto"/>
        <w:left w:val="none" w:sz="0" w:space="0" w:color="auto"/>
        <w:bottom w:val="none" w:sz="0" w:space="0" w:color="auto"/>
        <w:right w:val="none" w:sz="0" w:space="0" w:color="auto"/>
      </w:divBdr>
    </w:div>
    <w:div w:id="449781895">
      <w:bodyDiv w:val="1"/>
      <w:marLeft w:val="0"/>
      <w:marRight w:val="0"/>
      <w:marTop w:val="0"/>
      <w:marBottom w:val="0"/>
      <w:divBdr>
        <w:top w:val="none" w:sz="0" w:space="0" w:color="auto"/>
        <w:left w:val="none" w:sz="0" w:space="0" w:color="auto"/>
        <w:bottom w:val="none" w:sz="0" w:space="0" w:color="auto"/>
        <w:right w:val="none" w:sz="0" w:space="0" w:color="auto"/>
      </w:divBdr>
    </w:div>
    <w:div w:id="455567725">
      <w:bodyDiv w:val="1"/>
      <w:marLeft w:val="0"/>
      <w:marRight w:val="0"/>
      <w:marTop w:val="0"/>
      <w:marBottom w:val="0"/>
      <w:divBdr>
        <w:top w:val="none" w:sz="0" w:space="0" w:color="auto"/>
        <w:left w:val="none" w:sz="0" w:space="0" w:color="auto"/>
        <w:bottom w:val="none" w:sz="0" w:space="0" w:color="auto"/>
        <w:right w:val="none" w:sz="0" w:space="0" w:color="auto"/>
      </w:divBdr>
    </w:div>
    <w:div w:id="528761280">
      <w:bodyDiv w:val="1"/>
      <w:marLeft w:val="0"/>
      <w:marRight w:val="0"/>
      <w:marTop w:val="0"/>
      <w:marBottom w:val="0"/>
      <w:divBdr>
        <w:top w:val="none" w:sz="0" w:space="0" w:color="auto"/>
        <w:left w:val="none" w:sz="0" w:space="0" w:color="auto"/>
        <w:bottom w:val="none" w:sz="0" w:space="0" w:color="auto"/>
        <w:right w:val="none" w:sz="0" w:space="0" w:color="auto"/>
      </w:divBdr>
    </w:div>
    <w:div w:id="720833836">
      <w:bodyDiv w:val="1"/>
      <w:marLeft w:val="0"/>
      <w:marRight w:val="0"/>
      <w:marTop w:val="0"/>
      <w:marBottom w:val="0"/>
      <w:divBdr>
        <w:top w:val="none" w:sz="0" w:space="0" w:color="auto"/>
        <w:left w:val="none" w:sz="0" w:space="0" w:color="auto"/>
        <w:bottom w:val="none" w:sz="0" w:space="0" w:color="auto"/>
        <w:right w:val="none" w:sz="0" w:space="0" w:color="auto"/>
      </w:divBdr>
    </w:div>
    <w:div w:id="1151559917">
      <w:bodyDiv w:val="1"/>
      <w:marLeft w:val="0"/>
      <w:marRight w:val="0"/>
      <w:marTop w:val="0"/>
      <w:marBottom w:val="0"/>
      <w:divBdr>
        <w:top w:val="none" w:sz="0" w:space="0" w:color="auto"/>
        <w:left w:val="none" w:sz="0" w:space="0" w:color="auto"/>
        <w:bottom w:val="none" w:sz="0" w:space="0" w:color="auto"/>
        <w:right w:val="none" w:sz="0" w:space="0" w:color="auto"/>
      </w:divBdr>
    </w:div>
    <w:div w:id="1322273629">
      <w:bodyDiv w:val="1"/>
      <w:marLeft w:val="0"/>
      <w:marRight w:val="0"/>
      <w:marTop w:val="0"/>
      <w:marBottom w:val="0"/>
      <w:divBdr>
        <w:top w:val="none" w:sz="0" w:space="0" w:color="auto"/>
        <w:left w:val="none" w:sz="0" w:space="0" w:color="auto"/>
        <w:bottom w:val="none" w:sz="0" w:space="0" w:color="auto"/>
        <w:right w:val="none" w:sz="0" w:space="0" w:color="auto"/>
      </w:divBdr>
      <w:divsChild>
        <w:div w:id="1768769550">
          <w:marLeft w:val="0"/>
          <w:marRight w:val="0"/>
          <w:marTop w:val="0"/>
          <w:marBottom w:val="0"/>
          <w:divBdr>
            <w:top w:val="none" w:sz="0" w:space="0" w:color="auto"/>
            <w:left w:val="none" w:sz="0" w:space="0" w:color="auto"/>
            <w:bottom w:val="none" w:sz="0" w:space="0" w:color="auto"/>
            <w:right w:val="none" w:sz="0" w:space="0" w:color="auto"/>
          </w:divBdr>
        </w:div>
      </w:divsChild>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 w:id="1428502053">
      <w:bodyDiv w:val="1"/>
      <w:marLeft w:val="0"/>
      <w:marRight w:val="0"/>
      <w:marTop w:val="0"/>
      <w:marBottom w:val="0"/>
      <w:divBdr>
        <w:top w:val="none" w:sz="0" w:space="0" w:color="auto"/>
        <w:left w:val="none" w:sz="0" w:space="0" w:color="auto"/>
        <w:bottom w:val="none" w:sz="0" w:space="0" w:color="auto"/>
        <w:right w:val="none" w:sz="0" w:space="0" w:color="auto"/>
      </w:divBdr>
    </w:div>
    <w:div w:id="1473324736">
      <w:bodyDiv w:val="1"/>
      <w:marLeft w:val="0"/>
      <w:marRight w:val="0"/>
      <w:marTop w:val="0"/>
      <w:marBottom w:val="0"/>
      <w:divBdr>
        <w:top w:val="none" w:sz="0" w:space="0" w:color="auto"/>
        <w:left w:val="none" w:sz="0" w:space="0" w:color="auto"/>
        <w:bottom w:val="none" w:sz="0" w:space="0" w:color="auto"/>
        <w:right w:val="none" w:sz="0" w:space="0" w:color="auto"/>
      </w:divBdr>
    </w:div>
    <w:div w:id="1628897380">
      <w:bodyDiv w:val="1"/>
      <w:marLeft w:val="0"/>
      <w:marRight w:val="0"/>
      <w:marTop w:val="0"/>
      <w:marBottom w:val="0"/>
      <w:divBdr>
        <w:top w:val="none" w:sz="0" w:space="0" w:color="auto"/>
        <w:left w:val="none" w:sz="0" w:space="0" w:color="auto"/>
        <w:bottom w:val="none" w:sz="0" w:space="0" w:color="auto"/>
        <w:right w:val="none" w:sz="0" w:space="0" w:color="auto"/>
      </w:divBdr>
      <w:divsChild>
        <w:div w:id="345258224">
          <w:marLeft w:val="0"/>
          <w:marRight w:val="0"/>
          <w:marTop w:val="0"/>
          <w:marBottom w:val="0"/>
          <w:divBdr>
            <w:top w:val="none" w:sz="0" w:space="0" w:color="auto"/>
            <w:left w:val="none" w:sz="0" w:space="0" w:color="auto"/>
            <w:bottom w:val="none" w:sz="0" w:space="0" w:color="auto"/>
            <w:right w:val="none" w:sz="0" w:space="0" w:color="auto"/>
          </w:divBdr>
        </w:div>
      </w:divsChild>
    </w:div>
    <w:div w:id="1635867269">
      <w:bodyDiv w:val="1"/>
      <w:marLeft w:val="0"/>
      <w:marRight w:val="0"/>
      <w:marTop w:val="0"/>
      <w:marBottom w:val="0"/>
      <w:divBdr>
        <w:top w:val="none" w:sz="0" w:space="0" w:color="auto"/>
        <w:left w:val="none" w:sz="0" w:space="0" w:color="auto"/>
        <w:bottom w:val="none" w:sz="0" w:space="0" w:color="auto"/>
        <w:right w:val="none" w:sz="0" w:space="0" w:color="auto"/>
      </w:divBdr>
    </w:div>
    <w:div w:id="1791322325">
      <w:bodyDiv w:val="1"/>
      <w:marLeft w:val="0"/>
      <w:marRight w:val="0"/>
      <w:marTop w:val="0"/>
      <w:marBottom w:val="0"/>
      <w:divBdr>
        <w:top w:val="none" w:sz="0" w:space="0" w:color="auto"/>
        <w:left w:val="none" w:sz="0" w:space="0" w:color="auto"/>
        <w:bottom w:val="none" w:sz="0" w:space="0" w:color="auto"/>
        <w:right w:val="none" w:sz="0" w:space="0" w:color="auto"/>
      </w:divBdr>
    </w:div>
    <w:div w:id="1869488551">
      <w:bodyDiv w:val="1"/>
      <w:marLeft w:val="0"/>
      <w:marRight w:val="0"/>
      <w:marTop w:val="0"/>
      <w:marBottom w:val="0"/>
      <w:divBdr>
        <w:top w:val="none" w:sz="0" w:space="0" w:color="auto"/>
        <w:left w:val="none" w:sz="0" w:space="0" w:color="auto"/>
        <w:bottom w:val="none" w:sz="0" w:space="0" w:color="auto"/>
        <w:right w:val="none" w:sz="0" w:space="0" w:color="auto"/>
      </w:divBdr>
    </w:div>
    <w:div w:id="1881555078">
      <w:bodyDiv w:val="1"/>
      <w:marLeft w:val="0"/>
      <w:marRight w:val="0"/>
      <w:marTop w:val="0"/>
      <w:marBottom w:val="0"/>
      <w:divBdr>
        <w:top w:val="none" w:sz="0" w:space="0" w:color="auto"/>
        <w:left w:val="none" w:sz="0" w:space="0" w:color="auto"/>
        <w:bottom w:val="none" w:sz="0" w:space="0" w:color="auto"/>
        <w:right w:val="none" w:sz="0" w:space="0" w:color="auto"/>
      </w:divBdr>
    </w:div>
    <w:div w:id="1966613610">
      <w:bodyDiv w:val="1"/>
      <w:marLeft w:val="0"/>
      <w:marRight w:val="0"/>
      <w:marTop w:val="0"/>
      <w:marBottom w:val="0"/>
      <w:divBdr>
        <w:top w:val="none" w:sz="0" w:space="0" w:color="auto"/>
        <w:left w:val="none" w:sz="0" w:space="0" w:color="auto"/>
        <w:bottom w:val="none" w:sz="0" w:space="0" w:color="auto"/>
        <w:right w:val="none" w:sz="0" w:space="0" w:color="auto"/>
      </w:divBdr>
    </w:div>
    <w:div w:id="1983387786">
      <w:bodyDiv w:val="1"/>
      <w:marLeft w:val="0"/>
      <w:marRight w:val="0"/>
      <w:marTop w:val="0"/>
      <w:marBottom w:val="0"/>
      <w:divBdr>
        <w:top w:val="none" w:sz="0" w:space="0" w:color="auto"/>
        <w:left w:val="none" w:sz="0" w:space="0" w:color="auto"/>
        <w:bottom w:val="none" w:sz="0" w:space="0" w:color="auto"/>
        <w:right w:val="none" w:sz="0" w:space="0" w:color="auto"/>
      </w:divBdr>
    </w:div>
    <w:div w:id="2012877223">
      <w:bodyDiv w:val="1"/>
      <w:marLeft w:val="0"/>
      <w:marRight w:val="0"/>
      <w:marTop w:val="0"/>
      <w:marBottom w:val="0"/>
      <w:divBdr>
        <w:top w:val="none" w:sz="0" w:space="0" w:color="auto"/>
        <w:left w:val="none" w:sz="0" w:space="0" w:color="auto"/>
        <w:bottom w:val="none" w:sz="0" w:space="0" w:color="auto"/>
        <w:right w:val="none" w:sz="0" w:space="0" w:color="auto"/>
      </w:divBdr>
    </w:div>
    <w:div w:id="21295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0390491-DA9F-452A-A0A1-E91C3DC73E97}">
  <ds:schemaRefs>
    <ds:schemaRef ds:uri="http://schemas.microsoft.com/office/2006/metadata/longProperties"/>
  </ds:schemaRefs>
</ds:datastoreItem>
</file>

<file path=customXml/itemProps2.xml><?xml version="1.0" encoding="utf-8"?>
<ds:datastoreItem xmlns:ds="http://schemas.openxmlformats.org/officeDocument/2006/customXml" ds:itemID="{647BC351-C389-4AC8-A70C-1BBA5A1E4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93693E-D302-4BAE-A191-681EC452F90D}">
  <ds:schemaRefs>
    <ds:schemaRef ds:uri="http://schemas.microsoft.com/sharepoint/v3/contenttype/forms"/>
  </ds:schemaRefs>
</ds:datastoreItem>
</file>

<file path=customXml/itemProps4.xml><?xml version="1.0" encoding="utf-8"?>
<ds:datastoreItem xmlns:ds="http://schemas.openxmlformats.org/officeDocument/2006/customXml" ds:itemID="{31BBE2BA-88AD-4E4D-A1BA-B70C7320E61C}">
  <ds:schemaRefs>
    <ds:schemaRef ds:uri="http://schemas.openxmlformats.org/officeDocument/2006/bibliography"/>
  </ds:schemaRefs>
</ds:datastoreItem>
</file>

<file path=customXml/itemProps5.xml><?xml version="1.0" encoding="utf-8"?>
<ds:datastoreItem xmlns:ds="http://schemas.openxmlformats.org/officeDocument/2006/customXml" ds:itemID="{40C27515-A4E6-4C35-A715-D22D1CEF37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11372</Words>
  <Characters>64827</Characters>
  <Application>Microsoft Office Word</Application>
  <DocSecurity>0</DocSecurity>
  <Lines>540</Lines>
  <Paragraphs>152</Paragraphs>
  <ScaleCrop>false</ScaleCrop>
  <Company>szse</Company>
  <LinksUpToDate>false</LinksUpToDate>
  <CharactersWithSpaces>76047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信息披露业务备忘录第X号 — 业绩预告及定期报告披露（清洁版）</dc:title>
  <dc:creator>赵一霏</dc:creator>
  <cp:lastModifiedBy>we</cp:lastModifiedBy>
  <cp:revision>2</cp:revision>
  <dcterms:created xsi:type="dcterms:W3CDTF">2015-01-18T01:19:00Z</dcterms:created>
  <dcterms:modified xsi:type="dcterms:W3CDTF">2015-01-18T01:19:00Z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信息披露业务备忘录第X号 — 业绩预告及定期报告披露（清洁版）</vt:lpwstr>
  </property>
</Properties>
</file>