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924" w:rsidRPr="009A468B" w:rsidRDefault="00944924" w:rsidP="00944924">
      <w:pPr>
        <w:adjustRightInd w:val="0"/>
        <w:snapToGrid w:val="0"/>
        <w:spacing w:line="560" w:lineRule="exact"/>
        <w:ind w:rightChars="-73" w:right="-153"/>
        <w:jc w:val="center"/>
        <w:rPr>
          <w:rFonts w:ascii="方正大标宋简体" w:eastAsia="方正大标宋简体" w:hAnsi="宋体" w:hint="eastAsia"/>
          <w:sz w:val="42"/>
          <w:szCs w:val="42"/>
        </w:rPr>
      </w:pPr>
      <w:r w:rsidRPr="009A468B">
        <w:rPr>
          <w:rFonts w:ascii="方正大标宋简体" w:eastAsia="方正大标宋简体" w:hAnsi="宋体" w:hint="eastAsia"/>
          <w:sz w:val="42"/>
          <w:szCs w:val="42"/>
        </w:rPr>
        <w:t>第九十七号 上市公司签订战略框架协议公告</w:t>
      </w:r>
    </w:p>
    <w:p w:rsidR="00944924" w:rsidRDefault="00944924" w:rsidP="00944924">
      <w:pPr>
        <w:adjustRightInd w:val="0"/>
        <w:snapToGrid w:val="0"/>
        <w:spacing w:line="560" w:lineRule="exact"/>
        <w:rPr>
          <w:rFonts w:ascii="仿宋_GB2312" w:eastAsia="仿宋_GB2312" w:hint="eastAsia"/>
          <w:sz w:val="30"/>
          <w:szCs w:val="30"/>
        </w:rPr>
      </w:pPr>
    </w:p>
    <w:p w:rsidR="00944924" w:rsidRDefault="00944924" w:rsidP="00944924">
      <w:pPr>
        <w:adjustRightInd w:val="0"/>
        <w:snapToGrid w:val="0"/>
        <w:spacing w:line="560" w:lineRule="exact"/>
        <w:rPr>
          <w:rFonts w:ascii="仿宋_GB2312" w:eastAsia="仿宋_GB2312" w:hAnsi="宋体" w:hint="eastAsia"/>
          <w:b/>
          <w:sz w:val="30"/>
          <w:szCs w:val="30"/>
        </w:rPr>
      </w:pPr>
      <w:r>
        <w:rPr>
          <w:rFonts w:ascii="仿宋_GB2312" w:eastAsia="仿宋_GB2312" w:hAnsi="宋体" w:hint="eastAsia"/>
          <w:b/>
          <w:sz w:val="30"/>
          <w:szCs w:val="30"/>
        </w:rPr>
        <w:t>适用情形：</w:t>
      </w:r>
    </w:p>
    <w:p w:rsidR="00944924" w:rsidRDefault="00944924" w:rsidP="00944924">
      <w:pPr>
        <w:adjustRightInd w:val="0"/>
        <w:snapToGrid w:val="0"/>
        <w:spacing w:line="560" w:lineRule="exact"/>
        <w:ind w:firstLineChars="196" w:firstLine="588"/>
        <w:rPr>
          <w:rFonts w:ascii="仿宋_GB2312" w:eastAsia="仿宋_GB2312" w:hAnsi="宋体" w:hint="eastAsia"/>
          <w:bCs/>
          <w:sz w:val="30"/>
          <w:szCs w:val="30"/>
        </w:rPr>
      </w:pPr>
      <w:r>
        <w:rPr>
          <w:rFonts w:ascii="仿宋_GB2312" w:eastAsia="仿宋_GB2312" w:hAnsi="宋体" w:hint="eastAsia"/>
          <w:bCs/>
          <w:sz w:val="30"/>
          <w:szCs w:val="30"/>
        </w:rPr>
        <w:t>1.</w:t>
      </w:r>
      <w:r>
        <w:rPr>
          <w:rFonts w:ascii="仿宋_GB2312" w:eastAsia="仿宋_GB2312" w:hAnsi="宋体" w:hint="eastAsia"/>
          <w:sz w:val="30"/>
          <w:szCs w:val="30"/>
        </w:rPr>
        <w:t>上市公司签订战略框架协议未达到本所业务规则披露标准，但公司自愿披露的，应当在协议签订后适用本指引并</w:t>
      </w:r>
      <w:r>
        <w:rPr>
          <w:rFonts w:ascii="仿宋_GB2312" w:eastAsia="仿宋_GB2312" w:hAnsi="宋体" w:hint="eastAsia"/>
          <w:bCs/>
          <w:sz w:val="30"/>
          <w:szCs w:val="30"/>
        </w:rPr>
        <w:t>及时公告披露。前述战略合作框架协议，指上市公司与交易对方经初步磋商，在对合作方式、领域达成初步意向，但未明确具体权利义务、分配方案、退出机制、违约责任等事项的情况下，签订的基础性协议、备忘录等文件。</w:t>
      </w:r>
    </w:p>
    <w:p w:rsidR="00944924" w:rsidRDefault="00944924" w:rsidP="00944924">
      <w:pPr>
        <w:adjustRightInd w:val="0"/>
        <w:snapToGrid w:val="0"/>
        <w:spacing w:line="560" w:lineRule="exact"/>
        <w:ind w:firstLineChars="200" w:firstLine="600"/>
        <w:jc w:val="left"/>
        <w:rPr>
          <w:rFonts w:ascii="仿宋_GB2312" w:eastAsia="仿宋_GB2312" w:hAnsi="宋体" w:hint="eastAsia"/>
          <w:sz w:val="30"/>
          <w:szCs w:val="30"/>
        </w:rPr>
      </w:pPr>
      <w:r>
        <w:rPr>
          <w:rFonts w:ascii="仿宋_GB2312" w:eastAsia="仿宋_GB2312" w:hAnsi="宋体" w:hint="eastAsia"/>
          <w:bCs/>
          <w:sz w:val="30"/>
          <w:szCs w:val="30"/>
        </w:rPr>
        <w:t>2.上市公司签订战略框架协议已达</w:t>
      </w:r>
      <w:r>
        <w:rPr>
          <w:rFonts w:ascii="仿宋_GB2312" w:eastAsia="仿宋_GB2312" w:hAnsi="宋体" w:hint="eastAsia"/>
          <w:sz w:val="30"/>
          <w:szCs w:val="30"/>
        </w:rPr>
        <w:t>到本所业务规则披露标准，但不适用其他公告类别的，应当适用本指引披露公告。</w:t>
      </w:r>
    </w:p>
    <w:p w:rsidR="00944924" w:rsidRDefault="00944924" w:rsidP="00944924">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Ansi="宋体" w:hint="eastAsia"/>
          <w:bCs/>
          <w:sz w:val="30"/>
          <w:szCs w:val="30"/>
        </w:rPr>
        <w:t>3.上市公司签订的框架协议未达到披露标准，但有市场传闻或媒体报道的，应当适用本指引披露公告。</w:t>
      </w:r>
    </w:p>
    <w:p w:rsidR="00944924" w:rsidRDefault="00944924" w:rsidP="00944924">
      <w:pPr>
        <w:adjustRightInd w:val="0"/>
        <w:snapToGrid w:val="0"/>
        <w:spacing w:line="560" w:lineRule="exact"/>
        <w:jc w:val="center"/>
        <w:rPr>
          <w:rFonts w:ascii="仿宋_GB2312" w:eastAsia="仿宋_GB2312" w:hAnsi="宋体" w:hint="eastAsia"/>
          <w:sz w:val="30"/>
          <w:szCs w:val="30"/>
        </w:rPr>
      </w:pPr>
    </w:p>
    <w:p w:rsidR="00944924" w:rsidRDefault="00944924" w:rsidP="00944924">
      <w:pPr>
        <w:adjustRightInd w:val="0"/>
        <w:snapToGrid w:val="0"/>
        <w:spacing w:line="560" w:lineRule="exact"/>
        <w:jc w:val="center"/>
        <w:rPr>
          <w:rFonts w:ascii="仿宋_GB2312" w:eastAsia="仿宋_GB2312" w:hAnsi="宋体" w:hint="eastAsia"/>
          <w:sz w:val="30"/>
          <w:szCs w:val="30"/>
        </w:rPr>
      </w:pPr>
      <w:r>
        <w:rPr>
          <w:rFonts w:ascii="仿宋_GB2312" w:eastAsia="仿宋_GB2312" w:hAnsi="宋体" w:hint="eastAsia"/>
          <w:sz w:val="30"/>
          <w:szCs w:val="30"/>
        </w:rPr>
        <w:t>证券代码：             证券简称：            公告编号：</w:t>
      </w:r>
    </w:p>
    <w:p w:rsidR="00944924" w:rsidRDefault="00944924" w:rsidP="00944924">
      <w:pPr>
        <w:autoSpaceDE w:val="0"/>
        <w:autoSpaceDN w:val="0"/>
        <w:adjustRightInd w:val="0"/>
        <w:snapToGrid w:val="0"/>
        <w:spacing w:line="560" w:lineRule="exact"/>
        <w:jc w:val="center"/>
        <w:rPr>
          <w:rFonts w:ascii="仿宋_GB2312" w:eastAsia="仿宋_GB2312" w:hAnsi="宋体" w:hint="eastAsia"/>
          <w:bCs/>
          <w:sz w:val="30"/>
          <w:szCs w:val="30"/>
        </w:rPr>
      </w:pPr>
      <w:r>
        <w:rPr>
          <w:rFonts w:ascii="仿宋_GB2312" w:eastAsia="仿宋_GB2312" w:hAnsi="宋体" w:hint="eastAsia"/>
          <w:bCs/>
          <w:sz w:val="30"/>
          <w:szCs w:val="30"/>
        </w:rPr>
        <w:t xml:space="preserve"> </w:t>
      </w:r>
    </w:p>
    <w:p w:rsidR="00944924" w:rsidRDefault="00944924" w:rsidP="00944924">
      <w:pPr>
        <w:adjustRightInd w:val="0"/>
        <w:snapToGrid w:val="0"/>
        <w:spacing w:line="560" w:lineRule="exact"/>
        <w:ind w:firstLine="510"/>
        <w:jc w:val="center"/>
        <w:rPr>
          <w:rFonts w:ascii="仿宋_GB2312" w:eastAsia="仿宋_GB2312" w:hAnsi="宋体" w:hint="eastAsia"/>
          <w:bCs/>
          <w:sz w:val="30"/>
          <w:szCs w:val="30"/>
        </w:rPr>
      </w:pPr>
      <w:r>
        <w:rPr>
          <w:rFonts w:ascii="仿宋_GB2312" w:eastAsia="仿宋_GB2312" w:hAnsi="宋体" w:hint="eastAsia"/>
          <w:bCs/>
          <w:sz w:val="30"/>
          <w:szCs w:val="30"/>
        </w:rPr>
        <w:t>XXXX股份有限公司签订战略框架协议公告</w:t>
      </w:r>
    </w:p>
    <w:p w:rsidR="00944924" w:rsidRDefault="00944924" w:rsidP="00944924">
      <w:pPr>
        <w:pBdr>
          <w:top w:val="single" w:sz="4" w:space="1" w:color="auto"/>
          <w:left w:val="single" w:sz="4" w:space="4" w:color="auto"/>
          <w:bottom w:val="single" w:sz="4" w:space="1" w:color="auto"/>
          <w:right w:val="single" w:sz="4" w:space="4" w:color="auto"/>
        </w:pBdr>
        <w:adjustRightInd w:val="0"/>
        <w:snapToGrid w:val="0"/>
        <w:spacing w:line="560" w:lineRule="exact"/>
        <w:rPr>
          <w:rFonts w:ascii="仿宋_GB2312" w:eastAsia="仿宋_GB2312" w:hAnsi="宋体" w:hint="eastAsia"/>
          <w:color w:val="000000"/>
          <w:sz w:val="30"/>
          <w:szCs w:val="30"/>
        </w:rPr>
      </w:pPr>
      <w:r>
        <w:rPr>
          <w:rFonts w:ascii="仿宋_GB2312" w:eastAsia="仿宋_GB2312" w:hAnsi="宋体" w:hint="eastAsia"/>
          <w:color w:val="000000"/>
          <w:sz w:val="30"/>
          <w:szCs w:val="30"/>
        </w:rPr>
        <w:t xml:space="preserve">    本公司董事会及全体董事保证本公告内容不存在任何虚假记载、误导性陈述或者重大遗漏，并对其内容的真实性、准确性和完整性承担个别及连带责任。</w:t>
      </w:r>
    </w:p>
    <w:p w:rsidR="00944924" w:rsidRDefault="00944924" w:rsidP="00944924">
      <w:pPr>
        <w:pBdr>
          <w:top w:val="single" w:sz="4" w:space="1" w:color="auto"/>
          <w:left w:val="single" w:sz="4" w:space="4" w:color="auto"/>
          <w:bottom w:val="single" w:sz="4" w:space="1" w:color="auto"/>
          <w:right w:val="single" w:sz="4" w:space="4" w:color="auto"/>
        </w:pBdr>
        <w:adjustRightInd w:val="0"/>
        <w:snapToGrid w:val="0"/>
        <w:spacing w:line="560" w:lineRule="exact"/>
        <w:rPr>
          <w:rFonts w:ascii="仿宋_GB2312" w:eastAsia="仿宋_GB2312" w:hAnsi="宋体" w:hint="eastAsia"/>
          <w:color w:val="000000"/>
          <w:sz w:val="30"/>
          <w:szCs w:val="30"/>
        </w:rPr>
      </w:pPr>
      <w:r>
        <w:rPr>
          <w:rFonts w:ascii="仿宋_GB2312" w:eastAsia="仿宋_GB2312" w:hAnsi="宋体" w:hint="eastAsia"/>
          <w:color w:val="000000"/>
          <w:sz w:val="30"/>
          <w:szCs w:val="30"/>
        </w:rPr>
        <w:t xml:space="preserve">    如有董事对临时公告内容的真实性、准确性和完整性无法保证或存在异议的，公司应当在公告中作特别提示。</w:t>
      </w:r>
    </w:p>
    <w:p w:rsidR="00944924" w:rsidRDefault="00944924" w:rsidP="00944924">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sz w:val="30"/>
          <w:szCs w:val="30"/>
        </w:rPr>
        <w:t>重要内容提示:</w:t>
      </w:r>
    </w:p>
    <w:p w:rsidR="00944924" w:rsidRDefault="00944924" w:rsidP="00944924">
      <w:pPr>
        <w:pStyle w:val="a5"/>
        <w:widowControl w:val="0"/>
        <w:numPr>
          <w:ilvl w:val="0"/>
          <w:numId w:val="1"/>
        </w:numPr>
        <w:adjustRightInd w:val="0"/>
        <w:snapToGrid w:val="0"/>
        <w:spacing w:before="0" w:beforeAutospacing="0" w:after="0" w:afterAutospacing="0" w:line="560" w:lineRule="exact"/>
        <w:ind w:left="0" w:firstLineChars="200" w:firstLine="600"/>
        <w:rPr>
          <w:rFonts w:ascii="仿宋_GB2312" w:eastAsia="仿宋_GB2312" w:hint="eastAsia"/>
          <w:sz w:val="30"/>
          <w:szCs w:val="30"/>
        </w:rPr>
      </w:pPr>
      <w:r>
        <w:rPr>
          <w:rFonts w:ascii="仿宋_GB2312" w:eastAsia="仿宋_GB2312" w:hint="eastAsia"/>
          <w:sz w:val="30"/>
          <w:szCs w:val="30"/>
        </w:rPr>
        <w:t>履约的重大风险及不确定性</w:t>
      </w:r>
    </w:p>
    <w:p w:rsidR="00944924" w:rsidRDefault="00944924" w:rsidP="00944924">
      <w:pPr>
        <w:pStyle w:val="a5"/>
        <w:widowControl w:val="0"/>
        <w:numPr>
          <w:ilvl w:val="0"/>
          <w:numId w:val="1"/>
        </w:numPr>
        <w:adjustRightInd w:val="0"/>
        <w:snapToGrid w:val="0"/>
        <w:spacing w:before="0" w:beforeAutospacing="0" w:after="0" w:afterAutospacing="0" w:line="560" w:lineRule="exact"/>
        <w:ind w:left="0" w:firstLineChars="200" w:firstLine="600"/>
        <w:rPr>
          <w:rFonts w:ascii="仿宋_GB2312" w:eastAsia="仿宋_GB2312" w:hint="eastAsia"/>
          <w:sz w:val="30"/>
          <w:szCs w:val="30"/>
        </w:rPr>
      </w:pPr>
      <w:r>
        <w:rPr>
          <w:rFonts w:ascii="仿宋_GB2312" w:eastAsia="仿宋_GB2312" w:hint="eastAsia"/>
          <w:sz w:val="30"/>
          <w:szCs w:val="30"/>
        </w:rPr>
        <w:lastRenderedPageBreak/>
        <w:t>对上市公司</w:t>
      </w:r>
      <w:proofErr w:type="gramStart"/>
      <w:r>
        <w:rPr>
          <w:rFonts w:ascii="仿宋_GB2312" w:eastAsia="仿宋_GB2312" w:hint="eastAsia"/>
          <w:sz w:val="30"/>
          <w:szCs w:val="30"/>
        </w:rPr>
        <w:t>当年业绩</w:t>
      </w:r>
      <w:proofErr w:type="gramEnd"/>
      <w:r>
        <w:rPr>
          <w:rFonts w:ascii="仿宋_GB2312" w:eastAsia="仿宋_GB2312" w:hint="eastAsia"/>
          <w:sz w:val="30"/>
          <w:szCs w:val="30"/>
        </w:rPr>
        <w:t>的影响</w:t>
      </w:r>
    </w:p>
    <w:p w:rsidR="00944924" w:rsidRDefault="00944924" w:rsidP="00944924">
      <w:pPr>
        <w:adjustRightInd w:val="0"/>
        <w:snapToGrid w:val="0"/>
        <w:spacing w:line="560" w:lineRule="exact"/>
        <w:ind w:firstLineChars="200" w:firstLine="602"/>
        <w:rPr>
          <w:rFonts w:ascii="仿宋_GB2312" w:eastAsia="仿宋_GB2312" w:hAnsi="宋体" w:hint="eastAsia"/>
          <w:b/>
          <w:bCs/>
          <w:sz w:val="30"/>
          <w:szCs w:val="30"/>
        </w:rPr>
      </w:pPr>
    </w:p>
    <w:p w:rsidR="00944924" w:rsidRDefault="00944924" w:rsidP="00944924">
      <w:pPr>
        <w:adjustRightInd w:val="0"/>
        <w:snapToGrid w:val="0"/>
        <w:spacing w:line="560" w:lineRule="exact"/>
        <w:ind w:firstLineChars="200" w:firstLine="602"/>
        <w:rPr>
          <w:rFonts w:ascii="黑体" w:eastAsia="黑体" w:hAnsi="宋体" w:hint="eastAsia"/>
          <w:b/>
          <w:bCs/>
          <w:sz w:val="30"/>
          <w:szCs w:val="30"/>
        </w:rPr>
      </w:pPr>
      <w:r>
        <w:rPr>
          <w:rFonts w:ascii="黑体" w:eastAsia="黑体" w:hAnsi="宋体" w:hint="eastAsia"/>
          <w:b/>
          <w:bCs/>
          <w:sz w:val="30"/>
          <w:szCs w:val="30"/>
        </w:rPr>
        <w:t>一、框架协议签订的基本情况</w:t>
      </w:r>
    </w:p>
    <w:p w:rsidR="00944924" w:rsidRDefault="00944924" w:rsidP="00944924">
      <w:pPr>
        <w:pStyle w:val="a5"/>
        <w:tabs>
          <w:tab w:val="left" w:pos="1140"/>
        </w:tabs>
        <w:adjustRightInd w:val="0"/>
        <w:snapToGrid w:val="0"/>
        <w:spacing w:before="0" w:beforeAutospacing="0" w:after="0" w:afterAutospacing="0" w:line="560" w:lineRule="exact"/>
        <w:ind w:firstLineChars="200" w:firstLine="600"/>
        <w:rPr>
          <w:rFonts w:ascii="仿宋_GB2312" w:eastAsia="仿宋_GB2312" w:hint="eastAsia"/>
          <w:bCs/>
          <w:sz w:val="30"/>
          <w:szCs w:val="30"/>
        </w:rPr>
      </w:pPr>
      <w:r>
        <w:rPr>
          <w:rFonts w:ascii="仿宋_GB2312" w:eastAsia="仿宋_GB2312" w:hint="eastAsia"/>
          <w:bCs/>
          <w:sz w:val="30"/>
          <w:szCs w:val="30"/>
        </w:rPr>
        <w:t>（一）交易对方的基本情况</w:t>
      </w:r>
    </w:p>
    <w:p w:rsidR="00944924" w:rsidRDefault="00944924" w:rsidP="00944924">
      <w:pPr>
        <w:adjustRightInd w:val="0"/>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交易对方的名称、性质、法定代表人、注册资本、主营业务、主要财务指标、与上市公司之间的关系（交易对方为自然人的，应披露其姓名、职务等基本情况，以及与上市公司之间的关系）。</w:t>
      </w:r>
    </w:p>
    <w:p w:rsidR="00944924" w:rsidRDefault="00944924" w:rsidP="00944924">
      <w:pPr>
        <w:pStyle w:val="a5"/>
        <w:tabs>
          <w:tab w:val="left" w:pos="1140"/>
        </w:tabs>
        <w:adjustRightInd w:val="0"/>
        <w:snapToGrid w:val="0"/>
        <w:spacing w:before="0" w:beforeAutospacing="0" w:after="0" w:afterAutospacing="0" w:line="560" w:lineRule="exact"/>
        <w:ind w:firstLineChars="200" w:firstLine="600"/>
        <w:rPr>
          <w:rFonts w:ascii="仿宋_GB2312" w:eastAsia="仿宋_GB2312" w:hint="eastAsia"/>
          <w:bCs/>
          <w:sz w:val="30"/>
          <w:szCs w:val="30"/>
        </w:rPr>
      </w:pPr>
      <w:r>
        <w:rPr>
          <w:rFonts w:ascii="仿宋_GB2312" w:eastAsia="仿宋_GB2312" w:hint="eastAsia"/>
          <w:bCs/>
          <w:sz w:val="30"/>
          <w:szCs w:val="30"/>
        </w:rPr>
        <w:t>（二）协议签署的时间、地点、方式。</w:t>
      </w:r>
    </w:p>
    <w:p w:rsidR="00944924" w:rsidRDefault="00944924" w:rsidP="00944924">
      <w:pPr>
        <w:pStyle w:val="a5"/>
        <w:tabs>
          <w:tab w:val="left" w:pos="1140"/>
        </w:tabs>
        <w:adjustRightInd w:val="0"/>
        <w:snapToGrid w:val="0"/>
        <w:spacing w:before="0" w:beforeAutospacing="0" w:after="0" w:afterAutospacing="0" w:line="560" w:lineRule="exact"/>
        <w:ind w:firstLineChars="200" w:firstLine="600"/>
        <w:rPr>
          <w:rFonts w:ascii="仿宋_GB2312" w:eastAsia="仿宋_GB2312" w:hint="eastAsia"/>
          <w:sz w:val="30"/>
          <w:szCs w:val="30"/>
        </w:rPr>
      </w:pPr>
      <w:r>
        <w:rPr>
          <w:rFonts w:ascii="仿宋_GB2312" w:eastAsia="仿宋_GB2312" w:hint="eastAsia"/>
          <w:bCs/>
          <w:sz w:val="30"/>
          <w:szCs w:val="30"/>
        </w:rPr>
        <w:t>（三）签订协议</w:t>
      </w:r>
      <w:r>
        <w:rPr>
          <w:rFonts w:ascii="仿宋_GB2312" w:eastAsia="仿宋_GB2312" w:hint="eastAsia"/>
          <w:sz w:val="30"/>
          <w:szCs w:val="30"/>
        </w:rPr>
        <w:t>已履行的审议决策程序（如董事会、股东大会等）。</w:t>
      </w:r>
    </w:p>
    <w:p w:rsidR="00944924" w:rsidRDefault="00944924" w:rsidP="00944924">
      <w:pPr>
        <w:pStyle w:val="a5"/>
        <w:tabs>
          <w:tab w:val="left" w:pos="1140"/>
        </w:tabs>
        <w:adjustRightInd w:val="0"/>
        <w:snapToGrid w:val="0"/>
        <w:spacing w:before="0" w:beforeAutospacing="0" w:after="0" w:afterAutospacing="0" w:line="560" w:lineRule="exact"/>
        <w:ind w:firstLineChars="200" w:firstLine="600"/>
        <w:rPr>
          <w:rFonts w:hint="eastAsia"/>
        </w:rPr>
      </w:pPr>
      <w:r>
        <w:rPr>
          <w:rFonts w:ascii="仿宋_GB2312" w:eastAsia="仿宋_GB2312" w:hint="eastAsia"/>
          <w:sz w:val="30"/>
          <w:szCs w:val="30"/>
        </w:rPr>
        <w:t>（四）</w:t>
      </w:r>
      <w:r>
        <w:rPr>
          <w:rFonts w:ascii="仿宋_GB2312" w:eastAsia="仿宋_GB2312" w:hint="eastAsia"/>
          <w:bCs/>
          <w:sz w:val="30"/>
          <w:szCs w:val="30"/>
        </w:rPr>
        <w:t>签订协议</w:t>
      </w:r>
      <w:r>
        <w:rPr>
          <w:rFonts w:ascii="仿宋_GB2312" w:eastAsia="仿宋_GB2312" w:hint="eastAsia"/>
          <w:sz w:val="30"/>
          <w:szCs w:val="30"/>
        </w:rPr>
        <w:t>已履行的审批或备案程序。</w:t>
      </w:r>
    </w:p>
    <w:p w:rsidR="00944924" w:rsidRDefault="00944924" w:rsidP="00944924">
      <w:pPr>
        <w:adjustRightInd w:val="0"/>
        <w:snapToGrid w:val="0"/>
        <w:spacing w:line="560" w:lineRule="exact"/>
        <w:ind w:firstLineChars="200" w:firstLine="602"/>
        <w:rPr>
          <w:rFonts w:ascii="黑体" w:eastAsia="黑体" w:hAnsi="宋体" w:hint="eastAsia"/>
          <w:b/>
          <w:bCs/>
          <w:sz w:val="30"/>
          <w:szCs w:val="30"/>
        </w:rPr>
      </w:pPr>
      <w:r>
        <w:rPr>
          <w:rFonts w:ascii="黑体" w:eastAsia="黑体" w:hAnsi="宋体" w:hint="eastAsia"/>
          <w:b/>
          <w:bCs/>
          <w:sz w:val="30"/>
          <w:szCs w:val="30"/>
        </w:rPr>
        <w:t>二、框架合作协议的主要内容</w:t>
      </w:r>
    </w:p>
    <w:p w:rsidR="00944924" w:rsidRDefault="00944924" w:rsidP="00944924">
      <w:pPr>
        <w:adjustRightInd w:val="0"/>
        <w:snapToGrid w:val="0"/>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（一）合作的背景与目标、主要内容、合作模式、合作规模或金额。</w:t>
      </w:r>
    </w:p>
    <w:p w:rsidR="00944924" w:rsidRDefault="00944924" w:rsidP="00944924">
      <w:pPr>
        <w:adjustRightInd w:val="0"/>
        <w:snapToGrid w:val="0"/>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（二）交易各方的主要权利和义务。</w:t>
      </w:r>
    </w:p>
    <w:p w:rsidR="00944924" w:rsidRDefault="00944924" w:rsidP="00944924">
      <w:pPr>
        <w:adjustRightInd w:val="0"/>
        <w:snapToGrid w:val="0"/>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（三）协议的生效条件、生效时间，以及交易各方的违约责任等。</w:t>
      </w:r>
    </w:p>
    <w:p w:rsidR="00944924" w:rsidRDefault="00944924" w:rsidP="00944924">
      <w:pPr>
        <w:adjustRightInd w:val="0"/>
        <w:snapToGrid w:val="0"/>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（四）协议实际履行的</w:t>
      </w:r>
      <w:r>
        <w:rPr>
          <w:rFonts w:ascii="仿宋_GB2312" w:eastAsia="仿宋_GB2312" w:hAnsi="宋体" w:hint="eastAsia"/>
          <w:bCs/>
          <w:sz w:val="30"/>
          <w:szCs w:val="30"/>
        </w:rPr>
        <w:t>前置条件、目前已满足的条件。</w:t>
      </w:r>
    </w:p>
    <w:p w:rsidR="00944924" w:rsidRDefault="00944924" w:rsidP="00944924">
      <w:pPr>
        <w:adjustRightInd w:val="0"/>
        <w:snapToGrid w:val="0"/>
        <w:spacing w:line="560" w:lineRule="exact"/>
        <w:ind w:firstLineChars="200" w:firstLine="600"/>
        <w:jc w:val="left"/>
        <w:rPr>
          <w:rFonts w:ascii="仿宋_GB2312" w:eastAsia="仿宋_GB2312" w:hAnsi="宋体" w:hint="eastAsia"/>
          <w:sz w:val="30"/>
          <w:szCs w:val="30"/>
        </w:rPr>
      </w:pPr>
      <w:r>
        <w:rPr>
          <w:rFonts w:ascii="仿宋_GB2312" w:eastAsia="仿宋_GB2312" w:hAnsi="宋体" w:cs="宋体" w:hint="eastAsia"/>
          <w:kern w:val="0"/>
          <w:sz w:val="30"/>
          <w:szCs w:val="30"/>
        </w:rPr>
        <w:t>（五）协议条款</w:t>
      </w:r>
      <w:r>
        <w:rPr>
          <w:rFonts w:ascii="仿宋_GB2312" w:eastAsia="仿宋_GB2312" w:hAnsi="宋体" w:hint="eastAsia"/>
          <w:sz w:val="30"/>
          <w:szCs w:val="30"/>
        </w:rPr>
        <w:t>有附加或者保留条件的，应当予以特别说明。</w:t>
      </w:r>
    </w:p>
    <w:p w:rsidR="00944924" w:rsidRDefault="00944924" w:rsidP="00944924">
      <w:pPr>
        <w:adjustRightInd w:val="0"/>
        <w:snapToGrid w:val="0"/>
        <w:spacing w:line="560" w:lineRule="exact"/>
        <w:ind w:firstLineChars="200" w:firstLine="602"/>
        <w:rPr>
          <w:rFonts w:ascii="黑体" w:eastAsia="黑体" w:hAnsi="宋体" w:hint="eastAsia"/>
          <w:b/>
          <w:bCs/>
          <w:sz w:val="30"/>
          <w:szCs w:val="30"/>
        </w:rPr>
      </w:pPr>
      <w:r>
        <w:rPr>
          <w:rFonts w:ascii="黑体" w:eastAsia="黑体" w:hAnsi="宋体" w:hint="eastAsia"/>
          <w:b/>
          <w:bCs/>
          <w:sz w:val="30"/>
          <w:szCs w:val="30"/>
        </w:rPr>
        <w:t>三、对上市公司的影响</w:t>
      </w:r>
    </w:p>
    <w:p w:rsidR="00944924" w:rsidRDefault="00944924" w:rsidP="00944924">
      <w:pPr>
        <w:adjustRightInd w:val="0"/>
        <w:snapToGrid w:val="0"/>
        <w:spacing w:line="56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上市公司应当使用可量化或可计量的陈述性语言，客观披露框架协议对公司的具体影响，并说明事实依据。公司不得进行选择性披露，不得夸大对上市公司可能产生的影响。</w:t>
      </w:r>
    </w:p>
    <w:p w:rsidR="00944924" w:rsidRDefault="00944924" w:rsidP="00944924">
      <w:pPr>
        <w:adjustRightInd w:val="0"/>
        <w:snapToGrid w:val="0"/>
        <w:spacing w:line="56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（一）对上市公司业绩的影响。例如，对公司当年营业收入、</w:t>
      </w:r>
      <w:r>
        <w:rPr>
          <w:rFonts w:ascii="仿宋_GB2312" w:eastAsia="仿宋_GB2312" w:hAnsi="宋体" w:cs="宋体" w:hint="eastAsia"/>
          <w:kern w:val="0"/>
          <w:sz w:val="30"/>
          <w:szCs w:val="30"/>
        </w:rPr>
        <w:lastRenderedPageBreak/>
        <w:t>净利润的影响，以及对公司长期收益的影响等。</w:t>
      </w:r>
    </w:p>
    <w:p w:rsidR="00944924" w:rsidRDefault="00944924" w:rsidP="00944924">
      <w:pPr>
        <w:adjustRightInd w:val="0"/>
        <w:snapToGrid w:val="0"/>
        <w:spacing w:line="560" w:lineRule="exact"/>
        <w:ind w:firstLineChars="200" w:firstLine="600"/>
        <w:jc w:val="left"/>
        <w:rPr>
          <w:rFonts w:ascii="仿宋_GB2312" w:eastAsia="仿宋_GB2312" w:hAnsi="宋体" w:hint="eastAsia"/>
          <w:sz w:val="30"/>
          <w:szCs w:val="30"/>
        </w:rPr>
      </w:pPr>
      <w:r>
        <w:rPr>
          <w:rFonts w:ascii="仿宋_GB2312" w:eastAsia="仿宋_GB2312" w:hAnsi="宋体" w:cs="宋体" w:hint="eastAsia"/>
          <w:kern w:val="0"/>
          <w:sz w:val="30"/>
          <w:szCs w:val="30"/>
        </w:rPr>
        <w:t>（二）对上市公司经营的影响。例如，拟合作事项与公司现有业务的协同效应、对上市公司转型升级的影响等。</w:t>
      </w:r>
    </w:p>
    <w:p w:rsidR="00944924" w:rsidRDefault="00944924" w:rsidP="00944924">
      <w:pPr>
        <w:adjustRightInd w:val="0"/>
        <w:snapToGrid w:val="0"/>
        <w:spacing w:line="560" w:lineRule="exact"/>
        <w:ind w:firstLineChars="200" w:firstLine="602"/>
        <w:rPr>
          <w:rFonts w:ascii="黑体" w:eastAsia="黑体" w:hAnsi="宋体" w:hint="eastAsia"/>
          <w:b/>
          <w:bCs/>
          <w:sz w:val="30"/>
          <w:szCs w:val="30"/>
        </w:rPr>
      </w:pPr>
      <w:r>
        <w:rPr>
          <w:rFonts w:ascii="黑体" w:eastAsia="黑体" w:hAnsi="宋体" w:hint="eastAsia"/>
          <w:b/>
          <w:bCs/>
          <w:sz w:val="30"/>
          <w:szCs w:val="30"/>
        </w:rPr>
        <w:t>四、重大风险提示</w:t>
      </w:r>
    </w:p>
    <w:p w:rsidR="00944924" w:rsidRDefault="00944924" w:rsidP="00944924">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sz w:val="30"/>
          <w:szCs w:val="30"/>
        </w:rPr>
        <w:t>公司应当审慎披露框架协议生效以及实际履行过程中的重大不确定性，并向投资者充分揭示相关事项的风险。</w:t>
      </w:r>
    </w:p>
    <w:p w:rsidR="00944924" w:rsidRDefault="00944924" w:rsidP="00944924">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sz w:val="30"/>
          <w:szCs w:val="30"/>
        </w:rPr>
        <w:t>（一）协议</w:t>
      </w:r>
      <w:r>
        <w:rPr>
          <w:rFonts w:ascii="仿宋_GB2312" w:eastAsia="仿宋_GB2312" w:hAnsi="宋体" w:cs="宋体" w:hint="eastAsia"/>
          <w:kern w:val="0"/>
          <w:sz w:val="30"/>
          <w:szCs w:val="30"/>
        </w:rPr>
        <w:t>生效条件或履行条件</w:t>
      </w:r>
      <w:r>
        <w:rPr>
          <w:rFonts w:ascii="仿宋_GB2312" w:eastAsia="仿宋_GB2312" w:hAnsi="宋体" w:hint="eastAsia"/>
          <w:bCs/>
          <w:sz w:val="30"/>
          <w:szCs w:val="30"/>
        </w:rPr>
        <w:t>尚未成就的，公司应当披露协议生效或履行的前置程序，如审议决策程序、审批或备案程序等。</w:t>
      </w:r>
    </w:p>
    <w:p w:rsidR="00944924" w:rsidRDefault="00944924" w:rsidP="00944924">
      <w:pPr>
        <w:adjustRightInd w:val="0"/>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bCs/>
          <w:sz w:val="30"/>
          <w:szCs w:val="30"/>
        </w:rPr>
        <w:t>（二）框架协</w:t>
      </w:r>
      <w:r>
        <w:rPr>
          <w:rFonts w:ascii="仿宋_GB2312" w:eastAsia="仿宋_GB2312" w:hAnsi="宋体" w:hint="eastAsia"/>
          <w:sz w:val="30"/>
          <w:szCs w:val="30"/>
        </w:rPr>
        <w:t>议涉及新业务、新技术、新模式、新产品的，公司应当披露是否已实际开展该合作事项、是否已进行可行性论证、是否已取得必需的行业准入资质或证明、是否配备相应人员等。</w:t>
      </w:r>
    </w:p>
    <w:p w:rsidR="00944924" w:rsidRDefault="00944924" w:rsidP="00944924">
      <w:pPr>
        <w:adjustRightInd w:val="0"/>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（三）框架协议涉及项目投资金额较大的，公司应当披露资金来源、支付方式、支付安排、支付能力等方面的不确定性风险。</w:t>
      </w:r>
    </w:p>
    <w:p w:rsidR="00944924" w:rsidRDefault="00944924" w:rsidP="00944924">
      <w:pPr>
        <w:adjustRightInd w:val="0"/>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（四）本所要求披露的其他事项。</w:t>
      </w:r>
    </w:p>
    <w:p w:rsidR="00944924" w:rsidRDefault="00944924" w:rsidP="00944924">
      <w:pPr>
        <w:adjustRightInd w:val="0"/>
        <w:snapToGrid w:val="0"/>
        <w:spacing w:line="560" w:lineRule="exact"/>
        <w:ind w:firstLineChars="200" w:firstLine="602"/>
        <w:rPr>
          <w:rFonts w:ascii="黑体" w:eastAsia="黑体" w:hAnsi="宋体" w:hint="eastAsia"/>
          <w:b/>
          <w:bCs/>
          <w:sz w:val="30"/>
          <w:szCs w:val="30"/>
        </w:rPr>
      </w:pPr>
      <w:r>
        <w:rPr>
          <w:rFonts w:ascii="黑体" w:eastAsia="黑体" w:hAnsi="宋体" w:hint="eastAsia"/>
          <w:b/>
          <w:bCs/>
          <w:sz w:val="30"/>
          <w:szCs w:val="30"/>
        </w:rPr>
        <w:t>五、上网公告附件</w:t>
      </w:r>
    </w:p>
    <w:p w:rsidR="00944924" w:rsidRDefault="00944924" w:rsidP="00944924">
      <w:pPr>
        <w:adjustRightInd w:val="0"/>
        <w:snapToGrid w:val="0"/>
        <w:spacing w:line="56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证券服务机构的意见（如有）</w:t>
      </w:r>
    </w:p>
    <w:p w:rsidR="00944924" w:rsidRDefault="00944924" w:rsidP="00944924">
      <w:pPr>
        <w:adjustRightInd w:val="0"/>
        <w:snapToGrid w:val="0"/>
        <w:spacing w:line="56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特此公告。</w:t>
      </w:r>
    </w:p>
    <w:p w:rsidR="00944924" w:rsidRDefault="00944924" w:rsidP="00944924">
      <w:pPr>
        <w:adjustRightInd w:val="0"/>
        <w:snapToGrid w:val="0"/>
        <w:spacing w:line="560" w:lineRule="exact"/>
        <w:jc w:val="left"/>
        <w:rPr>
          <w:rFonts w:ascii="仿宋_GB2312" w:eastAsia="仿宋_GB2312" w:hAnsi="宋体" w:cs="宋体" w:hint="eastAsia"/>
          <w:kern w:val="0"/>
          <w:sz w:val="30"/>
          <w:szCs w:val="30"/>
        </w:rPr>
      </w:pPr>
    </w:p>
    <w:p w:rsidR="00944924" w:rsidRDefault="00944924" w:rsidP="00944924">
      <w:pPr>
        <w:adjustRightInd w:val="0"/>
        <w:snapToGrid w:val="0"/>
        <w:spacing w:line="560" w:lineRule="exact"/>
        <w:ind w:firstLineChars="200" w:firstLine="600"/>
        <w:jc w:val="right"/>
        <w:rPr>
          <w:rFonts w:ascii="仿宋_GB2312" w:eastAsia="仿宋_GB2312" w:hAnsi="宋体" w:hint="eastAsia"/>
          <w:sz w:val="30"/>
          <w:szCs w:val="30"/>
        </w:rPr>
      </w:pPr>
      <w:r>
        <w:rPr>
          <w:rFonts w:ascii="仿宋_GB2312" w:eastAsia="仿宋_GB2312" w:hAnsi="宋体" w:hint="eastAsia"/>
          <w:sz w:val="30"/>
          <w:szCs w:val="30"/>
        </w:rPr>
        <w:t>××××股份有限公司董事会</w:t>
      </w:r>
    </w:p>
    <w:p w:rsidR="00944924" w:rsidRDefault="00944924" w:rsidP="00944924">
      <w:pPr>
        <w:adjustRightInd w:val="0"/>
        <w:snapToGrid w:val="0"/>
        <w:spacing w:line="560" w:lineRule="exact"/>
        <w:ind w:firstLineChars="200" w:firstLine="600"/>
        <w:jc w:val="right"/>
        <w:rPr>
          <w:rFonts w:ascii="仿宋_GB2312" w:eastAsia="仿宋_GB2312" w:hAnsi="宋体" w:hint="eastAsia"/>
          <w:sz w:val="30"/>
          <w:szCs w:val="30"/>
        </w:rPr>
      </w:pPr>
      <w:r>
        <w:rPr>
          <w:rFonts w:ascii="仿宋_GB2312" w:eastAsia="仿宋_GB2312" w:hAnsi="宋体" w:hint="eastAsia"/>
          <w:sz w:val="30"/>
          <w:szCs w:val="30"/>
        </w:rPr>
        <w:t xml:space="preserve">  年  月  日</w:t>
      </w:r>
    </w:p>
    <w:p w:rsidR="00944924" w:rsidRDefault="00944924" w:rsidP="00944924">
      <w:pPr>
        <w:numPr>
          <w:ilvl w:val="0"/>
          <w:numId w:val="2"/>
        </w:numPr>
        <w:tabs>
          <w:tab w:val="left" w:pos="980"/>
          <w:tab w:val="left" w:pos="1440"/>
        </w:tabs>
        <w:adjustRightInd w:val="0"/>
        <w:snapToGrid w:val="0"/>
        <w:spacing w:line="560" w:lineRule="exact"/>
        <w:ind w:left="0" w:firstLineChars="200" w:firstLine="600"/>
        <w:rPr>
          <w:rFonts w:ascii="仿宋_GB2312" w:eastAsia="仿宋_GB2312" w:hAnsi="宋体" w:cs="宋体" w:hint="eastAsia"/>
          <w:kern w:val="0"/>
          <w:sz w:val="30"/>
          <w:szCs w:val="30"/>
        </w:rPr>
      </w:pPr>
      <w:r>
        <w:rPr>
          <w:rFonts w:ascii="仿宋_GB2312" w:eastAsia="仿宋_GB2312" w:hAnsi="宋体" w:hint="eastAsia"/>
          <w:bCs/>
          <w:sz w:val="30"/>
          <w:szCs w:val="30"/>
        </w:rPr>
        <w:t>报备文件</w:t>
      </w:r>
    </w:p>
    <w:p w:rsidR="00944924" w:rsidRDefault="00944924" w:rsidP="00944924">
      <w:pPr>
        <w:tabs>
          <w:tab w:val="left" w:pos="1440"/>
        </w:tabs>
        <w:adjustRightInd w:val="0"/>
        <w:snapToGrid w:val="0"/>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hint="eastAsia"/>
          <w:sz w:val="30"/>
          <w:szCs w:val="30"/>
        </w:rPr>
        <w:t>（一）</w:t>
      </w:r>
      <w:r>
        <w:rPr>
          <w:rFonts w:ascii="仿宋_GB2312" w:eastAsia="仿宋_GB2312" w:hAnsi="宋体" w:cs="宋体" w:hint="eastAsia"/>
          <w:kern w:val="0"/>
          <w:sz w:val="30"/>
          <w:szCs w:val="30"/>
        </w:rPr>
        <w:t>经与会董事签字确认的董事会决议（如适用）</w:t>
      </w:r>
    </w:p>
    <w:p w:rsidR="00944924" w:rsidRDefault="00944924" w:rsidP="00944924">
      <w:pPr>
        <w:tabs>
          <w:tab w:val="left" w:pos="1440"/>
        </w:tabs>
        <w:adjustRightInd w:val="0"/>
        <w:snapToGrid w:val="0"/>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lastRenderedPageBreak/>
        <w:t>（二）股东大会决议（如适用）</w:t>
      </w:r>
    </w:p>
    <w:p w:rsidR="00944924" w:rsidRDefault="00944924" w:rsidP="00944924">
      <w:pPr>
        <w:tabs>
          <w:tab w:val="left" w:pos="1440"/>
        </w:tabs>
        <w:adjustRightInd w:val="0"/>
        <w:snapToGrid w:val="0"/>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hint="eastAsia"/>
          <w:sz w:val="30"/>
          <w:szCs w:val="30"/>
        </w:rPr>
        <w:t>（三）</w:t>
      </w:r>
      <w:r>
        <w:rPr>
          <w:rFonts w:ascii="仿宋_GB2312" w:eastAsia="仿宋_GB2312" w:hAnsi="宋体" w:cs="宋体" w:hint="eastAsia"/>
          <w:kern w:val="0"/>
          <w:sz w:val="30"/>
          <w:szCs w:val="30"/>
        </w:rPr>
        <w:t>协议文本及附件</w:t>
      </w:r>
    </w:p>
    <w:p w:rsidR="00944924" w:rsidRDefault="00944924" w:rsidP="00944924">
      <w:pPr>
        <w:tabs>
          <w:tab w:val="left" w:pos="1440"/>
        </w:tabs>
        <w:adjustRightInd w:val="0"/>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w:t>
      </w:r>
      <w:r>
        <w:rPr>
          <w:rFonts w:ascii="仿宋_GB2312" w:eastAsia="仿宋_GB2312" w:hAnsi="宋体" w:cs="宋体" w:hint="eastAsia"/>
          <w:kern w:val="0"/>
          <w:sz w:val="30"/>
          <w:szCs w:val="30"/>
        </w:rPr>
        <w:t>相关证明文件（如有）</w:t>
      </w:r>
    </w:p>
    <w:p w:rsidR="00944924" w:rsidRDefault="00944924" w:rsidP="00944924">
      <w:pPr>
        <w:tabs>
          <w:tab w:val="left" w:pos="1440"/>
        </w:tabs>
        <w:adjustRightInd w:val="0"/>
        <w:snapToGrid w:val="0"/>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hint="eastAsia"/>
          <w:sz w:val="30"/>
          <w:szCs w:val="30"/>
        </w:rPr>
        <w:t>（五）</w:t>
      </w:r>
      <w:r>
        <w:rPr>
          <w:rFonts w:ascii="仿宋_GB2312" w:eastAsia="仿宋_GB2312" w:hAnsi="宋体" w:cs="宋体" w:hint="eastAsia"/>
          <w:kern w:val="0"/>
          <w:sz w:val="30"/>
          <w:szCs w:val="30"/>
        </w:rPr>
        <w:t>本所要求的其他文件</w:t>
      </w:r>
    </w:p>
    <w:p w:rsidR="00944924" w:rsidRDefault="00944924" w:rsidP="00944924">
      <w:pPr>
        <w:adjustRightInd w:val="0"/>
        <w:snapToGrid w:val="0"/>
        <w:spacing w:line="560" w:lineRule="exact"/>
        <w:ind w:firstLineChars="200" w:firstLine="602"/>
        <w:rPr>
          <w:rFonts w:ascii="仿宋_GB2312" w:eastAsia="仿宋_GB2312" w:hAnsi="宋体" w:hint="eastAsia"/>
          <w:b/>
          <w:bCs/>
          <w:sz w:val="30"/>
          <w:szCs w:val="30"/>
        </w:rPr>
      </w:pPr>
    </w:p>
    <w:p w:rsidR="00944924" w:rsidRDefault="00944924" w:rsidP="00944924">
      <w:pPr>
        <w:numPr>
          <w:ilvl w:val="0"/>
          <w:numId w:val="2"/>
        </w:numPr>
        <w:tabs>
          <w:tab w:val="left" w:pos="980"/>
          <w:tab w:val="left" w:pos="1440"/>
        </w:tabs>
        <w:adjustRightInd w:val="0"/>
        <w:snapToGrid w:val="0"/>
        <w:spacing w:line="560" w:lineRule="exact"/>
        <w:ind w:left="0" w:firstLineChars="200" w:firstLine="600"/>
        <w:rPr>
          <w:rFonts w:ascii="仿宋_GB2312" w:eastAsia="仿宋_GB2312" w:hAnsi="宋体" w:cs="宋体" w:hint="eastAsia"/>
          <w:kern w:val="0"/>
          <w:sz w:val="30"/>
          <w:szCs w:val="30"/>
        </w:rPr>
      </w:pPr>
      <w:r>
        <w:rPr>
          <w:rFonts w:ascii="仿宋_GB2312" w:eastAsia="仿宋_GB2312" w:hAnsi="宋体" w:hint="eastAsia"/>
          <w:bCs/>
          <w:sz w:val="30"/>
          <w:szCs w:val="30"/>
        </w:rPr>
        <w:t>注意事项</w:t>
      </w:r>
    </w:p>
    <w:p w:rsidR="00944924" w:rsidRDefault="00944924" w:rsidP="00944924">
      <w:pPr>
        <w:adjustRightInd w:val="0"/>
        <w:snapToGrid w:val="0"/>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（一）公司应当客观、充分披露本指引各项内容，不得选择性披露。如无法披露的，应当逐项说明原因，并进行特别风险提示。</w:t>
      </w:r>
    </w:p>
    <w:p w:rsidR="00944924" w:rsidRDefault="00944924" w:rsidP="00944924">
      <w:pPr>
        <w:adjustRightInd w:val="0"/>
        <w:snapToGrid w:val="0"/>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二）公司应当审慎判断合作事项的相关进展或重大变化，并根据一致性原则，以临时公告的形式持续履行信息披露义务，包括签订后续协议、协议变更、协议中止、协议终止、协议履行出现重大障碍、协议履行完毕等。</w:t>
      </w:r>
    </w:p>
    <w:p w:rsidR="00944924" w:rsidRDefault="00944924" w:rsidP="00944924">
      <w:pPr>
        <w:tabs>
          <w:tab w:val="left" w:pos="1440"/>
        </w:tabs>
        <w:adjustRightInd w:val="0"/>
        <w:snapToGrid w:val="0"/>
        <w:spacing w:line="560" w:lineRule="exact"/>
        <w:ind w:firstLineChars="200" w:firstLine="600"/>
        <w:rPr>
          <w:rFonts w:ascii="仿宋_GB2312" w:eastAsia="仿宋_GB2312" w:hAnsi="宋体" w:hint="eastAsia"/>
          <w:sz w:val="30"/>
          <w:szCs w:val="30"/>
        </w:rPr>
      </w:pPr>
    </w:p>
    <w:p w:rsidR="00944924" w:rsidRDefault="00944924" w:rsidP="00944924">
      <w:pPr>
        <w:spacing w:line="300" w:lineRule="exact"/>
        <w:rPr>
          <w:rFonts w:ascii="仿宋_GB2312" w:eastAsia="仿宋_GB2312" w:hint="eastAsia"/>
          <w:bCs/>
          <w:color w:val="000000"/>
          <w:sz w:val="28"/>
          <w:szCs w:val="28"/>
        </w:rPr>
      </w:pPr>
    </w:p>
    <w:p w:rsidR="003E3835" w:rsidRPr="00944924" w:rsidRDefault="003E3835"/>
    <w:sectPr w:rsidR="003E3835" w:rsidRPr="00944924" w:rsidSect="009F75C1">
      <w:footerReference w:type="even" r:id="rId5"/>
      <w:footerReference w:type="default" r:id="rId6"/>
      <w:footnotePr>
        <w:numFmt w:val="decimalEnclosedCircleChinese"/>
      </w:footnotePr>
      <w:pgSz w:w="11906" w:h="16838"/>
      <w:pgMar w:top="1440" w:right="1797" w:bottom="1440" w:left="179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8B" w:rsidRDefault="00944924" w:rsidP="00B85CB9">
    <w:pPr>
      <w:pStyle w:val="a3"/>
      <w:framePr w:wrap="around" w:vAnchor="text" w:hAnchor="margin" w:xAlign="center" w:y="1"/>
      <w:rPr>
        <w:rStyle w:val="a4"/>
      </w:rPr>
    </w:pPr>
  </w:p>
  <w:p w:rsidR="009A468B" w:rsidRDefault="00944924">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16</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8B" w:rsidRDefault="00944924" w:rsidP="00FD32EF">
    <w:pPr>
      <w:pStyle w:val="a3"/>
      <w:framePr w:wrap="around" w:vAnchor="text" w:hAnchor="margin" w:xAlign="center" w:y="1"/>
      <w:jc w:val="center"/>
      <w:rPr>
        <w:rStyle w:val="a4"/>
        <w:rFonts w:hint="eastAsia"/>
      </w:rPr>
    </w:pPr>
  </w:p>
  <w:p w:rsidR="009A468B" w:rsidRDefault="00944924"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4</w:t>
    </w:r>
    <w:r>
      <w:rPr>
        <w:sz w:val="28"/>
      </w:rPr>
      <w:fldChar w:fldCharType="end"/>
    </w:r>
    <w:r>
      <w:rPr>
        <w:rFonts w:ascii="仿宋_GB2312" w:eastAsia="仿宋_GB2312" w:hint="eastAsia"/>
        <w:bCs/>
        <w:sz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75C20"/>
    <w:multiLevelType w:val="multilevel"/>
    <w:tmpl w:val="4E375C20"/>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1">
    <w:nsid w:val="6EBF7581"/>
    <w:multiLevelType w:val="multilevel"/>
    <w:tmpl w:val="6EBF758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
  <w:rsids>
    <w:rsidRoot w:val="00944924"/>
    <w:rsid w:val="003E3835"/>
    <w:rsid w:val="00944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44924"/>
    <w:pPr>
      <w:tabs>
        <w:tab w:val="center" w:pos="4153"/>
        <w:tab w:val="right" w:pos="8306"/>
      </w:tabs>
      <w:snapToGrid w:val="0"/>
      <w:jc w:val="left"/>
    </w:pPr>
    <w:rPr>
      <w:sz w:val="18"/>
      <w:szCs w:val="18"/>
    </w:rPr>
  </w:style>
  <w:style w:type="character" w:customStyle="1" w:styleId="Char">
    <w:name w:val="页脚 Char"/>
    <w:basedOn w:val="a0"/>
    <w:link w:val="a3"/>
    <w:rsid w:val="00944924"/>
    <w:rPr>
      <w:rFonts w:ascii="Times New Roman" w:eastAsia="宋体" w:hAnsi="Times New Roman" w:cs="Times New Roman"/>
      <w:sz w:val="18"/>
      <w:szCs w:val="18"/>
    </w:rPr>
  </w:style>
  <w:style w:type="character" w:styleId="a4">
    <w:name w:val="page number"/>
    <w:basedOn w:val="a0"/>
    <w:rsid w:val="00944924"/>
  </w:style>
  <w:style w:type="paragraph" w:styleId="a5">
    <w:name w:val="Normal (Web)"/>
    <w:basedOn w:val="a"/>
    <w:rsid w:val="009449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1352</Characters>
  <Application>Microsoft Office Word</Application>
  <DocSecurity>0</DocSecurity>
  <Lines>11</Lines>
  <Paragraphs>3</Paragraphs>
  <ScaleCrop>false</ScaleCrop>
  <Company>Hewlett-Packard Company</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JF</cp:lastModifiedBy>
  <cp:revision>1</cp:revision>
  <dcterms:created xsi:type="dcterms:W3CDTF">2015-10-26T07:48:00Z</dcterms:created>
  <dcterms:modified xsi:type="dcterms:W3CDTF">2015-10-26T07:48:00Z</dcterms:modified>
</cp:coreProperties>
</file>