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52" w:rsidRPr="00910491" w:rsidRDefault="00181B52" w:rsidP="00181B52">
      <w:pPr>
        <w:spacing w:line="540" w:lineRule="exact"/>
        <w:ind w:rightChars="-159" w:right="-334"/>
        <w:jc w:val="center"/>
        <w:outlineLvl w:val="0"/>
        <w:rPr>
          <w:rFonts w:ascii="方正大标宋简体" w:eastAsia="方正大标宋简体" w:hAnsi="Cambria" w:hint="eastAsia"/>
          <w:bCs/>
          <w:sz w:val="42"/>
          <w:szCs w:val="42"/>
        </w:rPr>
      </w:pPr>
      <w:r w:rsidRPr="00910491">
        <w:rPr>
          <w:rFonts w:ascii="方正大标宋简体" w:eastAsia="方正大标宋简体" w:hAnsi="Cambria" w:hint="eastAsia"/>
          <w:bCs/>
          <w:sz w:val="42"/>
          <w:szCs w:val="42"/>
        </w:rPr>
        <w:t>第九十五号 上市公司董事会</w:t>
      </w:r>
      <w:proofErr w:type="gramStart"/>
      <w:r w:rsidRPr="00910491">
        <w:rPr>
          <w:rFonts w:ascii="方正大标宋简体" w:eastAsia="方正大标宋简体" w:hAnsi="Cambria" w:hint="eastAsia"/>
          <w:bCs/>
          <w:sz w:val="42"/>
          <w:szCs w:val="42"/>
        </w:rPr>
        <w:t>审议高</w:t>
      </w:r>
      <w:proofErr w:type="gramEnd"/>
      <w:r w:rsidRPr="00910491">
        <w:rPr>
          <w:rFonts w:ascii="方正大标宋简体" w:eastAsia="方正大标宋简体" w:hAnsi="Cambria" w:hint="eastAsia"/>
          <w:bCs/>
          <w:sz w:val="42"/>
          <w:szCs w:val="42"/>
        </w:rPr>
        <w:t>送转公告</w:t>
      </w:r>
    </w:p>
    <w:p w:rsidR="00181B52" w:rsidRDefault="00181B52" w:rsidP="00181B52">
      <w:pPr>
        <w:autoSpaceDE w:val="0"/>
        <w:autoSpaceDN w:val="0"/>
        <w:adjustRightInd w:val="0"/>
        <w:spacing w:line="540" w:lineRule="exact"/>
        <w:jc w:val="center"/>
        <w:rPr>
          <w:rFonts w:ascii="仿宋_GB2312" w:eastAsia="仿宋_GB2312" w:hint="eastAsia"/>
          <w:color w:val="000000"/>
          <w:sz w:val="30"/>
          <w:szCs w:val="30"/>
        </w:rPr>
      </w:pPr>
    </w:p>
    <w:p w:rsidR="00181B52" w:rsidRDefault="00181B52" w:rsidP="00181B52">
      <w:pPr>
        <w:adjustRightInd w:val="0"/>
        <w:snapToGrid w:val="0"/>
        <w:spacing w:line="540" w:lineRule="exact"/>
        <w:jc w:val="left"/>
        <w:rPr>
          <w:rFonts w:ascii="仿宋_GB2312" w:eastAsia="仿宋_GB2312" w:hAnsi="宋体" w:hint="eastAsia"/>
          <w:b/>
          <w:sz w:val="30"/>
          <w:szCs w:val="30"/>
        </w:rPr>
      </w:pPr>
      <w:r>
        <w:rPr>
          <w:rFonts w:ascii="仿宋_GB2312" w:eastAsia="仿宋_GB2312" w:hAnsi="宋体" w:hint="eastAsia"/>
          <w:b/>
          <w:sz w:val="30"/>
          <w:szCs w:val="30"/>
        </w:rPr>
        <w:t>适用情形：</w:t>
      </w:r>
    </w:p>
    <w:p w:rsidR="00181B52" w:rsidRDefault="00181B52" w:rsidP="00181B52">
      <w:pPr>
        <w:adjustRightInd w:val="0"/>
        <w:snapToGrid w:val="0"/>
        <w:spacing w:line="540" w:lineRule="exact"/>
        <w:ind w:firstLineChars="196" w:firstLine="588"/>
        <w:jc w:val="left"/>
        <w:rPr>
          <w:rFonts w:ascii="仿宋_GB2312" w:eastAsia="仿宋_GB2312" w:hAnsi="宋体" w:hint="eastAsia"/>
          <w:sz w:val="30"/>
          <w:szCs w:val="30"/>
        </w:rPr>
      </w:pPr>
      <w:r>
        <w:rPr>
          <w:rFonts w:ascii="仿宋_GB2312" w:eastAsia="仿宋_GB2312" w:hAnsi="宋体" w:hint="eastAsia"/>
          <w:sz w:val="30"/>
          <w:szCs w:val="30"/>
        </w:rPr>
        <w:t>1.上市公司董事会</w:t>
      </w:r>
      <w:proofErr w:type="gramStart"/>
      <w:r>
        <w:rPr>
          <w:rFonts w:ascii="仿宋_GB2312" w:eastAsia="仿宋_GB2312" w:hAnsi="宋体" w:hint="eastAsia"/>
          <w:sz w:val="30"/>
          <w:szCs w:val="30"/>
        </w:rPr>
        <w:t>审议高</w:t>
      </w:r>
      <w:proofErr w:type="gramEnd"/>
      <w:r>
        <w:rPr>
          <w:rFonts w:ascii="仿宋_GB2312" w:eastAsia="仿宋_GB2312" w:hAnsi="宋体" w:hint="eastAsia"/>
          <w:sz w:val="30"/>
          <w:szCs w:val="30"/>
        </w:rPr>
        <w:t>送转事项的，应当适用本指引披露公告。前述高送转，是指公司送红股或以盈余公积金、资本公积金转增股份，合计比例达到每10股送转5股以上。</w:t>
      </w:r>
    </w:p>
    <w:p w:rsidR="00181B52" w:rsidRDefault="00181B52" w:rsidP="00181B52">
      <w:pPr>
        <w:adjustRightInd w:val="0"/>
        <w:snapToGrid w:val="0"/>
        <w:spacing w:line="540" w:lineRule="exact"/>
        <w:ind w:firstLineChars="196" w:firstLine="588"/>
        <w:jc w:val="left"/>
        <w:rPr>
          <w:rFonts w:ascii="仿宋_GB2312" w:eastAsia="仿宋_GB2312" w:hAnsi="宋体" w:hint="eastAsia"/>
          <w:sz w:val="30"/>
          <w:szCs w:val="30"/>
        </w:rPr>
      </w:pPr>
      <w:r>
        <w:rPr>
          <w:rFonts w:ascii="仿宋_GB2312" w:eastAsia="仿宋_GB2312" w:hAnsi="宋体" w:hint="eastAsia"/>
          <w:sz w:val="30"/>
          <w:szCs w:val="30"/>
        </w:rPr>
        <w:t>2.单独或合计持有公司3%以上的股东及其一致行动人</w:t>
      </w:r>
      <w:proofErr w:type="gramStart"/>
      <w:r>
        <w:rPr>
          <w:rFonts w:ascii="仿宋_GB2312" w:eastAsia="仿宋_GB2312" w:hAnsi="宋体" w:hint="eastAsia"/>
          <w:sz w:val="30"/>
          <w:szCs w:val="30"/>
        </w:rPr>
        <w:t>提议高</w:t>
      </w:r>
      <w:proofErr w:type="gramEnd"/>
      <w:r>
        <w:rPr>
          <w:rFonts w:ascii="仿宋_GB2312" w:eastAsia="仿宋_GB2312" w:hAnsi="宋体" w:hint="eastAsia"/>
          <w:sz w:val="30"/>
          <w:szCs w:val="30"/>
        </w:rPr>
        <w:t>送转的，公司应当立即召开董事会审议股东提出的高送转方案。股东提议应当与董事会决议同时披露。</w:t>
      </w:r>
    </w:p>
    <w:p w:rsidR="00181B52" w:rsidRDefault="00181B52" w:rsidP="00181B52">
      <w:pPr>
        <w:adjustRightInd w:val="0"/>
        <w:snapToGrid w:val="0"/>
        <w:spacing w:line="540" w:lineRule="exact"/>
        <w:ind w:firstLineChars="196" w:firstLine="588"/>
        <w:jc w:val="left"/>
        <w:rPr>
          <w:rFonts w:ascii="仿宋_GB2312" w:eastAsia="仿宋_GB2312" w:hAnsi="宋体" w:hint="eastAsia"/>
          <w:sz w:val="30"/>
          <w:szCs w:val="30"/>
        </w:rPr>
      </w:pPr>
      <w:r>
        <w:rPr>
          <w:rFonts w:ascii="仿宋_GB2312" w:eastAsia="仿宋_GB2312" w:hAnsi="宋体" w:hint="eastAsia"/>
          <w:sz w:val="30"/>
          <w:szCs w:val="30"/>
        </w:rPr>
        <w:t>3.单独或合计持有公司3%以上的股东及其一致行动人直接向股东大会提出高送转议案的，参照适用本指引披露公告。</w:t>
      </w:r>
    </w:p>
    <w:p w:rsidR="00181B52" w:rsidRDefault="00181B52" w:rsidP="00181B52">
      <w:pPr>
        <w:autoSpaceDE w:val="0"/>
        <w:autoSpaceDN w:val="0"/>
        <w:adjustRightInd w:val="0"/>
        <w:spacing w:line="540" w:lineRule="exact"/>
        <w:jc w:val="center"/>
        <w:rPr>
          <w:rFonts w:ascii="仿宋_GB2312" w:eastAsia="仿宋_GB2312" w:hint="eastAsia"/>
          <w:color w:val="000000"/>
          <w:sz w:val="30"/>
          <w:szCs w:val="30"/>
        </w:rPr>
      </w:pPr>
    </w:p>
    <w:p w:rsidR="00181B52" w:rsidRDefault="00181B52" w:rsidP="00181B52">
      <w:pPr>
        <w:adjustRightInd w:val="0"/>
        <w:snapToGrid w:val="0"/>
        <w:spacing w:line="540" w:lineRule="exact"/>
        <w:jc w:val="left"/>
        <w:rPr>
          <w:rFonts w:ascii="仿宋_GB2312" w:eastAsia="仿宋_GB2312" w:hAnsi="宋体" w:hint="eastAsia"/>
          <w:sz w:val="30"/>
          <w:szCs w:val="30"/>
        </w:rPr>
      </w:pPr>
      <w:r>
        <w:rPr>
          <w:rFonts w:ascii="仿宋_GB2312" w:eastAsia="仿宋_GB2312" w:hAnsi="宋体" w:hint="eastAsia"/>
          <w:sz w:val="30"/>
          <w:szCs w:val="30"/>
        </w:rPr>
        <w:t>证券代码：             证券简称：            公告编号：</w:t>
      </w:r>
    </w:p>
    <w:p w:rsidR="00181B52" w:rsidRDefault="00181B52" w:rsidP="00181B52">
      <w:pPr>
        <w:adjustRightInd w:val="0"/>
        <w:snapToGrid w:val="0"/>
        <w:spacing w:line="540" w:lineRule="exact"/>
        <w:ind w:firstLineChars="200" w:firstLine="600"/>
        <w:jc w:val="left"/>
        <w:rPr>
          <w:rFonts w:ascii="仿宋_GB2312" w:eastAsia="仿宋_GB2312" w:hAnsi="宋体" w:hint="eastAsia"/>
          <w:sz w:val="30"/>
          <w:szCs w:val="30"/>
        </w:rPr>
      </w:pPr>
    </w:p>
    <w:p w:rsidR="00181B52" w:rsidRDefault="00181B52" w:rsidP="00181B52">
      <w:pPr>
        <w:snapToGrid w:val="0"/>
        <w:spacing w:line="540" w:lineRule="exact"/>
        <w:jc w:val="center"/>
        <w:rPr>
          <w:rFonts w:ascii="仿宋_GB2312" w:eastAsia="仿宋_GB2312" w:hAnsi="宋体" w:hint="eastAsia"/>
          <w:color w:val="000000"/>
          <w:sz w:val="30"/>
          <w:szCs w:val="30"/>
        </w:rPr>
      </w:pPr>
      <w:r>
        <w:rPr>
          <w:rFonts w:ascii="仿宋_GB2312" w:eastAsia="仿宋_GB2312" w:hAnsi="宋体" w:hint="eastAsia"/>
          <w:bCs/>
          <w:color w:val="000000"/>
          <w:sz w:val="30"/>
          <w:szCs w:val="30"/>
        </w:rPr>
        <w:t>××××股份有限公司董事会</w:t>
      </w:r>
      <w:proofErr w:type="gramStart"/>
      <w:r>
        <w:rPr>
          <w:rFonts w:ascii="仿宋_GB2312" w:eastAsia="仿宋_GB2312" w:hAnsi="宋体" w:hint="eastAsia"/>
          <w:bCs/>
          <w:color w:val="000000"/>
          <w:sz w:val="30"/>
          <w:szCs w:val="30"/>
        </w:rPr>
        <w:t>审议高</w:t>
      </w:r>
      <w:proofErr w:type="gramEnd"/>
      <w:r>
        <w:rPr>
          <w:rFonts w:ascii="仿宋_GB2312" w:eastAsia="仿宋_GB2312" w:hAnsi="宋体" w:hint="eastAsia"/>
          <w:bCs/>
          <w:color w:val="000000"/>
          <w:sz w:val="30"/>
          <w:szCs w:val="30"/>
        </w:rPr>
        <w:t>送转公告</w:t>
      </w:r>
    </w:p>
    <w:p w:rsidR="00181B52" w:rsidRDefault="00181B52" w:rsidP="00181B52">
      <w:pPr>
        <w:pBdr>
          <w:top w:val="single" w:sz="4" w:space="1" w:color="auto"/>
          <w:left w:val="single" w:sz="4" w:space="4" w:color="auto"/>
          <w:bottom w:val="single" w:sz="4" w:space="1" w:color="auto"/>
          <w:right w:val="single" w:sz="4" w:space="4" w:color="auto"/>
        </w:pBdr>
        <w:adjustRightInd w:val="0"/>
        <w:snapToGrid w:val="0"/>
        <w:spacing w:line="54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本公司董事会及全体董事保证本公告内容不存在任何虚假记载、误导性陈述或者重大遗漏，并对其内容的真实性、准确性和完整性承担个别及连带责任。</w:t>
      </w:r>
    </w:p>
    <w:p w:rsidR="00181B52" w:rsidRDefault="00181B52" w:rsidP="00181B52">
      <w:pPr>
        <w:pBdr>
          <w:top w:val="single" w:sz="4" w:space="1" w:color="auto"/>
          <w:left w:val="single" w:sz="4" w:space="4" w:color="auto"/>
          <w:bottom w:val="single" w:sz="4" w:space="1" w:color="auto"/>
          <w:right w:val="single" w:sz="4" w:space="4" w:color="auto"/>
        </w:pBdr>
        <w:adjustRightInd w:val="0"/>
        <w:snapToGrid w:val="0"/>
        <w:spacing w:line="54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如有董事对临时公告内容的真实性、准确性和完整性无法保证或存在异议的，公司应当在公告中作特别提示。</w:t>
      </w:r>
    </w:p>
    <w:p w:rsidR="00181B52" w:rsidRDefault="00181B52" w:rsidP="00181B52">
      <w:pPr>
        <w:autoSpaceDE w:val="0"/>
        <w:autoSpaceDN w:val="0"/>
        <w:adjustRightInd w:val="0"/>
        <w:spacing w:line="540" w:lineRule="exact"/>
        <w:rPr>
          <w:rFonts w:ascii="仿宋_GB2312" w:eastAsia="仿宋_GB2312" w:hAnsi="宋体" w:cs="宋体" w:hint="eastAsia"/>
          <w:b/>
          <w:color w:val="000000"/>
          <w:kern w:val="0"/>
          <w:sz w:val="30"/>
          <w:szCs w:val="30"/>
        </w:rPr>
      </w:pPr>
    </w:p>
    <w:p w:rsidR="00181B52" w:rsidRDefault="00181B52" w:rsidP="00181B52">
      <w:pPr>
        <w:adjustRightInd w:val="0"/>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重要内容提示：</w:t>
      </w:r>
    </w:p>
    <w:p w:rsidR="00181B52" w:rsidRDefault="00181B52" w:rsidP="00181B52">
      <w:pPr>
        <w:numPr>
          <w:ilvl w:val="3"/>
          <w:numId w:val="1"/>
        </w:numPr>
        <w:tabs>
          <w:tab w:val="num" w:pos="1080"/>
        </w:tabs>
        <w:adjustRightInd w:val="0"/>
        <w:snapToGrid w:val="0"/>
        <w:spacing w:line="540" w:lineRule="exact"/>
        <w:ind w:left="0" w:firstLineChars="200" w:firstLine="600"/>
        <w:rPr>
          <w:rFonts w:ascii="仿宋_GB2312" w:eastAsia="仿宋_GB2312" w:hAnsi="宋体" w:hint="eastAsia"/>
          <w:sz w:val="30"/>
          <w:szCs w:val="30"/>
        </w:rPr>
      </w:pPr>
      <w:r>
        <w:rPr>
          <w:rFonts w:ascii="仿宋_GB2312" w:eastAsia="仿宋_GB2312" w:hAnsi="宋体" w:hint="eastAsia"/>
          <w:sz w:val="30"/>
          <w:szCs w:val="30"/>
        </w:rPr>
        <w:t>高送转议案的主要内容</w:t>
      </w:r>
    </w:p>
    <w:p w:rsidR="00181B52" w:rsidRDefault="00181B52" w:rsidP="00181B52">
      <w:pPr>
        <w:numPr>
          <w:ilvl w:val="3"/>
          <w:numId w:val="1"/>
        </w:numPr>
        <w:tabs>
          <w:tab w:val="num" w:pos="1080"/>
        </w:tabs>
        <w:adjustRightInd w:val="0"/>
        <w:snapToGrid w:val="0"/>
        <w:spacing w:line="540" w:lineRule="exact"/>
        <w:ind w:left="0" w:firstLineChars="200" w:firstLine="600"/>
        <w:rPr>
          <w:rFonts w:ascii="仿宋_GB2312" w:eastAsia="仿宋_GB2312" w:hAnsi="宋体" w:hint="eastAsia"/>
          <w:sz w:val="30"/>
          <w:szCs w:val="30"/>
        </w:rPr>
      </w:pPr>
      <w:r>
        <w:rPr>
          <w:rFonts w:ascii="仿宋_GB2312" w:eastAsia="仿宋_GB2312" w:hAnsi="宋体" w:hint="eastAsia"/>
          <w:sz w:val="30"/>
          <w:szCs w:val="30"/>
        </w:rPr>
        <w:t>公司董事会关于高送转议案的审议结果</w:t>
      </w:r>
    </w:p>
    <w:p w:rsidR="00181B52" w:rsidRDefault="00181B52" w:rsidP="00181B52">
      <w:pPr>
        <w:numPr>
          <w:ilvl w:val="3"/>
          <w:numId w:val="1"/>
        </w:numPr>
        <w:tabs>
          <w:tab w:val="num" w:pos="1080"/>
        </w:tabs>
        <w:adjustRightInd w:val="0"/>
        <w:snapToGrid w:val="0"/>
        <w:spacing w:line="540" w:lineRule="exact"/>
        <w:ind w:left="0" w:firstLineChars="200" w:firstLine="600"/>
        <w:rPr>
          <w:rFonts w:ascii="仿宋_GB2312" w:eastAsia="仿宋_GB2312" w:hAnsi="宋体" w:hint="eastAsia"/>
          <w:sz w:val="30"/>
          <w:szCs w:val="30"/>
        </w:rPr>
      </w:pPr>
      <w:proofErr w:type="gramStart"/>
      <w:r>
        <w:rPr>
          <w:rFonts w:ascii="仿宋_GB2312" w:eastAsia="仿宋_GB2312" w:hAnsi="宋体" w:hint="eastAsia"/>
          <w:sz w:val="30"/>
          <w:szCs w:val="30"/>
        </w:rPr>
        <w:t>提议高</w:t>
      </w:r>
      <w:proofErr w:type="gramEnd"/>
      <w:r>
        <w:rPr>
          <w:rFonts w:ascii="仿宋_GB2312" w:eastAsia="仿宋_GB2312" w:hAnsi="宋体" w:hint="eastAsia"/>
          <w:sz w:val="30"/>
          <w:szCs w:val="30"/>
        </w:rPr>
        <w:t>送转的股东未来6个月是否有减持计划</w:t>
      </w:r>
    </w:p>
    <w:p w:rsidR="00181B52" w:rsidRDefault="00181B52" w:rsidP="00181B52">
      <w:pPr>
        <w:adjustRightInd w:val="0"/>
        <w:snapToGrid w:val="0"/>
        <w:spacing w:line="520" w:lineRule="exact"/>
        <w:ind w:firstLineChars="200" w:firstLine="602"/>
        <w:rPr>
          <w:rFonts w:ascii="黑体" w:eastAsia="黑体" w:hAnsi="宋体" w:hint="eastAsia"/>
          <w:b/>
          <w:color w:val="000000"/>
          <w:sz w:val="30"/>
          <w:szCs w:val="30"/>
        </w:rPr>
      </w:pPr>
      <w:r>
        <w:rPr>
          <w:rFonts w:ascii="黑体" w:eastAsia="黑体" w:hAnsi="宋体" w:hint="eastAsia"/>
          <w:b/>
          <w:color w:val="000000"/>
          <w:sz w:val="30"/>
          <w:szCs w:val="30"/>
        </w:rPr>
        <w:lastRenderedPageBreak/>
        <w:t>一、高送转议案的主要内容</w:t>
      </w:r>
    </w:p>
    <w:p w:rsidR="00181B52" w:rsidRDefault="00181B52" w:rsidP="00181B52">
      <w:pPr>
        <w:adjustRightInd w:val="0"/>
        <w:snapToGrid w:val="0"/>
        <w:spacing w:line="520" w:lineRule="exact"/>
        <w:ind w:firstLineChars="200" w:firstLine="600"/>
        <w:rPr>
          <w:rFonts w:ascii="仿宋_GB2312" w:eastAsia="仿宋_GB2312" w:hAnsi="宋体" w:hint="eastAsia"/>
          <w:b/>
          <w:color w:val="000000"/>
          <w:sz w:val="30"/>
          <w:szCs w:val="30"/>
        </w:rPr>
      </w:pPr>
      <w:r>
        <w:rPr>
          <w:rFonts w:ascii="仿宋_GB2312" w:eastAsia="仿宋_GB2312" w:hAnsi="宋体" w:hint="eastAsia"/>
          <w:color w:val="000000"/>
          <w:sz w:val="30"/>
          <w:szCs w:val="30"/>
        </w:rPr>
        <w:t>上市公司董事会</w:t>
      </w:r>
      <w:proofErr w:type="gramStart"/>
      <w:r>
        <w:rPr>
          <w:rFonts w:ascii="仿宋_GB2312" w:eastAsia="仿宋_GB2312" w:hAnsi="宋体" w:hint="eastAsia"/>
          <w:color w:val="000000"/>
          <w:sz w:val="30"/>
          <w:szCs w:val="30"/>
        </w:rPr>
        <w:t>审议高</w:t>
      </w:r>
      <w:proofErr w:type="gramEnd"/>
      <w:r>
        <w:rPr>
          <w:rFonts w:ascii="仿宋_GB2312" w:eastAsia="仿宋_GB2312" w:hAnsi="宋体" w:hint="eastAsia"/>
          <w:color w:val="000000"/>
          <w:sz w:val="30"/>
          <w:szCs w:val="30"/>
        </w:rPr>
        <w:t>送转议案的主要内容，包括利润分配或公积金转增股本的具体比例等。</w:t>
      </w:r>
    </w:p>
    <w:p w:rsidR="00181B52" w:rsidRDefault="00181B52" w:rsidP="00181B52">
      <w:pPr>
        <w:adjustRightInd w:val="0"/>
        <w:snapToGrid w:val="0"/>
        <w:spacing w:line="520" w:lineRule="exact"/>
        <w:ind w:firstLineChars="200" w:firstLine="602"/>
        <w:rPr>
          <w:rFonts w:ascii="黑体" w:eastAsia="黑体" w:hAnsi="宋体" w:hint="eastAsia"/>
          <w:b/>
          <w:color w:val="000000"/>
          <w:sz w:val="30"/>
          <w:szCs w:val="30"/>
        </w:rPr>
      </w:pPr>
      <w:r>
        <w:rPr>
          <w:rFonts w:ascii="黑体" w:eastAsia="黑体" w:hAnsi="宋体" w:hint="eastAsia"/>
          <w:b/>
          <w:color w:val="000000"/>
          <w:sz w:val="30"/>
          <w:szCs w:val="30"/>
        </w:rPr>
        <w:t>二、股东</w:t>
      </w:r>
      <w:proofErr w:type="gramStart"/>
      <w:r>
        <w:rPr>
          <w:rFonts w:ascii="黑体" w:eastAsia="黑体" w:hAnsi="宋体" w:hint="eastAsia"/>
          <w:b/>
          <w:color w:val="000000"/>
          <w:sz w:val="30"/>
          <w:szCs w:val="30"/>
        </w:rPr>
        <w:t>提议高</w:t>
      </w:r>
      <w:proofErr w:type="gramEnd"/>
      <w:r>
        <w:rPr>
          <w:rFonts w:ascii="黑体" w:eastAsia="黑体" w:hAnsi="宋体" w:hint="eastAsia"/>
          <w:b/>
          <w:color w:val="000000"/>
          <w:sz w:val="30"/>
          <w:szCs w:val="30"/>
        </w:rPr>
        <w:t>送转的情况及理由（如适用）</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（一）</w:t>
      </w:r>
      <w:r>
        <w:rPr>
          <w:rFonts w:ascii="仿宋_GB2312" w:eastAsia="仿宋_GB2312" w:hAnsi="宋体" w:hint="eastAsia"/>
          <w:sz w:val="30"/>
          <w:szCs w:val="30"/>
        </w:rPr>
        <w:t>单独或合计持有公司3%以上的股东及其一致行动人（以下简称“提议股东”）</w:t>
      </w:r>
      <w:r>
        <w:rPr>
          <w:rFonts w:ascii="仿宋_GB2312" w:eastAsia="仿宋_GB2312" w:hAnsi="宋体" w:hint="eastAsia"/>
          <w:color w:val="000000"/>
          <w:sz w:val="30"/>
          <w:szCs w:val="30"/>
        </w:rPr>
        <w:t>向公司董事会</w:t>
      </w:r>
      <w:proofErr w:type="gramStart"/>
      <w:r>
        <w:rPr>
          <w:rFonts w:ascii="仿宋_GB2312" w:eastAsia="仿宋_GB2312" w:hAnsi="宋体" w:hint="eastAsia"/>
          <w:color w:val="000000"/>
          <w:sz w:val="30"/>
          <w:szCs w:val="30"/>
        </w:rPr>
        <w:t>提议高</w:t>
      </w:r>
      <w:proofErr w:type="gramEnd"/>
      <w:r>
        <w:rPr>
          <w:rFonts w:ascii="仿宋_GB2312" w:eastAsia="仿宋_GB2312" w:hAnsi="宋体" w:hint="eastAsia"/>
          <w:color w:val="000000"/>
          <w:sz w:val="30"/>
          <w:szCs w:val="30"/>
        </w:rPr>
        <w:t>送转的时间和方式。</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（二）股东向公司董事会</w:t>
      </w:r>
      <w:proofErr w:type="gramStart"/>
      <w:r>
        <w:rPr>
          <w:rFonts w:ascii="仿宋_GB2312" w:eastAsia="仿宋_GB2312" w:hAnsi="宋体" w:hint="eastAsia"/>
          <w:color w:val="000000"/>
          <w:sz w:val="30"/>
          <w:szCs w:val="30"/>
        </w:rPr>
        <w:t>提议高</w:t>
      </w:r>
      <w:proofErr w:type="gramEnd"/>
      <w:r>
        <w:rPr>
          <w:rFonts w:ascii="仿宋_GB2312" w:eastAsia="仿宋_GB2312" w:hAnsi="宋体" w:hint="eastAsia"/>
          <w:color w:val="000000"/>
          <w:sz w:val="30"/>
          <w:szCs w:val="30"/>
        </w:rPr>
        <w:t>送转的主要理由，如本次提议是否符合公司当期实际经营业绩情况、是否满足公司当前经营活动需要、是否有利于公司未来发展等。</w:t>
      </w:r>
    </w:p>
    <w:p w:rsidR="00181B52" w:rsidRDefault="00181B52" w:rsidP="00181B52">
      <w:pPr>
        <w:adjustRightInd w:val="0"/>
        <w:snapToGrid w:val="0"/>
        <w:spacing w:line="520" w:lineRule="exact"/>
        <w:ind w:firstLineChars="200" w:firstLine="600"/>
        <w:rPr>
          <w:rFonts w:ascii="仿宋_GB2312" w:eastAsia="仿宋_GB2312" w:hAnsi="宋体" w:hint="eastAsia"/>
          <w:b/>
          <w:color w:val="000000"/>
          <w:sz w:val="30"/>
          <w:szCs w:val="30"/>
        </w:rPr>
      </w:pPr>
      <w:r>
        <w:rPr>
          <w:rFonts w:ascii="仿宋_GB2312" w:eastAsia="仿宋_GB2312" w:hAnsi="宋体" w:hint="eastAsia"/>
          <w:color w:val="000000"/>
          <w:sz w:val="30"/>
          <w:szCs w:val="30"/>
        </w:rPr>
        <w:t>（三）提议股东应当承诺并披露，如董事会同意提交股东大会</w:t>
      </w:r>
      <w:proofErr w:type="gramStart"/>
      <w:r>
        <w:rPr>
          <w:rFonts w:ascii="仿宋_GB2312" w:eastAsia="仿宋_GB2312" w:hAnsi="宋体" w:hint="eastAsia"/>
          <w:color w:val="000000"/>
          <w:sz w:val="30"/>
          <w:szCs w:val="30"/>
        </w:rPr>
        <w:t>审议高</w:t>
      </w:r>
      <w:proofErr w:type="gramEnd"/>
      <w:r>
        <w:rPr>
          <w:rFonts w:ascii="仿宋_GB2312" w:eastAsia="仿宋_GB2312" w:hAnsi="宋体" w:hint="eastAsia"/>
          <w:color w:val="000000"/>
          <w:sz w:val="30"/>
          <w:szCs w:val="30"/>
        </w:rPr>
        <w:t>送转议案，将在股东大会上投票同意该项议案。</w:t>
      </w:r>
    </w:p>
    <w:p w:rsidR="00181B52" w:rsidRDefault="00181B52" w:rsidP="00181B52">
      <w:pPr>
        <w:adjustRightInd w:val="0"/>
        <w:snapToGrid w:val="0"/>
        <w:spacing w:line="520" w:lineRule="exact"/>
        <w:ind w:firstLineChars="200" w:firstLine="602"/>
        <w:rPr>
          <w:rFonts w:ascii="黑体" w:eastAsia="黑体" w:hAnsi="宋体" w:hint="eastAsia"/>
          <w:b/>
          <w:color w:val="000000"/>
          <w:sz w:val="30"/>
          <w:szCs w:val="30"/>
        </w:rPr>
      </w:pPr>
      <w:r>
        <w:rPr>
          <w:rFonts w:ascii="黑体" w:eastAsia="黑体" w:hAnsi="宋体" w:hint="eastAsia"/>
          <w:b/>
          <w:color w:val="000000"/>
          <w:sz w:val="30"/>
          <w:szCs w:val="30"/>
        </w:rPr>
        <w:t>三、董事会</w:t>
      </w:r>
      <w:proofErr w:type="gramStart"/>
      <w:r>
        <w:rPr>
          <w:rFonts w:ascii="黑体" w:eastAsia="黑体" w:hAnsi="宋体" w:hint="eastAsia"/>
          <w:b/>
          <w:color w:val="000000"/>
          <w:sz w:val="30"/>
          <w:szCs w:val="30"/>
        </w:rPr>
        <w:t>审议高</w:t>
      </w:r>
      <w:proofErr w:type="gramEnd"/>
      <w:r>
        <w:rPr>
          <w:rFonts w:ascii="黑体" w:eastAsia="黑体" w:hAnsi="宋体" w:hint="eastAsia"/>
          <w:b/>
          <w:color w:val="000000"/>
          <w:sz w:val="30"/>
          <w:szCs w:val="30"/>
        </w:rPr>
        <w:t>送转议案的情况</w:t>
      </w:r>
    </w:p>
    <w:p w:rsidR="00181B52" w:rsidRDefault="00181B52" w:rsidP="00181B52">
      <w:pPr>
        <w:adjustRightInd w:val="0"/>
        <w:snapToGrid w:val="0"/>
        <w:spacing w:line="520" w:lineRule="exact"/>
        <w:ind w:firstLineChars="200" w:firstLine="600"/>
        <w:rPr>
          <w:rFonts w:ascii="仿宋_GB2312" w:eastAsia="仿宋_GB2312" w:hAnsi="宋体" w:hint="eastAsia"/>
          <w:b/>
          <w:color w:val="000000"/>
          <w:sz w:val="30"/>
          <w:szCs w:val="30"/>
        </w:rPr>
      </w:pPr>
      <w:r>
        <w:rPr>
          <w:rFonts w:ascii="仿宋_GB2312" w:eastAsia="仿宋_GB2312" w:hAnsi="宋体" w:hint="eastAsia"/>
          <w:color w:val="000000"/>
          <w:sz w:val="30"/>
          <w:szCs w:val="30"/>
        </w:rPr>
        <w:t>（一）董事会</w:t>
      </w:r>
      <w:proofErr w:type="gramStart"/>
      <w:r>
        <w:rPr>
          <w:rFonts w:ascii="仿宋_GB2312" w:eastAsia="仿宋_GB2312" w:hAnsi="宋体" w:hint="eastAsia"/>
          <w:color w:val="000000"/>
          <w:sz w:val="30"/>
          <w:szCs w:val="30"/>
        </w:rPr>
        <w:t>审议高</w:t>
      </w:r>
      <w:proofErr w:type="gramEnd"/>
      <w:r>
        <w:rPr>
          <w:rFonts w:ascii="仿宋_GB2312" w:eastAsia="仿宋_GB2312" w:hAnsi="宋体" w:hint="eastAsia"/>
          <w:color w:val="000000"/>
          <w:sz w:val="30"/>
          <w:szCs w:val="30"/>
        </w:rPr>
        <w:t>送转议案的表决结果。董事投票反对将高送转议案提交股东大会审议的，公司应当披露董事反对的具体理由。</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（二）董事会</w:t>
      </w:r>
      <w:proofErr w:type="gramStart"/>
      <w:r>
        <w:rPr>
          <w:rFonts w:ascii="仿宋_GB2312" w:eastAsia="仿宋_GB2312" w:hAnsi="宋体" w:hint="eastAsia"/>
          <w:color w:val="000000"/>
          <w:sz w:val="30"/>
          <w:szCs w:val="30"/>
        </w:rPr>
        <w:t>审议高</w:t>
      </w:r>
      <w:proofErr w:type="gramEnd"/>
      <w:r>
        <w:rPr>
          <w:rFonts w:ascii="仿宋_GB2312" w:eastAsia="仿宋_GB2312" w:hAnsi="宋体" w:hint="eastAsia"/>
          <w:color w:val="000000"/>
          <w:sz w:val="30"/>
          <w:szCs w:val="30"/>
        </w:rPr>
        <w:t>送转议案时，应当结合公司实际经营业绩情况等因素，审慎</w:t>
      </w:r>
      <w:proofErr w:type="gramStart"/>
      <w:r>
        <w:rPr>
          <w:rFonts w:ascii="仿宋_GB2312" w:eastAsia="仿宋_GB2312" w:hAnsi="宋体" w:hint="eastAsia"/>
          <w:color w:val="000000"/>
          <w:sz w:val="30"/>
          <w:szCs w:val="30"/>
        </w:rPr>
        <w:t>评估高</w:t>
      </w:r>
      <w:proofErr w:type="gramEnd"/>
      <w:r>
        <w:rPr>
          <w:rFonts w:ascii="仿宋_GB2312" w:eastAsia="仿宋_GB2312" w:hAnsi="宋体" w:hint="eastAsia"/>
          <w:color w:val="000000"/>
          <w:sz w:val="30"/>
          <w:szCs w:val="30"/>
        </w:rPr>
        <w:t>送转方案的合理性与可行性，并予以披露。</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（三）董事持有公司股份，并在董事会表决通过高送转议案时投赞成票的，应当明确承诺将在股东大会</w:t>
      </w:r>
      <w:proofErr w:type="gramStart"/>
      <w:r>
        <w:rPr>
          <w:rFonts w:ascii="仿宋_GB2312" w:eastAsia="仿宋_GB2312" w:hAnsi="宋体" w:hint="eastAsia"/>
          <w:color w:val="000000"/>
          <w:sz w:val="30"/>
          <w:szCs w:val="30"/>
        </w:rPr>
        <w:t>审议高</w:t>
      </w:r>
      <w:proofErr w:type="gramEnd"/>
      <w:r>
        <w:rPr>
          <w:rFonts w:ascii="仿宋_GB2312" w:eastAsia="仿宋_GB2312" w:hAnsi="宋体" w:hint="eastAsia"/>
          <w:color w:val="000000"/>
          <w:sz w:val="30"/>
          <w:szCs w:val="30"/>
        </w:rPr>
        <w:t>送转议案时投票同意该项议案，并予以披露。</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董事会审议通过非控股股东</w:t>
      </w:r>
      <w:proofErr w:type="gramStart"/>
      <w:r>
        <w:rPr>
          <w:rFonts w:ascii="仿宋_GB2312" w:eastAsia="仿宋_GB2312" w:hAnsi="宋体" w:hint="eastAsia"/>
          <w:color w:val="000000"/>
          <w:sz w:val="30"/>
          <w:szCs w:val="30"/>
        </w:rPr>
        <w:t>提议高</w:t>
      </w:r>
      <w:proofErr w:type="gramEnd"/>
      <w:r>
        <w:rPr>
          <w:rFonts w:ascii="仿宋_GB2312" w:eastAsia="仿宋_GB2312" w:hAnsi="宋体" w:hint="eastAsia"/>
          <w:color w:val="000000"/>
          <w:sz w:val="30"/>
          <w:szCs w:val="30"/>
        </w:rPr>
        <w:t>送转事项的，应当同时征询公司控股股东、实际控制人对高送转议案的表决意向，并予以披露。</w:t>
      </w:r>
    </w:p>
    <w:p w:rsidR="00181B52" w:rsidRDefault="00181B52" w:rsidP="00181B52">
      <w:pPr>
        <w:adjustRightInd w:val="0"/>
        <w:snapToGrid w:val="0"/>
        <w:spacing w:line="520" w:lineRule="exact"/>
        <w:ind w:firstLineChars="200" w:firstLine="602"/>
        <w:rPr>
          <w:rFonts w:ascii="黑体" w:eastAsia="黑体" w:hAnsi="宋体" w:hint="eastAsia"/>
          <w:b/>
          <w:color w:val="000000"/>
          <w:sz w:val="30"/>
          <w:szCs w:val="30"/>
        </w:rPr>
      </w:pPr>
      <w:r>
        <w:rPr>
          <w:rFonts w:ascii="黑体" w:eastAsia="黑体" w:hAnsi="宋体" w:hint="eastAsia"/>
          <w:b/>
          <w:color w:val="000000"/>
          <w:sz w:val="30"/>
          <w:szCs w:val="30"/>
        </w:rPr>
        <w:t>四、公司董事及提议股东的持股变动情况与增减持计划</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lastRenderedPageBreak/>
        <w:t>（一）公司董事及提议股东在董事会</w:t>
      </w:r>
      <w:proofErr w:type="gramStart"/>
      <w:r>
        <w:rPr>
          <w:rFonts w:ascii="仿宋_GB2312" w:eastAsia="仿宋_GB2312" w:hAnsi="宋体" w:hint="eastAsia"/>
          <w:color w:val="000000"/>
          <w:sz w:val="30"/>
          <w:szCs w:val="30"/>
        </w:rPr>
        <w:t>审议高</w:t>
      </w:r>
      <w:proofErr w:type="gramEnd"/>
      <w:r>
        <w:rPr>
          <w:rFonts w:ascii="仿宋_GB2312" w:eastAsia="仿宋_GB2312" w:hAnsi="宋体" w:hint="eastAsia"/>
          <w:color w:val="000000"/>
          <w:sz w:val="30"/>
          <w:szCs w:val="30"/>
        </w:rPr>
        <w:t>送转事项之前6个月内的持股变动情况，如是否协议买卖公司股份、是否在二级市场增减持公司股份、是否认购公司定向增发股份、是否参与公司员工持股或股权激励计划等。</w:t>
      </w:r>
    </w:p>
    <w:p w:rsidR="00181B52" w:rsidRDefault="00181B52" w:rsidP="00181B52">
      <w:pPr>
        <w:adjustRightInd w:val="0"/>
        <w:snapToGrid w:val="0"/>
        <w:spacing w:line="520" w:lineRule="exact"/>
        <w:ind w:firstLineChars="200" w:firstLine="600"/>
        <w:rPr>
          <w:rFonts w:ascii="仿宋_GB2312" w:eastAsia="仿宋_GB2312" w:hAnsi="宋体" w:hint="eastAsia"/>
          <w:b/>
          <w:color w:val="000000"/>
          <w:sz w:val="30"/>
          <w:szCs w:val="30"/>
        </w:rPr>
      </w:pPr>
      <w:r>
        <w:rPr>
          <w:rFonts w:ascii="仿宋_GB2312" w:eastAsia="仿宋_GB2312" w:hAnsi="宋体" w:hint="eastAsia"/>
          <w:color w:val="000000"/>
          <w:sz w:val="30"/>
          <w:szCs w:val="30"/>
        </w:rPr>
        <w:t>（二）公司董事及提议股东未来6个月的增减持计划，如拟增持或减持公司股份的数量、金额、价格区间及方式等。</w:t>
      </w:r>
    </w:p>
    <w:p w:rsidR="00181B52" w:rsidRDefault="00181B52" w:rsidP="00181B52">
      <w:pPr>
        <w:adjustRightInd w:val="0"/>
        <w:snapToGrid w:val="0"/>
        <w:spacing w:line="520" w:lineRule="exact"/>
        <w:ind w:firstLineChars="200" w:firstLine="602"/>
        <w:rPr>
          <w:rFonts w:ascii="黑体" w:eastAsia="黑体" w:hAnsi="宋体" w:hint="eastAsia"/>
          <w:b/>
          <w:color w:val="000000"/>
          <w:sz w:val="30"/>
          <w:szCs w:val="30"/>
        </w:rPr>
      </w:pPr>
      <w:r>
        <w:rPr>
          <w:rFonts w:ascii="黑体" w:eastAsia="黑体" w:hAnsi="宋体" w:hint="eastAsia"/>
          <w:b/>
          <w:color w:val="000000"/>
          <w:sz w:val="30"/>
          <w:szCs w:val="30"/>
        </w:rPr>
        <w:t>五、相关风险提示</w:t>
      </w:r>
    </w:p>
    <w:p w:rsidR="00181B52" w:rsidRDefault="00181B52" w:rsidP="00181B52">
      <w:pPr>
        <w:tabs>
          <w:tab w:val="left" w:pos="4680"/>
        </w:tabs>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（一）董事会应当披露本次提交股东大会审议的高送转提案可能被股东大会否决的重大风险。</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（二）董事会应当披露在审议通过高送转议案前后的6个月内，公司限售股解禁及限售期即将届满的情况。</w:t>
      </w:r>
    </w:p>
    <w:p w:rsidR="00181B52" w:rsidRDefault="00181B52" w:rsidP="00181B52">
      <w:pPr>
        <w:adjustRightInd w:val="0"/>
        <w:snapToGrid w:val="0"/>
        <w:spacing w:line="520" w:lineRule="exact"/>
        <w:ind w:firstLineChars="200" w:firstLine="600"/>
        <w:rPr>
          <w:rFonts w:ascii="仿宋_GB2312" w:eastAsia="仿宋_GB2312" w:hAnsi="宋体" w:hint="eastAsia"/>
          <w:b/>
          <w:color w:val="000000"/>
          <w:sz w:val="30"/>
          <w:szCs w:val="30"/>
        </w:rPr>
      </w:pPr>
      <w:r>
        <w:rPr>
          <w:rFonts w:ascii="仿宋_GB2312" w:eastAsia="仿宋_GB2312" w:hAnsi="宋体" w:hint="eastAsia"/>
          <w:color w:val="000000"/>
          <w:sz w:val="30"/>
          <w:szCs w:val="30"/>
        </w:rPr>
        <w:t>（三）董事会应当在公告中明确做出以下风险提示：高送转对公司股东享有的净资产权益及其持股比例不产生实质性影响，请投资者理性判断，并注意相关投资风险。</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特此公告。</w:t>
      </w:r>
    </w:p>
    <w:p w:rsidR="00181B52" w:rsidRDefault="00181B52" w:rsidP="00181B52">
      <w:pPr>
        <w:adjustRightInd w:val="0"/>
        <w:snapToGrid w:val="0"/>
        <w:spacing w:line="520" w:lineRule="exact"/>
        <w:ind w:firstLineChars="200" w:firstLine="600"/>
        <w:jc w:val="right"/>
        <w:rPr>
          <w:rFonts w:ascii="仿宋_GB2312" w:eastAsia="仿宋_GB2312" w:hAnsi="宋体" w:hint="eastAsia"/>
          <w:color w:val="000000"/>
          <w:sz w:val="30"/>
          <w:szCs w:val="30"/>
        </w:rPr>
      </w:pPr>
      <w:r>
        <w:rPr>
          <w:rFonts w:ascii="仿宋_GB2312" w:eastAsia="仿宋_GB2312" w:hAnsi="宋体" w:hint="eastAsia"/>
          <w:color w:val="000000"/>
          <w:sz w:val="30"/>
          <w:szCs w:val="30"/>
        </w:rPr>
        <w:t>××××股份有限公司董事会</w:t>
      </w:r>
    </w:p>
    <w:p w:rsidR="00181B52" w:rsidRDefault="00181B52" w:rsidP="00181B52">
      <w:pPr>
        <w:adjustRightInd w:val="0"/>
        <w:snapToGrid w:val="0"/>
        <w:spacing w:line="520" w:lineRule="exact"/>
        <w:ind w:firstLineChars="200" w:firstLine="600"/>
        <w:jc w:val="right"/>
        <w:rPr>
          <w:rFonts w:ascii="仿宋_GB2312" w:eastAsia="仿宋_GB2312" w:hAnsi="宋体" w:hint="eastAsia"/>
          <w:color w:val="000000"/>
          <w:sz w:val="30"/>
          <w:szCs w:val="30"/>
        </w:rPr>
      </w:pPr>
      <w:r>
        <w:rPr>
          <w:rFonts w:ascii="仿宋_GB2312" w:eastAsia="仿宋_GB2312" w:hAnsi="宋体" w:hint="eastAsia"/>
          <w:color w:val="000000"/>
          <w:sz w:val="30"/>
          <w:szCs w:val="30"/>
        </w:rPr>
        <w:t>年  月  日</w:t>
      </w:r>
    </w:p>
    <w:p w:rsidR="00181B52" w:rsidRDefault="00181B52" w:rsidP="00181B52">
      <w:pPr>
        <w:pStyle w:val="a3"/>
        <w:numPr>
          <w:ilvl w:val="0"/>
          <w:numId w:val="2"/>
        </w:numPr>
        <w:spacing w:line="520" w:lineRule="exact"/>
        <w:ind w:firstLineChars="0"/>
        <w:rPr>
          <w:rFonts w:ascii="仿宋_GB2312" w:eastAsia="仿宋_GB2312" w:hAnsi="宋体" w:hint="eastAsia"/>
          <w:color w:val="000000"/>
          <w:sz w:val="30"/>
          <w:szCs w:val="30"/>
        </w:rPr>
      </w:pPr>
      <w:r>
        <w:rPr>
          <w:rFonts w:ascii="仿宋_GB2312" w:eastAsia="仿宋_GB2312" w:hAnsi="宋体" w:hint="eastAsia"/>
          <w:color w:val="000000"/>
          <w:sz w:val="30"/>
          <w:szCs w:val="30"/>
        </w:rPr>
        <w:t>报备文件</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（一）股东</w:t>
      </w:r>
      <w:proofErr w:type="gramStart"/>
      <w:r>
        <w:rPr>
          <w:rFonts w:ascii="仿宋_GB2312" w:eastAsia="仿宋_GB2312" w:hAnsi="宋体" w:hint="eastAsia"/>
          <w:color w:val="000000"/>
          <w:sz w:val="30"/>
          <w:szCs w:val="30"/>
        </w:rPr>
        <w:t>提议高</w:t>
      </w:r>
      <w:proofErr w:type="gramEnd"/>
      <w:r>
        <w:rPr>
          <w:rFonts w:ascii="仿宋_GB2312" w:eastAsia="仿宋_GB2312" w:hAnsi="宋体" w:hint="eastAsia"/>
          <w:color w:val="000000"/>
          <w:sz w:val="30"/>
          <w:szCs w:val="30"/>
        </w:rPr>
        <w:t>送转的书面文件（如适用）</w:t>
      </w:r>
    </w:p>
    <w:p w:rsidR="00181B52" w:rsidRDefault="00181B52" w:rsidP="00181B52">
      <w:pPr>
        <w:adjustRightInd w:val="0"/>
        <w:snapToGrid w:val="0"/>
        <w:spacing w:line="520" w:lineRule="exact"/>
        <w:ind w:firstLineChars="200" w:firstLine="600"/>
        <w:rPr>
          <w:rFonts w:ascii="仿宋_GB2312" w:eastAsia="仿宋_GB2312" w:hAnsi="宋体" w:hint="eastAsia"/>
          <w:b/>
          <w:color w:val="000000"/>
          <w:sz w:val="30"/>
          <w:szCs w:val="30"/>
        </w:rPr>
      </w:pPr>
      <w:r>
        <w:rPr>
          <w:rFonts w:ascii="仿宋_GB2312" w:eastAsia="仿宋_GB2312" w:hAnsi="宋体" w:hint="eastAsia"/>
          <w:color w:val="000000"/>
          <w:sz w:val="30"/>
          <w:szCs w:val="30"/>
        </w:rPr>
        <w:t>（二）股东关于承诺事项、持股变动情况与增减</w:t>
      </w:r>
      <w:proofErr w:type="gramStart"/>
      <w:r>
        <w:rPr>
          <w:rFonts w:ascii="仿宋_GB2312" w:eastAsia="仿宋_GB2312" w:hAnsi="宋体" w:hint="eastAsia"/>
          <w:color w:val="000000"/>
          <w:sz w:val="30"/>
          <w:szCs w:val="30"/>
        </w:rPr>
        <w:t>持计划</w:t>
      </w:r>
      <w:proofErr w:type="gramEnd"/>
      <w:r>
        <w:rPr>
          <w:rFonts w:ascii="仿宋_GB2312" w:eastAsia="仿宋_GB2312" w:hAnsi="宋体" w:hint="eastAsia"/>
          <w:color w:val="000000"/>
          <w:sz w:val="30"/>
          <w:szCs w:val="30"/>
        </w:rPr>
        <w:t>的书面文件（如适用）</w:t>
      </w:r>
    </w:p>
    <w:p w:rsidR="00181B52" w:rsidRDefault="00181B52" w:rsidP="00181B52">
      <w:pPr>
        <w:adjustRightInd w:val="0"/>
        <w:snapToGrid w:val="0"/>
        <w:spacing w:line="520" w:lineRule="exact"/>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（三）关于控股股东、实际控制人表决意向的书面文件（如适用）</w:t>
      </w:r>
    </w:p>
    <w:p w:rsidR="003E3835" w:rsidRPr="00181B52" w:rsidRDefault="003E3835"/>
    <w:sectPr w:rsidR="003E3835" w:rsidRPr="00181B52" w:rsidSect="003E38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A0C"/>
    <w:multiLevelType w:val="hybridMultilevel"/>
    <w:tmpl w:val="22940F4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286009"/>
    <w:multiLevelType w:val="hybridMultilevel"/>
    <w:tmpl w:val="599083CE"/>
    <w:lvl w:ilvl="0" w:tplc="007CD340">
      <w:numFmt w:val="bullet"/>
      <w:lvlText w:val=""/>
      <w:lvlJc w:val="left"/>
      <w:pPr>
        <w:tabs>
          <w:tab w:val="num" w:pos="1318"/>
        </w:tabs>
        <w:ind w:left="1318" w:hanging="780"/>
      </w:pPr>
      <w:rPr>
        <w:rFonts w:ascii="Wingdings" w:eastAsia="仿宋_GB2312" w:hAnsi="Wingdings"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218"/>
        </w:tabs>
        <w:ind w:left="2218" w:hanging="420"/>
      </w:pPr>
      <w:rPr>
        <w:rFonts w:ascii="Wingdings" w:hAnsi="Wingdings" w:hint="default"/>
        <w:b w:val="0"/>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1B52"/>
    <w:rsid w:val="00181B52"/>
    <w:rsid w:val="003E3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B5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81B52"/>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Company>Hewlett-Packard Company</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JF</cp:lastModifiedBy>
  <cp:revision>1</cp:revision>
  <dcterms:created xsi:type="dcterms:W3CDTF">2015-10-26T07:46:00Z</dcterms:created>
  <dcterms:modified xsi:type="dcterms:W3CDTF">2015-10-26T07:47:00Z</dcterms:modified>
</cp:coreProperties>
</file>