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15" w:rsidRDefault="007A5F15" w:rsidP="007A5F15">
      <w:pPr>
        <w:pStyle w:val="TOC"/>
        <w:spacing w:line="600" w:lineRule="exact"/>
        <w:jc w:val="center"/>
        <w:rPr>
          <w:rFonts w:ascii="黑体" w:eastAsia="黑体" w:hAnsi="宋体"/>
          <w:color w:val="000000"/>
          <w:sz w:val="48"/>
          <w:szCs w:val="48"/>
          <w:lang w:val="zh-CN"/>
        </w:rPr>
      </w:pPr>
    </w:p>
    <w:p w:rsidR="007A5F15" w:rsidRDefault="007A5F15" w:rsidP="007A5F15">
      <w:pPr>
        <w:pStyle w:val="TOC"/>
        <w:spacing w:line="600" w:lineRule="exact"/>
        <w:jc w:val="center"/>
        <w:rPr>
          <w:rFonts w:ascii="黑体" w:eastAsia="黑体" w:hAnsi="宋体"/>
          <w:color w:val="000000"/>
          <w:sz w:val="48"/>
          <w:szCs w:val="48"/>
          <w:lang w:val="zh-CN"/>
        </w:rPr>
      </w:pPr>
    </w:p>
    <w:p w:rsidR="007A5F15" w:rsidRDefault="007A5F15" w:rsidP="007A5F15">
      <w:pPr>
        <w:pStyle w:val="TOC"/>
        <w:spacing w:line="600" w:lineRule="exact"/>
        <w:jc w:val="center"/>
        <w:rPr>
          <w:rFonts w:ascii="黑体" w:eastAsia="黑体" w:hAnsi="宋体"/>
          <w:color w:val="000000"/>
          <w:sz w:val="48"/>
          <w:szCs w:val="48"/>
          <w:lang w:val="zh-CN"/>
        </w:rPr>
      </w:pPr>
    </w:p>
    <w:p w:rsidR="007A5F15" w:rsidRPr="00B21688" w:rsidRDefault="007A5F15" w:rsidP="007A5F15">
      <w:pPr>
        <w:pStyle w:val="TOC"/>
        <w:spacing w:line="800" w:lineRule="exact"/>
        <w:jc w:val="center"/>
        <w:rPr>
          <w:rFonts w:ascii="黑体" w:eastAsia="黑体" w:hAnsi="宋体"/>
          <w:color w:val="000000"/>
          <w:sz w:val="44"/>
          <w:szCs w:val="44"/>
          <w:lang w:val="zh-CN"/>
        </w:rPr>
      </w:pPr>
      <w:r w:rsidRPr="00B21688">
        <w:rPr>
          <w:rFonts w:ascii="黑体" w:eastAsia="黑体" w:hAnsi="宋体" w:hint="eastAsia"/>
          <w:color w:val="000000"/>
          <w:sz w:val="44"/>
          <w:szCs w:val="44"/>
          <w:lang w:val="zh-CN"/>
        </w:rPr>
        <w:t>深圳证券交易所</w:t>
      </w:r>
    </w:p>
    <w:p w:rsidR="007A5F15" w:rsidRPr="00B21688" w:rsidRDefault="007A5F15" w:rsidP="007A5F15">
      <w:pPr>
        <w:pStyle w:val="TOC"/>
        <w:spacing w:line="800" w:lineRule="exact"/>
        <w:jc w:val="center"/>
        <w:rPr>
          <w:rFonts w:ascii="黑体" w:eastAsia="黑体" w:hAnsi="宋体"/>
          <w:color w:val="000000"/>
          <w:sz w:val="44"/>
          <w:szCs w:val="44"/>
          <w:lang w:val="zh-CN"/>
        </w:rPr>
      </w:pPr>
      <w:r w:rsidRPr="00B21688">
        <w:rPr>
          <w:rFonts w:ascii="黑体" w:eastAsia="黑体" w:hAnsi="宋体" w:hint="eastAsia"/>
          <w:color w:val="000000"/>
          <w:sz w:val="44"/>
          <w:szCs w:val="44"/>
          <w:lang w:val="zh-CN"/>
        </w:rPr>
        <w:t>中小企业板信息披露公告类别使用手册</w:t>
      </w:r>
    </w:p>
    <w:p w:rsidR="007A5F15" w:rsidRDefault="007A5F15" w:rsidP="007A5F15">
      <w:pPr>
        <w:rPr>
          <w:lang w:val="zh-CN"/>
        </w:rPr>
      </w:pPr>
    </w:p>
    <w:p w:rsidR="007A5F15" w:rsidRDefault="007A5F15" w:rsidP="007A5F15">
      <w:pPr>
        <w:rPr>
          <w:lang w:val="zh-CN"/>
        </w:rPr>
      </w:pPr>
    </w:p>
    <w:p w:rsidR="007A5F15" w:rsidRDefault="007A5F15" w:rsidP="007A5F15">
      <w:pPr>
        <w:rPr>
          <w:lang w:val="zh-CN"/>
        </w:rPr>
      </w:pPr>
    </w:p>
    <w:p w:rsidR="007A5F15" w:rsidRDefault="007A5F15" w:rsidP="007A5F15">
      <w:pPr>
        <w:widowControl/>
        <w:jc w:val="left"/>
        <w:rPr>
          <w:rFonts w:ascii="黑体" w:eastAsia="黑体" w:hAnsi="宋体"/>
          <w:color w:val="000000"/>
          <w:sz w:val="32"/>
          <w:szCs w:val="32"/>
          <w:lang w:val="zh-CN"/>
        </w:rPr>
      </w:pPr>
    </w:p>
    <w:p w:rsidR="007A5F15" w:rsidRDefault="007A5F15" w:rsidP="007A5F15">
      <w:pPr>
        <w:widowControl/>
        <w:jc w:val="left"/>
        <w:rPr>
          <w:rFonts w:ascii="黑体" w:eastAsia="黑体" w:hAnsi="宋体"/>
          <w:color w:val="000000"/>
          <w:sz w:val="32"/>
          <w:szCs w:val="32"/>
          <w:lang w:val="zh-CN"/>
        </w:rPr>
      </w:pPr>
    </w:p>
    <w:p w:rsidR="007A5F15" w:rsidRDefault="007A5F15" w:rsidP="007A5F15">
      <w:pPr>
        <w:widowControl/>
        <w:jc w:val="left"/>
        <w:rPr>
          <w:rFonts w:ascii="黑体" w:eastAsia="黑体" w:hAnsi="宋体"/>
          <w:color w:val="000000"/>
          <w:sz w:val="32"/>
          <w:szCs w:val="32"/>
          <w:lang w:val="zh-CN"/>
        </w:rPr>
      </w:pPr>
    </w:p>
    <w:p w:rsidR="007A5F15" w:rsidRDefault="007A5F15" w:rsidP="007A5F15">
      <w:pPr>
        <w:widowControl/>
        <w:jc w:val="left"/>
        <w:rPr>
          <w:rFonts w:ascii="黑体" w:eastAsia="黑体" w:hAnsi="宋体"/>
          <w:color w:val="000000"/>
          <w:sz w:val="32"/>
          <w:szCs w:val="32"/>
          <w:lang w:val="zh-CN"/>
        </w:rPr>
      </w:pPr>
    </w:p>
    <w:p w:rsidR="007A5F15" w:rsidRDefault="007A5F15" w:rsidP="007A5F15">
      <w:pPr>
        <w:widowControl/>
        <w:jc w:val="left"/>
        <w:rPr>
          <w:rFonts w:ascii="黑体" w:eastAsia="黑体" w:hAnsi="宋体"/>
          <w:color w:val="000000"/>
          <w:sz w:val="32"/>
          <w:szCs w:val="32"/>
          <w:lang w:val="zh-CN"/>
        </w:rPr>
      </w:pPr>
    </w:p>
    <w:p w:rsidR="007A5F15" w:rsidRDefault="007A5F15" w:rsidP="007A5F15">
      <w:pPr>
        <w:widowControl/>
        <w:jc w:val="left"/>
        <w:rPr>
          <w:rFonts w:ascii="黑体" w:eastAsia="黑体" w:hAnsi="宋体"/>
          <w:color w:val="000000"/>
          <w:sz w:val="32"/>
          <w:szCs w:val="32"/>
          <w:lang w:val="zh-CN"/>
        </w:rPr>
      </w:pPr>
    </w:p>
    <w:p w:rsidR="007A5F15" w:rsidRDefault="007A5F15" w:rsidP="007A5F15">
      <w:pPr>
        <w:widowControl/>
        <w:jc w:val="left"/>
        <w:rPr>
          <w:rFonts w:ascii="黑体" w:eastAsia="黑体" w:hAnsi="宋体"/>
          <w:color w:val="000000"/>
          <w:sz w:val="32"/>
          <w:szCs w:val="32"/>
          <w:lang w:val="zh-CN"/>
        </w:rPr>
      </w:pPr>
    </w:p>
    <w:p w:rsidR="007A5F15" w:rsidRPr="00B21688" w:rsidRDefault="007A5F15" w:rsidP="007A5F15">
      <w:pPr>
        <w:widowControl/>
        <w:jc w:val="center"/>
        <w:rPr>
          <w:rFonts w:ascii="黑体" w:eastAsia="黑体" w:hAnsi="宋体"/>
          <w:color w:val="000000"/>
          <w:sz w:val="36"/>
          <w:szCs w:val="36"/>
          <w:lang w:val="zh-CN"/>
        </w:rPr>
      </w:pPr>
      <w:r w:rsidRPr="00B21688">
        <w:rPr>
          <w:rFonts w:ascii="黑体" w:eastAsia="黑体" w:hAnsi="宋体" w:hint="eastAsia"/>
          <w:color w:val="000000"/>
          <w:sz w:val="36"/>
          <w:szCs w:val="36"/>
          <w:lang w:val="zh-CN"/>
        </w:rPr>
        <w:t>深圳证券交易所</w:t>
      </w:r>
    </w:p>
    <w:p w:rsidR="004F6FF6" w:rsidRDefault="003C1AF8" w:rsidP="007A5F15">
      <w:pPr>
        <w:widowControl/>
        <w:jc w:val="center"/>
        <w:rPr>
          <w:rFonts w:ascii="黑体" w:eastAsia="黑体" w:hAnsi="宋体"/>
          <w:color w:val="000000"/>
          <w:sz w:val="32"/>
          <w:szCs w:val="32"/>
          <w:lang w:val="zh-CN"/>
        </w:rPr>
      </w:pPr>
      <w:r>
        <w:rPr>
          <w:rFonts w:ascii="黑体" w:eastAsia="黑体" w:hAnsi="宋体" w:hint="eastAsia"/>
          <w:color w:val="000000"/>
          <w:sz w:val="32"/>
          <w:szCs w:val="32"/>
          <w:lang w:val="zh-CN"/>
        </w:rPr>
        <w:t>二〇一四年十二</w:t>
      </w:r>
      <w:bookmarkStart w:id="0" w:name="_GoBack"/>
      <w:bookmarkEnd w:id="0"/>
      <w:r>
        <w:rPr>
          <w:rFonts w:ascii="黑体" w:eastAsia="黑体" w:hAnsi="宋体" w:hint="eastAsia"/>
          <w:color w:val="000000"/>
          <w:sz w:val="32"/>
          <w:szCs w:val="32"/>
          <w:lang w:val="zh-CN"/>
        </w:rPr>
        <w:t>月</w:t>
      </w:r>
    </w:p>
    <w:p w:rsidR="004F6FF6" w:rsidRDefault="004F6FF6" w:rsidP="007A5F15">
      <w:pPr>
        <w:widowControl/>
        <w:jc w:val="center"/>
        <w:rPr>
          <w:rFonts w:ascii="黑体" w:eastAsia="黑体" w:hAnsi="宋体"/>
          <w:color w:val="000000"/>
          <w:sz w:val="32"/>
          <w:szCs w:val="32"/>
          <w:lang w:val="zh-CN"/>
        </w:rPr>
      </w:pPr>
    </w:p>
    <w:p w:rsidR="004F6FF6" w:rsidRDefault="004F6FF6" w:rsidP="007A5F15">
      <w:pPr>
        <w:widowControl/>
        <w:jc w:val="center"/>
        <w:rPr>
          <w:rFonts w:ascii="黑体" w:eastAsia="黑体" w:hAnsi="宋体"/>
          <w:color w:val="000000"/>
          <w:sz w:val="32"/>
          <w:szCs w:val="32"/>
          <w:lang w:val="zh-CN"/>
        </w:rPr>
        <w:sectPr w:rsidR="004F6FF6" w:rsidSect="004F6FF6">
          <w:footerReference w:type="first" r:id="rId11"/>
          <w:pgSz w:w="11906" w:h="16838"/>
          <w:pgMar w:top="1440" w:right="1800" w:bottom="1440" w:left="1800" w:header="851" w:footer="992" w:gutter="0"/>
          <w:pgNumType w:start="1"/>
          <w:cols w:space="425"/>
          <w:docGrid w:type="lines" w:linePitch="312"/>
        </w:sectPr>
      </w:pPr>
    </w:p>
    <w:p w:rsidR="007A5F15" w:rsidRDefault="007A5F15" w:rsidP="00E8467E">
      <w:pPr>
        <w:pStyle w:val="3"/>
        <w:jc w:val="center"/>
        <w:rPr>
          <w:rFonts w:asciiTheme="minorEastAsia" w:hAnsiTheme="minorEastAsia"/>
          <w:b w:val="0"/>
          <w:bCs w:val="0"/>
          <w:lang w:val="zh-CN"/>
        </w:rPr>
      </w:pPr>
    </w:p>
    <w:p w:rsidR="007A5F15" w:rsidRPr="004F6FF6" w:rsidRDefault="00691753" w:rsidP="004F6FF6">
      <w:pPr>
        <w:pStyle w:val="3"/>
        <w:jc w:val="center"/>
        <w:rPr>
          <w:rFonts w:asciiTheme="minorEastAsia" w:hAnsiTheme="minorEastAsia"/>
          <w:lang w:val="zh-CN"/>
        </w:rPr>
      </w:pPr>
      <w:r>
        <w:rPr>
          <w:rFonts w:asciiTheme="minorEastAsia" w:hAnsiTheme="minorEastAsia" w:hint="eastAsia"/>
          <w:lang w:val="zh-CN"/>
        </w:rPr>
        <w:t>编者</w:t>
      </w:r>
      <w:r w:rsidR="007A5F15" w:rsidRPr="004F6FF6">
        <w:rPr>
          <w:rFonts w:asciiTheme="minorEastAsia" w:hAnsiTheme="minorEastAsia" w:hint="eastAsia"/>
          <w:lang w:val="zh-CN"/>
        </w:rPr>
        <w:t>说明</w:t>
      </w:r>
    </w:p>
    <w:p w:rsidR="00691753" w:rsidRDefault="00691753" w:rsidP="004F6FF6">
      <w:pPr>
        <w:ind w:firstLineChars="200" w:firstLine="560"/>
        <w:rPr>
          <w:rFonts w:asciiTheme="minorEastAsia" w:hAnsiTheme="minorEastAsia"/>
          <w:sz w:val="28"/>
          <w:szCs w:val="28"/>
        </w:rPr>
      </w:pPr>
      <w:r>
        <w:rPr>
          <w:rFonts w:asciiTheme="minorEastAsia" w:hAnsiTheme="minorEastAsia" w:hint="eastAsia"/>
          <w:sz w:val="28"/>
          <w:szCs w:val="28"/>
        </w:rPr>
        <w:t>1、</w:t>
      </w:r>
      <w:r w:rsidR="000C404D" w:rsidRPr="004F6FF6">
        <w:rPr>
          <w:rFonts w:asciiTheme="minorEastAsia" w:hAnsiTheme="minorEastAsia" w:hint="eastAsia"/>
          <w:sz w:val="28"/>
          <w:szCs w:val="28"/>
        </w:rPr>
        <w:t>为帮助上市公司正确选择信息披露公告类别，提高信息披露质量，防范风险，切实做好信息披露工作，</w:t>
      </w:r>
      <w:r w:rsidR="00CD0375">
        <w:rPr>
          <w:rFonts w:asciiTheme="minorEastAsia" w:hAnsiTheme="minorEastAsia" w:hint="eastAsia"/>
          <w:sz w:val="28"/>
          <w:szCs w:val="28"/>
        </w:rPr>
        <w:t>我部</w:t>
      </w:r>
      <w:r w:rsidR="00CD0375" w:rsidRPr="004F6FF6">
        <w:rPr>
          <w:rFonts w:asciiTheme="minorEastAsia" w:hAnsiTheme="minorEastAsia" w:hint="eastAsia"/>
          <w:sz w:val="28"/>
          <w:szCs w:val="28"/>
        </w:rPr>
        <w:t>编制了</w:t>
      </w:r>
      <w:r w:rsidR="000C404D" w:rsidRPr="004F6FF6">
        <w:rPr>
          <w:rFonts w:asciiTheme="minorEastAsia" w:hAnsiTheme="minorEastAsia" w:hint="eastAsia"/>
          <w:sz w:val="28"/>
          <w:szCs w:val="28"/>
        </w:rPr>
        <w:t>《</w:t>
      </w:r>
      <w:r w:rsidR="00CD0375">
        <w:rPr>
          <w:rFonts w:asciiTheme="minorEastAsia" w:hAnsiTheme="minorEastAsia" w:hint="eastAsia"/>
          <w:sz w:val="28"/>
          <w:szCs w:val="28"/>
        </w:rPr>
        <w:t>中小企业板</w:t>
      </w:r>
      <w:r w:rsidR="00CD0375" w:rsidRPr="004F6FF6">
        <w:rPr>
          <w:rFonts w:asciiTheme="minorEastAsia" w:hAnsiTheme="minorEastAsia" w:hint="eastAsia"/>
          <w:sz w:val="28"/>
          <w:szCs w:val="28"/>
        </w:rPr>
        <w:t>信息披露公告类别使用手册</w:t>
      </w:r>
      <w:r w:rsidR="000C404D" w:rsidRPr="004F6FF6">
        <w:rPr>
          <w:rFonts w:asciiTheme="minorEastAsia" w:hAnsiTheme="minorEastAsia" w:hint="eastAsia"/>
          <w:sz w:val="28"/>
          <w:szCs w:val="28"/>
        </w:rPr>
        <w:t>》（以下简称“《手册》”）。</w:t>
      </w:r>
    </w:p>
    <w:p w:rsidR="00691753" w:rsidRDefault="00691753">
      <w:pPr>
        <w:ind w:firstLineChars="200" w:firstLine="560"/>
        <w:rPr>
          <w:rFonts w:asciiTheme="minorEastAsia" w:hAnsiTheme="minorEastAsia"/>
          <w:sz w:val="28"/>
          <w:szCs w:val="28"/>
        </w:rPr>
      </w:pPr>
      <w:r>
        <w:rPr>
          <w:rFonts w:asciiTheme="minorEastAsia" w:hAnsiTheme="minorEastAsia" w:hint="eastAsia"/>
          <w:sz w:val="28"/>
          <w:szCs w:val="28"/>
        </w:rPr>
        <w:t>2、</w:t>
      </w:r>
      <w:r w:rsidR="000C404D" w:rsidRPr="004F6FF6">
        <w:rPr>
          <w:rFonts w:asciiTheme="minorEastAsia" w:hAnsiTheme="minorEastAsia" w:hint="eastAsia"/>
          <w:sz w:val="28"/>
          <w:szCs w:val="28"/>
        </w:rPr>
        <w:t>《手册》仅对上市公司通过本所业务专区办理信息披露业务选择公告类别提供指导，不构成上市公司及相关信息披露义务人履行信息披露义务的法定依据。</w:t>
      </w:r>
    </w:p>
    <w:p w:rsidR="00691753" w:rsidRDefault="00691753">
      <w:pPr>
        <w:ind w:firstLineChars="200" w:firstLine="560"/>
        <w:rPr>
          <w:rFonts w:asciiTheme="minorEastAsia" w:hAnsiTheme="minorEastAsia"/>
          <w:sz w:val="28"/>
          <w:szCs w:val="28"/>
        </w:rPr>
      </w:pPr>
      <w:r>
        <w:rPr>
          <w:rFonts w:asciiTheme="minorEastAsia" w:hAnsiTheme="minorEastAsia" w:hint="eastAsia"/>
          <w:sz w:val="28"/>
          <w:szCs w:val="28"/>
        </w:rPr>
        <w:t>3、</w:t>
      </w:r>
      <w:r w:rsidR="000C404D" w:rsidRPr="004F6FF6">
        <w:rPr>
          <w:rFonts w:asciiTheme="minorEastAsia" w:hAnsiTheme="minorEastAsia" w:hint="eastAsia"/>
          <w:sz w:val="28"/>
          <w:szCs w:val="28"/>
        </w:rPr>
        <w:t>上市公司及相关信息披露义务人在履行信息披露义务时，应以各类现行有效的法律、法规和其他规范性文件为最终依据，必要时也可就规则的具体适用事项咨询本所。</w:t>
      </w:r>
    </w:p>
    <w:p w:rsidR="000C404D" w:rsidRDefault="00691753">
      <w:pPr>
        <w:ind w:firstLineChars="200" w:firstLine="560"/>
        <w:rPr>
          <w:rFonts w:asciiTheme="minorEastAsia" w:hAnsiTheme="minorEastAsia"/>
          <w:sz w:val="28"/>
          <w:szCs w:val="28"/>
        </w:rPr>
      </w:pPr>
      <w:r>
        <w:rPr>
          <w:rFonts w:asciiTheme="minorEastAsia" w:hAnsiTheme="minorEastAsia" w:hint="eastAsia"/>
          <w:sz w:val="28"/>
          <w:szCs w:val="28"/>
        </w:rPr>
        <w:t>4、</w:t>
      </w:r>
      <w:r w:rsidR="000C404D" w:rsidRPr="004F6FF6">
        <w:rPr>
          <w:rFonts w:asciiTheme="minorEastAsia" w:hAnsiTheme="minorEastAsia" w:hint="eastAsia"/>
          <w:sz w:val="28"/>
          <w:szCs w:val="28"/>
        </w:rPr>
        <w:t>上市公司及相关信息披露义务人未按照现行有效的法律、法规和其他规范性文件履行信息披露义务的，自行承担相应的法律责任。</w:t>
      </w:r>
    </w:p>
    <w:p w:rsidR="00691753" w:rsidRDefault="00691753">
      <w:pPr>
        <w:ind w:firstLineChars="200" w:firstLine="560"/>
        <w:rPr>
          <w:rFonts w:asciiTheme="minorEastAsia" w:hAnsiTheme="minorEastAsia"/>
          <w:sz w:val="28"/>
          <w:szCs w:val="28"/>
        </w:rPr>
      </w:pPr>
    </w:p>
    <w:p w:rsidR="007A5F15" w:rsidRDefault="007A5F15" w:rsidP="007A5F15">
      <w:pPr>
        <w:pStyle w:val="a3"/>
        <w:spacing w:line="360" w:lineRule="auto"/>
        <w:ind w:firstLine="560"/>
        <w:rPr>
          <w:sz w:val="28"/>
          <w:szCs w:val="28"/>
        </w:rPr>
      </w:pPr>
    </w:p>
    <w:p w:rsidR="00691753" w:rsidRDefault="00691753" w:rsidP="007A5F15">
      <w:pPr>
        <w:pStyle w:val="a3"/>
        <w:spacing w:line="360" w:lineRule="auto"/>
        <w:ind w:firstLine="560"/>
        <w:rPr>
          <w:sz w:val="28"/>
          <w:szCs w:val="28"/>
        </w:rPr>
      </w:pPr>
    </w:p>
    <w:p w:rsidR="00691753" w:rsidRDefault="00691753">
      <w:pPr>
        <w:widowControl/>
        <w:jc w:val="left"/>
        <w:rPr>
          <w:sz w:val="28"/>
          <w:szCs w:val="28"/>
        </w:rPr>
      </w:pPr>
    </w:p>
    <w:p w:rsidR="00691753" w:rsidRDefault="00691753">
      <w:pPr>
        <w:widowControl/>
        <w:jc w:val="left"/>
        <w:rPr>
          <w:sz w:val="28"/>
          <w:szCs w:val="28"/>
        </w:rPr>
      </w:pPr>
    </w:p>
    <w:p w:rsidR="00691753" w:rsidRDefault="00691753">
      <w:pPr>
        <w:widowControl/>
        <w:jc w:val="left"/>
        <w:rPr>
          <w:sz w:val="28"/>
          <w:szCs w:val="28"/>
        </w:rPr>
      </w:pPr>
    </w:p>
    <w:p w:rsidR="004F6FF6" w:rsidRDefault="004F6FF6">
      <w:pPr>
        <w:widowControl/>
        <w:jc w:val="left"/>
        <w:rPr>
          <w:sz w:val="28"/>
          <w:szCs w:val="28"/>
        </w:rPr>
        <w:sectPr w:rsidR="004F6FF6" w:rsidSect="004F6FF6">
          <w:pgSz w:w="11906" w:h="16838"/>
          <w:pgMar w:top="1440" w:right="1800" w:bottom="1440" w:left="1800" w:header="851" w:footer="992" w:gutter="0"/>
          <w:pgNumType w:start="1"/>
          <w:cols w:space="425"/>
          <w:docGrid w:type="lines" w:linePitch="312"/>
        </w:sectPr>
      </w:pPr>
    </w:p>
    <w:p w:rsidR="00D4303F" w:rsidRPr="004F6FF6" w:rsidRDefault="00D4303F" w:rsidP="006B7121">
      <w:pPr>
        <w:pStyle w:val="TOC"/>
        <w:spacing w:line="600" w:lineRule="exact"/>
        <w:jc w:val="center"/>
        <w:rPr>
          <w:rFonts w:asciiTheme="minorEastAsia" w:eastAsiaTheme="minorEastAsia" w:hAnsiTheme="minorEastAsia"/>
          <w:color w:val="000000"/>
          <w:lang w:val="zh-CN"/>
        </w:rPr>
      </w:pPr>
      <w:r w:rsidRPr="004F6FF6">
        <w:rPr>
          <w:rFonts w:asciiTheme="minorEastAsia" w:eastAsiaTheme="minorEastAsia" w:hAnsiTheme="minorEastAsia" w:hint="eastAsia"/>
          <w:color w:val="000000"/>
          <w:sz w:val="32"/>
          <w:szCs w:val="32"/>
          <w:lang w:val="zh-CN"/>
        </w:rPr>
        <w:lastRenderedPageBreak/>
        <w:t>引言</w:t>
      </w:r>
    </w:p>
    <w:p w:rsidR="00F31683" w:rsidRDefault="00F31683" w:rsidP="00F31683">
      <w:pPr>
        <w:pStyle w:val="a3"/>
        <w:spacing w:line="360" w:lineRule="auto"/>
        <w:ind w:firstLine="560"/>
        <w:rPr>
          <w:sz w:val="28"/>
          <w:szCs w:val="28"/>
        </w:rPr>
      </w:pPr>
      <w:r>
        <w:rPr>
          <w:rFonts w:ascii="宋体" w:hAnsi="宋体" w:hint="eastAsia"/>
          <w:sz w:val="28"/>
          <w:szCs w:val="28"/>
        </w:rPr>
        <w:t>2011年9月，本所开始试行信息披露直通车，这是上市公司信息披露方式上的重大变革，有利于强化上市公司信息披露的市场化约束机制。自信息披露直通车试行以来，本所分别于2012年7月和2013年2月对直通公司范围或公告类别进行了调整。2014年1月，本所全面实施信息披露直通车，信息披露考评结果为A、B、C三类的公司均实现了直通披露，占深市上市公司数量的比例达到了98.76%，直通公告类别扩大至除存在操作风险之外的全部公告类别。</w:t>
      </w:r>
    </w:p>
    <w:p w:rsidR="00F31683" w:rsidRDefault="00F31683" w:rsidP="00F31683">
      <w:pPr>
        <w:pStyle w:val="a3"/>
        <w:spacing w:line="360" w:lineRule="auto"/>
        <w:ind w:firstLine="560"/>
        <w:rPr>
          <w:sz w:val="28"/>
          <w:szCs w:val="28"/>
        </w:rPr>
      </w:pPr>
      <w:r w:rsidRPr="00A5410E">
        <w:rPr>
          <w:rFonts w:hint="eastAsia"/>
          <w:sz w:val="28"/>
          <w:szCs w:val="28"/>
        </w:rPr>
        <w:t>在两年多的直通</w:t>
      </w:r>
      <w:r>
        <w:rPr>
          <w:rFonts w:hint="eastAsia"/>
          <w:sz w:val="28"/>
          <w:szCs w:val="28"/>
        </w:rPr>
        <w:t>车</w:t>
      </w:r>
      <w:r w:rsidRPr="00A5410E">
        <w:rPr>
          <w:rFonts w:hint="eastAsia"/>
          <w:sz w:val="28"/>
          <w:szCs w:val="28"/>
        </w:rPr>
        <w:t>运行基础上，</w:t>
      </w:r>
      <w:r>
        <w:rPr>
          <w:rFonts w:hint="eastAsia"/>
          <w:sz w:val="28"/>
          <w:szCs w:val="28"/>
        </w:rPr>
        <w:t>本</w:t>
      </w:r>
      <w:r w:rsidRPr="00A5410E">
        <w:rPr>
          <w:rFonts w:hint="eastAsia"/>
          <w:sz w:val="28"/>
          <w:szCs w:val="28"/>
        </w:rPr>
        <w:t>所认真总结了直通车的经验，</w:t>
      </w:r>
      <w:r>
        <w:rPr>
          <w:rFonts w:hint="eastAsia"/>
          <w:sz w:val="28"/>
          <w:szCs w:val="28"/>
        </w:rPr>
        <w:t>在今年</w:t>
      </w:r>
      <w:r>
        <w:rPr>
          <w:rFonts w:hint="eastAsia"/>
          <w:sz w:val="28"/>
          <w:szCs w:val="28"/>
        </w:rPr>
        <w:t>1</w:t>
      </w:r>
      <w:r>
        <w:rPr>
          <w:rFonts w:hint="eastAsia"/>
          <w:sz w:val="28"/>
          <w:szCs w:val="28"/>
        </w:rPr>
        <w:t>月全面实施直通车前，进一步健全了信息披露公告类别体系。本所</w:t>
      </w:r>
      <w:r w:rsidRPr="00A5410E">
        <w:rPr>
          <w:rFonts w:hint="eastAsia"/>
          <w:sz w:val="28"/>
          <w:szCs w:val="28"/>
        </w:rPr>
        <w:t>重点关注了直通车运行的各个环节，综合考虑了信息披露业务风险、公告类别使用频率、使用者操作习惯等因素，强化了风险控制，</w:t>
      </w:r>
      <w:r>
        <w:rPr>
          <w:rFonts w:hint="eastAsia"/>
          <w:sz w:val="28"/>
          <w:szCs w:val="28"/>
        </w:rPr>
        <w:t>进一步完善</w:t>
      </w:r>
      <w:r w:rsidRPr="00A5410E">
        <w:rPr>
          <w:rFonts w:hint="eastAsia"/>
          <w:sz w:val="28"/>
          <w:szCs w:val="28"/>
        </w:rPr>
        <w:t>了</w:t>
      </w:r>
      <w:r>
        <w:rPr>
          <w:rFonts w:hint="eastAsia"/>
          <w:sz w:val="28"/>
          <w:szCs w:val="28"/>
        </w:rPr>
        <w:t>信息披露公告类别体系，建立了一套</w:t>
      </w:r>
      <w:r w:rsidRPr="00A5410E">
        <w:rPr>
          <w:rFonts w:hint="eastAsia"/>
          <w:sz w:val="28"/>
          <w:szCs w:val="28"/>
        </w:rPr>
        <w:t>简洁、科学、系统的公告类别体系，</w:t>
      </w:r>
      <w:r>
        <w:rPr>
          <w:rFonts w:hint="eastAsia"/>
          <w:sz w:val="28"/>
          <w:szCs w:val="28"/>
        </w:rPr>
        <w:t>保障信息披露直通车安全运行。</w:t>
      </w:r>
    </w:p>
    <w:p w:rsidR="00F31683" w:rsidRDefault="00F31683" w:rsidP="00F31683">
      <w:pPr>
        <w:pStyle w:val="a3"/>
        <w:spacing w:line="360" w:lineRule="auto"/>
        <w:ind w:firstLine="560"/>
        <w:rPr>
          <w:sz w:val="28"/>
          <w:szCs w:val="28"/>
        </w:rPr>
      </w:pPr>
      <w:r>
        <w:rPr>
          <w:rFonts w:hint="eastAsia"/>
          <w:sz w:val="28"/>
          <w:szCs w:val="28"/>
        </w:rPr>
        <w:t>自信息披露直通车推行以来，上市公司主体责任意识大大增强，信息披露质量和效率有了较大提高。但在日常业务处理过程中，我部也发现上市公司在办理信息披露直通车业务时，存在一些疑问，也出现了一些错误，主要包括信息披露公告类别漏选、错选等，导致本该事前审核的公告直通披露，或信息披露内容不完整而被要求补充披露等。上市公司准确和完整地选择公告类别，既能避免应事前审核的公告以直通方式披露，又能提高信息披露的质量。</w:t>
      </w:r>
    </w:p>
    <w:p w:rsidR="00F31683" w:rsidRDefault="00F31683" w:rsidP="00F31683">
      <w:pPr>
        <w:pStyle w:val="a3"/>
        <w:spacing w:line="360" w:lineRule="auto"/>
        <w:ind w:firstLine="560"/>
        <w:rPr>
          <w:sz w:val="28"/>
          <w:szCs w:val="28"/>
        </w:rPr>
      </w:pPr>
      <w:r>
        <w:rPr>
          <w:rFonts w:ascii="宋体" w:hAnsi="宋体" w:hint="eastAsia"/>
          <w:sz w:val="28"/>
          <w:szCs w:val="28"/>
        </w:rPr>
        <w:lastRenderedPageBreak/>
        <w:t>为指导上市公司正确选择信息披露公告类别，提高信息披露质量，防范风险，我部编制了</w:t>
      </w:r>
      <w:r w:rsidRPr="006C5E5F">
        <w:rPr>
          <w:rFonts w:ascii="宋体" w:hAnsi="宋体" w:hint="eastAsia"/>
          <w:sz w:val="28"/>
          <w:szCs w:val="28"/>
        </w:rPr>
        <w:t>《中小企业板信息披露公告类别使用手册》</w:t>
      </w:r>
      <w:r>
        <w:rPr>
          <w:rFonts w:ascii="宋体" w:hAnsi="宋体" w:hint="eastAsia"/>
          <w:sz w:val="28"/>
          <w:szCs w:val="28"/>
        </w:rPr>
        <w:t>（以下简称“《手册》”）。在《手册》中，我部对公告类别体系进行了全面介绍，对直通车运行以来上市公司关于公告类别的常见问题进行了统一解答，</w:t>
      </w:r>
      <w:r>
        <w:rPr>
          <w:rFonts w:hint="eastAsia"/>
          <w:sz w:val="28"/>
          <w:szCs w:val="28"/>
        </w:rPr>
        <w:t>梳理了上市公司信息披露直通车过程中的典型错误及解决方案，</w:t>
      </w:r>
      <w:r>
        <w:rPr>
          <w:rFonts w:ascii="宋体" w:hAnsi="宋体" w:hint="eastAsia"/>
          <w:sz w:val="28"/>
          <w:szCs w:val="28"/>
        </w:rPr>
        <w:t>并结合业务实践，解释了各类公告的具体适用情形。</w:t>
      </w:r>
    </w:p>
    <w:p w:rsidR="00D4303F" w:rsidRPr="00563828" w:rsidRDefault="00F31683" w:rsidP="00F31683">
      <w:pPr>
        <w:pStyle w:val="a3"/>
        <w:spacing w:line="360" w:lineRule="auto"/>
        <w:ind w:firstLine="560"/>
        <w:rPr>
          <w:sz w:val="28"/>
          <w:szCs w:val="28"/>
        </w:rPr>
      </w:pPr>
      <w:r>
        <w:rPr>
          <w:rFonts w:hint="eastAsia"/>
          <w:sz w:val="28"/>
          <w:szCs w:val="28"/>
        </w:rPr>
        <w:t>在编写</w:t>
      </w:r>
      <w:r w:rsidRPr="00743F3B">
        <w:rPr>
          <w:rFonts w:hint="eastAsia"/>
          <w:sz w:val="28"/>
          <w:szCs w:val="28"/>
        </w:rPr>
        <w:t>《</w:t>
      </w:r>
      <w:r>
        <w:rPr>
          <w:rFonts w:ascii="宋体" w:hAnsi="宋体" w:hint="eastAsia"/>
          <w:sz w:val="28"/>
          <w:szCs w:val="28"/>
        </w:rPr>
        <w:t>手册</w:t>
      </w:r>
      <w:r w:rsidRPr="00743F3B">
        <w:rPr>
          <w:rFonts w:hint="eastAsia"/>
          <w:sz w:val="28"/>
          <w:szCs w:val="28"/>
        </w:rPr>
        <w:t>》</w:t>
      </w:r>
      <w:r>
        <w:rPr>
          <w:rFonts w:hint="eastAsia"/>
          <w:sz w:val="28"/>
          <w:szCs w:val="28"/>
        </w:rPr>
        <w:t>过程中，上市公司也对《</w:t>
      </w:r>
      <w:r>
        <w:rPr>
          <w:rFonts w:ascii="宋体" w:hAnsi="宋体" w:hint="eastAsia"/>
          <w:sz w:val="28"/>
          <w:szCs w:val="28"/>
        </w:rPr>
        <w:t>手册》提出了宝贵意见和建议，</w:t>
      </w:r>
      <w:r w:rsidRPr="00743F3B">
        <w:rPr>
          <w:rFonts w:hint="eastAsia"/>
          <w:sz w:val="28"/>
          <w:szCs w:val="28"/>
        </w:rPr>
        <w:t>在此，</w:t>
      </w:r>
      <w:r>
        <w:rPr>
          <w:rFonts w:hint="eastAsia"/>
          <w:sz w:val="28"/>
          <w:szCs w:val="28"/>
        </w:rPr>
        <w:t>我部一并表示</w:t>
      </w:r>
      <w:r>
        <w:rPr>
          <w:rFonts w:ascii="宋体" w:hAnsi="宋体" w:hint="eastAsia"/>
          <w:sz w:val="28"/>
          <w:szCs w:val="28"/>
        </w:rPr>
        <w:t>衷心</w:t>
      </w:r>
      <w:r w:rsidRPr="00743F3B">
        <w:rPr>
          <w:rFonts w:hint="eastAsia"/>
          <w:sz w:val="28"/>
          <w:szCs w:val="28"/>
        </w:rPr>
        <w:t>感谢</w:t>
      </w:r>
      <w:r>
        <w:rPr>
          <w:rFonts w:hint="eastAsia"/>
          <w:sz w:val="28"/>
          <w:szCs w:val="28"/>
        </w:rPr>
        <w:t>。今后，上市公司在使用</w:t>
      </w:r>
      <w:r>
        <w:rPr>
          <w:rFonts w:ascii="宋体" w:hAnsi="宋体" w:hint="eastAsia"/>
          <w:sz w:val="28"/>
          <w:szCs w:val="28"/>
        </w:rPr>
        <w:t>《公告类别使用手册》时</w:t>
      </w:r>
      <w:r w:rsidRPr="004B1CC8">
        <w:rPr>
          <w:rFonts w:hint="eastAsia"/>
          <w:sz w:val="28"/>
          <w:szCs w:val="28"/>
        </w:rPr>
        <w:t>存在任何</w:t>
      </w:r>
      <w:r>
        <w:rPr>
          <w:rFonts w:hint="eastAsia"/>
          <w:sz w:val="28"/>
          <w:szCs w:val="28"/>
        </w:rPr>
        <w:t>疑问</w:t>
      </w:r>
      <w:r w:rsidRPr="004B1CC8">
        <w:rPr>
          <w:rFonts w:hint="eastAsia"/>
          <w:sz w:val="28"/>
          <w:szCs w:val="28"/>
        </w:rPr>
        <w:t>，欢迎</w:t>
      </w:r>
      <w:r>
        <w:rPr>
          <w:rFonts w:hint="eastAsia"/>
          <w:sz w:val="28"/>
          <w:szCs w:val="28"/>
        </w:rPr>
        <w:t>随时与我部联系</w:t>
      </w:r>
      <w:r w:rsidRPr="004B1CC8">
        <w:rPr>
          <w:rFonts w:hint="eastAsia"/>
          <w:sz w:val="28"/>
          <w:szCs w:val="28"/>
        </w:rPr>
        <w:t>，</w:t>
      </w:r>
      <w:r>
        <w:rPr>
          <w:rFonts w:hint="eastAsia"/>
          <w:sz w:val="28"/>
          <w:szCs w:val="28"/>
        </w:rPr>
        <w:t>我部</w:t>
      </w:r>
      <w:r w:rsidRPr="004B1CC8">
        <w:rPr>
          <w:rFonts w:hint="eastAsia"/>
          <w:sz w:val="28"/>
          <w:szCs w:val="28"/>
        </w:rPr>
        <w:t>将根据业务发展情况</w:t>
      </w:r>
      <w:r>
        <w:rPr>
          <w:rFonts w:hint="eastAsia"/>
          <w:sz w:val="28"/>
          <w:szCs w:val="28"/>
        </w:rPr>
        <w:t>和</w:t>
      </w:r>
      <w:r w:rsidRPr="004B1CC8">
        <w:rPr>
          <w:rFonts w:hint="eastAsia"/>
          <w:sz w:val="28"/>
          <w:szCs w:val="28"/>
        </w:rPr>
        <w:t>反馈意见及时修改</w:t>
      </w:r>
      <w:r>
        <w:rPr>
          <w:rFonts w:hint="eastAsia"/>
          <w:sz w:val="28"/>
          <w:szCs w:val="28"/>
        </w:rPr>
        <w:t>和完善</w:t>
      </w:r>
      <w:r w:rsidRPr="004B1CC8">
        <w:rPr>
          <w:rFonts w:hint="eastAsia"/>
          <w:sz w:val="28"/>
          <w:szCs w:val="28"/>
        </w:rPr>
        <w:t>有关内容。</w:t>
      </w:r>
    </w:p>
    <w:p w:rsidR="00CD0375" w:rsidRDefault="00CD0375" w:rsidP="004F6FF6">
      <w:pPr>
        <w:ind w:right="560" w:firstLineChars="1600" w:firstLine="4480"/>
        <w:rPr>
          <w:sz w:val="28"/>
          <w:szCs w:val="28"/>
        </w:rPr>
      </w:pPr>
    </w:p>
    <w:p w:rsidR="00CD0375" w:rsidRPr="00842D49" w:rsidRDefault="00842D49" w:rsidP="00842D49">
      <w:pPr>
        <w:ind w:right="560"/>
        <w:jc w:val="left"/>
        <w:rPr>
          <w:sz w:val="28"/>
          <w:szCs w:val="28"/>
        </w:rPr>
      </w:pPr>
      <w:r>
        <w:rPr>
          <w:rFonts w:hint="eastAsia"/>
          <w:sz w:val="28"/>
          <w:szCs w:val="28"/>
        </w:rPr>
        <w:t>联系人：朱锦培联系方式：</w:t>
      </w:r>
      <w:r>
        <w:rPr>
          <w:sz w:val="28"/>
          <w:szCs w:val="28"/>
        </w:rPr>
        <w:t>0755-88668855</w:t>
      </w:r>
    </w:p>
    <w:p w:rsidR="00842D49" w:rsidRDefault="00842D49" w:rsidP="004F6FF6">
      <w:pPr>
        <w:ind w:right="560" w:firstLineChars="1600" w:firstLine="4480"/>
        <w:rPr>
          <w:sz w:val="28"/>
          <w:szCs w:val="28"/>
        </w:rPr>
      </w:pPr>
    </w:p>
    <w:p w:rsidR="00691753" w:rsidRDefault="00D4303F" w:rsidP="004F6FF6">
      <w:pPr>
        <w:ind w:right="560" w:firstLineChars="1600" w:firstLine="4480"/>
        <w:rPr>
          <w:sz w:val="28"/>
          <w:szCs w:val="28"/>
        </w:rPr>
      </w:pPr>
      <w:r w:rsidRPr="00B45B16">
        <w:rPr>
          <w:rFonts w:hint="eastAsia"/>
          <w:sz w:val="28"/>
          <w:szCs w:val="28"/>
        </w:rPr>
        <w:t>深圳证券交易所</w:t>
      </w:r>
    </w:p>
    <w:p w:rsidR="00D4303F" w:rsidRPr="00B45B16" w:rsidRDefault="00D4303F" w:rsidP="004F6FF6">
      <w:pPr>
        <w:ind w:right="560" w:firstLineChars="1550" w:firstLine="4340"/>
        <w:rPr>
          <w:sz w:val="28"/>
          <w:szCs w:val="28"/>
        </w:rPr>
      </w:pPr>
      <w:r w:rsidRPr="00B45B16">
        <w:rPr>
          <w:rFonts w:hint="eastAsia"/>
          <w:sz w:val="28"/>
          <w:szCs w:val="28"/>
        </w:rPr>
        <w:t>中小板公司管理部</w:t>
      </w:r>
    </w:p>
    <w:p w:rsidR="00292718" w:rsidRDefault="00D4303F" w:rsidP="00292718">
      <w:pPr>
        <w:ind w:right="560" w:firstLineChars="1650" w:firstLine="4620"/>
        <w:rPr>
          <w:sz w:val="28"/>
          <w:szCs w:val="28"/>
        </w:rPr>
      </w:pPr>
      <w:r w:rsidRPr="00B45B16">
        <w:rPr>
          <w:rFonts w:hint="eastAsia"/>
          <w:sz w:val="28"/>
          <w:szCs w:val="28"/>
        </w:rPr>
        <w:t>2014</w:t>
      </w:r>
      <w:r w:rsidRPr="00B45B16">
        <w:rPr>
          <w:rFonts w:hint="eastAsia"/>
          <w:sz w:val="28"/>
          <w:szCs w:val="28"/>
        </w:rPr>
        <w:t>年</w:t>
      </w:r>
      <w:r w:rsidR="00545653" w:rsidRPr="00B45B16">
        <w:rPr>
          <w:rFonts w:hint="eastAsia"/>
          <w:sz w:val="28"/>
          <w:szCs w:val="28"/>
        </w:rPr>
        <w:t>1</w:t>
      </w:r>
      <w:r w:rsidR="00545653">
        <w:rPr>
          <w:rFonts w:hint="eastAsia"/>
          <w:sz w:val="28"/>
          <w:szCs w:val="28"/>
        </w:rPr>
        <w:t>2</w:t>
      </w:r>
      <w:r w:rsidRPr="00B45B16">
        <w:rPr>
          <w:rFonts w:hint="eastAsia"/>
          <w:sz w:val="28"/>
          <w:szCs w:val="28"/>
        </w:rPr>
        <w:t>月</w:t>
      </w:r>
    </w:p>
    <w:p w:rsidR="00292718" w:rsidRDefault="00292718" w:rsidP="00292718">
      <w:pPr>
        <w:ind w:right="560" w:firstLineChars="1650" w:firstLine="4620"/>
        <w:rPr>
          <w:sz w:val="28"/>
          <w:szCs w:val="28"/>
        </w:rPr>
        <w:sectPr w:rsidR="00292718" w:rsidSect="00C409D8">
          <w:footerReference w:type="default" r:id="rId12"/>
          <w:pgSz w:w="11906" w:h="16838"/>
          <w:pgMar w:top="1440" w:right="1800" w:bottom="1440" w:left="1800" w:header="851" w:footer="992" w:gutter="0"/>
          <w:pgNumType w:fmt="lowerRoman" w:start="1"/>
          <w:cols w:space="425"/>
          <w:docGrid w:type="lines" w:linePitch="312"/>
        </w:sectPr>
      </w:pPr>
    </w:p>
    <w:p w:rsidR="007A5F15" w:rsidRPr="004F6FF6" w:rsidRDefault="007A5F15" w:rsidP="00292718">
      <w:pPr>
        <w:ind w:right="560"/>
        <w:jc w:val="center"/>
        <w:rPr>
          <w:sz w:val="30"/>
          <w:szCs w:val="30"/>
        </w:rPr>
      </w:pPr>
      <w:r w:rsidRPr="004F6FF6">
        <w:rPr>
          <w:rFonts w:hint="eastAsia"/>
          <w:sz w:val="30"/>
          <w:szCs w:val="30"/>
        </w:rPr>
        <w:lastRenderedPageBreak/>
        <w:t>目录</w:t>
      </w:r>
    </w:p>
    <w:p w:rsidR="007A5F15" w:rsidRDefault="007A5F15" w:rsidP="007A5F15">
      <w:pPr>
        <w:pStyle w:val="20"/>
      </w:pPr>
    </w:p>
    <w:p w:rsidR="00D4303F" w:rsidRDefault="00E3136B">
      <w:pPr>
        <w:pStyle w:val="20"/>
        <w:rPr>
          <w:b w:val="0"/>
          <w:kern w:val="2"/>
          <w:sz w:val="21"/>
          <w:szCs w:val="22"/>
        </w:rPr>
      </w:pPr>
      <w:r w:rsidRPr="00E3136B">
        <w:fldChar w:fldCharType="begin"/>
      </w:r>
      <w:r w:rsidR="007A5F15" w:rsidRPr="00B21688">
        <w:rPr>
          <w:rFonts w:hint="eastAsia"/>
        </w:rPr>
        <w:instrText>TOC \o "1-2" \h \z \u</w:instrText>
      </w:r>
      <w:r w:rsidRPr="00E3136B">
        <w:fldChar w:fldCharType="separate"/>
      </w:r>
      <w:hyperlink w:anchor="_Toc404261990" w:history="1">
        <w:r w:rsidR="00D4303F" w:rsidRPr="00BB4A6A">
          <w:rPr>
            <w:rStyle w:val="a8"/>
            <w:rFonts w:hint="eastAsia"/>
          </w:rPr>
          <w:t>第一章公告类别的主要内容体系及选择原则</w:t>
        </w:r>
        <w:r w:rsidR="00D4303F">
          <w:rPr>
            <w:webHidden/>
          </w:rPr>
          <w:tab/>
        </w:r>
        <w:r>
          <w:rPr>
            <w:webHidden/>
          </w:rPr>
          <w:fldChar w:fldCharType="begin"/>
        </w:r>
        <w:r w:rsidR="00D4303F">
          <w:rPr>
            <w:webHidden/>
          </w:rPr>
          <w:instrText xml:space="preserve"> PAGEREF _Toc404261990 \h </w:instrText>
        </w:r>
        <w:r>
          <w:rPr>
            <w:webHidden/>
          </w:rPr>
        </w:r>
        <w:r>
          <w:rPr>
            <w:webHidden/>
          </w:rPr>
          <w:fldChar w:fldCharType="separate"/>
        </w:r>
        <w:r w:rsidR="00203A24">
          <w:rPr>
            <w:webHidden/>
          </w:rPr>
          <w:t>1</w:t>
        </w:r>
        <w:r>
          <w:rPr>
            <w:webHidden/>
          </w:rPr>
          <w:fldChar w:fldCharType="end"/>
        </w:r>
      </w:hyperlink>
    </w:p>
    <w:p w:rsidR="00D4303F" w:rsidRDefault="00E3136B">
      <w:pPr>
        <w:pStyle w:val="20"/>
        <w:rPr>
          <w:b w:val="0"/>
          <w:kern w:val="2"/>
          <w:sz w:val="21"/>
          <w:szCs w:val="22"/>
        </w:rPr>
      </w:pPr>
      <w:hyperlink w:anchor="_Toc404261991" w:history="1">
        <w:r w:rsidR="00D4303F" w:rsidRPr="00BB4A6A">
          <w:rPr>
            <w:rStyle w:val="a8"/>
            <w:rFonts w:hint="eastAsia"/>
          </w:rPr>
          <w:t>第二章公告类别选择常见问题解答</w:t>
        </w:r>
        <w:r w:rsidR="00D4303F">
          <w:rPr>
            <w:webHidden/>
          </w:rPr>
          <w:tab/>
        </w:r>
        <w:r>
          <w:rPr>
            <w:webHidden/>
          </w:rPr>
          <w:fldChar w:fldCharType="begin"/>
        </w:r>
        <w:r w:rsidR="00D4303F">
          <w:rPr>
            <w:webHidden/>
          </w:rPr>
          <w:instrText xml:space="preserve"> PAGEREF _Toc404261991 \h </w:instrText>
        </w:r>
        <w:r>
          <w:rPr>
            <w:webHidden/>
          </w:rPr>
        </w:r>
        <w:r>
          <w:rPr>
            <w:webHidden/>
          </w:rPr>
          <w:fldChar w:fldCharType="separate"/>
        </w:r>
        <w:r w:rsidR="00203A24">
          <w:rPr>
            <w:webHidden/>
          </w:rPr>
          <w:t>14</w:t>
        </w:r>
        <w:r>
          <w:rPr>
            <w:webHidden/>
          </w:rPr>
          <w:fldChar w:fldCharType="end"/>
        </w:r>
      </w:hyperlink>
    </w:p>
    <w:p w:rsidR="00D4303F" w:rsidRDefault="00E3136B">
      <w:pPr>
        <w:pStyle w:val="20"/>
        <w:rPr>
          <w:b w:val="0"/>
          <w:kern w:val="2"/>
          <w:sz w:val="21"/>
          <w:szCs w:val="22"/>
        </w:rPr>
      </w:pPr>
      <w:hyperlink w:anchor="_Toc404261992" w:history="1">
        <w:r w:rsidR="00D4303F" w:rsidRPr="00BB4A6A">
          <w:rPr>
            <w:rStyle w:val="a8"/>
            <w:rFonts w:hint="eastAsia"/>
          </w:rPr>
          <w:t>第三章公告类别选择典型错误案例</w:t>
        </w:r>
        <w:r w:rsidR="008610A9">
          <w:rPr>
            <w:rStyle w:val="a8"/>
            <w:rFonts w:hint="eastAsia"/>
          </w:rPr>
          <w:t>分析</w:t>
        </w:r>
        <w:r w:rsidR="00D4303F">
          <w:rPr>
            <w:webHidden/>
          </w:rPr>
          <w:tab/>
        </w:r>
        <w:r>
          <w:rPr>
            <w:webHidden/>
          </w:rPr>
          <w:fldChar w:fldCharType="begin"/>
        </w:r>
        <w:r w:rsidR="00D4303F">
          <w:rPr>
            <w:webHidden/>
          </w:rPr>
          <w:instrText xml:space="preserve"> PAGEREF _Toc404261992 \h </w:instrText>
        </w:r>
        <w:r>
          <w:rPr>
            <w:webHidden/>
          </w:rPr>
        </w:r>
        <w:r>
          <w:rPr>
            <w:webHidden/>
          </w:rPr>
          <w:fldChar w:fldCharType="separate"/>
        </w:r>
        <w:r w:rsidR="00203A24">
          <w:rPr>
            <w:webHidden/>
          </w:rPr>
          <w:t>19</w:t>
        </w:r>
        <w:r>
          <w:rPr>
            <w:webHidden/>
          </w:rPr>
          <w:fldChar w:fldCharType="end"/>
        </w:r>
      </w:hyperlink>
    </w:p>
    <w:p w:rsidR="00D4303F" w:rsidRDefault="00E3136B">
      <w:pPr>
        <w:pStyle w:val="20"/>
        <w:rPr>
          <w:b w:val="0"/>
          <w:kern w:val="2"/>
          <w:sz w:val="21"/>
          <w:szCs w:val="22"/>
        </w:rPr>
      </w:pPr>
      <w:hyperlink w:anchor="_Toc404261993" w:history="1">
        <w:r w:rsidR="00D4303F" w:rsidRPr="00BB4A6A">
          <w:rPr>
            <w:rStyle w:val="a8"/>
            <w:rFonts w:hint="eastAsia"/>
          </w:rPr>
          <w:t>第四章中小企业板信息披露公告类别一览表</w:t>
        </w:r>
        <w:r w:rsidR="00D4303F">
          <w:rPr>
            <w:webHidden/>
          </w:rPr>
          <w:tab/>
        </w:r>
        <w:r>
          <w:rPr>
            <w:webHidden/>
          </w:rPr>
          <w:fldChar w:fldCharType="begin"/>
        </w:r>
        <w:r w:rsidR="00D4303F">
          <w:rPr>
            <w:webHidden/>
          </w:rPr>
          <w:instrText xml:space="preserve"> PAGEREF _Toc404261993 \h </w:instrText>
        </w:r>
        <w:r>
          <w:rPr>
            <w:webHidden/>
          </w:rPr>
        </w:r>
        <w:r>
          <w:rPr>
            <w:webHidden/>
          </w:rPr>
          <w:fldChar w:fldCharType="separate"/>
        </w:r>
        <w:r w:rsidR="00203A24">
          <w:rPr>
            <w:webHidden/>
          </w:rPr>
          <w:t>23</w:t>
        </w:r>
        <w:r>
          <w:rPr>
            <w:webHidden/>
          </w:rPr>
          <w:fldChar w:fldCharType="end"/>
        </w:r>
      </w:hyperlink>
    </w:p>
    <w:p w:rsidR="00D4303F" w:rsidRPr="00D4303F" w:rsidRDefault="00E3136B">
      <w:pPr>
        <w:pStyle w:val="20"/>
        <w:rPr>
          <w:b w:val="0"/>
          <w:kern w:val="2"/>
          <w:sz w:val="21"/>
          <w:szCs w:val="22"/>
        </w:rPr>
      </w:pPr>
      <w:hyperlink w:anchor="_Toc404261994" w:history="1">
        <w:r w:rsidR="00D4303F" w:rsidRPr="006B7121">
          <w:rPr>
            <w:rStyle w:val="a8"/>
            <w:rFonts w:hint="eastAsia"/>
            <w:b w:val="0"/>
            <w:u w:val="none"/>
          </w:rPr>
          <w:t>第一节定期报告和权益分配</w:t>
        </w:r>
        <w:r w:rsidR="00D4303F" w:rsidRPr="006B7121">
          <w:rPr>
            <w:b w:val="0"/>
            <w:webHidden/>
          </w:rPr>
          <w:tab/>
        </w:r>
        <w:r w:rsidRPr="006B7121">
          <w:rPr>
            <w:b w:val="0"/>
            <w:webHidden/>
          </w:rPr>
          <w:fldChar w:fldCharType="begin"/>
        </w:r>
        <w:r w:rsidR="00D4303F" w:rsidRPr="006B7121">
          <w:rPr>
            <w:b w:val="0"/>
            <w:webHidden/>
          </w:rPr>
          <w:instrText xml:space="preserve"> PAGEREF _Toc404261994 \h </w:instrText>
        </w:r>
        <w:r w:rsidRPr="006B7121">
          <w:rPr>
            <w:b w:val="0"/>
            <w:webHidden/>
          </w:rPr>
        </w:r>
        <w:r w:rsidRPr="006B7121">
          <w:rPr>
            <w:b w:val="0"/>
            <w:webHidden/>
          </w:rPr>
          <w:fldChar w:fldCharType="separate"/>
        </w:r>
        <w:r w:rsidR="00203A24">
          <w:rPr>
            <w:b w:val="0"/>
            <w:webHidden/>
          </w:rPr>
          <w:t>23</w:t>
        </w:r>
        <w:r w:rsidRPr="006B7121">
          <w:rPr>
            <w:b w:val="0"/>
            <w:webHidden/>
          </w:rPr>
          <w:fldChar w:fldCharType="end"/>
        </w:r>
      </w:hyperlink>
    </w:p>
    <w:p w:rsidR="00D4303F" w:rsidRPr="00D4303F" w:rsidRDefault="00E3136B">
      <w:pPr>
        <w:pStyle w:val="20"/>
        <w:rPr>
          <w:b w:val="0"/>
          <w:kern w:val="2"/>
          <w:sz w:val="21"/>
          <w:szCs w:val="22"/>
        </w:rPr>
      </w:pPr>
      <w:hyperlink w:anchor="_Toc404261995" w:history="1">
        <w:r w:rsidR="00D4303F" w:rsidRPr="006B7121">
          <w:rPr>
            <w:rStyle w:val="a8"/>
            <w:rFonts w:hint="eastAsia"/>
            <w:b w:val="0"/>
            <w:u w:val="none"/>
          </w:rPr>
          <w:t>第二节董监事会决议</w:t>
        </w:r>
        <w:r w:rsidR="00D4303F" w:rsidRPr="006B7121">
          <w:rPr>
            <w:b w:val="0"/>
            <w:webHidden/>
          </w:rPr>
          <w:tab/>
        </w:r>
        <w:r w:rsidRPr="006B7121">
          <w:rPr>
            <w:b w:val="0"/>
            <w:webHidden/>
          </w:rPr>
          <w:fldChar w:fldCharType="begin"/>
        </w:r>
        <w:r w:rsidR="00D4303F" w:rsidRPr="006B7121">
          <w:rPr>
            <w:b w:val="0"/>
            <w:webHidden/>
          </w:rPr>
          <w:instrText xml:space="preserve"> PAGEREF _Toc404261995 \h </w:instrText>
        </w:r>
        <w:r w:rsidRPr="006B7121">
          <w:rPr>
            <w:b w:val="0"/>
            <w:webHidden/>
          </w:rPr>
        </w:r>
        <w:r w:rsidRPr="006B7121">
          <w:rPr>
            <w:b w:val="0"/>
            <w:webHidden/>
          </w:rPr>
          <w:fldChar w:fldCharType="separate"/>
        </w:r>
        <w:r w:rsidR="00203A24">
          <w:rPr>
            <w:b w:val="0"/>
            <w:webHidden/>
          </w:rPr>
          <w:t>24</w:t>
        </w:r>
        <w:r w:rsidRPr="006B7121">
          <w:rPr>
            <w:b w:val="0"/>
            <w:webHidden/>
          </w:rPr>
          <w:fldChar w:fldCharType="end"/>
        </w:r>
      </w:hyperlink>
    </w:p>
    <w:p w:rsidR="00D4303F" w:rsidRPr="00D4303F" w:rsidRDefault="00E3136B">
      <w:pPr>
        <w:pStyle w:val="20"/>
        <w:rPr>
          <w:b w:val="0"/>
          <w:kern w:val="2"/>
          <w:sz w:val="21"/>
          <w:szCs w:val="22"/>
        </w:rPr>
      </w:pPr>
      <w:hyperlink w:anchor="_Toc404261996" w:history="1">
        <w:r w:rsidR="00D4303F" w:rsidRPr="006B7121">
          <w:rPr>
            <w:rStyle w:val="a8"/>
            <w:rFonts w:hint="eastAsia"/>
            <w:b w:val="0"/>
            <w:u w:val="none"/>
          </w:rPr>
          <w:t>第三节股东大会</w:t>
        </w:r>
        <w:r w:rsidR="00D4303F" w:rsidRPr="006B7121">
          <w:rPr>
            <w:b w:val="0"/>
            <w:webHidden/>
          </w:rPr>
          <w:tab/>
        </w:r>
        <w:r w:rsidRPr="006B7121">
          <w:rPr>
            <w:b w:val="0"/>
            <w:webHidden/>
          </w:rPr>
          <w:fldChar w:fldCharType="begin"/>
        </w:r>
        <w:r w:rsidR="00D4303F" w:rsidRPr="006B7121">
          <w:rPr>
            <w:b w:val="0"/>
            <w:webHidden/>
          </w:rPr>
          <w:instrText xml:space="preserve"> PAGEREF _Toc404261996 \h </w:instrText>
        </w:r>
        <w:r w:rsidRPr="006B7121">
          <w:rPr>
            <w:b w:val="0"/>
            <w:webHidden/>
          </w:rPr>
        </w:r>
        <w:r w:rsidRPr="006B7121">
          <w:rPr>
            <w:b w:val="0"/>
            <w:webHidden/>
          </w:rPr>
          <w:fldChar w:fldCharType="separate"/>
        </w:r>
        <w:r w:rsidR="00203A24">
          <w:rPr>
            <w:b w:val="0"/>
            <w:webHidden/>
          </w:rPr>
          <w:t>24</w:t>
        </w:r>
        <w:r w:rsidRPr="006B7121">
          <w:rPr>
            <w:b w:val="0"/>
            <w:webHidden/>
          </w:rPr>
          <w:fldChar w:fldCharType="end"/>
        </w:r>
      </w:hyperlink>
    </w:p>
    <w:p w:rsidR="00D4303F" w:rsidRPr="00D4303F" w:rsidRDefault="00E3136B">
      <w:pPr>
        <w:pStyle w:val="20"/>
        <w:rPr>
          <w:b w:val="0"/>
          <w:kern w:val="2"/>
          <w:sz w:val="21"/>
          <w:szCs w:val="22"/>
        </w:rPr>
      </w:pPr>
      <w:hyperlink w:anchor="_Toc404261997" w:history="1">
        <w:r w:rsidR="00D4303F" w:rsidRPr="006B7121">
          <w:rPr>
            <w:rStyle w:val="a8"/>
            <w:rFonts w:hint="eastAsia"/>
            <w:b w:val="0"/>
            <w:u w:val="none"/>
          </w:rPr>
          <w:t>第四节交易</w:t>
        </w:r>
        <w:r w:rsidR="00D4303F" w:rsidRPr="006B7121">
          <w:rPr>
            <w:b w:val="0"/>
            <w:webHidden/>
          </w:rPr>
          <w:tab/>
        </w:r>
        <w:r w:rsidRPr="006B7121">
          <w:rPr>
            <w:b w:val="0"/>
            <w:webHidden/>
          </w:rPr>
          <w:fldChar w:fldCharType="begin"/>
        </w:r>
        <w:r w:rsidR="00D4303F" w:rsidRPr="006B7121">
          <w:rPr>
            <w:b w:val="0"/>
            <w:webHidden/>
          </w:rPr>
          <w:instrText xml:space="preserve"> PAGEREF _Toc404261997 \h </w:instrText>
        </w:r>
        <w:r w:rsidRPr="006B7121">
          <w:rPr>
            <w:b w:val="0"/>
            <w:webHidden/>
          </w:rPr>
        </w:r>
        <w:r w:rsidRPr="006B7121">
          <w:rPr>
            <w:b w:val="0"/>
            <w:webHidden/>
          </w:rPr>
          <w:fldChar w:fldCharType="separate"/>
        </w:r>
        <w:r w:rsidR="00203A24">
          <w:rPr>
            <w:b w:val="0"/>
            <w:webHidden/>
          </w:rPr>
          <w:t>25</w:t>
        </w:r>
        <w:r w:rsidRPr="006B7121">
          <w:rPr>
            <w:b w:val="0"/>
            <w:webHidden/>
          </w:rPr>
          <w:fldChar w:fldCharType="end"/>
        </w:r>
      </w:hyperlink>
    </w:p>
    <w:p w:rsidR="00D4303F" w:rsidRPr="00D4303F" w:rsidRDefault="00E3136B">
      <w:pPr>
        <w:pStyle w:val="20"/>
        <w:rPr>
          <w:b w:val="0"/>
          <w:kern w:val="2"/>
          <w:sz w:val="21"/>
          <w:szCs w:val="22"/>
        </w:rPr>
      </w:pPr>
      <w:hyperlink w:anchor="_Toc404261998" w:history="1">
        <w:r w:rsidR="00D4303F" w:rsidRPr="006B7121">
          <w:rPr>
            <w:rStyle w:val="a8"/>
            <w:rFonts w:hint="eastAsia"/>
            <w:b w:val="0"/>
            <w:u w:val="none"/>
          </w:rPr>
          <w:t>第五节关联交易</w:t>
        </w:r>
        <w:r w:rsidR="00D4303F" w:rsidRPr="006B7121">
          <w:rPr>
            <w:b w:val="0"/>
            <w:webHidden/>
          </w:rPr>
          <w:tab/>
        </w:r>
        <w:r w:rsidRPr="006B7121">
          <w:rPr>
            <w:b w:val="0"/>
            <w:webHidden/>
          </w:rPr>
          <w:fldChar w:fldCharType="begin"/>
        </w:r>
        <w:r w:rsidR="00D4303F" w:rsidRPr="006B7121">
          <w:rPr>
            <w:b w:val="0"/>
            <w:webHidden/>
          </w:rPr>
          <w:instrText xml:space="preserve"> PAGEREF _Toc404261998 \h </w:instrText>
        </w:r>
        <w:r w:rsidRPr="006B7121">
          <w:rPr>
            <w:b w:val="0"/>
            <w:webHidden/>
          </w:rPr>
        </w:r>
        <w:r w:rsidRPr="006B7121">
          <w:rPr>
            <w:b w:val="0"/>
            <w:webHidden/>
          </w:rPr>
          <w:fldChar w:fldCharType="separate"/>
        </w:r>
        <w:r w:rsidR="00203A24">
          <w:rPr>
            <w:b w:val="0"/>
            <w:webHidden/>
          </w:rPr>
          <w:t>27</w:t>
        </w:r>
        <w:r w:rsidRPr="006B7121">
          <w:rPr>
            <w:b w:val="0"/>
            <w:webHidden/>
          </w:rPr>
          <w:fldChar w:fldCharType="end"/>
        </w:r>
      </w:hyperlink>
    </w:p>
    <w:p w:rsidR="00D4303F" w:rsidRPr="00D4303F" w:rsidRDefault="00E3136B">
      <w:pPr>
        <w:pStyle w:val="20"/>
        <w:rPr>
          <w:b w:val="0"/>
          <w:kern w:val="2"/>
          <w:sz w:val="21"/>
          <w:szCs w:val="22"/>
        </w:rPr>
      </w:pPr>
      <w:hyperlink w:anchor="_Toc404261999" w:history="1">
        <w:r w:rsidR="00D4303F" w:rsidRPr="006B7121">
          <w:rPr>
            <w:rStyle w:val="a8"/>
            <w:rFonts w:hint="eastAsia"/>
            <w:b w:val="0"/>
            <w:u w:val="none"/>
          </w:rPr>
          <w:t>第六节募集资金</w:t>
        </w:r>
        <w:r w:rsidR="00D4303F" w:rsidRPr="006B7121">
          <w:rPr>
            <w:b w:val="0"/>
            <w:webHidden/>
          </w:rPr>
          <w:tab/>
        </w:r>
        <w:r w:rsidRPr="006B7121">
          <w:rPr>
            <w:b w:val="0"/>
            <w:webHidden/>
          </w:rPr>
          <w:fldChar w:fldCharType="begin"/>
        </w:r>
        <w:r w:rsidR="00D4303F" w:rsidRPr="006B7121">
          <w:rPr>
            <w:b w:val="0"/>
            <w:webHidden/>
          </w:rPr>
          <w:instrText xml:space="preserve"> PAGEREF _Toc404261999 \h </w:instrText>
        </w:r>
        <w:r w:rsidRPr="006B7121">
          <w:rPr>
            <w:b w:val="0"/>
            <w:webHidden/>
          </w:rPr>
        </w:r>
        <w:r w:rsidRPr="006B7121">
          <w:rPr>
            <w:b w:val="0"/>
            <w:webHidden/>
          </w:rPr>
          <w:fldChar w:fldCharType="separate"/>
        </w:r>
        <w:r w:rsidR="00203A24">
          <w:rPr>
            <w:b w:val="0"/>
            <w:webHidden/>
          </w:rPr>
          <w:t>29</w:t>
        </w:r>
        <w:r w:rsidRPr="006B7121">
          <w:rPr>
            <w:b w:val="0"/>
            <w:webHidden/>
          </w:rPr>
          <w:fldChar w:fldCharType="end"/>
        </w:r>
      </w:hyperlink>
    </w:p>
    <w:p w:rsidR="00D4303F" w:rsidRPr="00D4303F" w:rsidRDefault="00E3136B">
      <w:pPr>
        <w:pStyle w:val="20"/>
        <w:rPr>
          <w:b w:val="0"/>
          <w:kern w:val="2"/>
          <w:sz w:val="21"/>
          <w:szCs w:val="22"/>
        </w:rPr>
      </w:pPr>
      <w:hyperlink w:anchor="_Toc404262000" w:history="1">
        <w:r w:rsidR="00D4303F" w:rsidRPr="006B7121">
          <w:rPr>
            <w:rStyle w:val="a8"/>
            <w:rFonts w:hint="eastAsia"/>
            <w:b w:val="0"/>
            <w:u w:val="none"/>
          </w:rPr>
          <w:t>第七节董事、监事、高管人员变更</w:t>
        </w:r>
        <w:r w:rsidR="00D4303F" w:rsidRPr="006B7121">
          <w:rPr>
            <w:b w:val="0"/>
            <w:webHidden/>
          </w:rPr>
          <w:tab/>
        </w:r>
        <w:r w:rsidRPr="006B7121">
          <w:rPr>
            <w:b w:val="0"/>
            <w:webHidden/>
          </w:rPr>
          <w:fldChar w:fldCharType="begin"/>
        </w:r>
        <w:r w:rsidR="00D4303F" w:rsidRPr="006B7121">
          <w:rPr>
            <w:b w:val="0"/>
            <w:webHidden/>
          </w:rPr>
          <w:instrText xml:space="preserve"> PAGEREF _Toc404262000 \h </w:instrText>
        </w:r>
        <w:r w:rsidRPr="006B7121">
          <w:rPr>
            <w:b w:val="0"/>
            <w:webHidden/>
          </w:rPr>
        </w:r>
        <w:r w:rsidRPr="006B7121">
          <w:rPr>
            <w:b w:val="0"/>
            <w:webHidden/>
          </w:rPr>
          <w:fldChar w:fldCharType="separate"/>
        </w:r>
        <w:r w:rsidR="00203A24">
          <w:rPr>
            <w:b w:val="0"/>
            <w:webHidden/>
          </w:rPr>
          <w:t>30</w:t>
        </w:r>
        <w:r w:rsidRPr="006B7121">
          <w:rPr>
            <w:b w:val="0"/>
            <w:webHidden/>
          </w:rPr>
          <w:fldChar w:fldCharType="end"/>
        </w:r>
      </w:hyperlink>
    </w:p>
    <w:p w:rsidR="00D4303F" w:rsidRPr="00D4303F" w:rsidRDefault="00E3136B">
      <w:pPr>
        <w:pStyle w:val="20"/>
        <w:rPr>
          <w:b w:val="0"/>
          <w:kern w:val="2"/>
          <w:sz w:val="21"/>
          <w:szCs w:val="22"/>
        </w:rPr>
      </w:pPr>
      <w:hyperlink w:anchor="_Toc404262001" w:history="1">
        <w:r w:rsidR="00D4303F" w:rsidRPr="006B7121">
          <w:rPr>
            <w:rStyle w:val="a8"/>
            <w:rFonts w:hint="eastAsia"/>
            <w:b w:val="0"/>
            <w:u w:val="none"/>
          </w:rPr>
          <w:t>第八节股价异动、澄清、风险提示事项</w:t>
        </w:r>
        <w:r w:rsidR="00D4303F" w:rsidRPr="006B7121">
          <w:rPr>
            <w:b w:val="0"/>
            <w:webHidden/>
          </w:rPr>
          <w:tab/>
        </w:r>
        <w:r w:rsidRPr="006B7121">
          <w:rPr>
            <w:b w:val="0"/>
            <w:webHidden/>
          </w:rPr>
          <w:fldChar w:fldCharType="begin"/>
        </w:r>
        <w:r w:rsidR="00D4303F" w:rsidRPr="006B7121">
          <w:rPr>
            <w:b w:val="0"/>
            <w:webHidden/>
          </w:rPr>
          <w:instrText xml:space="preserve"> PAGEREF _Toc404262001 \h </w:instrText>
        </w:r>
        <w:r w:rsidRPr="006B7121">
          <w:rPr>
            <w:b w:val="0"/>
            <w:webHidden/>
          </w:rPr>
        </w:r>
        <w:r w:rsidRPr="006B7121">
          <w:rPr>
            <w:b w:val="0"/>
            <w:webHidden/>
          </w:rPr>
          <w:fldChar w:fldCharType="separate"/>
        </w:r>
        <w:r w:rsidR="00203A24">
          <w:rPr>
            <w:b w:val="0"/>
            <w:webHidden/>
          </w:rPr>
          <w:t>30</w:t>
        </w:r>
        <w:r w:rsidRPr="006B7121">
          <w:rPr>
            <w:b w:val="0"/>
            <w:webHidden/>
          </w:rPr>
          <w:fldChar w:fldCharType="end"/>
        </w:r>
      </w:hyperlink>
    </w:p>
    <w:p w:rsidR="00D4303F" w:rsidRPr="00D4303F" w:rsidRDefault="00E3136B">
      <w:pPr>
        <w:pStyle w:val="20"/>
        <w:rPr>
          <w:b w:val="0"/>
          <w:kern w:val="2"/>
          <w:sz w:val="21"/>
          <w:szCs w:val="22"/>
        </w:rPr>
      </w:pPr>
      <w:hyperlink w:anchor="_Toc404262002" w:history="1">
        <w:r w:rsidR="00D4303F" w:rsidRPr="006B7121">
          <w:rPr>
            <w:rStyle w:val="a8"/>
            <w:rFonts w:hint="eastAsia"/>
            <w:b w:val="0"/>
            <w:u w:val="none"/>
          </w:rPr>
          <w:t>第九节限制出售股份上市</w:t>
        </w:r>
        <w:r w:rsidR="00D4303F" w:rsidRPr="006B7121">
          <w:rPr>
            <w:b w:val="0"/>
            <w:webHidden/>
          </w:rPr>
          <w:tab/>
        </w:r>
        <w:r w:rsidRPr="006B7121">
          <w:rPr>
            <w:b w:val="0"/>
            <w:webHidden/>
          </w:rPr>
          <w:fldChar w:fldCharType="begin"/>
        </w:r>
        <w:r w:rsidR="00D4303F" w:rsidRPr="006B7121">
          <w:rPr>
            <w:b w:val="0"/>
            <w:webHidden/>
          </w:rPr>
          <w:instrText xml:space="preserve"> PAGEREF _Toc404262002 \h </w:instrText>
        </w:r>
        <w:r w:rsidRPr="006B7121">
          <w:rPr>
            <w:b w:val="0"/>
            <w:webHidden/>
          </w:rPr>
        </w:r>
        <w:r w:rsidRPr="006B7121">
          <w:rPr>
            <w:b w:val="0"/>
            <w:webHidden/>
          </w:rPr>
          <w:fldChar w:fldCharType="separate"/>
        </w:r>
        <w:r w:rsidR="00203A24">
          <w:rPr>
            <w:b w:val="0"/>
            <w:webHidden/>
          </w:rPr>
          <w:t>31</w:t>
        </w:r>
        <w:r w:rsidRPr="006B7121">
          <w:rPr>
            <w:b w:val="0"/>
            <w:webHidden/>
          </w:rPr>
          <w:fldChar w:fldCharType="end"/>
        </w:r>
      </w:hyperlink>
    </w:p>
    <w:p w:rsidR="00D4303F" w:rsidRPr="00D4303F" w:rsidRDefault="00E3136B">
      <w:pPr>
        <w:pStyle w:val="20"/>
        <w:rPr>
          <w:b w:val="0"/>
          <w:kern w:val="2"/>
          <w:sz w:val="21"/>
          <w:szCs w:val="22"/>
        </w:rPr>
      </w:pPr>
      <w:hyperlink w:anchor="_Toc404262003" w:history="1">
        <w:r w:rsidR="00D4303F" w:rsidRPr="006B7121">
          <w:rPr>
            <w:rStyle w:val="a8"/>
            <w:rFonts w:hint="eastAsia"/>
            <w:b w:val="0"/>
            <w:u w:val="none"/>
          </w:rPr>
          <w:t>第十节股权变动及相关业务</w:t>
        </w:r>
        <w:r w:rsidR="00D4303F" w:rsidRPr="006B7121">
          <w:rPr>
            <w:b w:val="0"/>
            <w:webHidden/>
          </w:rPr>
          <w:tab/>
        </w:r>
        <w:r w:rsidRPr="006B7121">
          <w:rPr>
            <w:b w:val="0"/>
            <w:webHidden/>
          </w:rPr>
          <w:fldChar w:fldCharType="begin"/>
        </w:r>
        <w:r w:rsidR="00D4303F" w:rsidRPr="006B7121">
          <w:rPr>
            <w:b w:val="0"/>
            <w:webHidden/>
          </w:rPr>
          <w:instrText xml:space="preserve"> PAGEREF _Toc404262003 \h </w:instrText>
        </w:r>
        <w:r w:rsidRPr="006B7121">
          <w:rPr>
            <w:b w:val="0"/>
            <w:webHidden/>
          </w:rPr>
        </w:r>
        <w:r w:rsidRPr="006B7121">
          <w:rPr>
            <w:b w:val="0"/>
            <w:webHidden/>
          </w:rPr>
          <w:fldChar w:fldCharType="separate"/>
        </w:r>
        <w:r w:rsidR="00203A24">
          <w:rPr>
            <w:b w:val="0"/>
            <w:webHidden/>
          </w:rPr>
          <w:t>31</w:t>
        </w:r>
        <w:r w:rsidRPr="006B7121">
          <w:rPr>
            <w:b w:val="0"/>
            <w:webHidden/>
          </w:rPr>
          <w:fldChar w:fldCharType="end"/>
        </w:r>
      </w:hyperlink>
    </w:p>
    <w:p w:rsidR="00D4303F" w:rsidRPr="00D4303F" w:rsidRDefault="00E3136B">
      <w:pPr>
        <w:pStyle w:val="20"/>
        <w:rPr>
          <w:b w:val="0"/>
          <w:kern w:val="2"/>
          <w:sz w:val="21"/>
          <w:szCs w:val="22"/>
        </w:rPr>
      </w:pPr>
      <w:hyperlink w:anchor="_Toc404262004" w:history="1">
        <w:r w:rsidR="00D4303F" w:rsidRPr="006B7121">
          <w:rPr>
            <w:rStyle w:val="a8"/>
            <w:rFonts w:hint="eastAsia"/>
            <w:b w:val="0"/>
            <w:u w:val="none"/>
          </w:rPr>
          <w:t>第十一节股权激励及员工持股计划</w:t>
        </w:r>
        <w:r w:rsidR="00D4303F" w:rsidRPr="006B7121">
          <w:rPr>
            <w:b w:val="0"/>
            <w:webHidden/>
          </w:rPr>
          <w:tab/>
        </w:r>
        <w:r w:rsidRPr="006B7121">
          <w:rPr>
            <w:b w:val="0"/>
            <w:webHidden/>
          </w:rPr>
          <w:fldChar w:fldCharType="begin"/>
        </w:r>
        <w:r w:rsidR="00D4303F" w:rsidRPr="006B7121">
          <w:rPr>
            <w:b w:val="0"/>
            <w:webHidden/>
          </w:rPr>
          <w:instrText xml:space="preserve"> PAGEREF _Toc404262004 \h </w:instrText>
        </w:r>
        <w:r w:rsidRPr="006B7121">
          <w:rPr>
            <w:b w:val="0"/>
            <w:webHidden/>
          </w:rPr>
        </w:r>
        <w:r w:rsidRPr="006B7121">
          <w:rPr>
            <w:b w:val="0"/>
            <w:webHidden/>
          </w:rPr>
          <w:fldChar w:fldCharType="separate"/>
        </w:r>
        <w:r w:rsidR="00203A24">
          <w:rPr>
            <w:b w:val="0"/>
            <w:webHidden/>
          </w:rPr>
          <w:t>35</w:t>
        </w:r>
        <w:r w:rsidRPr="006B7121">
          <w:rPr>
            <w:b w:val="0"/>
            <w:webHidden/>
          </w:rPr>
          <w:fldChar w:fldCharType="end"/>
        </w:r>
      </w:hyperlink>
    </w:p>
    <w:p w:rsidR="00D4303F" w:rsidRPr="00D4303F" w:rsidRDefault="00E3136B">
      <w:pPr>
        <w:pStyle w:val="20"/>
        <w:rPr>
          <w:b w:val="0"/>
          <w:kern w:val="2"/>
          <w:sz w:val="21"/>
          <w:szCs w:val="22"/>
        </w:rPr>
      </w:pPr>
      <w:hyperlink w:anchor="_Toc404262005" w:history="1">
        <w:r w:rsidR="00D4303F" w:rsidRPr="006B7121">
          <w:rPr>
            <w:rStyle w:val="a8"/>
            <w:rFonts w:hint="eastAsia"/>
            <w:b w:val="0"/>
            <w:u w:val="none"/>
          </w:rPr>
          <w:t>第十二节重大资产重组</w:t>
        </w:r>
        <w:r w:rsidR="00D4303F" w:rsidRPr="006B7121">
          <w:rPr>
            <w:b w:val="0"/>
            <w:webHidden/>
          </w:rPr>
          <w:tab/>
        </w:r>
        <w:r w:rsidRPr="006B7121">
          <w:rPr>
            <w:b w:val="0"/>
            <w:webHidden/>
          </w:rPr>
          <w:fldChar w:fldCharType="begin"/>
        </w:r>
        <w:r w:rsidR="00D4303F" w:rsidRPr="006B7121">
          <w:rPr>
            <w:b w:val="0"/>
            <w:webHidden/>
          </w:rPr>
          <w:instrText xml:space="preserve"> PAGEREF _Toc404262005 \h </w:instrText>
        </w:r>
        <w:r w:rsidRPr="006B7121">
          <w:rPr>
            <w:b w:val="0"/>
            <w:webHidden/>
          </w:rPr>
        </w:r>
        <w:r w:rsidRPr="006B7121">
          <w:rPr>
            <w:b w:val="0"/>
            <w:webHidden/>
          </w:rPr>
          <w:fldChar w:fldCharType="separate"/>
        </w:r>
        <w:r w:rsidR="00203A24">
          <w:rPr>
            <w:b w:val="0"/>
            <w:webHidden/>
          </w:rPr>
          <w:t>37</w:t>
        </w:r>
        <w:r w:rsidRPr="006B7121">
          <w:rPr>
            <w:b w:val="0"/>
            <w:webHidden/>
          </w:rPr>
          <w:fldChar w:fldCharType="end"/>
        </w:r>
      </w:hyperlink>
    </w:p>
    <w:p w:rsidR="00D4303F" w:rsidRPr="00D4303F" w:rsidRDefault="00E3136B">
      <w:pPr>
        <w:pStyle w:val="20"/>
        <w:rPr>
          <w:b w:val="0"/>
          <w:kern w:val="2"/>
          <w:sz w:val="21"/>
          <w:szCs w:val="22"/>
        </w:rPr>
      </w:pPr>
      <w:hyperlink w:anchor="_Toc404262006" w:history="1">
        <w:r w:rsidR="00D4303F" w:rsidRPr="006B7121">
          <w:rPr>
            <w:rStyle w:val="a8"/>
            <w:rFonts w:hint="eastAsia"/>
            <w:b w:val="0"/>
            <w:u w:val="none"/>
          </w:rPr>
          <w:t>第十三节再融资</w:t>
        </w:r>
        <w:r w:rsidR="00D4303F" w:rsidRPr="006B7121">
          <w:rPr>
            <w:b w:val="0"/>
            <w:webHidden/>
          </w:rPr>
          <w:tab/>
        </w:r>
        <w:r w:rsidRPr="006B7121">
          <w:rPr>
            <w:b w:val="0"/>
            <w:webHidden/>
          </w:rPr>
          <w:fldChar w:fldCharType="begin"/>
        </w:r>
        <w:r w:rsidR="00D4303F" w:rsidRPr="006B7121">
          <w:rPr>
            <w:b w:val="0"/>
            <w:webHidden/>
          </w:rPr>
          <w:instrText xml:space="preserve"> PAGEREF _Toc404262006 \h </w:instrText>
        </w:r>
        <w:r w:rsidRPr="006B7121">
          <w:rPr>
            <w:b w:val="0"/>
            <w:webHidden/>
          </w:rPr>
        </w:r>
        <w:r w:rsidRPr="006B7121">
          <w:rPr>
            <w:b w:val="0"/>
            <w:webHidden/>
          </w:rPr>
          <w:fldChar w:fldCharType="separate"/>
        </w:r>
        <w:r w:rsidR="00203A24">
          <w:rPr>
            <w:b w:val="0"/>
            <w:webHidden/>
          </w:rPr>
          <w:t>39</w:t>
        </w:r>
        <w:r w:rsidRPr="006B7121">
          <w:rPr>
            <w:b w:val="0"/>
            <w:webHidden/>
          </w:rPr>
          <w:fldChar w:fldCharType="end"/>
        </w:r>
      </w:hyperlink>
    </w:p>
    <w:p w:rsidR="00D4303F" w:rsidRPr="00D4303F" w:rsidRDefault="00E3136B">
      <w:pPr>
        <w:pStyle w:val="20"/>
        <w:rPr>
          <w:b w:val="0"/>
          <w:kern w:val="2"/>
          <w:sz w:val="21"/>
          <w:szCs w:val="22"/>
        </w:rPr>
      </w:pPr>
      <w:hyperlink w:anchor="_Toc404262007" w:history="1">
        <w:r w:rsidR="00D4303F" w:rsidRPr="006B7121">
          <w:rPr>
            <w:rStyle w:val="a8"/>
            <w:rFonts w:hint="eastAsia"/>
            <w:b w:val="0"/>
            <w:u w:val="none"/>
          </w:rPr>
          <w:t>第十四节其他重大事项</w:t>
        </w:r>
        <w:r w:rsidR="00D4303F" w:rsidRPr="006B7121">
          <w:rPr>
            <w:b w:val="0"/>
            <w:webHidden/>
          </w:rPr>
          <w:tab/>
        </w:r>
        <w:r w:rsidRPr="006B7121">
          <w:rPr>
            <w:b w:val="0"/>
            <w:webHidden/>
          </w:rPr>
          <w:fldChar w:fldCharType="begin"/>
        </w:r>
        <w:r w:rsidR="00D4303F" w:rsidRPr="006B7121">
          <w:rPr>
            <w:b w:val="0"/>
            <w:webHidden/>
          </w:rPr>
          <w:instrText xml:space="preserve"> PAGEREF _Toc404262007 \h </w:instrText>
        </w:r>
        <w:r w:rsidRPr="006B7121">
          <w:rPr>
            <w:b w:val="0"/>
            <w:webHidden/>
          </w:rPr>
        </w:r>
        <w:r w:rsidRPr="006B7121">
          <w:rPr>
            <w:b w:val="0"/>
            <w:webHidden/>
          </w:rPr>
          <w:fldChar w:fldCharType="separate"/>
        </w:r>
        <w:r w:rsidR="00203A24">
          <w:rPr>
            <w:b w:val="0"/>
            <w:webHidden/>
          </w:rPr>
          <w:t>46</w:t>
        </w:r>
        <w:r w:rsidRPr="006B7121">
          <w:rPr>
            <w:b w:val="0"/>
            <w:webHidden/>
          </w:rPr>
          <w:fldChar w:fldCharType="end"/>
        </w:r>
      </w:hyperlink>
    </w:p>
    <w:p w:rsidR="00D4303F" w:rsidRPr="00D4303F" w:rsidRDefault="00E3136B">
      <w:pPr>
        <w:pStyle w:val="20"/>
        <w:rPr>
          <w:b w:val="0"/>
          <w:kern w:val="2"/>
          <w:sz w:val="21"/>
          <w:szCs w:val="22"/>
        </w:rPr>
      </w:pPr>
      <w:hyperlink w:anchor="_Toc404262008" w:history="1">
        <w:r w:rsidR="00D4303F" w:rsidRPr="006B7121">
          <w:rPr>
            <w:rStyle w:val="a8"/>
            <w:rFonts w:hint="eastAsia"/>
            <w:b w:val="0"/>
            <w:u w:val="none"/>
          </w:rPr>
          <w:t>第十五节公司治理及相关文件</w:t>
        </w:r>
        <w:r w:rsidR="00D4303F" w:rsidRPr="006B7121">
          <w:rPr>
            <w:b w:val="0"/>
            <w:webHidden/>
          </w:rPr>
          <w:tab/>
        </w:r>
        <w:r w:rsidRPr="006B7121">
          <w:rPr>
            <w:b w:val="0"/>
            <w:webHidden/>
          </w:rPr>
          <w:fldChar w:fldCharType="begin"/>
        </w:r>
        <w:r w:rsidR="00D4303F" w:rsidRPr="006B7121">
          <w:rPr>
            <w:b w:val="0"/>
            <w:webHidden/>
          </w:rPr>
          <w:instrText xml:space="preserve"> PAGEREF _Toc404262008 \h </w:instrText>
        </w:r>
        <w:r w:rsidRPr="006B7121">
          <w:rPr>
            <w:b w:val="0"/>
            <w:webHidden/>
          </w:rPr>
        </w:r>
        <w:r w:rsidRPr="006B7121">
          <w:rPr>
            <w:b w:val="0"/>
            <w:webHidden/>
          </w:rPr>
          <w:fldChar w:fldCharType="separate"/>
        </w:r>
        <w:r w:rsidR="00203A24">
          <w:rPr>
            <w:b w:val="0"/>
            <w:webHidden/>
          </w:rPr>
          <w:t>50</w:t>
        </w:r>
        <w:r w:rsidRPr="006B7121">
          <w:rPr>
            <w:b w:val="0"/>
            <w:webHidden/>
          </w:rPr>
          <w:fldChar w:fldCharType="end"/>
        </w:r>
      </w:hyperlink>
    </w:p>
    <w:p w:rsidR="00D4303F" w:rsidRPr="00D4303F" w:rsidRDefault="00E3136B">
      <w:pPr>
        <w:pStyle w:val="20"/>
        <w:rPr>
          <w:b w:val="0"/>
          <w:kern w:val="2"/>
          <w:sz w:val="21"/>
          <w:szCs w:val="22"/>
        </w:rPr>
      </w:pPr>
      <w:hyperlink w:anchor="_Toc404262009" w:history="1">
        <w:r w:rsidR="00D4303F" w:rsidRPr="006B7121">
          <w:rPr>
            <w:rStyle w:val="a8"/>
            <w:rFonts w:hint="eastAsia"/>
            <w:b w:val="0"/>
            <w:u w:val="none"/>
          </w:rPr>
          <w:t>第十六节中介机构</w:t>
        </w:r>
        <w:r w:rsidR="00D4303F" w:rsidRPr="006B7121">
          <w:rPr>
            <w:b w:val="0"/>
            <w:webHidden/>
          </w:rPr>
          <w:tab/>
        </w:r>
        <w:r w:rsidRPr="006B7121">
          <w:rPr>
            <w:b w:val="0"/>
            <w:webHidden/>
          </w:rPr>
          <w:fldChar w:fldCharType="begin"/>
        </w:r>
        <w:r w:rsidR="00D4303F" w:rsidRPr="006B7121">
          <w:rPr>
            <w:b w:val="0"/>
            <w:webHidden/>
          </w:rPr>
          <w:instrText xml:space="preserve"> PAGEREF _Toc404262009 \h </w:instrText>
        </w:r>
        <w:r w:rsidRPr="006B7121">
          <w:rPr>
            <w:b w:val="0"/>
            <w:webHidden/>
          </w:rPr>
        </w:r>
        <w:r w:rsidRPr="006B7121">
          <w:rPr>
            <w:b w:val="0"/>
            <w:webHidden/>
          </w:rPr>
          <w:fldChar w:fldCharType="separate"/>
        </w:r>
        <w:r w:rsidR="00203A24">
          <w:rPr>
            <w:b w:val="0"/>
            <w:webHidden/>
          </w:rPr>
          <w:t>50</w:t>
        </w:r>
        <w:r w:rsidRPr="006B7121">
          <w:rPr>
            <w:b w:val="0"/>
            <w:webHidden/>
          </w:rPr>
          <w:fldChar w:fldCharType="end"/>
        </w:r>
      </w:hyperlink>
    </w:p>
    <w:p w:rsidR="00D4303F" w:rsidRPr="00D4303F" w:rsidRDefault="00E3136B">
      <w:pPr>
        <w:pStyle w:val="20"/>
        <w:rPr>
          <w:b w:val="0"/>
          <w:kern w:val="2"/>
          <w:sz w:val="21"/>
          <w:szCs w:val="22"/>
        </w:rPr>
      </w:pPr>
      <w:hyperlink w:anchor="_Toc404262010" w:history="1">
        <w:r w:rsidR="00D4303F" w:rsidRPr="006B7121">
          <w:rPr>
            <w:rStyle w:val="a8"/>
            <w:rFonts w:hint="eastAsia"/>
            <w:b w:val="0"/>
            <w:u w:val="none"/>
          </w:rPr>
          <w:t>第十七节违规及被处罚</w:t>
        </w:r>
        <w:r w:rsidR="00D4303F" w:rsidRPr="006B7121">
          <w:rPr>
            <w:b w:val="0"/>
            <w:webHidden/>
          </w:rPr>
          <w:tab/>
        </w:r>
        <w:r w:rsidRPr="006B7121">
          <w:rPr>
            <w:b w:val="0"/>
            <w:webHidden/>
          </w:rPr>
          <w:fldChar w:fldCharType="begin"/>
        </w:r>
        <w:r w:rsidR="00D4303F" w:rsidRPr="006B7121">
          <w:rPr>
            <w:b w:val="0"/>
            <w:webHidden/>
          </w:rPr>
          <w:instrText xml:space="preserve"> PAGEREF _Toc404262010 \h </w:instrText>
        </w:r>
        <w:r w:rsidRPr="006B7121">
          <w:rPr>
            <w:b w:val="0"/>
            <w:webHidden/>
          </w:rPr>
        </w:r>
        <w:r w:rsidRPr="006B7121">
          <w:rPr>
            <w:b w:val="0"/>
            <w:webHidden/>
          </w:rPr>
          <w:fldChar w:fldCharType="separate"/>
        </w:r>
        <w:r w:rsidR="00203A24">
          <w:rPr>
            <w:b w:val="0"/>
            <w:webHidden/>
          </w:rPr>
          <w:t>51</w:t>
        </w:r>
        <w:r w:rsidRPr="006B7121">
          <w:rPr>
            <w:b w:val="0"/>
            <w:webHidden/>
          </w:rPr>
          <w:fldChar w:fldCharType="end"/>
        </w:r>
      </w:hyperlink>
    </w:p>
    <w:p w:rsidR="00D4303F" w:rsidRPr="00D4303F" w:rsidRDefault="00E3136B">
      <w:pPr>
        <w:pStyle w:val="20"/>
        <w:rPr>
          <w:b w:val="0"/>
          <w:kern w:val="2"/>
          <w:sz w:val="21"/>
          <w:szCs w:val="22"/>
        </w:rPr>
      </w:pPr>
      <w:hyperlink w:anchor="_Toc404262011" w:history="1">
        <w:r w:rsidR="00D4303F" w:rsidRPr="006B7121">
          <w:rPr>
            <w:rStyle w:val="a8"/>
            <w:rFonts w:hint="eastAsia"/>
            <w:b w:val="0"/>
            <w:u w:val="none"/>
          </w:rPr>
          <w:t>第十八节风险警示</w:t>
        </w:r>
        <w:r w:rsidR="00D4303F" w:rsidRPr="006B7121">
          <w:rPr>
            <w:b w:val="0"/>
            <w:webHidden/>
          </w:rPr>
          <w:tab/>
        </w:r>
        <w:r w:rsidRPr="006B7121">
          <w:rPr>
            <w:b w:val="0"/>
            <w:webHidden/>
          </w:rPr>
          <w:fldChar w:fldCharType="begin"/>
        </w:r>
        <w:r w:rsidR="00D4303F" w:rsidRPr="006B7121">
          <w:rPr>
            <w:b w:val="0"/>
            <w:webHidden/>
          </w:rPr>
          <w:instrText xml:space="preserve"> PAGEREF _Toc404262011 \h </w:instrText>
        </w:r>
        <w:r w:rsidRPr="006B7121">
          <w:rPr>
            <w:b w:val="0"/>
            <w:webHidden/>
          </w:rPr>
        </w:r>
        <w:r w:rsidRPr="006B7121">
          <w:rPr>
            <w:b w:val="0"/>
            <w:webHidden/>
          </w:rPr>
          <w:fldChar w:fldCharType="separate"/>
        </w:r>
        <w:r w:rsidR="00203A24">
          <w:rPr>
            <w:b w:val="0"/>
            <w:webHidden/>
          </w:rPr>
          <w:t>51</w:t>
        </w:r>
        <w:r w:rsidRPr="006B7121">
          <w:rPr>
            <w:b w:val="0"/>
            <w:webHidden/>
          </w:rPr>
          <w:fldChar w:fldCharType="end"/>
        </w:r>
      </w:hyperlink>
    </w:p>
    <w:p w:rsidR="00D4303F" w:rsidRPr="00D4303F" w:rsidRDefault="00E3136B">
      <w:pPr>
        <w:pStyle w:val="20"/>
        <w:rPr>
          <w:b w:val="0"/>
          <w:kern w:val="2"/>
          <w:sz w:val="21"/>
          <w:szCs w:val="22"/>
        </w:rPr>
      </w:pPr>
      <w:hyperlink w:anchor="_Toc404262012" w:history="1">
        <w:r w:rsidR="00D4303F" w:rsidRPr="006B7121">
          <w:rPr>
            <w:rStyle w:val="a8"/>
            <w:rFonts w:hint="eastAsia"/>
            <w:b w:val="0"/>
            <w:u w:val="none"/>
          </w:rPr>
          <w:t>第十九节暂停、恢复与终止上市</w:t>
        </w:r>
        <w:r w:rsidR="00D4303F" w:rsidRPr="006B7121">
          <w:rPr>
            <w:b w:val="0"/>
            <w:webHidden/>
          </w:rPr>
          <w:tab/>
        </w:r>
        <w:r w:rsidRPr="006B7121">
          <w:rPr>
            <w:b w:val="0"/>
            <w:webHidden/>
          </w:rPr>
          <w:fldChar w:fldCharType="begin"/>
        </w:r>
        <w:r w:rsidR="00D4303F" w:rsidRPr="006B7121">
          <w:rPr>
            <w:b w:val="0"/>
            <w:webHidden/>
          </w:rPr>
          <w:instrText xml:space="preserve"> PAGEREF _Toc404262012 \h </w:instrText>
        </w:r>
        <w:r w:rsidRPr="006B7121">
          <w:rPr>
            <w:b w:val="0"/>
            <w:webHidden/>
          </w:rPr>
        </w:r>
        <w:r w:rsidRPr="006B7121">
          <w:rPr>
            <w:b w:val="0"/>
            <w:webHidden/>
          </w:rPr>
          <w:fldChar w:fldCharType="separate"/>
        </w:r>
        <w:r w:rsidR="00203A24">
          <w:rPr>
            <w:b w:val="0"/>
            <w:webHidden/>
          </w:rPr>
          <w:t>52</w:t>
        </w:r>
        <w:r w:rsidRPr="006B7121">
          <w:rPr>
            <w:b w:val="0"/>
            <w:webHidden/>
          </w:rPr>
          <w:fldChar w:fldCharType="end"/>
        </w:r>
      </w:hyperlink>
    </w:p>
    <w:p w:rsidR="00D4303F" w:rsidRPr="00D4303F" w:rsidRDefault="00E3136B">
      <w:pPr>
        <w:pStyle w:val="20"/>
        <w:rPr>
          <w:b w:val="0"/>
          <w:kern w:val="2"/>
          <w:sz w:val="21"/>
          <w:szCs w:val="22"/>
        </w:rPr>
      </w:pPr>
      <w:hyperlink w:anchor="_Toc404262013" w:history="1">
        <w:r w:rsidR="00D4303F" w:rsidRPr="006B7121">
          <w:rPr>
            <w:rStyle w:val="a8"/>
            <w:rFonts w:hint="eastAsia"/>
            <w:b w:val="0"/>
            <w:u w:val="none"/>
          </w:rPr>
          <w:t>第二十节补充、更正</w:t>
        </w:r>
        <w:r w:rsidR="00D4303F" w:rsidRPr="006B7121">
          <w:rPr>
            <w:b w:val="0"/>
            <w:webHidden/>
          </w:rPr>
          <w:tab/>
        </w:r>
        <w:r w:rsidRPr="006B7121">
          <w:rPr>
            <w:b w:val="0"/>
            <w:webHidden/>
          </w:rPr>
          <w:fldChar w:fldCharType="begin"/>
        </w:r>
        <w:r w:rsidR="00D4303F" w:rsidRPr="006B7121">
          <w:rPr>
            <w:b w:val="0"/>
            <w:webHidden/>
          </w:rPr>
          <w:instrText xml:space="preserve"> PAGEREF _Toc404262013 \h </w:instrText>
        </w:r>
        <w:r w:rsidRPr="006B7121">
          <w:rPr>
            <w:b w:val="0"/>
            <w:webHidden/>
          </w:rPr>
        </w:r>
        <w:r w:rsidRPr="006B7121">
          <w:rPr>
            <w:b w:val="0"/>
            <w:webHidden/>
          </w:rPr>
          <w:fldChar w:fldCharType="separate"/>
        </w:r>
        <w:r w:rsidR="00203A24">
          <w:rPr>
            <w:b w:val="0"/>
            <w:webHidden/>
          </w:rPr>
          <w:t>54</w:t>
        </w:r>
        <w:r w:rsidRPr="006B7121">
          <w:rPr>
            <w:b w:val="0"/>
            <w:webHidden/>
          </w:rPr>
          <w:fldChar w:fldCharType="end"/>
        </w:r>
      </w:hyperlink>
    </w:p>
    <w:p w:rsidR="00D4303F" w:rsidRPr="00D4303F" w:rsidRDefault="00E3136B">
      <w:pPr>
        <w:pStyle w:val="20"/>
        <w:rPr>
          <w:b w:val="0"/>
          <w:kern w:val="2"/>
          <w:sz w:val="21"/>
          <w:szCs w:val="22"/>
        </w:rPr>
      </w:pPr>
      <w:hyperlink w:anchor="_Toc404262014" w:history="1">
        <w:r w:rsidR="00D4303F" w:rsidRPr="006B7121">
          <w:rPr>
            <w:rStyle w:val="a8"/>
            <w:rFonts w:hint="eastAsia"/>
            <w:b w:val="0"/>
            <w:u w:val="none"/>
          </w:rPr>
          <w:t>第二十一节停复牌与其它公告</w:t>
        </w:r>
        <w:r w:rsidR="00D4303F" w:rsidRPr="006B7121">
          <w:rPr>
            <w:b w:val="0"/>
            <w:webHidden/>
          </w:rPr>
          <w:tab/>
        </w:r>
        <w:r w:rsidRPr="006B7121">
          <w:rPr>
            <w:b w:val="0"/>
            <w:webHidden/>
          </w:rPr>
          <w:fldChar w:fldCharType="begin"/>
        </w:r>
        <w:r w:rsidR="00D4303F" w:rsidRPr="006B7121">
          <w:rPr>
            <w:b w:val="0"/>
            <w:webHidden/>
          </w:rPr>
          <w:instrText xml:space="preserve"> PAGEREF _Toc404262014 \h </w:instrText>
        </w:r>
        <w:r w:rsidRPr="006B7121">
          <w:rPr>
            <w:b w:val="0"/>
            <w:webHidden/>
          </w:rPr>
        </w:r>
        <w:r w:rsidRPr="006B7121">
          <w:rPr>
            <w:b w:val="0"/>
            <w:webHidden/>
          </w:rPr>
          <w:fldChar w:fldCharType="separate"/>
        </w:r>
        <w:r w:rsidR="00203A24">
          <w:rPr>
            <w:b w:val="0"/>
            <w:webHidden/>
          </w:rPr>
          <w:t>54</w:t>
        </w:r>
        <w:r w:rsidRPr="006B7121">
          <w:rPr>
            <w:b w:val="0"/>
            <w:webHidden/>
          </w:rPr>
          <w:fldChar w:fldCharType="end"/>
        </w:r>
      </w:hyperlink>
    </w:p>
    <w:p w:rsidR="007A5F15" w:rsidRDefault="00E3136B" w:rsidP="006B7121">
      <w:pPr>
        <w:rPr>
          <w:b/>
          <w:sz w:val="30"/>
          <w:szCs w:val="30"/>
        </w:rPr>
        <w:sectPr w:rsidR="007A5F15" w:rsidSect="00C409D8">
          <w:pgSz w:w="11906" w:h="16838"/>
          <w:pgMar w:top="1440" w:right="1800" w:bottom="1440" w:left="1800" w:header="851" w:footer="992" w:gutter="0"/>
          <w:pgNumType w:fmt="lowerRoman" w:start="1"/>
          <w:cols w:space="425"/>
          <w:docGrid w:type="lines" w:linePitch="312"/>
        </w:sectPr>
      </w:pPr>
      <w:r w:rsidRPr="00B21688">
        <w:fldChar w:fldCharType="end"/>
      </w:r>
    </w:p>
    <w:p w:rsidR="00203A24" w:rsidRPr="0094062D" w:rsidRDefault="00203A24" w:rsidP="006B7121">
      <w:pPr>
        <w:pStyle w:val="2"/>
        <w:jc w:val="center"/>
      </w:pPr>
      <w:r w:rsidRPr="0094062D">
        <w:rPr>
          <w:rFonts w:hint="eastAsia"/>
        </w:rPr>
        <w:lastRenderedPageBreak/>
        <w:t>第一</w:t>
      </w:r>
      <w:r>
        <w:rPr>
          <w:rFonts w:hint="eastAsia"/>
        </w:rPr>
        <w:t>章</w:t>
      </w:r>
      <w:r w:rsidRPr="0094062D">
        <w:rPr>
          <w:rFonts w:hint="eastAsia"/>
        </w:rPr>
        <w:t>公告类别</w:t>
      </w:r>
      <w:r>
        <w:rPr>
          <w:rFonts w:hint="eastAsia"/>
        </w:rPr>
        <w:t>的主要内容体系</w:t>
      </w:r>
      <w:r w:rsidRPr="0094062D">
        <w:rPr>
          <w:rFonts w:hint="eastAsia"/>
        </w:rPr>
        <w:t>及选择</w:t>
      </w:r>
      <w:r>
        <w:rPr>
          <w:rFonts w:hint="eastAsia"/>
        </w:rPr>
        <w:t>原则</w:t>
      </w:r>
    </w:p>
    <w:p w:rsidR="007A5F15" w:rsidRPr="00E03A40" w:rsidRDefault="007A5F15" w:rsidP="00E655B6">
      <w:pPr>
        <w:spacing w:beforeLines="100" w:afterLines="100"/>
        <w:rPr>
          <w:b/>
          <w:sz w:val="32"/>
          <w:szCs w:val="32"/>
        </w:rPr>
      </w:pPr>
      <w:r w:rsidRPr="00E03A40">
        <w:rPr>
          <w:rFonts w:hint="eastAsia"/>
          <w:b/>
          <w:sz w:val="32"/>
          <w:szCs w:val="32"/>
        </w:rPr>
        <w:t>一、公告类别的</w:t>
      </w:r>
      <w:r w:rsidR="00921C5E">
        <w:rPr>
          <w:rFonts w:hint="eastAsia"/>
          <w:b/>
          <w:sz w:val="32"/>
          <w:szCs w:val="32"/>
        </w:rPr>
        <w:t>体系</w:t>
      </w:r>
      <w:r w:rsidRPr="00E03A40">
        <w:rPr>
          <w:rFonts w:hint="eastAsia"/>
          <w:b/>
          <w:sz w:val="32"/>
          <w:szCs w:val="32"/>
        </w:rPr>
        <w:t>设置及主要内容</w:t>
      </w:r>
    </w:p>
    <w:p w:rsidR="007A5F15" w:rsidRPr="00E334B5" w:rsidRDefault="007A5F15" w:rsidP="007A5F15">
      <w:pPr>
        <w:autoSpaceDE w:val="0"/>
        <w:autoSpaceDN w:val="0"/>
        <w:spacing w:line="360" w:lineRule="auto"/>
        <w:ind w:firstLineChars="200" w:firstLine="560"/>
        <w:jc w:val="left"/>
        <w:rPr>
          <w:sz w:val="28"/>
          <w:szCs w:val="28"/>
        </w:rPr>
      </w:pPr>
      <w:r w:rsidRPr="00E334B5">
        <w:rPr>
          <w:rFonts w:hint="eastAsia"/>
          <w:sz w:val="28"/>
          <w:szCs w:val="28"/>
        </w:rPr>
        <w:t>1</w:t>
      </w:r>
      <w:r w:rsidRPr="00E334B5">
        <w:rPr>
          <w:rFonts w:hint="eastAsia"/>
          <w:sz w:val="28"/>
          <w:szCs w:val="28"/>
        </w:rPr>
        <w:t>、信息披露公告类别总体上根据《深圳证券交易所股票上市规则》（以下简称“《股票上市规则》”）的体系确定，同时兼顾了公告类别的使用频率</w:t>
      </w:r>
      <w:r>
        <w:rPr>
          <w:rFonts w:hint="eastAsia"/>
          <w:sz w:val="28"/>
          <w:szCs w:val="28"/>
        </w:rPr>
        <w:t>，</w:t>
      </w:r>
      <w:r w:rsidRPr="00E334B5">
        <w:rPr>
          <w:rFonts w:hint="eastAsia"/>
          <w:sz w:val="28"/>
          <w:szCs w:val="28"/>
        </w:rPr>
        <w:t>在此基础上，再根据每一应披露事项的发生、进展和结束的先后顺序设置。</w:t>
      </w:r>
    </w:p>
    <w:p w:rsidR="007A5F15" w:rsidRDefault="007A5F15" w:rsidP="007A5F15">
      <w:pPr>
        <w:autoSpaceDE w:val="0"/>
        <w:autoSpaceDN w:val="0"/>
        <w:spacing w:line="360" w:lineRule="auto"/>
        <w:ind w:firstLineChars="200" w:firstLine="560"/>
        <w:rPr>
          <w:sz w:val="28"/>
          <w:szCs w:val="28"/>
        </w:rPr>
      </w:pPr>
      <w:r w:rsidRPr="00E334B5">
        <w:rPr>
          <w:rFonts w:hint="eastAsia"/>
          <w:sz w:val="28"/>
          <w:szCs w:val="28"/>
        </w:rPr>
        <w:t>2</w:t>
      </w:r>
      <w:r w:rsidRPr="00E334B5">
        <w:rPr>
          <w:rFonts w:hint="eastAsia"/>
          <w:sz w:val="28"/>
          <w:szCs w:val="28"/>
        </w:rPr>
        <w:t>、</w:t>
      </w:r>
      <w:r>
        <w:rPr>
          <w:rFonts w:hint="eastAsia"/>
          <w:sz w:val="28"/>
          <w:szCs w:val="28"/>
        </w:rPr>
        <w:t>为便于上市公司选择公告类别，</w:t>
      </w:r>
      <w:r w:rsidRPr="00E334B5">
        <w:rPr>
          <w:rFonts w:hint="eastAsia"/>
          <w:sz w:val="28"/>
          <w:szCs w:val="28"/>
        </w:rPr>
        <w:t>本所信息披露公告类别设置为三级</w:t>
      </w:r>
      <w:r>
        <w:rPr>
          <w:rFonts w:hint="eastAsia"/>
          <w:sz w:val="28"/>
          <w:szCs w:val="28"/>
        </w:rPr>
        <w:t>目录</w:t>
      </w:r>
      <w:r w:rsidRPr="00E334B5">
        <w:rPr>
          <w:rFonts w:hint="eastAsia"/>
          <w:sz w:val="28"/>
          <w:szCs w:val="28"/>
        </w:rPr>
        <w:t>，</w:t>
      </w:r>
      <w:r>
        <w:rPr>
          <w:rFonts w:hint="eastAsia"/>
          <w:sz w:val="28"/>
          <w:szCs w:val="28"/>
        </w:rPr>
        <w:t>其主要设置如下：</w:t>
      </w:r>
    </w:p>
    <w:p w:rsidR="007A5F15" w:rsidRDefault="007A5F15" w:rsidP="007A5F15">
      <w:pPr>
        <w:autoSpaceDE w:val="0"/>
        <w:autoSpaceDN w:val="0"/>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E334B5">
        <w:rPr>
          <w:rFonts w:hint="eastAsia"/>
          <w:sz w:val="28"/>
          <w:szCs w:val="28"/>
        </w:rPr>
        <w:t>一级目录</w:t>
      </w:r>
      <w:r>
        <w:rPr>
          <w:rFonts w:hint="eastAsia"/>
          <w:sz w:val="28"/>
          <w:szCs w:val="28"/>
        </w:rPr>
        <w:t>，一级目录</w:t>
      </w:r>
      <w:r w:rsidRPr="00E334B5">
        <w:rPr>
          <w:rFonts w:hint="eastAsia"/>
          <w:sz w:val="28"/>
          <w:szCs w:val="28"/>
        </w:rPr>
        <w:t>是公告类别体系的框架，也是上市公司准确定位公告类别的关键。</w:t>
      </w:r>
      <w:r>
        <w:rPr>
          <w:rFonts w:asciiTheme="minorEastAsia" w:hAnsiTheme="minorEastAsia" w:cs="宋体" w:hint="eastAsia"/>
          <w:kern w:val="0"/>
          <w:sz w:val="28"/>
          <w:szCs w:val="28"/>
        </w:rPr>
        <w:t>一级目录主要按照《股票上市规则》的体系确定，</w:t>
      </w:r>
      <w:r>
        <w:rPr>
          <w:rFonts w:hint="eastAsia"/>
          <w:sz w:val="28"/>
          <w:szCs w:val="28"/>
        </w:rPr>
        <w:t>目前一级目录有</w:t>
      </w:r>
      <w:r>
        <w:rPr>
          <w:rFonts w:hint="eastAsia"/>
          <w:sz w:val="28"/>
          <w:szCs w:val="28"/>
        </w:rPr>
        <w:t>21</w:t>
      </w:r>
      <w:r>
        <w:rPr>
          <w:rFonts w:hint="eastAsia"/>
          <w:sz w:val="28"/>
          <w:szCs w:val="28"/>
        </w:rPr>
        <w:t>个，包括定期报告和权益分配、董监事会决议、交易、关联交易、股权激励、重大资产重组等，上市公司可以依据拟披露事项的大类进行公告类别的查找；</w:t>
      </w:r>
    </w:p>
    <w:p w:rsidR="007A5F15" w:rsidRDefault="007A5F15" w:rsidP="007A5F15">
      <w:pPr>
        <w:autoSpaceDE w:val="0"/>
        <w:autoSpaceDN w:val="0"/>
        <w:spacing w:line="360" w:lineRule="auto"/>
        <w:ind w:firstLineChars="200" w:firstLine="560"/>
        <w:jc w:val="left"/>
        <w:rPr>
          <w:rFonts w:asciiTheme="minorEastAsia" w:hAnsiTheme="minorEastAsia" w:cs="宋体"/>
          <w:kern w:val="0"/>
          <w:sz w:val="28"/>
          <w:szCs w:val="28"/>
        </w:rPr>
      </w:pPr>
      <w:r>
        <w:rPr>
          <w:rFonts w:hint="eastAsia"/>
          <w:sz w:val="28"/>
          <w:szCs w:val="28"/>
        </w:rPr>
        <w:t>（</w:t>
      </w:r>
      <w:r>
        <w:rPr>
          <w:rFonts w:hint="eastAsia"/>
          <w:sz w:val="28"/>
          <w:szCs w:val="28"/>
        </w:rPr>
        <w:t>2</w:t>
      </w:r>
      <w:r>
        <w:rPr>
          <w:rFonts w:hint="eastAsia"/>
          <w:sz w:val="28"/>
          <w:szCs w:val="28"/>
        </w:rPr>
        <w:t>）二级目录，</w:t>
      </w:r>
      <w:r>
        <w:rPr>
          <w:rFonts w:asciiTheme="minorEastAsia" w:hAnsiTheme="minorEastAsia" w:cs="宋体" w:hint="eastAsia"/>
          <w:kern w:val="0"/>
          <w:sz w:val="28"/>
          <w:szCs w:val="28"/>
        </w:rPr>
        <w:t>二级目录针对一级目录进行了细化，主要根据</w:t>
      </w:r>
      <w:r>
        <w:rPr>
          <w:rFonts w:hint="eastAsia"/>
          <w:sz w:val="28"/>
          <w:szCs w:val="28"/>
        </w:rPr>
        <w:t>每一应披露事项的发生、进展和结束的先后顺序设置，同时又依据事项对公司的影响程度进行了划分，如</w:t>
      </w:r>
      <w:r>
        <w:rPr>
          <w:rFonts w:asciiTheme="minorEastAsia" w:hAnsiTheme="minorEastAsia" w:cs="宋体" w:hint="eastAsia"/>
          <w:kern w:val="0"/>
          <w:sz w:val="28"/>
          <w:szCs w:val="28"/>
        </w:rPr>
        <w:t>对于交易、关联交易等事项根据其对公司的影响程度，将其首次披露分为一般需披露的事项和重大（需提交股东大会）事项；</w:t>
      </w:r>
    </w:p>
    <w:p w:rsidR="007A5F15" w:rsidRPr="00E334B5" w:rsidRDefault="007A5F15" w:rsidP="007A5F15">
      <w:pPr>
        <w:autoSpaceDE w:val="0"/>
        <w:autoSpaceDN w:val="0"/>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）三级目录，三级目录是上市公司最终选择的公告类别，</w:t>
      </w:r>
      <w:r w:rsidRPr="00E334B5">
        <w:rPr>
          <w:rFonts w:hint="eastAsia"/>
          <w:sz w:val="28"/>
          <w:szCs w:val="28"/>
        </w:rPr>
        <w:t>上市公司进行公告类别选择时，</w:t>
      </w:r>
      <w:r>
        <w:rPr>
          <w:rFonts w:hint="eastAsia"/>
          <w:sz w:val="28"/>
          <w:szCs w:val="28"/>
        </w:rPr>
        <w:t>通过一级和二级目录的定位，最终</w:t>
      </w:r>
      <w:r w:rsidRPr="00E334B5">
        <w:rPr>
          <w:rFonts w:hint="eastAsia"/>
          <w:sz w:val="28"/>
          <w:szCs w:val="28"/>
        </w:rPr>
        <w:t>选择相应的</w:t>
      </w:r>
      <w:r>
        <w:rPr>
          <w:rFonts w:hint="eastAsia"/>
          <w:sz w:val="28"/>
          <w:szCs w:val="28"/>
        </w:rPr>
        <w:t>三</w:t>
      </w:r>
      <w:r w:rsidRPr="00E334B5">
        <w:rPr>
          <w:rFonts w:hint="eastAsia"/>
          <w:sz w:val="28"/>
          <w:szCs w:val="28"/>
        </w:rPr>
        <w:t>级公告序号和</w:t>
      </w:r>
      <w:r>
        <w:rPr>
          <w:rFonts w:hint="eastAsia"/>
          <w:sz w:val="28"/>
          <w:szCs w:val="28"/>
        </w:rPr>
        <w:t>三</w:t>
      </w:r>
      <w:r w:rsidRPr="00E334B5">
        <w:rPr>
          <w:rFonts w:hint="eastAsia"/>
          <w:sz w:val="28"/>
          <w:szCs w:val="28"/>
        </w:rPr>
        <w:t>级公告类别即可。</w:t>
      </w:r>
    </w:p>
    <w:p w:rsidR="007A5F15" w:rsidRDefault="007A5F15" w:rsidP="007A5F15">
      <w:pPr>
        <w:autoSpaceDE w:val="0"/>
        <w:autoSpaceDN w:val="0"/>
        <w:spacing w:line="360" w:lineRule="auto"/>
        <w:ind w:firstLineChars="200" w:firstLine="560"/>
        <w:rPr>
          <w:sz w:val="28"/>
          <w:szCs w:val="28"/>
        </w:rPr>
      </w:pPr>
      <w:r w:rsidRPr="00E334B5">
        <w:rPr>
          <w:rFonts w:hint="eastAsia"/>
          <w:sz w:val="28"/>
          <w:szCs w:val="28"/>
        </w:rPr>
        <w:lastRenderedPageBreak/>
        <w:t>3</w:t>
      </w:r>
      <w:r w:rsidRPr="00E334B5">
        <w:rPr>
          <w:rFonts w:hint="eastAsia"/>
          <w:sz w:val="28"/>
          <w:szCs w:val="28"/>
        </w:rPr>
        <w:t>、根据法律、行政法规、部门规章、其他规范性文件以及《股票上市规则》等规定的应披露事项，目前</w:t>
      </w:r>
      <w:r>
        <w:rPr>
          <w:rFonts w:hint="eastAsia"/>
          <w:sz w:val="28"/>
          <w:szCs w:val="28"/>
        </w:rPr>
        <w:t>中小板</w:t>
      </w:r>
      <w:r w:rsidRPr="00E334B5">
        <w:rPr>
          <w:rFonts w:hint="eastAsia"/>
          <w:sz w:val="28"/>
          <w:szCs w:val="28"/>
        </w:rPr>
        <w:t>共设置了</w:t>
      </w:r>
      <w:r>
        <w:rPr>
          <w:rFonts w:hint="eastAsia"/>
          <w:sz w:val="28"/>
          <w:szCs w:val="28"/>
        </w:rPr>
        <w:t>21</w:t>
      </w:r>
      <w:r w:rsidRPr="00E334B5">
        <w:rPr>
          <w:rFonts w:hint="eastAsia"/>
          <w:sz w:val="28"/>
          <w:szCs w:val="28"/>
        </w:rPr>
        <w:t>个“一级公告类别”</w:t>
      </w:r>
      <w:r>
        <w:rPr>
          <w:rFonts w:hint="eastAsia"/>
          <w:sz w:val="28"/>
          <w:szCs w:val="28"/>
        </w:rPr>
        <w:t>、</w:t>
      </w:r>
      <w:r w:rsidRPr="003F1EDB">
        <w:rPr>
          <w:rFonts w:hint="eastAsia"/>
          <w:sz w:val="28"/>
          <w:szCs w:val="28"/>
        </w:rPr>
        <w:t>110</w:t>
      </w:r>
      <w:r w:rsidRPr="003F1EDB">
        <w:rPr>
          <w:rFonts w:hint="eastAsia"/>
          <w:sz w:val="28"/>
          <w:szCs w:val="28"/>
        </w:rPr>
        <w:t>个“二级公告类别”和</w:t>
      </w:r>
      <w:r w:rsidR="004F1289">
        <w:rPr>
          <w:rFonts w:hint="eastAsia"/>
          <w:sz w:val="28"/>
          <w:szCs w:val="28"/>
        </w:rPr>
        <w:t>400</w:t>
      </w:r>
      <w:r w:rsidRPr="003F1EDB">
        <w:rPr>
          <w:rFonts w:hint="eastAsia"/>
          <w:sz w:val="28"/>
          <w:szCs w:val="28"/>
        </w:rPr>
        <w:t>个“三级公告类别”，具体公告类别详见</w:t>
      </w:r>
      <w:r>
        <w:rPr>
          <w:rFonts w:hint="eastAsia"/>
          <w:sz w:val="28"/>
          <w:szCs w:val="28"/>
        </w:rPr>
        <w:t>第四章</w:t>
      </w:r>
      <w:r w:rsidRPr="003F1EDB">
        <w:rPr>
          <w:rFonts w:hint="eastAsia"/>
          <w:sz w:val="28"/>
          <w:szCs w:val="28"/>
        </w:rPr>
        <w:t>。</w:t>
      </w:r>
      <w:r w:rsidRPr="00E334B5">
        <w:rPr>
          <w:rFonts w:hint="eastAsia"/>
          <w:sz w:val="28"/>
          <w:szCs w:val="28"/>
        </w:rPr>
        <w:t>本所将根据上市公司信息披露业务的实际需求情况，不断修订和完善该公告类别。</w:t>
      </w:r>
    </w:p>
    <w:p w:rsidR="007A5F15" w:rsidRPr="00B074CE" w:rsidRDefault="007A5F15" w:rsidP="00E655B6">
      <w:pPr>
        <w:spacing w:beforeLines="100" w:afterLines="100"/>
        <w:rPr>
          <w:b/>
          <w:sz w:val="32"/>
          <w:szCs w:val="32"/>
        </w:rPr>
      </w:pPr>
      <w:r w:rsidRPr="00B074CE">
        <w:rPr>
          <w:rFonts w:hint="eastAsia"/>
          <w:b/>
          <w:sz w:val="32"/>
          <w:szCs w:val="32"/>
        </w:rPr>
        <w:t>二、上市公司准确选择公告类别的意义</w:t>
      </w:r>
    </w:p>
    <w:p w:rsidR="007A5F15" w:rsidRDefault="007A5F15" w:rsidP="007A5F15">
      <w:pPr>
        <w:ind w:firstLineChars="200" w:firstLine="560"/>
        <w:rPr>
          <w:sz w:val="28"/>
          <w:szCs w:val="28"/>
        </w:rPr>
      </w:pPr>
      <w:r>
        <w:rPr>
          <w:rFonts w:hint="eastAsia"/>
          <w:sz w:val="28"/>
          <w:szCs w:val="28"/>
        </w:rPr>
        <w:t>经过多年发展，我所信息披露已经实现全程电子化，上市公司披露信息从提交到披露、与相关业务部门的数据传送与接收全部实现电子化，正确选择公告类别是实现信息披露全程电子化和监管审核工作全流程中最基础、最关键的一环，主要体现在以下几个方面：</w:t>
      </w:r>
    </w:p>
    <w:p w:rsidR="007A5F15" w:rsidRPr="001176F4" w:rsidRDefault="007A5F15" w:rsidP="007A5F15">
      <w:pPr>
        <w:widowControl/>
        <w:ind w:firstLine="560"/>
        <w:jc w:val="left"/>
        <w:rPr>
          <w:rFonts w:ascii="宋体" w:eastAsia="宋体" w:hAnsi="宋体" w:cs="宋体"/>
          <w:kern w:val="0"/>
          <w:sz w:val="28"/>
          <w:szCs w:val="28"/>
        </w:rPr>
      </w:pPr>
      <w:r w:rsidRPr="001176F4">
        <w:rPr>
          <w:rFonts w:ascii="Calibri" w:eastAsia="宋体" w:hAnsi="Calibri" w:cs="Calibri"/>
          <w:kern w:val="0"/>
          <w:sz w:val="28"/>
          <w:szCs w:val="28"/>
        </w:rPr>
        <w:t>1</w:t>
      </w:r>
      <w:r w:rsidRPr="001176F4">
        <w:rPr>
          <w:rFonts w:ascii="宋体" w:eastAsia="宋体" w:hAnsi="宋体" w:cs="宋体" w:hint="eastAsia"/>
          <w:kern w:val="0"/>
          <w:sz w:val="28"/>
          <w:szCs w:val="28"/>
        </w:rPr>
        <w:t>、指导上市公司进行信息披露工作，提高信息披露质量。经过多年积累，我们依据相关规则的规定，不断完善和充实了各个公告类别所对应的报批材料、披露要点等基础信息，选择正确的公告类别，有利于上市公司在提交信息披露文件时依据这些报批材料和披露要点要求，检查所提交的材料是否齐备、公告内容是否符合要求；此外，与该公告类别所对应的规则我们也在业务系统内做了链接，公司可以在进入公告类别后通过“公告相关规则”栏目查询相关规则，以进一步熟悉掌握规则要求。因此，正确选择公告类别可以指导上市公司进行信息披露工作，提高信息披露质量。</w:t>
      </w:r>
    </w:p>
    <w:p w:rsidR="007A5F15" w:rsidRPr="001176F4" w:rsidRDefault="007A5F15" w:rsidP="007A5F15">
      <w:pPr>
        <w:widowControl/>
        <w:ind w:firstLine="560"/>
        <w:jc w:val="left"/>
        <w:rPr>
          <w:rFonts w:ascii="宋体" w:eastAsia="宋体" w:hAnsi="宋体" w:cs="宋体"/>
          <w:kern w:val="0"/>
          <w:sz w:val="28"/>
          <w:szCs w:val="28"/>
        </w:rPr>
      </w:pPr>
      <w:r w:rsidRPr="001176F4">
        <w:rPr>
          <w:rFonts w:ascii="Calibri" w:eastAsia="宋体" w:hAnsi="Calibri" w:cs="Calibri"/>
          <w:kern w:val="0"/>
          <w:sz w:val="28"/>
          <w:szCs w:val="28"/>
        </w:rPr>
        <w:t>2</w:t>
      </w:r>
      <w:r w:rsidRPr="001176F4">
        <w:rPr>
          <w:rFonts w:ascii="宋体" w:eastAsia="宋体" w:hAnsi="宋体" w:cs="宋体" w:hint="eastAsia"/>
          <w:kern w:val="0"/>
          <w:sz w:val="28"/>
          <w:szCs w:val="28"/>
        </w:rPr>
        <w:t>、控制系统性风险和操作风险。很多信息披露事项</w:t>
      </w:r>
      <w:r>
        <w:rPr>
          <w:rFonts w:ascii="宋体" w:eastAsia="宋体" w:hAnsi="宋体" w:cs="宋体" w:hint="eastAsia"/>
          <w:kern w:val="0"/>
          <w:sz w:val="28"/>
          <w:szCs w:val="28"/>
        </w:rPr>
        <w:t>并不</w:t>
      </w:r>
      <w:r w:rsidRPr="001176F4">
        <w:rPr>
          <w:rFonts w:ascii="宋体" w:eastAsia="宋体" w:hAnsi="宋体" w:cs="宋体" w:hint="eastAsia"/>
          <w:kern w:val="0"/>
          <w:sz w:val="28"/>
          <w:szCs w:val="28"/>
        </w:rPr>
        <w:t>仅仅</w:t>
      </w:r>
      <w:r>
        <w:rPr>
          <w:rFonts w:ascii="宋体" w:eastAsia="宋体" w:hAnsi="宋体" w:cs="宋体" w:hint="eastAsia"/>
          <w:kern w:val="0"/>
          <w:sz w:val="28"/>
          <w:szCs w:val="28"/>
        </w:rPr>
        <w:t>包含</w:t>
      </w:r>
      <w:r w:rsidRPr="001176F4">
        <w:rPr>
          <w:rFonts w:ascii="宋体" w:eastAsia="宋体" w:hAnsi="宋体" w:cs="宋体" w:hint="eastAsia"/>
          <w:kern w:val="0"/>
          <w:sz w:val="28"/>
          <w:szCs w:val="28"/>
        </w:rPr>
        <w:t>披露公告文件</w:t>
      </w:r>
      <w:r>
        <w:rPr>
          <w:rFonts w:ascii="宋体" w:eastAsia="宋体" w:hAnsi="宋体" w:cs="宋体" w:hint="eastAsia"/>
          <w:kern w:val="0"/>
          <w:sz w:val="28"/>
          <w:szCs w:val="28"/>
        </w:rPr>
        <w:t>这一项内容</w:t>
      </w:r>
      <w:r w:rsidRPr="001176F4">
        <w:rPr>
          <w:rFonts w:ascii="宋体" w:eastAsia="宋体" w:hAnsi="宋体" w:cs="宋体" w:hint="eastAsia"/>
          <w:kern w:val="0"/>
          <w:sz w:val="28"/>
          <w:szCs w:val="28"/>
        </w:rPr>
        <w:t>，还涉及到</w:t>
      </w:r>
      <w:r>
        <w:rPr>
          <w:rFonts w:ascii="宋体" w:eastAsia="宋体" w:hAnsi="宋体" w:cs="宋体" w:hint="eastAsia"/>
          <w:kern w:val="0"/>
          <w:sz w:val="28"/>
          <w:szCs w:val="28"/>
        </w:rPr>
        <w:t>前置的审查程序、结算公司相</w:t>
      </w:r>
      <w:r>
        <w:rPr>
          <w:rFonts w:ascii="宋体" w:eastAsia="宋体" w:hAnsi="宋体" w:cs="宋体" w:hint="eastAsia"/>
          <w:kern w:val="0"/>
          <w:sz w:val="28"/>
          <w:szCs w:val="28"/>
        </w:rPr>
        <w:lastRenderedPageBreak/>
        <w:t>关业务操作、</w:t>
      </w:r>
      <w:r w:rsidRPr="001176F4">
        <w:rPr>
          <w:rFonts w:ascii="宋体" w:eastAsia="宋体" w:hAnsi="宋体" w:cs="宋体" w:hint="eastAsia"/>
          <w:kern w:val="0"/>
          <w:sz w:val="28"/>
          <w:szCs w:val="28"/>
        </w:rPr>
        <w:t>后台的数据操作</w:t>
      </w:r>
      <w:r>
        <w:rPr>
          <w:rFonts w:ascii="宋体" w:eastAsia="宋体" w:hAnsi="宋体" w:cs="宋体" w:hint="eastAsia"/>
          <w:kern w:val="0"/>
          <w:sz w:val="28"/>
          <w:szCs w:val="28"/>
        </w:rPr>
        <w:t>等内容</w:t>
      </w:r>
      <w:r w:rsidRPr="001176F4">
        <w:rPr>
          <w:rFonts w:ascii="宋体" w:eastAsia="宋体" w:hAnsi="宋体" w:cs="宋体" w:hint="eastAsia"/>
          <w:kern w:val="0"/>
          <w:sz w:val="28"/>
          <w:szCs w:val="28"/>
        </w:rPr>
        <w:t>，比如停复牌、股份上市、</w:t>
      </w:r>
      <w:r>
        <w:rPr>
          <w:rFonts w:ascii="宋体" w:eastAsia="宋体" w:hAnsi="宋体" w:cs="宋体" w:hint="eastAsia"/>
          <w:kern w:val="0"/>
          <w:sz w:val="28"/>
          <w:szCs w:val="28"/>
        </w:rPr>
        <w:t>限售股份解禁、</w:t>
      </w:r>
      <w:r w:rsidRPr="001176F4">
        <w:rPr>
          <w:rFonts w:ascii="宋体" w:eastAsia="宋体" w:hAnsi="宋体" w:cs="宋体" w:hint="eastAsia"/>
          <w:kern w:val="0"/>
          <w:sz w:val="28"/>
          <w:szCs w:val="28"/>
        </w:rPr>
        <w:t>分红派息实施</w:t>
      </w:r>
      <w:r>
        <w:rPr>
          <w:rFonts w:ascii="宋体" w:eastAsia="宋体" w:hAnsi="宋体" w:cs="宋体" w:hint="eastAsia"/>
          <w:kern w:val="0"/>
          <w:sz w:val="28"/>
          <w:szCs w:val="28"/>
        </w:rPr>
        <w:t>、股权激励授予</w:t>
      </w:r>
      <w:r w:rsidRPr="001176F4">
        <w:rPr>
          <w:rFonts w:ascii="宋体" w:eastAsia="宋体" w:hAnsi="宋体" w:cs="宋体" w:hint="eastAsia"/>
          <w:kern w:val="0"/>
          <w:sz w:val="28"/>
          <w:szCs w:val="28"/>
        </w:rPr>
        <w:t>等公告。为控制风险，交易所在这些公告</w:t>
      </w:r>
      <w:r>
        <w:rPr>
          <w:rFonts w:ascii="宋体" w:eastAsia="宋体" w:hAnsi="宋体" w:cs="宋体" w:hint="eastAsia"/>
          <w:kern w:val="0"/>
          <w:sz w:val="28"/>
          <w:szCs w:val="28"/>
        </w:rPr>
        <w:t>类别</w:t>
      </w:r>
      <w:r w:rsidRPr="001176F4">
        <w:rPr>
          <w:rFonts w:ascii="宋体" w:eastAsia="宋体" w:hAnsi="宋体" w:cs="宋体" w:hint="eastAsia"/>
          <w:kern w:val="0"/>
          <w:sz w:val="28"/>
          <w:szCs w:val="28"/>
        </w:rPr>
        <w:t>中提供了业务数据填报区域，并对数据填报规则做了相应设置。上市公司填报的这些业务数据，是交易所和结算公司后台数据操作的来源。因此，正确选择公告类别，正确填报业务数据，是控制系统性风险和操作风险的根本保证。</w:t>
      </w:r>
    </w:p>
    <w:p w:rsidR="007A5F15" w:rsidRDefault="007A5F15" w:rsidP="007A5F15">
      <w:pPr>
        <w:widowControl/>
        <w:ind w:firstLine="560"/>
        <w:jc w:val="left"/>
        <w:rPr>
          <w:b/>
          <w:sz w:val="28"/>
          <w:szCs w:val="28"/>
        </w:rPr>
      </w:pPr>
      <w:r w:rsidRPr="001176F4">
        <w:rPr>
          <w:rFonts w:ascii="Calibri" w:eastAsia="宋体" w:hAnsi="Calibri" w:cs="Calibri"/>
          <w:kern w:val="0"/>
          <w:sz w:val="28"/>
          <w:szCs w:val="28"/>
        </w:rPr>
        <w:t>3</w:t>
      </w:r>
      <w:r w:rsidRPr="001176F4">
        <w:rPr>
          <w:rFonts w:ascii="宋体" w:eastAsia="宋体" w:hAnsi="宋体" w:cs="宋体" w:hint="eastAsia"/>
          <w:kern w:val="0"/>
          <w:sz w:val="28"/>
          <w:szCs w:val="28"/>
        </w:rPr>
        <w:t>、产生正确的</w:t>
      </w:r>
      <w:r>
        <w:rPr>
          <w:rFonts w:ascii="宋体" w:eastAsia="宋体" w:hAnsi="宋体" w:cs="宋体" w:hint="eastAsia"/>
          <w:kern w:val="0"/>
          <w:sz w:val="28"/>
          <w:szCs w:val="28"/>
        </w:rPr>
        <w:t>审查</w:t>
      </w:r>
      <w:r w:rsidRPr="001176F4">
        <w:rPr>
          <w:rFonts w:ascii="宋体" w:eastAsia="宋体" w:hAnsi="宋体" w:cs="宋体" w:hint="eastAsia"/>
          <w:kern w:val="0"/>
          <w:sz w:val="28"/>
          <w:szCs w:val="28"/>
        </w:rPr>
        <w:t>类型，</w:t>
      </w:r>
      <w:r>
        <w:rPr>
          <w:rFonts w:ascii="宋体" w:eastAsia="宋体" w:hAnsi="宋体" w:cs="宋体" w:hint="eastAsia"/>
          <w:kern w:val="0"/>
          <w:sz w:val="28"/>
          <w:szCs w:val="28"/>
        </w:rPr>
        <w:t>确保直通车业务平稳运行</w:t>
      </w:r>
      <w:r w:rsidRPr="001176F4">
        <w:rPr>
          <w:rFonts w:ascii="宋体" w:eastAsia="宋体" w:hAnsi="宋体" w:cs="宋体" w:hint="eastAsia"/>
          <w:kern w:val="0"/>
          <w:sz w:val="28"/>
          <w:szCs w:val="28"/>
        </w:rPr>
        <w:t>。</w:t>
      </w:r>
      <w:r>
        <w:rPr>
          <w:rFonts w:ascii="宋体" w:eastAsia="宋体" w:hAnsi="宋体" w:cs="宋体" w:hint="eastAsia"/>
          <w:kern w:val="0"/>
          <w:sz w:val="28"/>
          <w:szCs w:val="28"/>
        </w:rPr>
        <w:t>为促进市场主体归位尽责，</w:t>
      </w:r>
      <w:r>
        <w:rPr>
          <w:rFonts w:ascii="宋体" w:hAnsi="宋体" w:hint="eastAsia"/>
          <w:sz w:val="28"/>
          <w:szCs w:val="28"/>
        </w:rPr>
        <w:t>形成市场约束和自我规范，提高信息披露效率，</w:t>
      </w:r>
      <w:r>
        <w:rPr>
          <w:rFonts w:ascii="宋体" w:eastAsia="宋体" w:hAnsi="宋体" w:cs="宋体" w:hint="eastAsia"/>
          <w:kern w:val="0"/>
          <w:sz w:val="28"/>
          <w:szCs w:val="28"/>
        </w:rPr>
        <w:t>我所近年来持续推进信息披露直通车业务。</w:t>
      </w:r>
      <w:r w:rsidRPr="001176F4">
        <w:rPr>
          <w:rFonts w:ascii="宋体" w:eastAsia="宋体" w:hAnsi="宋体" w:cs="宋体" w:hint="eastAsia"/>
          <w:kern w:val="0"/>
          <w:sz w:val="28"/>
          <w:szCs w:val="28"/>
        </w:rPr>
        <w:t>目前</w:t>
      </w:r>
      <w:r w:rsidRPr="001176F4">
        <w:rPr>
          <w:rFonts w:ascii="Calibri" w:eastAsia="宋体" w:hAnsi="Calibri" w:cs="Calibri"/>
          <w:kern w:val="0"/>
          <w:sz w:val="28"/>
          <w:szCs w:val="28"/>
        </w:rPr>
        <w:t>90%</w:t>
      </w:r>
      <w:r w:rsidRPr="001176F4">
        <w:rPr>
          <w:rFonts w:ascii="宋体" w:eastAsia="宋体" w:hAnsi="宋体" w:cs="宋体" w:hint="eastAsia"/>
          <w:kern w:val="0"/>
          <w:sz w:val="28"/>
          <w:szCs w:val="28"/>
        </w:rPr>
        <w:t>以上的公告类别都是直通披露，非直通披露的公告类别均有业务复杂、风险</w:t>
      </w:r>
      <w:r>
        <w:rPr>
          <w:rFonts w:ascii="宋体" w:eastAsia="宋体" w:hAnsi="宋体" w:cs="宋体" w:hint="eastAsia"/>
          <w:kern w:val="0"/>
          <w:sz w:val="28"/>
          <w:szCs w:val="28"/>
        </w:rPr>
        <w:t>较</w:t>
      </w:r>
      <w:r w:rsidRPr="001176F4">
        <w:rPr>
          <w:rFonts w:ascii="宋体" w:eastAsia="宋体" w:hAnsi="宋体" w:cs="宋体" w:hint="eastAsia"/>
          <w:kern w:val="0"/>
          <w:sz w:val="28"/>
          <w:szCs w:val="28"/>
        </w:rPr>
        <w:t>高的特点，如果上市公司误将本该非直通的公告类别，选择成了直通的公告类别，则很有可能造成交易所或结算公司的相应业务还未处理，</w:t>
      </w:r>
      <w:r>
        <w:rPr>
          <w:rFonts w:ascii="宋体" w:eastAsia="宋体" w:hAnsi="宋体" w:cs="宋体" w:hint="eastAsia"/>
          <w:kern w:val="0"/>
          <w:sz w:val="28"/>
          <w:szCs w:val="28"/>
        </w:rPr>
        <w:t>停复牌状态未发生变更，</w:t>
      </w:r>
      <w:r w:rsidRPr="001176F4">
        <w:rPr>
          <w:rFonts w:ascii="宋体" w:eastAsia="宋体" w:hAnsi="宋体" w:cs="宋体" w:hint="eastAsia"/>
          <w:kern w:val="0"/>
          <w:sz w:val="28"/>
          <w:szCs w:val="28"/>
        </w:rPr>
        <w:t>但</w:t>
      </w:r>
      <w:r>
        <w:rPr>
          <w:rFonts w:ascii="宋体" w:eastAsia="宋体" w:hAnsi="宋体" w:cs="宋体" w:hint="eastAsia"/>
          <w:kern w:val="0"/>
          <w:sz w:val="28"/>
          <w:szCs w:val="28"/>
        </w:rPr>
        <w:t>公告</w:t>
      </w:r>
      <w:r w:rsidRPr="001176F4">
        <w:rPr>
          <w:rFonts w:ascii="宋体" w:eastAsia="宋体" w:hAnsi="宋体" w:cs="宋体" w:hint="eastAsia"/>
          <w:kern w:val="0"/>
          <w:sz w:val="28"/>
          <w:szCs w:val="28"/>
        </w:rPr>
        <w:t>却已经披露的</w:t>
      </w:r>
      <w:r>
        <w:rPr>
          <w:rFonts w:ascii="宋体" w:eastAsia="宋体" w:hAnsi="宋体" w:cs="宋体" w:hint="eastAsia"/>
          <w:kern w:val="0"/>
          <w:sz w:val="28"/>
          <w:szCs w:val="28"/>
        </w:rPr>
        <w:t>诸多</w:t>
      </w:r>
      <w:r w:rsidRPr="001176F4">
        <w:rPr>
          <w:rFonts w:ascii="宋体" w:eastAsia="宋体" w:hAnsi="宋体" w:cs="宋体" w:hint="eastAsia"/>
          <w:kern w:val="0"/>
          <w:sz w:val="28"/>
          <w:szCs w:val="28"/>
        </w:rPr>
        <w:t>风险</w:t>
      </w:r>
      <w:r>
        <w:rPr>
          <w:rFonts w:ascii="宋体" w:eastAsia="宋体" w:hAnsi="宋体" w:cs="宋体" w:hint="eastAsia"/>
          <w:kern w:val="0"/>
          <w:sz w:val="28"/>
          <w:szCs w:val="28"/>
        </w:rPr>
        <w:t>。例如，公司发布股票复牌公告，</w:t>
      </w:r>
      <w:r w:rsidR="00921C5E">
        <w:rPr>
          <w:rFonts w:ascii="宋体" w:eastAsia="宋体" w:hAnsi="宋体" w:cs="宋体" w:hint="eastAsia"/>
          <w:kern w:val="0"/>
          <w:sz w:val="28"/>
          <w:szCs w:val="28"/>
        </w:rPr>
        <w:t>但未选取对应的公告类别，将导致</w:t>
      </w:r>
      <w:r>
        <w:rPr>
          <w:rFonts w:ascii="宋体" w:eastAsia="宋体" w:hAnsi="宋体" w:cs="宋体" w:hint="eastAsia"/>
          <w:kern w:val="0"/>
          <w:sz w:val="28"/>
          <w:szCs w:val="28"/>
        </w:rPr>
        <w:t>交易所交易系统</w:t>
      </w:r>
      <w:r w:rsidR="00921C5E">
        <w:rPr>
          <w:rFonts w:ascii="宋体" w:eastAsia="宋体" w:hAnsi="宋体" w:cs="宋体" w:hint="eastAsia"/>
          <w:kern w:val="0"/>
          <w:sz w:val="28"/>
          <w:szCs w:val="28"/>
        </w:rPr>
        <w:t>未</w:t>
      </w:r>
      <w:r>
        <w:rPr>
          <w:rFonts w:ascii="宋体" w:eastAsia="宋体" w:hAnsi="宋体" w:cs="宋体" w:hint="eastAsia"/>
          <w:kern w:val="0"/>
          <w:sz w:val="28"/>
          <w:szCs w:val="28"/>
        </w:rPr>
        <w:t>进行复牌的操作，公司股票无法复牌，</w:t>
      </w:r>
      <w:r w:rsidR="00921C5E">
        <w:rPr>
          <w:rFonts w:ascii="宋体" w:eastAsia="宋体" w:hAnsi="宋体" w:cs="宋体" w:hint="eastAsia"/>
          <w:kern w:val="0"/>
          <w:sz w:val="28"/>
          <w:szCs w:val="28"/>
        </w:rPr>
        <w:t>股票实际交易状态</w:t>
      </w:r>
      <w:r>
        <w:rPr>
          <w:rFonts w:ascii="宋体" w:eastAsia="宋体" w:hAnsi="宋体" w:cs="宋体" w:hint="eastAsia"/>
          <w:kern w:val="0"/>
          <w:sz w:val="28"/>
          <w:szCs w:val="28"/>
        </w:rPr>
        <w:t>与公司披露的公告不符；又</w:t>
      </w:r>
      <w:r w:rsidR="00921C5E">
        <w:rPr>
          <w:rFonts w:ascii="宋体" w:eastAsia="宋体" w:hAnsi="宋体" w:cs="宋体" w:hint="eastAsia"/>
          <w:kern w:val="0"/>
          <w:sz w:val="28"/>
          <w:szCs w:val="28"/>
        </w:rPr>
        <w:t>比如</w:t>
      </w:r>
      <w:r>
        <w:rPr>
          <w:rFonts w:ascii="宋体" w:eastAsia="宋体" w:hAnsi="宋体" w:cs="宋体" w:hint="eastAsia"/>
          <w:kern w:val="0"/>
          <w:sz w:val="28"/>
          <w:szCs w:val="28"/>
        </w:rPr>
        <w:t>，公司披露部分限售股解禁上市，但</w:t>
      </w:r>
      <w:r w:rsidR="00921C5E">
        <w:rPr>
          <w:rFonts w:ascii="宋体" w:eastAsia="宋体" w:hAnsi="宋体" w:cs="宋体" w:hint="eastAsia"/>
          <w:kern w:val="0"/>
          <w:sz w:val="28"/>
          <w:szCs w:val="28"/>
        </w:rPr>
        <w:t>公告类别未正确选择，亦将导致</w:t>
      </w:r>
      <w:r>
        <w:rPr>
          <w:rFonts w:ascii="宋体" w:eastAsia="宋体" w:hAnsi="宋体" w:cs="宋体" w:hint="eastAsia"/>
          <w:kern w:val="0"/>
          <w:sz w:val="28"/>
          <w:szCs w:val="28"/>
        </w:rPr>
        <w:t>相关业务部门</w:t>
      </w:r>
      <w:r w:rsidR="00921C5E">
        <w:rPr>
          <w:rFonts w:ascii="宋体" w:eastAsia="宋体" w:hAnsi="宋体" w:cs="宋体" w:hint="eastAsia"/>
          <w:kern w:val="0"/>
          <w:sz w:val="28"/>
          <w:szCs w:val="28"/>
        </w:rPr>
        <w:t>无法</w:t>
      </w:r>
      <w:r>
        <w:rPr>
          <w:rFonts w:ascii="宋体" w:eastAsia="宋体" w:hAnsi="宋体" w:cs="宋体" w:hint="eastAsia"/>
          <w:kern w:val="0"/>
          <w:sz w:val="28"/>
          <w:szCs w:val="28"/>
        </w:rPr>
        <w:t>进行解禁操作，该部分股票无法上市流通。</w:t>
      </w:r>
      <w:r w:rsidR="00921C5E">
        <w:rPr>
          <w:rFonts w:ascii="宋体" w:eastAsia="宋体" w:hAnsi="宋体" w:cs="宋体" w:hint="eastAsia"/>
          <w:kern w:val="0"/>
          <w:sz w:val="28"/>
          <w:szCs w:val="28"/>
        </w:rPr>
        <w:t>因此，</w:t>
      </w:r>
      <w:r>
        <w:rPr>
          <w:rFonts w:ascii="宋体" w:eastAsia="宋体" w:hAnsi="宋体" w:cs="宋体" w:hint="eastAsia"/>
          <w:kern w:val="0"/>
          <w:sz w:val="28"/>
          <w:szCs w:val="28"/>
        </w:rPr>
        <w:t>只有公司正确选择公告类别，</w:t>
      </w:r>
      <w:r w:rsidRPr="001176F4">
        <w:rPr>
          <w:rFonts w:ascii="宋体" w:eastAsia="宋体" w:hAnsi="宋体" w:cs="宋体" w:hint="eastAsia"/>
          <w:kern w:val="0"/>
          <w:sz w:val="28"/>
          <w:szCs w:val="28"/>
        </w:rPr>
        <w:t>从而产生正确的</w:t>
      </w:r>
      <w:r>
        <w:rPr>
          <w:rFonts w:ascii="宋体" w:eastAsia="宋体" w:hAnsi="宋体" w:cs="宋体" w:hint="eastAsia"/>
          <w:kern w:val="0"/>
          <w:sz w:val="28"/>
          <w:szCs w:val="28"/>
        </w:rPr>
        <w:t>审查</w:t>
      </w:r>
      <w:r w:rsidRPr="001176F4">
        <w:rPr>
          <w:rFonts w:ascii="宋体" w:eastAsia="宋体" w:hAnsi="宋体" w:cs="宋体" w:hint="eastAsia"/>
          <w:kern w:val="0"/>
          <w:sz w:val="28"/>
          <w:szCs w:val="28"/>
        </w:rPr>
        <w:t>类型，</w:t>
      </w:r>
      <w:r>
        <w:rPr>
          <w:rFonts w:ascii="宋体" w:eastAsia="宋体" w:hAnsi="宋体" w:cs="宋体" w:hint="eastAsia"/>
          <w:kern w:val="0"/>
          <w:sz w:val="28"/>
          <w:szCs w:val="28"/>
        </w:rPr>
        <w:t>才能</w:t>
      </w:r>
      <w:r w:rsidRPr="001176F4">
        <w:rPr>
          <w:rFonts w:ascii="宋体" w:eastAsia="宋体" w:hAnsi="宋体" w:cs="宋体" w:hint="eastAsia"/>
          <w:kern w:val="0"/>
          <w:sz w:val="28"/>
          <w:szCs w:val="28"/>
        </w:rPr>
        <w:t>避免非直通的公告直通披露</w:t>
      </w:r>
      <w:r>
        <w:rPr>
          <w:rFonts w:ascii="宋体" w:eastAsia="宋体" w:hAnsi="宋体" w:cs="宋体" w:hint="eastAsia"/>
          <w:kern w:val="0"/>
          <w:sz w:val="28"/>
          <w:szCs w:val="28"/>
        </w:rPr>
        <w:t>、应该直通披露的公告没有直通披露，确保直通车业务平稳运行</w:t>
      </w:r>
      <w:r w:rsidRPr="001176F4">
        <w:rPr>
          <w:rFonts w:ascii="宋体" w:eastAsia="宋体" w:hAnsi="宋体" w:cs="宋体" w:hint="eastAsia"/>
          <w:kern w:val="0"/>
          <w:sz w:val="28"/>
          <w:szCs w:val="28"/>
        </w:rPr>
        <w:t>。</w:t>
      </w:r>
    </w:p>
    <w:p w:rsidR="007A5F15" w:rsidRPr="00B074CE" w:rsidRDefault="007A5F15" w:rsidP="00E655B6">
      <w:pPr>
        <w:spacing w:beforeLines="100" w:afterLines="100"/>
        <w:rPr>
          <w:b/>
          <w:sz w:val="32"/>
          <w:szCs w:val="32"/>
        </w:rPr>
      </w:pPr>
      <w:r w:rsidRPr="00B074CE">
        <w:rPr>
          <w:rFonts w:hint="eastAsia"/>
          <w:b/>
          <w:sz w:val="32"/>
          <w:szCs w:val="32"/>
        </w:rPr>
        <w:t>三、公告类别的选择原则</w:t>
      </w:r>
    </w:p>
    <w:p w:rsidR="007A5F15" w:rsidRDefault="007A5F15" w:rsidP="007A5F15">
      <w:pPr>
        <w:spacing w:line="360" w:lineRule="auto"/>
        <w:ind w:firstLineChars="200" w:firstLine="560"/>
        <w:rPr>
          <w:sz w:val="28"/>
          <w:szCs w:val="28"/>
        </w:rPr>
      </w:pPr>
      <w:r>
        <w:rPr>
          <w:rFonts w:hint="eastAsia"/>
          <w:sz w:val="28"/>
          <w:szCs w:val="28"/>
        </w:rPr>
        <w:lastRenderedPageBreak/>
        <w:t>1</w:t>
      </w:r>
      <w:r>
        <w:rPr>
          <w:rFonts w:hint="eastAsia"/>
          <w:sz w:val="28"/>
          <w:szCs w:val="28"/>
        </w:rPr>
        <w:t>、涉及到相关证券状态变更的公告类别应慎重选择</w:t>
      </w:r>
    </w:p>
    <w:p w:rsidR="007A5F15" w:rsidRDefault="007A5F15" w:rsidP="007A5F15">
      <w:pPr>
        <w:spacing w:line="360" w:lineRule="auto"/>
        <w:ind w:firstLineChars="200" w:firstLine="560"/>
        <w:rPr>
          <w:sz w:val="28"/>
          <w:szCs w:val="28"/>
        </w:rPr>
      </w:pPr>
      <w:r>
        <w:rPr>
          <w:rFonts w:hint="eastAsia"/>
          <w:sz w:val="28"/>
          <w:szCs w:val="28"/>
        </w:rPr>
        <w:t>根据《股票上市规则》、《深圳证券交易所债券上市规则》（以下简称“《债券上市规则》”）等相关规则的规定，公司出现某些情形时，相关证券需进行特别处理，如对股票交易实行风险警示，或对债券实施停牌等，此种情况下，上市公司选择公告类别时，除应选择所披露事项对应的公告类别，如“</w:t>
      </w:r>
      <w:r>
        <w:rPr>
          <w:rFonts w:hint="eastAsia"/>
          <w:sz w:val="28"/>
          <w:szCs w:val="28"/>
        </w:rPr>
        <w:t>010101</w:t>
      </w:r>
      <w:r>
        <w:rPr>
          <w:rFonts w:hint="eastAsia"/>
          <w:sz w:val="28"/>
          <w:szCs w:val="28"/>
        </w:rPr>
        <w:t>年报”、“</w:t>
      </w:r>
      <w:r>
        <w:rPr>
          <w:rFonts w:hint="eastAsia"/>
          <w:sz w:val="28"/>
          <w:szCs w:val="28"/>
        </w:rPr>
        <w:t>272141</w:t>
      </w:r>
      <w:r>
        <w:rPr>
          <w:rFonts w:hint="eastAsia"/>
          <w:sz w:val="28"/>
          <w:szCs w:val="28"/>
        </w:rPr>
        <w:t>主要银行账号被冻结或主要业务陷入停顿”外，还需选择对应的特别处理公告，如“</w:t>
      </w:r>
      <w:r w:rsidRPr="001A255D">
        <w:rPr>
          <w:rFonts w:hint="eastAsia"/>
          <w:sz w:val="28"/>
          <w:szCs w:val="28"/>
        </w:rPr>
        <w:t>350105</w:t>
      </w:r>
      <w:r w:rsidRPr="001A255D">
        <w:rPr>
          <w:rFonts w:hint="eastAsia"/>
          <w:sz w:val="28"/>
          <w:szCs w:val="28"/>
        </w:rPr>
        <w:t>实施其他风险警示公告</w:t>
      </w:r>
      <w:r>
        <w:rPr>
          <w:rFonts w:hint="eastAsia"/>
          <w:sz w:val="28"/>
          <w:szCs w:val="28"/>
        </w:rPr>
        <w:t>”、“</w:t>
      </w:r>
      <w:r w:rsidRPr="001A255D">
        <w:rPr>
          <w:rFonts w:hint="eastAsia"/>
          <w:sz w:val="28"/>
          <w:szCs w:val="28"/>
        </w:rPr>
        <w:t>350101</w:t>
      </w:r>
      <w:r w:rsidRPr="001A255D">
        <w:rPr>
          <w:rFonts w:hint="eastAsia"/>
          <w:sz w:val="28"/>
          <w:szCs w:val="28"/>
        </w:rPr>
        <w:t>实施退市风险警示公告</w:t>
      </w:r>
      <w:r>
        <w:rPr>
          <w:rFonts w:hint="eastAsia"/>
          <w:sz w:val="28"/>
          <w:szCs w:val="28"/>
        </w:rPr>
        <w:t>”、“</w:t>
      </w:r>
      <w:r>
        <w:rPr>
          <w:rFonts w:hint="eastAsia"/>
          <w:sz w:val="28"/>
          <w:szCs w:val="28"/>
        </w:rPr>
        <w:t>252129</w:t>
      </w:r>
      <w:r>
        <w:rPr>
          <w:rFonts w:hint="eastAsia"/>
          <w:sz w:val="28"/>
          <w:szCs w:val="28"/>
        </w:rPr>
        <w:t>公司债券单独停牌公告”等，涉及到需对相关证券进行停复牌处理时，还需提交</w:t>
      </w:r>
      <w:r w:rsidRPr="005144DE">
        <w:rPr>
          <w:rFonts w:hint="eastAsia"/>
          <w:sz w:val="28"/>
          <w:szCs w:val="28"/>
        </w:rPr>
        <w:t>停复牌申请</w:t>
      </w:r>
      <w:r>
        <w:rPr>
          <w:rFonts w:hint="eastAsia"/>
          <w:sz w:val="28"/>
          <w:szCs w:val="28"/>
        </w:rPr>
        <w:t>及进行相关电子指令的操作。</w:t>
      </w:r>
    </w:p>
    <w:p w:rsidR="007A5F15" w:rsidRDefault="007A5F15" w:rsidP="007A5F15">
      <w:pPr>
        <w:spacing w:line="360" w:lineRule="auto"/>
        <w:ind w:firstLineChars="200" w:firstLine="560"/>
        <w:rPr>
          <w:sz w:val="28"/>
          <w:szCs w:val="28"/>
        </w:rPr>
      </w:pPr>
      <w:r w:rsidRPr="005144DE">
        <w:rPr>
          <w:rFonts w:hint="eastAsia"/>
          <w:sz w:val="28"/>
          <w:szCs w:val="28"/>
        </w:rPr>
        <w:t>举例说明：</w:t>
      </w:r>
    </w:p>
    <w:p w:rsidR="007A5F15" w:rsidRDefault="007A5F15" w:rsidP="007A5F15">
      <w:pPr>
        <w:spacing w:line="360" w:lineRule="auto"/>
        <w:ind w:firstLineChars="200" w:firstLine="560"/>
        <w:rPr>
          <w:sz w:val="28"/>
          <w:szCs w:val="28"/>
        </w:rPr>
      </w:pPr>
      <w:r>
        <w:rPr>
          <w:rFonts w:hint="eastAsia"/>
          <w:sz w:val="28"/>
          <w:szCs w:val="28"/>
        </w:rPr>
        <w:t>公司披露年报，年报显示公司最近两个会计年度经审计的净利润连续为负值，此时公司应选择</w:t>
      </w:r>
      <w:r w:rsidRPr="005144DE">
        <w:rPr>
          <w:rFonts w:hint="eastAsia"/>
          <w:sz w:val="28"/>
          <w:szCs w:val="28"/>
        </w:rPr>
        <w:t>“</w:t>
      </w:r>
      <w:r w:rsidRPr="005144DE">
        <w:rPr>
          <w:rFonts w:hint="eastAsia"/>
          <w:sz w:val="28"/>
          <w:szCs w:val="28"/>
        </w:rPr>
        <w:t>010101</w:t>
      </w:r>
      <w:r w:rsidRPr="005144DE">
        <w:rPr>
          <w:rFonts w:hint="eastAsia"/>
          <w:sz w:val="28"/>
          <w:szCs w:val="28"/>
        </w:rPr>
        <w:t>年度报告”、“</w:t>
      </w:r>
      <w:r w:rsidRPr="005144DE">
        <w:rPr>
          <w:rFonts w:hint="eastAsia"/>
          <w:sz w:val="28"/>
          <w:szCs w:val="28"/>
        </w:rPr>
        <w:t xml:space="preserve">030101 </w:t>
      </w:r>
      <w:r w:rsidRPr="005144DE">
        <w:rPr>
          <w:rFonts w:hint="eastAsia"/>
          <w:sz w:val="28"/>
          <w:szCs w:val="28"/>
        </w:rPr>
        <w:t>董事决议”、“</w:t>
      </w:r>
      <w:r w:rsidRPr="005144DE">
        <w:rPr>
          <w:rFonts w:hint="eastAsia"/>
          <w:sz w:val="28"/>
          <w:szCs w:val="28"/>
        </w:rPr>
        <w:t xml:space="preserve">030501 </w:t>
      </w:r>
      <w:r w:rsidRPr="005144DE">
        <w:rPr>
          <w:rFonts w:hint="eastAsia"/>
          <w:sz w:val="28"/>
          <w:szCs w:val="28"/>
        </w:rPr>
        <w:t>监事会决议”、“</w:t>
      </w:r>
      <w:r w:rsidRPr="005144DE">
        <w:rPr>
          <w:rFonts w:hint="eastAsia"/>
          <w:sz w:val="28"/>
          <w:szCs w:val="28"/>
        </w:rPr>
        <w:t>010501</w:t>
      </w:r>
      <w:r w:rsidRPr="005144DE">
        <w:rPr>
          <w:rFonts w:hint="eastAsia"/>
          <w:sz w:val="28"/>
          <w:szCs w:val="28"/>
        </w:rPr>
        <w:t>董事会决议召开股东大会的通知”（如有）、“</w:t>
      </w:r>
      <w:r w:rsidRPr="005144DE">
        <w:rPr>
          <w:rFonts w:hint="eastAsia"/>
          <w:sz w:val="28"/>
          <w:szCs w:val="28"/>
        </w:rPr>
        <w:t>014501</w:t>
      </w:r>
      <w:r w:rsidRPr="005144DE">
        <w:rPr>
          <w:rFonts w:hint="eastAsia"/>
          <w:sz w:val="28"/>
          <w:szCs w:val="28"/>
        </w:rPr>
        <w:t>利润分配及公积金转增股本预案”（无论是否分配均应选择）、“</w:t>
      </w:r>
      <w:r w:rsidRPr="005144DE">
        <w:rPr>
          <w:rFonts w:hint="eastAsia"/>
          <w:sz w:val="28"/>
          <w:szCs w:val="28"/>
        </w:rPr>
        <w:t>311101</w:t>
      </w:r>
      <w:r w:rsidRPr="005144DE">
        <w:rPr>
          <w:rFonts w:hint="eastAsia"/>
          <w:sz w:val="28"/>
          <w:szCs w:val="28"/>
        </w:rPr>
        <w:t>续聘、新聘、解聘会计师事务所”（如有）</w:t>
      </w:r>
      <w:r>
        <w:rPr>
          <w:rFonts w:hint="eastAsia"/>
          <w:sz w:val="28"/>
          <w:szCs w:val="28"/>
        </w:rPr>
        <w:t>、</w:t>
      </w:r>
      <w:r w:rsidRPr="005144DE">
        <w:rPr>
          <w:rFonts w:hint="eastAsia"/>
          <w:sz w:val="28"/>
          <w:szCs w:val="28"/>
        </w:rPr>
        <w:t>“</w:t>
      </w:r>
      <w:r w:rsidRPr="005144DE">
        <w:rPr>
          <w:rFonts w:hint="eastAsia"/>
          <w:sz w:val="28"/>
          <w:szCs w:val="28"/>
        </w:rPr>
        <w:t>290101</w:t>
      </w:r>
      <w:r w:rsidRPr="005144DE">
        <w:rPr>
          <w:rFonts w:hint="eastAsia"/>
          <w:sz w:val="28"/>
          <w:szCs w:val="28"/>
        </w:rPr>
        <w:t>内部控制自我评价报告”、“</w:t>
      </w:r>
      <w:r w:rsidRPr="005144DE">
        <w:rPr>
          <w:rFonts w:hint="eastAsia"/>
          <w:sz w:val="28"/>
          <w:szCs w:val="28"/>
        </w:rPr>
        <w:t>290105</w:t>
      </w:r>
      <w:r w:rsidRPr="005144DE">
        <w:rPr>
          <w:rFonts w:hint="eastAsia"/>
          <w:sz w:val="28"/>
          <w:szCs w:val="28"/>
        </w:rPr>
        <w:t>社会责任报告”（如有）、“</w:t>
      </w:r>
      <w:r w:rsidRPr="005144DE">
        <w:rPr>
          <w:rFonts w:hint="eastAsia"/>
          <w:sz w:val="28"/>
          <w:szCs w:val="28"/>
        </w:rPr>
        <w:t>311501</w:t>
      </w:r>
      <w:r w:rsidRPr="005144DE">
        <w:rPr>
          <w:rFonts w:hint="eastAsia"/>
          <w:sz w:val="28"/>
          <w:szCs w:val="28"/>
        </w:rPr>
        <w:t>其它有关中介机构的公告”</w:t>
      </w:r>
      <w:r>
        <w:rPr>
          <w:rFonts w:hint="eastAsia"/>
          <w:sz w:val="28"/>
          <w:szCs w:val="28"/>
        </w:rPr>
        <w:t>等年报相关公告类别，还应披露“</w:t>
      </w:r>
      <w:r>
        <w:rPr>
          <w:rFonts w:hint="eastAsia"/>
          <w:sz w:val="28"/>
          <w:szCs w:val="28"/>
        </w:rPr>
        <w:t>****</w:t>
      </w:r>
      <w:r w:rsidRPr="008A5B45">
        <w:rPr>
          <w:rFonts w:hint="eastAsia"/>
          <w:sz w:val="28"/>
          <w:szCs w:val="28"/>
        </w:rPr>
        <w:t>股份有限公司关于公司股票实施退市风险警示的公告</w:t>
      </w:r>
      <w:r>
        <w:rPr>
          <w:rFonts w:hint="eastAsia"/>
          <w:sz w:val="28"/>
          <w:szCs w:val="28"/>
        </w:rPr>
        <w:t>”，选择</w:t>
      </w:r>
      <w:r w:rsidRPr="005144DE">
        <w:rPr>
          <w:rFonts w:hint="eastAsia"/>
          <w:sz w:val="28"/>
          <w:szCs w:val="28"/>
        </w:rPr>
        <w:t>“</w:t>
      </w:r>
      <w:r w:rsidRPr="005144DE">
        <w:rPr>
          <w:rFonts w:hint="eastAsia"/>
          <w:sz w:val="28"/>
          <w:szCs w:val="28"/>
        </w:rPr>
        <w:t>350101</w:t>
      </w:r>
      <w:r w:rsidRPr="005144DE">
        <w:rPr>
          <w:rFonts w:hint="eastAsia"/>
          <w:sz w:val="28"/>
          <w:szCs w:val="28"/>
        </w:rPr>
        <w:t>实施退市风险警示公告”</w:t>
      </w:r>
      <w:r>
        <w:rPr>
          <w:rFonts w:hint="eastAsia"/>
          <w:sz w:val="28"/>
          <w:szCs w:val="28"/>
        </w:rPr>
        <w:t>公告类别，并对公司股票及其衍生品种在公告披露当日（披露日为非交易日的，则为次一交易日）停牌一天进行电子指令的操作，此外，还需对公司股票简称变更进行</w:t>
      </w:r>
      <w:r>
        <w:rPr>
          <w:rFonts w:hint="eastAsia"/>
          <w:sz w:val="28"/>
          <w:szCs w:val="28"/>
        </w:rPr>
        <w:lastRenderedPageBreak/>
        <w:t>申请（此种情况下，无需单独选择“</w:t>
      </w:r>
      <w:r>
        <w:rPr>
          <w:rFonts w:hint="eastAsia"/>
          <w:sz w:val="28"/>
          <w:szCs w:val="28"/>
        </w:rPr>
        <w:t>273101</w:t>
      </w:r>
      <w:r>
        <w:rPr>
          <w:rFonts w:hint="eastAsia"/>
          <w:sz w:val="28"/>
          <w:szCs w:val="28"/>
        </w:rPr>
        <w:t>变更简称”的公告类别），自复牌之日起，公司股票交易实行退市风险警示，股票简称变更为“</w:t>
      </w:r>
      <w:r>
        <w:rPr>
          <w:rFonts w:hint="eastAsia"/>
          <w:sz w:val="28"/>
          <w:szCs w:val="28"/>
        </w:rPr>
        <w:t>*STxx</w:t>
      </w:r>
      <w:r>
        <w:rPr>
          <w:rFonts w:hint="eastAsia"/>
          <w:sz w:val="28"/>
          <w:szCs w:val="28"/>
        </w:rPr>
        <w:t>”</w:t>
      </w:r>
      <w:r w:rsidRPr="005144DE">
        <w:rPr>
          <w:rFonts w:hint="eastAsia"/>
          <w:sz w:val="28"/>
          <w:szCs w:val="28"/>
        </w:rPr>
        <w:t>。</w:t>
      </w:r>
    </w:p>
    <w:p w:rsidR="007A5F15" w:rsidRDefault="007A5F15" w:rsidP="007A5F15">
      <w:pPr>
        <w:spacing w:line="360" w:lineRule="auto"/>
        <w:ind w:firstLineChars="200" w:firstLine="560"/>
        <w:rPr>
          <w:sz w:val="28"/>
          <w:szCs w:val="28"/>
        </w:rPr>
      </w:pPr>
      <w:r>
        <w:rPr>
          <w:rFonts w:hint="eastAsia"/>
          <w:sz w:val="28"/>
          <w:szCs w:val="28"/>
        </w:rPr>
        <w:t>2</w:t>
      </w:r>
      <w:r>
        <w:rPr>
          <w:rFonts w:hint="eastAsia"/>
          <w:sz w:val="28"/>
          <w:szCs w:val="28"/>
        </w:rPr>
        <w:t>、</w:t>
      </w:r>
      <w:r w:rsidR="003E125C">
        <w:rPr>
          <w:rFonts w:hint="eastAsia"/>
          <w:sz w:val="28"/>
          <w:szCs w:val="28"/>
        </w:rPr>
        <w:t>涉及公司证券品种停复牌时需特别小心</w:t>
      </w:r>
    </w:p>
    <w:p w:rsidR="007A5F15" w:rsidRDefault="007A5F15" w:rsidP="007A5F15">
      <w:pPr>
        <w:spacing w:line="360" w:lineRule="auto"/>
        <w:ind w:firstLine="480"/>
        <w:rPr>
          <w:sz w:val="28"/>
          <w:szCs w:val="28"/>
        </w:rPr>
      </w:pPr>
      <w:r>
        <w:rPr>
          <w:rFonts w:hint="eastAsia"/>
          <w:sz w:val="28"/>
          <w:szCs w:val="28"/>
        </w:rPr>
        <w:t>凡所披露事项涉及停牌或复牌情况的，公司均应提交停复牌申请，同时选择</w:t>
      </w:r>
      <w:r w:rsidRPr="00CF3477">
        <w:rPr>
          <w:rFonts w:hint="eastAsia"/>
          <w:sz w:val="28"/>
          <w:szCs w:val="28"/>
        </w:rPr>
        <w:t>相应的公告类别</w:t>
      </w:r>
      <w:r>
        <w:rPr>
          <w:rFonts w:hint="eastAsia"/>
          <w:sz w:val="28"/>
          <w:szCs w:val="28"/>
        </w:rPr>
        <w:t>，如没有直接对应的公告类别，则应选择“</w:t>
      </w:r>
      <w:r>
        <w:rPr>
          <w:sz w:val="28"/>
          <w:szCs w:val="28"/>
        </w:rPr>
        <w:t xml:space="preserve">410501 </w:t>
      </w:r>
      <w:r>
        <w:rPr>
          <w:rFonts w:hint="eastAsia"/>
          <w:sz w:val="28"/>
          <w:szCs w:val="28"/>
        </w:rPr>
        <w:t>重大事项停牌公告”或“</w:t>
      </w:r>
      <w:r>
        <w:rPr>
          <w:sz w:val="28"/>
          <w:szCs w:val="28"/>
        </w:rPr>
        <w:t xml:space="preserve">410505 </w:t>
      </w:r>
      <w:r>
        <w:rPr>
          <w:rFonts w:hint="eastAsia"/>
          <w:sz w:val="28"/>
          <w:szCs w:val="28"/>
        </w:rPr>
        <w:t>重大事项复牌公告”。</w:t>
      </w:r>
      <w:r w:rsidRPr="00CF3477">
        <w:rPr>
          <w:rFonts w:hint="eastAsia"/>
          <w:sz w:val="28"/>
          <w:szCs w:val="28"/>
        </w:rPr>
        <w:t>公司应在信息披露申请中，</w:t>
      </w:r>
      <w:r>
        <w:rPr>
          <w:rFonts w:hint="eastAsia"/>
          <w:sz w:val="28"/>
          <w:szCs w:val="28"/>
        </w:rPr>
        <w:t>以</w:t>
      </w:r>
      <w:r w:rsidRPr="00CF3477">
        <w:rPr>
          <w:rFonts w:hint="eastAsia"/>
          <w:sz w:val="28"/>
          <w:szCs w:val="28"/>
        </w:rPr>
        <w:t>电子方式</w:t>
      </w:r>
      <w:r>
        <w:rPr>
          <w:rFonts w:hint="eastAsia"/>
          <w:sz w:val="28"/>
          <w:szCs w:val="28"/>
        </w:rPr>
        <w:t>对公司股票及其衍生品种</w:t>
      </w:r>
      <w:r w:rsidRPr="00CF3477">
        <w:rPr>
          <w:rFonts w:hint="eastAsia"/>
          <w:sz w:val="28"/>
          <w:szCs w:val="28"/>
        </w:rPr>
        <w:t>进行</w:t>
      </w:r>
      <w:r>
        <w:rPr>
          <w:rFonts w:hint="eastAsia"/>
          <w:sz w:val="28"/>
          <w:szCs w:val="28"/>
        </w:rPr>
        <w:t>停复牌的</w:t>
      </w:r>
      <w:r w:rsidRPr="00CF3477">
        <w:rPr>
          <w:rFonts w:hint="eastAsia"/>
          <w:sz w:val="28"/>
          <w:szCs w:val="28"/>
        </w:rPr>
        <w:t>设置。</w:t>
      </w:r>
    </w:p>
    <w:p w:rsidR="007A5F15" w:rsidRDefault="007A5F15" w:rsidP="007A5F15">
      <w:pPr>
        <w:spacing w:line="360" w:lineRule="auto"/>
        <w:ind w:firstLineChars="200" w:firstLine="560"/>
        <w:rPr>
          <w:sz w:val="28"/>
          <w:szCs w:val="28"/>
        </w:rPr>
      </w:pPr>
      <w:r>
        <w:rPr>
          <w:rFonts w:hint="eastAsia"/>
          <w:sz w:val="28"/>
          <w:szCs w:val="28"/>
        </w:rPr>
        <w:t>举例说明：</w:t>
      </w:r>
    </w:p>
    <w:p w:rsidR="007A5F15" w:rsidRDefault="007A5F15" w:rsidP="007A5F15">
      <w:pPr>
        <w:ind w:firstLineChars="200" w:firstLine="560"/>
        <w:rPr>
          <w:sz w:val="28"/>
          <w:szCs w:val="28"/>
        </w:rPr>
      </w:pPr>
      <w:r>
        <w:rPr>
          <w:rFonts w:hint="eastAsia"/>
          <w:sz w:val="28"/>
          <w:szCs w:val="28"/>
        </w:rPr>
        <w:t>（</w:t>
      </w:r>
      <w:r>
        <w:rPr>
          <w:sz w:val="28"/>
          <w:szCs w:val="28"/>
        </w:rPr>
        <w:t>1</w:t>
      </w:r>
      <w:r>
        <w:rPr>
          <w:rFonts w:hint="eastAsia"/>
          <w:sz w:val="28"/>
          <w:szCs w:val="28"/>
        </w:rPr>
        <w:t>）公司筹划重大资产重组，应提交相应公告，选择“</w:t>
      </w:r>
      <w:r>
        <w:rPr>
          <w:rFonts w:hint="eastAsia"/>
          <w:sz w:val="28"/>
          <w:szCs w:val="28"/>
        </w:rPr>
        <w:t>230101</w:t>
      </w:r>
      <w:r>
        <w:rPr>
          <w:rFonts w:hint="eastAsia"/>
          <w:sz w:val="28"/>
          <w:szCs w:val="28"/>
        </w:rPr>
        <w:t>重大资产重组停牌公告”，并提交《</w:t>
      </w:r>
      <w:r w:rsidRPr="00D62DB4">
        <w:rPr>
          <w:rFonts w:hint="eastAsia"/>
          <w:sz w:val="28"/>
          <w:szCs w:val="28"/>
        </w:rPr>
        <w:t>上市公司重大资产重组停牌申请表</w:t>
      </w:r>
      <w:r>
        <w:rPr>
          <w:rFonts w:hint="eastAsia"/>
          <w:sz w:val="28"/>
          <w:szCs w:val="28"/>
        </w:rPr>
        <w:t>》；</w:t>
      </w:r>
    </w:p>
    <w:p w:rsidR="007A5F15" w:rsidRDefault="007A5F15" w:rsidP="007A5F15">
      <w:pPr>
        <w:spacing w:line="360" w:lineRule="auto"/>
        <w:ind w:firstLine="480"/>
        <w:rPr>
          <w:sz w:val="28"/>
          <w:szCs w:val="28"/>
        </w:rPr>
      </w:pPr>
      <w:r>
        <w:rPr>
          <w:rFonts w:hint="eastAsia"/>
          <w:sz w:val="28"/>
          <w:szCs w:val="28"/>
        </w:rPr>
        <w:t>（</w:t>
      </w:r>
      <w:r>
        <w:rPr>
          <w:rFonts w:hint="eastAsia"/>
          <w:sz w:val="28"/>
          <w:szCs w:val="28"/>
        </w:rPr>
        <w:t>2</w:t>
      </w:r>
      <w:r>
        <w:rPr>
          <w:rFonts w:hint="eastAsia"/>
          <w:sz w:val="28"/>
          <w:szCs w:val="28"/>
        </w:rPr>
        <w:t>）因筹划重大不确定事项，某公司申请公司股票于次一交易日开市起停牌，那么该公司应选择“</w:t>
      </w:r>
      <w:r>
        <w:rPr>
          <w:sz w:val="28"/>
          <w:szCs w:val="28"/>
        </w:rPr>
        <w:t xml:space="preserve">410501 </w:t>
      </w:r>
      <w:r>
        <w:rPr>
          <w:rFonts w:hint="eastAsia"/>
          <w:sz w:val="28"/>
          <w:szCs w:val="28"/>
        </w:rPr>
        <w:t>重大事项停牌公告”，并提交书面停牌申请；</w:t>
      </w:r>
    </w:p>
    <w:p w:rsidR="007A5F15" w:rsidRDefault="007A5F15" w:rsidP="007A5F15">
      <w:pPr>
        <w:spacing w:line="360" w:lineRule="auto"/>
        <w:ind w:firstLine="480"/>
        <w:rPr>
          <w:sz w:val="28"/>
          <w:szCs w:val="28"/>
        </w:rPr>
      </w:pPr>
      <w:r>
        <w:rPr>
          <w:rFonts w:hint="eastAsia"/>
          <w:sz w:val="28"/>
          <w:szCs w:val="28"/>
        </w:rPr>
        <w:t>（</w:t>
      </w:r>
      <w:r>
        <w:rPr>
          <w:rFonts w:hint="eastAsia"/>
          <w:sz w:val="28"/>
          <w:szCs w:val="28"/>
        </w:rPr>
        <w:t>3</w:t>
      </w:r>
      <w:r>
        <w:rPr>
          <w:rFonts w:hint="eastAsia"/>
          <w:sz w:val="28"/>
          <w:szCs w:val="28"/>
        </w:rPr>
        <w:t>）因筹划重大不确定事项，某公司股票连续停牌两个交易日后，该事项确定为公司召开董事会和监事会审议通过股权激励计划草案，公司股票将在披露该事项的同时复牌，那么公司应至少选择以下公告类别：“</w:t>
      </w:r>
      <w:r>
        <w:rPr>
          <w:sz w:val="28"/>
          <w:szCs w:val="28"/>
        </w:rPr>
        <w:t>2</w:t>
      </w:r>
      <w:r>
        <w:rPr>
          <w:rFonts w:hint="eastAsia"/>
          <w:sz w:val="28"/>
          <w:szCs w:val="28"/>
        </w:rPr>
        <w:t>1</w:t>
      </w:r>
      <w:r>
        <w:rPr>
          <w:sz w:val="28"/>
          <w:szCs w:val="28"/>
        </w:rPr>
        <w:t xml:space="preserve">0101 </w:t>
      </w:r>
      <w:r>
        <w:rPr>
          <w:rFonts w:hint="eastAsia"/>
          <w:sz w:val="28"/>
          <w:szCs w:val="28"/>
        </w:rPr>
        <w:t>股权激励计划草案”、“</w:t>
      </w:r>
      <w:r>
        <w:rPr>
          <w:rFonts w:hint="eastAsia"/>
          <w:sz w:val="28"/>
          <w:szCs w:val="28"/>
        </w:rPr>
        <w:t>030101</w:t>
      </w:r>
      <w:r>
        <w:rPr>
          <w:rFonts w:hint="eastAsia"/>
          <w:sz w:val="28"/>
          <w:szCs w:val="28"/>
        </w:rPr>
        <w:t>董事会决议”、“</w:t>
      </w:r>
      <w:r>
        <w:rPr>
          <w:rFonts w:hint="eastAsia"/>
          <w:sz w:val="28"/>
          <w:szCs w:val="28"/>
        </w:rPr>
        <w:t>030501</w:t>
      </w:r>
      <w:r>
        <w:rPr>
          <w:rFonts w:hint="eastAsia"/>
          <w:sz w:val="28"/>
          <w:szCs w:val="28"/>
        </w:rPr>
        <w:t>监事会决议”和“</w:t>
      </w:r>
      <w:r>
        <w:rPr>
          <w:sz w:val="28"/>
          <w:szCs w:val="28"/>
        </w:rPr>
        <w:t xml:space="preserve">410505 </w:t>
      </w:r>
      <w:r>
        <w:rPr>
          <w:rFonts w:hint="eastAsia"/>
          <w:sz w:val="28"/>
          <w:szCs w:val="28"/>
        </w:rPr>
        <w:t>重大事项复牌公告”，并提交书面复牌申请。</w:t>
      </w:r>
    </w:p>
    <w:p w:rsidR="007A5F15" w:rsidRDefault="007A5F15" w:rsidP="007A5F15">
      <w:pPr>
        <w:spacing w:line="360" w:lineRule="auto"/>
        <w:ind w:firstLineChars="171" w:firstLine="479"/>
        <w:rPr>
          <w:sz w:val="28"/>
          <w:szCs w:val="28"/>
        </w:rPr>
      </w:pPr>
      <w:r>
        <w:rPr>
          <w:rFonts w:hint="eastAsia"/>
          <w:sz w:val="28"/>
          <w:szCs w:val="28"/>
        </w:rPr>
        <w:lastRenderedPageBreak/>
        <w:t>3</w:t>
      </w:r>
      <w:r>
        <w:rPr>
          <w:rFonts w:hint="eastAsia"/>
          <w:sz w:val="28"/>
          <w:szCs w:val="28"/>
        </w:rPr>
        <w:t>、一一对应原则</w:t>
      </w:r>
    </w:p>
    <w:p w:rsidR="007A5F15" w:rsidRPr="00B13D18" w:rsidRDefault="007A5F15" w:rsidP="007A5F15">
      <w:pPr>
        <w:spacing w:line="360" w:lineRule="auto"/>
        <w:ind w:firstLineChars="171" w:firstLine="479"/>
        <w:rPr>
          <w:sz w:val="28"/>
          <w:szCs w:val="28"/>
        </w:rPr>
      </w:pPr>
      <w:r>
        <w:rPr>
          <w:rFonts w:hint="eastAsia"/>
          <w:sz w:val="28"/>
          <w:szCs w:val="28"/>
        </w:rPr>
        <w:t>上市公司在选择公告类别时应遵循“一一对应”原则，即每一项应披露事项应选择一个与之对应的公告类别，</w:t>
      </w:r>
      <w:r w:rsidRPr="003619FB">
        <w:rPr>
          <w:rFonts w:hint="eastAsia"/>
          <w:sz w:val="28"/>
          <w:szCs w:val="28"/>
        </w:rPr>
        <w:t>不得错选、漏选</w:t>
      </w:r>
      <w:r>
        <w:rPr>
          <w:rFonts w:hint="eastAsia"/>
          <w:sz w:val="28"/>
          <w:szCs w:val="28"/>
        </w:rPr>
        <w:t>。</w:t>
      </w:r>
    </w:p>
    <w:p w:rsidR="007A5F15" w:rsidRDefault="007A5F15" w:rsidP="007A5F15">
      <w:pPr>
        <w:spacing w:line="360" w:lineRule="auto"/>
        <w:ind w:firstLineChars="200" w:firstLine="560"/>
        <w:rPr>
          <w:sz w:val="28"/>
          <w:szCs w:val="28"/>
        </w:rPr>
      </w:pPr>
      <w:r>
        <w:rPr>
          <w:rFonts w:hint="eastAsia"/>
          <w:sz w:val="28"/>
          <w:szCs w:val="28"/>
        </w:rPr>
        <w:t>举例说明：</w:t>
      </w:r>
    </w:p>
    <w:p w:rsidR="007A5F15" w:rsidRDefault="007A5F15" w:rsidP="007A5F15">
      <w:pPr>
        <w:spacing w:line="360" w:lineRule="auto"/>
        <w:ind w:firstLine="560"/>
        <w:rPr>
          <w:sz w:val="28"/>
          <w:szCs w:val="28"/>
        </w:rPr>
      </w:pPr>
      <w:r>
        <w:rPr>
          <w:rFonts w:hint="eastAsia"/>
          <w:sz w:val="28"/>
          <w:szCs w:val="28"/>
        </w:rPr>
        <w:t>（</w:t>
      </w:r>
      <w:r>
        <w:rPr>
          <w:sz w:val="28"/>
          <w:szCs w:val="28"/>
        </w:rPr>
        <w:t>1</w:t>
      </w:r>
      <w:r>
        <w:rPr>
          <w:rFonts w:hint="eastAsia"/>
          <w:sz w:val="28"/>
          <w:szCs w:val="28"/>
        </w:rPr>
        <w:t>）某公司召开董事会审议相关议案，同时决定召开股东大会，公司应当披露董事会决议公告，选择对应的公告类别“</w:t>
      </w:r>
      <w:r>
        <w:rPr>
          <w:sz w:val="28"/>
          <w:szCs w:val="28"/>
        </w:rPr>
        <w:t xml:space="preserve">030101 </w:t>
      </w:r>
      <w:r>
        <w:rPr>
          <w:rFonts w:hint="eastAsia"/>
          <w:sz w:val="28"/>
          <w:szCs w:val="28"/>
        </w:rPr>
        <w:t>董事决议”，同时还应单独发出股东大会通知，选择对应的公告类别“</w:t>
      </w:r>
      <w:r>
        <w:rPr>
          <w:sz w:val="28"/>
          <w:szCs w:val="28"/>
        </w:rPr>
        <w:t xml:space="preserve">050101 </w:t>
      </w:r>
      <w:r>
        <w:rPr>
          <w:rFonts w:hint="eastAsia"/>
          <w:sz w:val="28"/>
          <w:szCs w:val="28"/>
        </w:rPr>
        <w:t>董事会决议召开股东大会的通知”。</w:t>
      </w:r>
    </w:p>
    <w:p w:rsidR="007A5F15" w:rsidRDefault="007A5F15" w:rsidP="007A5F15">
      <w:pPr>
        <w:spacing w:line="360" w:lineRule="auto"/>
        <w:ind w:firstLine="560"/>
        <w:rPr>
          <w:sz w:val="28"/>
          <w:szCs w:val="28"/>
        </w:rPr>
      </w:pPr>
      <w:r>
        <w:rPr>
          <w:rFonts w:hint="eastAsia"/>
          <w:sz w:val="28"/>
          <w:szCs w:val="28"/>
        </w:rPr>
        <w:t>（</w:t>
      </w:r>
      <w:r>
        <w:rPr>
          <w:sz w:val="28"/>
          <w:szCs w:val="28"/>
        </w:rPr>
        <w:t>2</w:t>
      </w:r>
      <w:r>
        <w:rPr>
          <w:rFonts w:hint="eastAsia"/>
          <w:sz w:val="28"/>
          <w:szCs w:val="28"/>
        </w:rPr>
        <w:t>）某公司披露年度报告及相关文件，一般来说应选择如下公告类别：“</w:t>
      </w:r>
      <w:r>
        <w:rPr>
          <w:rFonts w:hint="eastAsia"/>
          <w:sz w:val="28"/>
          <w:szCs w:val="28"/>
        </w:rPr>
        <w:t>010101</w:t>
      </w:r>
      <w:r w:rsidRPr="00B13D18">
        <w:rPr>
          <w:rFonts w:hint="eastAsia"/>
          <w:sz w:val="28"/>
          <w:szCs w:val="28"/>
        </w:rPr>
        <w:t>年度报告</w:t>
      </w:r>
      <w:r>
        <w:rPr>
          <w:rFonts w:hint="eastAsia"/>
          <w:sz w:val="28"/>
          <w:szCs w:val="28"/>
        </w:rPr>
        <w:t>”、“</w:t>
      </w:r>
      <w:r>
        <w:rPr>
          <w:sz w:val="28"/>
          <w:szCs w:val="28"/>
        </w:rPr>
        <w:t xml:space="preserve">030101 </w:t>
      </w:r>
      <w:r>
        <w:rPr>
          <w:rFonts w:hint="eastAsia"/>
          <w:sz w:val="28"/>
          <w:szCs w:val="28"/>
        </w:rPr>
        <w:t>董事决议”、“</w:t>
      </w:r>
      <w:r>
        <w:rPr>
          <w:rFonts w:hint="eastAsia"/>
          <w:sz w:val="28"/>
          <w:szCs w:val="28"/>
        </w:rPr>
        <w:t>030501</w:t>
      </w:r>
      <w:r w:rsidRPr="00B13D18">
        <w:rPr>
          <w:rFonts w:hint="eastAsia"/>
          <w:sz w:val="28"/>
          <w:szCs w:val="28"/>
        </w:rPr>
        <w:t>监事会决议</w:t>
      </w:r>
      <w:r>
        <w:rPr>
          <w:rFonts w:hint="eastAsia"/>
          <w:sz w:val="28"/>
          <w:szCs w:val="28"/>
        </w:rPr>
        <w:t>”、“</w:t>
      </w:r>
      <w:r>
        <w:rPr>
          <w:rFonts w:hint="eastAsia"/>
          <w:sz w:val="28"/>
          <w:szCs w:val="28"/>
        </w:rPr>
        <w:t>010501</w:t>
      </w:r>
      <w:r>
        <w:rPr>
          <w:rFonts w:hint="eastAsia"/>
          <w:sz w:val="28"/>
          <w:szCs w:val="28"/>
        </w:rPr>
        <w:t>董事会决议召开股东大会的通知”（如有）、“</w:t>
      </w:r>
      <w:r>
        <w:rPr>
          <w:rFonts w:hint="eastAsia"/>
          <w:sz w:val="28"/>
          <w:szCs w:val="28"/>
        </w:rPr>
        <w:t>014501</w:t>
      </w:r>
      <w:r w:rsidRPr="00B13D18">
        <w:rPr>
          <w:rFonts w:hint="eastAsia"/>
          <w:sz w:val="28"/>
          <w:szCs w:val="28"/>
        </w:rPr>
        <w:t>利润分配及公积金转增</w:t>
      </w:r>
      <w:r>
        <w:rPr>
          <w:rFonts w:hint="eastAsia"/>
          <w:sz w:val="28"/>
          <w:szCs w:val="28"/>
        </w:rPr>
        <w:t>股本</w:t>
      </w:r>
      <w:r w:rsidRPr="00B13D18">
        <w:rPr>
          <w:rFonts w:hint="eastAsia"/>
          <w:sz w:val="28"/>
          <w:szCs w:val="28"/>
        </w:rPr>
        <w:t>预案</w:t>
      </w:r>
      <w:r>
        <w:rPr>
          <w:rFonts w:hint="eastAsia"/>
          <w:sz w:val="28"/>
          <w:szCs w:val="28"/>
        </w:rPr>
        <w:t>”（无论是否分配均应选择）、“</w:t>
      </w:r>
      <w:r>
        <w:rPr>
          <w:rFonts w:hint="eastAsia"/>
          <w:sz w:val="28"/>
          <w:szCs w:val="28"/>
        </w:rPr>
        <w:t>311101</w:t>
      </w:r>
      <w:r>
        <w:rPr>
          <w:rFonts w:hint="eastAsia"/>
          <w:sz w:val="28"/>
          <w:szCs w:val="28"/>
        </w:rPr>
        <w:t>续聘、新聘、解聘会计师事务所”（如有）、“</w:t>
      </w:r>
      <w:r>
        <w:rPr>
          <w:rFonts w:hint="eastAsia"/>
          <w:sz w:val="28"/>
          <w:szCs w:val="28"/>
        </w:rPr>
        <w:t>290101</w:t>
      </w:r>
      <w:r w:rsidRPr="00B13D18">
        <w:rPr>
          <w:rFonts w:hint="eastAsia"/>
          <w:sz w:val="28"/>
          <w:szCs w:val="28"/>
        </w:rPr>
        <w:t>内部控制自我评价报告</w:t>
      </w:r>
      <w:r>
        <w:rPr>
          <w:rFonts w:hint="eastAsia"/>
          <w:sz w:val="28"/>
          <w:szCs w:val="28"/>
        </w:rPr>
        <w:t>”、“</w:t>
      </w:r>
      <w:r>
        <w:rPr>
          <w:rFonts w:hint="eastAsia"/>
          <w:sz w:val="28"/>
          <w:szCs w:val="28"/>
        </w:rPr>
        <w:t>290105</w:t>
      </w:r>
      <w:r w:rsidRPr="00B13D18">
        <w:rPr>
          <w:rFonts w:hint="eastAsia"/>
          <w:sz w:val="28"/>
          <w:szCs w:val="28"/>
        </w:rPr>
        <w:t>社会责任报告</w:t>
      </w:r>
      <w:r>
        <w:rPr>
          <w:rFonts w:hint="eastAsia"/>
          <w:sz w:val="28"/>
          <w:szCs w:val="28"/>
        </w:rPr>
        <w:t>”（如有）、“</w:t>
      </w:r>
      <w:r>
        <w:rPr>
          <w:rFonts w:hint="eastAsia"/>
          <w:sz w:val="28"/>
          <w:szCs w:val="28"/>
        </w:rPr>
        <w:t>311501</w:t>
      </w:r>
      <w:r w:rsidRPr="00B13D18">
        <w:rPr>
          <w:rFonts w:hint="eastAsia"/>
          <w:sz w:val="28"/>
          <w:szCs w:val="28"/>
        </w:rPr>
        <w:t>其它</w:t>
      </w:r>
      <w:r>
        <w:rPr>
          <w:rFonts w:hint="eastAsia"/>
          <w:sz w:val="28"/>
          <w:szCs w:val="28"/>
        </w:rPr>
        <w:t>有关</w:t>
      </w:r>
      <w:r w:rsidRPr="00B13D18">
        <w:rPr>
          <w:rFonts w:hint="eastAsia"/>
          <w:sz w:val="28"/>
          <w:szCs w:val="28"/>
        </w:rPr>
        <w:t>中介</w:t>
      </w:r>
      <w:r>
        <w:rPr>
          <w:rFonts w:hint="eastAsia"/>
          <w:sz w:val="28"/>
          <w:szCs w:val="28"/>
        </w:rPr>
        <w:t>机构的公告”。值得注意的是，“一一对应”原则不仅是指单独披露的公告与公告类别的一一对应，对于没有单独撰写公告的应披露事项也应选择与其对应的公告类别，这种情形主要发生在董事会决议等三会决议公告中，需特别注意。</w:t>
      </w:r>
    </w:p>
    <w:p w:rsidR="007A5F15" w:rsidRPr="00B13D18" w:rsidRDefault="007A5F15" w:rsidP="007A5F15">
      <w:pPr>
        <w:spacing w:line="360" w:lineRule="auto"/>
        <w:ind w:firstLineChars="171" w:firstLine="479"/>
        <w:rPr>
          <w:sz w:val="28"/>
          <w:szCs w:val="28"/>
        </w:rPr>
      </w:pPr>
      <w:r>
        <w:rPr>
          <w:rFonts w:hint="eastAsia"/>
          <w:sz w:val="28"/>
          <w:szCs w:val="28"/>
        </w:rPr>
        <w:t>以董事会决议为例，公司应在董事会决议公告中披露议案所涉及事项的主要内容，并针对董事会议案内容选择对应的公告类别。若董事会审议事项均无对应的公告类别，则披露董事会决议仅需选择“</w:t>
      </w:r>
      <w:r>
        <w:rPr>
          <w:sz w:val="28"/>
          <w:szCs w:val="28"/>
        </w:rPr>
        <w:t xml:space="preserve">030101 </w:t>
      </w:r>
      <w:r>
        <w:rPr>
          <w:rFonts w:hint="eastAsia"/>
          <w:sz w:val="28"/>
          <w:szCs w:val="28"/>
        </w:rPr>
        <w:t>董事决议”这一公告类别。</w:t>
      </w:r>
      <w:r w:rsidRPr="00B13D18">
        <w:rPr>
          <w:rFonts w:hint="eastAsia"/>
          <w:sz w:val="28"/>
          <w:szCs w:val="28"/>
        </w:rPr>
        <w:t>上市公司在选择公告类型时，</w:t>
      </w:r>
      <w:r w:rsidRPr="00B13D18">
        <w:rPr>
          <w:rFonts w:hint="eastAsia"/>
          <w:sz w:val="28"/>
          <w:szCs w:val="28"/>
        </w:rPr>
        <w:lastRenderedPageBreak/>
        <w:t>比较常见的错误在于仅选择董事会决议公告，但遗漏了董事会审议事项所涉及的公告类别。实际操作中，可根据董事会决议中的议案，逐项选择所涉及的公告类</w:t>
      </w:r>
      <w:r>
        <w:rPr>
          <w:rFonts w:hint="eastAsia"/>
          <w:sz w:val="28"/>
          <w:szCs w:val="28"/>
        </w:rPr>
        <w:t>别</w:t>
      </w:r>
      <w:r w:rsidRPr="00B13D18">
        <w:rPr>
          <w:rFonts w:hint="eastAsia"/>
          <w:sz w:val="28"/>
          <w:szCs w:val="28"/>
        </w:rPr>
        <w:t>。</w:t>
      </w:r>
    </w:p>
    <w:p w:rsidR="007A5F15" w:rsidRDefault="007A5F15" w:rsidP="007A5F15">
      <w:pPr>
        <w:spacing w:line="360" w:lineRule="auto"/>
        <w:ind w:firstLineChars="200" w:firstLine="560"/>
        <w:rPr>
          <w:sz w:val="28"/>
          <w:szCs w:val="28"/>
        </w:rPr>
      </w:pPr>
      <w:r>
        <w:rPr>
          <w:rFonts w:hint="eastAsia"/>
          <w:sz w:val="28"/>
          <w:szCs w:val="28"/>
        </w:rPr>
        <w:t>举例说明：</w:t>
      </w:r>
    </w:p>
    <w:p w:rsidR="007A5F15" w:rsidRDefault="007A5F15" w:rsidP="007A5F15">
      <w:pPr>
        <w:spacing w:line="360" w:lineRule="auto"/>
        <w:ind w:firstLineChars="200" w:firstLine="560"/>
        <w:rPr>
          <w:sz w:val="28"/>
          <w:szCs w:val="28"/>
        </w:rPr>
      </w:pPr>
      <w:r>
        <w:rPr>
          <w:rFonts w:hint="eastAsia"/>
          <w:sz w:val="28"/>
          <w:szCs w:val="28"/>
        </w:rPr>
        <w:t>（</w:t>
      </w:r>
      <w:r>
        <w:rPr>
          <w:sz w:val="28"/>
          <w:szCs w:val="28"/>
        </w:rPr>
        <w:t>1</w:t>
      </w:r>
      <w:r>
        <w:rPr>
          <w:rFonts w:hint="eastAsia"/>
          <w:sz w:val="28"/>
          <w:szCs w:val="28"/>
        </w:rPr>
        <w:t>）某公司召开董事会审议了两项议案：</w:t>
      </w:r>
    </w:p>
    <w:p w:rsidR="007A5F15" w:rsidRDefault="007A5F15" w:rsidP="007A5F15">
      <w:pPr>
        <w:spacing w:line="360" w:lineRule="auto"/>
        <w:ind w:firstLineChars="200" w:firstLine="560"/>
        <w:rPr>
          <w:sz w:val="28"/>
          <w:szCs w:val="28"/>
        </w:rPr>
      </w:pPr>
      <w:r>
        <w:rPr>
          <w:sz w:val="28"/>
          <w:szCs w:val="28"/>
        </w:rPr>
        <w:t>A.</w:t>
      </w:r>
      <w:r>
        <w:rPr>
          <w:rFonts w:hint="eastAsia"/>
          <w:sz w:val="28"/>
          <w:szCs w:val="28"/>
        </w:rPr>
        <w:t>审议购买一项资产（达到披露标准，但未达到需提交股东大会审议标准）</w:t>
      </w:r>
    </w:p>
    <w:p w:rsidR="007A5F15" w:rsidRDefault="007A5F15" w:rsidP="007A5F15">
      <w:pPr>
        <w:spacing w:line="360" w:lineRule="auto"/>
        <w:ind w:firstLineChars="200" w:firstLine="560"/>
        <w:rPr>
          <w:sz w:val="28"/>
          <w:szCs w:val="28"/>
        </w:rPr>
      </w:pPr>
      <w:r>
        <w:rPr>
          <w:sz w:val="28"/>
          <w:szCs w:val="28"/>
        </w:rPr>
        <w:t>B.</w:t>
      </w:r>
      <w:r>
        <w:rPr>
          <w:rFonts w:hint="eastAsia"/>
          <w:sz w:val="28"/>
          <w:szCs w:val="28"/>
        </w:rPr>
        <w:t>审议提名董事会非独立董事</w:t>
      </w:r>
    </w:p>
    <w:p w:rsidR="007A5F15" w:rsidRDefault="007A5F15" w:rsidP="007A5F15">
      <w:pPr>
        <w:spacing w:line="360" w:lineRule="auto"/>
        <w:ind w:firstLineChars="200" w:firstLine="560"/>
        <w:rPr>
          <w:sz w:val="28"/>
          <w:szCs w:val="28"/>
        </w:rPr>
      </w:pPr>
      <w:r>
        <w:rPr>
          <w:rFonts w:hint="eastAsia"/>
          <w:sz w:val="28"/>
          <w:szCs w:val="28"/>
        </w:rPr>
        <w:t>公司应选择三个公告类别，分别是：</w:t>
      </w:r>
      <w:r>
        <w:rPr>
          <w:sz w:val="28"/>
          <w:szCs w:val="28"/>
        </w:rPr>
        <w:t xml:space="preserve">030101 </w:t>
      </w:r>
      <w:r>
        <w:rPr>
          <w:rFonts w:hint="eastAsia"/>
          <w:sz w:val="28"/>
          <w:szCs w:val="28"/>
        </w:rPr>
        <w:t>董事决议、</w:t>
      </w:r>
      <w:r>
        <w:rPr>
          <w:sz w:val="28"/>
          <w:szCs w:val="28"/>
        </w:rPr>
        <w:t xml:space="preserve">070501 </w:t>
      </w:r>
      <w:r>
        <w:rPr>
          <w:rFonts w:hint="eastAsia"/>
          <w:sz w:val="28"/>
          <w:szCs w:val="28"/>
        </w:rPr>
        <w:t>一般需披露的购买、出售资产的首次披露公告、</w:t>
      </w:r>
      <w:r>
        <w:rPr>
          <w:sz w:val="28"/>
          <w:szCs w:val="28"/>
        </w:rPr>
        <w:t xml:space="preserve">130105 </w:t>
      </w:r>
      <w:r>
        <w:rPr>
          <w:rFonts w:hint="eastAsia"/>
          <w:sz w:val="28"/>
          <w:szCs w:val="28"/>
        </w:rPr>
        <w:t>拟变更董事、监事（不含拟任独董）。</w:t>
      </w:r>
    </w:p>
    <w:p w:rsidR="007A5F15" w:rsidRDefault="007A5F15" w:rsidP="007A5F15">
      <w:pPr>
        <w:spacing w:line="360" w:lineRule="auto"/>
        <w:ind w:firstLineChars="200" w:firstLine="560"/>
        <w:rPr>
          <w:sz w:val="28"/>
          <w:szCs w:val="28"/>
        </w:rPr>
      </w:pPr>
      <w:r>
        <w:rPr>
          <w:rFonts w:hint="eastAsia"/>
          <w:sz w:val="28"/>
          <w:szCs w:val="28"/>
        </w:rPr>
        <w:t>（</w:t>
      </w:r>
      <w:r>
        <w:rPr>
          <w:sz w:val="28"/>
          <w:szCs w:val="28"/>
        </w:rPr>
        <w:t>2</w:t>
      </w:r>
      <w:r>
        <w:rPr>
          <w:rFonts w:hint="eastAsia"/>
          <w:sz w:val="28"/>
          <w:szCs w:val="28"/>
        </w:rPr>
        <w:t>）某公司召开董事会审议了三项议案：</w:t>
      </w:r>
    </w:p>
    <w:p w:rsidR="007A5F15" w:rsidRDefault="007A5F15" w:rsidP="007A5F15">
      <w:pPr>
        <w:spacing w:line="360" w:lineRule="auto"/>
        <w:ind w:firstLineChars="200" w:firstLine="560"/>
        <w:rPr>
          <w:sz w:val="28"/>
          <w:szCs w:val="28"/>
        </w:rPr>
      </w:pPr>
      <w:r>
        <w:rPr>
          <w:sz w:val="28"/>
          <w:szCs w:val="28"/>
        </w:rPr>
        <w:t>A.</w:t>
      </w:r>
      <w:r>
        <w:rPr>
          <w:rFonts w:hint="eastAsia"/>
          <w:sz w:val="28"/>
          <w:szCs w:val="28"/>
        </w:rPr>
        <w:t>审议购买一项资产（达到披露标准，但未达到需提交股东大会审议标准）</w:t>
      </w:r>
    </w:p>
    <w:p w:rsidR="007A5F15" w:rsidRDefault="007A5F15" w:rsidP="007A5F15">
      <w:pPr>
        <w:spacing w:line="360" w:lineRule="auto"/>
        <w:ind w:firstLineChars="200" w:firstLine="560"/>
        <w:rPr>
          <w:sz w:val="28"/>
          <w:szCs w:val="28"/>
        </w:rPr>
      </w:pPr>
      <w:r>
        <w:rPr>
          <w:sz w:val="28"/>
          <w:szCs w:val="28"/>
        </w:rPr>
        <w:t>B.</w:t>
      </w:r>
      <w:r>
        <w:rPr>
          <w:rFonts w:hint="eastAsia"/>
          <w:sz w:val="28"/>
          <w:szCs w:val="28"/>
        </w:rPr>
        <w:t>审议提名董事会非独立董事</w:t>
      </w:r>
    </w:p>
    <w:p w:rsidR="007A5F15" w:rsidRDefault="007A5F15" w:rsidP="007A5F15">
      <w:pPr>
        <w:spacing w:line="360" w:lineRule="auto"/>
        <w:ind w:firstLineChars="200" w:firstLine="560"/>
        <w:rPr>
          <w:sz w:val="28"/>
          <w:szCs w:val="28"/>
        </w:rPr>
      </w:pPr>
      <w:r>
        <w:rPr>
          <w:sz w:val="28"/>
          <w:szCs w:val="28"/>
        </w:rPr>
        <w:t>C.</w:t>
      </w:r>
      <w:r>
        <w:rPr>
          <w:rFonts w:hint="eastAsia"/>
          <w:sz w:val="28"/>
          <w:szCs w:val="28"/>
        </w:rPr>
        <w:t>审议申请银行授信</w:t>
      </w:r>
    </w:p>
    <w:p w:rsidR="007A5F15" w:rsidRDefault="007A5F15" w:rsidP="007A5F15">
      <w:pPr>
        <w:spacing w:line="360" w:lineRule="auto"/>
        <w:ind w:firstLineChars="200" w:firstLine="560"/>
        <w:rPr>
          <w:sz w:val="28"/>
          <w:szCs w:val="28"/>
        </w:rPr>
      </w:pPr>
      <w:r>
        <w:rPr>
          <w:rFonts w:hint="eastAsia"/>
          <w:sz w:val="28"/>
          <w:szCs w:val="28"/>
        </w:rPr>
        <w:t>公司应选择三个公告类别，分别是：</w:t>
      </w:r>
      <w:r>
        <w:rPr>
          <w:sz w:val="28"/>
          <w:szCs w:val="28"/>
        </w:rPr>
        <w:t xml:space="preserve">030101 </w:t>
      </w:r>
      <w:r>
        <w:rPr>
          <w:rFonts w:hint="eastAsia"/>
          <w:sz w:val="28"/>
          <w:szCs w:val="28"/>
        </w:rPr>
        <w:t>董事决议、</w:t>
      </w:r>
      <w:r>
        <w:rPr>
          <w:sz w:val="28"/>
          <w:szCs w:val="28"/>
        </w:rPr>
        <w:t xml:space="preserve">070501 </w:t>
      </w:r>
      <w:r>
        <w:rPr>
          <w:rFonts w:hint="eastAsia"/>
          <w:sz w:val="28"/>
          <w:szCs w:val="28"/>
        </w:rPr>
        <w:t>一般需披露的购买、出售资产的首次披露公告、</w:t>
      </w:r>
      <w:r>
        <w:rPr>
          <w:sz w:val="28"/>
          <w:szCs w:val="28"/>
        </w:rPr>
        <w:t xml:space="preserve">130105 </w:t>
      </w:r>
      <w:r>
        <w:rPr>
          <w:rFonts w:hint="eastAsia"/>
          <w:sz w:val="28"/>
          <w:szCs w:val="28"/>
        </w:rPr>
        <w:t>拟变更董事、监事（不含拟任独董）。</w:t>
      </w:r>
      <w:r>
        <w:rPr>
          <w:sz w:val="28"/>
          <w:szCs w:val="28"/>
        </w:rPr>
        <w:t>C</w:t>
      </w:r>
      <w:r>
        <w:rPr>
          <w:rFonts w:hint="eastAsia"/>
          <w:sz w:val="28"/>
          <w:szCs w:val="28"/>
        </w:rPr>
        <w:t>没有对应的公告类别，因此本次公告只选前述</w:t>
      </w:r>
      <w:r>
        <w:rPr>
          <w:sz w:val="28"/>
          <w:szCs w:val="28"/>
        </w:rPr>
        <w:t>3</w:t>
      </w:r>
      <w:r>
        <w:rPr>
          <w:rFonts w:hint="eastAsia"/>
          <w:sz w:val="28"/>
          <w:szCs w:val="28"/>
        </w:rPr>
        <w:t>个公告类别。</w:t>
      </w:r>
    </w:p>
    <w:p w:rsidR="007A5F15" w:rsidRDefault="00921C5E" w:rsidP="007A5F15">
      <w:pPr>
        <w:spacing w:line="360" w:lineRule="auto"/>
        <w:ind w:firstLineChars="200" w:firstLine="560"/>
        <w:rPr>
          <w:sz w:val="28"/>
          <w:szCs w:val="28"/>
        </w:rPr>
      </w:pPr>
      <w:r>
        <w:rPr>
          <w:rFonts w:hint="eastAsia"/>
          <w:sz w:val="28"/>
          <w:szCs w:val="28"/>
        </w:rPr>
        <w:t>4</w:t>
      </w:r>
      <w:r w:rsidR="007A5F15">
        <w:rPr>
          <w:rFonts w:hint="eastAsia"/>
          <w:sz w:val="28"/>
          <w:szCs w:val="28"/>
        </w:rPr>
        <w:t>、慎用兜底类别</w:t>
      </w:r>
    </w:p>
    <w:p w:rsidR="007A5F15" w:rsidRDefault="007A5F15" w:rsidP="007A5F15">
      <w:pPr>
        <w:widowControl/>
        <w:spacing w:line="360" w:lineRule="auto"/>
        <w:ind w:firstLineChars="200" w:firstLine="560"/>
        <w:jc w:val="left"/>
        <w:rPr>
          <w:sz w:val="28"/>
          <w:szCs w:val="28"/>
        </w:rPr>
      </w:pPr>
      <w:r>
        <w:rPr>
          <w:rFonts w:hint="eastAsia"/>
          <w:sz w:val="28"/>
          <w:szCs w:val="28"/>
        </w:rPr>
        <w:lastRenderedPageBreak/>
        <w:t>只有在应披露的事项没有对应的具体公告类别可供选择的情况下，上市公司才可以选择公告类别“</w:t>
      </w:r>
      <w:r>
        <w:rPr>
          <w:sz w:val="28"/>
          <w:szCs w:val="28"/>
        </w:rPr>
        <w:t xml:space="preserve">411501 </w:t>
      </w:r>
      <w:r>
        <w:rPr>
          <w:rFonts w:hint="eastAsia"/>
          <w:sz w:val="28"/>
          <w:szCs w:val="28"/>
        </w:rPr>
        <w:t>其它公告”。</w:t>
      </w:r>
    </w:p>
    <w:p w:rsidR="007A5F15" w:rsidRDefault="00921C5E" w:rsidP="007A5F15">
      <w:pPr>
        <w:widowControl/>
        <w:spacing w:line="360" w:lineRule="auto"/>
        <w:ind w:firstLineChars="200" w:firstLine="560"/>
        <w:jc w:val="left"/>
        <w:rPr>
          <w:sz w:val="28"/>
          <w:szCs w:val="28"/>
        </w:rPr>
      </w:pPr>
      <w:r>
        <w:rPr>
          <w:rFonts w:hint="eastAsia"/>
          <w:sz w:val="28"/>
          <w:szCs w:val="28"/>
        </w:rPr>
        <w:t>5</w:t>
      </w:r>
      <w:r w:rsidR="007A5F15">
        <w:rPr>
          <w:rFonts w:hint="eastAsia"/>
          <w:sz w:val="28"/>
          <w:szCs w:val="28"/>
        </w:rPr>
        <w:t>、疑问事项可先咨询</w:t>
      </w:r>
    </w:p>
    <w:p w:rsidR="007A5F15" w:rsidRDefault="007A5F15" w:rsidP="007A5F15">
      <w:pPr>
        <w:widowControl/>
        <w:spacing w:line="360" w:lineRule="auto"/>
        <w:ind w:firstLineChars="200" w:firstLine="560"/>
        <w:jc w:val="left"/>
        <w:rPr>
          <w:sz w:val="28"/>
          <w:szCs w:val="28"/>
        </w:rPr>
      </w:pPr>
      <w:r>
        <w:rPr>
          <w:rFonts w:hint="eastAsia"/>
          <w:sz w:val="28"/>
          <w:szCs w:val="28"/>
        </w:rPr>
        <w:t>如果上市公司在选择公告类别时存在疑问，可事先咨询监管人员之后再选择相应的公告类别。</w:t>
      </w:r>
    </w:p>
    <w:p w:rsidR="007A5F15" w:rsidRPr="00B074CE" w:rsidRDefault="007A5F15" w:rsidP="00E655B6">
      <w:pPr>
        <w:spacing w:beforeLines="100" w:afterLines="100"/>
        <w:rPr>
          <w:b/>
          <w:sz w:val="32"/>
          <w:szCs w:val="32"/>
        </w:rPr>
      </w:pPr>
      <w:r w:rsidRPr="00B074CE">
        <w:rPr>
          <w:rFonts w:hint="eastAsia"/>
          <w:b/>
          <w:sz w:val="32"/>
          <w:szCs w:val="32"/>
        </w:rPr>
        <w:t>四、公告类别选择举例</w:t>
      </w:r>
    </w:p>
    <w:p w:rsidR="007A5F15" w:rsidRPr="00CE5474" w:rsidRDefault="007A5F15" w:rsidP="007A5F15">
      <w:pPr>
        <w:ind w:firstLineChars="200" w:firstLine="560"/>
        <w:rPr>
          <w:sz w:val="28"/>
          <w:szCs w:val="28"/>
        </w:rPr>
      </w:pPr>
      <w:r w:rsidRPr="00CE5474">
        <w:rPr>
          <w:rFonts w:hint="eastAsia"/>
          <w:sz w:val="28"/>
          <w:szCs w:val="28"/>
        </w:rPr>
        <w:t>1</w:t>
      </w:r>
      <w:r w:rsidRPr="00CE5474">
        <w:rPr>
          <w:rFonts w:hint="eastAsia"/>
          <w:sz w:val="28"/>
          <w:szCs w:val="28"/>
        </w:rPr>
        <w:t>、</w:t>
      </w:r>
      <w:r>
        <w:rPr>
          <w:rFonts w:hint="eastAsia"/>
          <w:sz w:val="28"/>
          <w:szCs w:val="28"/>
        </w:rPr>
        <w:t>股票交易被实施</w:t>
      </w:r>
      <w:r w:rsidRPr="00CE5474">
        <w:rPr>
          <w:rFonts w:hint="eastAsia"/>
          <w:sz w:val="28"/>
          <w:szCs w:val="28"/>
        </w:rPr>
        <w:t>风险警示</w:t>
      </w:r>
    </w:p>
    <w:p w:rsidR="007A5F15" w:rsidRDefault="007A5F15" w:rsidP="007A5F15">
      <w:pPr>
        <w:ind w:firstLineChars="200" w:firstLine="560"/>
        <w:rPr>
          <w:sz w:val="28"/>
          <w:szCs w:val="28"/>
        </w:rPr>
      </w:pPr>
      <w:r>
        <w:rPr>
          <w:rFonts w:hint="eastAsia"/>
          <w:sz w:val="28"/>
          <w:szCs w:val="28"/>
        </w:rPr>
        <w:t>根据</w:t>
      </w:r>
      <w:r w:rsidRPr="0057561D">
        <w:rPr>
          <w:rFonts w:hint="eastAsia"/>
          <w:sz w:val="28"/>
          <w:szCs w:val="28"/>
        </w:rPr>
        <w:t>《深圳证券交易所股票上市规则（</w:t>
      </w:r>
      <w:r w:rsidRPr="0057561D">
        <w:rPr>
          <w:rFonts w:hint="eastAsia"/>
          <w:sz w:val="28"/>
          <w:szCs w:val="28"/>
        </w:rPr>
        <w:t>201</w:t>
      </w:r>
      <w:r>
        <w:rPr>
          <w:rFonts w:hint="eastAsia"/>
          <w:sz w:val="28"/>
          <w:szCs w:val="28"/>
        </w:rPr>
        <w:t>4</w:t>
      </w:r>
      <w:r w:rsidRPr="0057561D">
        <w:rPr>
          <w:rFonts w:hint="eastAsia"/>
          <w:sz w:val="28"/>
          <w:szCs w:val="28"/>
        </w:rPr>
        <w:t>年修订）》</w:t>
      </w:r>
      <w:r>
        <w:rPr>
          <w:rFonts w:hint="eastAsia"/>
          <w:sz w:val="28"/>
          <w:szCs w:val="28"/>
        </w:rPr>
        <w:t>第</w:t>
      </w:r>
      <w:r>
        <w:rPr>
          <w:rFonts w:hint="eastAsia"/>
          <w:sz w:val="28"/>
          <w:szCs w:val="28"/>
        </w:rPr>
        <w:t>13.1.1</w:t>
      </w:r>
      <w:r>
        <w:rPr>
          <w:rFonts w:hint="eastAsia"/>
          <w:sz w:val="28"/>
          <w:szCs w:val="28"/>
        </w:rPr>
        <w:t>条规定，上市公司出现财务状况或者其他状况异常，导致其股票存在终止上市风险，或者投资者难以判断公司前景，其投资权益可能受到损害的，本所有权对该公司股票交易实行风险警示。风险警示分为退市风险警示和其他风险警示，有关风险警示业务规则详见《深圳证券交易所股票上市规则（</w:t>
      </w:r>
      <w:r>
        <w:rPr>
          <w:sz w:val="28"/>
          <w:szCs w:val="28"/>
        </w:rPr>
        <w:t>201</w:t>
      </w:r>
      <w:r>
        <w:rPr>
          <w:rFonts w:hint="eastAsia"/>
          <w:sz w:val="28"/>
          <w:szCs w:val="28"/>
        </w:rPr>
        <w:t>4</w:t>
      </w:r>
      <w:r>
        <w:rPr>
          <w:rFonts w:hint="eastAsia"/>
          <w:sz w:val="28"/>
          <w:szCs w:val="28"/>
        </w:rPr>
        <w:t>年修订）》第十三章的有关规定。</w:t>
      </w:r>
    </w:p>
    <w:p w:rsidR="007A5F15" w:rsidRDefault="007A5F15" w:rsidP="007A5F15">
      <w:pPr>
        <w:ind w:firstLineChars="200" w:firstLine="560"/>
        <w:rPr>
          <w:sz w:val="28"/>
          <w:szCs w:val="28"/>
        </w:rPr>
      </w:pPr>
      <w:r>
        <w:rPr>
          <w:rFonts w:hint="eastAsia"/>
          <w:sz w:val="28"/>
          <w:szCs w:val="28"/>
        </w:rPr>
        <w:t>上市公司出现风险警示情形时，应及时向我部提交相关公告，除选择相应情形的公告类别外，还应视情况选择公告类别</w:t>
      </w:r>
      <w:r w:rsidRPr="00CE5474">
        <w:rPr>
          <w:rFonts w:hint="eastAsia"/>
          <w:sz w:val="28"/>
          <w:szCs w:val="28"/>
        </w:rPr>
        <w:t>：“</w:t>
      </w:r>
      <w:r w:rsidRPr="00CE5474">
        <w:rPr>
          <w:sz w:val="28"/>
          <w:szCs w:val="28"/>
        </w:rPr>
        <w:t xml:space="preserve">350101 </w:t>
      </w:r>
      <w:r w:rsidRPr="00CE5474">
        <w:rPr>
          <w:rFonts w:hint="eastAsia"/>
          <w:sz w:val="28"/>
          <w:szCs w:val="28"/>
        </w:rPr>
        <w:t>实施退市风险警示公告”或“</w:t>
      </w:r>
      <w:r w:rsidRPr="00CE5474">
        <w:rPr>
          <w:sz w:val="28"/>
          <w:szCs w:val="28"/>
        </w:rPr>
        <w:t xml:space="preserve">350105 </w:t>
      </w:r>
      <w:r w:rsidRPr="00CE5474">
        <w:rPr>
          <w:rFonts w:hint="eastAsia"/>
          <w:sz w:val="28"/>
          <w:szCs w:val="28"/>
        </w:rPr>
        <w:t>实施其他风险警示公告”。</w:t>
      </w:r>
      <w:r>
        <w:rPr>
          <w:rFonts w:hint="eastAsia"/>
          <w:sz w:val="28"/>
          <w:szCs w:val="28"/>
        </w:rPr>
        <w:t>实施风险警示的公告应在交易日披露（如公司在披露年报的同时提交实施风险警示的公告，年报预约披露日为非交易日，则实施风险警示的公告应在次一交易日披露），公告日公司股票及其衍生品种停牌一天。实行风险警示要变更证券简称，但在这种</w:t>
      </w:r>
      <w:r w:rsidRPr="003D7209">
        <w:rPr>
          <w:rFonts w:hint="eastAsia"/>
          <w:sz w:val="28"/>
          <w:szCs w:val="28"/>
        </w:rPr>
        <w:t>情况下，</w:t>
      </w:r>
      <w:r>
        <w:rPr>
          <w:rFonts w:hint="eastAsia"/>
          <w:sz w:val="28"/>
          <w:szCs w:val="28"/>
        </w:rPr>
        <w:t>公司</w:t>
      </w:r>
      <w:r w:rsidRPr="003D7209">
        <w:rPr>
          <w:rFonts w:hint="eastAsia"/>
          <w:sz w:val="28"/>
          <w:szCs w:val="28"/>
        </w:rPr>
        <w:t>无需单独选择“</w:t>
      </w:r>
      <w:r w:rsidRPr="003D7209">
        <w:rPr>
          <w:rFonts w:hint="eastAsia"/>
          <w:sz w:val="28"/>
          <w:szCs w:val="28"/>
        </w:rPr>
        <w:t>273101</w:t>
      </w:r>
      <w:r w:rsidRPr="003D7209">
        <w:rPr>
          <w:rFonts w:hint="eastAsia"/>
          <w:sz w:val="28"/>
          <w:szCs w:val="28"/>
        </w:rPr>
        <w:t>变更简称”的公告类别</w:t>
      </w:r>
      <w:r>
        <w:rPr>
          <w:rFonts w:hint="eastAsia"/>
          <w:sz w:val="28"/>
          <w:szCs w:val="28"/>
        </w:rPr>
        <w:t>。</w:t>
      </w:r>
    </w:p>
    <w:p w:rsidR="007A5F15" w:rsidRDefault="007A5F15" w:rsidP="007A5F15">
      <w:pPr>
        <w:ind w:firstLineChars="200" w:firstLine="560"/>
        <w:rPr>
          <w:sz w:val="28"/>
          <w:szCs w:val="28"/>
        </w:rPr>
      </w:pPr>
      <w:r w:rsidRPr="00CE5474">
        <w:rPr>
          <w:rFonts w:hint="eastAsia"/>
          <w:sz w:val="28"/>
          <w:szCs w:val="28"/>
        </w:rPr>
        <w:lastRenderedPageBreak/>
        <w:t>2</w:t>
      </w:r>
      <w:r w:rsidRPr="00CE5474">
        <w:rPr>
          <w:rFonts w:hint="eastAsia"/>
          <w:sz w:val="28"/>
          <w:szCs w:val="28"/>
        </w:rPr>
        <w:t>、</w:t>
      </w:r>
      <w:r>
        <w:rPr>
          <w:rFonts w:hint="eastAsia"/>
          <w:sz w:val="28"/>
          <w:szCs w:val="28"/>
        </w:rPr>
        <w:t>公司债券暂停上市</w:t>
      </w:r>
    </w:p>
    <w:p w:rsidR="007A5F15" w:rsidRDefault="007A5F15" w:rsidP="007A5F15">
      <w:pPr>
        <w:ind w:firstLineChars="200" w:firstLine="560"/>
        <w:rPr>
          <w:sz w:val="28"/>
          <w:szCs w:val="28"/>
        </w:rPr>
      </w:pPr>
      <w:r>
        <w:rPr>
          <w:rFonts w:hint="eastAsia"/>
          <w:sz w:val="28"/>
          <w:szCs w:val="28"/>
        </w:rPr>
        <w:t>根据《深圳证券交易所公司债券上市规则》（</w:t>
      </w:r>
      <w:r>
        <w:rPr>
          <w:rFonts w:hint="eastAsia"/>
          <w:sz w:val="28"/>
          <w:szCs w:val="28"/>
        </w:rPr>
        <w:t>2012</w:t>
      </w:r>
      <w:r>
        <w:rPr>
          <w:rFonts w:hint="eastAsia"/>
          <w:sz w:val="28"/>
          <w:szCs w:val="28"/>
        </w:rPr>
        <w:t>年修订）第</w:t>
      </w:r>
      <w:r>
        <w:rPr>
          <w:rFonts w:hint="eastAsia"/>
          <w:sz w:val="28"/>
          <w:szCs w:val="28"/>
        </w:rPr>
        <w:t>6.3</w:t>
      </w:r>
      <w:r>
        <w:rPr>
          <w:rFonts w:hint="eastAsia"/>
          <w:sz w:val="28"/>
          <w:szCs w:val="28"/>
        </w:rPr>
        <w:t>条的规定，债券上市交易后，发行人存在一定情形的，本所对债券停牌，并在十五个交易日内决定是否暂停其上市交易。以发行人最近两年连续亏损的情形为例：</w:t>
      </w:r>
    </w:p>
    <w:p w:rsidR="007A5F15" w:rsidRPr="00CE5474" w:rsidRDefault="007A5F15" w:rsidP="007A5F15">
      <w:pPr>
        <w:ind w:firstLineChars="200" w:firstLine="560"/>
        <w:rPr>
          <w:sz w:val="28"/>
          <w:szCs w:val="28"/>
        </w:rPr>
      </w:pPr>
      <w:r w:rsidRPr="007E00CE">
        <w:rPr>
          <w:rFonts w:hint="eastAsia"/>
          <w:sz w:val="28"/>
          <w:szCs w:val="28"/>
        </w:rPr>
        <w:t>发行人首个会计年度亏损，且预计下一个会计年度将继续亏损的，应当在下一个会计年度结束后的二十个交易日内披露债券可能被暂停上市的风险提示公告，</w:t>
      </w:r>
      <w:r>
        <w:rPr>
          <w:rFonts w:hint="eastAsia"/>
          <w:sz w:val="28"/>
          <w:szCs w:val="28"/>
        </w:rPr>
        <w:t>选择公告类别</w:t>
      </w:r>
      <w:r w:rsidRPr="00CE5474">
        <w:rPr>
          <w:rFonts w:hint="eastAsia"/>
          <w:sz w:val="28"/>
          <w:szCs w:val="28"/>
        </w:rPr>
        <w:t>“</w:t>
      </w:r>
      <w:r w:rsidRPr="00CE5474">
        <w:rPr>
          <w:sz w:val="28"/>
          <w:szCs w:val="28"/>
        </w:rPr>
        <w:t xml:space="preserve">252136 </w:t>
      </w:r>
      <w:r w:rsidRPr="00CE5474">
        <w:rPr>
          <w:rFonts w:hint="eastAsia"/>
          <w:sz w:val="28"/>
          <w:szCs w:val="28"/>
        </w:rPr>
        <w:t>公司债券可能被暂停上市的风险提示公告（适用公司债不需停牌的情形）”，并且在年度报告披露前至少披露两次。</w:t>
      </w:r>
    </w:p>
    <w:p w:rsidR="007A5F15" w:rsidRPr="00CE5474" w:rsidRDefault="007A5F15" w:rsidP="007A5F15">
      <w:pPr>
        <w:ind w:firstLineChars="200" w:firstLine="560"/>
        <w:rPr>
          <w:sz w:val="28"/>
          <w:szCs w:val="28"/>
        </w:rPr>
      </w:pPr>
      <w:r w:rsidRPr="00CE5474">
        <w:rPr>
          <w:rFonts w:hint="eastAsia"/>
          <w:sz w:val="28"/>
          <w:szCs w:val="28"/>
        </w:rPr>
        <w:t>公司债发行人</w:t>
      </w:r>
      <w:r>
        <w:rPr>
          <w:rFonts w:hint="eastAsia"/>
          <w:sz w:val="28"/>
          <w:szCs w:val="28"/>
        </w:rPr>
        <w:t>披露的</w:t>
      </w:r>
      <w:r w:rsidRPr="00CE5474">
        <w:rPr>
          <w:rFonts w:hint="eastAsia"/>
          <w:sz w:val="28"/>
          <w:szCs w:val="28"/>
        </w:rPr>
        <w:t>年度报告显示连续两年亏损的，</w:t>
      </w:r>
      <w:r>
        <w:rPr>
          <w:rFonts w:hint="eastAsia"/>
          <w:sz w:val="28"/>
          <w:szCs w:val="28"/>
        </w:rPr>
        <w:t>公司债券将自年报披露之日</w:t>
      </w:r>
      <w:r w:rsidRPr="00CE5474">
        <w:rPr>
          <w:rFonts w:hint="eastAsia"/>
          <w:sz w:val="28"/>
          <w:szCs w:val="28"/>
        </w:rPr>
        <w:t>起停牌</w:t>
      </w:r>
      <w:r>
        <w:rPr>
          <w:rFonts w:hint="eastAsia"/>
          <w:sz w:val="28"/>
          <w:szCs w:val="28"/>
        </w:rPr>
        <w:t>，发行人应在披露年报的同时，披露公司债券停牌的公告，并向本所提交其债券停牌的申请，此时，公司除应选择年报对应的相关公告类别外，还应选择“</w:t>
      </w:r>
      <w:r>
        <w:rPr>
          <w:rFonts w:hint="eastAsia"/>
          <w:sz w:val="28"/>
          <w:szCs w:val="28"/>
        </w:rPr>
        <w:t>252129</w:t>
      </w:r>
      <w:r>
        <w:rPr>
          <w:rFonts w:hint="eastAsia"/>
          <w:sz w:val="28"/>
          <w:szCs w:val="28"/>
        </w:rPr>
        <w:t>公司债券单独停牌公告”。公司债券停牌后，本所将</w:t>
      </w:r>
      <w:r w:rsidRPr="00CE5474">
        <w:rPr>
          <w:rFonts w:hint="eastAsia"/>
          <w:sz w:val="28"/>
          <w:szCs w:val="28"/>
        </w:rPr>
        <w:t>在十五个交易日内决定是否暂停该公司债</w:t>
      </w:r>
      <w:r>
        <w:rPr>
          <w:rFonts w:hint="eastAsia"/>
          <w:sz w:val="28"/>
          <w:szCs w:val="28"/>
        </w:rPr>
        <w:t>券</w:t>
      </w:r>
      <w:r w:rsidRPr="00CE5474">
        <w:rPr>
          <w:rFonts w:hint="eastAsia"/>
          <w:sz w:val="28"/>
          <w:szCs w:val="28"/>
        </w:rPr>
        <w:t>上市交易。发行人应当在收到</w:t>
      </w:r>
      <w:r w:rsidRPr="00CE5474">
        <w:rPr>
          <w:rFonts w:ascii="宋体" w:hAnsi="宋体" w:hint="eastAsia"/>
          <w:sz w:val="28"/>
          <w:szCs w:val="28"/>
        </w:rPr>
        <w:t>债券暂停上市的决定</w:t>
      </w:r>
      <w:r w:rsidRPr="00CE5474">
        <w:rPr>
          <w:rFonts w:hint="eastAsia"/>
          <w:sz w:val="28"/>
          <w:szCs w:val="28"/>
        </w:rPr>
        <w:t>后及时披露《债券暂停上市公告》，同时选择公告类别“</w:t>
      </w:r>
      <w:r>
        <w:rPr>
          <w:rFonts w:hint="eastAsia"/>
          <w:sz w:val="28"/>
          <w:szCs w:val="28"/>
        </w:rPr>
        <w:t>252139</w:t>
      </w:r>
      <w:r w:rsidRPr="00CE5474">
        <w:rPr>
          <w:rFonts w:hint="eastAsia"/>
          <w:sz w:val="28"/>
          <w:szCs w:val="28"/>
        </w:rPr>
        <w:t>公司债券暂停上市公告（暂停</w:t>
      </w:r>
      <w:r>
        <w:rPr>
          <w:rFonts w:hint="eastAsia"/>
          <w:sz w:val="28"/>
          <w:szCs w:val="28"/>
        </w:rPr>
        <w:t>上市</w:t>
      </w:r>
      <w:r w:rsidRPr="00CE5474">
        <w:rPr>
          <w:rFonts w:hint="eastAsia"/>
          <w:sz w:val="28"/>
          <w:szCs w:val="28"/>
        </w:rPr>
        <w:t>公告当日继续停牌</w:t>
      </w:r>
      <w:r w:rsidRPr="00CE5474">
        <w:rPr>
          <w:sz w:val="28"/>
          <w:szCs w:val="28"/>
        </w:rPr>
        <w:t>1</w:t>
      </w:r>
      <w:r w:rsidRPr="00CE5474">
        <w:rPr>
          <w:rFonts w:hint="eastAsia"/>
          <w:sz w:val="28"/>
          <w:szCs w:val="28"/>
        </w:rPr>
        <w:t>天后下一交易日复牌）”</w:t>
      </w:r>
      <w:r>
        <w:rPr>
          <w:rFonts w:hint="eastAsia"/>
          <w:sz w:val="28"/>
          <w:szCs w:val="28"/>
        </w:rPr>
        <w:t>，公司债券自公告披露之日的次一交易日起复牌，并进入三十个交易日的特别交易期。在此期间，发行人应至少每周披露一次《债券正式暂停上市前风险提示公告》，同时选择公告类</w:t>
      </w:r>
      <w:r w:rsidRPr="00CE5474">
        <w:rPr>
          <w:rFonts w:hint="eastAsia"/>
          <w:sz w:val="28"/>
          <w:szCs w:val="28"/>
        </w:rPr>
        <w:t>别“</w:t>
      </w:r>
      <w:r>
        <w:rPr>
          <w:rFonts w:hint="eastAsia"/>
          <w:sz w:val="28"/>
          <w:szCs w:val="28"/>
        </w:rPr>
        <w:t>252141</w:t>
      </w:r>
      <w:r w:rsidRPr="00CE5474">
        <w:rPr>
          <w:rFonts w:hint="eastAsia"/>
          <w:sz w:val="28"/>
          <w:szCs w:val="28"/>
        </w:rPr>
        <w:t>公司债券正式暂停上市前的风险提示公告（暂停上市公告披露后至正式暂停上市前）”。</w:t>
      </w:r>
      <w:r>
        <w:rPr>
          <w:rFonts w:hint="eastAsia"/>
          <w:sz w:val="28"/>
          <w:szCs w:val="28"/>
        </w:rPr>
        <w:lastRenderedPageBreak/>
        <w:t>三十个交易日期满，发行人应披露</w:t>
      </w:r>
      <w:r w:rsidRPr="00EC3FBE">
        <w:rPr>
          <w:rFonts w:hint="eastAsia"/>
          <w:sz w:val="28"/>
          <w:szCs w:val="28"/>
        </w:rPr>
        <w:t>《债券</w:t>
      </w:r>
      <w:r>
        <w:rPr>
          <w:rFonts w:hint="eastAsia"/>
          <w:sz w:val="28"/>
          <w:szCs w:val="28"/>
        </w:rPr>
        <w:t>正式</w:t>
      </w:r>
      <w:r w:rsidRPr="00EC3FBE">
        <w:rPr>
          <w:rFonts w:hint="eastAsia"/>
          <w:sz w:val="28"/>
          <w:szCs w:val="28"/>
        </w:rPr>
        <w:t>暂停上市公告》</w:t>
      </w:r>
      <w:r>
        <w:rPr>
          <w:rFonts w:hint="eastAsia"/>
          <w:sz w:val="28"/>
          <w:szCs w:val="28"/>
        </w:rPr>
        <w:t>，同时选择公告类别</w:t>
      </w:r>
      <w:r w:rsidRPr="00EC3FBE">
        <w:rPr>
          <w:rFonts w:hint="eastAsia"/>
          <w:sz w:val="28"/>
          <w:szCs w:val="28"/>
        </w:rPr>
        <w:t>“</w:t>
      </w:r>
      <w:r>
        <w:rPr>
          <w:rFonts w:hint="eastAsia"/>
          <w:sz w:val="28"/>
          <w:szCs w:val="28"/>
        </w:rPr>
        <w:t>252143</w:t>
      </w:r>
      <w:r w:rsidRPr="00EC3FBE">
        <w:rPr>
          <w:rFonts w:hint="eastAsia"/>
          <w:sz w:val="28"/>
          <w:szCs w:val="28"/>
        </w:rPr>
        <w:t>公司债券正式暂停</w:t>
      </w:r>
      <w:r>
        <w:rPr>
          <w:rFonts w:hint="eastAsia"/>
          <w:sz w:val="28"/>
          <w:szCs w:val="28"/>
        </w:rPr>
        <w:t>上市</w:t>
      </w:r>
      <w:r w:rsidRPr="00EC3FBE">
        <w:rPr>
          <w:rFonts w:hint="eastAsia"/>
          <w:sz w:val="28"/>
          <w:szCs w:val="28"/>
        </w:rPr>
        <w:t>公告</w:t>
      </w:r>
      <w:r>
        <w:rPr>
          <w:rFonts w:hint="eastAsia"/>
          <w:sz w:val="28"/>
          <w:szCs w:val="28"/>
        </w:rPr>
        <w:t>”，公司债券摘牌。</w:t>
      </w:r>
    </w:p>
    <w:p w:rsidR="007A5F15" w:rsidRDefault="007A5F15" w:rsidP="007A5F15">
      <w:pPr>
        <w:ind w:firstLineChars="200" w:firstLine="560"/>
        <w:rPr>
          <w:sz w:val="28"/>
          <w:szCs w:val="28"/>
        </w:rPr>
      </w:pPr>
      <w:r>
        <w:rPr>
          <w:rFonts w:hint="eastAsia"/>
          <w:sz w:val="28"/>
          <w:szCs w:val="28"/>
        </w:rPr>
        <w:t>3</w:t>
      </w:r>
      <w:r>
        <w:rPr>
          <w:rFonts w:hint="eastAsia"/>
          <w:sz w:val="28"/>
          <w:szCs w:val="28"/>
        </w:rPr>
        <w:t>、年报</w:t>
      </w:r>
    </w:p>
    <w:p w:rsidR="007A5F15" w:rsidRDefault="007A5F15" w:rsidP="007A5F15">
      <w:pPr>
        <w:ind w:firstLineChars="200" w:firstLine="560"/>
        <w:rPr>
          <w:sz w:val="28"/>
          <w:szCs w:val="28"/>
        </w:rPr>
      </w:pPr>
      <w:r>
        <w:rPr>
          <w:rFonts w:hint="eastAsia"/>
          <w:sz w:val="28"/>
          <w:szCs w:val="28"/>
        </w:rPr>
        <w:t>上市公司披露年度报告时，通常需选择以下公告类别：“</w:t>
      </w:r>
      <w:r>
        <w:rPr>
          <w:sz w:val="28"/>
          <w:szCs w:val="28"/>
        </w:rPr>
        <w:t>010101</w:t>
      </w:r>
      <w:r>
        <w:rPr>
          <w:rFonts w:hint="eastAsia"/>
          <w:sz w:val="28"/>
          <w:szCs w:val="28"/>
        </w:rPr>
        <w:t>年度报告”、“</w:t>
      </w:r>
      <w:r>
        <w:rPr>
          <w:sz w:val="28"/>
          <w:szCs w:val="28"/>
        </w:rPr>
        <w:t xml:space="preserve">030101 </w:t>
      </w:r>
      <w:r>
        <w:rPr>
          <w:rFonts w:hint="eastAsia"/>
          <w:sz w:val="28"/>
          <w:szCs w:val="28"/>
        </w:rPr>
        <w:t>董事决议”、“</w:t>
      </w:r>
      <w:r>
        <w:rPr>
          <w:sz w:val="28"/>
          <w:szCs w:val="28"/>
        </w:rPr>
        <w:t xml:space="preserve">030501 </w:t>
      </w:r>
      <w:r>
        <w:rPr>
          <w:rFonts w:hint="eastAsia"/>
          <w:sz w:val="28"/>
          <w:szCs w:val="28"/>
        </w:rPr>
        <w:t>监事会决议”、“</w:t>
      </w:r>
      <w:r>
        <w:rPr>
          <w:sz w:val="28"/>
          <w:szCs w:val="28"/>
        </w:rPr>
        <w:t>010501</w:t>
      </w:r>
      <w:r>
        <w:rPr>
          <w:rFonts w:hint="eastAsia"/>
          <w:sz w:val="28"/>
          <w:szCs w:val="28"/>
        </w:rPr>
        <w:t>董事会决议召开股东大会的通知”（如有）、“</w:t>
      </w:r>
      <w:r>
        <w:rPr>
          <w:sz w:val="28"/>
          <w:szCs w:val="28"/>
        </w:rPr>
        <w:t>014501</w:t>
      </w:r>
      <w:r>
        <w:rPr>
          <w:rFonts w:hint="eastAsia"/>
          <w:sz w:val="28"/>
          <w:szCs w:val="28"/>
        </w:rPr>
        <w:t>利润分配及公积金转增股本预案”（无论是否分配均应选择）、“</w:t>
      </w:r>
      <w:r>
        <w:rPr>
          <w:sz w:val="28"/>
          <w:szCs w:val="28"/>
        </w:rPr>
        <w:t>311101</w:t>
      </w:r>
      <w:r>
        <w:rPr>
          <w:rFonts w:hint="eastAsia"/>
          <w:sz w:val="28"/>
          <w:szCs w:val="28"/>
        </w:rPr>
        <w:t>续聘、新聘、解聘会计师事务所”（如有）、“</w:t>
      </w:r>
      <w:r>
        <w:rPr>
          <w:sz w:val="28"/>
          <w:szCs w:val="28"/>
        </w:rPr>
        <w:t>290101</w:t>
      </w:r>
      <w:r>
        <w:rPr>
          <w:rFonts w:hint="eastAsia"/>
          <w:sz w:val="28"/>
          <w:szCs w:val="28"/>
        </w:rPr>
        <w:t>内部控制自我评价报告”、“</w:t>
      </w:r>
      <w:r>
        <w:rPr>
          <w:sz w:val="28"/>
          <w:szCs w:val="28"/>
        </w:rPr>
        <w:t>290105</w:t>
      </w:r>
      <w:r>
        <w:rPr>
          <w:rFonts w:hint="eastAsia"/>
          <w:sz w:val="28"/>
          <w:szCs w:val="28"/>
        </w:rPr>
        <w:t>社会责任报告”（如有）、“</w:t>
      </w:r>
      <w:r>
        <w:rPr>
          <w:sz w:val="28"/>
          <w:szCs w:val="28"/>
        </w:rPr>
        <w:t>311501</w:t>
      </w:r>
      <w:r>
        <w:rPr>
          <w:rFonts w:hint="eastAsia"/>
          <w:sz w:val="28"/>
          <w:szCs w:val="28"/>
        </w:rPr>
        <w:t>其它有关中介机构的公告”。</w:t>
      </w:r>
    </w:p>
    <w:p w:rsidR="007A5F15" w:rsidRDefault="007A5F15" w:rsidP="007A5F15">
      <w:pPr>
        <w:ind w:firstLineChars="200" w:firstLine="560"/>
        <w:rPr>
          <w:sz w:val="28"/>
          <w:szCs w:val="28"/>
        </w:rPr>
      </w:pPr>
      <w:r>
        <w:rPr>
          <w:rFonts w:hint="eastAsia"/>
          <w:sz w:val="28"/>
          <w:szCs w:val="28"/>
        </w:rPr>
        <w:t>4</w:t>
      </w:r>
      <w:r>
        <w:rPr>
          <w:rFonts w:hint="eastAsia"/>
          <w:sz w:val="28"/>
          <w:szCs w:val="28"/>
        </w:rPr>
        <w:t>、破产重整</w:t>
      </w:r>
    </w:p>
    <w:p w:rsidR="007A5F15" w:rsidRDefault="007A5F15" w:rsidP="007A5F15">
      <w:pPr>
        <w:ind w:firstLineChars="202" w:firstLine="566"/>
        <w:rPr>
          <w:sz w:val="28"/>
          <w:szCs w:val="28"/>
        </w:rPr>
      </w:pPr>
      <w:r>
        <w:rPr>
          <w:rFonts w:hint="eastAsia"/>
          <w:sz w:val="28"/>
          <w:szCs w:val="28"/>
        </w:rPr>
        <w:t>上市公司进行破产重整时，按照破产重组阶段选择公告类别。公司披露债权人向法院申请公司破产重整，应选择“</w:t>
      </w:r>
      <w:r>
        <w:rPr>
          <w:sz w:val="28"/>
          <w:szCs w:val="28"/>
        </w:rPr>
        <w:t xml:space="preserve">273501 </w:t>
      </w:r>
      <w:r>
        <w:rPr>
          <w:rFonts w:hint="eastAsia"/>
          <w:sz w:val="28"/>
          <w:szCs w:val="28"/>
        </w:rPr>
        <w:t>申请或被申请重整、和解或破产清算的公告”。</w:t>
      </w:r>
    </w:p>
    <w:p w:rsidR="007A5F15" w:rsidRDefault="007A5F15" w:rsidP="007A5F15">
      <w:pPr>
        <w:ind w:firstLineChars="202" w:firstLine="566"/>
        <w:rPr>
          <w:sz w:val="28"/>
          <w:szCs w:val="28"/>
        </w:rPr>
      </w:pPr>
      <w:r>
        <w:rPr>
          <w:rFonts w:hint="eastAsia"/>
          <w:sz w:val="28"/>
          <w:szCs w:val="28"/>
        </w:rPr>
        <w:t>公司披露法院受理重整、和解或者破产清算申请前，申请人请求撤回申请，应选择“</w:t>
      </w:r>
      <w:r>
        <w:rPr>
          <w:sz w:val="28"/>
          <w:szCs w:val="28"/>
        </w:rPr>
        <w:t xml:space="preserve">273571 </w:t>
      </w:r>
      <w:r>
        <w:rPr>
          <w:rFonts w:hint="eastAsia"/>
          <w:sz w:val="28"/>
          <w:szCs w:val="28"/>
        </w:rPr>
        <w:t>涉及破产重整的其他公告”。公司披露法院作出受理重整、和解或者破产清算申请的裁定，应选择“</w:t>
      </w:r>
      <w:r>
        <w:rPr>
          <w:sz w:val="28"/>
          <w:szCs w:val="28"/>
        </w:rPr>
        <w:t xml:space="preserve">273511 </w:t>
      </w:r>
      <w:r>
        <w:rPr>
          <w:rFonts w:hint="eastAsia"/>
          <w:sz w:val="28"/>
          <w:szCs w:val="28"/>
        </w:rPr>
        <w:t>法院受理重整、和解或破产申请清算的公告”。公司披露法院作出不予受理重整、和解或者破产清算申请的裁定，应选择“</w:t>
      </w:r>
      <w:r>
        <w:rPr>
          <w:sz w:val="28"/>
          <w:szCs w:val="28"/>
        </w:rPr>
        <w:t xml:space="preserve">273505 </w:t>
      </w:r>
      <w:r>
        <w:rPr>
          <w:rFonts w:hint="eastAsia"/>
          <w:sz w:val="28"/>
          <w:szCs w:val="28"/>
        </w:rPr>
        <w:t>破产申请被法院驳回的公告”。</w:t>
      </w:r>
    </w:p>
    <w:p w:rsidR="007A5F15" w:rsidRDefault="007A5F15" w:rsidP="007A5F15">
      <w:pPr>
        <w:ind w:firstLineChars="200" w:firstLine="560"/>
        <w:rPr>
          <w:sz w:val="28"/>
          <w:szCs w:val="28"/>
        </w:rPr>
      </w:pPr>
      <w:r>
        <w:rPr>
          <w:rFonts w:hint="eastAsia"/>
          <w:sz w:val="28"/>
          <w:szCs w:val="28"/>
        </w:rPr>
        <w:t>法院受理申请后公司每</w:t>
      </w:r>
      <w:r>
        <w:rPr>
          <w:sz w:val="28"/>
          <w:szCs w:val="28"/>
        </w:rPr>
        <w:t>5</w:t>
      </w:r>
      <w:r>
        <w:rPr>
          <w:rFonts w:hint="eastAsia"/>
          <w:sz w:val="28"/>
          <w:szCs w:val="28"/>
        </w:rPr>
        <w:t>个交易日发布风险提示公告，应选择“</w:t>
      </w:r>
      <w:r>
        <w:rPr>
          <w:sz w:val="28"/>
          <w:szCs w:val="28"/>
        </w:rPr>
        <w:t xml:space="preserve">273521 </w:t>
      </w:r>
      <w:r>
        <w:rPr>
          <w:rFonts w:hint="eastAsia"/>
          <w:sz w:val="28"/>
          <w:szCs w:val="28"/>
        </w:rPr>
        <w:t>破产申请被受理后每</w:t>
      </w:r>
      <w:r>
        <w:rPr>
          <w:sz w:val="28"/>
          <w:szCs w:val="28"/>
        </w:rPr>
        <w:t>5</w:t>
      </w:r>
      <w:r>
        <w:rPr>
          <w:rFonts w:hint="eastAsia"/>
          <w:sz w:val="28"/>
          <w:szCs w:val="28"/>
        </w:rPr>
        <w:t>日风险提示公告”。公司在法院受理申请</w:t>
      </w:r>
      <w:r>
        <w:rPr>
          <w:sz w:val="28"/>
          <w:szCs w:val="28"/>
        </w:rPr>
        <w:t>20</w:t>
      </w:r>
      <w:r>
        <w:rPr>
          <w:rFonts w:hint="eastAsia"/>
          <w:sz w:val="28"/>
          <w:szCs w:val="28"/>
        </w:rPr>
        <w:t>个交易日后次一交易日开市起披露特别停牌公告，公司应选</w:t>
      </w:r>
      <w:r>
        <w:rPr>
          <w:rFonts w:hint="eastAsia"/>
          <w:sz w:val="28"/>
          <w:szCs w:val="28"/>
        </w:rPr>
        <w:lastRenderedPageBreak/>
        <w:t>择“</w:t>
      </w:r>
      <w:r>
        <w:rPr>
          <w:sz w:val="28"/>
          <w:szCs w:val="28"/>
        </w:rPr>
        <w:t xml:space="preserve">273545 </w:t>
      </w:r>
      <w:r>
        <w:rPr>
          <w:rFonts w:hint="eastAsia"/>
          <w:sz w:val="28"/>
          <w:szCs w:val="28"/>
        </w:rPr>
        <w:t>因法院受理破产停牌后</w:t>
      </w:r>
      <w:r>
        <w:rPr>
          <w:sz w:val="28"/>
          <w:szCs w:val="28"/>
        </w:rPr>
        <w:t>20</w:t>
      </w:r>
      <w:r>
        <w:rPr>
          <w:rFonts w:hint="eastAsia"/>
          <w:sz w:val="28"/>
          <w:szCs w:val="28"/>
        </w:rPr>
        <w:t>交易日后再被停牌公告”。</w:t>
      </w:r>
    </w:p>
    <w:p w:rsidR="007A5F15" w:rsidRDefault="007A5F15" w:rsidP="007A5F15">
      <w:pPr>
        <w:ind w:firstLineChars="200" w:firstLine="560"/>
        <w:rPr>
          <w:sz w:val="28"/>
          <w:szCs w:val="28"/>
        </w:rPr>
      </w:pPr>
      <w:r>
        <w:rPr>
          <w:rFonts w:hint="eastAsia"/>
          <w:sz w:val="28"/>
          <w:szCs w:val="28"/>
        </w:rPr>
        <w:t>法院受理申请后公司披露进展情况，应选择“</w:t>
      </w:r>
      <w:r>
        <w:rPr>
          <w:sz w:val="28"/>
          <w:szCs w:val="28"/>
        </w:rPr>
        <w:t xml:space="preserve">273525 </w:t>
      </w:r>
      <w:r>
        <w:rPr>
          <w:rFonts w:hint="eastAsia"/>
          <w:sz w:val="28"/>
          <w:szCs w:val="28"/>
        </w:rPr>
        <w:t>法院受理后审理阶段的相关公告”。</w:t>
      </w:r>
    </w:p>
    <w:p w:rsidR="007A5F15" w:rsidRDefault="007A5F15" w:rsidP="007A5F15">
      <w:pPr>
        <w:ind w:firstLineChars="200" w:firstLine="560"/>
        <w:rPr>
          <w:sz w:val="28"/>
          <w:szCs w:val="28"/>
        </w:rPr>
      </w:pPr>
      <w:r>
        <w:rPr>
          <w:rFonts w:hint="eastAsia"/>
          <w:sz w:val="28"/>
          <w:szCs w:val="28"/>
        </w:rPr>
        <w:t>在重整期间，公司披露债权申报、债权人会议、和解整顿重大情况，应选择“</w:t>
      </w:r>
      <w:r>
        <w:rPr>
          <w:sz w:val="28"/>
          <w:szCs w:val="28"/>
        </w:rPr>
        <w:t xml:space="preserve">273531 </w:t>
      </w:r>
      <w:r>
        <w:rPr>
          <w:rFonts w:hint="eastAsia"/>
          <w:sz w:val="28"/>
          <w:szCs w:val="28"/>
        </w:rPr>
        <w:t>关于债权申报、债权人会议、和解整顿重大情况公告”。</w:t>
      </w:r>
    </w:p>
    <w:p w:rsidR="007A5F15" w:rsidRDefault="007A5F15" w:rsidP="007A5F15">
      <w:pPr>
        <w:ind w:firstLineChars="200" w:firstLine="560"/>
        <w:rPr>
          <w:sz w:val="28"/>
          <w:szCs w:val="28"/>
        </w:rPr>
      </w:pPr>
      <w:r>
        <w:rPr>
          <w:rFonts w:hint="eastAsia"/>
          <w:sz w:val="28"/>
          <w:szCs w:val="28"/>
        </w:rPr>
        <w:t>公司披露收到法院宣告公司破产的裁定文件，应选择“</w:t>
      </w:r>
      <w:r>
        <w:rPr>
          <w:sz w:val="28"/>
          <w:szCs w:val="28"/>
        </w:rPr>
        <w:t xml:space="preserve">273555 </w:t>
      </w:r>
      <w:r>
        <w:rPr>
          <w:rFonts w:hint="eastAsia"/>
          <w:sz w:val="28"/>
          <w:szCs w:val="28"/>
        </w:rPr>
        <w:t>被法院宣告破产的公告”。</w:t>
      </w:r>
    </w:p>
    <w:p w:rsidR="007A5F15" w:rsidRDefault="007A5F15" w:rsidP="007A5F15">
      <w:pPr>
        <w:ind w:firstLineChars="200" w:firstLine="560"/>
        <w:rPr>
          <w:sz w:val="28"/>
          <w:szCs w:val="28"/>
        </w:rPr>
      </w:pPr>
      <w:r>
        <w:rPr>
          <w:rFonts w:hint="eastAsia"/>
          <w:sz w:val="28"/>
          <w:szCs w:val="28"/>
        </w:rPr>
        <w:t>公司披露法院裁定同意重整计划或和解协议，应选择“</w:t>
      </w:r>
      <w:r>
        <w:rPr>
          <w:sz w:val="28"/>
          <w:szCs w:val="28"/>
        </w:rPr>
        <w:t xml:space="preserve">273515 </w:t>
      </w:r>
      <w:r>
        <w:rPr>
          <w:rFonts w:hint="eastAsia"/>
          <w:sz w:val="28"/>
          <w:szCs w:val="28"/>
        </w:rPr>
        <w:t>法院裁定批准重整计划、和解协议的公告（公告后复牌）”。</w:t>
      </w:r>
    </w:p>
    <w:p w:rsidR="007A5F15" w:rsidRDefault="007A5F15" w:rsidP="007A5F15">
      <w:pPr>
        <w:ind w:leftChars="50" w:left="105" w:firstLineChars="150" w:firstLine="420"/>
        <w:rPr>
          <w:sz w:val="28"/>
          <w:szCs w:val="28"/>
        </w:rPr>
      </w:pPr>
      <w:r>
        <w:rPr>
          <w:rFonts w:hint="eastAsia"/>
          <w:sz w:val="28"/>
          <w:szCs w:val="28"/>
        </w:rPr>
        <w:t>重整计划、和解协议执行期间，公司披露进展情况，应选择“</w:t>
      </w:r>
      <w:r>
        <w:rPr>
          <w:sz w:val="28"/>
          <w:szCs w:val="28"/>
        </w:rPr>
        <w:t>273551</w:t>
      </w:r>
      <w:r>
        <w:rPr>
          <w:rFonts w:hint="eastAsia"/>
          <w:sz w:val="28"/>
          <w:szCs w:val="28"/>
        </w:rPr>
        <w:t>法院裁定进入重整方案或和解协议执行阶段后进展公告”。</w:t>
      </w:r>
    </w:p>
    <w:p w:rsidR="007A5F15" w:rsidRDefault="007A5F15" w:rsidP="007A5F15">
      <w:pPr>
        <w:ind w:firstLineChars="200" w:firstLine="560"/>
        <w:rPr>
          <w:sz w:val="28"/>
          <w:szCs w:val="28"/>
        </w:rPr>
      </w:pPr>
      <w:r>
        <w:rPr>
          <w:rFonts w:hint="eastAsia"/>
          <w:sz w:val="28"/>
          <w:szCs w:val="28"/>
        </w:rPr>
        <w:t>重整计划、和解协议执行期间，公司披露因故终止重整、和解程序转入破产清算阶段，应选择“</w:t>
      </w:r>
      <w:r>
        <w:rPr>
          <w:sz w:val="28"/>
          <w:szCs w:val="28"/>
        </w:rPr>
        <w:t xml:space="preserve">273535 </w:t>
      </w:r>
      <w:r>
        <w:rPr>
          <w:rFonts w:hint="eastAsia"/>
          <w:sz w:val="28"/>
          <w:szCs w:val="28"/>
        </w:rPr>
        <w:t>重整计划、和解协议执行期间，因故终止重整、和解程序转入破产清算阶段”。</w:t>
      </w:r>
    </w:p>
    <w:p w:rsidR="007A5F15" w:rsidRDefault="007A5F15" w:rsidP="007A5F15">
      <w:pPr>
        <w:ind w:firstLineChars="200" w:firstLine="560"/>
        <w:rPr>
          <w:sz w:val="28"/>
          <w:szCs w:val="28"/>
        </w:rPr>
      </w:pPr>
      <w:r>
        <w:rPr>
          <w:rFonts w:hint="eastAsia"/>
          <w:sz w:val="28"/>
          <w:szCs w:val="28"/>
        </w:rPr>
        <w:t>公司披露破产、清算期间进展情况，应选择“</w:t>
      </w:r>
      <w:r>
        <w:rPr>
          <w:sz w:val="28"/>
          <w:szCs w:val="28"/>
        </w:rPr>
        <w:t xml:space="preserve">273541 </w:t>
      </w:r>
      <w:r>
        <w:rPr>
          <w:rFonts w:hint="eastAsia"/>
          <w:sz w:val="28"/>
          <w:szCs w:val="28"/>
        </w:rPr>
        <w:t>破产、清算程序的进展公告”。</w:t>
      </w:r>
    </w:p>
    <w:p w:rsidR="007A5F15" w:rsidRDefault="007A5F15" w:rsidP="007A5F15">
      <w:pPr>
        <w:ind w:firstLineChars="200" w:firstLine="560"/>
        <w:rPr>
          <w:sz w:val="28"/>
          <w:szCs w:val="28"/>
        </w:rPr>
      </w:pPr>
      <w:r>
        <w:rPr>
          <w:rFonts w:hint="eastAsia"/>
          <w:sz w:val="28"/>
          <w:szCs w:val="28"/>
        </w:rPr>
        <w:t>被法院宣告破产后，公司披露终结破产程序，应选择“</w:t>
      </w:r>
      <w:r>
        <w:rPr>
          <w:sz w:val="28"/>
          <w:szCs w:val="28"/>
        </w:rPr>
        <w:t xml:space="preserve">273561 </w:t>
      </w:r>
      <w:r>
        <w:rPr>
          <w:rFonts w:hint="eastAsia"/>
          <w:sz w:val="28"/>
          <w:szCs w:val="28"/>
        </w:rPr>
        <w:t>被法院宣告破产后终结破产程序的公告”。</w:t>
      </w:r>
    </w:p>
    <w:p w:rsidR="007A5F15" w:rsidRDefault="007A5F15" w:rsidP="007A5F15">
      <w:pPr>
        <w:ind w:firstLineChars="200" w:firstLine="560"/>
        <w:rPr>
          <w:sz w:val="28"/>
          <w:szCs w:val="28"/>
        </w:rPr>
      </w:pPr>
      <w:r>
        <w:rPr>
          <w:rFonts w:hint="eastAsia"/>
          <w:sz w:val="28"/>
          <w:szCs w:val="28"/>
        </w:rPr>
        <w:t>进入重整、和解程序的公司，披露其重整计划、和解协议涉及公司合并、公司分立、收购本公司股份等事项，应选择“</w:t>
      </w:r>
      <w:r>
        <w:rPr>
          <w:sz w:val="28"/>
          <w:szCs w:val="28"/>
        </w:rPr>
        <w:t xml:space="preserve">273565 </w:t>
      </w:r>
      <w:r>
        <w:rPr>
          <w:rFonts w:hint="eastAsia"/>
          <w:sz w:val="28"/>
          <w:szCs w:val="28"/>
        </w:rPr>
        <w:t>涉及破产重整的权益调整公告”。</w:t>
      </w:r>
    </w:p>
    <w:p w:rsidR="007A5F15" w:rsidRDefault="007A5F15" w:rsidP="007A5F15">
      <w:pPr>
        <w:ind w:firstLineChars="200" w:firstLine="560"/>
        <w:rPr>
          <w:sz w:val="28"/>
          <w:szCs w:val="28"/>
        </w:rPr>
      </w:pPr>
      <w:r>
        <w:rPr>
          <w:rFonts w:hint="eastAsia"/>
          <w:sz w:val="28"/>
          <w:szCs w:val="28"/>
        </w:rPr>
        <w:lastRenderedPageBreak/>
        <w:t>公司进行破产、重整，披露其他相关公告时，应选择“</w:t>
      </w:r>
      <w:r>
        <w:rPr>
          <w:sz w:val="28"/>
          <w:szCs w:val="28"/>
        </w:rPr>
        <w:t xml:space="preserve">273571 </w:t>
      </w:r>
      <w:r>
        <w:rPr>
          <w:rFonts w:hint="eastAsia"/>
          <w:sz w:val="28"/>
          <w:szCs w:val="28"/>
        </w:rPr>
        <w:t>涉及破产重整的其他公告”。</w:t>
      </w:r>
    </w:p>
    <w:p w:rsidR="008030D7" w:rsidRDefault="008030D7" w:rsidP="008030D7">
      <w:pPr>
        <w:ind w:firstLineChars="200" w:firstLine="560"/>
        <w:rPr>
          <w:sz w:val="28"/>
          <w:szCs w:val="28"/>
        </w:rPr>
      </w:pPr>
      <w:r>
        <w:rPr>
          <w:rFonts w:hint="eastAsia"/>
          <w:sz w:val="28"/>
          <w:szCs w:val="28"/>
        </w:rPr>
        <w:t>5</w:t>
      </w:r>
      <w:r>
        <w:rPr>
          <w:rFonts w:hint="eastAsia"/>
          <w:sz w:val="28"/>
          <w:szCs w:val="28"/>
        </w:rPr>
        <w:t>、收购及相关股份权益变动</w:t>
      </w:r>
    </w:p>
    <w:p w:rsidR="008030D7" w:rsidRDefault="008030D7" w:rsidP="008030D7">
      <w:pPr>
        <w:ind w:firstLineChars="200" w:firstLine="560"/>
        <w:rPr>
          <w:sz w:val="28"/>
          <w:szCs w:val="28"/>
        </w:rPr>
      </w:pPr>
      <w:r>
        <w:rPr>
          <w:rFonts w:hint="eastAsia"/>
          <w:sz w:val="28"/>
          <w:szCs w:val="28"/>
        </w:rPr>
        <w:t>信息披露义务人因收购及相关股份权益变动活动触及《上市公司收购管理办法》中规定的信息披露义务的，上市公司在提交相关公告时，应按照披露文件的属性选择对应的公告类别。</w:t>
      </w:r>
    </w:p>
    <w:p w:rsidR="008030D7" w:rsidRDefault="008030D7" w:rsidP="008030D7">
      <w:pPr>
        <w:ind w:firstLineChars="200" w:firstLine="560"/>
        <w:rPr>
          <w:sz w:val="28"/>
          <w:szCs w:val="28"/>
        </w:rPr>
      </w:pPr>
      <w:r>
        <w:rPr>
          <w:rFonts w:hint="eastAsia"/>
          <w:sz w:val="28"/>
          <w:szCs w:val="28"/>
        </w:rPr>
        <w:t>投资者及其一致行动人拥有上市公司权益的股份触及到需要披露简式权益变动报告书或详式权益变动报告书的，公司披露相关公告时应选择“</w:t>
      </w:r>
      <w:r w:rsidRPr="00091C8A">
        <w:rPr>
          <w:sz w:val="28"/>
          <w:szCs w:val="28"/>
        </w:rPr>
        <w:t>1</w:t>
      </w:r>
      <w:r>
        <w:rPr>
          <w:rFonts w:hint="eastAsia"/>
          <w:sz w:val="28"/>
          <w:szCs w:val="28"/>
        </w:rPr>
        <w:t>9</w:t>
      </w:r>
      <w:r w:rsidRPr="00091C8A">
        <w:rPr>
          <w:sz w:val="28"/>
          <w:szCs w:val="28"/>
        </w:rPr>
        <w:t>110</w:t>
      </w:r>
      <w:r>
        <w:rPr>
          <w:rFonts w:hint="eastAsia"/>
          <w:sz w:val="28"/>
          <w:szCs w:val="28"/>
        </w:rPr>
        <w:t>5</w:t>
      </w:r>
      <w:r w:rsidRPr="00091C8A">
        <w:rPr>
          <w:rFonts w:hint="eastAsia"/>
          <w:sz w:val="28"/>
          <w:szCs w:val="28"/>
        </w:rPr>
        <w:t>简式权益变动报告书</w:t>
      </w:r>
      <w:r>
        <w:rPr>
          <w:rFonts w:hint="eastAsia"/>
          <w:sz w:val="28"/>
          <w:szCs w:val="28"/>
        </w:rPr>
        <w:t>”或“</w:t>
      </w:r>
      <w:r w:rsidRPr="00091C8A">
        <w:rPr>
          <w:sz w:val="28"/>
          <w:szCs w:val="28"/>
        </w:rPr>
        <w:t>1</w:t>
      </w:r>
      <w:r>
        <w:rPr>
          <w:rFonts w:hint="eastAsia"/>
          <w:sz w:val="28"/>
          <w:szCs w:val="28"/>
        </w:rPr>
        <w:t>9</w:t>
      </w:r>
      <w:r w:rsidRPr="00091C8A">
        <w:rPr>
          <w:sz w:val="28"/>
          <w:szCs w:val="28"/>
        </w:rPr>
        <w:t>11</w:t>
      </w:r>
      <w:r>
        <w:rPr>
          <w:rFonts w:hint="eastAsia"/>
          <w:sz w:val="28"/>
          <w:szCs w:val="28"/>
        </w:rPr>
        <w:t>11</w:t>
      </w:r>
      <w:r w:rsidRPr="00091C8A">
        <w:rPr>
          <w:rFonts w:hint="eastAsia"/>
          <w:sz w:val="28"/>
          <w:szCs w:val="28"/>
        </w:rPr>
        <w:t>详式权益变动报告书</w:t>
      </w:r>
      <w:r>
        <w:rPr>
          <w:rFonts w:hint="eastAsia"/>
          <w:sz w:val="28"/>
          <w:szCs w:val="28"/>
        </w:rPr>
        <w:t>”公告类别。如为保证信息披露的及时性，公司在披露</w:t>
      </w:r>
      <w:r w:rsidRPr="00091C8A">
        <w:rPr>
          <w:rFonts w:hint="eastAsia"/>
          <w:sz w:val="28"/>
          <w:szCs w:val="28"/>
        </w:rPr>
        <w:t>简式权益变动报告书</w:t>
      </w:r>
      <w:r>
        <w:rPr>
          <w:rFonts w:hint="eastAsia"/>
          <w:sz w:val="28"/>
          <w:szCs w:val="28"/>
        </w:rPr>
        <w:t>或</w:t>
      </w:r>
      <w:r w:rsidRPr="00091C8A">
        <w:rPr>
          <w:rFonts w:hint="eastAsia"/>
          <w:sz w:val="28"/>
          <w:szCs w:val="28"/>
        </w:rPr>
        <w:t>详式权益变动报告书</w:t>
      </w:r>
      <w:r>
        <w:rPr>
          <w:rFonts w:hint="eastAsia"/>
          <w:sz w:val="28"/>
          <w:szCs w:val="28"/>
        </w:rPr>
        <w:t>之前，先刊登权益变动提示性公告或者对要约收购事项主要内容进行简要公告的，公司应选择“</w:t>
      </w:r>
      <w:r w:rsidRPr="00091C8A">
        <w:rPr>
          <w:sz w:val="28"/>
          <w:szCs w:val="28"/>
        </w:rPr>
        <w:t>1</w:t>
      </w:r>
      <w:r>
        <w:rPr>
          <w:rFonts w:hint="eastAsia"/>
          <w:sz w:val="28"/>
          <w:szCs w:val="28"/>
        </w:rPr>
        <w:t>9</w:t>
      </w:r>
      <w:r w:rsidRPr="00091C8A">
        <w:rPr>
          <w:sz w:val="28"/>
          <w:szCs w:val="28"/>
        </w:rPr>
        <w:t>1101</w:t>
      </w:r>
      <w:r w:rsidRPr="00091C8A">
        <w:rPr>
          <w:rFonts w:hint="eastAsia"/>
          <w:sz w:val="28"/>
          <w:szCs w:val="28"/>
        </w:rPr>
        <w:t>权益变动提示性公告</w:t>
      </w:r>
      <w:r>
        <w:rPr>
          <w:rFonts w:hint="eastAsia"/>
          <w:sz w:val="28"/>
          <w:szCs w:val="28"/>
        </w:rPr>
        <w:t>”类别；此外，在披露权益变动报告书的同时，公司也可对此次权益变动的主要内容做出提示性公告，这时公司也应选择“</w:t>
      </w:r>
      <w:r w:rsidRPr="00091C8A">
        <w:rPr>
          <w:sz w:val="28"/>
          <w:szCs w:val="28"/>
        </w:rPr>
        <w:t>1</w:t>
      </w:r>
      <w:r>
        <w:rPr>
          <w:rFonts w:hint="eastAsia"/>
          <w:sz w:val="28"/>
          <w:szCs w:val="28"/>
        </w:rPr>
        <w:t>9</w:t>
      </w:r>
      <w:r w:rsidRPr="00091C8A">
        <w:rPr>
          <w:sz w:val="28"/>
          <w:szCs w:val="28"/>
        </w:rPr>
        <w:t>1101</w:t>
      </w:r>
      <w:r w:rsidRPr="00091C8A">
        <w:rPr>
          <w:rFonts w:hint="eastAsia"/>
          <w:sz w:val="28"/>
          <w:szCs w:val="28"/>
        </w:rPr>
        <w:t>权益变动提示性公告</w:t>
      </w:r>
      <w:r>
        <w:rPr>
          <w:rFonts w:hint="eastAsia"/>
          <w:sz w:val="28"/>
          <w:szCs w:val="28"/>
        </w:rPr>
        <w:t>”类别。</w:t>
      </w:r>
    </w:p>
    <w:p w:rsidR="008030D7" w:rsidRDefault="008030D7" w:rsidP="008030D7">
      <w:pPr>
        <w:ind w:firstLineChars="200" w:firstLine="560"/>
        <w:rPr>
          <w:sz w:val="28"/>
          <w:szCs w:val="28"/>
        </w:rPr>
      </w:pPr>
      <w:r>
        <w:rPr>
          <w:rFonts w:hint="eastAsia"/>
          <w:sz w:val="28"/>
          <w:szCs w:val="28"/>
        </w:rPr>
        <w:t>投资者以要约方式收购上市公司股份的，在按照《上市公司收购管理办法》规定披露要约收购报告书摘要或全文时，公司应选择“</w:t>
      </w:r>
      <w:r w:rsidRPr="00E4314F">
        <w:rPr>
          <w:sz w:val="28"/>
          <w:szCs w:val="28"/>
        </w:rPr>
        <w:t>1</w:t>
      </w:r>
      <w:r w:rsidR="00E17A59">
        <w:rPr>
          <w:rFonts w:hint="eastAsia"/>
          <w:sz w:val="28"/>
          <w:szCs w:val="28"/>
        </w:rPr>
        <w:t>9</w:t>
      </w:r>
      <w:r w:rsidRPr="00E4314F">
        <w:rPr>
          <w:sz w:val="28"/>
          <w:szCs w:val="28"/>
        </w:rPr>
        <w:t>31</w:t>
      </w:r>
      <w:r w:rsidR="00E17A59">
        <w:rPr>
          <w:rFonts w:hint="eastAsia"/>
          <w:sz w:val="28"/>
          <w:szCs w:val="28"/>
        </w:rPr>
        <w:t>21</w:t>
      </w:r>
      <w:r w:rsidRPr="00E4314F">
        <w:rPr>
          <w:rFonts w:hint="eastAsia"/>
          <w:sz w:val="28"/>
          <w:szCs w:val="28"/>
        </w:rPr>
        <w:t>要约收购报告书摘要（全面要约）</w:t>
      </w:r>
      <w:r>
        <w:rPr>
          <w:rFonts w:hint="eastAsia"/>
          <w:sz w:val="28"/>
          <w:szCs w:val="28"/>
        </w:rPr>
        <w:t>”或“</w:t>
      </w:r>
      <w:r w:rsidRPr="00E4314F">
        <w:rPr>
          <w:sz w:val="28"/>
          <w:szCs w:val="28"/>
        </w:rPr>
        <w:t>1</w:t>
      </w:r>
      <w:r w:rsidR="00E17A59">
        <w:rPr>
          <w:rFonts w:hint="eastAsia"/>
          <w:sz w:val="28"/>
          <w:szCs w:val="28"/>
        </w:rPr>
        <w:t>9</w:t>
      </w:r>
      <w:r w:rsidRPr="00E4314F">
        <w:rPr>
          <w:sz w:val="28"/>
          <w:szCs w:val="28"/>
        </w:rPr>
        <w:t>31</w:t>
      </w:r>
      <w:r w:rsidR="00E17A59">
        <w:rPr>
          <w:rFonts w:hint="eastAsia"/>
          <w:sz w:val="28"/>
          <w:szCs w:val="28"/>
        </w:rPr>
        <w:t>25</w:t>
      </w:r>
      <w:r w:rsidRPr="00E4314F">
        <w:rPr>
          <w:rFonts w:hint="eastAsia"/>
          <w:sz w:val="28"/>
          <w:szCs w:val="28"/>
        </w:rPr>
        <w:t>要约收购报告书摘要（部分要约）</w:t>
      </w:r>
      <w:r>
        <w:rPr>
          <w:rFonts w:hint="eastAsia"/>
          <w:sz w:val="28"/>
          <w:szCs w:val="28"/>
        </w:rPr>
        <w:t>”、“</w:t>
      </w:r>
      <w:r w:rsidRPr="00E4314F">
        <w:rPr>
          <w:sz w:val="28"/>
          <w:szCs w:val="28"/>
        </w:rPr>
        <w:t>1</w:t>
      </w:r>
      <w:r w:rsidR="00E17A59">
        <w:rPr>
          <w:rFonts w:hint="eastAsia"/>
          <w:sz w:val="28"/>
          <w:szCs w:val="28"/>
        </w:rPr>
        <w:t>9</w:t>
      </w:r>
      <w:r w:rsidRPr="00E4314F">
        <w:rPr>
          <w:sz w:val="28"/>
          <w:szCs w:val="28"/>
        </w:rPr>
        <w:t>31</w:t>
      </w:r>
      <w:r w:rsidR="00E17A59">
        <w:rPr>
          <w:rFonts w:hint="eastAsia"/>
          <w:sz w:val="28"/>
          <w:szCs w:val="28"/>
        </w:rPr>
        <w:t>3</w:t>
      </w:r>
      <w:r w:rsidRPr="00E4314F">
        <w:rPr>
          <w:sz w:val="28"/>
          <w:szCs w:val="28"/>
        </w:rPr>
        <w:t>1</w:t>
      </w:r>
      <w:r w:rsidRPr="00E4314F">
        <w:rPr>
          <w:rFonts w:hint="eastAsia"/>
          <w:sz w:val="28"/>
          <w:szCs w:val="28"/>
        </w:rPr>
        <w:t>要约收购报告书（全面要约）</w:t>
      </w:r>
      <w:r>
        <w:rPr>
          <w:rFonts w:hint="eastAsia"/>
          <w:sz w:val="28"/>
          <w:szCs w:val="28"/>
        </w:rPr>
        <w:t>”或“</w:t>
      </w:r>
      <w:r w:rsidRPr="00E4314F">
        <w:rPr>
          <w:sz w:val="28"/>
          <w:szCs w:val="28"/>
        </w:rPr>
        <w:t>1</w:t>
      </w:r>
      <w:r w:rsidR="00E17A59">
        <w:rPr>
          <w:rFonts w:hint="eastAsia"/>
          <w:sz w:val="28"/>
          <w:szCs w:val="28"/>
        </w:rPr>
        <w:t>9</w:t>
      </w:r>
      <w:r w:rsidRPr="00E4314F">
        <w:rPr>
          <w:sz w:val="28"/>
          <w:szCs w:val="28"/>
        </w:rPr>
        <w:t>31</w:t>
      </w:r>
      <w:r w:rsidR="00E17A59">
        <w:rPr>
          <w:rFonts w:hint="eastAsia"/>
          <w:sz w:val="28"/>
          <w:szCs w:val="28"/>
        </w:rPr>
        <w:t>35</w:t>
      </w:r>
      <w:r w:rsidRPr="00E4314F">
        <w:rPr>
          <w:rFonts w:hint="eastAsia"/>
          <w:sz w:val="28"/>
          <w:szCs w:val="28"/>
        </w:rPr>
        <w:t>要约收购报告书（部分要约）</w:t>
      </w:r>
      <w:r>
        <w:rPr>
          <w:rFonts w:hint="eastAsia"/>
          <w:sz w:val="28"/>
          <w:szCs w:val="28"/>
        </w:rPr>
        <w:t>”公告类别。在要约收购期届满，公司披露要约收购期届满至要约收购结果公告前股票停牌公告时，应选择“</w:t>
      </w:r>
      <w:r w:rsidRPr="00E8110C">
        <w:rPr>
          <w:sz w:val="28"/>
          <w:szCs w:val="28"/>
        </w:rPr>
        <w:t>1</w:t>
      </w:r>
      <w:r w:rsidR="00E17A59">
        <w:rPr>
          <w:rFonts w:hint="eastAsia"/>
          <w:sz w:val="28"/>
          <w:szCs w:val="28"/>
        </w:rPr>
        <w:t>9</w:t>
      </w:r>
      <w:r w:rsidRPr="00E8110C">
        <w:rPr>
          <w:sz w:val="28"/>
          <w:szCs w:val="28"/>
        </w:rPr>
        <w:t>31</w:t>
      </w:r>
      <w:r w:rsidR="00E17A59">
        <w:rPr>
          <w:rFonts w:hint="eastAsia"/>
          <w:sz w:val="28"/>
          <w:szCs w:val="28"/>
        </w:rPr>
        <w:t>51</w:t>
      </w:r>
      <w:r w:rsidRPr="00E8110C">
        <w:rPr>
          <w:rFonts w:hint="eastAsia"/>
          <w:sz w:val="28"/>
          <w:szCs w:val="28"/>
        </w:rPr>
        <w:t>要约收购期满的停牌公告</w:t>
      </w:r>
      <w:r>
        <w:rPr>
          <w:rFonts w:hint="eastAsia"/>
          <w:sz w:val="28"/>
          <w:szCs w:val="28"/>
        </w:rPr>
        <w:t>”类别；并在披露要约收</w:t>
      </w:r>
      <w:r>
        <w:rPr>
          <w:rFonts w:hint="eastAsia"/>
          <w:sz w:val="28"/>
          <w:szCs w:val="28"/>
        </w:rPr>
        <w:lastRenderedPageBreak/>
        <w:t>购结果时，选择“</w:t>
      </w:r>
      <w:r w:rsidRPr="00E8110C">
        <w:rPr>
          <w:sz w:val="28"/>
          <w:szCs w:val="28"/>
        </w:rPr>
        <w:t>1</w:t>
      </w:r>
      <w:r w:rsidR="00E17A59">
        <w:rPr>
          <w:rFonts w:hint="eastAsia"/>
          <w:sz w:val="28"/>
          <w:szCs w:val="28"/>
        </w:rPr>
        <w:t>9</w:t>
      </w:r>
      <w:r w:rsidRPr="00E8110C">
        <w:rPr>
          <w:sz w:val="28"/>
          <w:szCs w:val="28"/>
        </w:rPr>
        <w:t>31</w:t>
      </w:r>
      <w:r w:rsidR="00E17A59">
        <w:rPr>
          <w:rFonts w:hint="eastAsia"/>
          <w:sz w:val="28"/>
          <w:szCs w:val="28"/>
        </w:rPr>
        <w:t>61</w:t>
      </w:r>
      <w:r w:rsidRPr="00E8110C">
        <w:rPr>
          <w:rFonts w:hint="eastAsia"/>
          <w:sz w:val="28"/>
          <w:szCs w:val="28"/>
        </w:rPr>
        <w:t>要约收购结果公告</w:t>
      </w:r>
      <w:r>
        <w:rPr>
          <w:rFonts w:hint="eastAsia"/>
          <w:sz w:val="28"/>
          <w:szCs w:val="28"/>
        </w:rPr>
        <w:t>”类别。</w:t>
      </w:r>
    </w:p>
    <w:p w:rsidR="00E17A59" w:rsidRDefault="008030D7" w:rsidP="008030D7">
      <w:pPr>
        <w:ind w:firstLineChars="200" w:firstLine="560"/>
        <w:rPr>
          <w:sz w:val="28"/>
          <w:szCs w:val="28"/>
        </w:rPr>
      </w:pPr>
      <w:r>
        <w:rPr>
          <w:rFonts w:hint="eastAsia"/>
          <w:sz w:val="28"/>
          <w:szCs w:val="28"/>
        </w:rPr>
        <w:t>对于触及要约收购义务、信息披露义务人按照《上市公司收购管理办法》向证监会申请豁免的，在披露相关信息披露义务人提出豁免申请时，公司应选择“</w:t>
      </w:r>
      <w:r w:rsidRPr="00F24A9E">
        <w:rPr>
          <w:sz w:val="28"/>
          <w:szCs w:val="28"/>
        </w:rPr>
        <w:t>1</w:t>
      </w:r>
      <w:r w:rsidR="00E17A59">
        <w:rPr>
          <w:rFonts w:hint="eastAsia"/>
          <w:sz w:val="28"/>
          <w:szCs w:val="28"/>
        </w:rPr>
        <w:t>9</w:t>
      </w:r>
      <w:r w:rsidRPr="00F24A9E">
        <w:rPr>
          <w:sz w:val="28"/>
          <w:szCs w:val="28"/>
        </w:rPr>
        <w:t>3101</w:t>
      </w:r>
      <w:r w:rsidRPr="00F24A9E">
        <w:rPr>
          <w:rFonts w:hint="eastAsia"/>
          <w:sz w:val="28"/>
          <w:szCs w:val="28"/>
        </w:rPr>
        <w:t>提出豁免要约收购申请的提示性公告</w:t>
      </w:r>
      <w:r>
        <w:rPr>
          <w:rFonts w:hint="eastAsia"/>
          <w:sz w:val="28"/>
          <w:szCs w:val="28"/>
        </w:rPr>
        <w:t>”类别；在披露证监会同意豁免与否或者有无异议的结果时，选择“</w:t>
      </w:r>
      <w:r w:rsidRPr="00F24A9E">
        <w:rPr>
          <w:sz w:val="28"/>
          <w:szCs w:val="28"/>
        </w:rPr>
        <w:t>1</w:t>
      </w:r>
      <w:r w:rsidR="00E17A59">
        <w:rPr>
          <w:rFonts w:hint="eastAsia"/>
          <w:sz w:val="28"/>
          <w:szCs w:val="28"/>
        </w:rPr>
        <w:t>9</w:t>
      </w:r>
      <w:r w:rsidRPr="00F24A9E">
        <w:rPr>
          <w:sz w:val="28"/>
          <w:szCs w:val="28"/>
        </w:rPr>
        <w:t>310</w:t>
      </w:r>
      <w:r w:rsidR="00E17A59">
        <w:rPr>
          <w:rFonts w:hint="eastAsia"/>
          <w:sz w:val="28"/>
          <w:szCs w:val="28"/>
        </w:rPr>
        <w:t>5</w:t>
      </w:r>
      <w:r w:rsidRPr="00F24A9E">
        <w:rPr>
          <w:rFonts w:hint="eastAsia"/>
          <w:sz w:val="28"/>
          <w:szCs w:val="28"/>
        </w:rPr>
        <w:t>豁免要约收购申请的批复结果</w:t>
      </w:r>
      <w:r>
        <w:rPr>
          <w:rFonts w:hint="eastAsia"/>
          <w:sz w:val="28"/>
          <w:szCs w:val="28"/>
        </w:rPr>
        <w:t>”公告类别。</w:t>
      </w:r>
    </w:p>
    <w:p w:rsidR="00E17A59" w:rsidRDefault="00E17A59" w:rsidP="00E17A59">
      <w:r>
        <w:br w:type="page"/>
      </w:r>
    </w:p>
    <w:p w:rsidR="007A5F15" w:rsidRDefault="007A5F15" w:rsidP="007A5F15">
      <w:pPr>
        <w:pStyle w:val="2"/>
        <w:jc w:val="center"/>
      </w:pPr>
      <w:bookmarkStart w:id="1" w:name="_Toc404261991"/>
      <w:r w:rsidRPr="00DC47E7">
        <w:rPr>
          <w:rFonts w:hint="eastAsia"/>
        </w:rPr>
        <w:lastRenderedPageBreak/>
        <w:t>第二</w:t>
      </w:r>
      <w:r>
        <w:rPr>
          <w:rFonts w:hint="eastAsia"/>
        </w:rPr>
        <w:t>章</w:t>
      </w:r>
      <w:r w:rsidRPr="00BF56FF">
        <w:rPr>
          <w:rFonts w:hint="eastAsia"/>
        </w:rPr>
        <w:t>公告类别选择常见问题解答</w:t>
      </w:r>
      <w:bookmarkEnd w:id="1"/>
    </w:p>
    <w:p w:rsidR="003C3EB5" w:rsidRPr="003C3EB5" w:rsidRDefault="003C3EB5" w:rsidP="003C3EB5"/>
    <w:p w:rsidR="007A5F15" w:rsidRPr="005E30D2" w:rsidRDefault="007A5F15" w:rsidP="007A5F15">
      <w:pPr>
        <w:ind w:firstLineChars="200" w:firstLine="560"/>
        <w:rPr>
          <w:sz w:val="28"/>
          <w:szCs w:val="28"/>
        </w:rPr>
      </w:pPr>
      <w:r>
        <w:rPr>
          <w:rFonts w:hint="eastAsia"/>
          <w:sz w:val="28"/>
          <w:szCs w:val="28"/>
        </w:rPr>
        <w:t>1</w:t>
      </w:r>
      <w:r>
        <w:rPr>
          <w:rFonts w:hint="eastAsia"/>
          <w:sz w:val="28"/>
          <w:szCs w:val="28"/>
        </w:rPr>
        <w:t>、</w:t>
      </w:r>
      <w:r w:rsidRPr="005E30D2">
        <w:rPr>
          <w:rFonts w:hint="eastAsia"/>
          <w:sz w:val="28"/>
          <w:szCs w:val="28"/>
        </w:rPr>
        <w:t>公司</w:t>
      </w:r>
      <w:r>
        <w:rPr>
          <w:rFonts w:hint="eastAsia"/>
          <w:sz w:val="28"/>
          <w:szCs w:val="28"/>
        </w:rPr>
        <w:t>因筹划股权激励事项股票处于停牌中，现公司拟披露股权激励计划草案等公告，同时申请股票复牌，是否必须选择“重大事项复牌公告”？</w:t>
      </w:r>
    </w:p>
    <w:p w:rsidR="007A5F15" w:rsidRPr="00B13D18" w:rsidRDefault="007A5F15" w:rsidP="007A5F15">
      <w:pPr>
        <w:ind w:firstLineChars="200" w:firstLine="560"/>
        <w:rPr>
          <w:sz w:val="28"/>
          <w:szCs w:val="28"/>
        </w:rPr>
      </w:pPr>
      <w:r>
        <w:rPr>
          <w:rFonts w:hint="eastAsia"/>
          <w:sz w:val="28"/>
          <w:szCs w:val="28"/>
        </w:rPr>
        <w:t>答：由于股权激励计划等公告均为直通披露公告类别，为控制风险，公司应选择“</w:t>
      </w:r>
      <w:r>
        <w:rPr>
          <w:sz w:val="28"/>
          <w:szCs w:val="28"/>
        </w:rPr>
        <w:t xml:space="preserve">410505 </w:t>
      </w:r>
      <w:r>
        <w:rPr>
          <w:rFonts w:hint="eastAsia"/>
          <w:sz w:val="28"/>
          <w:szCs w:val="28"/>
        </w:rPr>
        <w:t>重大事项复牌公告”，选择该公告类别后系统将提示公司输入相关复牌信息，公司的电子复牌申请将进入系统，同时该信息披露事件将由事后审查类型变更为事前审查类型，监管人员及后台操作人员将在后续操作中将有关复牌指令发送给相关部门，相关部门进行相应操作后，实现公司股票在公告披露当日复牌（披露日为非交易日的，公司股票在次一交易日复牌）。</w:t>
      </w:r>
    </w:p>
    <w:p w:rsidR="007A5F15" w:rsidRDefault="007A5F15" w:rsidP="007A5F15">
      <w:pPr>
        <w:ind w:firstLineChars="200" w:firstLine="560"/>
        <w:rPr>
          <w:sz w:val="28"/>
          <w:szCs w:val="28"/>
        </w:rPr>
      </w:pPr>
      <w:r>
        <w:rPr>
          <w:rFonts w:hint="eastAsia"/>
          <w:sz w:val="28"/>
          <w:szCs w:val="28"/>
        </w:rPr>
        <w:t>对于股票处于特停状态的公司，业务系统将在公司提交信息披露申请时提示公司是否需变更停复牌设置，此时公司应正确选择。此案例中，如公司进行了正确选择，该信息披露申请将变更为事前审查，通过后续处理，实现公司股票复牌。</w:t>
      </w:r>
    </w:p>
    <w:p w:rsidR="007A5F15" w:rsidRDefault="007A5F15" w:rsidP="007A5F15">
      <w:pPr>
        <w:ind w:firstLineChars="200" w:firstLine="560"/>
        <w:rPr>
          <w:sz w:val="28"/>
          <w:szCs w:val="28"/>
        </w:rPr>
      </w:pPr>
    </w:p>
    <w:p w:rsidR="007A5F15" w:rsidRDefault="007A5F15" w:rsidP="007A5F15">
      <w:pPr>
        <w:ind w:firstLineChars="200" w:firstLine="560"/>
        <w:rPr>
          <w:sz w:val="28"/>
          <w:szCs w:val="28"/>
        </w:rPr>
      </w:pPr>
      <w:r>
        <w:rPr>
          <w:rFonts w:hint="eastAsia"/>
          <w:sz w:val="28"/>
          <w:szCs w:val="28"/>
        </w:rPr>
        <w:t>2</w:t>
      </w:r>
      <w:r>
        <w:rPr>
          <w:rFonts w:hint="eastAsia"/>
          <w:sz w:val="28"/>
          <w:szCs w:val="28"/>
        </w:rPr>
        <w:t>、公司董事会审议通过了对外投资议案，但该项对外投资未达到披露标准，公司也未进行单独公告，是否应选择“对外投资”的公告类别？</w:t>
      </w:r>
    </w:p>
    <w:p w:rsidR="007A5F15" w:rsidRDefault="007A5F15" w:rsidP="007A5F15">
      <w:pPr>
        <w:ind w:firstLineChars="200" w:firstLine="560"/>
        <w:rPr>
          <w:sz w:val="28"/>
          <w:szCs w:val="28"/>
        </w:rPr>
      </w:pPr>
      <w:r>
        <w:rPr>
          <w:rFonts w:hint="eastAsia"/>
          <w:sz w:val="28"/>
          <w:szCs w:val="28"/>
        </w:rPr>
        <w:t>答：不需要。一般情况下，对于没有达到披露标准且公司也没有进行单独公告的事项无需选择单独的公告类别。</w:t>
      </w:r>
    </w:p>
    <w:p w:rsidR="007A5F15" w:rsidRDefault="007A5F15" w:rsidP="007A5F15">
      <w:pPr>
        <w:ind w:firstLineChars="200" w:firstLine="560"/>
        <w:rPr>
          <w:sz w:val="28"/>
          <w:szCs w:val="28"/>
        </w:rPr>
      </w:pPr>
      <w:r>
        <w:rPr>
          <w:rFonts w:hint="eastAsia"/>
          <w:sz w:val="28"/>
          <w:szCs w:val="28"/>
        </w:rPr>
        <w:lastRenderedPageBreak/>
        <w:t>3</w:t>
      </w:r>
      <w:r>
        <w:rPr>
          <w:rFonts w:hint="eastAsia"/>
          <w:sz w:val="28"/>
          <w:szCs w:val="28"/>
        </w:rPr>
        <w:t>、公司对外投资事项未达到披露标准，但公司对此事项进行了自愿性信息披露，公司该如何选择公告类别？</w:t>
      </w:r>
    </w:p>
    <w:p w:rsidR="007A5F15" w:rsidRDefault="007A5F15" w:rsidP="007A5F15">
      <w:pPr>
        <w:ind w:firstLineChars="200" w:firstLine="560"/>
        <w:rPr>
          <w:sz w:val="28"/>
          <w:szCs w:val="28"/>
        </w:rPr>
      </w:pPr>
      <w:r>
        <w:rPr>
          <w:rFonts w:hint="eastAsia"/>
          <w:sz w:val="28"/>
          <w:szCs w:val="28"/>
        </w:rPr>
        <w:t>答：公司应选择“</w:t>
      </w:r>
      <w:r>
        <w:rPr>
          <w:rFonts w:hint="eastAsia"/>
          <w:sz w:val="28"/>
          <w:szCs w:val="28"/>
        </w:rPr>
        <w:t>070505</w:t>
      </w:r>
      <w:r>
        <w:rPr>
          <w:rFonts w:hint="eastAsia"/>
          <w:sz w:val="28"/>
          <w:szCs w:val="28"/>
        </w:rPr>
        <w:t>一般需披露的对外投资首次披露公告”，该事项虽未达到披露标准，公司自愿披露相关信息时仍应参照对外投资的公告格式予以披露。</w:t>
      </w:r>
    </w:p>
    <w:p w:rsidR="007A5F15" w:rsidRDefault="007A5F15" w:rsidP="007A5F15">
      <w:pPr>
        <w:ind w:firstLineChars="200" w:firstLine="560"/>
        <w:rPr>
          <w:sz w:val="28"/>
          <w:szCs w:val="28"/>
        </w:rPr>
      </w:pPr>
    </w:p>
    <w:p w:rsidR="007A5F15" w:rsidRDefault="007A5F15" w:rsidP="007A5F15">
      <w:pPr>
        <w:ind w:firstLineChars="200" w:firstLine="560"/>
        <w:rPr>
          <w:sz w:val="28"/>
          <w:szCs w:val="28"/>
        </w:rPr>
      </w:pPr>
      <w:r>
        <w:rPr>
          <w:rFonts w:hint="eastAsia"/>
          <w:sz w:val="28"/>
          <w:szCs w:val="28"/>
        </w:rPr>
        <w:t>4</w:t>
      </w:r>
      <w:r>
        <w:rPr>
          <w:rFonts w:hint="eastAsia"/>
          <w:sz w:val="28"/>
          <w:szCs w:val="28"/>
        </w:rPr>
        <w:t>、公司召开董事会审议通过了股权激励的授予，现要进行授予的相关操作，该如何选择公告类别？</w:t>
      </w:r>
    </w:p>
    <w:p w:rsidR="007A5F15" w:rsidRDefault="007A5F15" w:rsidP="007A5F15">
      <w:pPr>
        <w:ind w:firstLineChars="200" w:firstLine="560"/>
        <w:rPr>
          <w:sz w:val="28"/>
          <w:szCs w:val="28"/>
        </w:rPr>
      </w:pPr>
      <w:r>
        <w:rPr>
          <w:rFonts w:hint="eastAsia"/>
          <w:sz w:val="28"/>
          <w:szCs w:val="28"/>
        </w:rPr>
        <w:t>答：公司应选择“</w:t>
      </w:r>
      <w:r>
        <w:rPr>
          <w:rFonts w:hint="eastAsia"/>
          <w:sz w:val="28"/>
          <w:szCs w:val="28"/>
        </w:rPr>
        <w:t>211501</w:t>
      </w:r>
      <w:r>
        <w:rPr>
          <w:rFonts w:hint="eastAsia"/>
          <w:sz w:val="28"/>
          <w:szCs w:val="28"/>
        </w:rPr>
        <w:t>股权激励期权授予完成公告”或“</w:t>
      </w:r>
      <w:r>
        <w:rPr>
          <w:rFonts w:hint="eastAsia"/>
          <w:sz w:val="28"/>
          <w:szCs w:val="28"/>
        </w:rPr>
        <w:t>211505</w:t>
      </w:r>
      <w:r>
        <w:rPr>
          <w:rFonts w:hint="eastAsia"/>
          <w:sz w:val="28"/>
          <w:szCs w:val="28"/>
        </w:rPr>
        <w:t>股权激励限制性股票授予完成公告”公告类别，我部通过公司提交的信息披露申请文件启动该业务，通过该公告的后续业务填报相关业务参数、提交业务申请等材料，在我部发出业务通知单、结算公司完成相关业务操作后，披露授予完成公告。</w:t>
      </w:r>
    </w:p>
    <w:p w:rsidR="007A5F15" w:rsidRDefault="007A5F15" w:rsidP="007A5F15">
      <w:pPr>
        <w:ind w:firstLineChars="200" w:firstLine="560"/>
        <w:rPr>
          <w:sz w:val="28"/>
          <w:szCs w:val="28"/>
        </w:rPr>
      </w:pPr>
    </w:p>
    <w:p w:rsidR="007A5F15" w:rsidRDefault="007A5F15" w:rsidP="007A5F15">
      <w:pPr>
        <w:ind w:firstLineChars="200" w:firstLine="560"/>
        <w:rPr>
          <w:sz w:val="28"/>
          <w:szCs w:val="28"/>
        </w:rPr>
      </w:pPr>
      <w:r>
        <w:rPr>
          <w:rFonts w:hint="eastAsia"/>
          <w:sz w:val="28"/>
          <w:szCs w:val="28"/>
        </w:rPr>
        <w:t>5</w:t>
      </w:r>
      <w:r w:rsidRPr="007A5DDB">
        <w:rPr>
          <w:rFonts w:hint="eastAsia"/>
          <w:sz w:val="28"/>
          <w:szCs w:val="28"/>
        </w:rPr>
        <w:t>、</w:t>
      </w:r>
      <w:r>
        <w:rPr>
          <w:rFonts w:hint="eastAsia"/>
          <w:sz w:val="28"/>
          <w:szCs w:val="28"/>
        </w:rPr>
        <w:t>公司董事会审议通过年度利润分配及公积金转增股本预案，公司通过的预案为不分配不转增，还需要选择“</w:t>
      </w:r>
      <w:r>
        <w:rPr>
          <w:rFonts w:hint="eastAsia"/>
          <w:sz w:val="28"/>
          <w:szCs w:val="28"/>
        </w:rPr>
        <w:t>014501</w:t>
      </w:r>
      <w:r w:rsidRPr="00B13D18">
        <w:rPr>
          <w:rFonts w:hint="eastAsia"/>
          <w:sz w:val="28"/>
          <w:szCs w:val="28"/>
        </w:rPr>
        <w:t>利润分配及公积金转增</w:t>
      </w:r>
      <w:r>
        <w:rPr>
          <w:rFonts w:hint="eastAsia"/>
          <w:sz w:val="28"/>
          <w:szCs w:val="28"/>
        </w:rPr>
        <w:t>股本</w:t>
      </w:r>
      <w:r w:rsidRPr="00B13D18">
        <w:rPr>
          <w:rFonts w:hint="eastAsia"/>
          <w:sz w:val="28"/>
          <w:szCs w:val="28"/>
        </w:rPr>
        <w:t>预案</w:t>
      </w:r>
      <w:r>
        <w:rPr>
          <w:rFonts w:hint="eastAsia"/>
          <w:sz w:val="28"/>
          <w:szCs w:val="28"/>
        </w:rPr>
        <w:t>”公告类别吗？</w:t>
      </w:r>
    </w:p>
    <w:p w:rsidR="007A5F15" w:rsidRDefault="007A5F15" w:rsidP="007A5F15">
      <w:pPr>
        <w:ind w:firstLineChars="200" w:firstLine="560"/>
        <w:rPr>
          <w:sz w:val="28"/>
          <w:szCs w:val="28"/>
        </w:rPr>
      </w:pPr>
      <w:r>
        <w:rPr>
          <w:rFonts w:hint="eastAsia"/>
          <w:sz w:val="28"/>
          <w:szCs w:val="28"/>
        </w:rPr>
        <w:t>答：需要，公司可对照该公告类别的审核要点核查公司此次通过的利润分配及公积金转增股本预案是否符合公司章程、相关规则指引的规定。</w:t>
      </w:r>
    </w:p>
    <w:p w:rsidR="007A5F15" w:rsidRDefault="007A5F15" w:rsidP="007A5F15">
      <w:pPr>
        <w:ind w:firstLineChars="200" w:firstLine="560"/>
        <w:rPr>
          <w:sz w:val="28"/>
          <w:szCs w:val="28"/>
        </w:rPr>
      </w:pPr>
    </w:p>
    <w:p w:rsidR="007A5F15" w:rsidRDefault="007A5F15" w:rsidP="007A5F15">
      <w:pPr>
        <w:ind w:firstLineChars="200" w:firstLine="560"/>
        <w:rPr>
          <w:sz w:val="28"/>
          <w:szCs w:val="28"/>
        </w:rPr>
      </w:pPr>
      <w:r>
        <w:rPr>
          <w:rFonts w:hint="eastAsia"/>
          <w:sz w:val="28"/>
          <w:szCs w:val="28"/>
        </w:rPr>
        <w:t>6</w:t>
      </w:r>
      <w:r>
        <w:rPr>
          <w:rFonts w:hint="eastAsia"/>
          <w:sz w:val="28"/>
          <w:szCs w:val="28"/>
        </w:rPr>
        <w:t>、</w:t>
      </w:r>
      <w:r w:rsidRPr="00B13D18">
        <w:rPr>
          <w:rFonts w:hint="eastAsia"/>
          <w:sz w:val="28"/>
          <w:szCs w:val="28"/>
        </w:rPr>
        <w:t>“</w:t>
      </w:r>
      <w:r>
        <w:rPr>
          <w:rFonts w:hint="eastAsia"/>
          <w:sz w:val="28"/>
          <w:szCs w:val="28"/>
        </w:rPr>
        <w:t>050101</w:t>
      </w:r>
      <w:r w:rsidRPr="00B13D18">
        <w:rPr>
          <w:rFonts w:hint="eastAsia"/>
          <w:sz w:val="28"/>
          <w:szCs w:val="28"/>
        </w:rPr>
        <w:t>董事会决议召开股东大会的通知”</w:t>
      </w:r>
      <w:r>
        <w:rPr>
          <w:rFonts w:hint="eastAsia"/>
          <w:sz w:val="28"/>
          <w:szCs w:val="28"/>
        </w:rPr>
        <w:t>和</w:t>
      </w:r>
      <w:r w:rsidRPr="00B13D18">
        <w:rPr>
          <w:rFonts w:hint="eastAsia"/>
          <w:sz w:val="28"/>
          <w:szCs w:val="28"/>
        </w:rPr>
        <w:t>“</w:t>
      </w:r>
      <w:r>
        <w:rPr>
          <w:rFonts w:hint="eastAsia"/>
          <w:sz w:val="28"/>
          <w:szCs w:val="28"/>
        </w:rPr>
        <w:t>050501</w:t>
      </w:r>
      <w:r>
        <w:rPr>
          <w:rFonts w:hint="eastAsia"/>
          <w:sz w:val="28"/>
          <w:szCs w:val="28"/>
        </w:rPr>
        <w:t>召开</w:t>
      </w:r>
      <w:r>
        <w:rPr>
          <w:rFonts w:hint="eastAsia"/>
          <w:sz w:val="28"/>
          <w:szCs w:val="28"/>
        </w:rPr>
        <w:lastRenderedPageBreak/>
        <w:t>股东大会的提示性公告”这两个公告类别有什么区别？</w:t>
      </w:r>
    </w:p>
    <w:p w:rsidR="007A5F15" w:rsidRDefault="007A5F15" w:rsidP="007A5F15">
      <w:pPr>
        <w:ind w:firstLineChars="200" w:firstLine="560"/>
        <w:rPr>
          <w:sz w:val="28"/>
          <w:szCs w:val="28"/>
        </w:rPr>
      </w:pPr>
      <w:r>
        <w:rPr>
          <w:rFonts w:hint="eastAsia"/>
          <w:sz w:val="28"/>
          <w:szCs w:val="28"/>
        </w:rPr>
        <w:t>答：</w:t>
      </w:r>
      <w:r w:rsidRPr="00B13D18">
        <w:rPr>
          <w:rFonts w:hint="eastAsia"/>
          <w:sz w:val="28"/>
          <w:szCs w:val="28"/>
        </w:rPr>
        <w:t>“</w:t>
      </w:r>
      <w:r>
        <w:rPr>
          <w:rFonts w:hint="eastAsia"/>
          <w:sz w:val="28"/>
          <w:szCs w:val="28"/>
        </w:rPr>
        <w:t>050101</w:t>
      </w:r>
      <w:r w:rsidRPr="00B13D18">
        <w:rPr>
          <w:rFonts w:hint="eastAsia"/>
          <w:sz w:val="28"/>
          <w:szCs w:val="28"/>
        </w:rPr>
        <w:t>董事会决议召开股东大会的通知”</w:t>
      </w:r>
      <w:r>
        <w:rPr>
          <w:rFonts w:hint="eastAsia"/>
          <w:sz w:val="28"/>
          <w:szCs w:val="28"/>
        </w:rPr>
        <w:t>适用于董事会首次发出股东大会通知时，该公告需要公司在后续业务中输入股东大会的类型、股权登记日、股东大会召开日期等基础数据，</w:t>
      </w:r>
      <w:r w:rsidRPr="00B13D18">
        <w:rPr>
          <w:rFonts w:hint="eastAsia"/>
          <w:sz w:val="28"/>
          <w:szCs w:val="28"/>
        </w:rPr>
        <w:t>以判断股东大会的召集、召开是否符合相关规定</w:t>
      </w:r>
      <w:r>
        <w:rPr>
          <w:rFonts w:hint="eastAsia"/>
          <w:sz w:val="28"/>
          <w:szCs w:val="28"/>
        </w:rPr>
        <w:t>，同时形成远期提示数据，提示上市公司及监管人员在股东大会召开当日提交</w:t>
      </w:r>
      <w:r w:rsidRPr="00B13D18">
        <w:rPr>
          <w:rFonts w:hint="eastAsia"/>
          <w:sz w:val="28"/>
          <w:szCs w:val="28"/>
        </w:rPr>
        <w:t>股东大会决议公告等相关业务提醒</w:t>
      </w:r>
      <w:r>
        <w:rPr>
          <w:rFonts w:hint="eastAsia"/>
          <w:sz w:val="28"/>
          <w:szCs w:val="28"/>
        </w:rPr>
        <w:t>。</w:t>
      </w:r>
    </w:p>
    <w:p w:rsidR="007A5F15" w:rsidRDefault="007A5F15" w:rsidP="007A5F15">
      <w:pPr>
        <w:ind w:firstLineChars="200" w:firstLine="560"/>
        <w:rPr>
          <w:sz w:val="28"/>
          <w:szCs w:val="28"/>
        </w:rPr>
      </w:pPr>
      <w:r w:rsidRPr="00B13D18">
        <w:rPr>
          <w:rFonts w:hint="eastAsia"/>
          <w:sz w:val="28"/>
          <w:szCs w:val="28"/>
        </w:rPr>
        <w:t>“</w:t>
      </w:r>
      <w:r>
        <w:rPr>
          <w:rFonts w:hint="eastAsia"/>
          <w:sz w:val="28"/>
          <w:szCs w:val="28"/>
        </w:rPr>
        <w:t>050501</w:t>
      </w:r>
      <w:r w:rsidRPr="00B13D18">
        <w:rPr>
          <w:rFonts w:hint="eastAsia"/>
          <w:sz w:val="28"/>
          <w:szCs w:val="28"/>
        </w:rPr>
        <w:t>召开股东大会的提示性公告”</w:t>
      </w:r>
      <w:r>
        <w:rPr>
          <w:rFonts w:hint="eastAsia"/>
          <w:sz w:val="28"/>
          <w:szCs w:val="28"/>
        </w:rPr>
        <w:t>适用于公司在发布了股东大会通知之后，为进一步提示相关股东，在股东大会召开前再次发出提示性公告的情形，该公告没有后续业务。</w:t>
      </w:r>
    </w:p>
    <w:p w:rsidR="007A5F15" w:rsidRDefault="007A5F15" w:rsidP="007A5F15">
      <w:pPr>
        <w:ind w:firstLineChars="200" w:firstLine="560"/>
        <w:rPr>
          <w:sz w:val="28"/>
          <w:szCs w:val="28"/>
        </w:rPr>
      </w:pPr>
    </w:p>
    <w:p w:rsidR="007A5F15" w:rsidRDefault="007A5F15" w:rsidP="007A5F15">
      <w:pPr>
        <w:ind w:firstLineChars="200" w:firstLine="560"/>
        <w:rPr>
          <w:sz w:val="28"/>
          <w:szCs w:val="28"/>
        </w:rPr>
      </w:pPr>
      <w:r>
        <w:rPr>
          <w:rFonts w:hint="eastAsia"/>
          <w:sz w:val="28"/>
          <w:szCs w:val="28"/>
        </w:rPr>
        <w:t>7</w:t>
      </w:r>
      <w:r>
        <w:rPr>
          <w:rFonts w:hint="eastAsia"/>
          <w:sz w:val="28"/>
          <w:szCs w:val="28"/>
        </w:rPr>
        <w:t>、公司增资一家公司，现标的公司注册资本变更等工商登记事项已经完成，公司选择“</w:t>
      </w:r>
      <w:r>
        <w:rPr>
          <w:rFonts w:hint="eastAsia"/>
          <w:sz w:val="28"/>
          <w:szCs w:val="28"/>
        </w:rPr>
        <w:t>273111</w:t>
      </w:r>
      <w:r>
        <w:rPr>
          <w:rFonts w:hint="eastAsia"/>
          <w:sz w:val="28"/>
          <w:szCs w:val="28"/>
        </w:rPr>
        <w:t>变更注册资本、经营范围、联系方式”是否适合？</w:t>
      </w:r>
    </w:p>
    <w:p w:rsidR="007A5F15" w:rsidRDefault="007A5F15" w:rsidP="007A5F15">
      <w:pPr>
        <w:ind w:firstLineChars="200" w:firstLine="560"/>
        <w:rPr>
          <w:sz w:val="28"/>
          <w:szCs w:val="28"/>
        </w:rPr>
      </w:pPr>
      <w:r>
        <w:rPr>
          <w:rFonts w:hint="eastAsia"/>
          <w:sz w:val="28"/>
          <w:szCs w:val="28"/>
        </w:rPr>
        <w:t>答：不适合，“</w:t>
      </w:r>
      <w:r>
        <w:rPr>
          <w:rFonts w:hint="eastAsia"/>
          <w:sz w:val="28"/>
          <w:szCs w:val="28"/>
        </w:rPr>
        <w:t>273111</w:t>
      </w:r>
      <w:r>
        <w:rPr>
          <w:rFonts w:hint="eastAsia"/>
          <w:sz w:val="28"/>
          <w:szCs w:val="28"/>
        </w:rPr>
        <w:t>变更注册资本、经营范围、联系方式”公告类别仅适用于股份公司本身注册资本、经营范围、联系方式的变更，公司上述事项可以选择“</w:t>
      </w:r>
      <w:r>
        <w:rPr>
          <w:rFonts w:hint="eastAsia"/>
          <w:sz w:val="28"/>
          <w:szCs w:val="28"/>
        </w:rPr>
        <w:t>072501</w:t>
      </w:r>
      <w:r>
        <w:rPr>
          <w:rFonts w:hint="eastAsia"/>
          <w:sz w:val="28"/>
          <w:szCs w:val="28"/>
        </w:rPr>
        <w:t>交易的进展公告”的公告类别。</w:t>
      </w:r>
    </w:p>
    <w:p w:rsidR="007A5F15" w:rsidRDefault="007A5F15" w:rsidP="007A5F15">
      <w:pPr>
        <w:ind w:firstLineChars="200" w:firstLine="560"/>
        <w:rPr>
          <w:sz w:val="28"/>
          <w:szCs w:val="28"/>
        </w:rPr>
      </w:pPr>
    </w:p>
    <w:p w:rsidR="007A5F15" w:rsidRDefault="007A5F15" w:rsidP="007A5F15">
      <w:pPr>
        <w:ind w:firstLineChars="200" w:firstLine="560"/>
        <w:rPr>
          <w:sz w:val="28"/>
          <w:szCs w:val="28"/>
        </w:rPr>
      </w:pPr>
      <w:r>
        <w:rPr>
          <w:rFonts w:hint="eastAsia"/>
          <w:sz w:val="28"/>
          <w:szCs w:val="28"/>
        </w:rPr>
        <w:t>8</w:t>
      </w:r>
      <w:r>
        <w:rPr>
          <w:rFonts w:hint="eastAsia"/>
          <w:sz w:val="28"/>
          <w:szCs w:val="28"/>
        </w:rPr>
        <w:t>、公司披露定期报告，是否需选择“</w:t>
      </w:r>
      <w:r>
        <w:rPr>
          <w:rFonts w:hint="eastAsia"/>
          <w:sz w:val="28"/>
          <w:szCs w:val="28"/>
        </w:rPr>
        <w:t>030301</w:t>
      </w:r>
      <w:r>
        <w:rPr>
          <w:rFonts w:hint="eastAsia"/>
          <w:sz w:val="28"/>
          <w:szCs w:val="28"/>
        </w:rPr>
        <w:t>董事会决议”、“</w:t>
      </w:r>
      <w:r>
        <w:rPr>
          <w:rFonts w:hint="eastAsia"/>
          <w:sz w:val="28"/>
          <w:szCs w:val="28"/>
        </w:rPr>
        <w:t>030501</w:t>
      </w:r>
      <w:r>
        <w:rPr>
          <w:rFonts w:hint="eastAsia"/>
          <w:sz w:val="28"/>
          <w:szCs w:val="28"/>
        </w:rPr>
        <w:t>监事会决议”的公告类别？</w:t>
      </w:r>
    </w:p>
    <w:p w:rsidR="007A5F15" w:rsidRDefault="007A5F15" w:rsidP="007A5F15">
      <w:pPr>
        <w:ind w:firstLineChars="200" w:firstLine="560"/>
        <w:rPr>
          <w:sz w:val="28"/>
          <w:szCs w:val="28"/>
        </w:rPr>
      </w:pPr>
      <w:r>
        <w:rPr>
          <w:rFonts w:hint="eastAsia"/>
          <w:sz w:val="28"/>
          <w:szCs w:val="28"/>
        </w:rPr>
        <w:t>答：应视情况而定，公司披露了董事会决议公告和监事会决议公告，则应相应选择该等公告类别。如根据有关规定，董事会、监事会</w:t>
      </w:r>
      <w:r>
        <w:rPr>
          <w:rFonts w:hint="eastAsia"/>
          <w:sz w:val="28"/>
          <w:szCs w:val="28"/>
        </w:rPr>
        <w:lastRenderedPageBreak/>
        <w:t>会议仅审议了定期报告一个议案，董事会决议和监事会决议未予公告的，则上市公司无需选择该等公告类别。</w:t>
      </w:r>
    </w:p>
    <w:p w:rsidR="007A5F15" w:rsidRDefault="007A5F15" w:rsidP="007A5F15">
      <w:pPr>
        <w:ind w:firstLineChars="200" w:firstLine="560"/>
        <w:rPr>
          <w:sz w:val="28"/>
          <w:szCs w:val="28"/>
        </w:rPr>
      </w:pPr>
    </w:p>
    <w:p w:rsidR="007A5F15" w:rsidRDefault="007A5F15" w:rsidP="007A5F15">
      <w:pPr>
        <w:ind w:firstLineChars="200" w:firstLine="560"/>
        <w:rPr>
          <w:sz w:val="28"/>
          <w:szCs w:val="28"/>
        </w:rPr>
      </w:pPr>
      <w:r>
        <w:rPr>
          <w:rFonts w:hint="eastAsia"/>
          <w:sz w:val="28"/>
          <w:szCs w:val="28"/>
        </w:rPr>
        <w:t>9</w:t>
      </w:r>
      <w:r>
        <w:rPr>
          <w:rFonts w:hint="eastAsia"/>
          <w:sz w:val="28"/>
          <w:szCs w:val="28"/>
        </w:rPr>
        <w:t>、“</w:t>
      </w:r>
      <w:r>
        <w:rPr>
          <w:rFonts w:hint="eastAsia"/>
          <w:sz w:val="28"/>
          <w:szCs w:val="28"/>
        </w:rPr>
        <w:t>390001</w:t>
      </w:r>
      <w:r>
        <w:rPr>
          <w:rFonts w:hint="eastAsia"/>
          <w:sz w:val="28"/>
          <w:szCs w:val="28"/>
        </w:rPr>
        <w:t>因监管要求而补充、更正的公告”与“</w:t>
      </w:r>
      <w:r>
        <w:rPr>
          <w:rFonts w:hint="eastAsia"/>
          <w:sz w:val="28"/>
          <w:szCs w:val="28"/>
        </w:rPr>
        <w:t>391101</w:t>
      </w:r>
      <w:r>
        <w:rPr>
          <w:rFonts w:hint="eastAsia"/>
          <w:sz w:val="28"/>
          <w:szCs w:val="28"/>
        </w:rPr>
        <w:t>临时报告补充、更正公告”有哪些区别？</w:t>
      </w:r>
    </w:p>
    <w:p w:rsidR="007A5F15" w:rsidRDefault="007A5F15" w:rsidP="007A5F15">
      <w:pPr>
        <w:ind w:firstLineChars="200" w:firstLine="560"/>
        <w:rPr>
          <w:sz w:val="28"/>
          <w:szCs w:val="28"/>
        </w:rPr>
      </w:pPr>
      <w:r>
        <w:rPr>
          <w:rFonts w:hint="eastAsia"/>
          <w:sz w:val="28"/>
          <w:szCs w:val="28"/>
        </w:rPr>
        <w:t>答：“</w:t>
      </w:r>
      <w:r>
        <w:rPr>
          <w:rFonts w:hint="eastAsia"/>
          <w:sz w:val="28"/>
          <w:szCs w:val="28"/>
        </w:rPr>
        <w:t>390001</w:t>
      </w:r>
      <w:r>
        <w:rPr>
          <w:rFonts w:hint="eastAsia"/>
          <w:sz w:val="28"/>
          <w:szCs w:val="28"/>
        </w:rPr>
        <w:t>因监管要求而补充、更正的公告”主要适用于公司披露公告后，监管机构根据事后审查情况向上市公司进行了反馈，并要求公司对前期已经披露的公告予以补充和更正的情况，选择该类公告类别公司的信息披露事件将是事前审查类型，监管机构对公告进行事前审查，以确认公司的补充、更正符合相关规定，避免再次补充更正的情况出现。“</w:t>
      </w:r>
      <w:r>
        <w:rPr>
          <w:rFonts w:hint="eastAsia"/>
          <w:sz w:val="28"/>
          <w:szCs w:val="28"/>
        </w:rPr>
        <w:t>391101</w:t>
      </w:r>
      <w:r>
        <w:rPr>
          <w:rFonts w:hint="eastAsia"/>
          <w:sz w:val="28"/>
          <w:szCs w:val="28"/>
        </w:rPr>
        <w:t>临时报告补充、更正公告”则适用于公司自行发现前期披露的公告需要补充、更正的情形，为直通披露公告。</w:t>
      </w:r>
    </w:p>
    <w:p w:rsidR="007A5F15" w:rsidRDefault="007A5F15" w:rsidP="007A5F15">
      <w:pPr>
        <w:ind w:firstLineChars="200" w:firstLine="560"/>
        <w:rPr>
          <w:sz w:val="28"/>
          <w:szCs w:val="28"/>
        </w:rPr>
      </w:pPr>
    </w:p>
    <w:p w:rsidR="007A5F15" w:rsidRDefault="007A5F15" w:rsidP="007A5F15">
      <w:pPr>
        <w:ind w:firstLineChars="200" w:firstLine="560"/>
        <w:rPr>
          <w:sz w:val="28"/>
          <w:szCs w:val="28"/>
        </w:rPr>
      </w:pPr>
      <w:r>
        <w:rPr>
          <w:rFonts w:hint="eastAsia"/>
          <w:sz w:val="28"/>
          <w:szCs w:val="28"/>
        </w:rPr>
        <w:t>10</w:t>
      </w:r>
      <w:r>
        <w:rPr>
          <w:rFonts w:hint="eastAsia"/>
          <w:sz w:val="28"/>
          <w:szCs w:val="28"/>
        </w:rPr>
        <w:t>、公司根据相关规定在董事会、监事会换届前发出提示性公告，提示具备资格的股东可提名董事、监事候选人的相关事项，这时公司应选择哪个公告类别？</w:t>
      </w:r>
    </w:p>
    <w:p w:rsidR="007A5F15" w:rsidRDefault="007A5F15" w:rsidP="007A5F15">
      <w:pPr>
        <w:spacing w:line="360" w:lineRule="auto"/>
        <w:ind w:firstLineChars="200" w:firstLine="560"/>
        <w:rPr>
          <w:sz w:val="28"/>
          <w:szCs w:val="28"/>
        </w:rPr>
      </w:pPr>
      <w:r>
        <w:rPr>
          <w:rFonts w:hint="eastAsia"/>
          <w:sz w:val="28"/>
          <w:szCs w:val="28"/>
        </w:rPr>
        <w:t>答：在目前的公告体系中对该类事项并没有十分匹配的公告类别，因此一些公司选择了“</w:t>
      </w:r>
      <w:r>
        <w:rPr>
          <w:rFonts w:hint="eastAsia"/>
          <w:sz w:val="28"/>
          <w:szCs w:val="28"/>
        </w:rPr>
        <w:t>411501</w:t>
      </w:r>
      <w:r>
        <w:rPr>
          <w:rFonts w:hint="eastAsia"/>
          <w:sz w:val="28"/>
          <w:szCs w:val="28"/>
        </w:rPr>
        <w:t>其他公告”的公告类别，根据慎用兜底类别的原则，建议公司可选择与拟披露事项相近的公告类别，如“</w:t>
      </w:r>
      <w:r>
        <w:rPr>
          <w:rFonts w:hint="eastAsia"/>
          <w:sz w:val="28"/>
          <w:szCs w:val="28"/>
        </w:rPr>
        <w:t>130105</w:t>
      </w:r>
      <w:r>
        <w:rPr>
          <w:rFonts w:hint="eastAsia"/>
          <w:sz w:val="28"/>
          <w:szCs w:val="28"/>
        </w:rPr>
        <w:t>拟变更董事、监事”，以避免将本可直通披露的事项变更为非直通事项。</w:t>
      </w:r>
    </w:p>
    <w:p w:rsidR="007A5F15" w:rsidRDefault="007A5F15" w:rsidP="007A5F15">
      <w:pPr>
        <w:widowControl/>
        <w:jc w:val="left"/>
        <w:rPr>
          <w:b/>
          <w:sz w:val="28"/>
          <w:szCs w:val="28"/>
        </w:rPr>
      </w:pPr>
      <w:r>
        <w:rPr>
          <w:rFonts w:hint="eastAsia"/>
          <w:b/>
          <w:sz w:val="28"/>
          <w:szCs w:val="28"/>
        </w:rPr>
        <w:t>（本问题解答将根据公告类别使用中出现的问题持续更新）</w:t>
      </w:r>
      <w:r>
        <w:rPr>
          <w:b/>
          <w:sz w:val="28"/>
          <w:szCs w:val="28"/>
        </w:rPr>
        <w:br w:type="page"/>
      </w:r>
    </w:p>
    <w:p w:rsidR="007A5F15" w:rsidRDefault="007A5F15" w:rsidP="007A5F15">
      <w:pPr>
        <w:pStyle w:val="2"/>
        <w:jc w:val="center"/>
      </w:pPr>
      <w:bookmarkStart w:id="2" w:name="_Toc404261992"/>
      <w:r w:rsidRPr="00DC47E7">
        <w:rPr>
          <w:rFonts w:hint="eastAsia"/>
        </w:rPr>
        <w:lastRenderedPageBreak/>
        <w:t>第三</w:t>
      </w:r>
      <w:r>
        <w:rPr>
          <w:rFonts w:hint="eastAsia"/>
        </w:rPr>
        <w:t>章</w:t>
      </w:r>
      <w:r w:rsidRPr="00BF4BE8">
        <w:rPr>
          <w:rFonts w:hint="eastAsia"/>
        </w:rPr>
        <w:t>公告类别选择典型错误案例</w:t>
      </w:r>
      <w:bookmarkEnd w:id="2"/>
      <w:r w:rsidR="008610A9">
        <w:rPr>
          <w:rFonts w:hint="eastAsia"/>
        </w:rPr>
        <w:t>分析</w:t>
      </w:r>
    </w:p>
    <w:p w:rsidR="007A5F15" w:rsidRPr="00BF56FF" w:rsidRDefault="007A5F15" w:rsidP="007A5F15">
      <w:pPr>
        <w:ind w:firstLineChars="200" w:firstLine="602"/>
        <w:jc w:val="center"/>
        <w:rPr>
          <w:b/>
          <w:sz w:val="30"/>
          <w:szCs w:val="30"/>
        </w:rPr>
      </w:pPr>
    </w:p>
    <w:p w:rsidR="007A5F15" w:rsidRPr="00B13D18" w:rsidRDefault="007A5F15" w:rsidP="007A5F15">
      <w:pPr>
        <w:ind w:firstLineChars="200" w:firstLine="562"/>
        <w:rPr>
          <w:sz w:val="28"/>
          <w:szCs w:val="28"/>
        </w:rPr>
      </w:pPr>
      <w:r w:rsidRPr="00B13D18">
        <w:rPr>
          <w:rFonts w:hint="eastAsia"/>
          <w:b/>
          <w:bCs/>
          <w:sz w:val="28"/>
          <w:szCs w:val="28"/>
        </w:rPr>
        <w:t>案例</w:t>
      </w:r>
      <w:r w:rsidRPr="00B13D18">
        <w:rPr>
          <w:rFonts w:hint="eastAsia"/>
          <w:b/>
          <w:bCs/>
          <w:sz w:val="28"/>
          <w:szCs w:val="28"/>
        </w:rPr>
        <w:t>1</w:t>
      </w:r>
      <w:r w:rsidRPr="00B13D18">
        <w:rPr>
          <w:rFonts w:hint="eastAsia"/>
          <w:b/>
          <w:bCs/>
          <w:sz w:val="28"/>
          <w:szCs w:val="28"/>
        </w:rPr>
        <w:t>：</w:t>
      </w:r>
    </w:p>
    <w:p w:rsidR="007A5F15" w:rsidRPr="00B13D18" w:rsidRDefault="007A5F15" w:rsidP="007A5F15">
      <w:pPr>
        <w:ind w:firstLineChars="200" w:firstLine="560"/>
        <w:rPr>
          <w:sz w:val="28"/>
          <w:szCs w:val="28"/>
        </w:rPr>
      </w:pPr>
      <w:r w:rsidRPr="00B13D18">
        <w:rPr>
          <w:rFonts w:hint="eastAsia"/>
          <w:sz w:val="28"/>
          <w:szCs w:val="28"/>
        </w:rPr>
        <w:t>A</w:t>
      </w:r>
      <w:r w:rsidRPr="00B13D18">
        <w:rPr>
          <w:rFonts w:hint="eastAsia"/>
          <w:sz w:val="28"/>
          <w:szCs w:val="28"/>
        </w:rPr>
        <w:t>公司于</w:t>
      </w:r>
      <w:r>
        <w:rPr>
          <w:rFonts w:hint="eastAsia"/>
          <w:sz w:val="28"/>
          <w:szCs w:val="28"/>
        </w:rPr>
        <w:t>2014</w:t>
      </w:r>
      <w:r>
        <w:rPr>
          <w:rFonts w:hint="eastAsia"/>
          <w:sz w:val="28"/>
          <w:szCs w:val="28"/>
        </w:rPr>
        <w:t>年</w:t>
      </w:r>
      <w:r w:rsidRPr="00B13D18">
        <w:rPr>
          <w:rFonts w:hint="eastAsia"/>
          <w:sz w:val="28"/>
          <w:szCs w:val="28"/>
        </w:rPr>
        <w:t>1</w:t>
      </w:r>
      <w:r w:rsidRPr="00B13D18">
        <w:rPr>
          <w:rFonts w:hint="eastAsia"/>
          <w:sz w:val="28"/>
          <w:szCs w:val="28"/>
        </w:rPr>
        <w:t>月</w:t>
      </w:r>
      <w:r w:rsidRPr="00B13D18">
        <w:rPr>
          <w:rFonts w:hint="eastAsia"/>
          <w:sz w:val="28"/>
          <w:szCs w:val="28"/>
        </w:rPr>
        <w:t>10</w:t>
      </w:r>
      <w:r w:rsidRPr="00B13D18">
        <w:rPr>
          <w:rFonts w:hint="eastAsia"/>
          <w:sz w:val="28"/>
          <w:szCs w:val="28"/>
        </w:rPr>
        <w:t>日因筹划重大事项申请</w:t>
      </w:r>
      <w:r>
        <w:rPr>
          <w:rFonts w:hint="eastAsia"/>
          <w:sz w:val="28"/>
          <w:szCs w:val="28"/>
        </w:rPr>
        <w:t>股票</w:t>
      </w:r>
      <w:r w:rsidRPr="00B13D18">
        <w:rPr>
          <w:rFonts w:hint="eastAsia"/>
          <w:sz w:val="28"/>
          <w:szCs w:val="28"/>
        </w:rPr>
        <w:t>停牌。</w:t>
      </w:r>
      <w:r w:rsidRPr="00B13D18">
        <w:rPr>
          <w:rFonts w:hint="eastAsia"/>
          <w:sz w:val="28"/>
          <w:szCs w:val="28"/>
        </w:rPr>
        <w:t>1</w:t>
      </w:r>
      <w:r w:rsidRPr="00B13D18">
        <w:rPr>
          <w:rFonts w:hint="eastAsia"/>
          <w:sz w:val="28"/>
          <w:szCs w:val="28"/>
        </w:rPr>
        <w:t>月</w:t>
      </w:r>
      <w:r w:rsidRPr="00B13D18">
        <w:rPr>
          <w:rFonts w:hint="eastAsia"/>
          <w:sz w:val="28"/>
          <w:szCs w:val="28"/>
        </w:rPr>
        <w:t>11</w:t>
      </w:r>
      <w:r w:rsidRPr="00B13D18">
        <w:rPr>
          <w:rFonts w:hint="eastAsia"/>
          <w:sz w:val="28"/>
          <w:szCs w:val="28"/>
        </w:rPr>
        <w:t>日，</w:t>
      </w:r>
      <w:r>
        <w:rPr>
          <w:rFonts w:hint="eastAsia"/>
          <w:sz w:val="28"/>
          <w:szCs w:val="28"/>
        </w:rPr>
        <w:t>公司</w:t>
      </w:r>
      <w:r w:rsidRPr="00B13D18">
        <w:rPr>
          <w:rFonts w:hint="eastAsia"/>
          <w:sz w:val="28"/>
          <w:szCs w:val="28"/>
        </w:rPr>
        <w:t>披露了《重大交易暨复牌公告》</w:t>
      </w:r>
      <w:r>
        <w:rPr>
          <w:rFonts w:hint="eastAsia"/>
          <w:sz w:val="28"/>
          <w:szCs w:val="28"/>
        </w:rPr>
        <w:t>，公司选择了该重大事项对应的公告类别，但未选择</w:t>
      </w:r>
      <w:r w:rsidRPr="00B13D18">
        <w:rPr>
          <w:rFonts w:hint="eastAsia"/>
          <w:sz w:val="28"/>
          <w:szCs w:val="28"/>
        </w:rPr>
        <w:t>“重大事项复牌公告”</w:t>
      </w:r>
      <w:r>
        <w:rPr>
          <w:rFonts w:hint="eastAsia"/>
          <w:sz w:val="28"/>
          <w:szCs w:val="28"/>
        </w:rPr>
        <w:t>，在提交信息披露申请时未选择停复牌设置，在系统提示公司是否需变更停复牌设置时，公司选择了“否”。</w:t>
      </w:r>
    </w:p>
    <w:p w:rsidR="007A5F15" w:rsidRPr="00B13D18" w:rsidRDefault="007A5F15" w:rsidP="007A5F15">
      <w:pPr>
        <w:ind w:firstLineChars="200" w:firstLine="562"/>
        <w:rPr>
          <w:sz w:val="28"/>
          <w:szCs w:val="28"/>
        </w:rPr>
      </w:pPr>
      <w:r w:rsidRPr="00B13D18">
        <w:rPr>
          <w:rFonts w:hint="eastAsia"/>
          <w:b/>
          <w:bCs/>
          <w:sz w:val="28"/>
          <w:szCs w:val="28"/>
        </w:rPr>
        <w:t>错误及影响：</w:t>
      </w:r>
    </w:p>
    <w:p w:rsidR="007A5F15" w:rsidRPr="00B13D18" w:rsidRDefault="007A5F15" w:rsidP="007A5F15">
      <w:pPr>
        <w:ind w:firstLineChars="150" w:firstLine="420"/>
        <w:rPr>
          <w:sz w:val="28"/>
          <w:szCs w:val="28"/>
        </w:rPr>
      </w:pPr>
      <w:r w:rsidRPr="00B13D18">
        <w:rPr>
          <w:rFonts w:hint="eastAsia"/>
          <w:sz w:val="28"/>
          <w:szCs w:val="28"/>
        </w:rPr>
        <w:t>公司</w:t>
      </w:r>
      <w:r>
        <w:rPr>
          <w:rFonts w:hint="eastAsia"/>
          <w:sz w:val="28"/>
          <w:szCs w:val="28"/>
        </w:rPr>
        <w:t>选择的公告类别均为事后审查公告类别，公司</w:t>
      </w:r>
      <w:r w:rsidRPr="00B13D18">
        <w:rPr>
          <w:rFonts w:hint="eastAsia"/>
          <w:sz w:val="28"/>
          <w:szCs w:val="28"/>
        </w:rPr>
        <w:t>公告直通披露</w:t>
      </w:r>
      <w:r>
        <w:rPr>
          <w:rFonts w:hint="eastAsia"/>
          <w:sz w:val="28"/>
          <w:szCs w:val="28"/>
        </w:rPr>
        <w:t>，但由于公司未在系统内以电子方式提交复牌申请，因此公司股票未能复牌，与公司公告不符</w:t>
      </w:r>
      <w:r w:rsidRPr="00B13D18">
        <w:rPr>
          <w:rFonts w:hint="eastAsia"/>
          <w:sz w:val="28"/>
          <w:szCs w:val="28"/>
        </w:rPr>
        <w:t>。</w:t>
      </w:r>
    </w:p>
    <w:p w:rsidR="007A5F15" w:rsidRPr="00B13D18" w:rsidRDefault="007A5F15" w:rsidP="007A5F15">
      <w:pPr>
        <w:ind w:firstLineChars="200" w:firstLine="562"/>
        <w:rPr>
          <w:sz w:val="28"/>
          <w:szCs w:val="28"/>
        </w:rPr>
      </w:pPr>
      <w:r>
        <w:rPr>
          <w:rFonts w:hint="eastAsia"/>
          <w:b/>
          <w:bCs/>
          <w:sz w:val="28"/>
          <w:szCs w:val="28"/>
        </w:rPr>
        <w:t>正确做法</w:t>
      </w:r>
      <w:r w:rsidRPr="00B13D18">
        <w:rPr>
          <w:rFonts w:hint="eastAsia"/>
          <w:b/>
          <w:bCs/>
          <w:sz w:val="28"/>
          <w:szCs w:val="28"/>
        </w:rPr>
        <w:t>:</w:t>
      </w:r>
    </w:p>
    <w:p w:rsidR="007A5F15" w:rsidRPr="00B13D18" w:rsidRDefault="007A5F15" w:rsidP="007A5F15">
      <w:pPr>
        <w:ind w:firstLineChars="200" w:firstLine="560"/>
        <w:rPr>
          <w:sz w:val="28"/>
          <w:szCs w:val="28"/>
        </w:rPr>
      </w:pPr>
      <w:r>
        <w:rPr>
          <w:rFonts w:hint="eastAsia"/>
          <w:sz w:val="28"/>
          <w:szCs w:val="28"/>
        </w:rPr>
        <w:t>除选择公司披露的重大事项所对应的公告类别外，公司还应选择“</w:t>
      </w:r>
      <w:r>
        <w:rPr>
          <w:sz w:val="28"/>
          <w:szCs w:val="28"/>
        </w:rPr>
        <w:t xml:space="preserve">410505 </w:t>
      </w:r>
      <w:r>
        <w:rPr>
          <w:rFonts w:hint="eastAsia"/>
          <w:sz w:val="28"/>
          <w:szCs w:val="28"/>
        </w:rPr>
        <w:t>重大事项复牌公告”，选择该公告类别后系统将提示公司输入相关复牌信息，公司的电子复牌申请将进入系统，同时该信息披露事件将由事后审查类型变更为事前审查类型，监管人员及后台操作人员将在后续操作中将有关复牌指令发送给相关部门，相关部门进行相应操作后，实现公司股票在公告披露当日复牌（披露日为非交易日的，公司股票在次一交易日复牌）。</w:t>
      </w:r>
    </w:p>
    <w:p w:rsidR="007A5F15" w:rsidRPr="00B13D18" w:rsidRDefault="007A5F15" w:rsidP="007A5F15">
      <w:pPr>
        <w:ind w:firstLineChars="200" w:firstLine="560"/>
        <w:rPr>
          <w:sz w:val="28"/>
          <w:szCs w:val="28"/>
        </w:rPr>
      </w:pPr>
      <w:r>
        <w:rPr>
          <w:rFonts w:hint="eastAsia"/>
          <w:sz w:val="28"/>
          <w:szCs w:val="28"/>
        </w:rPr>
        <w:t>为控制风险，对于股票处于特停状态的公司，业务系统将在公司提交信息披露申请时提示公司是否需变更停复牌设置，此时公司应正</w:t>
      </w:r>
      <w:r>
        <w:rPr>
          <w:rFonts w:hint="eastAsia"/>
          <w:sz w:val="28"/>
          <w:szCs w:val="28"/>
        </w:rPr>
        <w:lastRenderedPageBreak/>
        <w:t>确选择。此案例中，如公司进行了正确选择，该信息披露申请将变更为事前审查，通过后续处理，实现公司股票复牌。</w:t>
      </w:r>
    </w:p>
    <w:p w:rsidR="007A5F15" w:rsidRPr="005410F4" w:rsidRDefault="007A5F15" w:rsidP="007A5F15">
      <w:pPr>
        <w:ind w:firstLineChars="200" w:firstLine="562"/>
        <w:rPr>
          <w:b/>
          <w:bCs/>
          <w:sz w:val="28"/>
          <w:szCs w:val="28"/>
        </w:rPr>
      </w:pPr>
    </w:p>
    <w:p w:rsidR="007A5F15" w:rsidRPr="00B13D18" w:rsidRDefault="007A5F15" w:rsidP="007A5F15">
      <w:pPr>
        <w:ind w:firstLineChars="200" w:firstLine="562"/>
        <w:rPr>
          <w:sz w:val="28"/>
          <w:szCs w:val="28"/>
        </w:rPr>
      </w:pPr>
      <w:r w:rsidRPr="00B13D18">
        <w:rPr>
          <w:rFonts w:hint="eastAsia"/>
          <w:b/>
          <w:bCs/>
          <w:sz w:val="28"/>
          <w:szCs w:val="28"/>
        </w:rPr>
        <w:t>案例</w:t>
      </w:r>
      <w:r w:rsidRPr="00B13D18">
        <w:rPr>
          <w:rFonts w:hint="eastAsia"/>
          <w:b/>
          <w:bCs/>
          <w:sz w:val="28"/>
          <w:szCs w:val="28"/>
        </w:rPr>
        <w:t>2</w:t>
      </w:r>
      <w:r w:rsidRPr="00B13D18">
        <w:rPr>
          <w:rFonts w:hint="eastAsia"/>
          <w:b/>
          <w:bCs/>
          <w:sz w:val="28"/>
          <w:szCs w:val="28"/>
        </w:rPr>
        <w:t>：</w:t>
      </w:r>
    </w:p>
    <w:p w:rsidR="007A5F15" w:rsidRPr="00B13D18" w:rsidRDefault="007A5F15" w:rsidP="007A5F15">
      <w:pPr>
        <w:ind w:firstLineChars="200" w:firstLine="560"/>
        <w:rPr>
          <w:sz w:val="28"/>
          <w:szCs w:val="28"/>
        </w:rPr>
      </w:pPr>
      <w:r w:rsidRPr="00B13D18">
        <w:rPr>
          <w:rFonts w:hint="eastAsia"/>
          <w:sz w:val="28"/>
          <w:szCs w:val="28"/>
        </w:rPr>
        <w:t>C</w:t>
      </w:r>
      <w:r w:rsidRPr="00B13D18">
        <w:rPr>
          <w:rFonts w:hint="eastAsia"/>
          <w:sz w:val="28"/>
          <w:szCs w:val="28"/>
        </w:rPr>
        <w:t>公司</w:t>
      </w:r>
      <w:r>
        <w:rPr>
          <w:rFonts w:hint="eastAsia"/>
          <w:sz w:val="28"/>
          <w:szCs w:val="28"/>
        </w:rPr>
        <w:t>拟披露</w:t>
      </w:r>
      <w:r w:rsidRPr="00B13D18">
        <w:rPr>
          <w:rFonts w:hint="eastAsia"/>
          <w:sz w:val="28"/>
          <w:szCs w:val="28"/>
        </w:rPr>
        <w:t>年度报告，该公司年度报告审计意见为“无法</w:t>
      </w:r>
      <w:r>
        <w:rPr>
          <w:rFonts w:hint="eastAsia"/>
          <w:sz w:val="28"/>
          <w:szCs w:val="28"/>
        </w:rPr>
        <w:t>表示</w:t>
      </w:r>
      <w:r w:rsidRPr="00B13D18">
        <w:rPr>
          <w:rFonts w:hint="eastAsia"/>
          <w:sz w:val="28"/>
          <w:szCs w:val="28"/>
        </w:rPr>
        <w:t>意见”，但是公司在后续业务中录入为“标准无保留的审计意见”</w:t>
      </w:r>
      <w:r>
        <w:rPr>
          <w:rFonts w:hint="eastAsia"/>
          <w:sz w:val="28"/>
          <w:szCs w:val="28"/>
        </w:rPr>
        <w:t>，且未选择</w:t>
      </w:r>
      <w:r w:rsidRPr="00B13D18">
        <w:rPr>
          <w:rFonts w:hint="eastAsia"/>
          <w:sz w:val="28"/>
          <w:szCs w:val="28"/>
        </w:rPr>
        <w:t>“</w:t>
      </w:r>
      <w:r>
        <w:rPr>
          <w:rFonts w:hint="eastAsia"/>
          <w:sz w:val="28"/>
          <w:szCs w:val="28"/>
        </w:rPr>
        <w:t>实施</w:t>
      </w:r>
      <w:r w:rsidRPr="00B13D18">
        <w:rPr>
          <w:rFonts w:hint="eastAsia"/>
          <w:sz w:val="28"/>
          <w:szCs w:val="28"/>
        </w:rPr>
        <w:t>退市风险警示”</w:t>
      </w:r>
      <w:r>
        <w:rPr>
          <w:rFonts w:hint="eastAsia"/>
          <w:sz w:val="28"/>
          <w:szCs w:val="28"/>
        </w:rPr>
        <w:t>公告类别，公司</w:t>
      </w:r>
      <w:r w:rsidRPr="00B13D18">
        <w:rPr>
          <w:rFonts w:hint="eastAsia"/>
          <w:sz w:val="28"/>
          <w:szCs w:val="28"/>
        </w:rPr>
        <w:t>公告直通披露。</w:t>
      </w:r>
    </w:p>
    <w:p w:rsidR="007A5F15" w:rsidRPr="00B13D18" w:rsidRDefault="007A5F15" w:rsidP="007A5F15">
      <w:pPr>
        <w:ind w:firstLineChars="200" w:firstLine="562"/>
        <w:rPr>
          <w:sz w:val="28"/>
          <w:szCs w:val="28"/>
        </w:rPr>
      </w:pPr>
      <w:r w:rsidRPr="00B13D18">
        <w:rPr>
          <w:rFonts w:hint="eastAsia"/>
          <w:b/>
          <w:bCs/>
          <w:sz w:val="28"/>
          <w:szCs w:val="28"/>
        </w:rPr>
        <w:t>错误及影响：</w:t>
      </w:r>
    </w:p>
    <w:p w:rsidR="007A5F15" w:rsidRPr="00B13D18" w:rsidRDefault="007A5F15" w:rsidP="007A5F15">
      <w:pPr>
        <w:ind w:firstLineChars="200" w:firstLine="560"/>
        <w:rPr>
          <w:sz w:val="28"/>
          <w:szCs w:val="28"/>
        </w:rPr>
      </w:pPr>
      <w:r w:rsidRPr="00B13D18">
        <w:rPr>
          <w:rFonts w:hint="eastAsia"/>
          <w:sz w:val="28"/>
          <w:szCs w:val="28"/>
        </w:rPr>
        <w:t>1</w:t>
      </w:r>
      <w:r w:rsidRPr="00B13D18">
        <w:rPr>
          <w:rFonts w:hint="eastAsia"/>
          <w:sz w:val="28"/>
          <w:szCs w:val="28"/>
        </w:rPr>
        <w:t>、公司漏选“</w:t>
      </w:r>
      <w:r>
        <w:rPr>
          <w:rFonts w:hint="eastAsia"/>
          <w:sz w:val="28"/>
          <w:szCs w:val="28"/>
        </w:rPr>
        <w:t>350101</w:t>
      </w:r>
      <w:r>
        <w:rPr>
          <w:rFonts w:hint="eastAsia"/>
          <w:sz w:val="28"/>
          <w:szCs w:val="28"/>
        </w:rPr>
        <w:t>实施</w:t>
      </w:r>
      <w:r w:rsidRPr="00B13D18">
        <w:rPr>
          <w:rFonts w:hint="eastAsia"/>
          <w:sz w:val="28"/>
          <w:szCs w:val="28"/>
        </w:rPr>
        <w:t>退市风险警示”公告类别，该公告予以直通，公司</w:t>
      </w:r>
      <w:r>
        <w:rPr>
          <w:rFonts w:hint="eastAsia"/>
          <w:sz w:val="28"/>
          <w:szCs w:val="28"/>
        </w:rPr>
        <w:t>股票</w:t>
      </w:r>
      <w:r w:rsidRPr="00B13D18">
        <w:rPr>
          <w:rFonts w:hint="eastAsia"/>
          <w:sz w:val="28"/>
          <w:szCs w:val="28"/>
        </w:rPr>
        <w:t>简称</w:t>
      </w:r>
      <w:r>
        <w:rPr>
          <w:rFonts w:hint="eastAsia"/>
          <w:sz w:val="28"/>
          <w:szCs w:val="28"/>
        </w:rPr>
        <w:t>未按照《股票上市规则》的要求变更，</w:t>
      </w:r>
      <w:r w:rsidRPr="00B13D18">
        <w:rPr>
          <w:rFonts w:hint="eastAsia"/>
          <w:sz w:val="28"/>
          <w:szCs w:val="28"/>
        </w:rPr>
        <w:t>股票</w:t>
      </w:r>
      <w:r>
        <w:rPr>
          <w:rFonts w:hint="eastAsia"/>
          <w:sz w:val="28"/>
          <w:szCs w:val="28"/>
        </w:rPr>
        <w:t>未在公司年度报告披露的第一个交易日予以停牌；</w:t>
      </w:r>
      <w:r>
        <w:rPr>
          <w:rFonts w:hint="eastAsia"/>
          <w:sz w:val="28"/>
          <w:szCs w:val="28"/>
        </w:rPr>
        <w:t>2</w:t>
      </w:r>
      <w:r>
        <w:rPr>
          <w:rFonts w:hint="eastAsia"/>
          <w:sz w:val="28"/>
          <w:szCs w:val="28"/>
        </w:rPr>
        <w:t>、</w:t>
      </w:r>
      <w:r w:rsidRPr="00B13D18">
        <w:rPr>
          <w:rFonts w:hint="eastAsia"/>
          <w:sz w:val="28"/>
          <w:szCs w:val="28"/>
        </w:rPr>
        <w:t>因后续业务</w:t>
      </w:r>
      <w:r>
        <w:rPr>
          <w:rFonts w:hint="eastAsia"/>
          <w:sz w:val="28"/>
          <w:szCs w:val="28"/>
        </w:rPr>
        <w:t>数据</w:t>
      </w:r>
      <w:r w:rsidRPr="00B13D18">
        <w:rPr>
          <w:rFonts w:hint="eastAsia"/>
          <w:sz w:val="28"/>
          <w:szCs w:val="28"/>
        </w:rPr>
        <w:t>录入错误，导致系统判断出错，未能提示公司应实施退市风险警示</w:t>
      </w:r>
      <w:r>
        <w:rPr>
          <w:rFonts w:hint="eastAsia"/>
          <w:sz w:val="28"/>
          <w:szCs w:val="28"/>
        </w:rPr>
        <w:t>，业务系统设置的风险控制措施失效。</w:t>
      </w:r>
    </w:p>
    <w:p w:rsidR="007A5F15" w:rsidRPr="00AD1955" w:rsidRDefault="007A5F15" w:rsidP="007A5F15">
      <w:pPr>
        <w:ind w:firstLineChars="200" w:firstLine="562"/>
        <w:rPr>
          <w:b/>
          <w:sz w:val="28"/>
          <w:szCs w:val="28"/>
        </w:rPr>
      </w:pPr>
      <w:r w:rsidRPr="00AD1955">
        <w:rPr>
          <w:rFonts w:hint="eastAsia"/>
          <w:b/>
          <w:sz w:val="28"/>
          <w:szCs w:val="28"/>
        </w:rPr>
        <w:t>正确做法</w:t>
      </w:r>
      <w:r w:rsidRPr="00AD1955">
        <w:rPr>
          <w:rFonts w:hint="eastAsia"/>
          <w:b/>
          <w:sz w:val="28"/>
          <w:szCs w:val="28"/>
        </w:rPr>
        <w:t>:</w:t>
      </w:r>
    </w:p>
    <w:p w:rsidR="007A5F15" w:rsidRPr="00B13D18" w:rsidRDefault="007A5F15" w:rsidP="007A5F15">
      <w:pPr>
        <w:ind w:firstLineChars="200" w:firstLine="560"/>
        <w:rPr>
          <w:sz w:val="28"/>
          <w:szCs w:val="28"/>
        </w:rPr>
      </w:pPr>
      <w:r>
        <w:rPr>
          <w:rFonts w:hint="eastAsia"/>
          <w:sz w:val="28"/>
          <w:szCs w:val="28"/>
        </w:rPr>
        <w:t>按照《股票上市规则》第</w:t>
      </w:r>
      <w:r>
        <w:rPr>
          <w:rFonts w:hint="eastAsia"/>
          <w:sz w:val="28"/>
          <w:szCs w:val="28"/>
        </w:rPr>
        <w:t>13.2.1</w:t>
      </w:r>
      <w:r>
        <w:rPr>
          <w:rFonts w:hint="eastAsia"/>
          <w:sz w:val="28"/>
          <w:szCs w:val="28"/>
        </w:rPr>
        <w:t>条的规定，公司最近一个会计年度的财务会计报告被出具无法表示意见或者否定意见的审计报告的，本所有权对其股票交易实行退市风险警示，公司在提交年度报告时，应同时提交公司股票交易被实行退市风险警示的公告，公司应选择</w:t>
      </w:r>
      <w:r w:rsidRPr="00B13D18">
        <w:rPr>
          <w:rFonts w:hint="eastAsia"/>
          <w:sz w:val="28"/>
          <w:szCs w:val="28"/>
        </w:rPr>
        <w:t>“</w:t>
      </w:r>
      <w:r>
        <w:rPr>
          <w:rFonts w:hint="eastAsia"/>
          <w:sz w:val="28"/>
          <w:szCs w:val="28"/>
        </w:rPr>
        <w:t>350101</w:t>
      </w:r>
      <w:r>
        <w:rPr>
          <w:rFonts w:hint="eastAsia"/>
          <w:sz w:val="28"/>
          <w:szCs w:val="28"/>
        </w:rPr>
        <w:t>实施</w:t>
      </w:r>
      <w:r w:rsidRPr="00B13D18">
        <w:rPr>
          <w:rFonts w:hint="eastAsia"/>
          <w:sz w:val="28"/>
          <w:szCs w:val="28"/>
        </w:rPr>
        <w:t>退市风险警示”</w:t>
      </w:r>
      <w:r>
        <w:rPr>
          <w:rFonts w:hint="eastAsia"/>
          <w:sz w:val="28"/>
          <w:szCs w:val="28"/>
        </w:rPr>
        <w:t>公告类别，公司股票将在年度报告披露当日停牌一天，公告日为非交易日的，于次一交易日停牌一天，自复牌之日起，本所对公司股票交易实行退市风险警示。只有公司正确选择了</w:t>
      </w:r>
      <w:r w:rsidRPr="00B13D18">
        <w:rPr>
          <w:rFonts w:hint="eastAsia"/>
          <w:sz w:val="28"/>
          <w:szCs w:val="28"/>
        </w:rPr>
        <w:t>“</w:t>
      </w:r>
      <w:r>
        <w:rPr>
          <w:rFonts w:hint="eastAsia"/>
          <w:sz w:val="28"/>
          <w:szCs w:val="28"/>
        </w:rPr>
        <w:t>350101</w:t>
      </w:r>
      <w:r>
        <w:rPr>
          <w:rFonts w:hint="eastAsia"/>
          <w:sz w:val="28"/>
          <w:szCs w:val="28"/>
        </w:rPr>
        <w:t>实施</w:t>
      </w:r>
      <w:r w:rsidRPr="00B13D18">
        <w:rPr>
          <w:rFonts w:hint="eastAsia"/>
          <w:sz w:val="28"/>
          <w:szCs w:val="28"/>
        </w:rPr>
        <w:t>退市风险警示”</w:t>
      </w:r>
      <w:r>
        <w:rPr>
          <w:rFonts w:hint="eastAsia"/>
          <w:sz w:val="28"/>
          <w:szCs w:val="28"/>
        </w:rPr>
        <w:t>公告类别，公告由直通披露变</w:t>
      </w:r>
      <w:r>
        <w:rPr>
          <w:rFonts w:hint="eastAsia"/>
          <w:sz w:val="28"/>
          <w:szCs w:val="28"/>
        </w:rPr>
        <w:lastRenderedPageBreak/>
        <w:t>更为非直通披露，监管人员及后台操作人员将在后续操作中将有关停复牌及变更简称（变更为“</w:t>
      </w:r>
      <w:r>
        <w:rPr>
          <w:rFonts w:hint="eastAsia"/>
          <w:sz w:val="28"/>
          <w:szCs w:val="28"/>
        </w:rPr>
        <w:t>*STxx</w:t>
      </w:r>
      <w:r>
        <w:rPr>
          <w:rFonts w:hint="eastAsia"/>
          <w:sz w:val="28"/>
          <w:szCs w:val="28"/>
        </w:rPr>
        <w:t>”）的指令发送给相关部门，相关部门进行相应操作后，实现公司股票停牌一天及股票简称的变更。</w:t>
      </w:r>
    </w:p>
    <w:p w:rsidR="007A5F15" w:rsidRPr="00B13D18" w:rsidRDefault="007A5F15" w:rsidP="007A5F15">
      <w:pPr>
        <w:ind w:firstLineChars="200" w:firstLine="560"/>
        <w:rPr>
          <w:sz w:val="28"/>
          <w:szCs w:val="28"/>
        </w:rPr>
      </w:pPr>
      <w:r>
        <w:rPr>
          <w:rFonts w:hint="eastAsia"/>
          <w:sz w:val="28"/>
          <w:szCs w:val="28"/>
        </w:rPr>
        <w:t>为防范风险，业务系统设置了业务参数录入、系统自动判断的风险控制功能，此案例中如公司能正确填写公司年度报告审计意见，系统将提示公司选择</w:t>
      </w:r>
      <w:r w:rsidRPr="00B13D18">
        <w:rPr>
          <w:rFonts w:hint="eastAsia"/>
          <w:sz w:val="28"/>
          <w:szCs w:val="28"/>
        </w:rPr>
        <w:t>“</w:t>
      </w:r>
      <w:r>
        <w:rPr>
          <w:rFonts w:hint="eastAsia"/>
          <w:sz w:val="28"/>
          <w:szCs w:val="28"/>
        </w:rPr>
        <w:t>350101</w:t>
      </w:r>
      <w:r>
        <w:rPr>
          <w:rFonts w:hint="eastAsia"/>
          <w:sz w:val="28"/>
          <w:szCs w:val="28"/>
        </w:rPr>
        <w:t>实施</w:t>
      </w:r>
      <w:r w:rsidRPr="00B13D18">
        <w:rPr>
          <w:rFonts w:hint="eastAsia"/>
          <w:sz w:val="28"/>
          <w:szCs w:val="28"/>
        </w:rPr>
        <w:t>退市风险警示”</w:t>
      </w:r>
      <w:r>
        <w:rPr>
          <w:rFonts w:hint="eastAsia"/>
          <w:sz w:val="28"/>
          <w:szCs w:val="28"/>
        </w:rPr>
        <w:t>公告类别，同时将该披露事件由直通披露变更为非直通披露，以控制风险。因此公司在准确判断、正确选择公告类别的同时，应高度重视后续业务数据的填报</w:t>
      </w:r>
      <w:r w:rsidRPr="00B13D18">
        <w:rPr>
          <w:rFonts w:hint="eastAsia"/>
          <w:sz w:val="28"/>
          <w:szCs w:val="28"/>
        </w:rPr>
        <w:t>，</w:t>
      </w:r>
      <w:r>
        <w:rPr>
          <w:rFonts w:hint="eastAsia"/>
          <w:sz w:val="28"/>
          <w:szCs w:val="28"/>
        </w:rPr>
        <w:t>以进一步防范风险。一旦</w:t>
      </w:r>
      <w:r w:rsidRPr="00B13D18">
        <w:rPr>
          <w:rFonts w:hint="eastAsia"/>
          <w:sz w:val="28"/>
          <w:szCs w:val="28"/>
        </w:rPr>
        <w:t>发现后续业务填写错误，公司应及时告知交易所，并修改相关数据。</w:t>
      </w:r>
    </w:p>
    <w:p w:rsidR="007A5F15" w:rsidRDefault="007A5F15" w:rsidP="007A5F15">
      <w:pPr>
        <w:ind w:firstLineChars="200" w:firstLine="562"/>
        <w:rPr>
          <w:b/>
          <w:bCs/>
          <w:sz w:val="28"/>
          <w:szCs w:val="28"/>
        </w:rPr>
      </w:pPr>
    </w:p>
    <w:p w:rsidR="007A5F15" w:rsidRPr="00B13D18" w:rsidRDefault="007A5F15" w:rsidP="007A5F15">
      <w:pPr>
        <w:ind w:firstLineChars="200" w:firstLine="562"/>
        <w:rPr>
          <w:sz w:val="28"/>
          <w:szCs w:val="28"/>
        </w:rPr>
      </w:pPr>
      <w:r w:rsidRPr="00B13D18">
        <w:rPr>
          <w:rFonts w:hint="eastAsia"/>
          <w:b/>
          <w:bCs/>
          <w:sz w:val="28"/>
          <w:szCs w:val="28"/>
        </w:rPr>
        <w:t>案例</w:t>
      </w:r>
      <w:r>
        <w:rPr>
          <w:rFonts w:hint="eastAsia"/>
          <w:b/>
          <w:bCs/>
          <w:sz w:val="28"/>
          <w:szCs w:val="28"/>
        </w:rPr>
        <w:t>3</w:t>
      </w:r>
      <w:r w:rsidRPr="00B13D18">
        <w:rPr>
          <w:rFonts w:hint="eastAsia"/>
          <w:b/>
          <w:bCs/>
          <w:sz w:val="28"/>
          <w:szCs w:val="28"/>
        </w:rPr>
        <w:t>：</w:t>
      </w:r>
    </w:p>
    <w:p w:rsidR="007A5F15" w:rsidRPr="00B13D18" w:rsidRDefault="007A5F15" w:rsidP="007A5F15">
      <w:pPr>
        <w:ind w:firstLineChars="200" w:firstLine="560"/>
        <w:rPr>
          <w:sz w:val="28"/>
          <w:szCs w:val="28"/>
        </w:rPr>
      </w:pPr>
      <w:r w:rsidRPr="00B13D18">
        <w:rPr>
          <w:rFonts w:hint="eastAsia"/>
          <w:sz w:val="28"/>
          <w:szCs w:val="28"/>
        </w:rPr>
        <w:t>D</w:t>
      </w:r>
      <w:r w:rsidRPr="00B13D18">
        <w:rPr>
          <w:rFonts w:hint="eastAsia"/>
          <w:sz w:val="28"/>
          <w:szCs w:val="28"/>
        </w:rPr>
        <w:t>公司</w:t>
      </w:r>
      <w:r>
        <w:rPr>
          <w:rFonts w:hint="eastAsia"/>
          <w:sz w:val="28"/>
          <w:szCs w:val="28"/>
        </w:rPr>
        <w:t>拟首次披露“</w:t>
      </w:r>
      <w:r w:rsidRPr="00B13D18">
        <w:rPr>
          <w:rFonts w:hint="eastAsia"/>
          <w:sz w:val="28"/>
          <w:szCs w:val="28"/>
        </w:rPr>
        <w:t>关于召开临时股东大会通知</w:t>
      </w:r>
      <w:r>
        <w:rPr>
          <w:rFonts w:hint="eastAsia"/>
          <w:sz w:val="28"/>
          <w:szCs w:val="28"/>
        </w:rPr>
        <w:t>”</w:t>
      </w:r>
      <w:r w:rsidRPr="00B13D18">
        <w:rPr>
          <w:rFonts w:hint="eastAsia"/>
          <w:sz w:val="28"/>
          <w:szCs w:val="28"/>
        </w:rPr>
        <w:t>的公告，选择的公告</w:t>
      </w:r>
      <w:r>
        <w:rPr>
          <w:rFonts w:hint="eastAsia"/>
          <w:sz w:val="28"/>
          <w:szCs w:val="28"/>
        </w:rPr>
        <w:t>类别</w:t>
      </w:r>
      <w:r w:rsidRPr="00B13D18">
        <w:rPr>
          <w:rFonts w:hint="eastAsia"/>
          <w:sz w:val="28"/>
          <w:szCs w:val="28"/>
        </w:rPr>
        <w:t>为“</w:t>
      </w:r>
      <w:r>
        <w:rPr>
          <w:rFonts w:hint="eastAsia"/>
          <w:sz w:val="28"/>
          <w:szCs w:val="28"/>
        </w:rPr>
        <w:t>050501</w:t>
      </w:r>
      <w:r w:rsidRPr="00B13D18">
        <w:rPr>
          <w:rFonts w:hint="eastAsia"/>
          <w:sz w:val="28"/>
          <w:szCs w:val="28"/>
        </w:rPr>
        <w:t>召开股东大会的提示性公告”。</w:t>
      </w:r>
    </w:p>
    <w:p w:rsidR="007A5F15" w:rsidRPr="00B13D18" w:rsidRDefault="007A5F15" w:rsidP="007A5F15">
      <w:pPr>
        <w:ind w:firstLineChars="200" w:firstLine="562"/>
        <w:rPr>
          <w:sz w:val="28"/>
          <w:szCs w:val="28"/>
        </w:rPr>
      </w:pPr>
      <w:r w:rsidRPr="00B13D18">
        <w:rPr>
          <w:rFonts w:hint="eastAsia"/>
          <w:b/>
          <w:bCs/>
          <w:sz w:val="28"/>
          <w:szCs w:val="28"/>
        </w:rPr>
        <w:t>错误及影响：</w:t>
      </w:r>
    </w:p>
    <w:p w:rsidR="007A5F15" w:rsidRPr="00B13D18" w:rsidRDefault="007A5F15" w:rsidP="007A5F15">
      <w:pPr>
        <w:ind w:firstLineChars="200" w:firstLine="560"/>
        <w:rPr>
          <w:sz w:val="28"/>
          <w:szCs w:val="28"/>
        </w:rPr>
      </w:pPr>
      <w:r w:rsidRPr="00B13D18">
        <w:rPr>
          <w:rFonts w:hint="eastAsia"/>
          <w:sz w:val="28"/>
          <w:szCs w:val="28"/>
        </w:rPr>
        <w:t>公司</w:t>
      </w:r>
      <w:r>
        <w:rPr>
          <w:rFonts w:hint="eastAsia"/>
          <w:sz w:val="28"/>
          <w:szCs w:val="28"/>
        </w:rPr>
        <w:t>未正确</w:t>
      </w:r>
      <w:r w:rsidRPr="00B13D18">
        <w:rPr>
          <w:rFonts w:hint="eastAsia"/>
          <w:sz w:val="28"/>
          <w:szCs w:val="28"/>
        </w:rPr>
        <w:t>选择</w:t>
      </w:r>
      <w:r>
        <w:rPr>
          <w:rFonts w:hint="eastAsia"/>
          <w:sz w:val="28"/>
          <w:szCs w:val="28"/>
        </w:rPr>
        <w:t>类别，导致未录入相关业务参数，系统设置的相关校验及提示功能失效，</w:t>
      </w:r>
      <w:r w:rsidRPr="00B13D18">
        <w:rPr>
          <w:rFonts w:hint="eastAsia"/>
          <w:sz w:val="28"/>
          <w:szCs w:val="28"/>
        </w:rPr>
        <w:t>显著增加了业务风险</w:t>
      </w:r>
      <w:r>
        <w:rPr>
          <w:rFonts w:hint="eastAsia"/>
          <w:sz w:val="28"/>
          <w:szCs w:val="28"/>
        </w:rPr>
        <w:t>。</w:t>
      </w:r>
    </w:p>
    <w:p w:rsidR="007A5F15" w:rsidRPr="00B13D18" w:rsidRDefault="007A5F15" w:rsidP="007A5F15">
      <w:pPr>
        <w:ind w:firstLineChars="200" w:firstLine="562"/>
        <w:rPr>
          <w:sz w:val="28"/>
          <w:szCs w:val="28"/>
        </w:rPr>
      </w:pPr>
      <w:r>
        <w:rPr>
          <w:rFonts w:hint="eastAsia"/>
          <w:b/>
          <w:bCs/>
          <w:sz w:val="28"/>
          <w:szCs w:val="28"/>
        </w:rPr>
        <w:t>正确做法</w:t>
      </w:r>
      <w:r w:rsidRPr="00B13D18">
        <w:rPr>
          <w:rFonts w:hint="eastAsia"/>
          <w:b/>
          <w:bCs/>
          <w:sz w:val="28"/>
          <w:szCs w:val="28"/>
        </w:rPr>
        <w:t>:</w:t>
      </w:r>
    </w:p>
    <w:p w:rsidR="007A5F15" w:rsidRPr="00B13D18" w:rsidRDefault="007A5F15" w:rsidP="007A5F15">
      <w:pPr>
        <w:ind w:firstLineChars="200" w:firstLine="560"/>
        <w:rPr>
          <w:sz w:val="28"/>
          <w:szCs w:val="28"/>
        </w:rPr>
      </w:pPr>
      <w:r>
        <w:rPr>
          <w:rFonts w:hint="eastAsia"/>
          <w:sz w:val="28"/>
          <w:szCs w:val="28"/>
        </w:rPr>
        <w:t>公司应选择</w:t>
      </w:r>
      <w:r w:rsidRPr="00B13D18">
        <w:rPr>
          <w:rFonts w:hint="eastAsia"/>
          <w:sz w:val="28"/>
          <w:szCs w:val="28"/>
        </w:rPr>
        <w:t>“</w:t>
      </w:r>
      <w:r>
        <w:rPr>
          <w:rFonts w:hint="eastAsia"/>
          <w:sz w:val="28"/>
          <w:szCs w:val="28"/>
        </w:rPr>
        <w:t>050101</w:t>
      </w:r>
      <w:r w:rsidRPr="00B13D18">
        <w:rPr>
          <w:rFonts w:hint="eastAsia"/>
          <w:sz w:val="28"/>
          <w:szCs w:val="28"/>
        </w:rPr>
        <w:t>董事会决议召开股东大会的通知”的公告</w:t>
      </w:r>
      <w:r>
        <w:rPr>
          <w:rFonts w:hint="eastAsia"/>
          <w:sz w:val="28"/>
          <w:szCs w:val="28"/>
        </w:rPr>
        <w:t>类别</w:t>
      </w:r>
      <w:r w:rsidRPr="00B13D18">
        <w:rPr>
          <w:rFonts w:hint="eastAsia"/>
          <w:sz w:val="28"/>
          <w:szCs w:val="28"/>
        </w:rPr>
        <w:t>，该类公告需在业务系统中录入股东大会类型、股东大会召开日期、股权登记日、是否提供网络投票等</w:t>
      </w:r>
      <w:r>
        <w:rPr>
          <w:rFonts w:hint="eastAsia"/>
          <w:sz w:val="28"/>
          <w:szCs w:val="28"/>
        </w:rPr>
        <w:t>业务</w:t>
      </w:r>
      <w:r w:rsidRPr="00B13D18">
        <w:rPr>
          <w:rFonts w:hint="eastAsia"/>
          <w:sz w:val="28"/>
          <w:szCs w:val="28"/>
        </w:rPr>
        <w:t>参数，以判断股东大会的召集、召开是否符合相关规定</w:t>
      </w:r>
      <w:r>
        <w:rPr>
          <w:rFonts w:hint="eastAsia"/>
          <w:sz w:val="28"/>
          <w:szCs w:val="28"/>
        </w:rPr>
        <w:t>，同时形成远期提示数据，提示上市公</w:t>
      </w:r>
      <w:r>
        <w:rPr>
          <w:rFonts w:hint="eastAsia"/>
          <w:sz w:val="28"/>
          <w:szCs w:val="28"/>
        </w:rPr>
        <w:lastRenderedPageBreak/>
        <w:t>司及监管人员在股东大会召开当日提交</w:t>
      </w:r>
      <w:r w:rsidRPr="00B13D18">
        <w:rPr>
          <w:rFonts w:hint="eastAsia"/>
          <w:sz w:val="28"/>
          <w:szCs w:val="28"/>
        </w:rPr>
        <w:t>股东大会决议公告等相关业务提醒</w:t>
      </w:r>
      <w:r>
        <w:rPr>
          <w:rFonts w:hint="eastAsia"/>
          <w:sz w:val="28"/>
          <w:szCs w:val="28"/>
        </w:rPr>
        <w:t>。</w:t>
      </w:r>
    </w:p>
    <w:p w:rsidR="007A5F15" w:rsidRDefault="007A5F15" w:rsidP="007A5F15">
      <w:pPr>
        <w:ind w:firstLineChars="200" w:firstLine="560"/>
        <w:rPr>
          <w:sz w:val="28"/>
          <w:szCs w:val="28"/>
        </w:rPr>
      </w:pPr>
      <w:r>
        <w:rPr>
          <w:rFonts w:hint="eastAsia"/>
          <w:sz w:val="28"/>
          <w:szCs w:val="28"/>
        </w:rPr>
        <w:t>需要提示的是</w:t>
      </w:r>
      <w:r w:rsidRPr="00B13D18">
        <w:rPr>
          <w:rFonts w:hint="eastAsia"/>
          <w:sz w:val="28"/>
          <w:szCs w:val="28"/>
        </w:rPr>
        <w:t>“</w:t>
      </w:r>
      <w:r>
        <w:rPr>
          <w:rFonts w:hint="eastAsia"/>
          <w:sz w:val="28"/>
          <w:szCs w:val="28"/>
        </w:rPr>
        <w:t>050501</w:t>
      </w:r>
      <w:r w:rsidRPr="00B13D18">
        <w:rPr>
          <w:rFonts w:hint="eastAsia"/>
          <w:sz w:val="28"/>
          <w:szCs w:val="28"/>
        </w:rPr>
        <w:t>召开股东大会的提示性公告”</w:t>
      </w:r>
      <w:r>
        <w:rPr>
          <w:rFonts w:hint="eastAsia"/>
          <w:sz w:val="28"/>
          <w:szCs w:val="28"/>
        </w:rPr>
        <w:t>仅适用于公司在发布了股东大会通知之后，为进一步提示相关股东，在股东大会召开前再次发出提示性公告的情形。</w:t>
      </w:r>
    </w:p>
    <w:p w:rsidR="007A5F15" w:rsidRDefault="007A5F15" w:rsidP="007A5F15">
      <w:pPr>
        <w:ind w:firstLineChars="200" w:firstLine="560"/>
        <w:rPr>
          <w:sz w:val="28"/>
          <w:szCs w:val="28"/>
        </w:rPr>
      </w:pPr>
    </w:p>
    <w:p w:rsidR="007A5F15" w:rsidRPr="003A67D8" w:rsidRDefault="007A5F15" w:rsidP="007A5F15">
      <w:pPr>
        <w:ind w:firstLineChars="200" w:firstLine="562"/>
        <w:rPr>
          <w:b/>
          <w:sz w:val="28"/>
          <w:szCs w:val="28"/>
        </w:rPr>
      </w:pPr>
      <w:r w:rsidRPr="003A67D8">
        <w:rPr>
          <w:rFonts w:hint="eastAsia"/>
          <w:b/>
          <w:sz w:val="28"/>
          <w:szCs w:val="28"/>
        </w:rPr>
        <w:t>案例</w:t>
      </w:r>
      <w:r w:rsidRPr="003A67D8">
        <w:rPr>
          <w:rFonts w:hint="eastAsia"/>
          <w:b/>
          <w:sz w:val="28"/>
          <w:szCs w:val="28"/>
        </w:rPr>
        <w:t>4</w:t>
      </w:r>
      <w:r w:rsidRPr="003A67D8">
        <w:rPr>
          <w:rFonts w:hint="eastAsia"/>
          <w:b/>
          <w:sz w:val="28"/>
          <w:szCs w:val="28"/>
        </w:rPr>
        <w:t>：</w:t>
      </w:r>
    </w:p>
    <w:p w:rsidR="007A5F15" w:rsidRPr="00B13D18" w:rsidRDefault="007A5F15" w:rsidP="007A5F15">
      <w:pPr>
        <w:ind w:firstLineChars="200" w:firstLine="560"/>
        <w:rPr>
          <w:sz w:val="28"/>
          <w:szCs w:val="28"/>
        </w:rPr>
      </w:pPr>
      <w:r w:rsidRPr="00B13D18">
        <w:rPr>
          <w:rFonts w:hint="eastAsia"/>
          <w:sz w:val="28"/>
          <w:szCs w:val="28"/>
        </w:rPr>
        <w:t>B</w:t>
      </w:r>
      <w:r w:rsidRPr="00B13D18">
        <w:rPr>
          <w:rFonts w:hint="eastAsia"/>
          <w:sz w:val="28"/>
          <w:szCs w:val="28"/>
        </w:rPr>
        <w:t>公司</w:t>
      </w:r>
      <w:r>
        <w:rPr>
          <w:rFonts w:hint="eastAsia"/>
          <w:sz w:val="28"/>
          <w:szCs w:val="28"/>
        </w:rPr>
        <w:t>拟披露</w:t>
      </w:r>
      <w:r w:rsidRPr="00B13D18">
        <w:rPr>
          <w:rFonts w:hint="eastAsia"/>
          <w:sz w:val="28"/>
          <w:szCs w:val="28"/>
        </w:rPr>
        <w:t>关于公司治理的公告，公告</w:t>
      </w:r>
      <w:r>
        <w:rPr>
          <w:rFonts w:hint="eastAsia"/>
          <w:sz w:val="28"/>
          <w:szCs w:val="28"/>
        </w:rPr>
        <w:t>类别选择为“</w:t>
      </w:r>
      <w:r>
        <w:rPr>
          <w:rFonts w:hint="eastAsia"/>
          <w:sz w:val="28"/>
          <w:szCs w:val="28"/>
        </w:rPr>
        <w:t>411501</w:t>
      </w:r>
      <w:r>
        <w:rPr>
          <w:rFonts w:hint="eastAsia"/>
          <w:sz w:val="28"/>
          <w:szCs w:val="28"/>
        </w:rPr>
        <w:t>其他公告”</w:t>
      </w:r>
      <w:r w:rsidRPr="00B13D18">
        <w:rPr>
          <w:rFonts w:hint="eastAsia"/>
          <w:sz w:val="28"/>
          <w:szCs w:val="28"/>
        </w:rPr>
        <w:t>。</w:t>
      </w:r>
    </w:p>
    <w:p w:rsidR="007A5F15" w:rsidRDefault="007A5F15" w:rsidP="007A5F15">
      <w:pPr>
        <w:ind w:firstLineChars="200" w:firstLine="562"/>
        <w:rPr>
          <w:b/>
          <w:bCs/>
          <w:sz w:val="28"/>
          <w:szCs w:val="28"/>
        </w:rPr>
      </w:pPr>
      <w:r w:rsidRPr="00B13D18">
        <w:rPr>
          <w:rFonts w:hint="eastAsia"/>
          <w:b/>
          <w:bCs/>
          <w:sz w:val="28"/>
          <w:szCs w:val="28"/>
        </w:rPr>
        <w:t>错误及影响：</w:t>
      </w:r>
    </w:p>
    <w:p w:rsidR="007A5F15" w:rsidRPr="00B13D18" w:rsidRDefault="007A5F15" w:rsidP="007A5F15">
      <w:pPr>
        <w:ind w:firstLineChars="200" w:firstLine="560"/>
        <w:rPr>
          <w:sz w:val="28"/>
          <w:szCs w:val="28"/>
        </w:rPr>
      </w:pPr>
      <w:r>
        <w:rPr>
          <w:rFonts w:hint="eastAsia"/>
          <w:sz w:val="28"/>
          <w:szCs w:val="28"/>
        </w:rPr>
        <w:t>由于公司选择了</w:t>
      </w:r>
      <w:r w:rsidRPr="00B13D18">
        <w:rPr>
          <w:rFonts w:hint="eastAsia"/>
          <w:sz w:val="28"/>
          <w:szCs w:val="28"/>
        </w:rPr>
        <w:t>“其他公告”，公告需事前审</w:t>
      </w:r>
      <w:r>
        <w:rPr>
          <w:rFonts w:hint="eastAsia"/>
          <w:sz w:val="28"/>
          <w:szCs w:val="28"/>
        </w:rPr>
        <w:t>查。</w:t>
      </w:r>
      <w:r w:rsidRPr="00B13D18">
        <w:rPr>
          <w:rFonts w:hint="eastAsia"/>
          <w:sz w:val="28"/>
          <w:szCs w:val="28"/>
        </w:rPr>
        <w:t>因此，由于公司在公告类型上选择错误，使得本应直通披露的公告变成了事前审查公告。</w:t>
      </w:r>
    </w:p>
    <w:p w:rsidR="007A5F15" w:rsidRPr="00B13D18" w:rsidRDefault="007A5F15" w:rsidP="007A5F15">
      <w:pPr>
        <w:ind w:firstLineChars="200" w:firstLine="562"/>
        <w:rPr>
          <w:sz w:val="28"/>
          <w:szCs w:val="28"/>
        </w:rPr>
      </w:pPr>
      <w:r>
        <w:rPr>
          <w:rFonts w:hint="eastAsia"/>
          <w:b/>
          <w:bCs/>
          <w:sz w:val="28"/>
          <w:szCs w:val="28"/>
        </w:rPr>
        <w:t>正确做法</w:t>
      </w:r>
      <w:r w:rsidRPr="00B13D18">
        <w:rPr>
          <w:rFonts w:hint="eastAsia"/>
          <w:b/>
          <w:bCs/>
          <w:sz w:val="28"/>
          <w:szCs w:val="28"/>
        </w:rPr>
        <w:t>:</w:t>
      </w:r>
    </w:p>
    <w:p w:rsidR="007A5F15" w:rsidRPr="00B13D18" w:rsidRDefault="007A5F15" w:rsidP="007A5F15">
      <w:pPr>
        <w:ind w:firstLineChars="200" w:firstLine="560"/>
        <w:rPr>
          <w:sz w:val="28"/>
          <w:szCs w:val="28"/>
        </w:rPr>
      </w:pPr>
      <w:r w:rsidRPr="00B13D18">
        <w:rPr>
          <w:rFonts w:hint="eastAsia"/>
          <w:sz w:val="28"/>
          <w:szCs w:val="28"/>
        </w:rPr>
        <w:t>公司应选择“</w:t>
      </w:r>
      <w:r>
        <w:rPr>
          <w:rFonts w:hint="eastAsia"/>
          <w:sz w:val="28"/>
          <w:szCs w:val="28"/>
        </w:rPr>
        <w:t>291101</w:t>
      </w:r>
      <w:r w:rsidRPr="00B13D18">
        <w:rPr>
          <w:rFonts w:hint="eastAsia"/>
          <w:sz w:val="28"/>
          <w:szCs w:val="28"/>
        </w:rPr>
        <w:t>其他公司治理相关</w:t>
      </w:r>
      <w:r>
        <w:rPr>
          <w:rFonts w:hint="eastAsia"/>
          <w:sz w:val="28"/>
          <w:szCs w:val="28"/>
        </w:rPr>
        <w:t>公告</w:t>
      </w:r>
      <w:r w:rsidRPr="00B13D18">
        <w:rPr>
          <w:rFonts w:hint="eastAsia"/>
          <w:sz w:val="28"/>
          <w:szCs w:val="28"/>
        </w:rPr>
        <w:t>”，该类公告为事后审查类型，本次披露应为直通披露。</w:t>
      </w:r>
    </w:p>
    <w:p w:rsidR="007A5F15" w:rsidRPr="00B13D18" w:rsidRDefault="007A5F15" w:rsidP="007A5F15">
      <w:pPr>
        <w:ind w:firstLineChars="200" w:firstLine="560"/>
        <w:rPr>
          <w:sz w:val="28"/>
          <w:szCs w:val="28"/>
        </w:rPr>
      </w:pPr>
      <w:r w:rsidRPr="00B13D18">
        <w:rPr>
          <w:rFonts w:hint="eastAsia"/>
          <w:sz w:val="28"/>
          <w:szCs w:val="28"/>
        </w:rPr>
        <w:t>由于“其他公告”涵盖的内容较广，为防范风险，目前未将其纳入直通披露的公告</w:t>
      </w:r>
      <w:r>
        <w:rPr>
          <w:rFonts w:hint="eastAsia"/>
          <w:sz w:val="28"/>
          <w:szCs w:val="28"/>
        </w:rPr>
        <w:t>类别</w:t>
      </w:r>
      <w:r w:rsidRPr="00B13D18">
        <w:rPr>
          <w:rFonts w:hint="eastAsia"/>
          <w:sz w:val="28"/>
          <w:szCs w:val="28"/>
        </w:rPr>
        <w:t>。</w:t>
      </w:r>
      <w:r>
        <w:rPr>
          <w:rFonts w:hint="eastAsia"/>
          <w:sz w:val="28"/>
          <w:szCs w:val="28"/>
        </w:rPr>
        <w:t>公司在选择公告类别时应慎用兜底类别，只有在应披露的事项没有对应的具体公告类别可供选择的情况下，才可以选择公告类别“</w:t>
      </w:r>
      <w:r>
        <w:rPr>
          <w:sz w:val="28"/>
          <w:szCs w:val="28"/>
        </w:rPr>
        <w:t xml:space="preserve">411501 </w:t>
      </w:r>
      <w:r>
        <w:rPr>
          <w:rFonts w:hint="eastAsia"/>
          <w:sz w:val="28"/>
          <w:szCs w:val="28"/>
        </w:rPr>
        <w:t>其它公告”。</w:t>
      </w:r>
    </w:p>
    <w:p w:rsidR="007A5F15" w:rsidRDefault="007A5F15" w:rsidP="007A5F15">
      <w:pPr>
        <w:ind w:firstLineChars="200" w:firstLine="560"/>
        <w:rPr>
          <w:sz w:val="28"/>
          <w:szCs w:val="28"/>
        </w:rPr>
      </w:pPr>
    </w:p>
    <w:p w:rsidR="007A5F15" w:rsidRPr="00A33698" w:rsidRDefault="007A5F15" w:rsidP="007A5F15">
      <w:pPr>
        <w:rPr>
          <w:b/>
          <w:sz w:val="28"/>
          <w:szCs w:val="28"/>
        </w:rPr>
      </w:pPr>
      <w:r>
        <w:rPr>
          <w:rFonts w:hint="eastAsia"/>
          <w:b/>
          <w:sz w:val="28"/>
          <w:szCs w:val="28"/>
        </w:rPr>
        <w:t>（本典型案例将根据公告类别使用中出现的案例持续更新）</w:t>
      </w:r>
    </w:p>
    <w:p w:rsidR="0079270E" w:rsidRPr="0079270E" w:rsidRDefault="000F1A70" w:rsidP="00B21688">
      <w:pPr>
        <w:pStyle w:val="2"/>
        <w:jc w:val="center"/>
      </w:pPr>
      <w:bookmarkStart w:id="3" w:name="_Toc401749613"/>
      <w:bookmarkStart w:id="4" w:name="_Toc401749642"/>
      <w:bookmarkStart w:id="5" w:name="_Toc404261993"/>
      <w:r w:rsidRPr="00A12860">
        <w:rPr>
          <w:rFonts w:hint="eastAsia"/>
        </w:rPr>
        <w:lastRenderedPageBreak/>
        <w:t>第四</w:t>
      </w:r>
      <w:r w:rsidR="00B21688">
        <w:rPr>
          <w:rFonts w:hint="eastAsia"/>
        </w:rPr>
        <w:t>章</w:t>
      </w:r>
      <w:r w:rsidRPr="00A12860">
        <w:rPr>
          <w:rFonts w:hint="eastAsia"/>
        </w:rPr>
        <w:t>中小企业板信息披露公告类别一览表</w:t>
      </w:r>
      <w:bookmarkEnd w:id="3"/>
      <w:bookmarkEnd w:id="4"/>
      <w:bookmarkEnd w:id="5"/>
    </w:p>
    <w:p w:rsidR="000F1A70" w:rsidRDefault="000F1A70" w:rsidP="000F1A70">
      <w:pPr>
        <w:pStyle w:val="a7"/>
        <w:rPr>
          <w:sz w:val="24"/>
          <w:szCs w:val="24"/>
        </w:rPr>
      </w:pPr>
    </w:p>
    <w:p w:rsidR="000F1A70" w:rsidRPr="0005085B" w:rsidRDefault="000F1A70" w:rsidP="0005085B">
      <w:pPr>
        <w:jc w:val="center"/>
      </w:pPr>
      <w:bookmarkStart w:id="6" w:name="_Toc404261994"/>
      <w:bookmarkStart w:id="7" w:name="_Toc401752289"/>
      <w:r w:rsidRPr="0005085B">
        <w:rPr>
          <w:rStyle w:val="2Char"/>
          <w:rFonts w:hint="eastAsia"/>
          <w:sz w:val="24"/>
          <w:szCs w:val="24"/>
        </w:rPr>
        <w:t>第一</w:t>
      </w:r>
      <w:r w:rsidR="00B21688" w:rsidRPr="0005085B">
        <w:rPr>
          <w:rStyle w:val="2Char"/>
          <w:rFonts w:hint="eastAsia"/>
          <w:sz w:val="24"/>
          <w:szCs w:val="24"/>
        </w:rPr>
        <w:t>节</w:t>
      </w:r>
      <w:r w:rsidRPr="0005085B">
        <w:rPr>
          <w:rStyle w:val="2Char"/>
          <w:rFonts w:hint="eastAsia"/>
          <w:sz w:val="24"/>
          <w:szCs w:val="24"/>
        </w:rPr>
        <w:t>定期报告和权益分配</w:t>
      </w:r>
      <w:bookmarkEnd w:id="6"/>
      <w:r w:rsidRPr="0005085B">
        <w:rPr>
          <w:rFonts w:hint="eastAsia"/>
        </w:rPr>
        <w:t>（一级目录）</w:t>
      </w:r>
      <w:bookmarkEnd w:id="7"/>
    </w:p>
    <w:p w:rsidR="000F1A70" w:rsidRPr="00BE4B65" w:rsidRDefault="000F1A70" w:rsidP="000F1A70"/>
    <w:tbl>
      <w:tblPr>
        <w:tblW w:w="5000" w:type="pct"/>
        <w:jc w:val="center"/>
        <w:tblLayout w:type="fixed"/>
        <w:tblLook w:val="04A0"/>
      </w:tblPr>
      <w:tblGrid>
        <w:gridCol w:w="1526"/>
        <w:gridCol w:w="849"/>
        <w:gridCol w:w="1560"/>
        <w:gridCol w:w="2972"/>
        <w:gridCol w:w="850"/>
        <w:gridCol w:w="765"/>
      </w:tblGrid>
      <w:tr w:rsidR="000F1A70" w:rsidRPr="00F12F99" w:rsidTr="000C3854">
        <w:trPr>
          <w:trHeight w:val="555"/>
          <w:jc w:val="center"/>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1A70" w:rsidRPr="00BE4B65" w:rsidRDefault="000F1A70" w:rsidP="000C3854">
            <w:pPr>
              <w:widowControl/>
              <w:jc w:val="center"/>
              <w:rPr>
                <w:rFonts w:ascii="Times New Roman" w:eastAsia="宋体" w:hAnsi="Times New Roman" w:cs="Times New Roman"/>
                <w:b/>
                <w:bCs/>
                <w:color w:val="000000"/>
                <w:kern w:val="0"/>
                <w:sz w:val="20"/>
                <w:szCs w:val="20"/>
              </w:rPr>
            </w:pPr>
            <w:r w:rsidRPr="00BE4B65">
              <w:rPr>
                <w:rFonts w:ascii="Times New Roman" w:eastAsia="宋体" w:hAnsi="Times New Roman" w:cs="Times New Roman" w:hint="eastAsia"/>
                <w:b/>
                <w:bCs/>
                <w:color w:val="000000"/>
                <w:kern w:val="0"/>
                <w:sz w:val="20"/>
                <w:szCs w:val="20"/>
              </w:rPr>
              <w:t>公告类别名称</w:t>
            </w:r>
            <w:r>
              <w:rPr>
                <w:rFonts w:ascii="Times New Roman" w:eastAsia="宋体" w:hAnsi="Times New Roman" w:cs="Times New Roman" w:hint="eastAsia"/>
                <w:b/>
                <w:bCs/>
                <w:color w:val="000000"/>
                <w:kern w:val="0"/>
                <w:sz w:val="20"/>
                <w:szCs w:val="20"/>
              </w:rPr>
              <w:t>（二级目录）</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0F1A70" w:rsidRPr="00BE4B65" w:rsidRDefault="000F1A70" w:rsidP="000C3854">
            <w:pPr>
              <w:widowControl/>
              <w:jc w:val="center"/>
              <w:rPr>
                <w:rFonts w:ascii="Times New Roman" w:eastAsia="宋体" w:hAnsi="Times New Roman" w:cs="Times New Roman"/>
                <w:b/>
                <w:bCs/>
                <w:color w:val="000000"/>
                <w:kern w:val="0"/>
                <w:sz w:val="20"/>
                <w:szCs w:val="20"/>
              </w:rPr>
            </w:pPr>
            <w:r w:rsidRPr="00BE4B65">
              <w:rPr>
                <w:rFonts w:ascii="Times New Roman" w:eastAsia="宋体" w:hAnsi="Times New Roman" w:cs="Times New Roman" w:hint="eastAsia"/>
                <w:b/>
                <w:bCs/>
                <w:color w:val="000000"/>
                <w:kern w:val="0"/>
                <w:sz w:val="20"/>
                <w:szCs w:val="20"/>
              </w:rPr>
              <w:t>公告子类编号</w:t>
            </w:r>
          </w:p>
        </w:tc>
        <w:tc>
          <w:tcPr>
            <w:tcW w:w="915" w:type="pct"/>
            <w:tcBorders>
              <w:top w:val="single" w:sz="4" w:space="0" w:color="auto"/>
              <w:left w:val="nil"/>
              <w:bottom w:val="single" w:sz="4" w:space="0" w:color="auto"/>
              <w:right w:val="single" w:sz="4" w:space="0" w:color="auto"/>
            </w:tcBorders>
            <w:shd w:val="clear" w:color="auto" w:fill="auto"/>
            <w:vAlign w:val="center"/>
            <w:hideMark/>
          </w:tcPr>
          <w:p w:rsidR="000F1A70" w:rsidRPr="00BE4B65" w:rsidRDefault="000F1A70" w:rsidP="000C3854">
            <w:pPr>
              <w:widowControl/>
              <w:jc w:val="center"/>
              <w:rPr>
                <w:rFonts w:ascii="Times New Roman" w:eastAsia="宋体" w:hAnsi="Times New Roman" w:cs="Times New Roman"/>
                <w:b/>
                <w:bCs/>
                <w:color w:val="000000"/>
                <w:kern w:val="0"/>
                <w:sz w:val="20"/>
                <w:szCs w:val="20"/>
              </w:rPr>
            </w:pPr>
            <w:r w:rsidRPr="00BE4B65">
              <w:rPr>
                <w:rFonts w:ascii="Times New Roman" w:eastAsia="宋体" w:hAnsi="Times New Roman" w:cs="Times New Roman" w:hint="eastAsia"/>
                <w:b/>
                <w:bCs/>
                <w:color w:val="000000"/>
                <w:kern w:val="0"/>
                <w:sz w:val="20"/>
                <w:szCs w:val="20"/>
              </w:rPr>
              <w:t>公告子类名称</w:t>
            </w:r>
            <w:r>
              <w:rPr>
                <w:rFonts w:ascii="Times New Roman" w:eastAsia="宋体" w:hAnsi="Times New Roman" w:cs="Times New Roman" w:hint="eastAsia"/>
                <w:b/>
                <w:bCs/>
                <w:color w:val="000000"/>
                <w:kern w:val="0"/>
                <w:sz w:val="20"/>
                <w:szCs w:val="20"/>
              </w:rPr>
              <w:t>（三级目录）</w:t>
            </w:r>
          </w:p>
        </w:tc>
        <w:tc>
          <w:tcPr>
            <w:tcW w:w="1744" w:type="pct"/>
            <w:tcBorders>
              <w:top w:val="single" w:sz="4" w:space="0" w:color="auto"/>
              <w:left w:val="nil"/>
              <w:bottom w:val="single" w:sz="4" w:space="0" w:color="auto"/>
              <w:right w:val="nil"/>
            </w:tcBorders>
            <w:shd w:val="clear" w:color="auto" w:fill="auto"/>
            <w:vAlign w:val="center"/>
            <w:hideMark/>
          </w:tcPr>
          <w:p w:rsidR="000F1A70" w:rsidRPr="00BE4B65" w:rsidRDefault="000F1A70" w:rsidP="000C3854">
            <w:pPr>
              <w:widowControl/>
              <w:jc w:val="center"/>
              <w:rPr>
                <w:rFonts w:ascii="Times New Roman" w:eastAsia="宋体" w:hAnsi="Times New Roman" w:cs="Times New Roman"/>
                <w:b/>
                <w:bCs/>
                <w:color w:val="000000"/>
                <w:kern w:val="0"/>
                <w:sz w:val="20"/>
                <w:szCs w:val="20"/>
              </w:rPr>
            </w:pPr>
            <w:r w:rsidRPr="00BE4B65">
              <w:rPr>
                <w:rFonts w:ascii="Times New Roman" w:eastAsia="宋体" w:hAnsi="Times New Roman" w:cs="Times New Roman" w:hint="eastAsia"/>
                <w:b/>
                <w:bCs/>
                <w:color w:val="000000"/>
                <w:kern w:val="0"/>
                <w:sz w:val="20"/>
                <w:szCs w:val="20"/>
              </w:rPr>
              <w:t>公告适用情形</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1A70" w:rsidRPr="00BE4B65" w:rsidRDefault="000F1A70" w:rsidP="000C3854">
            <w:pPr>
              <w:widowControl/>
              <w:jc w:val="center"/>
              <w:rPr>
                <w:rFonts w:ascii="Times New Roman" w:eastAsia="宋体" w:hAnsi="Times New Roman" w:cs="Times New Roman"/>
                <w:b/>
                <w:bCs/>
                <w:color w:val="000000"/>
                <w:kern w:val="0"/>
                <w:sz w:val="20"/>
                <w:szCs w:val="20"/>
              </w:rPr>
            </w:pPr>
            <w:r w:rsidRPr="00BE4B65">
              <w:rPr>
                <w:rFonts w:ascii="Times New Roman" w:eastAsia="宋体" w:hAnsi="Times New Roman" w:cs="Times New Roman" w:hint="eastAsia"/>
                <w:b/>
                <w:bCs/>
                <w:color w:val="000000"/>
                <w:kern w:val="0"/>
                <w:sz w:val="20"/>
                <w:szCs w:val="20"/>
              </w:rPr>
              <w:t>是否需录业务数据</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0F1A70" w:rsidRPr="00BE4B65"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是否直通披露</w:t>
            </w:r>
          </w:p>
        </w:tc>
      </w:tr>
      <w:tr w:rsidR="000F1A70" w:rsidRPr="00F12F99" w:rsidTr="000C3854">
        <w:trPr>
          <w:trHeight w:val="555"/>
          <w:jc w:val="center"/>
        </w:trPr>
        <w:tc>
          <w:tcPr>
            <w:tcW w:w="895" w:type="pct"/>
            <w:tcBorders>
              <w:top w:val="nil"/>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年度报告</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010101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年度报告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公司披露年度报告</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是</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tcBorders>
              <w:top w:val="nil"/>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半年度报告</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010501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半年度报告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公司披露半年度报告</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是</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tcBorders>
              <w:top w:val="nil"/>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一季度报告</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011101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一季度报告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公司披露一季度报告</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否</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tcBorders>
              <w:top w:val="nil"/>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三季度报告</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011501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三季度报告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公司披露三季度报告</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否</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vMerge w:val="restart"/>
            <w:tcBorders>
              <w:top w:val="nil"/>
              <w:left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E52C88">
              <w:rPr>
                <w:rFonts w:ascii="宋体" w:eastAsia="宋体" w:hAnsi="宋体" w:cs="宋体" w:hint="eastAsia"/>
                <w:kern w:val="0"/>
                <w:sz w:val="20"/>
                <w:szCs w:val="20"/>
              </w:rPr>
              <w:t>定期报告未能如期披露的相关公告</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012101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定期报告预约披露时间变更公告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公司变更定期报告预约披露时间</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否</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1A70" w:rsidRPr="00F12F99" w:rsidTr="000C3854">
        <w:trPr>
          <w:trHeight w:val="555"/>
          <w:jc w:val="center"/>
        </w:trPr>
        <w:tc>
          <w:tcPr>
            <w:tcW w:w="895" w:type="pct"/>
            <w:vMerge/>
            <w:tcBorders>
              <w:left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012105</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预计不能在法定期限内刊登定期报告的提示性公告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公司</w:t>
            </w:r>
            <w:r>
              <w:rPr>
                <w:rFonts w:ascii="宋体" w:eastAsia="宋体" w:hAnsi="宋体" w:cs="宋体" w:hint="eastAsia"/>
                <w:kern w:val="0"/>
                <w:sz w:val="20"/>
                <w:szCs w:val="20"/>
              </w:rPr>
              <w:t>预计不能在规定期限内披露定期报告的，需刊登提示性公告</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否</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vMerge/>
            <w:tcBorders>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012111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未在法定期限内刊登定期报告的停牌公告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公司因未能在</w:t>
            </w:r>
            <w:r>
              <w:rPr>
                <w:rFonts w:ascii="宋体" w:eastAsia="宋体" w:hAnsi="宋体" w:cs="宋体" w:hint="eastAsia"/>
                <w:kern w:val="0"/>
                <w:sz w:val="20"/>
                <w:szCs w:val="20"/>
              </w:rPr>
              <w:t>规定</w:t>
            </w:r>
            <w:r w:rsidRPr="00F12F99">
              <w:rPr>
                <w:rFonts w:ascii="宋体" w:eastAsia="宋体" w:hAnsi="宋体" w:cs="宋体" w:hint="eastAsia"/>
                <w:kern w:val="0"/>
                <w:sz w:val="20"/>
                <w:szCs w:val="20"/>
              </w:rPr>
              <w:t>期限内刊登定期报告</w:t>
            </w:r>
            <w:r>
              <w:rPr>
                <w:rFonts w:ascii="宋体" w:eastAsia="宋体" w:hAnsi="宋体" w:cs="宋体" w:hint="eastAsia"/>
                <w:kern w:val="0"/>
                <w:sz w:val="20"/>
                <w:szCs w:val="20"/>
              </w:rPr>
              <w:t>的</w:t>
            </w:r>
            <w:r w:rsidRPr="00F12F99">
              <w:rPr>
                <w:rFonts w:ascii="宋体" w:eastAsia="宋体" w:hAnsi="宋体" w:cs="宋体" w:hint="eastAsia"/>
                <w:kern w:val="0"/>
                <w:sz w:val="20"/>
                <w:szCs w:val="20"/>
              </w:rPr>
              <w:t>，</w:t>
            </w:r>
            <w:r>
              <w:rPr>
                <w:rFonts w:ascii="宋体" w:eastAsia="宋体" w:hAnsi="宋体" w:cs="宋体" w:hint="eastAsia"/>
                <w:kern w:val="0"/>
                <w:sz w:val="20"/>
                <w:szCs w:val="20"/>
              </w:rPr>
              <w:t>本所于相关定期报告披露期限届满后次一交易日，对该公司股票及其衍生品种实施停牌，公司需</w:t>
            </w:r>
            <w:r w:rsidRPr="00F12F99">
              <w:rPr>
                <w:rFonts w:ascii="宋体" w:eastAsia="宋体" w:hAnsi="宋体" w:cs="宋体" w:hint="eastAsia"/>
                <w:kern w:val="0"/>
                <w:sz w:val="20"/>
                <w:szCs w:val="20"/>
              </w:rPr>
              <w:t>披露停牌公告</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否</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r w:rsidR="000F1A70" w:rsidRPr="00F12F99" w:rsidTr="000C3854">
        <w:trPr>
          <w:trHeight w:val="555"/>
          <w:jc w:val="center"/>
        </w:trPr>
        <w:tc>
          <w:tcPr>
            <w:tcW w:w="895" w:type="pct"/>
            <w:tcBorders>
              <w:top w:val="nil"/>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业绩快报</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012501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业绩快报</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公司披露业绩快报</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是</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tcBorders>
              <w:top w:val="nil"/>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业绩快报修正公告</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013101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业绩快报修正公告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Pr>
                <w:rFonts w:ascii="宋体" w:eastAsia="宋体" w:hAnsi="宋体" w:cs="宋体" w:hint="eastAsia"/>
                <w:kern w:val="0"/>
                <w:sz w:val="20"/>
                <w:szCs w:val="20"/>
              </w:rPr>
              <w:t>对前期已披露的</w:t>
            </w:r>
            <w:r w:rsidRPr="00F12F99">
              <w:rPr>
                <w:rFonts w:ascii="宋体" w:eastAsia="宋体" w:hAnsi="宋体" w:cs="宋体" w:hint="eastAsia"/>
                <w:kern w:val="0"/>
                <w:sz w:val="20"/>
                <w:szCs w:val="20"/>
              </w:rPr>
              <w:t>业绩快报</w:t>
            </w:r>
            <w:r>
              <w:rPr>
                <w:rFonts w:ascii="宋体" w:eastAsia="宋体" w:hAnsi="宋体" w:cs="宋体" w:hint="eastAsia"/>
                <w:kern w:val="0"/>
                <w:sz w:val="20"/>
                <w:szCs w:val="20"/>
              </w:rPr>
              <w:t>予以</w:t>
            </w:r>
            <w:r w:rsidRPr="00F12F99">
              <w:rPr>
                <w:rFonts w:ascii="宋体" w:eastAsia="宋体" w:hAnsi="宋体" w:cs="宋体" w:hint="eastAsia"/>
                <w:kern w:val="0"/>
                <w:sz w:val="20"/>
                <w:szCs w:val="20"/>
              </w:rPr>
              <w:t>修正</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是</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tcBorders>
              <w:top w:val="nil"/>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业绩预告</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013501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业绩预告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公司披露业绩预告</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是</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tcBorders>
              <w:top w:val="nil"/>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业绩预告修正公告</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014101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业绩预告修正公告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Pr>
                <w:rFonts w:ascii="宋体" w:eastAsia="宋体" w:hAnsi="宋体" w:cs="宋体" w:hint="eastAsia"/>
                <w:kern w:val="0"/>
                <w:sz w:val="20"/>
                <w:szCs w:val="20"/>
              </w:rPr>
              <w:t>对前期已披露的业绩</w:t>
            </w:r>
            <w:r w:rsidRPr="00F12F99">
              <w:rPr>
                <w:rFonts w:ascii="宋体" w:eastAsia="宋体" w:hAnsi="宋体" w:cs="宋体" w:hint="eastAsia"/>
                <w:kern w:val="0"/>
                <w:sz w:val="20"/>
                <w:szCs w:val="20"/>
              </w:rPr>
              <w:t>预告</w:t>
            </w:r>
            <w:r>
              <w:rPr>
                <w:rFonts w:ascii="宋体" w:eastAsia="宋体" w:hAnsi="宋体" w:cs="宋体" w:hint="eastAsia"/>
                <w:kern w:val="0"/>
                <w:sz w:val="20"/>
                <w:szCs w:val="20"/>
              </w:rPr>
              <w:t>予以</w:t>
            </w:r>
            <w:r w:rsidRPr="00F12F99">
              <w:rPr>
                <w:rFonts w:ascii="宋体" w:eastAsia="宋体" w:hAnsi="宋体" w:cs="宋体" w:hint="eastAsia"/>
                <w:kern w:val="0"/>
                <w:sz w:val="20"/>
                <w:szCs w:val="20"/>
              </w:rPr>
              <w:t>修正</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是</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vMerge w:val="restart"/>
            <w:tcBorders>
              <w:top w:val="nil"/>
              <w:left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E52C88">
              <w:rPr>
                <w:rFonts w:ascii="宋体" w:eastAsia="宋体" w:hAnsi="宋体" w:cs="宋体" w:hint="eastAsia"/>
                <w:kern w:val="0"/>
                <w:sz w:val="20"/>
                <w:szCs w:val="20"/>
              </w:rPr>
              <w:t>权益分配</w:t>
            </w: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014501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利润分配及公积金转增股本预案</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Pr>
                <w:rFonts w:ascii="宋体" w:eastAsia="宋体" w:hAnsi="宋体" w:cs="宋体" w:hint="eastAsia"/>
                <w:kern w:val="0"/>
                <w:sz w:val="20"/>
                <w:szCs w:val="20"/>
              </w:rPr>
              <w:t>公司董事会审议通过并</w:t>
            </w:r>
            <w:r w:rsidRPr="00F12F99">
              <w:rPr>
                <w:rFonts w:ascii="宋体" w:eastAsia="宋体" w:hAnsi="宋体" w:cs="宋体" w:hint="eastAsia"/>
                <w:kern w:val="0"/>
                <w:sz w:val="20"/>
                <w:szCs w:val="20"/>
              </w:rPr>
              <w:t>披露利润分配及公积金转增股本预案</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否</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vMerge/>
            <w:tcBorders>
              <w:left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014505</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定期报告披露前预先披露利润分配及公积金转增股本预案</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Pr>
                <w:rFonts w:ascii="宋体" w:eastAsia="宋体" w:hAnsi="宋体" w:cs="宋体" w:hint="eastAsia"/>
                <w:kern w:val="0"/>
                <w:sz w:val="20"/>
                <w:szCs w:val="20"/>
              </w:rPr>
              <w:t>在董事会审议前将公司筹划的</w:t>
            </w:r>
            <w:r w:rsidRPr="00F12F99">
              <w:rPr>
                <w:rFonts w:ascii="宋体" w:eastAsia="宋体" w:hAnsi="宋体" w:cs="宋体" w:hint="eastAsia"/>
                <w:kern w:val="0"/>
                <w:sz w:val="20"/>
                <w:szCs w:val="20"/>
              </w:rPr>
              <w:t>利润分配及公积金转增股本预案</w:t>
            </w:r>
            <w:r>
              <w:rPr>
                <w:rFonts w:ascii="宋体" w:eastAsia="宋体" w:hAnsi="宋体" w:cs="宋体" w:hint="eastAsia"/>
                <w:kern w:val="0"/>
                <w:sz w:val="20"/>
                <w:szCs w:val="20"/>
              </w:rPr>
              <w:t>进行预先披露</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否</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F12F99" w:rsidTr="000C3854">
        <w:trPr>
          <w:trHeight w:val="555"/>
          <w:jc w:val="center"/>
        </w:trPr>
        <w:tc>
          <w:tcPr>
            <w:tcW w:w="895" w:type="pct"/>
            <w:vMerge/>
            <w:tcBorders>
              <w:left w:val="single" w:sz="4" w:space="0" w:color="auto"/>
              <w:bottom w:val="single" w:sz="4" w:space="0" w:color="000000"/>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p>
        </w:tc>
        <w:tc>
          <w:tcPr>
            <w:tcW w:w="498" w:type="pct"/>
            <w:tcBorders>
              <w:top w:val="nil"/>
              <w:left w:val="nil"/>
              <w:bottom w:val="single" w:sz="4" w:space="0" w:color="auto"/>
              <w:right w:val="single" w:sz="4" w:space="0" w:color="auto"/>
            </w:tcBorders>
            <w:shd w:val="clear" w:color="auto" w:fill="auto"/>
            <w:noWrap/>
            <w:vAlign w:val="center"/>
            <w:hideMark/>
          </w:tcPr>
          <w:p w:rsidR="000F1A70" w:rsidRPr="00BE4B65" w:rsidRDefault="000F1A70" w:rsidP="000C3854">
            <w:pPr>
              <w:jc w:val="center"/>
              <w:rPr>
                <w:rFonts w:ascii="Times New Roman" w:hAnsi="Times New Roman" w:cs="Times New Roman"/>
                <w:color w:val="000000"/>
                <w:sz w:val="20"/>
                <w:szCs w:val="20"/>
              </w:rPr>
            </w:pPr>
            <w:r w:rsidRPr="00BE4B65">
              <w:rPr>
                <w:rFonts w:ascii="Times New Roman" w:hAnsi="Times New Roman" w:cs="Times New Roman" w:hint="eastAsia"/>
                <w:color w:val="000000"/>
                <w:sz w:val="20"/>
                <w:szCs w:val="20"/>
              </w:rPr>
              <w:t>014511</w:t>
            </w:r>
          </w:p>
        </w:tc>
        <w:tc>
          <w:tcPr>
            <w:tcW w:w="915" w:type="pct"/>
            <w:tcBorders>
              <w:top w:val="nil"/>
              <w:left w:val="nil"/>
              <w:bottom w:val="single" w:sz="4" w:space="0" w:color="auto"/>
              <w:right w:val="single" w:sz="4" w:space="0" w:color="auto"/>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sidRPr="00F12F99">
              <w:rPr>
                <w:rFonts w:ascii="宋体" w:eastAsia="宋体" w:hAnsi="宋体" w:cs="宋体" w:hint="eastAsia"/>
                <w:kern w:val="0"/>
                <w:sz w:val="20"/>
                <w:szCs w:val="20"/>
              </w:rPr>
              <w:t>利润分配及公积金转增股本实施公告</w:t>
            </w:r>
          </w:p>
        </w:tc>
        <w:tc>
          <w:tcPr>
            <w:tcW w:w="1744" w:type="pct"/>
            <w:tcBorders>
              <w:top w:val="nil"/>
              <w:left w:val="nil"/>
              <w:bottom w:val="single" w:sz="4" w:space="0" w:color="auto"/>
              <w:right w:val="nil"/>
            </w:tcBorders>
            <w:shd w:val="clear" w:color="auto" w:fill="auto"/>
            <w:vAlign w:val="center"/>
            <w:hideMark/>
          </w:tcPr>
          <w:p w:rsidR="000F1A70" w:rsidRPr="00F12F99" w:rsidRDefault="000F1A70" w:rsidP="000C3854">
            <w:pPr>
              <w:widowControl/>
              <w:jc w:val="left"/>
              <w:rPr>
                <w:rFonts w:ascii="宋体" w:eastAsia="宋体" w:hAnsi="宋体" w:cs="宋体"/>
                <w:kern w:val="0"/>
                <w:sz w:val="20"/>
                <w:szCs w:val="20"/>
              </w:rPr>
            </w:pPr>
            <w:r>
              <w:rPr>
                <w:rFonts w:ascii="宋体" w:eastAsia="宋体" w:hAnsi="宋体" w:cs="宋体" w:hint="eastAsia"/>
                <w:kern w:val="0"/>
                <w:sz w:val="20"/>
                <w:szCs w:val="20"/>
              </w:rPr>
              <w:t>经登记结算公司确认后，</w:t>
            </w:r>
            <w:r w:rsidRPr="00F12F99">
              <w:rPr>
                <w:rFonts w:ascii="宋体" w:eastAsia="宋体" w:hAnsi="宋体" w:cs="宋体" w:hint="eastAsia"/>
                <w:kern w:val="0"/>
                <w:sz w:val="20"/>
                <w:szCs w:val="20"/>
              </w:rPr>
              <w:t>公司披露利润分配及公积金转增股本</w:t>
            </w:r>
            <w:r>
              <w:rPr>
                <w:rFonts w:ascii="宋体" w:eastAsia="宋体" w:hAnsi="宋体" w:cs="宋体" w:hint="eastAsia"/>
                <w:kern w:val="0"/>
                <w:sz w:val="20"/>
                <w:szCs w:val="20"/>
              </w:rPr>
              <w:t>的</w:t>
            </w:r>
            <w:r w:rsidRPr="00F12F99">
              <w:rPr>
                <w:rFonts w:ascii="宋体" w:eastAsia="宋体" w:hAnsi="宋体" w:cs="宋体" w:hint="eastAsia"/>
                <w:kern w:val="0"/>
                <w:sz w:val="20"/>
                <w:szCs w:val="20"/>
              </w:rPr>
              <w:t>实施</w:t>
            </w:r>
            <w:r>
              <w:rPr>
                <w:rFonts w:ascii="宋体" w:eastAsia="宋体" w:hAnsi="宋体" w:cs="宋体" w:hint="eastAsia"/>
                <w:kern w:val="0"/>
                <w:sz w:val="20"/>
                <w:szCs w:val="20"/>
              </w:rPr>
              <w:t>公告</w:t>
            </w: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是</w:t>
            </w:r>
          </w:p>
        </w:tc>
        <w:tc>
          <w:tcPr>
            <w:tcW w:w="449" w:type="pct"/>
            <w:tcBorders>
              <w:top w:val="nil"/>
              <w:left w:val="nil"/>
              <w:bottom w:val="single" w:sz="4" w:space="0" w:color="auto"/>
              <w:right w:val="single" w:sz="4" w:space="0" w:color="auto"/>
            </w:tcBorders>
            <w:shd w:val="clear" w:color="000000" w:fill="FFFFFF"/>
            <w:noWrap/>
            <w:vAlign w:val="center"/>
            <w:hideMark/>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否</w:t>
            </w:r>
          </w:p>
        </w:tc>
      </w:tr>
    </w:tbl>
    <w:p w:rsidR="000F1A70" w:rsidRDefault="000F1A70" w:rsidP="000F1A70">
      <w:pPr>
        <w:widowControl/>
        <w:jc w:val="left"/>
      </w:pPr>
    </w:p>
    <w:p w:rsidR="00AD1195" w:rsidRDefault="00AD1195" w:rsidP="000F1A70">
      <w:pPr>
        <w:widowControl/>
        <w:jc w:val="left"/>
      </w:pPr>
    </w:p>
    <w:p w:rsidR="000F1A70" w:rsidRPr="00245B2C" w:rsidRDefault="000F1A70" w:rsidP="00245B2C">
      <w:pPr>
        <w:jc w:val="center"/>
      </w:pPr>
      <w:bookmarkStart w:id="8" w:name="_Toc404261995"/>
      <w:bookmarkStart w:id="9" w:name="_Toc401752290"/>
      <w:r w:rsidRPr="00245B2C">
        <w:rPr>
          <w:rStyle w:val="2Char"/>
          <w:rFonts w:hint="eastAsia"/>
          <w:sz w:val="24"/>
          <w:szCs w:val="24"/>
        </w:rPr>
        <w:t>第二</w:t>
      </w:r>
      <w:r w:rsidR="00B21688" w:rsidRPr="00245B2C">
        <w:rPr>
          <w:rStyle w:val="2Char"/>
          <w:rFonts w:hint="eastAsia"/>
          <w:sz w:val="24"/>
          <w:szCs w:val="24"/>
        </w:rPr>
        <w:t>节</w:t>
      </w:r>
      <w:r w:rsidRPr="00245B2C">
        <w:rPr>
          <w:rStyle w:val="2Char"/>
          <w:rFonts w:hint="eastAsia"/>
          <w:sz w:val="24"/>
          <w:szCs w:val="24"/>
        </w:rPr>
        <w:t>董监事会决议</w:t>
      </w:r>
      <w:bookmarkEnd w:id="8"/>
      <w:r w:rsidRPr="00245B2C">
        <w:rPr>
          <w:rFonts w:hint="eastAsia"/>
        </w:rPr>
        <w:t>（一级目录）</w:t>
      </w:r>
      <w:bookmarkEnd w:id="9"/>
    </w:p>
    <w:p w:rsidR="000F1A70" w:rsidRDefault="000F1A70" w:rsidP="000F1A70">
      <w:pPr>
        <w:widowControl/>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849"/>
        <w:gridCol w:w="1558"/>
        <w:gridCol w:w="2978"/>
        <w:gridCol w:w="850"/>
        <w:gridCol w:w="760"/>
      </w:tblGrid>
      <w:tr w:rsidR="000F1A70" w:rsidRPr="00AD731C" w:rsidTr="000C3854">
        <w:trPr>
          <w:trHeight w:val="240"/>
        </w:trPr>
        <w:tc>
          <w:tcPr>
            <w:tcW w:w="896"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公告类别名称</w:t>
            </w:r>
            <w:r w:rsidRPr="00110937">
              <w:rPr>
                <w:rFonts w:ascii="Times New Roman" w:eastAsia="宋体" w:hAnsi="Times New Roman" w:cs="Times New Roman" w:hint="eastAsia"/>
                <w:b/>
                <w:bCs/>
                <w:color w:val="000000"/>
                <w:kern w:val="0"/>
                <w:sz w:val="20"/>
                <w:szCs w:val="20"/>
              </w:rPr>
              <w:t>（二级目录）</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公告子类编号</w:t>
            </w:r>
          </w:p>
        </w:tc>
        <w:tc>
          <w:tcPr>
            <w:tcW w:w="914"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公告子类名称</w:t>
            </w:r>
            <w:r w:rsidRPr="00110937">
              <w:rPr>
                <w:rFonts w:ascii="Times New Roman" w:eastAsia="宋体" w:hAnsi="Times New Roman" w:cs="Times New Roman" w:hint="eastAsia"/>
                <w:b/>
                <w:bCs/>
                <w:color w:val="000000"/>
                <w:kern w:val="0"/>
                <w:sz w:val="20"/>
                <w:szCs w:val="20"/>
              </w:rPr>
              <w:t>（三级目录）</w:t>
            </w:r>
          </w:p>
        </w:tc>
        <w:tc>
          <w:tcPr>
            <w:tcW w:w="1747" w:type="pct"/>
            <w:vAlign w:val="center"/>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公告适用情形</w:t>
            </w:r>
          </w:p>
        </w:tc>
        <w:tc>
          <w:tcPr>
            <w:tcW w:w="499"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是否需录业务数据</w:t>
            </w:r>
          </w:p>
        </w:tc>
        <w:tc>
          <w:tcPr>
            <w:tcW w:w="447"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是否直通披露</w:t>
            </w:r>
          </w:p>
        </w:tc>
      </w:tr>
      <w:tr w:rsidR="000F1A70" w:rsidRPr="00AD731C" w:rsidTr="000C3854">
        <w:trPr>
          <w:trHeight w:val="240"/>
        </w:trPr>
        <w:tc>
          <w:tcPr>
            <w:tcW w:w="896" w:type="pct"/>
            <w:shd w:val="clear" w:color="000000" w:fill="FFFFFF"/>
            <w:noWrap/>
            <w:vAlign w:val="center"/>
          </w:tcPr>
          <w:p w:rsidR="000F1A70" w:rsidRPr="00F12F99" w:rsidRDefault="000F1A70" w:rsidP="000C3854">
            <w:pPr>
              <w:widowControl/>
              <w:jc w:val="left"/>
              <w:rPr>
                <w:rFonts w:ascii="宋体" w:eastAsia="宋体" w:hAnsi="宋体" w:cs="宋体"/>
                <w:kern w:val="0"/>
                <w:sz w:val="20"/>
                <w:szCs w:val="20"/>
              </w:rPr>
            </w:pPr>
            <w:r w:rsidRPr="00E52C88">
              <w:rPr>
                <w:rFonts w:ascii="宋体" w:eastAsia="宋体" w:hAnsi="宋体" w:cs="宋体" w:hint="eastAsia"/>
                <w:kern w:val="0"/>
                <w:sz w:val="20"/>
                <w:szCs w:val="20"/>
              </w:rPr>
              <w:t>董事会决议</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030101</w:t>
            </w:r>
          </w:p>
        </w:tc>
        <w:tc>
          <w:tcPr>
            <w:tcW w:w="914"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董事会决议</w:t>
            </w:r>
          </w:p>
        </w:tc>
        <w:tc>
          <w:tcPr>
            <w:tcW w:w="1747"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公司披露董事会决议公告</w:t>
            </w:r>
          </w:p>
        </w:tc>
        <w:tc>
          <w:tcPr>
            <w:tcW w:w="499" w:type="pct"/>
            <w:shd w:val="clear" w:color="000000" w:fill="FFFFFF"/>
            <w:noWrap/>
            <w:vAlign w:val="center"/>
          </w:tcPr>
          <w:p w:rsidR="000F1A70" w:rsidRPr="00F12F99" w:rsidRDefault="000F1A70" w:rsidP="000C3854">
            <w:pPr>
              <w:widowControl/>
              <w:jc w:val="center"/>
              <w:rPr>
                <w:rFonts w:ascii="宋体" w:eastAsia="宋体" w:hAnsi="宋体" w:cs="宋体"/>
                <w:color w:val="000000"/>
                <w:kern w:val="0"/>
                <w:sz w:val="22"/>
              </w:rPr>
            </w:pPr>
            <w:r w:rsidRPr="00F12F99">
              <w:rPr>
                <w:rFonts w:ascii="宋体" w:eastAsia="宋体" w:hAnsi="宋体" w:cs="宋体" w:hint="eastAsia"/>
                <w:color w:val="000000"/>
                <w:kern w:val="0"/>
                <w:sz w:val="22"/>
              </w:rPr>
              <w:t>否</w:t>
            </w:r>
          </w:p>
        </w:tc>
        <w:tc>
          <w:tcPr>
            <w:tcW w:w="447" w:type="pct"/>
            <w:shd w:val="clear" w:color="000000" w:fill="FFFFFF"/>
            <w:noWrap/>
            <w:vAlign w:val="center"/>
          </w:tcPr>
          <w:p w:rsidR="000F1A70" w:rsidRPr="00F12F99" w:rsidRDefault="000F1A70" w:rsidP="000C385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是</w:t>
            </w:r>
          </w:p>
        </w:tc>
      </w:tr>
      <w:tr w:rsidR="000F1A70" w:rsidRPr="00AD731C" w:rsidTr="000C3854">
        <w:trPr>
          <w:trHeight w:val="240"/>
        </w:trPr>
        <w:tc>
          <w:tcPr>
            <w:tcW w:w="896" w:type="pct"/>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监事会决议</w:t>
            </w:r>
          </w:p>
        </w:tc>
        <w:tc>
          <w:tcPr>
            <w:tcW w:w="498" w:type="pct"/>
            <w:shd w:val="clear" w:color="000000" w:fill="FFFFFF"/>
            <w:noWrap/>
            <w:vAlign w:val="center"/>
          </w:tcPr>
          <w:p w:rsidR="000F1A70" w:rsidRPr="00AD731C"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030501</w:t>
            </w:r>
          </w:p>
        </w:tc>
        <w:tc>
          <w:tcPr>
            <w:tcW w:w="914" w:type="pct"/>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监事会决议</w:t>
            </w:r>
          </w:p>
        </w:tc>
        <w:tc>
          <w:tcPr>
            <w:tcW w:w="1747" w:type="pct"/>
            <w:shd w:val="clear" w:color="000000" w:fill="FFFFFF"/>
            <w:vAlign w:val="center"/>
          </w:tcPr>
          <w:p w:rsidR="000F1A70" w:rsidRPr="00AD731C" w:rsidRDefault="000F1A70" w:rsidP="000C3854">
            <w:pPr>
              <w:widowControl/>
              <w:rPr>
                <w:rFonts w:ascii="Times New Roman" w:eastAsia="宋体" w:hAnsi="Times New Roman" w:cs="Times New Roman"/>
                <w:color w:val="000000"/>
                <w:kern w:val="0"/>
                <w:sz w:val="20"/>
                <w:szCs w:val="20"/>
              </w:rPr>
            </w:pPr>
            <w:r w:rsidRPr="00984D8B">
              <w:rPr>
                <w:rFonts w:ascii="Times New Roman" w:hAnsi="Times New Roman" w:cs="Times New Roman" w:hint="eastAsia"/>
                <w:color w:val="000000"/>
                <w:sz w:val="20"/>
                <w:szCs w:val="20"/>
              </w:rPr>
              <w:t>公司披露监事会决议公告</w:t>
            </w:r>
          </w:p>
        </w:tc>
        <w:tc>
          <w:tcPr>
            <w:tcW w:w="499"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F12F99">
              <w:rPr>
                <w:rFonts w:ascii="宋体" w:eastAsia="宋体" w:hAnsi="宋体" w:cs="宋体" w:hint="eastAsia"/>
                <w:color w:val="000000"/>
                <w:kern w:val="0"/>
                <w:sz w:val="22"/>
              </w:rPr>
              <w:t>否</w:t>
            </w:r>
          </w:p>
        </w:tc>
        <w:tc>
          <w:tcPr>
            <w:tcW w:w="447" w:type="pct"/>
            <w:shd w:val="clear" w:color="000000" w:fill="FFFFFF"/>
            <w:noWrap/>
            <w:vAlign w:val="center"/>
          </w:tcPr>
          <w:p w:rsidR="000F1A70" w:rsidRPr="00AD731C" w:rsidRDefault="000F1A70" w:rsidP="000C3854">
            <w:pPr>
              <w:jc w:val="center"/>
              <w:rPr>
                <w:rFonts w:ascii="Times New Roman" w:hAnsi="Times New Roman" w:cs="Times New Roman"/>
                <w:color w:val="000000"/>
                <w:sz w:val="20"/>
                <w:szCs w:val="20"/>
              </w:rPr>
            </w:pPr>
            <w:r>
              <w:rPr>
                <w:rFonts w:ascii="宋体" w:eastAsia="宋体" w:hAnsi="宋体" w:cs="宋体" w:hint="eastAsia"/>
                <w:color w:val="000000"/>
                <w:kern w:val="0"/>
                <w:sz w:val="20"/>
                <w:szCs w:val="20"/>
              </w:rPr>
              <w:t>是</w:t>
            </w:r>
          </w:p>
        </w:tc>
      </w:tr>
    </w:tbl>
    <w:p w:rsidR="005A707B" w:rsidRDefault="005A707B" w:rsidP="005A707B">
      <w:pPr>
        <w:widowControl/>
        <w:jc w:val="left"/>
        <w:rPr>
          <w:sz w:val="24"/>
          <w:szCs w:val="24"/>
        </w:rPr>
      </w:pPr>
    </w:p>
    <w:p w:rsidR="00326E8B" w:rsidRDefault="00326E8B" w:rsidP="005A707B">
      <w:pPr>
        <w:widowControl/>
        <w:jc w:val="left"/>
        <w:rPr>
          <w:sz w:val="24"/>
          <w:szCs w:val="24"/>
        </w:rPr>
      </w:pPr>
    </w:p>
    <w:p w:rsidR="000F1A70" w:rsidRPr="006A3AAE" w:rsidRDefault="000F1A70" w:rsidP="006A3AAE">
      <w:pPr>
        <w:jc w:val="center"/>
      </w:pPr>
      <w:bookmarkStart w:id="10" w:name="_Toc404261996"/>
      <w:bookmarkStart w:id="11" w:name="_Toc401752291"/>
      <w:r w:rsidRPr="006A3AAE">
        <w:rPr>
          <w:rStyle w:val="2Char"/>
          <w:rFonts w:hint="eastAsia"/>
          <w:sz w:val="24"/>
          <w:szCs w:val="24"/>
        </w:rPr>
        <w:t>第三</w:t>
      </w:r>
      <w:r w:rsidR="00B21688" w:rsidRPr="006A3AAE">
        <w:rPr>
          <w:rStyle w:val="2Char"/>
          <w:rFonts w:hint="eastAsia"/>
          <w:sz w:val="24"/>
          <w:szCs w:val="24"/>
        </w:rPr>
        <w:t>节</w:t>
      </w:r>
      <w:r w:rsidRPr="006A3AAE">
        <w:rPr>
          <w:rStyle w:val="2Char"/>
          <w:rFonts w:hint="eastAsia"/>
          <w:sz w:val="24"/>
          <w:szCs w:val="24"/>
        </w:rPr>
        <w:t>股东大会</w:t>
      </w:r>
      <w:bookmarkEnd w:id="10"/>
      <w:r w:rsidRPr="006A3AAE">
        <w:rPr>
          <w:rFonts w:hint="eastAsia"/>
        </w:rPr>
        <w:t>（一级目录）</w:t>
      </w:r>
      <w:bookmarkEnd w:id="11"/>
    </w:p>
    <w:p w:rsidR="000F1A70" w:rsidRDefault="000F1A70" w:rsidP="000F1A70">
      <w:pPr>
        <w:widowControl/>
        <w:jc w:val="lef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49"/>
        <w:gridCol w:w="765"/>
      </w:tblGrid>
      <w:tr w:rsidR="000F1A70" w:rsidRPr="00AD731C" w:rsidTr="000C3854">
        <w:trPr>
          <w:trHeight w:val="240"/>
        </w:trPr>
        <w:tc>
          <w:tcPr>
            <w:tcW w:w="895" w:type="pct"/>
            <w:shd w:val="clear" w:color="auto" w:fill="auto"/>
            <w:noWrap/>
            <w:vAlign w:val="center"/>
            <w:hideMark/>
          </w:tcPr>
          <w:p w:rsidR="000F1A70"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b/>
                <w:bCs/>
                <w:color w:val="000000"/>
                <w:kern w:val="0"/>
                <w:sz w:val="20"/>
                <w:szCs w:val="20"/>
              </w:rPr>
              <w:br w:type="page"/>
            </w:r>
            <w:r w:rsidRPr="00AD731C">
              <w:rPr>
                <w:rFonts w:ascii="Times New Roman" w:eastAsia="宋体" w:hAnsi="Times New Roman" w:cs="Times New Roman"/>
                <w:b/>
                <w:bCs/>
                <w:color w:val="000000"/>
                <w:kern w:val="0"/>
                <w:sz w:val="20"/>
                <w:szCs w:val="20"/>
              </w:rPr>
              <w:t>公告类别名称</w:t>
            </w:r>
          </w:p>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二</w:t>
            </w:r>
            <w:r w:rsidRPr="00110937">
              <w:rPr>
                <w:rFonts w:ascii="Times New Roman" w:eastAsia="宋体" w:hAnsi="Times New Roman" w:cs="Times New Roman" w:hint="eastAsia"/>
                <w:b/>
                <w:bCs/>
                <w:color w:val="000000"/>
                <w:kern w:val="0"/>
                <w:sz w:val="20"/>
                <w:szCs w:val="20"/>
              </w:rPr>
              <w:t>级目录）</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公告子类编号</w:t>
            </w:r>
          </w:p>
        </w:tc>
        <w:tc>
          <w:tcPr>
            <w:tcW w:w="915"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公告子类名称</w:t>
            </w: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三</w:t>
            </w:r>
            <w:r w:rsidRPr="00110937">
              <w:rPr>
                <w:rFonts w:ascii="Times New Roman" w:eastAsia="宋体" w:hAnsi="Times New Roman" w:cs="Times New Roman" w:hint="eastAsia"/>
                <w:b/>
                <w:bCs/>
                <w:color w:val="000000"/>
                <w:kern w:val="0"/>
                <w:sz w:val="20"/>
                <w:szCs w:val="20"/>
              </w:rPr>
              <w:t>级目录）</w:t>
            </w:r>
          </w:p>
        </w:tc>
        <w:tc>
          <w:tcPr>
            <w:tcW w:w="1745" w:type="pct"/>
            <w:vAlign w:val="center"/>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公告适用情形</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是否需录业务数据</w:t>
            </w:r>
          </w:p>
        </w:tc>
        <w:tc>
          <w:tcPr>
            <w:tcW w:w="449"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是否直通披露</w:t>
            </w:r>
          </w:p>
        </w:tc>
      </w:tr>
      <w:tr w:rsidR="000F1A70" w:rsidRPr="00F12F99" w:rsidTr="000C3854">
        <w:trPr>
          <w:trHeight w:val="240"/>
        </w:trPr>
        <w:tc>
          <w:tcPr>
            <w:tcW w:w="895" w:type="pct"/>
            <w:vMerge w:val="restart"/>
            <w:shd w:val="clear" w:color="000000" w:fill="FFFFFF"/>
            <w:noWrap/>
            <w:vAlign w:val="center"/>
          </w:tcPr>
          <w:p w:rsidR="000F1A70" w:rsidRPr="00F12F99" w:rsidRDefault="000F1A70" w:rsidP="000C3854">
            <w:pPr>
              <w:widowControl/>
              <w:jc w:val="left"/>
              <w:rPr>
                <w:rFonts w:ascii="宋体" w:eastAsia="宋体" w:hAnsi="宋体" w:cs="宋体"/>
                <w:kern w:val="0"/>
                <w:sz w:val="20"/>
                <w:szCs w:val="20"/>
              </w:rPr>
            </w:pPr>
            <w:r w:rsidRPr="00E52C88">
              <w:rPr>
                <w:rFonts w:ascii="宋体" w:eastAsia="宋体" w:hAnsi="宋体" w:cs="宋体" w:hint="eastAsia"/>
                <w:kern w:val="0"/>
                <w:sz w:val="20"/>
                <w:szCs w:val="20"/>
              </w:rPr>
              <w:t>股东大会通知</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050101</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董事会决议召开股东大会的通知</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公司董事会</w:t>
            </w:r>
            <w:r>
              <w:rPr>
                <w:rFonts w:ascii="Times New Roman" w:hAnsi="Times New Roman" w:cs="Times New Roman" w:hint="eastAsia"/>
                <w:color w:val="000000"/>
                <w:sz w:val="20"/>
                <w:szCs w:val="20"/>
              </w:rPr>
              <w:t>作为召集人发出</w:t>
            </w:r>
            <w:r w:rsidRPr="00984D8B">
              <w:rPr>
                <w:rFonts w:ascii="Times New Roman" w:hAnsi="Times New Roman" w:cs="Times New Roman" w:hint="eastAsia"/>
                <w:color w:val="000000"/>
                <w:sz w:val="20"/>
                <w:szCs w:val="20"/>
              </w:rPr>
              <w:t>召开股东大会的通知</w:t>
            </w:r>
            <w:r>
              <w:rPr>
                <w:rFonts w:ascii="Times New Roman" w:hAnsi="Times New Roman" w:cs="Times New Roman" w:hint="eastAsia"/>
                <w:color w:val="000000"/>
                <w:sz w:val="20"/>
                <w:szCs w:val="20"/>
              </w:rPr>
              <w:t>，包括临时股东大会和年度股东大会</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050105</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股东或监事会提议召开临时股东大会的通知</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1</w:t>
            </w:r>
            <w:r>
              <w:rPr>
                <w:rFonts w:ascii="Times New Roman" w:hAnsi="Times New Roman" w:cs="Times New Roman" w:hint="eastAsia"/>
                <w:color w:val="000000"/>
                <w:sz w:val="20"/>
                <w:szCs w:val="20"/>
              </w:rPr>
              <w:t>、具备相关资格的</w:t>
            </w:r>
            <w:r w:rsidRPr="00DF108C">
              <w:rPr>
                <w:rFonts w:ascii="Times New Roman" w:hAnsi="Times New Roman" w:cs="Times New Roman" w:hint="eastAsia"/>
                <w:color w:val="000000"/>
                <w:sz w:val="20"/>
                <w:szCs w:val="20"/>
              </w:rPr>
              <w:t>股东以书面方式先后向董事会、监事会提出召开股东大会的请求并被拒绝</w:t>
            </w:r>
            <w:r>
              <w:rPr>
                <w:rFonts w:ascii="Times New Roman" w:hAnsi="Times New Roman" w:cs="Times New Roman" w:hint="eastAsia"/>
                <w:color w:val="000000"/>
                <w:sz w:val="20"/>
                <w:szCs w:val="20"/>
              </w:rPr>
              <w:t>或在规定时间内未予反馈的</w:t>
            </w:r>
            <w:r w:rsidRPr="00DF108C">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股东</w:t>
            </w:r>
            <w:r w:rsidRPr="00DF108C">
              <w:rPr>
                <w:rFonts w:ascii="Times New Roman" w:hAnsi="Times New Roman" w:cs="Times New Roman" w:hint="eastAsia"/>
                <w:color w:val="000000"/>
                <w:sz w:val="20"/>
                <w:szCs w:val="20"/>
              </w:rPr>
              <w:t>自行召集股东大会</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2</w:t>
            </w:r>
            <w:r>
              <w:rPr>
                <w:rFonts w:ascii="Times New Roman" w:hAnsi="Times New Roman" w:cs="Times New Roman" w:hint="eastAsia"/>
                <w:color w:val="000000"/>
                <w:sz w:val="20"/>
                <w:szCs w:val="20"/>
              </w:rPr>
              <w:t>、</w:t>
            </w:r>
            <w:r w:rsidRPr="00DF108C">
              <w:rPr>
                <w:rFonts w:ascii="Times New Roman" w:hAnsi="Times New Roman" w:cs="Times New Roman" w:hint="eastAsia"/>
                <w:color w:val="000000"/>
                <w:sz w:val="20"/>
                <w:szCs w:val="20"/>
              </w:rPr>
              <w:t>监事会以书面方式向董事会提出召开股东大会的请求</w:t>
            </w:r>
            <w:r>
              <w:rPr>
                <w:rFonts w:ascii="Times New Roman" w:hAnsi="Times New Roman" w:cs="Times New Roman" w:hint="eastAsia"/>
                <w:color w:val="000000"/>
                <w:sz w:val="20"/>
                <w:szCs w:val="20"/>
              </w:rPr>
              <w:t>并</w:t>
            </w:r>
            <w:r w:rsidRPr="00DF108C">
              <w:rPr>
                <w:rFonts w:ascii="Times New Roman" w:hAnsi="Times New Roman" w:cs="Times New Roman" w:hint="eastAsia"/>
                <w:color w:val="000000"/>
                <w:sz w:val="20"/>
                <w:szCs w:val="20"/>
              </w:rPr>
              <w:t>被拒绝</w:t>
            </w:r>
            <w:r>
              <w:rPr>
                <w:rFonts w:ascii="Times New Roman" w:hAnsi="Times New Roman" w:cs="Times New Roman" w:hint="eastAsia"/>
                <w:color w:val="000000"/>
                <w:sz w:val="20"/>
                <w:szCs w:val="20"/>
              </w:rPr>
              <w:t>或在规定时间内未予反馈的</w:t>
            </w:r>
            <w:r w:rsidRPr="00DF108C">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监事会</w:t>
            </w:r>
            <w:r w:rsidRPr="00DF108C">
              <w:rPr>
                <w:rFonts w:ascii="Times New Roman" w:hAnsi="Times New Roman" w:cs="Times New Roman" w:hint="eastAsia"/>
                <w:color w:val="000000"/>
                <w:sz w:val="20"/>
                <w:szCs w:val="20"/>
              </w:rPr>
              <w:t>自行召集</w:t>
            </w:r>
            <w:r>
              <w:rPr>
                <w:rFonts w:ascii="Times New Roman" w:hAnsi="Times New Roman" w:cs="Times New Roman" w:hint="eastAsia"/>
                <w:color w:val="000000"/>
                <w:sz w:val="20"/>
                <w:szCs w:val="20"/>
              </w:rPr>
              <w:t>股东大会</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AD731C" w:rsidTr="000C3854">
        <w:trPr>
          <w:trHeight w:val="240"/>
        </w:trPr>
        <w:tc>
          <w:tcPr>
            <w:tcW w:w="895" w:type="pct"/>
            <w:shd w:val="clear" w:color="000000" w:fill="FFFFFF"/>
            <w:noWrap/>
            <w:vAlign w:val="center"/>
          </w:tcPr>
          <w:p w:rsidR="000F1A70" w:rsidRDefault="000F1A70" w:rsidP="000C3854">
            <w:pPr>
              <w:rPr>
                <w:rFonts w:ascii="宋体" w:eastAsia="宋体" w:hAnsi="宋体" w:cs="宋体"/>
                <w:color w:val="000000"/>
                <w:sz w:val="20"/>
                <w:szCs w:val="20"/>
              </w:rPr>
            </w:pPr>
            <w:r>
              <w:rPr>
                <w:rFonts w:hint="eastAsia"/>
                <w:color w:val="000000"/>
                <w:sz w:val="20"/>
                <w:szCs w:val="20"/>
              </w:rPr>
              <w:t>召开股东大会的提示性公告</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050501</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召开股东大会的提示性公告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在股东大会召开前发出有关</w:t>
            </w:r>
            <w:r w:rsidRPr="00984D8B">
              <w:rPr>
                <w:rFonts w:ascii="Times New Roman" w:hAnsi="Times New Roman" w:cs="Times New Roman" w:hint="eastAsia"/>
                <w:color w:val="000000"/>
                <w:sz w:val="20"/>
                <w:szCs w:val="20"/>
              </w:rPr>
              <w:t>提示性公告</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shd w:val="clear" w:color="000000" w:fill="FFFFFF"/>
            <w:noWrap/>
            <w:vAlign w:val="center"/>
          </w:tcPr>
          <w:p w:rsidR="000F1A70" w:rsidRDefault="000F1A70" w:rsidP="000C3854">
            <w:pPr>
              <w:rPr>
                <w:rFonts w:ascii="宋体" w:eastAsia="宋体" w:hAnsi="宋体" w:cs="宋体"/>
                <w:color w:val="000000"/>
                <w:sz w:val="20"/>
                <w:szCs w:val="20"/>
              </w:rPr>
            </w:pPr>
            <w:r>
              <w:rPr>
                <w:rFonts w:hint="eastAsia"/>
                <w:color w:val="000000"/>
                <w:sz w:val="20"/>
                <w:szCs w:val="20"/>
              </w:rPr>
              <w:t>征集投票权公告</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051101</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征集投票权公告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合资格人员，如独立董事等作为</w:t>
            </w:r>
            <w:r w:rsidRPr="00984D8B">
              <w:rPr>
                <w:rFonts w:ascii="Times New Roman" w:hAnsi="Times New Roman" w:cs="Times New Roman" w:hint="eastAsia"/>
                <w:color w:val="000000"/>
                <w:sz w:val="20"/>
                <w:szCs w:val="20"/>
              </w:rPr>
              <w:t>征集人</w:t>
            </w:r>
            <w:r>
              <w:rPr>
                <w:rFonts w:ascii="Times New Roman" w:hAnsi="Times New Roman" w:cs="Times New Roman" w:hint="eastAsia"/>
                <w:color w:val="000000"/>
                <w:sz w:val="20"/>
                <w:szCs w:val="20"/>
              </w:rPr>
              <w:t>公开征集股东投票权</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val="restart"/>
            <w:shd w:val="clear" w:color="000000" w:fill="FFFFFF"/>
            <w:noWrap/>
            <w:vAlign w:val="center"/>
          </w:tcPr>
          <w:p w:rsidR="000F1A70" w:rsidRDefault="000F1A70" w:rsidP="000C3854">
            <w:pPr>
              <w:jc w:val="left"/>
              <w:rPr>
                <w:rFonts w:ascii="宋体" w:eastAsia="宋体" w:hAnsi="宋体" w:cs="宋体"/>
                <w:color w:val="000000"/>
                <w:sz w:val="20"/>
                <w:szCs w:val="20"/>
              </w:rPr>
            </w:pPr>
            <w:r>
              <w:rPr>
                <w:rFonts w:hint="eastAsia"/>
                <w:color w:val="000000"/>
                <w:sz w:val="20"/>
                <w:szCs w:val="20"/>
              </w:rPr>
              <w:t>股东大会相关事项变更</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051501</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3%</w:t>
            </w:r>
            <w:r w:rsidRPr="00984D8B">
              <w:rPr>
                <w:rFonts w:ascii="Times New Roman" w:hAnsi="Times New Roman" w:cs="Times New Roman" w:hint="eastAsia"/>
                <w:color w:val="000000"/>
                <w:sz w:val="20"/>
                <w:szCs w:val="20"/>
              </w:rPr>
              <w:t>以上股东提出临时议案的公告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单独或合计持有</w:t>
            </w:r>
            <w:r w:rsidRPr="00984D8B">
              <w:rPr>
                <w:rFonts w:ascii="Times New Roman" w:hAnsi="Times New Roman" w:cs="Times New Roman" w:hint="eastAsia"/>
                <w:color w:val="000000"/>
                <w:sz w:val="20"/>
                <w:szCs w:val="20"/>
              </w:rPr>
              <w:t>3%</w:t>
            </w:r>
            <w:r w:rsidRPr="00984D8B">
              <w:rPr>
                <w:rFonts w:ascii="Times New Roman" w:hAnsi="Times New Roman" w:cs="Times New Roman" w:hint="eastAsia"/>
                <w:color w:val="000000"/>
                <w:sz w:val="20"/>
                <w:szCs w:val="20"/>
              </w:rPr>
              <w:t>以上</w:t>
            </w:r>
            <w:r>
              <w:rPr>
                <w:rFonts w:ascii="Times New Roman" w:hAnsi="Times New Roman" w:cs="Times New Roman" w:hint="eastAsia"/>
                <w:color w:val="000000"/>
                <w:sz w:val="20"/>
                <w:szCs w:val="20"/>
              </w:rPr>
              <w:t>股份的</w:t>
            </w:r>
            <w:r w:rsidRPr="00984D8B">
              <w:rPr>
                <w:rFonts w:ascii="Times New Roman" w:hAnsi="Times New Roman" w:cs="Times New Roman" w:hint="eastAsia"/>
                <w:color w:val="000000"/>
                <w:sz w:val="20"/>
                <w:szCs w:val="20"/>
              </w:rPr>
              <w:t>股东</w:t>
            </w:r>
            <w:r>
              <w:rPr>
                <w:rFonts w:ascii="Times New Roman" w:hAnsi="Times New Roman" w:cs="Times New Roman" w:hint="eastAsia"/>
                <w:color w:val="000000"/>
                <w:sz w:val="20"/>
                <w:szCs w:val="20"/>
              </w:rPr>
              <w:t>在股东大会召开前</w:t>
            </w:r>
            <w:r w:rsidRPr="00984D8B">
              <w:rPr>
                <w:rFonts w:ascii="Times New Roman" w:hAnsi="Times New Roman" w:cs="Times New Roman" w:hint="eastAsia"/>
                <w:color w:val="000000"/>
                <w:sz w:val="20"/>
                <w:szCs w:val="20"/>
              </w:rPr>
              <w:t>向</w:t>
            </w:r>
            <w:r>
              <w:rPr>
                <w:rFonts w:ascii="Times New Roman" w:hAnsi="Times New Roman" w:cs="Times New Roman" w:hint="eastAsia"/>
                <w:color w:val="000000"/>
                <w:sz w:val="20"/>
                <w:szCs w:val="20"/>
              </w:rPr>
              <w:t>召集人提交临时提案</w:t>
            </w:r>
            <w:r w:rsidRPr="00984D8B">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召集人在收到提案后发出股东大会补充通知，公告临时提案的内容</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051505</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变更股东大会召开方式与时间公告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公司变更股东大会召开方式与时间</w:t>
            </w:r>
            <w:r>
              <w:rPr>
                <w:rFonts w:ascii="Times New Roman" w:hAnsi="Times New Roman" w:cs="Times New Roman" w:hint="eastAsia"/>
                <w:color w:val="000000"/>
                <w:sz w:val="20"/>
                <w:szCs w:val="20"/>
              </w:rPr>
              <w:t>，如增加网络投票方式等</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051511</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变更股东大会</w:t>
            </w:r>
            <w:r w:rsidRPr="00984D8B">
              <w:rPr>
                <w:rFonts w:ascii="Times New Roman" w:hAnsi="Times New Roman" w:cs="Times New Roman" w:hint="eastAsia"/>
                <w:color w:val="000000"/>
                <w:sz w:val="20"/>
                <w:szCs w:val="20"/>
              </w:rPr>
              <w:lastRenderedPageBreak/>
              <w:t>地点公告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lastRenderedPageBreak/>
              <w:t>公司变更股东大会地点</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051515</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取消股东大会公告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原定召开的股东大会</w:t>
            </w:r>
            <w:r w:rsidRPr="00984D8B">
              <w:rPr>
                <w:rFonts w:ascii="Times New Roman" w:hAnsi="Times New Roman" w:cs="Times New Roman" w:hint="eastAsia"/>
                <w:color w:val="000000"/>
                <w:sz w:val="20"/>
                <w:szCs w:val="20"/>
              </w:rPr>
              <w:t>取消</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051521</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取消股东大会提案公告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公司取消原定将在股东大会进行审议的提案</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val="restart"/>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r w:rsidRPr="00E52C88">
              <w:rPr>
                <w:rFonts w:ascii="Times New Roman" w:hAnsi="Times New Roman" w:cs="Times New Roman" w:hint="eastAsia"/>
                <w:color w:val="000000"/>
                <w:sz w:val="20"/>
                <w:szCs w:val="20"/>
              </w:rPr>
              <w:t>股东大会决议公告</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052101</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股东大会决议公告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公司召开股东大会后，刊登股东大会决议公告</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052105</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未能如期刊登股东大会决议或无法继续召开股东大会公告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应不可抗力等特殊原因导致股东大会中止或不能做出决议的，公司披露相关信息</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AD731C" w:rsidTr="000C3854">
        <w:trPr>
          <w:trHeight w:val="240"/>
        </w:trPr>
        <w:tc>
          <w:tcPr>
            <w:tcW w:w="895" w:type="pct"/>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r w:rsidRPr="00E52C88">
              <w:rPr>
                <w:rFonts w:ascii="Times New Roman" w:hAnsi="Times New Roman" w:cs="Times New Roman" w:hint="eastAsia"/>
                <w:color w:val="000000"/>
                <w:sz w:val="20"/>
                <w:szCs w:val="20"/>
              </w:rPr>
              <w:t>股东大会其他公告</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052501</w:t>
            </w:r>
          </w:p>
        </w:tc>
        <w:tc>
          <w:tcPr>
            <w:tcW w:w="915" w:type="pct"/>
            <w:shd w:val="clear" w:color="000000" w:fill="FFFFFF"/>
            <w:noWrap/>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股东大会其他公告</w:t>
            </w:r>
          </w:p>
        </w:tc>
        <w:tc>
          <w:tcPr>
            <w:tcW w:w="1745" w:type="pct"/>
            <w:shd w:val="clear" w:color="000000" w:fill="FFFFFF"/>
            <w:vAlign w:val="center"/>
          </w:tcPr>
          <w:p w:rsidR="000F1A70" w:rsidRPr="00984D8B" w:rsidRDefault="000F1A70" w:rsidP="000C3854">
            <w:pPr>
              <w:jc w:val="left"/>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与股东大会相关的其他公告，如股东大会会议资料等</w:t>
            </w:r>
          </w:p>
        </w:tc>
        <w:tc>
          <w:tcPr>
            <w:tcW w:w="498"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sidRPr="00984D8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984D8B"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bl>
    <w:p w:rsidR="005A707B" w:rsidRDefault="005A707B" w:rsidP="005A707B">
      <w:pPr>
        <w:widowControl/>
        <w:jc w:val="left"/>
        <w:rPr>
          <w:sz w:val="24"/>
          <w:szCs w:val="24"/>
        </w:rPr>
      </w:pPr>
    </w:p>
    <w:p w:rsidR="00D44472" w:rsidRDefault="00D44472" w:rsidP="005A707B">
      <w:pPr>
        <w:widowControl/>
        <w:jc w:val="left"/>
        <w:rPr>
          <w:sz w:val="24"/>
          <w:szCs w:val="24"/>
        </w:rPr>
      </w:pPr>
    </w:p>
    <w:p w:rsidR="000F1A70" w:rsidRPr="00D44472" w:rsidRDefault="000F1A70" w:rsidP="00D44472">
      <w:pPr>
        <w:jc w:val="center"/>
      </w:pPr>
      <w:bookmarkStart w:id="12" w:name="_Toc404261997"/>
      <w:bookmarkStart w:id="13" w:name="_Toc401752292"/>
      <w:r w:rsidRPr="00D44472">
        <w:rPr>
          <w:rStyle w:val="2Char"/>
          <w:rFonts w:hint="eastAsia"/>
          <w:sz w:val="24"/>
          <w:szCs w:val="24"/>
        </w:rPr>
        <w:t>第四</w:t>
      </w:r>
      <w:r w:rsidR="00B21688" w:rsidRPr="00D44472">
        <w:rPr>
          <w:rStyle w:val="2Char"/>
          <w:rFonts w:hint="eastAsia"/>
          <w:sz w:val="24"/>
          <w:szCs w:val="24"/>
        </w:rPr>
        <w:t>节</w:t>
      </w:r>
      <w:r w:rsidRPr="00D44472">
        <w:rPr>
          <w:rStyle w:val="2Char"/>
          <w:rFonts w:hint="eastAsia"/>
          <w:sz w:val="24"/>
          <w:szCs w:val="24"/>
        </w:rPr>
        <w:t>交易</w:t>
      </w:r>
      <w:bookmarkEnd w:id="12"/>
      <w:r w:rsidRPr="00D44472">
        <w:rPr>
          <w:rFonts w:hint="eastAsia"/>
        </w:rPr>
        <w:t>（一级目录）</w:t>
      </w:r>
      <w:bookmarkEnd w:id="13"/>
    </w:p>
    <w:p w:rsidR="000F1A70" w:rsidRDefault="000F1A70" w:rsidP="000F1A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849"/>
        <w:gridCol w:w="1560"/>
        <w:gridCol w:w="2972"/>
        <w:gridCol w:w="850"/>
        <w:gridCol w:w="765"/>
      </w:tblGrid>
      <w:tr w:rsidR="000F1A70" w:rsidRPr="00AD731C" w:rsidTr="000C3854">
        <w:trPr>
          <w:trHeight w:val="240"/>
        </w:trPr>
        <w:tc>
          <w:tcPr>
            <w:tcW w:w="895" w:type="pct"/>
            <w:shd w:val="clear" w:color="auto" w:fill="auto"/>
            <w:noWrap/>
            <w:vAlign w:val="center"/>
            <w:hideMark/>
          </w:tcPr>
          <w:p w:rsidR="000F1A70"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b/>
                <w:bCs/>
                <w:color w:val="000000"/>
                <w:kern w:val="0"/>
                <w:sz w:val="20"/>
                <w:szCs w:val="20"/>
              </w:rPr>
              <w:br w:type="page"/>
            </w:r>
            <w:r w:rsidRPr="00AD731C">
              <w:rPr>
                <w:rFonts w:ascii="Times New Roman" w:eastAsia="宋体" w:hAnsi="Times New Roman" w:cs="Times New Roman"/>
                <w:b/>
                <w:bCs/>
                <w:color w:val="000000"/>
                <w:kern w:val="0"/>
                <w:sz w:val="20"/>
                <w:szCs w:val="20"/>
              </w:rPr>
              <w:t>公告类别名称</w:t>
            </w:r>
          </w:p>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二</w:t>
            </w:r>
            <w:r w:rsidRPr="00110937">
              <w:rPr>
                <w:rFonts w:ascii="Times New Roman" w:eastAsia="宋体" w:hAnsi="Times New Roman" w:cs="Times New Roman" w:hint="eastAsia"/>
                <w:b/>
                <w:bCs/>
                <w:color w:val="000000"/>
                <w:kern w:val="0"/>
                <w:sz w:val="20"/>
                <w:szCs w:val="20"/>
              </w:rPr>
              <w:t>级目录）</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公告子类编号</w:t>
            </w:r>
          </w:p>
        </w:tc>
        <w:tc>
          <w:tcPr>
            <w:tcW w:w="915"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公告子类名称</w:t>
            </w: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三</w:t>
            </w:r>
            <w:r w:rsidRPr="00110937">
              <w:rPr>
                <w:rFonts w:ascii="Times New Roman" w:eastAsia="宋体" w:hAnsi="Times New Roman" w:cs="Times New Roman" w:hint="eastAsia"/>
                <w:b/>
                <w:bCs/>
                <w:color w:val="000000"/>
                <w:kern w:val="0"/>
                <w:sz w:val="20"/>
                <w:szCs w:val="20"/>
              </w:rPr>
              <w:t>级目录）</w:t>
            </w:r>
          </w:p>
        </w:tc>
        <w:tc>
          <w:tcPr>
            <w:tcW w:w="1744" w:type="pct"/>
            <w:vAlign w:val="center"/>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公告适用情形</w:t>
            </w:r>
          </w:p>
        </w:tc>
        <w:tc>
          <w:tcPr>
            <w:tcW w:w="499"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是否需录业务数据</w:t>
            </w:r>
          </w:p>
        </w:tc>
        <w:tc>
          <w:tcPr>
            <w:tcW w:w="449"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是否直通披露</w:t>
            </w:r>
          </w:p>
        </w:tc>
      </w:tr>
      <w:tr w:rsidR="000F1A70" w:rsidRPr="00F12F99" w:rsidTr="000C3854">
        <w:trPr>
          <w:trHeight w:val="240"/>
        </w:trPr>
        <w:tc>
          <w:tcPr>
            <w:tcW w:w="895" w:type="pct"/>
            <w:shd w:val="clear" w:color="000000" w:fill="FFFFFF"/>
            <w:noWrap/>
            <w:vAlign w:val="center"/>
          </w:tcPr>
          <w:p w:rsidR="000F1A70" w:rsidRPr="00CA514B" w:rsidRDefault="000F1A70" w:rsidP="000C3854">
            <w:pPr>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交易处于筹划阶段的提示性公告</w:t>
            </w: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070101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交易处于筹划阶段的提示性公告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公司披露交易处于筹划阶段的提示性公告</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val="restart"/>
            <w:shd w:val="clear" w:color="000000" w:fill="FFFFFF"/>
            <w:noWrap/>
            <w:vAlign w:val="center"/>
          </w:tcPr>
          <w:p w:rsidR="000F1A70" w:rsidRPr="00CA514B" w:rsidRDefault="000F1A70" w:rsidP="000C3854">
            <w:pPr>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一般需披露的交易首次披露公告</w:t>
            </w: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070501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一般需披露的购买、出售资产的首次披露公告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公司购买、出售资产，履行首次信息披露义务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070505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一般需披露的对外投资首次披露公告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公司进行对外投资，履行首次信息披露义务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070511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一般需披露的矿业权投资首次披露公告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公司进行矿业权投资，履行首次信息披露义务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070515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一般需披露的风险投资首次披露公告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公司进行风险投资，履行首次信息披露义务</w:t>
            </w:r>
            <w:r>
              <w:rPr>
                <w:rFonts w:ascii="Times New Roman" w:hAnsi="Times New Roman" w:cs="Times New Roman" w:hint="eastAsia"/>
                <w:color w:val="000000"/>
                <w:sz w:val="20"/>
                <w:szCs w:val="20"/>
              </w:rPr>
              <w:t>，（有关风险投资的界定详见有关备忘录）</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070521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一般需披露的提供财务资助首次披露公告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公司对外提供财务资助，履行首次信息披露义务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070525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一般需披露的对外担保首次披露公告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公司对外提供担保，履行首次信息披露义务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070531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w:t>
            </w:r>
            <w:r w:rsidRPr="00CA514B">
              <w:rPr>
                <w:rFonts w:ascii="Times New Roman" w:hAnsi="Times New Roman" w:cs="Times New Roman" w:hint="eastAsia"/>
                <w:color w:val="000000"/>
                <w:sz w:val="20"/>
                <w:szCs w:val="20"/>
              </w:rPr>
              <w:lastRenderedPageBreak/>
              <w:t>债权、债务重组首次披露公告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lastRenderedPageBreak/>
              <w:t>公司进行债权、债务重组，首次</w:t>
            </w:r>
            <w:r w:rsidRPr="00CA514B">
              <w:rPr>
                <w:rFonts w:ascii="Times New Roman" w:hAnsi="Times New Roman" w:cs="Times New Roman" w:hint="eastAsia"/>
                <w:color w:val="000000"/>
                <w:sz w:val="20"/>
                <w:szCs w:val="20"/>
              </w:rPr>
              <w:lastRenderedPageBreak/>
              <w:t>披露公告</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lastRenderedPageBreak/>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070535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一般需披露的委托理财首次披露公告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公司进行委托理财，首次披露公告</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070541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一般需披露的衍生品初始投资公告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w:t>
            </w:r>
            <w:r>
              <w:rPr>
                <w:rFonts w:ascii="Times New Roman" w:hAnsi="Times New Roman" w:cs="Times New Roman" w:hint="eastAsia"/>
                <w:color w:val="000000"/>
                <w:sz w:val="20"/>
                <w:szCs w:val="20"/>
              </w:rPr>
              <w:t>进行</w:t>
            </w:r>
            <w:r w:rsidRPr="00CA514B">
              <w:rPr>
                <w:rFonts w:ascii="Times New Roman" w:hAnsi="Times New Roman" w:cs="Times New Roman" w:hint="eastAsia"/>
                <w:color w:val="000000"/>
                <w:sz w:val="20"/>
                <w:szCs w:val="20"/>
              </w:rPr>
              <w:t>衍生品</w:t>
            </w:r>
            <w:r>
              <w:rPr>
                <w:rFonts w:ascii="Times New Roman" w:hAnsi="Times New Roman" w:cs="Times New Roman" w:hint="eastAsia"/>
                <w:color w:val="000000"/>
                <w:sz w:val="20"/>
                <w:szCs w:val="20"/>
              </w:rPr>
              <w:t>投资</w:t>
            </w:r>
            <w:r w:rsidRPr="00CA514B">
              <w:rPr>
                <w:rFonts w:ascii="Times New Roman" w:hAnsi="Times New Roman" w:cs="Times New Roman" w:hint="eastAsia"/>
                <w:color w:val="000000"/>
                <w:sz w:val="20"/>
                <w:szCs w:val="20"/>
              </w:rPr>
              <w:t>，首次披露公告</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070545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其它一般需披露的交易的首次披露公告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公司发生的其它一般需披露的交易，首次披露公告</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val="restart"/>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重大（需提交股东大会）交易的首次披露公告</w:t>
            </w: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071101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重大（需提交股东大会）的购买、出售资产首次披露公告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公司购买、出售资产，且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071105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重大（需提交股东大会）的对外投资首次披露公告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公司对外投资，且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071111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重大（需提交股东大会）的矿业权投资首次披露公告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公司进行矿业权投资，且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071115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重大（需提交股东大会）的风险投资首次披露公告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公司进行风险投资，且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，履行首次信息披露义务</w:t>
            </w:r>
            <w:r>
              <w:rPr>
                <w:rFonts w:ascii="Times New Roman" w:hAnsi="Times New Roman" w:cs="Times New Roman" w:hint="eastAsia"/>
                <w:color w:val="000000"/>
                <w:sz w:val="20"/>
                <w:szCs w:val="20"/>
              </w:rPr>
              <w:t>（有关风险投资的界定详见有关备忘录）</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071121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重大（需提交股东大会）的提供财务资助首次披露公告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公司提供对外财务资助，且达到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071125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重大（需提交股东大会）的对外担保首次披露公告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公司提供对外担保，且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071131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重大（需提交股东大会）的债权、债务重组首次披露公告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公司进行债权、债务重组，且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071135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重大（需提交股东大会）的委托理财首次披露公告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公司进行委托理财，且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071141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重大（需提交股</w:t>
            </w:r>
            <w:r w:rsidRPr="00CA514B">
              <w:rPr>
                <w:rFonts w:ascii="Times New Roman" w:hAnsi="Times New Roman" w:cs="Times New Roman" w:hint="eastAsia"/>
                <w:color w:val="000000"/>
                <w:sz w:val="20"/>
                <w:szCs w:val="20"/>
              </w:rPr>
              <w:lastRenderedPageBreak/>
              <w:t>东大会）的衍生品初始投资公告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lastRenderedPageBreak/>
              <w:t>公司进行衍生品投资，且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w:t>
            </w:r>
            <w:r w:rsidRPr="00CA514B">
              <w:rPr>
                <w:rFonts w:ascii="Times New Roman" w:hAnsi="Times New Roman" w:cs="Times New Roman" w:hint="eastAsia"/>
                <w:color w:val="000000"/>
                <w:sz w:val="20"/>
                <w:szCs w:val="20"/>
              </w:rPr>
              <w:lastRenderedPageBreak/>
              <w:t>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lastRenderedPageBreak/>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071145</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其它重大（需提交股东大会）的交易的首次披露公告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公司发生其他交易，且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，履行首次信息披露义务</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AD731C" w:rsidTr="000C3854">
        <w:trPr>
          <w:trHeight w:val="240"/>
        </w:trPr>
        <w:tc>
          <w:tcPr>
            <w:tcW w:w="895" w:type="pct"/>
            <w:shd w:val="clear" w:color="000000" w:fill="FFFFFF"/>
            <w:noWrap/>
            <w:vAlign w:val="center"/>
          </w:tcPr>
          <w:p w:rsidR="000F1A70" w:rsidRPr="00AD731C" w:rsidRDefault="000F1A70" w:rsidP="000C3854">
            <w:pPr>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交易的进展公告</w:t>
            </w:r>
          </w:p>
        </w:tc>
        <w:tc>
          <w:tcPr>
            <w:tcW w:w="498"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072501</w:t>
            </w:r>
          </w:p>
        </w:tc>
        <w:tc>
          <w:tcPr>
            <w:tcW w:w="915" w:type="pct"/>
            <w:shd w:val="clear" w:color="000000" w:fill="FFFFFF"/>
            <w:noWrap/>
            <w:vAlign w:val="center"/>
          </w:tcPr>
          <w:p w:rsidR="000F1A70" w:rsidRPr="00CA514B" w:rsidRDefault="000F1A70" w:rsidP="000C3854">
            <w:pPr>
              <w:widowControl/>
              <w:jc w:val="left"/>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交易的进展公告</w:t>
            </w:r>
          </w:p>
        </w:tc>
        <w:tc>
          <w:tcPr>
            <w:tcW w:w="1744" w:type="pct"/>
            <w:shd w:val="clear" w:color="000000" w:fill="FFFFFF"/>
            <w:vAlign w:val="center"/>
          </w:tcPr>
          <w:p w:rsidR="000F1A70" w:rsidRPr="00CA514B"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前期已披露交易的后续进展</w:t>
            </w:r>
          </w:p>
        </w:tc>
        <w:tc>
          <w:tcPr>
            <w:tcW w:w="49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sidRPr="00CA514B">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CA514B"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bl>
    <w:p w:rsidR="005A707B" w:rsidRDefault="005A707B" w:rsidP="005A707B">
      <w:pPr>
        <w:widowControl/>
        <w:jc w:val="left"/>
        <w:rPr>
          <w:sz w:val="24"/>
          <w:szCs w:val="24"/>
        </w:rPr>
      </w:pPr>
    </w:p>
    <w:p w:rsidR="00DE33FC" w:rsidRDefault="00DE33FC" w:rsidP="005A707B">
      <w:pPr>
        <w:widowControl/>
        <w:jc w:val="left"/>
        <w:rPr>
          <w:sz w:val="24"/>
          <w:szCs w:val="24"/>
        </w:rPr>
      </w:pPr>
    </w:p>
    <w:p w:rsidR="000F1A70" w:rsidRPr="00DE33FC" w:rsidRDefault="000F1A70" w:rsidP="00DE33FC">
      <w:pPr>
        <w:jc w:val="center"/>
      </w:pPr>
      <w:bookmarkStart w:id="14" w:name="_Toc404261998"/>
      <w:bookmarkStart w:id="15" w:name="_Toc401752293"/>
      <w:r w:rsidRPr="00DE33FC">
        <w:rPr>
          <w:rStyle w:val="2Char"/>
          <w:rFonts w:hint="eastAsia"/>
          <w:sz w:val="24"/>
          <w:szCs w:val="24"/>
        </w:rPr>
        <w:t>第五</w:t>
      </w:r>
      <w:r w:rsidR="00B21688" w:rsidRPr="00DE33FC">
        <w:rPr>
          <w:rStyle w:val="2Char"/>
          <w:rFonts w:hint="eastAsia"/>
          <w:sz w:val="24"/>
          <w:szCs w:val="24"/>
        </w:rPr>
        <w:t>节</w:t>
      </w:r>
      <w:r w:rsidRPr="00DE33FC">
        <w:rPr>
          <w:rStyle w:val="2Char"/>
          <w:rFonts w:hint="eastAsia"/>
          <w:sz w:val="24"/>
          <w:szCs w:val="24"/>
        </w:rPr>
        <w:t>关联交易</w:t>
      </w:r>
      <w:bookmarkEnd w:id="14"/>
      <w:r w:rsidRPr="00DE33FC">
        <w:rPr>
          <w:rFonts w:hint="eastAsia"/>
        </w:rPr>
        <w:t>（一级目录）</w:t>
      </w:r>
      <w:bookmarkEnd w:id="15"/>
    </w:p>
    <w:p w:rsidR="000F1A70" w:rsidRDefault="000F1A70" w:rsidP="000F1A70">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49"/>
        <w:gridCol w:w="765"/>
      </w:tblGrid>
      <w:tr w:rsidR="000F1A70" w:rsidRPr="00AD731C" w:rsidTr="000C3854">
        <w:trPr>
          <w:trHeight w:val="240"/>
        </w:trPr>
        <w:tc>
          <w:tcPr>
            <w:tcW w:w="895" w:type="pct"/>
            <w:shd w:val="clear" w:color="auto" w:fill="auto"/>
            <w:noWrap/>
            <w:vAlign w:val="center"/>
            <w:hideMark/>
          </w:tcPr>
          <w:p w:rsidR="000F1A70"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公告类别名称</w:t>
            </w:r>
          </w:p>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二</w:t>
            </w:r>
            <w:r w:rsidRPr="00110937">
              <w:rPr>
                <w:rFonts w:ascii="Times New Roman" w:eastAsia="宋体" w:hAnsi="Times New Roman" w:cs="Times New Roman" w:hint="eastAsia"/>
                <w:b/>
                <w:bCs/>
                <w:color w:val="000000"/>
                <w:kern w:val="0"/>
                <w:sz w:val="20"/>
                <w:szCs w:val="20"/>
              </w:rPr>
              <w:t>级目录）</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公告子类编号</w:t>
            </w:r>
          </w:p>
        </w:tc>
        <w:tc>
          <w:tcPr>
            <w:tcW w:w="915"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公告子类名称</w:t>
            </w: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三</w:t>
            </w:r>
            <w:r w:rsidRPr="00110937">
              <w:rPr>
                <w:rFonts w:ascii="Times New Roman" w:eastAsia="宋体" w:hAnsi="Times New Roman" w:cs="Times New Roman" w:hint="eastAsia"/>
                <w:b/>
                <w:bCs/>
                <w:color w:val="000000"/>
                <w:kern w:val="0"/>
                <w:sz w:val="20"/>
                <w:szCs w:val="20"/>
              </w:rPr>
              <w:t>级目录）</w:t>
            </w:r>
          </w:p>
        </w:tc>
        <w:tc>
          <w:tcPr>
            <w:tcW w:w="1745" w:type="pct"/>
            <w:vAlign w:val="center"/>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公告适用情形</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是否需录业务数据</w:t>
            </w:r>
          </w:p>
        </w:tc>
        <w:tc>
          <w:tcPr>
            <w:tcW w:w="449"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是否直通披露</w:t>
            </w:r>
          </w:p>
        </w:tc>
      </w:tr>
      <w:tr w:rsidR="000F1A70" w:rsidRPr="00AD731C" w:rsidTr="000C3854">
        <w:trPr>
          <w:trHeight w:val="240"/>
        </w:trPr>
        <w:tc>
          <w:tcPr>
            <w:tcW w:w="895" w:type="pct"/>
            <w:shd w:val="clear" w:color="000000" w:fill="FFFFFF"/>
            <w:noWrap/>
            <w:vAlign w:val="center"/>
          </w:tcPr>
          <w:p w:rsidR="000F1A70" w:rsidRPr="00AD731C" w:rsidRDefault="000F1A70" w:rsidP="000C3854">
            <w:pPr>
              <w:jc w:val="left"/>
              <w:rPr>
                <w:rFonts w:ascii="Times New Roman" w:eastAsia="宋体" w:hAnsi="Times New Roman" w:cs="Times New Roman"/>
                <w:color w:val="000000"/>
                <w:kern w:val="0"/>
                <w:sz w:val="20"/>
                <w:szCs w:val="20"/>
              </w:rPr>
            </w:pPr>
            <w:r w:rsidRPr="00AD731C">
              <w:rPr>
                <w:rFonts w:ascii="Times New Roman" w:hAnsi="Times New Roman" w:cs="Times New Roman"/>
                <w:color w:val="000000"/>
                <w:sz w:val="20"/>
                <w:szCs w:val="20"/>
              </w:rPr>
              <w:t>关联交易处于筹划阶段的提示性公告</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kern w:val="0"/>
                <w:sz w:val="20"/>
                <w:szCs w:val="20"/>
              </w:rPr>
            </w:pPr>
            <w:r w:rsidRPr="00AD731C">
              <w:rPr>
                <w:rFonts w:ascii="Times New Roman" w:hAnsi="Times New Roman" w:cs="Times New Roman"/>
                <w:color w:val="000000"/>
                <w:sz w:val="20"/>
                <w:szCs w:val="20"/>
              </w:rPr>
              <w:t>090101</w:t>
            </w:r>
          </w:p>
        </w:tc>
        <w:tc>
          <w:tcPr>
            <w:tcW w:w="915" w:type="pct"/>
            <w:shd w:val="clear" w:color="000000" w:fill="FFFFFF"/>
            <w:noWrap/>
            <w:vAlign w:val="center"/>
          </w:tcPr>
          <w:p w:rsidR="000F1A70" w:rsidRPr="00AD731C" w:rsidRDefault="000F1A70" w:rsidP="000C3854">
            <w:pPr>
              <w:jc w:val="left"/>
              <w:rPr>
                <w:rFonts w:ascii="Times New Roman" w:eastAsia="宋体" w:hAnsi="Times New Roman" w:cs="Times New Roman"/>
                <w:color w:val="000000"/>
                <w:kern w:val="0"/>
                <w:sz w:val="20"/>
                <w:szCs w:val="20"/>
              </w:rPr>
            </w:pPr>
            <w:r w:rsidRPr="00AD731C">
              <w:rPr>
                <w:rFonts w:ascii="Times New Roman" w:hAnsi="Times New Roman" w:cs="Times New Roman"/>
                <w:color w:val="000000"/>
                <w:sz w:val="20"/>
                <w:szCs w:val="20"/>
              </w:rPr>
              <w:t>关联交易处于筹划阶段的提示性公告</w:t>
            </w:r>
          </w:p>
        </w:tc>
        <w:tc>
          <w:tcPr>
            <w:tcW w:w="1745" w:type="pct"/>
            <w:shd w:val="clear" w:color="000000" w:fill="FFFFFF"/>
            <w:vAlign w:val="center"/>
          </w:tcPr>
          <w:p w:rsidR="000F1A70" w:rsidRPr="00AD731C" w:rsidRDefault="000F1A70" w:rsidP="000C3854">
            <w:pPr>
              <w:widowControl/>
              <w:rPr>
                <w:rFonts w:ascii="Times New Roman" w:eastAsia="宋体" w:hAnsi="Times New Roman" w:cs="Times New Roman"/>
                <w:color w:val="000000"/>
                <w:kern w:val="0"/>
                <w:sz w:val="20"/>
                <w:szCs w:val="20"/>
              </w:rPr>
            </w:pPr>
            <w:r w:rsidRPr="00CA514B">
              <w:rPr>
                <w:rFonts w:ascii="Times New Roman" w:hAnsi="Times New Roman" w:cs="Times New Roman" w:hint="eastAsia"/>
                <w:color w:val="000000"/>
                <w:sz w:val="20"/>
                <w:szCs w:val="20"/>
              </w:rPr>
              <w:t>公司披露</w:t>
            </w:r>
            <w:r>
              <w:rPr>
                <w:rFonts w:ascii="Times New Roman" w:hAnsi="Times New Roman" w:cs="Times New Roman" w:hint="eastAsia"/>
                <w:color w:val="000000"/>
                <w:sz w:val="20"/>
                <w:szCs w:val="20"/>
              </w:rPr>
              <w:t>关联</w:t>
            </w:r>
            <w:r w:rsidRPr="00CA514B">
              <w:rPr>
                <w:rFonts w:ascii="Times New Roman" w:hAnsi="Times New Roman" w:cs="Times New Roman" w:hint="eastAsia"/>
                <w:color w:val="000000"/>
                <w:sz w:val="20"/>
                <w:szCs w:val="20"/>
              </w:rPr>
              <w:t>交易处于筹划阶段的提示性公告</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kern w:val="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val="restart"/>
            <w:shd w:val="clear" w:color="000000" w:fill="FFFFFF"/>
            <w:noWrap/>
            <w:vAlign w:val="center"/>
          </w:tcPr>
          <w:p w:rsidR="000F1A70" w:rsidRPr="00AD731C" w:rsidRDefault="000F1A70" w:rsidP="000C3854">
            <w:pPr>
              <w:jc w:val="left"/>
              <w:rPr>
                <w:rFonts w:ascii="Times New Roman" w:eastAsia="宋体" w:hAnsi="Times New Roman" w:cs="Times New Roman"/>
                <w:color w:val="000000"/>
                <w:kern w:val="0"/>
                <w:sz w:val="20"/>
                <w:szCs w:val="20"/>
              </w:rPr>
            </w:pPr>
            <w:r w:rsidRPr="00AD731C">
              <w:rPr>
                <w:rFonts w:ascii="Times New Roman" w:hAnsi="Times New Roman" w:cs="Times New Roman"/>
                <w:color w:val="000000"/>
                <w:sz w:val="20"/>
                <w:szCs w:val="20"/>
              </w:rPr>
              <w:t>一般需披露关联交易的首次披露公告</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090501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一般需披露的关联购买、出售资产的首次披露公告</w:t>
            </w:r>
          </w:p>
        </w:tc>
        <w:tc>
          <w:tcPr>
            <w:tcW w:w="1745" w:type="pct"/>
            <w:shd w:val="clear" w:color="000000" w:fill="FFFFFF"/>
            <w:vAlign w:val="center"/>
          </w:tcPr>
          <w:p w:rsidR="000F1A70" w:rsidRPr="00AD731C" w:rsidRDefault="000F1A70" w:rsidP="000C3854">
            <w:pPr>
              <w:widowControl/>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公司向关联方购买、出售资产</w:t>
            </w:r>
            <w:r>
              <w:rPr>
                <w:rFonts w:ascii="Times New Roman" w:eastAsia="宋体" w:hAnsi="Times New Roman" w:cs="Times New Roman"/>
                <w:color w:val="000000"/>
                <w:kern w:val="0"/>
                <w:sz w:val="20"/>
                <w:szCs w:val="20"/>
              </w:rPr>
              <w:t>，履行首次信息披露义务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是</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090505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一般需披露的关联方共同投资首次披露公告</w:t>
            </w:r>
          </w:p>
        </w:tc>
        <w:tc>
          <w:tcPr>
            <w:tcW w:w="1745" w:type="pct"/>
            <w:shd w:val="clear" w:color="000000" w:fill="FFFFFF"/>
            <w:vAlign w:val="center"/>
          </w:tcPr>
          <w:p w:rsidR="000F1A70" w:rsidRPr="00AD731C" w:rsidRDefault="000F1A70" w:rsidP="000C3854">
            <w:pPr>
              <w:widowControl/>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公司与关联方共同投资，履行首次信息披露义务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是</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090511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一般需披露的关联债权、债务重组首次披露公告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公司与关联方进行债权、债务重组，履行首次信息披露义务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090515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一般需披露的关联委托理财首次披露公告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公司向关联方委托理财，履行首次信息披露义务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090521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一般需披露的关联提供财务资助首次披露公告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公司向关联方提供财务资助，履行首次信息披露义务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090525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一般需披露的日常关联交易的首次披露公告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公司与关联方发生日常关联交易，履行首次信息披露义务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090531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一般需披露的年度日常关联</w:t>
            </w:r>
            <w:r w:rsidRPr="00AD731C">
              <w:rPr>
                <w:rFonts w:ascii="Times New Roman" w:hAnsi="Times New Roman" w:cs="Times New Roman"/>
                <w:color w:val="000000"/>
                <w:sz w:val="20"/>
                <w:szCs w:val="20"/>
              </w:rPr>
              <w:lastRenderedPageBreak/>
              <w:t>交易预计公告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lastRenderedPageBreak/>
              <w:t>公司对年度内发生的</w:t>
            </w:r>
            <w:r>
              <w:rPr>
                <w:rFonts w:ascii="Times New Roman" w:eastAsia="宋体" w:hAnsi="Times New Roman" w:cs="Times New Roman"/>
                <w:color w:val="000000"/>
                <w:kern w:val="0"/>
                <w:sz w:val="20"/>
                <w:szCs w:val="20"/>
              </w:rPr>
              <w:t>日常关联交易进行预计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090535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其它一般需披露的关联交易首次披露公告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公司与关联方发生的其他关联交易，履行首次信息披露义务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val="restart"/>
            <w:shd w:val="clear" w:color="000000" w:fill="FFFFFF"/>
            <w:noWrap/>
            <w:vAlign w:val="center"/>
          </w:tcPr>
          <w:p w:rsidR="000F1A70" w:rsidRPr="00AD731C" w:rsidRDefault="000F1A70" w:rsidP="000C3854">
            <w:pPr>
              <w:jc w:val="left"/>
              <w:rPr>
                <w:rFonts w:ascii="Times New Roman" w:eastAsia="宋体" w:hAnsi="Times New Roman" w:cs="Times New Roman"/>
                <w:color w:val="000000"/>
                <w:kern w:val="0"/>
                <w:sz w:val="20"/>
                <w:szCs w:val="20"/>
              </w:rPr>
            </w:pPr>
            <w:r w:rsidRPr="00AD731C">
              <w:rPr>
                <w:rFonts w:ascii="Times New Roman" w:hAnsi="Times New Roman" w:cs="Times New Roman"/>
                <w:color w:val="000000"/>
                <w:sz w:val="20"/>
                <w:szCs w:val="20"/>
              </w:rPr>
              <w:t>重大（需提交股东大会）关联交易的首次披露公告</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091101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重大（需提交股东大会）的关联购买、出售资产首次披露公告</w:t>
            </w:r>
          </w:p>
        </w:tc>
        <w:tc>
          <w:tcPr>
            <w:tcW w:w="1745" w:type="pct"/>
            <w:shd w:val="clear" w:color="000000" w:fill="FFFFFF"/>
            <w:vAlign w:val="center"/>
          </w:tcPr>
          <w:p w:rsidR="000F1A70" w:rsidRPr="00AD731C" w:rsidRDefault="000F1A70" w:rsidP="000C3854">
            <w:pPr>
              <w:widowControl/>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公司向关联方购买、</w:t>
            </w:r>
            <w:r>
              <w:rPr>
                <w:rFonts w:ascii="Times New Roman" w:eastAsia="宋体" w:hAnsi="Times New Roman" w:cs="Times New Roman"/>
                <w:color w:val="000000"/>
                <w:kern w:val="0"/>
                <w:sz w:val="20"/>
                <w:szCs w:val="20"/>
              </w:rPr>
              <w:t>出售资产，</w:t>
            </w:r>
            <w:r w:rsidRPr="00CA514B">
              <w:rPr>
                <w:rFonts w:ascii="Times New Roman" w:hAnsi="Times New Roman" w:cs="Times New Roman" w:hint="eastAsia"/>
                <w:color w:val="000000"/>
                <w:sz w:val="20"/>
                <w:szCs w:val="20"/>
              </w:rPr>
              <w:t>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w:t>
            </w:r>
            <w:r>
              <w:rPr>
                <w:rFonts w:ascii="Times New Roman" w:eastAsia="宋体" w:hAnsi="Times New Roman" w:cs="Times New Roman"/>
                <w:color w:val="000000"/>
                <w:kern w:val="0"/>
                <w:sz w:val="20"/>
                <w:szCs w:val="20"/>
              </w:rPr>
              <w:t>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是</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091105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重大（需提交股东大会）的关联共同投资首次披露公告</w:t>
            </w:r>
          </w:p>
        </w:tc>
        <w:tc>
          <w:tcPr>
            <w:tcW w:w="1745" w:type="pct"/>
            <w:shd w:val="clear" w:color="000000" w:fill="FFFFFF"/>
            <w:vAlign w:val="center"/>
          </w:tcPr>
          <w:p w:rsidR="000F1A70" w:rsidRPr="00AD731C" w:rsidRDefault="000F1A70" w:rsidP="000C3854">
            <w:pPr>
              <w:widowControl/>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公司与关联方共同投资，</w:t>
            </w:r>
            <w:r w:rsidRPr="00CA514B">
              <w:rPr>
                <w:rFonts w:ascii="Times New Roman" w:hAnsi="Times New Roman" w:cs="Times New Roman" w:hint="eastAsia"/>
                <w:color w:val="000000"/>
                <w:sz w:val="20"/>
                <w:szCs w:val="20"/>
              </w:rPr>
              <w:t>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w:t>
            </w:r>
            <w:r>
              <w:rPr>
                <w:rFonts w:ascii="Times New Roman" w:eastAsia="宋体" w:hAnsi="Times New Roman" w:cs="Times New Roman"/>
                <w:color w:val="000000"/>
                <w:kern w:val="0"/>
                <w:sz w:val="20"/>
                <w:szCs w:val="20"/>
              </w:rPr>
              <w:t>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是</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091111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重大（需提交股东大会）的关联债权、债务重组首次披露公告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公司与关联方进行债权、债务重组，</w:t>
            </w:r>
            <w:r w:rsidRPr="00CA514B">
              <w:rPr>
                <w:rFonts w:ascii="Times New Roman" w:hAnsi="Times New Roman" w:cs="Times New Roman" w:hint="eastAsia"/>
                <w:color w:val="000000"/>
                <w:sz w:val="20"/>
                <w:szCs w:val="20"/>
              </w:rPr>
              <w:t>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w:t>
            </w:r>
            <w:r>
              <w:rPr>
                <w:rFonts w:ascii="Times New Roman" w:eastAsia="宋体" w:hAnsi="Times New Roman" w:cs="Times New Roman"/>
                <w:color w:val="000000"/>
                <w:kern w:val="0"/>
                <w:sz w:val="20"/>
                <w:szCs w:val="20"/>
              </w:rPr>
              <w:t>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091115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重大（需提交股东大会）的关联委托理财首次披露公告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公司向关联方委托理财，</w:t>
            </w:r>
            <w:r w:rsidRPr="00CA514B">
              <w:rPr>
                <w:rFonts w:ascii="Times New Roman" w:hAnsi="Times New Roman" w:cs="Times New Roman" w:hint="eastAsia"/>
                <w:color w:val="000000"/>
                <w:sz w:val="20"/>
                <w:szCs w:val="20"/>
              </w:rPr>
              <w:t>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w:t>
            </w:r>
            <w:r>
              <w:rPr>
                <w:rFonts w:ascii="Times New Roman" w:eastAsia="宋体" w:hAnsi="Times New Roman" w:cs="Times New Roman"/>
                <w:color w:val="000000"/>
                <w:kern w:val="0"/>
                <w:sz w:val="20"/>
                <w:szCs w:val="20"/>
              </w:rPr>
              <w:t>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091121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重大（需提交股东大会）的关联提供财务资助首次披露公告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公司向关联方提供财务资助，</w:t>
            </w:r>
            <w:r w:rsidRPr="00CA514B">
              <w:rPr>
                <w:rFonts w:ascii="Times New Roman" w:hAnsi="Times New Roman" w:cs="Times New Roman" w:hint="eastAsia"/>
                <w:color w:val="000000"/>
                <w:sz w:val="20"/>
                <w:szCs w:val="20"/>
              </w:rPr>
              <w:t>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w:t>
            </w:r>
            <w:r w:rsidRPr="00AD731C">
              <w:rPr>
                <w:rFonts w:ascii="Times New Roman" w:eastAsia="宋体" w:hAnsi="Times New Roman" w:cs="Times New Roman"/>
                <w:color w:val="000000"/>
                <w:kern w:val="0"/>
                <w:sz w:val="20"/>
                <w:szCs w:val="20"/>
              </w:rPr>
              <w:t>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091125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关联担保首次披露公告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公司向关联方提供担保，履行首次信息披露义务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091131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重大（需提交股东大会）的日常关联交易的首次披露公告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公司与关联方发生日常</w:t>
            </w:r>
            <w:r w:rsidRPr="00AD731C">
              <w:rPr>
                <w:rFonts w:ascii="Times New Roman" w:eastAsia="宋体" w:hAnsi="Times New Roman" w:cs="Times New Roman"/>
                <w:color w:val="000000"/>
                <w:kern w:val="0"/>
                <w:sz w:val="20"/>
                <w:szCs w:val="20"/>
              </w:rPr>
              <w:t>关联交易，</w:t>
            </w:r>
            <w:r w:rsidRPr="00CA514B">
              <w:rPr>
                <w:rFonts w:ascii="Times New Roman" w:hAnsi="Times New Roman" w:cs="Times New Roman" w:hint="eastAsia"/>
                <w:color w:val="000000"/>
                <w:sz w:val="20"/>
                <w:szCs w:val="20"/>
              </w:rPr>
              <w:t>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w:t>
            </w:r>
            <w:r w:rsidRPr="00AD731C">
              <w:rPr>
                <w:rFonts w:ascii="Times New Roman" w:eastAsia="宋体" w:hAnsi="Times New Roman" w:cs="Times New Roman"/>
                <w:color w:val="000000"/>
                <w:kern w:val="0"/>
                <w:sz w:val="20"/>
                <w:szCs w:val="20"/>
              </w:rPr>
              <w:t>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091135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重大（需提交股东大会）的年度日常关联交易预计公告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公司对年度内发生的日常关联交易进行预计，</w:t>
            </w:r>
            <w:r w:rsidRPr="00CA514B">
              <w:rPr>
                <w:rFonts w:ascii="Times New Roman" w:hAnsi="Times New Roman" w:cs="Times New Roman" w:hint="eastAsia"/>
                <w:color w:val="000000"/>
                <w:sz w:val="20"/>
                <w:szCs w:val="20"/>
              </w:rPr>
              <w:t>且</w:t>
            </w:r>
            <w:r>
              <w:rPr>
                <w:rFonts w:ascii="Times New Roman" w:hAnsi="Times New Roman" w:cs="Times New Roman" w:hint="eastAsia"/>
                <w:color w:val="000000"/>
                <w:sz w:val="20"/>
                <w:szCs w:val="20"/>
              </w:rPr>
              <w:t>达到</w:t>
            </w:r>
            <w:r w:rsidRPr="00CA514B">
              <w:rPr>
                <w:rFonts w:ascii="Times New Roman" w:hAnsi="Times New Roman" w:cs="Times New Roman" w:hint="eastAsia"/>
                <w:color w:val="000000"/>
                <w:sz w:val="20"/>
                <w:szCs w:val="20"/>
              </w:rPr>
              <w:t>需提交股东大会审议</w:t>
            </w:r>
            <w:r>
              <w:rPr>
                <w:rFonts w:ascii="Times New Roman" w:hAnsi="Times New Roman" w:cs="Times New Roman" w:hint="eastAsia"/>
                <w:color w:val="000000"/>
                <w:sz w:val="20"/>
                <w:szCs w:val="20"/>
              </w:rPr>
              <w:t>标准</w:t>
            </w:r>
            <w:r w:rsidRPr="00CA514B">
              <w:rPr>
                <w:rFonts w:ascii="Times New Roman" w:hAnsi="Times New Roman" w:cs="Times New Roman" w:hint="eastAsia"/>
                <w:color w:val="000000"/>
                <w:sz w:val="20"/>
                <w:szCs w:val="20"/>
              </w:rPr>
              <w:t>，</w:t>
            </w:r>
            <w:r>
              <w:rPr>
                <w:rFonts w:ascii="Times New Roman" w:eastAsia="宋体" w:hAnsi="Times New Roman" w:cs="Times New Roman"/>
                <w:color w:val="000000"/>
                <w:kern w:val="0"/>
                <w:sz w:val="20"/>
                <w:szCs w:val="20"/>
              </w:rPr>
              <w:t>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091141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其它重大（需提交股东大会）的关联交易首次披露公告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公司与关联方发生的其他关联交易，履行首次信息披露义务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关联交易进展公告</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091501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关联交易进展公告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hAnsi="Times New Roman" w:cs="Times New Roman" w:hint="eastAsia"/>
                <w:color w:val="000000"/>
                <w:sz w:val="20"/>
                <w:szCs w:val="20"/>
              </w:rPr>
              <w:t>前期已披露关联交易的后续进展</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是</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val="restar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大股东及其关联方非经营性资金占用</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092101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新增资金占用公告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大股东</w:t>
            </w:r>
            <w:r>
              <w:rPr>
                <w:rFonts w:ascii="Times New Roman" w:eastAsia="宋体" w:hAnsi="Times New Roman" w:cs="Times New Roman" w:hint="eastAsia"/>
                <w:color w:val="000000"/>
                <w:kern w:val="0"/>
                <w:sz w:val="20"/>
                <w:szCs w:val="20"/>
              </w:rPr>
              <w:t>及其</w:t>
            </w:r>
            <w:r>
              <w:rPr>
                <w:rFonts w:ascii="Times New Roman" w:eastAsia="宋体" w:hAnsi="Times New Roman" w:cs="Times New Roman"/>
                <w:color w:val="000000"/>
                <w:kern w:val="0"/>
                <w:sz w:val="20"/>
                <w:szCs w:val="20"/>
              </w:rPr>
              <w:t>关联方</w:t>
            </w:r>
            <w:r>
              <w:rPr>
                <w:rFonts w:ascii="Times New Roman" w:eastAsia="宋体" w:hAnsi="Times New Roman" w:cs="Times New Roman" w:hint="eastAsia"/>
                <w:color w:val="000000"/>
                <w:kern w:val="0"/>
                <w:sz w:val="20"/>
                <w:szCs w:val="20"/>
              </w:rPr>
              <w:t>发生非经营性占用上市</w:t>
            </w:r>
            <w:r>
              <w:rPr>
                <w:rFonts w:ascii="Times New Roman" w:eastAsia="宋体" w:hAnsi="Times New Roman" w:cs="Times New Roman"/>
                <w:color w:val="000000"/>
                <w:kern w:val="0"/>
                <w:sz w:val="20"/>
                <w:szCs w:val="20"/>
              </w:rPr>
              <w:t>公司资金</w:t>
            </w:r>
            <w:r>
              <w:rPr>
                <w:rFonts w:ascii="Times New Roman" w:eastAsia="宋体" w:hAnsi="Times New Roman" w:cs="Times New Roman" w:hint="eastAsia"/>
                <w:color w:val="000000"/>
                <w:kern w:val="0"/>
                <w:sz w:val="20"/>
                <w:szCs w:val="20"/>
              </w:rPr>
              <w:t>行为</w:t>
            </w:r>
            <w:r>
              <w:rPr>
                <w:rFonts w:ascii="Times New Roman" w:eastAsia="宋体" w:hAnsi="Times New Roman" w:cs="Times New Roman"/>
                <w:color w:val="000000"/>
                <w:kern w:val="0"/>
                <w:sz w:val="20"/>
                <w:szCs w:val="20"/>
              </w:rPr>
              <w:t>，履行信息披露义务</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否</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092105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清欠方案及其</w:t>
            </w:r>
            <w:r w:rsidRPr="00AD731C">
              <w:rPr>
                <w:rFonts w:ascii="Times New Roman" w:hAnsi="Times New Roman" w:cs="Times New Roman"/>
                <w:color w:val="000000"/>
                <w:sz w:val="20"/>
                <w:szCs w:val="20"/>
              </w:rPr>
              <w:lastRenderedPageBreak/>
              <w:t>调整公告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lastRenderedPageBreak/>
              <w:t>1</w:t>
            </w:r>
            <w:r>
              <w:rPr>
                <w:rFonts w:ascii="Times New Roman" w:eastAsia="宋体" w:hAnsi="Times New Roman" w:cs="Times New Roman" w:hint="eastAsia"/>
                <w:color w:val="000000"/>
                <w:kern w:val="0"/>
                <w:sz w:val="20"/>
                <w:szCs w:val="20"/>
              </w:rPr>
              <w:t>、公司披露</w:t>
            </w:r>
            <w:r w:rsidRPr="00AD731C">
              <w:rPr>
                <w:rFonts w:ascii="Times New Roman" w:eastAsia="宋体" w:hAnsi="Times New Roman" w:cs="Times New Roman"/>
                <w:color w:val="000000"/>
                <w:kern w:val="0"/>
                <w:sz w:val="20"/>
                <w:szCs w:val="20"/>
              </w:rPr>
              <w:t>大股东</w:t>
            </w:r>
            <w:r>
              <w:rPr>
                <w:rFonts w:ascii="Times New Roman" w:eastAsia="宋体" w:hAnsi="Times New Roman" w:cs="Times New Roman" w:hint="eastAsia"/>
                <w:color w:val="000000"/>
                <w:kern w:val="0"/>
                <w:sz w:val="20"/>
                <w:szCs w:val="20"/>
              </w:rPr>
              <w:t>及其</w:t>
            </w:r>
            <w:r w:rsidRPr="00AD731C">
              <w:rPr>
                <w:rFonts w:ascii="Times New Roman" w:eastAsia="宋体" w:hAnsi="Times New Roman" w:cs="Times New Roman"/>
                <w:color w:val="000000"/>
                <w:kern w:val="0"/>
                <w:sz w:val="20"/>
                <w:szCs w:val="20"/>
              </w:rPr>
              <w:t>关联方</w:t>
            </w:r>
            <w:r>
              <w:rPr>
                <w:rFonts w:ascii="Times New Roman" w:eastAsia="宋体" w:hAnsi="Times New Roman" w:cs="Times New Roman" w:hint="eastAsia"/>
                <w:color w:val="000000"/>
                <w:kern w:val="0"/>
                <w:sz w:val="20"/>
                <w:szCs w:val="20"/>
              </w:rPr>
              <w:lastRenderedPageBreak/>
              <w:t>清偿非经营性占用上市公司资金的有关</w:t>
            </w:r>
            <w:r w:rsidRPr="00AD731C">
              <w:rPr>
                <w:rFonts w:ascii="Times New Roman" w:eastAsia="宋体" w:hAnsi="Times New Roman" w:cs="Times New Roman"/>
                <w:color w:val="000000"/>
                <w:kern w:val="0"/>
                <w:sz w:val="20"/>
                <w:szCs w:val="20"/>
              </w:rPr>
              <w:t>方案</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w:t>
            </w:r>
            <w:r w:rsidRPr="00AD731C">
              <w:rPr>
                <w:rFonts w:ascii="Times New Roman" w:eastAsia="宋体" w:hAnsi="Times New Roman" w:cs="Times New Roman"/>
                <w:color w:val="000000"/>
                <w:kern w:val="0"/>
                <w:sz w:val="20"/>
                <w:szCs w:val="20"/>
              </w:rPr>
              <w:t>对</w:t>
            </w:r>
            <w:r>
              <w:rPr>
                <w:rFonts w:ascii="Times New Roman" w:eastAsia="宋体" w:hAnsi="Times New Roman" w:cs="Times New Roman" w:hint="eastAsia"/>
                <w:color w:val="000000"/>
                <w:kern w:val="0"/>
                <w:sz w:val="20"/>
                <w:szCs w:val="20"/>
              </w:rPr>
              <w:t>已披露的清偿方案</w:t>
            </w:r>
            <w:r>
              <w:rPr>
                <w:rFonts w:ascii="Times New Roman" w:eastAsia="宋体" w:hAnsi="Times New Roman" w:cs="Times New Roman"/>
                <w:color w:val="000000"/>
                <w:kern w:val="0"/>
                <w:sz w:val="20"/>
                <w:szCs w:val="20"/>
              </w:rPr>
              <w:t>进行调整</w:t>
            </w:r>
          </w:p>
        </w:tc>
        <w:tc>
          <w:tcPr>
            <w:tcW w:w="498" w:type="pct"/>
            <w:shd w:val="clear" w:color="000000" w:fill="FFFFFF"/>
            <w:noWrap/>
            <w:vAlign w:val="center"/>
          </w:tcPr>
          <w:p w:rsidR="000F1A70" w:rsidRPr="00AD731C" w:rsidRDefault="000F1A70" w:rsidP="000C3854">
            <w:pPr>
              <w:jc w:val="center"/>
              <w:rPr>
                <w:rFonts w:ascii="Times New Roman" w:hAnsi="Times New Roman" w:cs="Times New Roman"/>
              </w:rPr>
            </w:pPr>
            <w:r w:rsidRPr="00AD731C">
              <w:rPr>
                <w:rFonts w:ascii="Times New Roman" w:eastAsia="宋体" w:hAnsi="Times New Roman" w:cs="Times New Roman"/>
                <w:color w:val="000000"/>
                <w:kern w:val="0"/>
                <w:sz w:val="20"/>
                <w:szCs w:val="20"/>
              </w:rPr>
              <w:lastRenderedPageBreak/>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092111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清欠进展公告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大股东</w:t>
            </w:r>
            <w:r>
              <w:rPr>
                <w:rFonts w:ascii="Times New Roman" w:eastAsia="宋体" w:hAnsi="Times New Roman" w:cs="Times New Roman" w:hint="eastAsia"/>
                <w:color w:val="000000"/>
                <w:kern w:val="0"/>
                <w:sz w:val="20"/>
                <w:szCs w:val="20"/>
              </w:rPr>
              <w:t>及其</w:t>
            </w:r>
            <w:r>
              <w:rPr>
                <w:rFonts w:ascii="Times New Roman" w:eastAsia="宋体" w:hAnsi="Times New Roman" w:cs="Times New Roman"/>
                <w:color w:val="000000"/>
                <w:kern w:val="0"/>
                <w:sz w:val="20"/>
                <w:szCs w:val="20"/>
              </w:rPr>
              <w:t>关联方清</w:t>
            </w:r>
            <w:r>
              <w:rPr>
                <w:rFonts w:ascii="Times New Roman" w:eastAsia="宋体" w:hAnsi="Times New Roman" w:cs="Times New Roman" w:hint="eastAsia"/>
                <w:color w:val="000000"/>
                <w:kern w:val="0"/>
                <w:sz w:val="20"/>
                <w:szCs w:val="20"/>
              </w:rPr>
              <w:t>偿</w:t>
            </w:r>
            <w:r w:rsidRPr="00AD731C">
              <w:rPr>
                <w:rFonts w:ascii="Times New Roman" w:eastAsia="宋体" w:hAnsi="Times New Roman" w:cs="Times New Roman"/>
                <w:color w:val="000000"/>
                <w:kern w:val="0"/>
                <w:sz w:val="20"/>
                <w:szCs w:val="20"/>
              </w:rPr>
              <w:t>非经营性占用的资金，取得进展，履行持续信息披露义务</w:t>
            </w:r>
          </w:p>
        </w:tc>
        <w:tc>
          <w:tcPr>
            <w:tcW w:w="498" w:type="pct"/>
            <w:shd w:val="clear" w:color="000000" w:fill="FFFFFF"/>
            <w:noWrap/>
            <w:vAlign w:val="center"/>
          </w:tcPr>
          <w:p w:rsidR="000F1A70" w:rsidRPr="00AD731C" w:rsidRDefault="000F1A70" w:rsidP="000C3854">
            <w:pPr>
              <w:jc w:val="center"/>
              <w:rPr>
                <w:rFonts w:ascii="Times New Roman" w:hAnsi="Times New Roman" w:cs="Times New Roman"/>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bl>
    <w:p w:rsidR="00882FAE" w:rsidRDefault="00882FAE" w:rsidP="00882FAE">
      <w:pPr>
        <w:widowControl/>
        <w:jc w:val="left"/>
        <w:rPr>
          <w:sz w:val="24"/>
          <w:szCs w:val="24"/>
        </w:rPr>
      </w:pPr>
      <w:bookmarkStart w:id="16" w:name="_Toc401752294"/>
    </w:p>
    <w:p w:rsidR="00882FAE" w:rsidRDefault="00882FAE" w:rsidP="00882FAE">
      <w:pPr>
        <w:widowControl/>
        <w:jc w:val="left"/>
        <w:rPr>
          <w:sz w:val="24"/>
          <w:szCs w:val="24"/>
        </w:rPr>
      </w:pPr>
    </w:p>
    <w:p w:rsidR="000F1A70" w:rsidRPr="00AD731C" w:rsidRDefault="000F1A70" w:rsidP="00882FAE">
      <w:pPr>
        <w:widowControl/>
        <w:jc w:val="center"/>
        <w:rPr>
          <w:sz w:val="24"/>
          <w:szCs w:val="24"/>
        </w:rPr>
      </w:pPr>
      <w:bookmarkStart w:id="17" w:name="_Toc404261999"/>
      <w:r w:rsidRPr="00882FAE">
        <w:rPr>
          <w:rStyle w:val="2Char"/>
          <w:rFonts w:hint="eastAsia"/>
          <w:sz w:val="24"/>
          <w:szCs w:val="24"/>
        </w:rPr>
        <w:t>第六</w:t>
      </w:r>
      <w:r w:rsidR="00B21688" w:rsidRPr="00882FAE">
        <w:rPr>
          <w:rStyle w:val="2Char"/>
          <w:rFonts w:hint="eastAsia"/>
          <w:sz w:val="24"/>
          <w:szCs w:val="24"/>
        </w:rPr>
        <w:t>节</w:t>
      </w:r>
      <w:r w:rsidRPr="00882FAE">
        <w:rPr>
          <w:rStyle w:val="2Char"/>
          <w:rFonts w:hint="eastAsia"/>
          <w:sz w:val="24"/>
          <w:szCs w:val="24"/>
        </w:rPr>
        <w:t>募集资金</w:t>
      </w:r>
      <w:bookmarkEnd w:id="17"/>
      <w:r>
        <w:rPr>
          <w:rFonts w:hint="eastAsia"/>
          <w:sz w:val="24"/>
          <w:szCs w:val="24"/>
        </w:rPr>
        <w:t>（一级目录）</w:t>
      </w:r>
      <w:bookmarkEnd w:id="16"/>
    </w:p>
    <w:p w:rsidR="000F1A70" w:rsidRPr="00110937" w:rsidRDefault="000F1A70" w:rsidP="000F1A70">
      <w:pPr>
        <w:jc w:val="center"/>
        <w:rPr>
          <w:rFonts w:ascii="Times New Roman" w:eastAsia="宋体" w:hAnsi="Times New Roman" w:cs="Times New Roman"/>
          <w:b/>
          <w:bCs/>
          <w:color w:val="000000"/>
          <w:kern w:val="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50"/>
        <w:gridCol w:w="764"/>
      </w:tblGrid>
      <w:tr w:rsidR="000F1A70" w:rsidRPr="007135D0" w:rsidTr="000C3854">
        <w:trPr>
          <w:trHeight w:val="240"/>
        </w:trPr>
        <w:tc>
          <w:tcPr>
            <w:tcW w:w="895" w:type="pct"/>
            <w:shd w:val="clear" w:color="auto" w:fill="auto"/>
            <w:noWrap/>
            <w:vAlign w:val="center"/>
            <w:hideMark/>
          </w:tcPr>
          <w:p w:rsidR="000F1A70" w:rsidRDefault="000F1A70" w:rsidP="000C3854">
            <w:pPr>
              <w:widowControl/>
              <w:jc w:val="center"/>
              <w:rPr>
                <w:rFonts w:ascii="Times New Roman" w:eastAsia="宋体" w:hAnsi="Times New Roman" w:cs="Times New Roman"/>
                <w:b/>
                <w:bCs/>
                <w:color w:val="000000"/>
                <w:kern w:val="0"/>
                <w:sz w:val="20"/>
                <w:szCs w:val="20"/>
              </w:rPr>
            </w:pPr>
            <w:r w:rsidRPr="007135D0">
              <w:rPr>
                <w:rFonts w:ascii="Times New Roman" w:eastAsia="宋体" w:hAnsi="Times New Roman" w:cs="Times New Roman"/>
                <w:b/>
                <w:bCs/>
                <w:color w:val="000000"/>
                <w:kern w:val="0"/>
                <w:sz w:val="20"/>
                <w:szCs w:val="20"/>
              </w:rPr>
              <w:t>公告类别名称</w:t>
            </w:r>
          </w:p>
          <w:p w:rsidR="000F1A70" w:rsidRPr="007135D0"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二</w:t>
            </w:r>
            <w:r w:rsidRPr="00110937">
              <w:rPr>
                <w:rFonts w:ascii="Times New Roman" w:eastAsia="宋体" w:hAnsi="Times New Roman" w:cs="Times New Roman" w:hint="eastAsia"/>
                <w:b/>
                <w:bCs/>
                <w:color w:val="000000"/>
                <w:kern w:val="0"/>
                <w:sz w:val="20"/>
                <w:szCs w:val="20"/>
              </w:rPr>
              <w:t>级目录）</w:t>
            </w:r>
          </w:p>
        </w:tc>
        <w:tc>
          <w:tcPr>
            <w:tcW w:w="498" w:type="pct"/>
            <w:shd w:val="clear" w:color="auto" w:fill="auto"/>
            <w:noWrap/>
            <w:vAlign w:val="center"/>
            <w:hideMark/>
          </w:tcPr>
          <w:p w:rsidR="000F1A70" w:rsidRPr="007135D0" w:rsidRDefault="000F1A70" w:rsidP="000C3854">
            <w:pPr>
              <w:widowControl/>
              <w:jc w:val="center"/>
              <w:rPr>
                <w:rFonts w:ascii="Times New Roman" w:eastAsia="宋体" w:hAnsi="Times New Roman" w:cs="Times New Roman"/>
                <w:b/>
                <w:bCs/>
                <w:color w:val="000000"/>
                <w:kern w:val="0"/>
                <w:sz w:val="20"/>
                <w:szCs w:val="20"/>
              </w:rPr>
            </w:pPr>
            <w:r w:rsidRPr="007135D0">
              <w:rPr>
                <w:rFonts w:ascii="Times New Roman" w:eastAsia="宋体" w:hAnsi="Times New Roman" w:cs="Times New Roman"/>
                <w:b/>
                <w:bCs/>
                <w:color w:val="000000"/>
                <w:kern w:val="0"/>
                <w:sz w:val="20"/>
                <w:szCs w:val="20"/>
              </w:rPr>
              <w:t>公告子类编号</w:t>
            </w:r>
          </w:p>
        </w:tc>
        <w:tc>
          <w:tcPr>
            <w:tcW w:w="915" w:type="pct"/>
            <w:shd w:val="clear" w:color="auto" w:fill="auto"/>
            <w:noWrap/>
            <w:vAlign w:val="center"/>
            <w:hideMark/>
          </w:tcPr>
          <w:p w:rsidR="000F1A70" w:rsidRPr="007135D0" w:rsidRDefault="000F1A70" w:rsidP="000C3854">
            <w:pPr>
              <w:widowControl/>
              <w:jc w:val="center"/>
              <w:rPr>
                <w:rFonts w:ascii="Times New Roman" w:eastAsia="宋体" w:hAnsi="Times New Roman" w:cs="Times New Roman"/>
                <w:b/>
                <w:bCs/>
                <w:color w:val="000000"/>
                <w:kern w:val="0"/>
                <w:sz w:val="20"/>
                <w:szCs w:val="20"/>
              </w:rPr>
            </w:pPr>
            <w:r w:rsidRPr="007135D0">
              <w:rPr>
                <w:rFonts w:ascii="Times New Roman" w:eastAsia="宋体" w:hAnsi="Times New Roman" w:cs="Times New Roman"/>
                <w:b/>
                <w:bCs/>
                <w:color w:val="000000"/>
                <w:kern w:val="0"/>
                <w:sz w:val="20"/>
                <w:szCs w:val="20"/>
              </w:rPr>
              <w:t>公告子类名称</w:t>
            </w: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三</w:t>
            </w:r>
            <w:r w:rsidRPr="00110937">
              <w:rPr>
                <w:rFonts w:ascii="Times New Roman" w:eastAsia="宋体" w:hAnsi="Times New Roman" w:cs="Times New Roman" w:hint="eastAsia"/>
                <w:b/>
                <w:bCs/>
                <w:color w:val="000000"/>
                <w:kern w:val="0"/>
                <w:sz w:val="20"/>
                <w:szCs w:val="20"/>
              </w:rPr>
              <w:t>级目录）</w:t>
            </w:r>
          </w:p>
        </w:tc>
        <w:tc>
          <w:tcPr>
            <w:tcW w:w="1745" w:type="pct"/>
            <w:vAlign w:val="center"/>
          </w:tcPr>
          <w:p w:rsidR="000F1A70" w:rsidRPr="007135D0" w:rsidRDefault="000F1A70" w:rsidP="000C3854">
            <w:pPr>
              <w:widowControl/>
              <w:jc w:val="center"/>
              <w:rPr>
                <w:rFonts w:ascii="Times New Roman" w:eastAsia="宋体" w:hAnsi="Times New Roman" w:cs="Times New Roman"/>
                <w:b/>
                <w:bCs/>
                <w:color w:val="000000"/>
                <w:kern w:val="0"/>
                <w:sz w:val="20"/>
                <w:szCs w:val="20"/>
                <w:highlight w:val="yellow"/>
              </w:rPr>
            </w:pPr>
            <w:r w:rsidRPr="007135D0">
              <w:rPr>
                <w:rFonts w:ascii="Times New Roman" w:eastAsia="宋体" w:hAnsi="Times New Roman" w:cs="Times New Roman"/>
                <w:b/>
                <w:bCs/>
                <w:color w:val="000000"/>
                <w:kern w:val="0"/>
                <w:sz w:val="20"/>
                <w:szCs w:val="20"/>
              </w:rPr>
              <w:t>公告适用情形</w:t>
            </w:r>
          </w:p>
        </w:tc>
        <w:tc>
          <w:tcPr>
            <w:tcW w:w="499" w:type="pct"/>
            <w:shd w:val="clear" w:color="auto" w:fill="auto"/>
            <w:noWrap/>
            <w:vAlign w:val="center"/>
            <w:hideMark/>
          </w:tcPr>
          <w:p w:rsidR="000F1A70" w:rsidRPr="007135D0" w:rsidRDefault="000F1A70" w:rsidP="000C3854">
            <w:pPr>
              <w:widowControl/>
              <w:jc w:val="center"/>
              <w:rPr>
                <w:rFonts w:ascii="Times New Roman" w:eastAsia="宋体" w:hAnsi="Times New Roman" w:cs="Times New Roman"/>
                <w:b/>
                <w:bCs/>
                <w:color w:val="000000"/>
                <w:kern w:val="0"/>
                <w:sz w:val="20"/>
                <w:szCs w:val="20"/>
              </w:rPr>
            </w:pPr>
            <w:r w:rsidRPr="007135D0">
              <w:rPr>
                <w:rFonts w:ascii="Times New Roman" w:eastAsia="宋体" w:hAnsi="Times New Roman" w:cs="Times New Roman"/>
                <w:b/>
                <w:bCs/>
                <w:color w:val="000000"/>
                <w:kern w:val="0"/>
                <w:sz w:val="20"/>
                <w:szCs w:val="20"/>
              </w:rPr>
              <w:t>是否需录业务数据</w:t>
            </w:r>
          </w:p>
        </w:tc>
        <w:tc>
          <w:tcPr>
            <w:tcW w:w="448" w:type="pct"/>
            <w:shd w:val="clear" w:color="auto" w:fill="auto"/>
            <w:noWrap/>
            <w:vAlign w:val="center"/>
            <w:hideMark/>
          </w:tcPr>
          <w:p w:rsidR="000F1A70" w:rsidRPr="007135D0"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是否直通披露</w:t>
            </w:r>
          </w:p>
        </w:tc>
      </w:tr>
      <w:tr w:rsidR="000F1A70" w:rsidRPr="007135D0" w:rsidTr="000C3854">
        <w:trPr>
          <w:trHeight w:val="240"/>
        </w:trPr>
        <w:tc>
          <w:tcPr>
            <w:tcW w:w="895" w:type="pct"/>
            <w:shd w:val="clear" w:color="000000" w:fill="FFFFFF"/>
            <w:noWrap/>
            <w:vAlign w:val="center"/>
          </w:tcPr>
          <w:p w:rsidR="000F1A70" w:rsidRPr="007135D0" w:rsidRDefault="000F1A70"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签订募集资金三方监管协议公告</w:t>
            </w:r>
          </w:p>
        </w:tc>
        <w:tc>
          <w:tcPr>
            <w:tcW w:w="498" w:type="pct"/>
            <w:shd w:val="clear" w:color="000000" w:fill="FFFFFF"/>
            <w:noWrap/>
            <w:vAlign w:val="center"/>
          </w:tcPr>
          <w:p w:rsidR="000F1A70" w:rsidRPr="007135D0" w:rsidRDefault="000F1A70" w:rsidP="000C3854">
            <w:pPr>
              <w:jc w:val="cente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110101</w:t>
            </w:r>
          </w:p>
        </w:tc>
        <w:tc>
          <w:tcPr>
            <w:tcW w:w="915" w:type="pct"/>
            <w:shd w:val="clear" w:color="000000" w:fill="FFFFFF"/>
            <w:noWrap/>
            <w:vAlign w:val="center"/>
          </w:tcPr>
          <w:p w:rsidR="000F1A70" w:rsidRPr="007135D0" w:rsidRDefault="000F1A70"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签定募集资金三方监管协议公告</w:t>
            </w:r>
          </w:p>
        </w:tc>
        <w:tc>
          <w:tcPr>
            <w:tcW w:w="1745" w:type="pct"/>
            <w:shd w:val="clear" w:color="000000" w:fill="FFFFFF"/>
          </w:tcPr>
          <w:p w:rsidR="000F1A70" w:rsidRPr="007135D0"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公司与保荐机构、银行签订募集资金三方监管协议</w:t>
            </w:r>
          </w:p>
        </w:tc>
        <w:tc>
          <w:tcPr>
            <w:tcW w:w="499" w:type="pct"/>
            <w:shd w:val="clear" w:color="000000" w:fill="FFFFFF"/>
            <w:noWrap/>
            <w:vAlign w:val="center"/>
          </w:tcPr>
          <w:p w:rsidR="000F1A70" w:rsidRPr="007135D0" w:rsidRDefault="000F1A70" w:rsidP="000C3854">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否</w:t>
            </w:r>
          </w:p>
        </w:tc>
        <w:tc>
          <w:tcPr>
            <w:tcW w:w="448" w:type="pct"/>
            <w:shd w:val="clear" w:color="000000" w:fill="FFFFFF"/>
            <w:noWrap/>
            <w:vAlign w:val="center"/>
          </w:tcPr>
          <w:p w:rsidR="000F1A70" w:rsidRPr="007135D0"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7135D0" w:rsidTr="000C3854">
        <w:trPr>
          <w:trHeight w:val="240"/>
        </w:trPr>
        <w:tc>
          <w:tcPr>
            <w:tcW w:w="895" w:type="pct"/>
            <w:shd w:val="clear" w:color="000000" w:fill="FFFFFF"/>
            <w:noWrap/>
            <w:vAlign w:val="center"/>
          </w:tcPr>
          <w:p w:rsidR="000F1A70" w:rsidRPr="007135D0" w:rsidRDefault="000F1A70"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置换先期投入公告</w:t>
            </w:r>
          </w:p>
        </w:tc>
        <w:tc>
          <w:tcPr>
            <w:tcW w:w="498" w:type="pct"/>
            <w:shd w:val="clear" w:color="000000" w:fill="FFFFFF"/>
            <w:noWrap/>
            <w:vAlign w:val="center"/>
          </w:tcPr>
          <w:p w:rsidR="000F1A70" w:rsidRPr="007135D0" w:rsidRDefault="000F1A70" w:rsidP="000C3854">
            <w:pPr>
              <w:jc w:val="cente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110501</w:t>
            </w:r>
          </w:p>
        </w:tc>
        <w:tc>
          <w:tcPr>
            <w:tcW w:w="915" w:type="pct"/>
            <w:shd w:val="clear" w:color="000000" w:fill="FFFFFF"/>
            <w:noWrap/>
            <w:vAlign w:val="center"/>
          </w:tcPr>
          <w:p w:rsidR="000F1A70" w:rsidRPr="007135D0" w:rsidRDefault="000F1A70"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置换先期投入公告</w:t>
            </w:r>
          </w:p>
        </w:tc>
        <w:tc>
          <w:tcPr>
            <w:tcW w:w="1745" w:type="pct"/>
            <w:shd w:val="clear" w:color="000000" w:fill="FFFFFF"/>
          </w:tcPr>
          <w:p w:rsidR="000F1A70" w:rsidRPr="007135D0"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公司以募集资金置换预先投入的自筹资金</w:t>
            </w:r>
          </w:p>
        </w:tc>
        <w:tc>
          <w:tcPr>
            <w:tcW w:w="499" w:type="pct"/>
            <w:shd w:val="clear" w:color="000000" w:fill="FFFFFF"/>
            <w:noWrap/>
            <w:vAlign w:val="center"/>
          </w:tcPr>
          <w:p w:rsidR="000F1A70" w:rsidRPr="007135D0" w:rsidRDefault="000F1A70" w:rsidP="000C3854">
            <w:pPr>
              <w:widowControl/>
              <w:jc w:val="center"/>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否</w:t>
            </w:r>
          </w:p>
        </w:tc>
        <w:tc>
          <w:tcPr>
            <w:tcW w:w="448" w:type="pct"/>
            <w:shd w:val="clear" w:color="000000" w:fill="FFFFFF"/>
            <w:noWrap/>
            <w:vAlign w:val="center"/>
          </w:tcPr>
          <w:p w:rsidR="000F1A70" w:rsidRPr="007135D0"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8A61E8" w:rsidRPr="007135D0" w:rsidTr="000C3854">
        <w:trPr>
          <w:trHeight w:val="240"/>
        </w:trPr>
        <w:tc>
          <w:tcPr>
            <w:tcW w:w="895" w:type="pct"/>
            <w:vMerge w:val="restart"/>
            <w:shd w:val="clear" w:color="000000" w:fill="FFFFFF"/>
            <w:noWrap/>
            <w:vAlign w:val="center"/>
          </w:tcPr>
          <w:p w:rsidR="008A61E8" w:rsidRPr="007135D0" w:rsidRDefault="008A61E8"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募集资金使用</w:t>
            </w:r>
          </w:p>
        </w:tc>
        <w:tc>
          <w:tcPr>
            <w:tcW w:w="49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111101</w:t>
            </w:r>
          </w:p>
        </w:tc>
        <w:tc>
          <w:tcPr>
            <w:tcW w:w="915" w:type="pct"/>
            <w:shd w:val="clear" w:color="000000" w:fill="FFFFFF"/>
            <w:noWrap/>
            <w:vAlign w:val="center"/>
          </w:tcPr>
          <w:p w:rsidR="008A61E8" w:rsidRPr="007135D0" w:rsidRDefault="008A61E8"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变更募集资金用途、实施方式、实施地点公告</w:t>
            </w:r>
          </w:p>
        </w:tc>
        <w:tc>
          <w:tcPr>
            <w:tcW w:w="1745" w:type="pct"/>
            <w:shd w:val="clear" w:color="000000" w:fill="FFFFFF"/>
          </w:tcPr>
          <w:p w:rsidR="008A61E8" w:rsidRPr="007135D0" w:rsidRDefault="008A61E8"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hint="eastAsia"/>
                <w:color w:val="000000"/>
                <w:kern w:val="0"/>
                <w:sz w:val="20"/>
                <w:szCs w:val="20"/>
              </w:rPr>
              <w:t>、变更募集资金用途，包括募集资金项目变更、募集资金投向变更为永久补充流动资金等；</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、变更募集资金实施方式，包括实施主体变更、在投资构成方面发生重大变化等；</w:t>
            </w:r>
            <w:r>
              <w:rPr>
                <w:rFonts w:ascii="Times New Roman" w:eastAsia="宋体" w:hAnsi="Times New Roman" w:cs="Times New Roman" w:hint="eastAsia"/>
                <w:color w:val="000000"/>
                <w:kern w:val="0"/>
                <w:sz w:val="20"/>
                <w:szCs w:val="20"/>
              </w:rPr>
              <w:t>3</w:t>
            </w:r>
            <w:r>
              <w:rPr>
                <w:rFonts w:ascii="Times New Roman" w:eastAsia="宋体" w:hAnsi="Times New Roman" w:cs="Times New Roman" w:hint="eastAsia"/>
                <w:color w:val="000000"/>
                <w:kern w:val="0"/>
                <w:sz w:val="20"/>
                <w:szCs w:val="20"/>
              </w:rPr>
              <w:t>、变更募集资金实施地点</w:t>
            </w:r>
          </w:p>
        </w:tc>
        <w:tc>
          <w:tcPr>
            <w:tcW w:w="499" w:type="pct"/>
            <w:shd w:val="clear" w:color="000000" w:fill="FFFFFF"/>
            <w:noWrap/>
            <w:vAlign w:val="center"/>
          </w:tcPr>
          <w:p w:rsidR="008A61E8" w:rsidRDefault="008A61E8" w:rsidP="000C3854">
            <w:pPr>
              <w:jc w:val="center"/>
            </w:pPr>
            <w:r w:rsidRPr="00C41203">
              <w:rPr>
                <w:rFonts w:ascii="Times New Roman" w:eastAsia="宋体" w:hAnsi="Times New Roman" w:cs="Times New Roman" w:hint="eastAsia"/>
                <w:color w:val="000000"/>
                <w:kern w:val="0"/>
                <w:sz w:val="20"/>
                <w:szCs w:val="20"/>
              </w:rPr>
              <w:t>否</w:t>
            </w:r>
          </w:p>
        </w:tc>
        <w:tc>
          <w:tcPr>
            <w:tcW w:w="44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8A61E8" w:rsidRPr="007135D0" w:rsidTr="000C3854">
        <w:trPr>
          <w:trHeight w:val="240"/>
        </w:trPr>
        <w:tc>
          <w:tcPr>
            <w:tcW w:w="895" w:type="pct"/>
            <w:vMerge/>
            <w:shd w:val="clear" w:color="000000" w:fill="FFFFFF"/>
            <w:noWrap/>
            <w:vAlign w:val="center"/>
          </w:tcPr>
          <w:p w:rsidR="008A61E8" w:rsidRPr="007135D0" w:rsidRDefault="008A61E8"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111105</w:t>
            </w:r>
          </w:p>
        </w:tc>
        <w:tc>
          <w:tcPr>
            <w:tcW w:w="915" w:type="pct"/>
            <w:shd w:val="clear" w:color="000000" w:fill="FFFFFF"/>
            <w:noWrap/>
            <w:vAlign w:val="center"/>
          </w:tcPr>
          <w:p w:rsidR="008A61E8" w:rsidRPr="007135D0" w:rsidRDefault="008A61E8"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募集资金暂时补充流动资金公告</w:t>
            </w:r>
          </w:p>
        </w:tc>
        <w:tc>
          <w:tcPr>
            <w:tcW w:w="1745" w:type="pct"/>
            <w:shd w:val="clear" w:color="000000" w:fill="FFFFFF"/>
          </w:tcPr>
          <w:p w:rsidR="008A61E8" w:rsidRPr="007135D0" w:rsidRDefault="008A61E8"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公司使用暂时闲置的募集资金在一定期限内补充流动资金</w:t>
            </w:r>
          </w:p>
        </w:tc>
        <w:tc>
          <w:tcPr>
            <w:tcW w:w="499" w:type="pct"/>
            <w:shd w:val="clear" w:color="000000" w:fill="FFFFFF"/>
            <w:noWrap/>
            <w:vAlign w:val="center"/>
          </w:tcPr>
          <w:p w:rsidR="008A61E8" w:rsidRDefault="008A61E8" w:rsidP="000C3854">
            <w:pPr>
              <w:jc w:val="center"/>
            </w:pPr>
            <w:r w:rsidRPr="00C41203">
              <w:rPr>
                <w:rFonts w:ascii="Times New Roman" w:eastAsia="宋体" w:hAnsi="Times New Roman" w:cs="Times New Roman" w:hint="eastAsia"/>
                <w:color w:val="000000"/>
                <w:kern w:val="0"/>
                <w:sz w:val="20"/>
                <w:szCs w:val="20"/>
              </w:rPr>
              <w:t>否</w:t>
            </w:r>
          </w:p>
        </w:tc>
        <w:tc>
          <w:tcPr>
            <w:tcW w:w="44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8A61E8" w:rsidRPr="007135D0" w:rsidTr="000C3854">
        <w:trPr>
          <w:trHeight w:val="240"/>
        </w:trPr>
        <w:tc>
          <w:tcPr>
            <w:tcW w:w="895" w:type="pct"/>
            <w:vMerge/>
            <w:shd w:val="clear" w:color="000000" w:fill="FFFFFF"/>
            <w:noWrap/>
            <w:vAlign w:val="center"/>
          </w:tcPr>
          <w:p w:rsidR="008A61E8" w:rsidRPr="007135D0" w:rsidRDefault="008A61E8"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111111</w:t>
            </w:r>
          </w:p>
        </w:tc>
        <w:tc>
          <w:tcPr>
            <w:tcW w:w="915" w:type="pct"/>
            <w:shd w:val="clear" w:color="000000" w:fill="FFFFFF"/>
            <w:noWrap/>
            <w:vAlign w:val="center"/>
          </w:tcPr>
          <w:p w:rsidR="008A61E8" w:rsidRPr="007135D0" w:rsidRDefault="008A61E8"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归还补充流动资金公告</w:t>
            </w:r>
          </w:p>
        </w:tc>
        <w:tc>
          <w:tcPr>
            <w:tcW w:w="1745" w:type="pct"/>
            <w:shd w:val="clear" w:color="000000" w:fill="FFFFFF"/>
          </w:tcPr>
          <w:p w:rsidR="008A61E8" w:rsidRPr="007135D0" w:rsidRDefault="008A61E8"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公司归还用于暂时补充流动资金的募集资金</w:t>
            </w:r>
          </w:p>
        </w:tc>
        <w:tc>
          <w:tcPr>
            <w:tcW w:w="499" w:type="pct"/>
            <w:shd w:val="clear" w:color="000000" w:fill="FFFFFF"/>
            <w:noWrap/>
            <w:vAlign w:val="center"/>
          </w:tcPr>
          <w:p w:rsidR="008A61E8" w:rsidRDefault="008A61E8" w:rsidP="000C3854">
            <w:pPr>
              <w:jc w:val="center"/>
            </w:pPr>
            <w:r w:rsidRPr="00C41203">
              <w:rPr>
                <w:rFonts w:ascii="Times New Roman" w:eastAsia="宋体" w:hAnsi="Times New Roman" w:cs="Times New Roman" w:hint="eastAsia"/>
                <w:color w:val="000000"/>
                <w:kern w:val="0"/>
                <w:sz w:val="20"/>
                <w:szCs w:val="20"/>
              </w:rPr>
              <w:t>否</w:t>
            </w:r>
          </w:p>
        </w:tc>
        <w:tc>
          <w:tcPr>
            <w:tcW w:w="44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8A61E8" w:rsidRPr="007135D0" w:rsidTr="000C3854">
        <w:trPr>
          <w:trHeight w:val="240"/>
        </w:trPr>
        <w:tc>
          <w:tcPr>
            <w:tcW w:w="895" w:type="pct"/>
            <w:vMerge/>
            <w:shd w:val="clear" w:color="000000" w:fill="FFFFFF"/>
            <w:noWrap/>
            <w:vAlign w:val="center"/>
          </w:tcPr>
          <w:p w:rsidR="008A61E8" w:rsidRPr="007135D0" w:rsidRDefault="008A61E8" w:rsidP="000C3854">
            <w:pPr>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111115</w:t>
            </w:r>
          </w:p>
        </w:tc>
        <w:tc>
          <w:tcPr>
            <w:tcW w:w="915" w:type="pct"/>
            <w:shd w:val="clear" w:color="000000" w:fill="FFFFFF"/>
            <w:noWrap/>
            <w:vAlign w:val="center"/>
          </w:tcPr>
          <w:p w:rsidR="008A61E8" w:rsidRPr="007135D0" w:rsidRDefault="008A61E8"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募集资金（含超募）使用进展情况公告</w:t>
            </w:r>
          </w:p>
        </w:tc>
        <w:tc>
          <w:tcPr>
            <w:tcW w:w="1745" w:type="pct"/>
            <w:shd w:val="clear" w:color="000000" w:fill="FFFFFF"/>
          </w:tcPr>
          <w:p w:rsidR="008A61E8" w:rsidRPr="007135D0" w:rsidRDefault="008A61E8"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募集资金（含超募）使用的进展情况，履行持续信息披露义务</w:t>
            </w:r>
          </w:p>
        </w:tc>
        <w:tc>
          <w:tcPr>
            <w:tcW w:w="499" w:type="pct"/>
            <w:shd w:val="clear" w:color="000000" w:fill="FFFFFF"/>
            <w:noWrap/>
            <w:vAlign w:val="center"/>
          </w:tcPr>
          <w:p w:rsidR="008A61E8" w:rsidRDefault="008A61E8" w:rsidP="000C3854">
            <w:pPr>
              <w:jc w:val="center"/>
            </w:pPr>
            <w:r w:rsidRPr="00C41203">
              <w:rPr>
                <w:rFonts w:ascii="Times New Roman" w:eastAsia="宋体" w:hAnsi="Times New Roman" w:cs="Times New Roman" w:hint="eastAsia"/>
                <w:color w:val="000000"/>
                <w:kern w:val="0"/>
                <w:sz w:val="20"/>
                <w:szCs w:val="20"/>
              </w:rPr>
              <w:t>否</w:t>
            </w:r>
          </w:p>
        </w:tc>
        <w:tc>
          <w:tcPr>
            <w:tcW w:w="44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8A61E8" w:rsidRPr="007135D0" w:rsidTr="000C3854">
        <w:trPr>
          <w:trHeight w:val="240"/>
        </w:trPr>
        <w:tc>
          <w:tcPr>
            <w:tcW w:w="895" w:type="pct"/>
            <w:vMerge/>
            <w:shd w:val="clear" w:color="000000" w:fill="FFFFFF"/>
            <w:noWrap/>
            <w:vAlign w:val="center"/>
          </w:tcPr>
          <w:p w:rsidR="008A61E8" w:rsidRPr="007135D0" w:rsidRDefault="008A61E8"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111121</w:t>
            </w:r>
          </w:p>
        </w:tc>
        <w:tc>
          <w:tcPr>
            <w:tcW w:w="915" w:type="pct"/>
            <w:shd w:val="clear" w:color="000000" w:fill="FFFFFF"/>
            <w:noWrap/>
            <w:vAlign w:val="center"/>
          </w:tcPr>
          <w:p w:rsidR="008A61E8" w:rsidRPr="007135D0" w:rsidRDefault="008A61E8" w:rsidP="000C3854">
            <w:pPr>
              <w:rPr>
                <w:rFonts w:ascii="Times New Roman" w:eastAsia="宋体" w:hAnsi="Times New Roman" w:cs="Times New Roman"/>
                <w:color w:val="000000"/>
                <w:sz w:val="20"/>
                <w:szCs w:val="20"/>
              </w:rPr>
            </w:pPr>
            <w:r w:rsidRPr="007135D0">
              <w:rPr>
                <w:rFonts w:ascii="Times New Roman" w:hAnsi="Times New Roman" w:cs="Times New Roman"/>
                <w:color w:val="000000"/>
                <w:sz w:val="20"/>
                <w:szCs w:val="20"/>
              </w:rPr>
              <w:t>募集资金节余资金使用公告</w:t>
            </w:r>
          </w:p>
        </w:tc>
        <w:tc>
          <w:tcPr>
            <w:tcW w:w="1745" w:type="pct"/>
            <w:shd w:val="clear" w:color="000000" w:fill="FFFFFF"/>
          </w:tcPr>
          <w:p w:rsidR="008A61E8" w:rsidRPr="007135D0" w:rsidRDefault="008A61E8"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公司单个或全部募投项目完成后，披露节余资金的使用计划</w:t>
            </w:r>
          </w:p>
        </w:tc>
        <w:tc>
          <w:tcPr>
            <w:tcW w:w="499" w:type="pct"/>
            <w:shd w:val="clear" w:color="000000" w:fill="FFFFFF"/>
            <w:noWrap/>
            <w:vAlign w:val="center"/>
          </w:tcPr>
          <w:p w:rsidR="008A61E8" w:rsidRDefault="008A61E8" w:rsidP="000C3854">
            <w:pPr>
              <w:jc w:val="center"/>
            </w:pPr>
            <w:r w:rsidRPr="00C41203">
              <w:rPr>
                <w:rFonts w:ascii="Times New Roman" w:eastAsia="宋体" w:hAnsi="Times New Roman" w:cs="Times New Roman" w:hint="eastAsia"/>
                <w:color w:val="000000"/>
                <w:kern w:val="0"/>
                <w:sz w:val="20"/>
                <w:szCs w:val="20"/>
              </w:rPr>
              <w:t>否</w:t>
            </w:r>
          </w:p>
        </w:tc>
        <w:tc>
          <w:tcPr>
            <w:tcW w:w="448" w:type="pct"/>
            <w:shd w:val="clear" w:color="000000" w:fill="FFFFFF"/>
            <w:noWrap/>
            <w:vAlign w:val="center"/>
          </w:tcPr>
          <w:p w:rsidR="008A61E8" w:rsidRPr="007135D0" w:rsidRDefault="008A61E8"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8A61E8" w:rsidRPr="007135D0" w:rsidTr="000C3854">
        <w:trPr>
          <w:trHeight w:val="240"/>
        </w:trPr>
        <w:tc>
          <w:tcPr>
            <w:tcW w:w="895" w:type="pct"/>
            <w:vMerge/>
            <w:shd w:val="clear" w:color="000000" w:fill="FFFFFF"/>
            <w:noWrap/>
            <w:vAlign w:val="center"/>
          </w:tcPr>
          <w:p w:rsidR="008A61E8" w:rsidRPr="007135D0" w:rsidRDefault="008A61E8"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8A61E8" w:rsidRPr="004F6FF6" w:rsidRDefault="008A61E8" w:rsidP="000C3854">
            <w:pPr>
              <w:jc w:val="center"/>
              <w:rPr>
                <w:rFonts w:ascii="Times New Roman" w:hAnsi="Times New Roman" w:cs="Times New Roman"/>
                <w:color w:val="000000"/>
                <w:sz w:val="20"/>
                <w:szCs w:val="20"/>
              </w:rPr>
            </w:pPr>
            <w:r w:rsidRPr="004F6FF6">
              <w:rPr>
                <w:rFonts w:ascii="Times New Roman" w:hAnsi="Times New Roman" w:cs="Times New Roman"/>
                <w:color w:val="000000"/>
                <w:sz w:val="20"/>
                <w:szCs w:val="20"/>
              </w:rPr>
              <w:t>111501</w:t>
            </w:r>
          </w:p>
        </w:tc>
        <w:tc>
          <w:tcPr>
            <w:tcW w:w="915" w:type="pct"/>
            <w:shd w:val="clear" w:color="000000" w:fill="FFFFFF"/>
            <w:noWrap/>
            <w:vAlign w:val="center"/>
          </w:tcPr>
          <w:p w:rsidR="008A61E8" w:rsidRPr="004F6FF6" w:rsidRDefault="008A61E8" w:rsidP="000C3854">
            <w:pPr>
              <w:rPr>
                <w:rFonts w:ascii="Times New Roman" w:hAnsi="Times New Roman" w:cs="Times New Roman"/>
                <w:color w:val="000000"/>
                <w:sz w:val="20"/>
                <w:szCs w:val="20"/>
              </w:rPr>
            </w:pPr>
            <w:r w:rsidRPr="004F6FF6">
              <w:rPr>
                <w:rFonts w:ascii="Times New Roman" w:hAnsi="Times New Roman" w:cs="Times New Roman" w:hint="eastAsia"/>
                <w:color w:val="000000"/>
                <w:sz w:val="20"/>
                <w:szCs w:val="20"/>
              </w:rPr>
              <w:t>前次募集资金使用情况报告</w:t>
            </w:r>
          </w:p>
        </w:tc>
        <w:tc>
          <w:tcPr>
            <w:tcW w:w="1745" w:type="pct"/>
            <w:shd w:val="clear" w:color="000000" w:fill="FFFFFF"/>
          </w:tcPr>
          <w:p w:rsidR="008A61E8" w:rsidRPr="004F6FF6" w:rsidRDefault="008A61E8" w:rsidP="008A61E8">
            <w:pPr>
              <w:widowControl/>
              <w:jc w:val="left"/>
              <w:rPr>
                <w:rFonts w:ascii="Times New Roman" w:eastAsia="宋体" w:hAnsi="Times New Roman" w:cs="Times New Roman"/>
                <w:color w:val="000000"/>
                <w:kern w:val="0"/>
                <w:sz w:val="20"/>
                <w:szCs w:val="20"/>
              </w:rPr>
            </w:pPr>
            <w:r w:rsidRPr="004F6FF6">
              <w:rPr>
                <w:rFonts w:ascii="Times New Roman" w:eastAsia="宋体" w:hAnsi="Times New Roman" w:cs="Times New Roman" w:hint="eastAsia"/>
                <w:color w:val="000000"/>
                <w:kern w:val="0"/>
                <w:sz w:val="20"/>
                <w:szCs w:val="20"/>
              </w:rPr>
              <w:t>公司董事会按照《关于前次募集资金使用情况报告的规定》编制前次募集资金使用情况报告</w:t>
            </w:r>
          </w:p>
        </w:tc>
        <w:tc>
          <w:tcPr>
            <w:tcW w:w="499" w:type="pct"/>
            <w:shd w:val="clear" w:color="000000" w:fill="FFFFFF"/>
            <w:noWrap/>
            <w:vAlign w:val="center"/>
          </w:tcPr>
          <w:p w:rsidR="008A61E8" w:rsidRPr="004F6FF6" w:rsidRDefault="008A61E8" w:rsidP="000C3854">
            <w:pPr>
              <w:jc w:val="center"/>
              <w:rPr>
                <w:rFonts w:ascii="Times New Roman" w:eastAsia="宋体" w:hAnsi="Times New Roman" w:cs="Times New Roman"/>
                <w:color w:val="000000"/>
                <w:kern w:val="0"/>
                <w:sz w:val="20"/>
                <w:szCs w:val="20"/>
              </w:rPr>
            </w:pPr>
            <w:r w:rsidRPr="004F6FF6">
              <w:rPr>
                <w:rFonts w:ascii="Times New Roman" w:eastAsia="宋体" w:hAnsi="Times New Roman" w:cs="Times New Roman" w:hint="eastAsia"/>
                <w:color w:val="000000"/>
                <w:kern w:val="0"/>
                <w:sz w:val="20"/>
                <w:szCs w:val="20"/>
              </w:rPr>
              <w:t>否</w:t>
            </w:r>
          </w:p>
        </w:tc>
        <w:tc>
          <w:tcPr>
            <w:tcW w:w="448" w:type="pct"/>
            <w:shd w:val="clear" w:color="000000" w:fill="FFFFFF"/>
            <w:noWrap/>
            <w:vAlign w:val="center"/>
          </w:tcPr>
          <w:p w:rsidR="008A61E8" w:rsidRPr="004F6FF6" w:rsidRDefault="008A61E8" w:rsidP="000C3854">
            <w:pPr>
              <w:jc w:val="center"/>
              <w:rPr>
                <w:rFonts w:ascii="Times New Roman" w:hAnsi="Times New Roman" w:cs="Times New Roman"/>
                <w:color w:val="000000"/>
                <w:sz w:val="20"/>
                <w:szCs w:val="20"/>
              </w:rPr>
            </w:pPr>
            <w:r w:rsidRPr="004F6FF6">
              <w:rPr>
                <w:rFonts w:ascii="Times New Roman" w:hAnsi="Times New Roman" w:cs="Times New Roman" w:hint="eastAsia"/>
                <w:color w:val="000000"/>
                <w:sz w:val="20"/>
                <w:szCs w:val="20"/>
              </w:rPr>
              <w:t>是</w:t>
            </w:r>
          </w:p>
        </w:tc>
      </w:tr>
      <w:tr w:rsidR="008A61E8" w:rsidRPr="007135D0" w:rsidTr="000C3854">
        <w:trPr>
          <w:trHeight w:val="240"/>
        </w:trPr>
        <w:tc>
          <w:tcPr>
            <w:tcW w:w="895" w:type="pct"/>
            <w:vMerge/>
            <w:shd w:val="clear" w:color="000000" w:fill="FFFFFF"/>
            <w:noWrap/>
            <w:vAlign w:val="center"/>
          </w:tcPr>
          <w:p w:rsidR="008A61E8" w:rsidRPr="007135D0" w:rsidRDefault="008A61E8" w:rsidP="000C3854">
            <w:pPr>
              <w:widowControl/>
              <w:jc w:val="left"/>
              <w:rPr>
                <w:rFonts w:ascii="Times New Roman" w:eastAsia="宋体" w:hAnsi="Times New Roman" w:cs="Times New Roman"/>
                <w:color w:val="000000"/>
                <w:kern w:val="0"/>
                <w:sz w:val="20"/>
                <w:szCs w:val="20"/>
              </w:rPr>
            </w:pPr>
          </w:p>
        </w:tc>
        <w:tc>
          <w:tcPr>
            <w:tcW w:w="498" w:type="pct"/>
            <w:shd w:val="clear" w:color="000000" w:fill="FFFFFF"/>
            <w:noWrap/>
            <w:vAlign w:val="center"/>
          </w:tcPr>
          <w:p w:rsidR="008A61E8" w:rsidRPr="004F6FF6" w:rsidRDefault="008A61E8" w:rsidP="000C3854">
            <w:pPr>
              <w:jc w:val="center"/>
              <w:rPr>
                <w:rFonts w:ascii="Times New Roman" w:hAnsi="Times New Roman" w:cs="Times New Roman"/>
                <w:color w:val="000000"/>
                <w:sz w:val="20"/>
                <w:szCs w:val="20"/>
              </w:rPr>
            </w:pPr>
            <w:r w:rsidRPr="004F6FF6">
              <w:rPr>
                <w:rFonts w:ascii="Times New Roman" w:hAnsi="Times New Roman" w:cs="Times New Roman"/>
                <w:color w:val="000000"/>
                <w:sz w:val="20"/>
                <w:szCs w:val="20"/>
              </w:rPr>
              <w:t>112101</w:t>
            </w:r>
          </w:p>
        </w:tc>
        <w:tc>
          <w:tcPr>
            <w:tcW w:w="915" w:type="pct"/>
            <w:shd w:val="clear" w:color="000000" w:fill="FFFFFF"/>
            <w:noWrap/>
            <w:vAlign w:val="center"/>
          </w:tcPr>
          <w:p w:rsidR="008A61E8" w:rsidRPr="004F6FF6" w:rsidRDefault="008A61E8" w:rsidP="000C3854">
            <w:pPr>
              <w:rPr>
                <w:rFonts w:ascii="Times New Roman" w:hAnsi="Times New Roman" w:cs="Times New Roman"/>
                <w:color w:val="000000"/>
                <w:sz w:val="20"/>
                <w:szCs w:val="20"/>
              </w:rPr>
            </w:pPr>
            <w:r w:rsidRPr="004F6FF6">
              <w:rPr>
                <w:rFonts w:ascii="Times New Roman" w:hAnsi="Times New Roman" w:cs="Times New Roman" w:hint="eastAsia"/>
                <w:color w:val="000000"/>
                <w:sz w:val="20"/>
                <w:szCs w:val="20"/>
              </w:rPr>
              <w:t>募投项目对外转让或置换公告</w:t>
            </w:r>
          </w:p>
        </w:tc>
        <w:tc>
          <w:tcPr>
            <w:tcW w:w="1745" w:type="pct"/>
            <w:shd w:val="clear" w:color="000000" w:fill="FFFFFF"/>
          </w:tcPr>
          <w:p w:rsidR="008A61E8" w:rsidRPr="004F6FF6" w:rsidRDefault="00A2783D" w:rsidP="00A2783D">
            <w:pPr>
              <w:widowControl/>
              <w:jc w:val="left"/>
              <w:rPr>
                <w:rFonts w:ascii="Times New Roman" w:eastAsia="宋体" w:hAnsi="Times New Roman" w:cs="Times New Roman"/>
                <w:color w:val="000000"/>
                <w:kern w:val="0"/>
                <w:sz w:val="20"/>
                <w:szCs w:val="20"/>
              </w:rPr>
            </w:pPr>
            <w:r w:rsidRPr="004F6FF6">
              <w:rPr>
                <w:rFonts w:ascii="Times New Roman" w:eastAsia="宋体" w:hAnsi="Times New Roman" w:cs="Times New Roman" w:hint="eastAsia"/>
                <w:color w:val="000000"/>
                <w:kern w:val="0"/>
                <w:sz w:val="20"/>
                <w:szCs w:val="20"/>
              </w:rPr>
              <w:t>公司对外转让或置换最近三年内募集资金投资项目</w:t>
            </w:r>
          </w:p>
        </w:tc>
        <w:tc>
          <w:tcPr>
            <w:tcW w:w="499" w:type="pct"/>
            <w:shd w:val="clear" w:color="000000" w:fill="FFFFFF"/>
            <w:noWrap/>
            <w:vAlign w:val="center"/>
          </w:tcPr>
          <w:p w:rsidR="008A61E8" w:rsidRPr="004F6FF6" w:rsidRDefault="008A61E8" w:rsidP="000C3854">
            <w:pPr>
              <w:jc w:val="center"/>
              <w:rPr>
                <w:rFonts w:ascii="Times New Roman" w:eastAsia="宋体" w:hAnsi="Times New Roman" w:cs="Times New Roman"/>
                <w:color w:val="000000"/>
                <w:kern w:val="0"/>
                <w:sz w:val="20"/>
                <w:szCs w:val="20"/>
              </w:rPr>
            </w:pPr>
            <w:r w:rsidRPr="004F6FF6">
              <w:rPr>
                <w:rFonts w:ascii="Times New Roman" w:eastAsia="宋体" w:hAnsi="Times New Roman" w:cs="Times New Roman" w:hint="eastAsia"/>
                <w:color w:val="000000"/>
                <w:kern w:val="0"/>
                <w:sz w:val="20"/>
                <w:szCs w:val="20"/>
              </w:rPr>
              <w:t>否</w:t>
            </w:r>
          </w:p>
        </w:tc>
        <w:tc>
          <w:tcPr>
            <w:tcW w:w="448" w:type="pct"/>
            <w:shd w:val="clear" w:color="000000" w:fill="FFFFFF"/>
            <w:noWrap/>
            <w:vAlign w:val="center"/>
          </w:tcPr>
          <w:p w:rsidR="008A61E8" w:rsidRPr="004F6FF6" w:rsidRDefault="008A61E8" w:rsidP="000C3854">
            <w:pPr>
              <w:jc w:val="center"/>
              <w:rPr>
                <w:rFonts w:ascii="Times New Roman" w:hAnsi="Times New Roman" w:cs="Times New Roman"/>
                <w:color w:val="000000"/>
                <w:sz w:val="20"/>
                <w:szCs w:val="20"/>
              </w:rPr>
            </w:pPr>
            <w:r w:rsidRPr="004F6FF6">
              <w:rPr>
                <w:rFonts w:ascii="Times New Roman" w:hAnsi="Times New Roman" w:cs="Times New Roman" w:hint="eastAsia"/>
                <w:color w:val="000000"/>
                <w:sz w:val="20"/>
                <w:szCs w:val="20"/>
              </w:rPr>
              <w:t>是</w:t>
            </w:r>
          </w:p>
        </w:tc>
      </w:tr>
    </w:tbl>
    <w:p w:rsidR="005A707B" w:rsidRDefault="005A707B" w:rsidP="005A707B">
      <w:pPr>
        <w:widowControl/>
        <w:jc w:val="left"/>
        <w:rPr>
          <w:sz w:val="24"/>
          <w:szCs w:val="24"/>
        </w:rPr>
      </w:pPr>
    </w:p>
    <w:p w:rsidR="00952658" w:rsidRDefault="00952658" w:rsidP="005A707B">
      <w:pPr>
        <w:widowControl/>
        <w:jc w:val="left"/>
        <w:rPr>
          <w:sz w:val="24"/>
          <w:szCs w:val="24"/>
        </w:rPr>
      </w:pPr>
    </w:p>
    <w:p w:rsidR="000F1A70" w:rsidRPr="00952658" w:rsidRDefault="000F1A70" w:rsidP="00952658">
      <w:pPr>
        <w:jc w:val="center"/>
      </w:pPr>
      <w:bookmarkStart w:id="18" w:name="_Toc404262000"/>
      <w:bookmarkStart w:id="19" w:name="_Toc401752295"/>
      <w:r w:rsidRPr="00952658">
        <w:rPr>
          <w:rStyle w:val="2Char"/>
          <w:rFonts w:hint="eastAsia"/>
          <w:sz w:val="24"/>
          <w:szCs w:val="24"/>
        </w:rPr>
        <w:t>第七</w:t>
      </w:r>
      <w:r w:rsidR="00B21688" w:rsidRPr="00952658">
        <w:rPr>
          <w:rStyle w:val="2Char"/>
          <w:rFonts w:hint="eastAsia"/>
          <w:sz w:val="24"/>
          <w:szCs w:val="24"/>
        </w:rPr>
        <w:t>节</w:t>
      </w:r>
      <w:r w:rsidRPr="00952658">
        <w:rPr>
          <w:rStyle w:val="2Char"/>
          <w:rFonts w:hint="eastAsia"/>
          <w:sz w:val="24"/>
          <w:szCs w:val="24"/>
        </w:rPr>
        <w:t>董事、监事、高管人员变更</w:t>
      </w:r>
      <w:bookmarkEnd w:id="18"/>
      <w:r w:rsidRPr="00952658">
        <w:rPr>
          <w:rFonts w:hint="eastAsia"/>
        </w:rPr>
        <w:t>（一级目录）</w:t>
      </w:r>
      <w:bookmarkEnd w:id="19"/>
    </w:p>
    <w:p w:rsidR="000F1A70" w:rsidRDefault="000F1A70" w:rsidP="000F1A70">
      <w:pPr>
        <w:jc w:val="center"/>
        <w:rPr>
          <w:rFonts w:ascii="宋体" w:eastAsia="宋体" w:hAnsi="宋体" w:cs="宋体"/>
          <w:color w:val="000000"/>
          <w:kern w:val="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49"/>
        <w:gridCol w:w="765"/>
      </w:tblGrid>
      <w:tr w:rsidR="000F1A70" w:rsidRPr="00AD731C" w:rsidTr="000C3854">
        <w:trPr>
          <w:trHeight w:val="240"/>
        </w:trPr>
        <w:tc>
          <w:tcPr>
            <w:tcW w:w="895" w:type="pct"/>
            <w:shd w:val="clear" w:color="auto" w:fill="auto"/>
            <w:noWrap/>
            <w:vAlign w:val="center"/>
            <w:hideMark/>
          </w:tcPr>
          <w:p w:rsidR="000F1A70"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公告类别名称</w:t>
            </w:r>
          </w:p>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二</w:t>
            </w:r>
            <w:r w:rsidRPr="00110937">
              <w:rPr>
                <w:rFonts w:ascii="Times New Roman" w:eastAsia="宋体" w:hAnsi="Times New Roman" w:cs="Times New Roman" w:hint="eastAsia"/>
                <w:b/>
                <w:bCs/>
                <w:color w:val="000000"/>
                <w:kern w:val="0"/>
                <w:sz w:val="20"/>
                <w:szCs w:val="20"/>
              </w:rPr>
              <w:t>级目录）</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公告子类编号</w:t>
            </w:r>
          </w:p>
        </w:tc>
        <w:tc>
          <w:tcPr>
            <w:tcW w:w="915"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公告子类名称</w:t>
            </w: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三</w:t>
            </w:r>
            <w:r w:rsidRPr="00110937">
              <w:rPr>
                <w:rFonts w:ascii="Times New Roman" w:eastAsia="宋体" w:hAnsi="Times New Roman" w:cs="Times New Roman" w:hint="eastAsia"/>
                <w:b/>
                <w:bCs/>
                <w:color w:val="000000"/>
                <w:kern w:val="0"/>
                <w:sz w:val="20"/>
                <w:szCs w:val="20"/>
              </w:rPr>
              <w:t>级目录）</w:t>
            </w:r>
          </w:p>
        </w:tc>
        <w:tc>
          <w:tcPr>
            <w:tcW w:w="1745" w:type="pct"/>
            <w:vAlign w:val="center"/>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公告适用情形</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是否需录业务数据</w:t>
            </w:r>
          </w:p>
        </w:tc>
        <w:tc>
          <w:tcPr>
            <w:tcW w:w="449"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是否直通披露</w:t>
            </w:r>
          </w:p>
        </w:tc>
      </w:tr>
      <w:tr w:rsidR="000F1A70" w:rsidRPr="00AD731C" w:rsidTr="000C3854">
        <w:trPr>
          <w:trHeight w:val="240"/>
        </w:trPr>
        <w:tc>
          <w:tcPr>
            <w:tcW w:w="895" w:type="pct"/>
            <w:vMerge w:val="restar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董事、监事变更</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130101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变更董事、监事</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hint="eastAsia"/>
                <w:color w:val="000000"/>
                <w:kern w:val="0"/>
                <w:sz w:val="20"/>
                <w:szCs w:val="20"/>
              </w:rPr>
              <w:t>、公司</w:t>
            </w:r>
            <w:r w:rsidRPr="00AD731C">
              <w:rPr>
                <w:rFonts w:ascii="Times New Roman" w:eastAsia="宋体" w:hAnsi="Times New Roman" w:cs="Times New Roman"/>
                <w:color w:val="000000"/>
                <w:kern w:val="0"/>
                <w:sz w:val="20"/>
                <w:szCs w:val="20"/>
              </w:rPr>
              <w:t>股东大会、职工代表大会</w:t>
            </w:r>
            <w:r>
              <w:rPr>
                <w:rFonts w:ascii="Times New Roman" w:eastAsia="宋体" w:hAnsi="Times New Roman" w:cs="Times New Roman" w:hint="eastAsia"/>
                <w:color w:val="000000"/>
                <w:kern w:val="0"/>
                <w:sz w:val="20"/>
                <w:szCs w:val="20"/>
              </w:rPr>
              <w:t>等审议通过聘任</w:t>
            </w:r>
            <w:r w:rsidRPr="00AD731C">
              <w:rPr>
                <w:rFonts w:ascii="Times New Roman" w:eastAsia="宋体" w:hAnsi="Times New Roman" w:cs="Times New Roman"/>
                <w:color w:val="000000"/>
                <w:kern w:val="0"/>
                <w:sz w:val="20"/>
                <w:szCs w:val="20"/>
              </w:rPr>
              <w:t>董事、监事</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w:t>
            </w:r>
            <w:r w:rsidRPr="00AD731C">
              <w:rPr>
                <w:rFonts w:ascii="Times New Roman" w:eastAsia="宋体" w:hAnsi="Times New Roman" w:cs="Times New Roman"/>
                <w:color w:val="000000"/>
                <w:kern w:val="0"/>
                <w:sz w:val="20"/>
                <w:szCs w:val="20"/>
              </w:rPr>
              <w:t>董事、监事</w:t>
            </w:r>
            <w:r>
              <w:rPr>
                <w:rFonts w:ascii="Times New Roman" w:eastAsia="宋体" w:hAnsi="Times New Roman" w:cs="Times New Roman"/>
                <w:color w:val="000000"/>
                <w:kern w:val="0"/>
                <w:sz w:val="20"/>
                <w:szCs w:val="20"/>
              </w:rPr>
              <w:t>辞职</w:t>
            </w:r>
            <w:r>
              <w:rPr>
                <w:rFonts w:ascii="Times New Roman" w:eastAsia="宋体" w:hAnsi="Times New Roman" w:cs="Times New Roman" w:hint="eastAsia"/>
                <w:color w:val="000000"/>
                <w:kern w:val="0"/>
                <w:sz w:val="20"/>
                <w:szCs w:val="20"/>
              </w:rPr>
              <w:t>且已经生效</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是</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130105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拟变更董事、监事（不含拟任独董）</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hint="eastAsia"/>
                <w:color w:val="000000"/>
                <w:kern w:val="0"/>
                <w:sz w:val="20"/>
                <w:szCs w:val="20"/>
              </w:rPr>
              <w:t>、</w:t>
            </w:r>
            <w:r w:rsidRPr="00AD731C">
              <w:rPr>
                <w:rFonts w:ascii="Times New Roman" w:eastAsia="宋体" w:hAnsi="Times New Roman" w:cs="Times New Roman"/>
                <w:color w:val="000000"/>
                <w:kern w:val="0"/>
                <w:sz w:val="20"/>
                <w:szCs w:val="20"/>
              </w:rPr>
              <w:t>董事会、监事会审议</w:t>
            </w:r>
            <w:r>
              <w:rPr>
                <w:rFonts w:ascii="Times New Roman" w:eastAsia="宋体" w:hAnsi="Times New Roman" w:cs="Times New Roman" w:hint="eastAsia"/>
                <w:color w:val="000000"/>
                <w:kern w:val="0"/>
                <w:sz w:val="20"/>
                <w:szCs w:val="20"/>
              </w:rPr>
              <w:t>通过</w:t>
            </w:r>
            <w:r w:rsidRPr="00AD731C">
              <w:rPr>
                <w:rFonts w:ascii="Times New Roman" w:eastAsia="宋体" w:hAnsi="Times New Roman" w:cs="Times New Roman"/>
                <w:color w:val="000000"/>
                <w:kern w:val="0"/>
                <w:sz w:val="20"/>
                <w:szCs w:val="20"/>
              </w:rPr>
              <w:t>董事、监事</w:t>
            </w:r>
            <w:r>
              <w:rPr>
                <w:rFonts w:ascii="Times New Roman" w:eastAsia="宋体" w:hAnsi="Times New Roman" w:cs="Times New Roman" w:hint="eastAsia"/>
                <w:color w:val="000000"/>
                <w:kern w:val="0"/>
                <w:sz w:val="20"/>
                <w:szCs w:val="20"/>
              </w:rPr>
              <w:t>候选人；</w:t>
            </w:r>
            <w:r w:rsidRPr="00131477">
              <w:rPr>
                <w:rFonts w:ascii="Times New Roman" w:eastAsia="宋体" w:hAnsi="Times New Roman" w:cs="Times New Roman" w:hint="eastAsia"/>
                <w:color w:val="000000"/>
                <w:kern w:val="0"/>
                <w:sz w:val="20"/>
                <w:szCs w:val="20"/>
              </w:rPr>
              <w:t>2</w:t>
            </w:r>
            <w:r w:rsidRPr="00131477">
              <w:rPr>
                <w:rFonts w:ascii="Times New Roman" w:eastAsia="宋体" w:hAnsi="Times New Roman" w:cs="Times New Roman" w:hint="eastAsia"/>
                <w:color w:val="000000"/>
                <w:kern w:val="0"/>
                <w:sz w:val="20"/>
                <w:szCs w:val="20"/>
              </w:rPr>
              <w:t>、董事、监事辞职且</w:t>
            </w:r>
            <w:r>
              <w:rPr>
                <w:rFonts w:ascii="Times New Roman" w:eastAsia="宋体" w:hAnsi="Times New Roman" w:cs="Times New Roman" w:hint="eastAsia"/>
                <w:color w:val="000000"/>
                <w:kern w:val="0"/>
                <w:sz w:val="20"/>
                <w:szCs w:val="20"/>
              </w:rPr>
              <w:t>未</w:t>
            </w:r>
            <w:r w:rsidRPr="00131477">
              <w:rPr>
                <w:rFonts w:ascii="Times New Roman" w:eastAsia="宋体" w:hAnsi="Times New Roman" w:cs="Times New Roman" w:hint="eastAsia"/>
                <w:color w:val="000000"/>
                <w:kern w:val="0"/>
                <w:sz w:val="20"/>
                <w:szCs w:val="20"/>
              </w:rPr>
              <w:t>生效</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130111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拟任独立董事</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董事会审议通过</w:t>
            </w:r>
            <w:r w:rsidRPr="00AD731C">
              <w:rPr>
                <w:rFonts w:ascii="Times New Roman" w:eastAsia="宋体" w:hAnsi="Times New Roman" w:cs="Times New Roman"/>
                <w:color w:val="000000"/>
                <w:kern w:val="0"/>
                <w:sz w:val="20"/>
                <w:szCs w:val="20"/>
              </w:rPr>
              <w:t>独立董事</w:t>
            </w:r>
            <w:r>
              <w:rPr>
                <w:rFonts w:ascii="Times New Roman" w:eastAsia="宋体" w:hAnsi="Times New Roman" w:cs="Times New Roman" w:hint="eastAsia"/>
                <w:color w:val="000000"/>
                <w:kern w:val="0"/>
                <w:sz w:val="20"/>
                <w:szCs w:val="20"/>
              </w:rPr>
              <w:t>候选人</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是</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高管变更</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130501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变更高管人员（不含董事会秘书且已生效）</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hint="eastAsia"/>
                <w:color w:val="000000"/>
                <w:kern w:val="0"/>
                <w:sz w:val="20"/>
                <w:szCs w:val="20"/>
              </w:rPr>
              <w:t>、</w:t>
            </w:r>
            <w:r w:rsidRPr="00AD731C">
              <w:rPr>
                <w:rFonts w:ascii="Times New Roman" w:eastAsia="宋体" w:hAnsi="Times New Roman" w:cs="Times New Roman"/>
                <w:color w:val="000000"/>
                <w:kern w:val="0"/>
                <w:sz w:val="20"/>
                <w:szCs w:val="20"/>
              </w:rPr>
              <w:t>公司</w:t>
            </w:r>
            <w:r>
              <w:rPr>
                <w:rFonts w:ascii="Times New Roman" w:eastAsia="宋体" w:hAnsi="Times New Roman" w:cs="Times New Roman" w:hint="eastAsia"/>
                <w:color w:val="000000"/>
                <w:kern w:val="0"/>
                <w:sz w:val="20"/>
                <w:szCs w:val="20"/>
              </w:rPr>
              <w:t>董事会审议通过聘任</w:t>
            </w:r>
            <w:r w:rsidRPr="00AD731C">
              <w:rPr>
                <w:rFonts w:ascii="Times New Roman" w:eastAsia="宋体" w:hAnsi="Times New Roman" w:cs="Times New Roman"/>
                <w:color w:val="000000"/>
                <w:kern w:val="0"/>
                <w:sz w:val="20"/>
                <w:szCs w:val="20"/>
              </w:rPr>
              <w:t>高管</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w:t>
            </w:r>
            <w:r>
              <w:rPr>
                <w:rFonts w:ascii="Times New Roman" w:eastAsia="宋体" w:hAnsi="Times New Roman" w:cs="Times New Roman"/>
                <w:color w:val="000000"/>
                <w:kern w:val="0"/>
                <w:sz w:val="20"/>
                <w:szCs w:val="20"/>
              </w:rPr>
              <w:t>高管辞职</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是</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董事会秘书变更</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131101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董事会秘书变更</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hint="eastAsia"/>
                <w:color w:val="000000"/>
                <w:kern w:val="0"/>
                <w:sz w:val="20"/>
                <w:szCs w:val="20"/>
              </w:rPr>
              <w:t>、</w:t>
            </w:r>
            <w:r w:rsidRPr="00AD731C">
              <w:rPr>
                <w:rFonts w:ascii="Times New Roman" w:eastAsia="宋体" w:hAnsi="Times New Roman" w:cs="Times New Roman"/>
                <w:color w:val="000000"/>
                <w:kern w:val="0"/>
                <w:sz w:val="20"/>
                <w:szCs w:val="20"/>
              </w:rPr>
              <w:t>公司</w:t>
            </w:r>
            <w:r w:rsidRPr="00AD731C">
              <w:rPr>
                <w:rFonts w:ascii="Times New Roman" w:hAnsi="Times New Roman" w:cs="Times New Roman"/>
                <w:color w:val="000000"/>
                <w:sz w:val="20"/>
                <w:szCs w:val="20"/>
              </w:rPr>
              <w:t>董事会</w:t>
            </w:r>
            <w:r>
              <w:rPr>
                <w:rFonts w:ascii="Times New Roman" w:hAnsi="Times New Roman" w:cs="Times New Roman" w:hint="eastAsia"/>
                <w:color w:val="000000"/>
                <w:sz w:val="20"/>
                <w:szCs w:val="20"/>
              </w:rPr>
              <w:t>审议通过聘任董事会</w:t>
            </w:r>
            <w:r w:rsidRPr="00AD731C">
              <w:rPr>
                <w:rFonts w:ascii="Times New Roman" w:hAnsi="Times New Roman" w:cs="Times New Roman"/>
                <w:color w:val="000000"/>
                <w:sz w:val="20"/>
                <w:szCs w:val="20"/>
              </w:rPr>
              <w:t>秘书</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2</w:t>
            </w:r>
            <w:r>
              <w:rPr>
                <w:rFonts w:ascii="Times New Roman" w:hAnsi="Times New Roman" w:cs="Times New Roman" w:hint="eastAsia"/>
                <w:color w:val="000000"/>
                <w:sz w:val="20"/>
                <w:szCs w:val="20"/>
              </w:rPr>
              <w:t>、</w:t>
            </w:r>
            <w:r w:rsidRPr="00AD731C">
              <w:rPr>
                <w:rFonts w:ascii="Times New Roman" w:hAnsi="Times New Roman" w:cs="Times New Roman"/>
                <w:color w:val="000000"/>
                <w:sz w:val="20"/>
                <w:szCs w:val="20"/>
              </w:rPr>
              <w:t>董事会秘书</w:t>
            </w:r>
            <w:r>
              <w:rPr>
                <w:rFonts w:ascii="Times New Roman" w:eastAsia="宋体" w:hAnsi="Times New Roman" w:cs="Times New Roman"/>
                <w:color w:val="000000"/>
                <w:kern w:val="0"/>
                <w:sz w:val="20"/>
                <w:szCs w:val="20"/>
              </w:rPr>
              <w:t>辞职</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是</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r w:rsidR="000F1A70" w:rsidRPr="00AD731C" w:rsidTr="000C3854">
        <w:trPr>
          <w:trHeight w:val="240"/>
        </w:trPr>
        <w:tc>
          <w:tcPr>
            <w:tcW w:w="89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证券案事务代表变更</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131501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证券事务代表变更</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hint="eastAsia"/>
                <w:color w:val="000000"/>
                <w:kern w:val="0"/>
                <w:sz w:val="20"/>
                <w:szCs w:val="20"/>
              </w:rPr>
              <w:t>、</w:t>
            </w:r>
            <w:r w:rsidRPr="00AD731C">
              <w:rPr>
                <w:rFonts w:ascii="Times New Roman" w:eastAsia="宋体" w:hAnsi="Times New Roman" w:cs="Times New Roman"/>
                <w:color w:val="000000"/>
                <w:kern w:val="0"/>
                <w:sz w:val="20"/>
                <w:szCs w:val="20"/>
              </w:rPr>
              <w:t>公司</w:t>
            </w:r>
            <w:r>
              <w:rPr>
                <w:rFonts w:ascii="Times New Roman" w:eastAsia="宋体" w:hAnsi="Times New Roman" w:cs="Times New Roman" w:hint="eastAsia"/>
                <w:color w:val="000000"/>
                <w:kern w:val="0"/>
                <w:sz w:val="20"/>
                <w:szCs w:val="20"/>
              </w:rPr>
              <w:t>聘任</w:t>
            </w:r>
            <w:r w:rsidRPr="00AD731C">
              <w:rPr>
                <w:rFonts w:ascii="Times New Roman" w:eastAsia="宋体" w:hAnsi="Times New Roman" w:cs="Times New Roman"/>
                <w:color w:val="000000"/>
                <w:kern w:val="0"/>
                <w:sz w:val="20"/>
                <w:szCs w:val="20"/>
              </w:rPr>
              <w:t>证券事务代表</w:t>
            </w:r>
            <w:r>
              <w:rPr>
                <w:rFonts w:ascii="Times New Roman" w:eastAsia="宋体" w:hAnsi="Times New Roman" w:cs="Times New Roman" w:hint="eastAsia"/>
                <w:color w:val="000000"/>
                <w:kern w:val="0"/>
                <w:sz w:val="20"/>
                <w:szCs w:val="20"/>
              </w:rPr>
              <w:t>；</w:t>
            </w:r>
            <w:r>
              <w:rPr>
                <w:rFonts w:ascii="Times New Roman" w:eastAsia="宋体" w:hAnsi="Times New Roman" w:cs="Times New Roman" w:hint="eastAsia"/>
                <w:color w:val="000000"/>
                <w:kern w:val="0"/>
                <w:sz w:val="20"/>
                <w:szCs w:val="20"/>
              </w:rPr>
              <w:t>2</w:t>
            </w:r>
            <w:r>
              <w:rPr>
                <w:rFonts w:ascii="Times New Roman" w:eastAsia="宋体" w:hAnsi="Times New Roman" w:cs="Times New Roman" w:hint="eastAsia"/>
                <w:color w:val="000000"/>
                <w:kern w:val="0"/>
                <w:sz w:val="20"/>
                <w:szCs w:val="20"/>
              </w:rPr>
              <w:t>、</w:t>
            </w:r>
            <w:r w:rsidRPr="00AD731C">
              <w:rPr>
                <w:rFonts w:ascii="Times New Roman" w:eastAsia="宋体" w:hAnsi="Times New Roman" w:cs="Times New Roman"/>
                <w:color w:val="000000"/>
                <w:kern w:val="0"/>
                <w:sz w:val="20"/>
                <w:szCs w:val="20"/>
              </w:rPr>
              <w:t>证</w:t>
            </w:r>
            <w:r>
              <w:rPr>
                <w:rFonts w:ascii="Times New Roman" w:eastAsia="宋体" w:hAnsi="Times New Roman" w:cs="Times New Roman"/>
                <w:color w:val="000000"/>
                <w:kern w:val="0"/>
                <w:sz w:val="20"/>
                <w:szCs w:val="20"/>
              </w:rPr>
              <w:t>券事务代表辞职</w:t>
            </w:r>
          </w:p>
        </w:tc>
        <w:tc>
          <w:tcPr>
            <w:tcW w:w="498"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否</w:t>
            </w:r>
          </w:p>
        </w:tc>
        <w:tc>
          <w:tcPr>
            <w:tcW w:w="449"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是</w:t>
            </w:r>
          </w:p>
        </w:tc>
      </w:tr>
    </w:tbl>
    <w:p w:rsidR="005A707B" w:rsidRDefault="005A707B" w:rsidP="005A707B">
      <w:pPr>
        <w:widowControl/>
        <w:jc w:val="left"/>
        <w:rPr>
          <w:sz w:val="24"/>
          <w:szCs w:val="24"/>
        </w:rPr>
      </w:pPr>
    </w:p>
    <w:p w:rsidR="003C6BFD" w:rsidRDefault="003C6BFD" w:rsidP="005A707B">
      <w:pPr>
        <w:widowControl/>
        <w:jc w:val="left"/>
        <w:rPr>
          <w:sz w:val="24"/>
          <w:szCs w:val="24"/>
        </w:rPr>
      </w:pPr>
    </w:p>
    <w:p w:rsidR="000F1A70" w:rsidRPr="003C6BFD" w:rsidRDefault="000F1A70" w:rsidP="003C6BFD">
      <w:pPr>
        <w:jc w:val="center"/>
      </w:pPr>
      <w:bookmarkStart w:id="20" w:name="_Toc404262001"/>
      <w:bookmarkStart w:id="21" w:name="_Toc401752296"/>
      <w:r w:rsidRPr="003C6BFD">
        <w:rPr>
          <w:rStyle w:val="2Char"/>
          <w:rFonts w:hint="eastAsia"/>
          <w:sz w:val="24"/>
          <w:szCs w:val="24"/>
        </w:rPr>
        <w:t>第八</w:t>
      </w:r>
      <w:r w:rsidR="00B21688" w:rsidRPr="003C6BFD">
        <w:rPr>
          <w:rStyle w:val="2Char"/>
          <w:rFonts w:hint="eastAsia"/>
          <w:sz w:val="24"/>
          <w:szCs w:val="24"/>
        </w:rPr>
        <w:t>节</w:t>
      </w:r>
      <w:r w:rsidRPr="003C6BFD">
        <w:rPr>
          <w:rStyle w:val="2Char"/>
          <w:rFonts w:hint="eastAsia"/>
          <w:sz w:val="24"/>
          <w:szCs w:val="24"/>
        </w:rPr>
        <w:t>股价异动、澄清、风险提示事项</w:t>
      </w:r>
      <w:bookmarkEnd w:id="20"/>
      <w:r w:rsidRPr="003C6BFD">
        <w:rPr>
          <w:rFonts w:hint="eastAsia"/>
        </w:rPr>
        <w:t>（一级目录）</w:t>
      </w:r>
      <w:bookmarkEnd w:id="21"/>
    </w:p>
    <w:p w:rsidR="000F1A70" w:rsidRDefault="000F1A70" w:rsidP="000F1A70">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50"/>
        <w:gridCol w:w="764"/>
      </w:tblGrid>
      <w:tr w:rsidR="000F1A70" w:rsidRPr="00AD731C" w:rsidTr="000C3854">
        <w:trPr>
          <w:trHeight w:val="240"/>
        </w:trPr>
        <w:tc>
          <w:tcPr>
            <w:tcW w:w="895" w:type="pct"/>
            <w:shd w:val="clear" w:color="auto" w:fill="auto"/>
            <w:noWrap/>
            <w:vAlign w:val="center"/>
            <w:hideMark/>
          </w:tcPr>
          <w:p w:rsidR="000F1A70"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公告类别名称</w:t>
            </w:r>
          </w:p>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二</w:t>
            </w:r>
            <w:r w:rsidRPr="00110937">
              <w:rPr>
                <w:rFonts w:ascii="Times New Roman" w:eastAsia="宋体" w:hAnsi="Times New Roman" w:cs="Times New Roman" w:hint="eastAsia"/>
                <w:b/>
                <w:bCs/>
                <w:color w:val="000000"/>
                <w:kern w:val="0"/>
                <w:sz w:val="20"/>
                <w:szCs w:val="20"/>
              </w:rPr>
              <w:t>级目录）</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公告子类编号</w:t>
            </w:r>
          </w:p>
        </w:tc>
        <w:tc>
          <w:tcPr>
            <w:tcW w:w="915"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公告子类名称</w:t>
            </w: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三</w:t>
            </w:r>
            <w:r w:rsidRPr="00110937">
              <w:rPr>
                <w:rFonts w:ascii="Times New Roman" w:eastAsia="宋体" w:hAnsi="Times New Roman" w:cs="Times New Roman" w:hint="eastAsia"/>
                <w:b/>
                <w:bCs/>
                <w:color w:val="000000"/>
                <w:kern w:val="0"/>
                <w:sz w:val="20"/>
                <w:szCs w:val="20"/>
              </w:rPr>
              <w:t>级目录）</w:t>
            </w:r>
          </w:p>
        </w:tc>
        <w:tc>
          <w:tcPr>
            <w:tcW w:w="1745" w:type="pct"/>
            <w:vAlign w:val="center"/>
          </w:tcPr>
          <w:p w:rsidR="000F1A70" w:rsidRPr="00AD731C" w:rsidRDefault="000F1A70" w:rsidP="000C3854">
            <w:pPr>
              <w:widowControl/>
              <w:jc w:val="center"/>
              <w:rPr>
                <w:rFonts w:ascii="Times New Roman" w:eastAsia="宋体" w:hAnsi="Times New Roman" w:cs="Times New Roman"/>
                <w:b/>
                <w:bCs/>
                <w:color w:val="000000"/>
                <w:kern w:val="0"/>
                <w:sz w:val="20"/>
                <w:szCs w:val="20"/>
                <w:highlight w:val="yellow"/>
              </w:rPr>
            </w:pPr>
            <w:r w:rsidRPr="00AD731C">
              <w:rPr>
                <w:rFonts w:ascii="Times New Roman" w:eastAsia="宋体" w:hAnsi="Times New Roman" w:cs="Times New Roman"/>
                <w:b/>
                <w:bCs/>
                <w:color w:val="000000"/>
                <w:kern w:val="0"/>
                <w:sz w:val="20"/>
                <w:szCs w:val="20"/>
              </w:rPr>
              <w:t>公告适用情形</w:t>
            </w:r>
          </w:p>
        </w:tc>
        <w:tc>
          <w:tcPr>
            <w:tcW w:w="499"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是否需录业务数据</w:t>
            </w:r>
          </w:p>
        </w:tc>
        <w:tc>
          <w:tcPr>
            <w:tcW w:w="44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t>是否直通披露</w:t>
            </w:r>
          </w:p>
        </w:tc>
      </w:tr>
      <w:tr w:rsidR="000F1A70" w:rsidRPr="00AD731C" w:rsidTr="000C3854">
        <w:trPr>
          <w:trHeight w:val="240"/>
        </w:trPr>
        <w:tc>
          <w:tcPr>
            <w:tcW w:w="895" w:type="pct"/>
            <w:vMerge w:val="restar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澄清公告或风险提示公告</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150101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上市首日风险提示及澄清公告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公司股票上市首日</w:t>
            </w:r>
            <w:r>
              <w:rPr>
                <w:rFonts w:ascii="Times New Roman" w:eastAsia="宋体" w:hAnsi="Times New Roman" w:cs="Times New Roman" w:hint="eastAsia"/>
                <w:color w:val="000000"/>
                <w:kern w:val="0"/>
                <w:sz w:val="20"/>
                <w:szCs w:val="20"/>
              </w:rPr>
              <w:t>需刊登的风险提示公告</w:t>
            </w:r>
          </w:p>
        </w:tc>
        <w:tc>
          <w:tcPr>
            <w:tcW w:w="499" w:type="pct"/>
            <w:shd w:val="clear" w:color="000000" w:fill="FFFFFF"/>
            <w:noWrap/>
            <w:vAlign w:val="center"/>
          </w:tcPr>
          <w:p w:rsidR="000F1A70" w:rsidRPr="00AD731C" w:rsidRDefault="000F1A70" w:rsidP="000C3854">
            <w:pPr>
              <w:jc w:val="center"/>
              <w:rPr>
                <w:rFonts w:ascii="Times New Roman" w:hAnsi="Times New Roman" w:cs="Times New Roman"/>
              </w:rPr>
            </w:pPr>
            <w:r w:rsidRPr="00AD731C">
              <w:rPr>
                <w:rFonts w:ascii="Times New Roman" w:eastAsia="宋体" w:hAnsi="Times New Roman" w:cs="Times New Roman"/>
                <w:color w:val="000000"/>
                <w:kern w:val="0"/>
                <w:sz w:val="20"/>
                <w:szCs w:val="20"/>
              </w:rPr>
              <w:t>否</w:t>
            </w:r>
          </w:p>
        </w:tc>
        <w:tc>
          <w:tcPr>
            <w:tcW w:w="448"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Pr>
                <w:rFonts w:ascii="Times New Roman" w:hAnsi="Times New Roman" w:cs="Times New Roman"/>
                <w:color w:val="000000"/>
                <w:sz w:val="20"/>
                <w:szCs w:val="20"/>
              </w:rPr>
              <w:t>否</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150105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澄清公告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因市场传闻、媒体质疑、监管要求</w:t>
            </w:r>
            <w:r>
              <w:rPr>
                <w:rFonts w:ascii="Times New Roman" w:eastAsia="宋体" w:hAnsi="Times New Roman" w:cs="Times New Roman" w:hint="eastAsia"/>
                <w:color w:val="000000"/>
                <w:kern w:val="0"/>
                <w:sz w:val="20"/>
                <w:szCs w:val="20"/>
              </w:rPr>
              <w:t>等原因</w:t>
            </w:r>
            <w:r w:rsidRPr="00AD731C">
              <w:rPr>
                <w:rFonts w:ascii="Times New Roman" w:eastAsia="宋体" w:hAnsi="Times New Roman" w:cs="Times New Roman"/>
                <w:color w:val="000000"/>
                <w:kern w:val="0"/>
                <w:sz w:val="20"/>
                <w:szCs w:val="20"/>
              </w:rPr>
              <w:t>对相关事项</w:t>
            </w:r>
            <w:r>
              <w:rPr>
                <w:rFonts w:ascii="Times New Roman" w:eastAsia="宋体" w:hAnsi="Times New Roman" w:cs="Times New Roman"/>
                <w:color w:val="000000"/>
                <w:kern w:val="0"/>
                <w:sz w:val="20"/>
                <w:szCs w:val="20"/>
              </w:rPr>
              <w:t>进行澄清</w:t>
            </w:r>
          </w:p>
        </w:tc>
        <w:tc>
          <w:tcPr>
            <w:tcW w:w="499" w:type="pct"/>
            <w:shd w:val="clear" w:color="000000" w:fill="FFFFFF"/>
            <w:noWrap/>
            <w:vAlign w:val="center"/>
          </w:tcPr>
          <w:p w:rsidR="000F1A70" w:rsidRPr="00AD731C" w:rsidRDefault="000F1A70" w:rsidP="000C3854">
            <w:pPr>
              <w:jc w:val="center"/>
              <w:rPr>
                <w:rFonts w:ascii="Times New Roman" w:hAnsi="Times New Roman" w:cs="Times New Roman"/>
              </w:rPr>
            </w:pPr>
            <w:r w:rsidRPr="00AD731C">
              <w:rPr>
                <w:rFonts w:ascii="Times New Roman" w:eastAsia="宋体" w:hAnsi="Times New Roman" w:cs="Times New Roman"/>
                <w:color w:val="000000"/>
                <w:kern w:val="0"/>
                <w:sz w:val="20"/>
                <w:szCs w:val="20"/>
              </w:rPr>
              <w:t>否</w:t>
            </w:r>
          </w:p>
        </w:tc>
        <w:tc>
          <w:tcPr>
            <w:tcW w:w="448"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Pr>
                <w:rFonts w:ascii="Times New Roman" w:hAnsi="Times New Roman" w:cs="Times New Roman"/>
                <w:color w:val="000000"/>
                <w:sz w:val="20"/>
                <w:szCs w:val="20"/>
              </w:rPr>
              <w:t>否</w:t>
            </w:r>
          </w:p>
        </w:tc>
      </w:tr>
      <w:tr w:rsidR="000F1A70" w:rsidRPr="00AD731C" w:rsidTr="000C3854">
        <w:trPr>
          <w:trHeight w:val="240"/>
        </w:trPr>
        <w:tc>
          <w:tcPr>
            <w:tcW w:w="895" w:type="pct"/>
            <w:vMerge w:val="restar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股票交易异常波动风险提示</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150501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达到规则标准的股票交易异常波动公告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公司股票交易</w:t>
            </w:r>
            <w:r>
              <w:rPr>
                <w:rFonts w:ascii="Times New Roman" w:eastAsia="宋体" w:hAnsi="Times New Roman" w:cs="Times New Roman" w:hint="eastAsia"/>
                <w:color w:val="000000"/>
                <w:kern w:val="0"/>
                <w:sz w:val="20"/>
                <w:szCs w:val="20"/>
              </w:rPr>
              <w:t>达到交易规则界定的异常波动标准时，公司需在次一交易日披露股票交易异常波动公告</w:t>
            </w:r>
          </w:p>
        </w:tc>
        <w:tc>
          <w:tcPr>
            <w:tcW w:w="499" w:type="pct"/>
            <w:shd w:val="clear" w:color="000000" w:fill="FFFFFF"/>
            <w:noWrap/>
            <w:vAlign w:val="center"/>
          </w:tcPr>
          <w:p w:rsidR="000F1A70" w:rsidRPr="00AD731C" w:rsidRDefault="000F1A70" w:rsidP="000C3854">
            <w:pPr>
              <w:jc w:val="center"/>
              <w:rPr>
                <w:rFonts w:ascii="Times New Roman" w:hAnsi="Times New Roman" w:cs="Times New Roman"/>
              </w:rPr>
            </w:pPr>
            <w:r w:rsidRPr="00AD731C">
              <w:rPr>
                <w:rFonts w:ascii="Times New Roman" w:eastAsia="宋体" w:hAnsi="Times New Roman" w:cs="Times New Roman"/>
                <w:color w:val="000000"/>
                <w:kern w:val="0"/>
                <w:sz w:val="20"/>
                <w:szCs w:val="20"/>
              </w:rPr>
              <w:t>否</w:t>
            </w:r>
          </w:p>
        </w:tc>
        <w:tc>
          <w:tcPr>
            <w:tcW w:w="448"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Pr>
                <w:rFonts w:ascii="Times New Roman" w:hAnsi="Times New Roman" w:cs="Times New Roman"/>
                <w:color w:val="000000"/>
                <w:sz w:val="20"/>
                <w:szCs w:val="20"/>
              </w:rPr>
              <w:t>否</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150505</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证监会与本所、公司认定的股票交易异常波动公告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被证监会与本所、公司认定为股票交易异常波动时</w:t>
            </w:r>
            <w:r>
              <w:rPr>
                <w:rFonts w:ascii="Times New Roman" w:eastAsia="宋体" w:hAnsi="Times New Roman" w:cs="Times New Roman" w:hint="eastAsia"/>
                <w:color w:val="000000"/>
                <w:kern w:val="0"/>
                <w:sz w:val="20"/>
                <w:szCs w:val="20"/>
              </w:rPr>
              <w:t>，</w:t>
            </w:r>
            <w:r w:rsidRPr="0008368E">
              <w:rPr>
                <w:rFonts w:ascii="Times New Roman" w:eastAsia="宋体" w:hAnsi="Times New Roman" w:cs="Times New Roman" w:hint="eastAsia"/>
                <w:color w:val="000000"/>
                <w:kern w:val="0"/>
                <w:sz w:val="20"/>
                <w:szCs w:val="20"/>
              </w:rPr>
              <w:t>公司需在次一交易日披露股票交易异常波动公告</w:t>
            </w:r>
          </w:p>
        </w:tc>
        <w:tc>
          <w:tcPr>
            <w:tcW w:w="499" w:type="pct"/>
            <w:shd w:val="clear" w:color="000000" w:fill="FFFFFF"/>
            <w:noWrap/>
            <w:vAlign w:val="center"/>
          </w:tcPr>
          <w:p w:rsidR="000F1A70" w:rsidRPr="00AD731C" w:rsidRDefault="000F1A70" w:rsidP="000C3854">
            <w:pPr>
              <w:jc w:val="center"/>
              <w:rPr>
                <w:rFonts w:ascii="Times New Roman" w:hAnsi="Times New Roman" w:cs="Times New Roman"/>
              </w:rPr>
            </w:pPr>
            <w:r w:rsidRPr="00AD731C">
              <w:rPr>
                <w:rFonts w:ascii="Times New Roman" w:eastAsia="宋体" w:hAnsi="Times New Roman" w:cs="Times New Roman"/>
                <w:color w:val="000000"/>
                <w:kern w:val="0"/>
                <w:sz w:val="20"/>
                <w:szCs w:val="20"/>
              </w:rPr>
              <w:t>否</w:t>
            </w:r>
          </w:p>
        </w:tc>
        <w:tc>
          <w:tcPr>
            <w:tcW w:w="448"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Pr>
                <w:rFonts w:ascii="Times New Roman" w:hAnsi="Times New Roman" w:cs="Times New Roman"/>
                <w:color w:val="000000"/>
                <w:sz w:val="20"/>
                <w:szCs w:val="20"/>
              </w:rPr>
              <w:t>否</w:t>
            </w:r>
          </w:p>
        </w:tc>
      </w:tr>
    </w:tbl>
    <w:p w:rsidR="005A707B" w:rsidRDefault="005A707B" w:rsidP="005A707B">
      <w:pPr>
        <w:rPr>
          <w:sz w:val="24"/>
          <w:szCs w:val="24"/>
        </w:rPr>
      </w:pPr>
    </w:p>
    <w:p w:rsidR="00726135" w:rsidRDefault="00726135" w:rsidP="005A707B">
      <w:pPr>
        <w:rPr>
          <w:sz w:val="24"/>
          <w:szCs w:val="24"/>
        </w:rPr>
      </w:pPr>
    </w:p>
    <w:p w:rsidR="000F1A70" w:rsidRPr="00726135" w:rsidRDefault="000F1A70" w:rsidP="00726135">
      <w:pPr>
        <w:jc w:val="center"/>
      </w:pPr>
      <w:bookmarkStart w:id="22" w:name="_Toc404262002"/>
      <w:bookmarkStart w:id="23" w:name="_Toc401752297"/>
      <w:r w:rsidRPr="00726135">
        <w:rPr>
          <w:rStyle w:val="2Char"/>
          <w:rFonts w:hint="eastAsia"/>
          <w:sz w:val="24"/>
          <w:szCs w:val="24"/>
        </w:rPr>
        <w:t>第九</w:t>
      </w:r>
      <w:r w:rsidR="00B21688" w:rsidRPr="00726135">
        <w:rPr>
          <w:rStyle w:val="2Char"/>
          <w:rFonts w:hint="eastAsia"/>
          <w:sz w:val="24"/>
          <w:szCs w:val="24"/>
        </w:rPr>
        <w:t>节</w:t>
      </w:r>
      <w:r w:rsidRPr="00726135">
        <w:rPr>
          <w:rStyle w:val="2Char"/>
          <w:rFonts w:hint="eastAsia"/>
          <w:sz w:val="24"/>
          <w:szCs w:val="24"/>
        </w:rPr>
        <w:t>限制出售股份上市</w:t>
      </w:r>
      <w:bookmarkEnd w:id="22"/>
      <w:r w:rsidRPr="00726135">
        <w:rPr>
          <w:rFonts w:hint="eastAsia"/>
        </w:rPr>
        <w:t>（一级目录）</w:t>
      </w:r>
      <w:bookmarkEnd w:id="23"/>
    </w:p>
    <w:p w:rsidR="000F1A70" w:rsidRDefault="000F1A70" w:rsidP="000F1A70">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50"/>
        <w:gridCol w:w="764"/>
      </w:tblGrid>
      <w:tr w:rsidR="000F1A70" w:rsidRPr="00AD731C" w:rsidTr="000C3854">
        <w:trPr>
          <w:trHeight w:val="240"/>
        </w:trPr>
        <w:tc>
          <w:tcPr>
            <w:tcW w:w="895" w:type="pct"/>
            <w:shd w:val="clear" w:color="auto" w:fill="auto"/>
            <w:noWrap/>
            <w:vAlign w:val="center"/>
            <w:hideMark/>
          </w:tcPr>
          <w:p w:rsidR="000F1A70"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公告类别名称</w:t>
            </w:r>
          </w:p>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hint="eastAsia"/>
                <w:b/>
                <w:bCs/>
                <w:color w:val="000000"/>
                <w:kern w:val="0"/>
                <w:sz w:val="20"/>
                <w:szCs w:val="20"/>
              </w:rPr>
              <w:lastRenderedPageBreak/>
              <w:t>（</w:t>
            </w:r>
            <w:r>
              <w:rPr>
                <w:rFonts w:ascii="Times New Roman" w:eastAsia="宋体" w:hAnsi="Times New Roman" w:cs="Times New Roman" w:hint="eastAsia"/>
                <w:b/>
                <w:bCs/>
                <w:color w:val="000000"/>
                <w:kern w:val="0"/>
                <w:sz w:val="20"/>
                <w:szCs w:val="20"/>
              </w:rPr>
              <w:t>二</w:t>
            </w:r>
            <w:r w:rsidRPr="00110937">
              <w:rPr>
                <w:rFonts w:ascii="Times New Roman" w:eastAsia="宋体" w:hAnsi="Times New Roman" w:cs="Times New Roman" w:hint="eastAsia"/>
                <w:b/>
                <w:bCs/>
                <w:color w:val="000000"/>
                <w:kern w:val="0"/>
                <w:sz w:val="20"/>
                <w:szCs w:val="20"/>
              </w:rPr>
              <w:t>级目录）</w:t>
            </w:r>
          </w:p>
        </w:tc>
        <w:tc>
          <w:tcPr>
            <w:tcW w:w="49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lastRenderedPageBreak/>
              <w:t>公告子</w:t>
            </w:r>
            <w:r w:rsidRPr="00AD731C">
              <w:rPr>
                <w:rFonts w:ascii="Times New Roman" w:eastAsia="宋体" w:hAnsi="Times New Roman" w:cs="Times New Roman"/>
                <w:b/>
                <w:bCs/>
                <w:color w:val="000000"/>
                <w:kern w:val="0"/>
                <w:sz w:val="20"/>
                <w:szCs w:val="20"/>
              </w:rPr>
              <w:lastRenderedPageBreak/>
              <w:t>类编号</w:t>
            </w:r>
          </w:p>
        </w:tc>
        <w:tc>
          <w:tcPr>
            <w:tcW w:w="915"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lastRenderedPageBreak/>
              <w:t>公告子类名称</w:t>
            </w:r>
            <w:r w:rsidRPr="00110937">
              <w:rPr>
                <w:rFonts w:ascii="Times New Roman" w:eastAsia="宋体" w:hAnsi="Times New Roman" w:cs="Times New Roman" w:hint="eastAsia"/>
                <w:b/>
                <w:bCs/>
                <w:color w:val="000000"/>
                <w:kern w:val="0"/>
                <w:sz w:val="20"/>
                <w:szCs w:val="20"/>
              </w:rPr>
              <w:lastRenderedPageBreak/>
              <w:t>（</w:t>
            </w:r>
            <w:r>
              <w:rPr>
                <w:rFonts w:ascii="Times New Roman" w:eastAsia="宋体" w:hAnsi="Times New Roman" w:cs="Times New Roman" w:hint="eastAsia"/>
                <w:b/>
                <w:bCs/>
                <w:color w:val="000000"/>
                <w:kern w:val="0"/>
                <w:sz w:val="20"/>
                <w:szCs w:val="20"/>
              </w:rPr>
              <w:t>三</w:t>
            </w:r>
            <w:r w:rsidRPr="00110937">
              <w:rPr>
                <w:rFonts w:ascii="Times New Roman" w:eastAsia="宋体" w:hAnsi="Times New Roman" w:cs="Times New Roman" w:hint="eastAsia"/>
                <w:b/>
                <w:bCs/>
                <w:color w:val="000000"/>
                <w:kern w:val="0"/>
                <w:sz w:val="20"/>
                <w:szCs w:val="20"/>
              </w:rPr>
              <w:t>级目录）</w:t>
            </w:r>
          </w:p>
        </w:tc>
        <w:tc>
          <w:tcPr>
            <w:tcW w:w="1745" w:type="pct"/>
            <w:vAlign w:val="center"/>
          </w:tcPr>
          <w:p w:rsidR="000F1A70" w:rsidRPr="00AD731C" w:rsidRDefault="000F1A70" w:rsidP="000C3854">
            <w:pPr>
              <w:widowControl/>
              <w:jc w:val="center"/>
              <w:rPr>
                <w:rFonts w:ascii="Times New Roman" w:eastAsia="宋体" w:hAnsi="Times New Roman" w:cs="Times New Roman"/>
                <w:b/>
                <w:bCs/>
                <w:color w:val="000000"/>
                <w:kern w:val="0"/>
                <w:sz w:val="20"/>
                <w:szCs w:val="20"/>
                <w:highlight w:val="yellow"/>
              </w:rPr>
            </w:pPr>
            <w:r w:rsidRPr="00AD731C">
              <w:rPr>
                <w:rFonts w:ascii="Times New Roman" w:eastAsia="宋体" w:hAnsi="Times New Roman" w:cs="Times New Roman"/>
                <w:b/>
                <w:bCs/>
                <w:color w:val="000000"/>
                <w:kern w:val="0"/>
                <w:sz w:val="20"/>
                <w:szCs w:val="20"/>
              </w:rPr>
              <w:lastRenderedPageBreak/>
              <w:t>公告适用情形</w:t>
            </w:r>
          </w:p>
        </w:tc>
        <w:tc>
          <w:tcPr>
            <w:tcW w:w="499"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sidRPr="00AD731C">
              <w:rPr>
                <w:rFonts w:ascii="Times New Roman" w:eastAsia="宋体" w:hAnsi="Times New Roman" w:cs="Times New Roman"/>
                <w:b/>
                <w:bCs/>
                <w:color w:val="000000"/>
                <w:kern w:val="0"/>
                <w:sz w:val="20"/>
                <w:szCs w:val="20"/>
              </w:rPr>
              <w:t>是否需</w:t>
            </w:r>
            <w:r w:rsidRPr="00AD731C">
              <w:rPr>
                <w:rFonts w:ascii="Times New Roman" w:eastAsia="宋体" w:hAnsi="Times New Roman" w:cs="Times New Roman"/>
                <w:b/>
                <w:bCs/>
                <w:color w:val="000000"/>
                <w:kern w:val="0"/>
                <w:sz w:val="20"/>
                <w:szCs w:val="20"/>
              </w:rPr>
              <w:lastRenderedPageBreak/>
              <w:t>录业务数据</w:t>
            </w:r>
          </w:p>
        </w:tc>
        <w:tc>
          <w:tcPr>
            <w:tcW w:w="448" w:type="pct"/>
            <w:shd w:val="clear" w:color="auto" w:fill="auto"/>
            <w:noWrap/>
            <w:vAlign w:val="center"/>
            <w:hideMark/>
          </w:tcPr>
          <w:p w:rsidR="000F1A70" w:rsidRPr="00AD731C"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b/>
                <w:bCs/>
                <w:color w:val="000000"/>
                <w:kern w:val="0"/>
                <w:sz w:val="20"/>
                <w:szCs w:val="20"/>
              </w:rPr>
              <w:lastRenderedPageBreak/>
              <w:t>是否</w:t>
            </w:r>
            <w:r>
              <w:rPr>
                <w:rFonts w:ascii="Times New Roman" w:eastAsia="宋体" w:hAnsi="Times New Roman" w:cs="Times New Roman"/>
                <w:b/>
                <w:bCs/>
                <w:color w:val="000000"/>
                <w:kern w:val="0"/>
                <w:sz w:val="20"/>
                <w:szCs w:val="20"/>
              </w:rPr>
              <w:lastRenderedPageBreak/>
              <w:t>直通披露</w:t>
            </w:r>
          </w:p>
        </w:tc>
      </w:tr>
      <w:tr w:rsidR="000F1A70" w:rsidRPr="00AD731C" w:rsidTr="000C3854">
        <w:trPr>
          <w:trHeight w:val="240"/>
        </w:trPr>
        <w:tc>
          <w:tcPr>
            <w:tcW w:w="895" w:type="pct"/>
            <w:vMerge w:val="restart"/>
            <w:shd w:val="clear" w:color="000000" w:fill="FFFFFF"/>
            <w:noWrap/>
            <w:vAlign w:val="center"/>
          </w:tcPr>
          <w:p w:rsidR="000F1A70" w:rsidRPr="00AD731C" w:rsidRDefault="000F1A70" w:rsidP="000C3854">
            <w:pPr>
              <w:jc w:val="left"/>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lastRenderedPageBreak/>
              <w:t>限制出售股份上市</w:t>
            </w: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170101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公开发行前已发行股份上市流通提示性公告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上市公司选择该公告类别，启动发起人</w:t>
            </w:r>
            <w:r w:rsidRPr="00AD731C">
              <w:rPr>
                <w:rFonts w:ascii="Times New Roman" w:eastAsia="宋体" w:hAnsi="Times New Roman" w:cs="Times New Roman"/>
                <w:color w:val="000000"/>
                <w:kern w:val="0"/>
                <w:sz w:val="20"/>
                <w:szCs w:val="20"/>
              </w:rPr>
              <w:t>股东</w:t>
            </w:r>
            <w:r>
              <w:rPr>
                <w:rFonts w:ascii="Times New Roman" w:eastAsia="宋体" w:hAnsi="Times New Roman" w:cs="Times New Roman" w:hint="eastAsia"/>
                <w:color w:val="000000"/>
                <w:kern w:val="0"/>
                <w:sz w:val="20"/>
                <w:szCs w:val="20"/>
              </w:rPr>
              <w:t>对所持有的公开发行前已发行股份申请解除限售并上市流通事项，在相关手续完成后，披露该部分股份解除限售上市流通的提示性公告</w:t>
            </w:r>
          </w:p>
        </w:tc>
        <w:tc>
          <w:tcPr>
            <w:tcW w:w="499"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是</w:t>
            </w:r>
          </w:p>
        </w:tc>
        <w:tc>
          <w:tcPr>
            <w:tcW w:w="44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否</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eastAsia="宋体" w:hAnsi="Times New Roman" w:cs="Times New Roman"/>
                <w:color w:val="00000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170111</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其他限制股份上市公告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上市公司选择该公告类别，启动</w:t>
            </w:r>
            <w:r w:rsidRPr="0008368E">
              <w:rPr>
                <w:rFonts w:ascii="Times New Roman" w:eastAsia="宋体" w:hAnsi="Times New Roman" w:cs="Times New Roman" w:hint="eastAsia"/>
                <w:color w:val="000000"/>
                <w:kern w:val="0"/>
                <w:sz w:val="20"/>
                <w:szCs w:val="20"/>
              </w:rPr>
              <w:t>自愿追加锁定</w:t>
            </w:r>
            <w:r>
              <w:rPr>
                <w:rFonts w:ascii="Times New Roman" w:eastAsia="宋体" w:hAnsi="Times New Roman" w:cs="Times New Roman" w:hint="eastAsia"/>
                <w:color w:val="000000"/>
                <w:kern w:val="0"/>
                <w:sz w:val="20"/>
                <w:szCs w:val="20"/>
              </w:rPr>
              <w:t>等限售股份申请解除限售并上市流通事项。在相关手续完成后，披露该部分股份解除限售上市流通的提示性公告</w:t>
            </w:r>
          </w:p>
        </w:tc>
        <w:tc>
          <w:tcPr>
            <w:tcW w:w="499"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是</w:t>
            </w:r>
          </w:p>
        </w:tc>
        <w:tc>
          <w:tcPr>
            <w:tcW w:w="44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否</w:t>
            </w:r>
          </w:p>
        </w:tc>
      </w:tr>
      <w:tr w:rsidR="000F1A70" w:rsidRPr="00AD731C" w:rsidTr="000C3854">
        <w:trPr>
          <w:trHeight w:val="240"/>
        </w:trPr>
        <w:tc>
          <w:tcPr>
            <w:tcW w:w="895" w:type="pct"/>
            <w:vMerge/>
            <w:shd w:val="clear" w:color="000000" w:fill="FFFFFF"/>
            <w:noWrap/>
            <w:vAlign w:val="center"/>
          </w:tcPr>
          <w:p w:rsidR="000F1A70" w:rsidRPr="00AD731C" w:rsidRDefault="000F1A70" w:rsidP="000C3854">
            <w:pPr>
              <w:jc w:val="left"/>
              <w:rPr>
                <w:rFonts w:ascii="Times New Roman" w:eastAsia="宋体" w:hAnsi="Times New Roman" w:cs="Times New Roman"/>
                <w:color w:val="000000"/>
                <w:sz w:val="20"/>
                <w:szCs w:val="20"/>
              </w:rPr>
            </w:pPr>
          </w:p>
        </w:tc>
        <w:tc>
          <w:tcPr>
            <w:tcW w:w="49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170180</w:t>
            </w:r>
          </w:p>
        </w:tc>
        <w:tc>
          <w:tcPr>
            <w:tcW w:w="915" w:type="pct"/>
            <w:shd w:val="clear" w:color="000000" w:fill="FFFFFF"/>
            <w:noWrap/>
            <w:vAlign w:val="center"/>
          </w:tcPr>
          <w:p w:rsidR="000F1A70" w:rsidRPr="00AD731C" w:rsidRDefault="000F1A70" w:rsidP="000C3854">
            <w:pPr>
              <w:rPr>
                <w:rFonts w:ascii="Times New Roman" w:eastAsia="宋体" w:hAnsi="Times New Roman" w:cs="Times New Roman"/>
                <w:color w:val="000000"/>
                <w:sz w:val="20"/>
                <w:szCs w:val="20"/>
              </w:rPr>
            </w:pPr>
            <w:r w:rsidRPr="00AD731C">
              <w:rPr>
                <w:rFonts w:ascii="Times New Roman" w:hAnsi="Times New Roman" w:cs="Times New Roman"/>
                <w:color w:val="000000"/>
                <w:sz w:val="20"/>
                <w:szCs w:val="20"/>
              </w:rPr>
              <w:t>非公开发行股份上市流通提示性公告</w:t>
            </w:r>
          </w:p>
        </w:tc>
        <w:tc>
          <w:tcPr>
            <w:tcW w:w="1745" w:type="pct"/>
            <w:shd w:val="clear" w:color="000000" w:fill="FFFFFF"/>
          </w:tcPr>
          <w:p w:rsidR="000F1A70" w:rsidRPr="00AD731C" w:rsidRDefault="000F1A70" w:rsidP="000C3854">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上市公司选择该公告类别，启动股东所持有的非公开发行限售股份申请解除限售并上市流通事项。</w:t>
            </w:r>
            <w:r w:rsidRPr="0008368E">
              <w:rPr>
                <w:rFonts w:ascii="Times New Roman" w:eastAsia="宋体" w:hAnsi="Times New Roman" w:cs="Times New Roman" w:hint="eastAsia"/>
                <w:color w:val="000000"/>
                <w:kern w:val="0"/>
                <w:sz w:val="20"/>
                <w:szCs w:val="20"/>
              </w:rPr>
              <w:t>在相关手续完成后，披露该部分股份解除限售上市流通的提示性公告</w:t>
            </w:r>
          </w:p>
        </w:tc>
        <w:tc>
          <w:tcPr>
            <w:tcW w:w="499" w:type="pct"/>
            <w:shd w:val="clear" w:color="000000" w:fill="FFFFFF"/>
            <w:noWrap/>
            <w:vAlign w:val="center"/>
          </w:tcPr>
          <w:p w:rsidR="000F1A70" w:rsidRPr="00AD731C" w:rsidRDefault="000F1A70" w:rsidP="000C3854">
            <w:pPr>
              <w:widowControl/>
              <w:jc w:val="center"/>
              <w:rPr>
                <w:rFonts w:ascii="Times New Roman" w:eastAsia="宋体" w:hAnsi="Times New Roman" w:cs="Times New Roman"/>
                <w:color w:val="000000"/>
                <w:kern w:val="0"/>
                <w:sz w:val="20"/>
                <w:szCs w:val="20"/>
              </w:rPr>
            </w:pPr>
            <w:r w:rsidRPr="00AD731C">
              <w:rPr>
                <w:rFonts w:ascii="Times New Roman" w:eastAsia="宋体" w:hAnsi="Times New Roman" w:cs="Times New Roman"/>
                <w:color w:val="000000"/>
                <w:kern w:val="0"/>
                <w:sz w:val="20"/>
                <w:szCs w:val="20"/>
              </w:rPr>
              <w:t>是</w:t>
            </w:r>
          </w:p>
        </w:tc>
        <w:tc>
          <w:tcPr>
            <w:tcW w:w="448" w:type="pct"/>
            <w:shd w:val="clear" w:color="000000" w:fill="FFFFFF"/>
            <w:noWrap/>
            <w:vAlign w:val="center"/>
          </w:tcPr>
          <w:p w:rsidR="000F1A70" w:rsidRPr="00AD731C" w:rsidRDefault="000F1A70" w:rsidP="000C3854">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否</w:t>
            </w:r>
          </w:p>
        </w:tc>
      </w:tr>
    </w:tbl>
    <w:p w:rsidR="000F1A70" w:rsidRDefault="000F1A70" w:rsidP="000F1A70">
      <w:pPr>
        <w:widowControl/>
        <w:jc w:val="left"/>
      </w:pPr>
    </w:p>
    <w:p w:rsidR="00A86661" w:rsidRDefault="00A86661" w:rsidP="000F1A70">
      <w:pPr>
        <w:widowControl/>
        <w:jc w:val="left"/>
      </w:pPr>
    </w:p>
    <w:p w:rsidR="000F1A70" w:rsidRPr="00A86661" w:rsidRDefault="000F1A70" w:rsidP="00A86661">
      <w:pPr>
        <w:jc w:val="center"/>
      </w:pPr>
      <w:bookmarkStart w:id="24" w:name="_Toc404262003"/>
      <w:bookmarkStart w:id="25" w:name="_Toc401752298"/>
      <w:r w:rsidRPr="00A86661">
        <w:rPr>
          <w:rStyle w:val="2Char"/>
          <w:rFonts w:hint="eastAsia"/>
          <w:sz w:val="24"/>
          <w:szCs w:val="24"/>
        </w:rPr>
        <w:t>第十</w:t>
      </w:r>
      <w:r w:rsidR="00B21688" w:rsidRPr="00A86661">
        <w:rPr>
          <w:rStyle w:val="2Char"/>
          <w:rFonts w:hint="eastAsia"/>
          <w:sz w:val="24"/>
          <w:szCs w:val="24"/>
        </w:rPr>
        <w:t>节</w:t>
      </w:r>
      <w:r w:rsidRPr="00A86661">
        <w:rPr>
          <w:rStyle w:val="2Char"/>
          <w:rFonts w:hint="eastAsia"/>
          <w:sz w:val="24"/>
          <w:szCs w:val="24"/>
        </w:rPr>
        <w:t>股权变动及相关业务</w:t>
      </w:r>
      <w:bookmarkEnd w:id="24"/>
      <w:r w:rsidRPr="00A86661">
        <w:rPr>
          <w:rFonts w:hint="eastAsia"/>
        </w:rPr>
        <w:t>（一级目录）</w:t>
      </w:r>
      <w:bookmarkEnd w:id="25"/>
    </w:p>
    <w:p w:rsidR="000F1A70" w:rsidRDefault="000F1A70" w:rsidP="000F1A70">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849"/>
        <w:gridCol w:w="1560"/>
        <w:gridCol w:w="2972"/>
        <w:gridCol w:w="850"/>
        <w:gridCol w:w="765"/>
      </w:tblGrid>
      <w:tr w:rsidR="000F1A70" w:rsidRPr="009E4330" w:rsidTr="000C3854">
        <w:trPr>
          <w:trHeight w:val="240"/>
        </w:trPr>
        <w:tc>
          <w:tcPr>
            <w:tcW w:w="895" w:type="pct"/>
            <w:shd w:val="clear" w:color="auto" w:fill="auto"/>
            <w:noWrap/>
            <w:vAlign w:val="center"/>
            <w:hideMark/>
          </w:tcPr>
          <w:p w:rsidR="000F1A70" w:rsidRDefault="000F1A70" w:rsidP="000C3854">
            <w:pPr>
              <w:widowControl/>
              <w:jc w:val="center"/>
              <w:rPr>
                <w:rFonts w:ascii="Times New Roman" w:eastAsia="宋体" w:hAnsi="Times New Roman" w:cs="Times New Roman"/>
                <w:b/>
                <w:bCs/>
                <w:color w:val="000000"/>
                <w:kern w:val="0"/>
                <w:sz w:val="20"/>
                <w:szCs w:val="20"/>
              </w:rPr>
            </w:pPr>
            <w:r w:rsidRPr="00B034F5">
              <w:rPr>
                <w:rFonts w:ascii="Times New Roman" w:eastAsia="宋体" w:hAnsi="Times New Roman" w:cs="Times New Roman" w:hint="eastAsia"/>
                <w:b/>
                <w:bCs/>
                <w:color w:val="000000"/>
                <w:kern w:val="0"/>
                <w:sz w:val="20"/>
                <w:szCs w:val="20"/>
              </w:rPr>
              <w:t>公告类别名称</w:t>
            </w:r>
          </w:p>
          <w:p w:rsidR="000F1A70" w:rsidRPr="00B034F5" w:rsidRDefault="000F1A70" w:rsidP="000C3854">
            <w:pPr>
              <w:widowControl/>
              <w:jc w:val="center"/>
              <w:rPr>
                <w:rFonts w:ascii="Times New Roman" w:eastAsia="宋体" w:hAnsi="Times New Roman" w:cs="Times New Roman"/>
                <w:b/>
                <w:bCs/>
                <w:color w:val="000000"/>
                <w:kern w:val="0"/>
                <w:sz w:val="20"/>
                <w:szCs w:val="20"/>
              </w:rPr>
            </w:pP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二</w:t>
            </w:r>
            <w:r w:rsidRPr="00110937">
              <w:rPr>
                <w:rFonts w:ascii="Times New Roman" w:eastAsia="宋体" w:hAnsi="Times New Roman" w:cs="Times New Roman" w:hint="eastAsia"/>
                <w:b/>
                <w:bCs/>
                <w:color w:val="000000"/>
                <w:kern w:val="0"/>
                <w:sz w:val="20"/>
                <w:szCs w:val="20"/>
              </w:rPr>
              <w:t>级目录）</w:t>
            </w:r>
          </w:p>
        </w:tc>
        <w:tc>
          <w:tcPr>
            <w:tcW w:w="498" w:type="pct"/>
            <w:shd w:val="clear" w:color="auto" w:fill="auto"/>
            <w:noWrap/>
            <w:vAlign w:val="center"/>
            <w:hideMark/>
          </w:tcPr>
          <w:p w:rsidR="000F1A70" w:rsidRPr="00B034F5" w:rsidRDefault="000F1A70" w:rsidP="000C3854">
            <w:pPr>
              <w:widowControl/>
              <w:jc w:val="center"/>
              <w:rPr>
                <w:rFonts w:ascii="Times New Roman" w:eastAsia="宋体" w:hAnsi="Times New Roman" w:cs="Times New Roman"/>
                <w:b/>
                <w:bCs/>
                <w:color w:val="000000"/>
                <w:kern w:val="0"/>
                <w:sz w:val="20"/>
                <w:szCs w:val="20"/>
              </w:rPr>
            </w:pPr>
            <w:r w:rsidRPr="00B034F5">
              <w:rPr>
                <w:rFonts w:ascii="Times New Roman" w:eastAsia="宋体" w:hAnsi="Times New Roman" w:cs="Times New Roman" w:hint="eastAsia"/>
                <w:b/>
                <w:bCs/>
                <w:color w:val="000000"/>
                <w:kern w:val="0"/>
                <w:sz w:val="20"/>
                <w:szCs w:val="20"/>
              </w:rPr>
              <w:t>公告子类编号</w:t>
            </w:r>
          </w:p>
        </w:tc>
        <w:tc>
          <w:tcPr>
            <w:tcW w:w="915" w:type="pct"/>
            <w:shd w:val="clear" w:color="auto" w:fill="auto"/>
            <w:noWrap/>
            <w:vAlign w:val="center"/>
            <w:hideMark/>
          </w:tcPr>
          <w:p w:rsidR="000F1A70" w:rsidRPr="00B034F5" w:rsidRDefault="000F1A70" w:rsidP="000C3854">
            <w:pPr>
              <w:widowControl/>
              <w:jc w:val="center"/>
              <w:rPr>
                <w:rFonts w:ascii="Times New Roman" w:eastAsia="宋体" w:hAnsi="Times New Roman" w:cs="Times New Roman"/>
                <w:b/>
                <w:bCs/>
                <w:color w:val="000000"/>
                <w:kern w:val="0"/>
                <w:sz w:val="20"/>
                <w:szCs w:val="20"/>
              </w:rPr>
            </w:pPr>
            <w:r w:rsidRPr="00B034F5">
              <w:rPr>
                <w:rFonts w:ascii="Times New Roman" w:eastAsia="宋体" w:hAnsi="Times New Roman" w:cs="Times New Roman" w:hint="eastAsia"/>
                <w:b/>
                <w:bCs/>
                <w:color w:val="000000"/>
                <w:kern w:val="0"/>
                <w:sz w:val="20"/>
                <w:szCs w:val="20"/>
              </w:rPr>
              <w:t>公告子类名称</w:t>
            </w:r>
            <w:r w:rsidRPr="00110937">
              <w:rPr>
                <w:rFonts w:ascii="Times New Roman" w:eastAsia="宋体" w:hAnsi="Times New Roman" w:cs="Times New Roman" w:hint="eastAsia"/>
                <w:b/>
                <w:bCs/>
                <w:color w:val="000000"/>
                <w:kern w:val="0"/>
                <w:sz w:val="20"/>
                <w:szCs w:val="20"/>
              </w:rPr>
              <w:t>（</w:t>
            </w:r>
            <w:r>
              <w:rPr>
                <w:rFonts w:ascii="Times New Roman" w:eastAsia="宋体" w:hAnsi="Times New Roman" w:cs="Times New Roman" w:hint="eastAsia"/>
                <w:b/>
                <w:bCs/>
                <w:color w:val="000000"/>
                <w:kern w:val="0"/>
                <w:sz w:val="20"/>
                <w:szCs w:val="20"/>
              </w:rPr>
              <w:t>三</w:t>
            </w:r>
            <w:r w:rsidRPr="00110937">
              <w:rPr>
                <w:rFonts w:ascii="Times New Roman" w:eastAsia="宋体" w:hAnsi="Times New Roman" w:cs="Times New Roman" w:hint="eastAsia"/>
                <w:b/>
                <w:bCs/>
                <w:color w:val="000000"/>
                <w:kern w:val="0"/>
                <w:sz w:val="20"/>
                <w:szCs w:val="20"/>
              </w:rPr>
              <w:t>级目录）</w:t>
            </w:r>
          </w:p>
        </w:tc>
        <w:tc>
          <w:tcPr>
            <w:tcW w:w="1744" w:type="pct"/>
            <w:vAlign w:val="center"/>
          </w:tcPr>
          <w:p w:rsidR="000F1A70" w:rsidRPr="00B034F5" w:rsidRDefault="000F1A70" w:rsidP="000C3854">
            <w:pPr>
              <w:widowControl/>
              <w:jc w:val="center"/>
              <w:rPr>
                <w:rFonts w:ascii="Times New Roman" w:eastAsia="宋体" w:hAnsi="Times New Roman" w:cs="Times New Roman"/>
                <w:b/>
                <w:bCs/>
                <w:color w:val="000000"/>
                <w:kern w:val="0"/>
                <w:sz w:val="20"/>
                <w:szCs w:val="20"/>
              </w:rPr>
            </w:pPr>
            <w:r w:rsidRPr="00B034F5">
              <w:rPr>
                <w:rFonts w:ascii="Times New Roman" w:eastAsia="宋体" w:hAnsi="Times New Roman" w:cs="Times New Roman" w:hint="eastAsia"/>
                <w:b/>
                <w:bCs/>
                <w:color w:val="000000"/>
                <w:kern w:val="0"/>
                <w:sz w:val="20"/>
                <w:szCs w:val="20"/>
              </w:rPr>
              <w:t>公告适用情形</w:t>
            </w:r>
          </w:p>
        </w:tc>
        <w:tc>
          <w:tcPr>
            <w:tcW w:w="499" w:type="pct"/>
            <w:shd w:val="clear" w:color="auto" w:fill="auto"/>
            <w:noWrap/>
            <w:vAlign w:val="center"/>
            <w:hideMark/>
          </w:tcPr>
          <w:p w:rsidR="000F1A70" w:rsidRPr="00B034F5" w:rsidRDefault="000F1A70" w:rsidP="000C3854">
            <w:pPr>
              <w:widowControl/>
              <w:jc w:val="center"/>
              <w:rPr>
                <w:rFonts w:ascii="Times New Roman" w:eastAsia="宋体" w:hAnsi="Times New Roman" w:cs="Times New Roman"/>
                <w:b/>
                <w:bCs/>
                <w:color w:val="000000"/>
                <w:kern w:val="0"/>
                <w:sz w:val="20"/>
                <w:szCs w:val="20"/>
              </w:rPr>
            </w:pPr>
            <w:r w:rsidRPr="00B034F5">
              <w:rPr>
                <w:rFonts w:ascii="Times New Roman" w:eastAsia="宋体" w:hAnsi="Times New Roman" w:cs="Times New Roman" w:hint="eastAsia"/>
                <w:b/>
                <w:bCs/>
                <w:color w:val="000000"/>
                <w:kern w:val="0"/>
                <w:sz w:val="20"/>
                <w:szCs w:val="20"/>
              </w:rPr>
              <w:t>是否需录业务数据</w:t>
            </w:r>
          </w:p>
        </w:tc>
        <w:tc>
          <w:tcPr>
            <w:tcW w:w="449" w:type="pct"/>
            <w:shd w:val="clear" w:color="auto" w:fill="auto"/>
            <w:noWrap/>
            <w:vAlign w:val="center"/>
            <w:hideMark/>
          </w:tcPr>
          <w:p w:rsidR="000F1A70" w:rsidRPr="00B034F5" w:rsidRDefault="000F1A70" w:rsidP="000C3854">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是否直通披露</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股权变动及相关业务</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190101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股份被质押、冻结、拍卖、托管或设定信托</w:t>
            </w:r>
          </w:p>
        </w:tc>
        <w:tc>
          <w:tcPr>
            <w:tcW w:w="1744" w:type="pct"/>
            <w:shd w:val="clear" w:color="000000" w:fill="FFFFFF"/>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股份被质押、冻结、拍卖、托管或设定信托</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190105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解除质押、冻结、托管或信托</w:t>
            </w:r>
          </w:p>
        </w:tc>
        <w:tc>
          <w:tcPr>
            <w:tcW w:w="1744" w:type="pct"/>
            <w:shd w:val="clear" w:color="000000" w:fill="FFFFFF"/>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股份解除质押、冻结、托管或信托</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一般持股变动</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190501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董事、监事和高管持股变动公告</w:t>
            </w:r>
          </w:p>
        </w:tc>
        <w:tc>
          <w:tcPr>
            <w:tcW w:w="1744" w:type="pct"/>
            <w:shd w:val="clear" w:color="000000" w:fill="FFFFFF"/>
          </w:tcPr>
          <w:p w:rsidR="000F1A70" w:rsidRPr="00B034F5" w:rsidRDefault="000F1A70" w:rsidP="000C3854">
            <w:pPr>
              <w:widowControl/>
              <w:rPr>
                <w:rFonts w:ascii="Times New Roman" w:hAnsi="Times New Roman" w:cs="Times New Roman"/>
                <w:color w:val="000000"/>
                <w:sz w:val="20"/>
                <w:szCs w:val="20"/>
              </w:rPr>
            </w:pPr>
            <w:r>
              <w:rPr>
                <w:rFonts w:ascii="Times New Roman" w:hAnsi="Times New Roman" w:cs="Times New Roman" w:hint="eastAsia"/>
                <w:color w:val="000000"/>
                <w:sz w:val="20"/>
                <w:szCs w:val="20"/>
              </w:rPr>
              <w:t>公司</w:t>
            </w:r>
            <w:r w:rsidRPr="00B034F5">
              <w:rPr>
                <w:rFonts w:ascii="Times New Roman" w:hAnsi="Times New Roman" w:cs="Times New Roman" w:hint="eastAsia"/>
                <w:color w:val="000000"/>
                <w:sz w:val="20"/>
                <w:szCs w:val="20"/>
              </w:rPr>
              <w:t>董事、监事和高管</w:t>
            </w:r>
            <w:r>
              <w:rPr>
                <w:rFonts w:ascii="Times New Roman" w:hAnsi="Times New Roman" w:cs="Times New Roman" w:hint="eastAsia"/>
                <w:color w:val="000000"/>
                <w:sz w:val="20"/>
                <w:szCs w:val="20"/>
              </w:rPr>
              <w:t>所持上市公司股份发生</w:t>
            </w:r>
            <w:r w:rsidRPr="00B034F5">
              <w:rPr>
                <w:rFonts w:ascii="Times New Roman" w:hAnsi="Times New Roman" w:cs="Times New Roman" w:hint="eastAsia"/>
                <w:color w:val="000000"/>
                <w:sz w:val="20"/>
                <w:szCs w:val="20"/>
              </w:rPr>
              <w:t>变动</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190505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控股股东、实际控制人通过证券交易系统减持预披露提示性公告</w:t>
            </w:r>
          </w:p>
        </w:tc>
        <w:tc>
          <w:tcPr>
            <w:tcW w:w="1744" w:type="pct"/>
            <w:shd w:val="clear" w:color="000000" w:fill="FFFFFF"/>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根据相关规定，</w:t>
            </w:r>
            <w:r w:rsidRPr="00B034F5">
              <w:rPr>
                <w:rFonts w:ascii="Times New Roman" w:hAnsi="Times New Roman" w:cs="Times New Roman" w:hint="eastAsia"/>
                <w:color w:val="000000"/>
                <w:sz w:val="20"/>
                <w:szCs w:val="20"/>
              </w:rPr>
              <w:t>控股股东、实际控制人</w:t>
            </w:r>
            <w:r>
              <w:rPr>
                <w:rFonts w:ascii="Times New Roman" w:hAnsi="Times New Roman" w:cs="Times New Roman" w:hint="eastAsia"/>
                <w:color w:val="000000"/>
                <w:sz w:val="20"/>
                <w:szCs w:val="20"/>
              </w:rPr>
              <w:t>满足某种情形时需</w:t>
            </w:r>
            <w:r w:rsidRPr="00FC1493">
              <w:rPr>
                <w:rFonts w:ascii="Times New Roman" w:hAnsi="Times New Roman" w:cs="Times New Roman" w:hint="eastAsia"/>
                <w:color w:val="000000"/>
                <w:sz w:val="20"/>
                <w:szCs w:val="20"/>
              </w:rPr>
              <w:t>在减持前刊登提示性公告</w:t>
            </w:r>
            <w:r>
              <w:rPr>
                <w:rFonts w:ascii="Times New Roman" w:hAnsi="Times New Roman" w:cs="Times New Roman" w:hint="eastAsia"/>
                <w:color w:val="000000"/>
                <w:sz w:val="20"/>
                <w:szCs w:val="20"/>
              </w:rPr>
              <w:t>，如预计</w:t>
            </w:r>
            <w:r w:rsidRPr="00B034F5">
              <w:rPr>
                <w:rFonts w:ascii="Times New Roman" w:hAnsi="Times New Roman" w:cs="Times New Roman" w:hint="eastAsia"/>
                <w:color w:val="000000"/>
                <w:sz w:val="20"/>
                <w:szCs w:val="20"/>
              </w:rPr>
              <w:t>未来六个月</w:t>
            </w:r>
            <w:r>
              <w:rPr>
                <w:rFonts w:ascii="Times New Roman" w:hAnsi="Times New Roman" w:cs="Times New Roman" w:hint="eastAsia"/>
                <w:color w:val="000000"/>
                <w:sz w:val="20"/>
                <w:szCs w:val="20"/>
              </w:rPr>
              <w:t>内通过证券交易系统减持</w:t>
            </w:r>
            <w:r w:rsidRPr="00B034F5">
              <w:rPr>
                <w:rFonts w:ascii="Times New Roman" w:hAnsi="Times New Roman" w:cs="Times New Roman" w:hint="eastAsia"/>
                <w:color w:val="000000"/>
                <w:sz w:val="20"/>
                <w:szCs w:val="20"/>
              </w:rPr>
              <w:t>股份可能达到或超过上市公司总股本的</w:t>
            </w:r>
            <w:r w:rsidRPr="00B034F5">
              <w:rPr>
                <w:rFonts w:ascii="Times New Roman" w:hAnsi="Times New Roman" w:cs="Times New Roman" w:hint="eastAsia"/>
                <w:color w:val="000000"/>
                <w:sz w:val="20"/>
                <w:szCs w:val="20"/>
              </w:rPr>
              <w:t>5%</w:t>
            </w:r>
            <w:r w:rsidRPr="00B034F5">
              <w:rPr>
                <w:rFonts w:ascii="Times New Roman" w:hAnsi="Times New Roman" w:cs="Times New Roman" w:hint="eastAsia"/>
                <w:color w:val="000000"/>
                <w:sz w:val="20"/>
                <w:szCs w:val="20"/>
              </w:rPr>
              <w:t>等情形</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190511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控股股东、实际控制人（非股改）通过证券交</w:t>
            </w:r>
            <w:r w:rsidRPr="00B034F5">
              <w:rPr>
                <w:rFonts w:ascii="Times New Roman" w:hAnsi="Times New Roman" w:cs="Times New Roman" w:hint="eastAsia"/>
                <w:color w:val="000000"/>
                <w:sz w:val="20"/>
                <w:szCs w:val="20"/>
              </w:rPr>
              <w:lastRenderedPageBreak/>
              <w:t>易系统增（减）</w:t>
            </w:r>
            <w:r w:rsidRPr="00B034F5">
              <w:rPr>
                <w:rFonts w:ascii="Times New Roman" w:hAnsi="Times New Roman" w:cs="Times New Roman" w:hint="eastAsia"/>
                <w:color w:val="000000"/>
                <w:sz w:val="20"/>
                <w:szCs w:val="20"/>
              </w:rPr>
              <w:t>1%</w:t>
            </w:r>
            <w:r w:rsidRPr="00B034F5">
              <w:rPr>
                <w:rFonts w:ascii="Times New Roman" w:hAnsi="Times New Roman" w:cs="Times New Roman" w:hint="eastAsia"/>
                <w:color w:val="000000"/>
                <w:sz w:val="20"/>
                <w:szCs w:val="20"/>
              </w:rPr>
              <w:t>的公告</w:t>
            </w:r>
          </w:p>
        </w:tc>
        <w:tc>
          <w:tcPr>
            <w:tcW w:w="1744" w:type="pct"/>
            <w:shd w:val="clear" w:color="000000" w:fill="FFFFFF"/>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lastRenderedPageBreak/>
              <w:t>控股股东、实际控制人（非股改）通过证券交易系统</w:t>
            </w:r>
            <w:r>
              <w:rPr>
                <w:rFonts w:ascii="Times New Roman" w:hAnsi="Times New Roman" w:cs="Times New Roman" w:hint="eastAsia"/>
                <w:color w:val="000000"/>
                <w:sz w:val="20"/>
                <w:szCs w:val="20"/>
              </w:rPr>
              <w:t>（包括竞价交易和大宗交易）买卖公司股份达</w:t>
            </w:r>
            <w:r>
              <w:rPr>
                <w:rFonts w:ascii="Times New Roman" w:hAnsi="Times New Roman" w:cs="Times New Roman" w:hint="eastAsia"/>
                <w:color w:val="000000"/>
                <w:sz w:val="20"/>
                <w:szCs w:val="20"/>
              </w:rPr>
              <w:lastRenderedPageBreak/>
              <w:t>到上市公司总股本的</w:t>
            </w:r>
            <w:r w:rsidRPr="00B034F5">
              <w:rPr>
                <w:rFonts w:ascii="Times New Roman" w:hAnsi="Times New Roman" w:cs="Times New Roman" w:hint="eastAsia"/>
                <w:color w:val="000000"/>
                <w:sz w:val="20"/>
                <w:szCs w:val="20"/>
              </w:rPr>
              <w:t>1%</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lastRenderedPageBreak/>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190515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股改限售股份转让达</w:t>
            </w:r>
            <w:r w:rsidRPr="00B034F5">
              <w:rPr>
                <w:rFonts w:ascii="Times New Roman" w:hAnsi="Times New Roman" w:cs="Times New Roman" w:hint="eastAsia"/>
                <w:color w:val="000000"/>
                <w:sz w:val="20"/>
                <w:szCs w:val="20"/>
              </w:rPr>
              <w:t>1%</w:t>
            </w:r>
            <w:r w:rsidRPr="00B034F5">
              <w:rPr>
                <w:rFonts w:ascii="Times New Roman" w:hAnsi="Times New Roman" w:cs="Times New Roman" w:hint="eastAsia"/>
                <w:color w:val="000000"/>
                <w:sz w:val="20"/>
                <w:szCs w:val="20"/>
              </w:rPr>
              <w:t>的公告</w:t>
            </w:r>
          </w:p>
        </w:tc>
        <w:tc>
          <w:tcPr>
            <w:tcW w:w="1744" w:type="pct"/>
            <w:shd w:val="clear" w:color="000000" w:fill="FFFFFF"/>
          </w:tcPr>
          <w:p w:rsidR="000F1A70" w:rsidRPr="00B034F5" w:rsidRDefault="000F1A70" w:rsidP="000C3854">
            <w:pPr>
              <w:widowControl/>
              <w:rPr>
                <w:rFonts w:ascii="Times New Roman" w:hAnsi="Times New Roman" w:cs="Times New Roman"/>
                <w:color w:val="000000"/>
                <w:sz w:val="20"/>
                <w:szCs w:val="20"/>
              </w:rPr>
            </w:pPr>
            <w:r>
              <w:rPr>
                <w:rFonts w:ascii="Times New Roman" w:hAnsi="Times New Roman" w:cs="Times New Roman" w:hint="eastAsia"/>
                <w:color w:val="000000"/>
                <w:sz w:val="20"/>
                <w:szCs w:val="20"/>
              </w:rPr>
              <w:t>持有</w:t>
            </w:r>
            <w:r w:rsidRPr="00B034F5">
              <w:rPr>
                <w:rFonts w:ascii="Times New Roman" w:hAnsi="Times New Roman" w:cs="Times New Roman" w:hint="eastAsia"/>
                <w:color w:val="000000"/>
                <w:sz w:val="20"/>
                <w:szCs w:val="20"/>
              </w:rPr>
              <w:t>股改限售股份</w:t>
            </w:r>
            <w:r>
              <w:rPr>
                <w:rFonts w:ascii="Times New Roman" w:hAnsi="Times New Roman" w:cs="Times New Roman" w:hint="eastAsia"/>
                <w:color w:val="000000"/>
                <w:sz w:val="20"/>
                <w:szCs w:val="20"/>
              </w:rPr>
              <w:t>股东</w:t>
            </w:r>
            <w:r w:rsidRPr="00B034F5">
              <w:rPr>
                <w:rFonts w:ascii="Times New Roman" w:hAnsi="Times New Roman" w:cs="Times New Roman" w:hint="eastAsia"/>
                <w:color w:val="000000"/>
                <w:sz w:val="20"/>
                <w:szCs w:val="20"/>
              </w:rPr>
              <w:t>转让</w:t>
            </w:r>
            <w:r>
              <w:rPr>
                <w:rFonts w:ascii="Times New Roman" w:hAnsi="Times New Roman" w:cs="Times New Roman" w:hint="eastAsia"/>
                <w:color w:val="000000"/>
                <w:sz w:val="20"/>
                <w:szCs w:val="20"/>
              </w:rPr>
              <w:t>股份</w:t>
            </w:r>
            <w:r w:rsidRPr="00B034F5">
              <w:rPr>
                <w:rFonts w:ascii="Times New Roman" w:hAnsi="Times New Roman" w:cs="Times New Roman" w:hint="eastAsia"/>
                <w:color w:val="000000"/>
                <w:sz w:val="20"/>
                <w:szCs w:val="20"/>
              </w:rPr>
              <w:t>达</w:t>
            </w:r>
            <w:r>
              <w:rPr>
                <w:rFonts w:ascii="Times New Roman" w:hAnsi="Times New Roman" w:cs="Times New Roman" w:hint="eastAsia"/>
                <w:color w:val="000000"/>
                <w:sz w:val="20"/>
                <w:szCs w:val="20"/>
              </w:rPr>
              <w:t>到上市公司总股本的</w:t>
            </w:r>
            <w:r w:rsidRPr="00B034F5">
              <w:rPr>
                <w:rFonts w:ascii="Times New Roman" w:hAnsi="Times New Roman" w:cs="Times New Roman" w:hint="eastAsia"/>
                <w:color w:val="000000"/>
                <w:sz w:val="20"/>
                <w:szCs w:val="20"/>
              </w:rPr>
              <w:t>1%</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190521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其他权益变动公告</w:t>
            </w:r>
          </w:p>
        </w:tc>
        <w:tc>
          <w:tcPr>
            <w:tcW w:w="1744" w:type="pct"/>
            <w:shd w:val="clear" w:color="000000" w:fill="FFFFFF"/>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其他需公告的权益变动</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权益变动报告书</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191101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权益变动提示性公告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信息披露义务人需要</w:t>
            </w:r>
            <w:r w:rsidRPr="00B034F5">
              <w:rPr>
                <w:rFonts w:ascii="Times New Roman" w:hAnsi="Times New Roman" w:cs="Times New Roman" w:hint="eastAsia"/>
                <w:color w:val="000000"/>
                <w:sz w:val="20"/>
                <w:szCs w:val="20"/>
              </w:rPr>
              <w:t>发布权益变动报告书或收购报告书时</w:t>
            </w:r>
            <w:r>
              <w:rPr>
                <w:rFonts w:ascii="Times New Roman" w:hAnsi="Times New Roman" w:cs="Times New Roman" w:hint="eastAsia"/>
                <w:color w:val="000000"/>
                <w:sz w:val="20"/>
                <w:szCs w:val="20"/>
              </w:rPr>
              <w:t>，上市公司刊登权益变动提示性公告</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191105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简式权益变动报告书</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根据《收购管理办法》等相关规定需刊登简式权益变动报告书的</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191111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详式权益变动报告书</w:t>
            </w:r>
          </w:p>
        </w:tc>
        <w:tc>
          <w:tcPr>
            <w:tcW w:w="1744" w:type="pct"/>
            <w:shd w:val="clear" w:color="000000" w:fill="FFFFFF"/>
            <w:vAlign w:val="center"/>
          </w:tcPr>
          <w:p w:rsidR="000F1A70" w:rsidRPr="00E83059"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根据《收购管理办法》等相关规定需刊登详式权益变动报告书的</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增持股份（适用增持指引）</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191501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30%</w:t>
            </w:r>
            <w:r w:rsidRPr="00B034F5">
              <w:rPr>
                <w:rFonts w:ascii="Times New Roman" w:hAnsi="Times New Roman" w:cs="Times New Roman" w:hint="eastAsia"/>
                <w:color w:val="000000"/>
                <w:sz w:val="20"/>
                <w:szCs w:val="20"/>
              </w:rPr>
              <w:t>以上股东增持股份提示性公告</w:t>
            </w:r>
          </w:p>
        </w:tc>
        <w:tc>
          <w:tcPr>
            <w:tcW w:w="1744" w:type="pct"/>
            <w:shd w:val="clear" w:color="000000" w:fill="FFFFFF"/>
            <w:vAlign w:val="center"/>
          </w:tcPr>
          <w:p w:rsidR="000F1A70" w:rsidRPr="00B034F5" w:rsidRDefault="000F1A70" w:rsidP="000C3854">
            <w:pPr>
              <w:widowControl/>
              <w:rPr>
                <w:rFonts w:ascii="Times New Roman" w:hAnsi="Times New Roman" w:cs="Times New Roman"/>
                <w:color w:val="000000"/>
                <w:sz w:val="20"/>
                <w:szCs w:val="20"/>
              </w:rPr>
            </w:pPr>
            <w:r>
              <w:rPr>
                <w:rFonts w:ascii="Times New Roman" w:hAnsi="Times New Roman" w:cs="Times New Roman" w:hint="eastAsia"/>
                <w:color w:val="000000"/>
                <w:sz w:val="20"/>
                <w:szCs w:val="20"/>
              </w:rPr>
              <w:t>持股比例为</w:t>
            </w:r>
            <w:r w:rsidRPr="00984D8B">
              <w:rPr>
                <w:rFonts w:ascii="Times New Roman" w:hAnsi="Times New Roman" w:cs="Times New Roman" w:hint="eastAsia"/>
                <w:color w:val="000000"/>
                <w:sz w:val="20"/>
                <w:szCs w:val="20"/>
              </w:rPr>
              <w:t>3</w:t>
            </w:r>
            <w:r>
              <w:rPr>
                <w:rFonts w:ascii="Times New Roman" w:hAnsi="Times New Roman" w:cs="Times New Roman" w:hint="eastAsia"/>
                <w:color w:val="000000"/>
                <w:sz w:val="20"/>
                <w:szCs w:val="20"/>
              </w:rPr>
              <w:t>0</w:t>
            </w:r>
            <w:r w:rsidRPr="00984D8B">
              <w:rPr>
                <w:rFonts w:ascii="Times New Roman" w:hAnsi="Times New Roman" w:cs="Times New Roman" w:hint="eastAsia"/>
                <w:color w:val="000000"/>
                <w:sz w:val="20"/>
                <w:szCs w:val="20"/>
              </w:rPr>
              <w:t>%</w:t>
            </w:r>
            <w:r w:rsidRPr="00984D8B">
              <w:rPr>
                <w:rFonts w:ascii="Times New Roman" w:hAnsi="Times New Roman" w:cs="Times New Roman" w:hint="eastAsia"/>
                <w:color w:val="000000"/>
                <w:sz w:val="20"/>
                <w:szCs w:val="20"/>
              </w:rPr>
              <w:t>以上</w:t>
            </w:r>
            <w:r>
              <w:rPr>
                <w:rFonts w:ascii="Times New Roman" w:hAnsi="Times New Roman" w:cs="Times New Roman" w:hint="eastAsia"/>
                <w:color w:val="000000"/>
                <w:sz w:val="20"/>
                <w:szCs w:val="20"/>
              </w:rPr>
              <w:t>的</w:t>
            </w:r>
            <w:r w:rsidRPr="00B034F5">
              <w:rPr>
                <w:rFonts w:ascii="Times New Roman" w:hAnsi="Times New Roman" w:cs="Times New Roman" w:hint="eastAsia"/>
                <w:color w:val="000000"/>
                <w:sz w:val="20"/>
                <w:szCs w:val="20"/>
              </w:rPr>
              <w:t>股东</w:t>
            </w:r>
            <w:r>
              <w:rPr>
                <w:rFonts w:ascii="Times New Roman" w:hAnsi="Times New Roman" w:cs="Times New Roman" w:hint="eastAsia"/>
                <w:color w:val="000000"/>
                <w:sz w:val="20"/>
                <w:szCs w:val="20"/>
              </w:rPr>
              <w:t>及其一致行动人</w:t>
            </w:r>
            <w:r w:rsidRPr="00B034F5">
              <w:rPr>
                <w:rFonts w:ascii="Times New Roman" w:hAnsi="Times New Roman" w:cs="Times New Roman" w:hint="eastAsia"/>
                <w:color w:val="000000"/>
                <w:sz w:val="20"/>
                <w:szCs w:val="20"/>
              </w:rPr>
              <w:t>增持上市公司股份比例</w:t>
            </w:r>
            <w:r>
              <w:rPr>
                <w:rFonts w:ascii="Times New Roman" w:hAnsi="Times New Roman" w:cs="Times New Roman" w:hint="eastAsia"/>
                <w:color w:val="000000"/>
                <w:sz w:val="20"/>
                <w:szCs w:val="20"/>
              </w:rPr>
              <w:t>未</w:t>
            </w:r>
            <w:r w:rsidRPr="00B034F5">
              <w:rPr>
                <w:rFonts w:ascii="Times New Roman" w:hAnsi="Times New Roman" w:cs="Times New Roman" w:hint="eastAsia"/>
                <w:color w:val="000000"/>
                <w:sz w:val="20"/>
                <w:szCs w:val="20"/>
              </w:rPr>
              <w:t>达到</w:t>
            </w:r>
            <w:r w:rsidRPr="00B034F5">
              <w:rPr>
                <w:rFonts w:ascii="Times New Roman" w:hAnsi="Times New Roman" w:cs="Times New Roman" w:hint="eastAsia"/>
                <w:color w:val="000000"/>
                <w:sz w:val="20"/>
                <w:szCs w:val="20"/>
              </w:rPr>
              <w:t>1%</w:t>
            </w:r>
            <w:r w:rsidRPr="00B034F5">
              <w:rPr>
                <w:rFonts w:ascii="Times New Roman" w:hAnsi="Times New Roman" w:cs="Times New Roman" w:hint="eastAsia"/>
                <w:color w:val="000000"/>
                <w:sz w:val="20"/>
                <w:szCs w:val="20"/>
              </w:rPr>
              <w:t>之前</w:t>
            </w:r>
            <w:r>
              <w:rPr>
                <w:rFonts w:ascii="Times New Roman" w:hAnsi="Times New Roman" w:cs="Times New Roman" w:hint="eastAsia"/>
                <w:color w:val="000000"/>
                <w:sz w:val="20"/>
                <w:szCs w:val="20"/>
              </w:rPr>
              <w:t>刊登的提示性公告</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191505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30%</w:t>
            </w:r>
            <w:r w:rsidRPr="00B034F5">
              <w:rPr>
                <w:rFonts w:ascii="Times New Roman" w:hAnsi="Times New Roman" w:cs="Times New Roman" w:hint="eastAsia"/>
                <w:color w:val="000000"/>
                <w:sz w:val="20"/>
                <w:szCs w:val="20"/>
              </w:rPr>
              <w:t>以上股东增持达到</w:t>
            </w:r>
            <w:r w:rsidRPr="00B034F5">
              <w:rPr>
                <w:rFonts w:ascii="Times New Roman" w:hAnsi="Times New Roman" w:cs="Times New Roman" w:hint="eastAsia"/>
                <w:color w:val="000000"/>
                <w:sz w:val="20"/>
                <w:szCs w:val="20"/>
              </w:rPr>
              <w:t>1%</w:t>
            </w:r>
          </w:p>
        </w:tc>
        <w:tc>
          <w:tcPr>
            <w:tcW w:w="1744" w:type="pct"/>
            <w:shd w:val="clear" w:color="000000" w:fill="FFFFFF"/>
            <w:vAlign w:val="center"/>
          </w:tcPr>
          <w:p w:rsidR="000F1A70" w:rsidRPr="005C31A6"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持股比例为</w:t>
            </w:r>
            <w:r w:rsidRPr="00984D8B">
              <w:rPr>
                <w:rFonts w:ascii="Times New Roman" w:hAnsi="Times New Roman" w:cs="Times New Roman" w:hint="eastAsia"/>
                <w:color w:val="000000"/>
                <w:sz w:val="20"/>
                <w:szCs w:val="20"/>
              </w:rPr>
              <w:t>3</w:t>
            </w:r>
            <w:r>
              <w:rPr>
                <w:rFonts w:ascii="Times New Roman" w:hAnsi="Times New Roman" w:cs="Times New Roman" w:hint="eastAsia"/>
                <w:color w:val="000000"/>
                <w:sz w:val="20"/>
                <w:szCs w:val="20"/>
              </w:rPr>
              <w:t>0</w:t>
            </w:r>
            <w:r w:rsidRPr="00984D8B">
              <w:rPr>
                <w:rFonts w:ascii="Times New Roman" w:hAnsi="Times New Roman" w:cs="Times New Roman" w:hint="eastAsia"/>
                <w:color w:val="000000"/>
                <w:sz w:val="20"/>
                <w:szCs w:val="20"/>
              </w:rPr>
              <w:t>%</w:t>
            </w:r>
            <w:r w:rsidRPr="00984D8B">
              <w:rPr>
                <w:rFonts w:ascii="Times New Roman" w:hAnsi="Times New Roman" w:cs="Times New Roman" w:hint="eastAsia"/>
                <w:color w:val="000000"/>
                <w:sz w:val="20"/>
                <w:szCs w:val="20"/>
              </w:rPr>
              <w:t>以上</w:t>
            </w:r>
            <w:r>
              <w:rPr>
                <w:rFonts w:ascii="Times New Roman" w:hAnsi="Times New Roman" w:cs="Times New Roman" w:hint="eastAsia"/>
                <w:color w:val="000000"/>
                <w:sz w:val="20"/>
                <w:szCs w:val="20"/>
              </w:rPr>
              <w:t>的</w:t>
            </w:r>
            <w:r w:rsidRPr="00B034F5">
              <w:rPr>
                <w:rFonts w:ascii="Times New Roman" w:hAnsi="Times New Roman" w:cs="Times New Roman" w:hint="eastAsia"/>
                <w:color w:val="000000"/>
                <w:sz w:val="20"/>
                <w:szCs w:val="20"/>
              </w:rPr>
              <w:t>股东</w:t>
            </w:r>
            <w:r>
              <w:rPr>
                <w:rFonts w:ascii="Times New Roman" w:hAnsi="Times New Roman" w:cs="Times New Roman" w:hint="eastAsia"/>
                <w:color w:val="000000"/>
                <w:sz w:val="20"/>
                <w:szCs w:val="20"/>
              </w:rPr>
              <w:t>及其一致行动人</w:t>
            </w:r>
            <w:r w:rsidRPr="00B034F5">
              <w:rPr>
                <w:rFonts w:ascii="Times New Roman" w:hAnsi="Times New Roman" w:cs="Times New Roman" w:hint="eastAsia"/>
                <w:color w:val="000000"/>
                <w:sz w:val="20"/>
                <w:szCs w:val="20"/>
              </w:rPr>
              <w:t>增持</w:t>
            </w:r>
            <w:r>
              <w:rPr>
                <w:rFonts w:ascii="Times New Roman" w:hAnsi="Times New Roman" w:cs="Times New Roman" w:hint="eastAsia"/>
                <w:color w:val="000000"/>
                <w:sz w:val="20"/>
                <w:szCs w:val="20"/>
              </w:rPr>
              <w:t>上市公司股份比例</w:t>
            </w:r>
            <w:r w:rsidRPr="00B034F5">
              <w:rPr>
                <w:rFonts w:ascii="Times New Roman" w:hAnsi="Times New Roman" w:cs="Times New Roman" w:hint="eastAsia"/>
                <w:color w:val="000000"/>
                <w:sz w:val="20"/>
                <w:szCs w:val="20"/>
              </w:rPr>
              <w:t>达到</w:t>
            </w:r>
            <w:r w:rsidRPr="00B034F5">
              <w:rPr>
                <w:rFonts w:ascii="Times New Roman" w:hAnsi="Times New Roman" w:cs="Times New Roman" w:hint="eastAsia"/>
                <w:color w:val="000000"/>
                <w:sz w:val="20"/>
                <w:szCs w:val="20"/>
              </w:rPr>
              <w:t>1%</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widowControl/>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191511</w:t>
            </w:r>
          </w:p>
        </w:tc>
        <w:tc>
          <w:tcPr>
            <w:tcW w:w="915" w:type="pct"/>
            <w:shd w:val="clear" w:color="000000" w:fill="FFFFFF"/>
            <w:noWrap/>
            <w:vAlign w:val="center"/>
          </w:tcPr>
          <w:p w:rsidR="000F1A70" w:rsidRPr="00B034F5" w:rsidRDefault="000F1A70" w:rsidP="000C3854">
            <w:pPr>
              <w:widowControl/>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30%</w:t>
            </w:r>
            <w:r w:rsidRPr="00B034F5">
              <w:rPr>
                <w:rFonts w:ascii="Times New Roman" w:hAnsi="Times New Roman" w:cs="Times New Roman" w:hint="eastAsia"/>
                <w:color w:val="000000"/>
                <w:sz w:val="20"/>
                <w:szCs w:val="20"/>
              </w:rPr>
              <w:t>以上股东增持达到</w:t>
            </w:r>
            <w:r w:rsidRPr="00B034F5">
              <w:rPr>
                <w:rFonts w:ascii="Times New Roman" w:hAnsi="Times New Roman" w:cs="Times New Roman" w:hint="eastAsia"/>
                <w:color w:val="000000"/>
                <w:sz w:val="20"/>
                <w:szCs w:val="20"/>
              </w:rPr>
              <w:t>2%</w:t>
            </w:r>
            <w:r w:rsidRPr="00B034F5">
              <w:rPr>
                <w:rFonts w:ascii="Times New Roman" w:hAnsi="Times New Roman" w:cs="Times New Roman" w:hint="eastAsia"/>
                <w:color w:val="000000"/>
                <w:sz w:val="20"/>
                <w:szCs w:val="20"/>
              </w:rPr>
              <w:t>、增持计划完成或期限届满公告</w:t>
            </w:r>
          </w:p>
        </w:tc>
        <w:tc>
          <w:tcPr>
            <w:tcW w:w="1744" w:type="pct"/>
            <w:shd w:val="clear" w:color="000000" w:fill="FFFFFF"/>
            <w:vAlign w:val="center"/>
          </w:tcPr>
          <w:p w:rsidR="000F1A70" w:rsidRPr="00B034F5" w:rsidRDefault="000F1A70" w:rsidP="000C3854">
            <w:pPr>
              <w:widowControl/>
              <w:rPr>
                <w:rFonts w:ascii="Times New Roman" w:hAnsi="Times New Roman" w:cs="Times New Roman"/>
                <w:color w:val="000000"/>
                <w:sz w:val="20"/>
                <w:szCs w:val="20"/>
              </w:rPr>
            </w:pPr>
            <w:r w:rsidRPr="00B034F5">
              <w:rPr>
                <w:rFonts w:ascii="Times New Roman" w:hAnsi="Times New Roman" w:cs="Times New Roman"/>
                <w:color w:val="000000"/>
                <w:sz w:val="20"/>
                <w:szCs w:val="20"/>
              </w:rPr>
              <w:t>30%</w:t>
            </w:r>
            <w:r w:rsidRPr="00B034F5">
              <w:rPr>
                <w:rFonts w:ascii="Times New Roman" w:hAnsi="Times New Roman" w:cs="Times New Roman" w:hint="eastAsia"/>
                <w:color w:val="000000"/>
                <w:sz w:val="20"/>
                <w:szCs w:val="20"/>
              </w:rPr>
              <w:t>以上股东及其一致行动人</w:t>
            </w:r>
            <w:r>
              <w:rPr>
                <w:rFonts w:ascii="Times New Roman" w:hAnsi="Times New Roman" w:cs="Times New Roman" w:hint="eastAsia"/>
                <w:color w:val="000000"/>
                <w:sz w:val="20"/>
                <w:szCs w:val="20"/>
              </w:rPr>
              <w:t>在达到下列时点时履行信息披露义务：</w:t>
            </w:r>
            <w:r>
              <w:rPr>
                <w:rFonts w:ascii="Times New Roman" w:hAnsi="Times New Roman" w:cs="Times New Roman" w:hint="eastAsia"/>
                <w:color w:val="000000"/>
                <w:sz w:val="20"/>
                <w:szCs w:val="20"/>
              </w:rPr>
              <w:t>1</w:t>
            </w:r>
            <w:r>
              <w:rPr>
                <w:rFonts w:ascii="Times New Roman" w:hAnsi="Times New Roman" w:cs="Times New Roman" w:hint="eastAsia"/>
                <w:color w:val="000000"/>
                <w:sz w:val="20"/>
                <w:szCs w:val="20"/>
              </w:rPr>
              <w:t>、</w:t>
            </w:r>
            <w:r w:rsidRPr="00B034F5">
              <w:rPr>
                <w:rFonts w:ascii="Times New Roman" w:hAnsi="Times New Roman" w:cs="Times New Roman" w:hint="eastAsia"/>
                <w:color w:val="000000"/>
                <w:sz w:val="20"/>
                <w:szCs w:val="20"/>
              </w:rPr>
              <w:t>增持</w:t>
            </w:r>
            <w:r>
              <w:rPr>
                <w:rFonts w:ascii="Times New Roman" w:hAnsi="Times New Roman" w:cs="Times New Roman" w:hint="eastAsia"/>
                <w:color w:val="000000"/>
                <w:sz w:val="20"/>
                <w:szCs w:val="20"/>
              </w:rPr>
              <w:t>公司股份比例</w:t>
            </w:r>
            <w:r w:rsidRPr="00B034F5">
              <w:rPr>
                <w:rFonts w:ascii="Times New Roman" w:hAnsi="Times New Roman" w:cs="Times New Roman" w:hint="eastAsia"/>
                <w:color w:val="000000"/>
                <w:sz w:val="20"/>
                <w:szCs w:val="20"/>
              </w:rPr>
              <w:t>达到</w:t>
            </w:r>
            <w:r>
              <w:rPr>
                <w:rFonts w:ascii="Times New Roman" w:hAnsi="Times New Roman" w:cs="Times New Roman" w:hint="eastAsia"/>
                <w:color w:val="000000"/>
                <w:sz w:val="20"/>
                <w:szCs w:val="20"/>
              </w:rPr>
              <w:t>2</w:t>
            </w:r>
            <w:r w:rsidRPr="00B034F5">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2</w:t>
            </w:r>
            <w:r>
              <w:rPr>
                <w:rFonts w:ascii="Times New Roman" w:hAnsi="Times New Roman" w:cs="Times New Roman" w:hint="eastAsia"/>
                <w:color w:val="000000"/>
                <w:sz w:val="20"/>
                <w:szCs w:val="20"/>
              </w:rPr>
              <w:t>、前期披露的增持计划完成，股东披露增持情况；</w:t>
            </w:r>
            <w:r>
              <w:rPr>
                <w:rFonts w:ascii="Times New Roman" w:hAnsi="Times New Roman" w:cs="Times New Roman" w:hint="eastAsia"/>
                <w:color w:val="000000"/>
                <w:sz w:val="20"/>
                <w:szCs w:val="20"/>
              </w:rPr>
              <w:t>3</w:t>
            </w:r>
            <w:r>
              <w:rPr>
                <w:rFonts w:ascii="Times New Roman" w:hAnsi="Times New Roman" w:cs="Times New Roman" w:hint="eastAsia"/>
                <w:color w:val="000000"/>
                <w:sz w:val="20"/>
                <w:szCs w:val="20"/>
              </w:rPr>
              <w:t>、前期披露的增持期限届满，股东披露增持情况</w:t>
            </w:r>
          </w:p>
        </w:tc>
        <w:tc>
          <w:tcPr>
            <w:tcW w:w="499" w:type="pct"/>
            <w:shd w:val="clear" w:color="000000" w:fill="FFFFFF"/>
            <w:noWrap/>
            <w:vAlign w:val="center"/>
          </w:tcPr>
          <w:p w:rsidR="000F1A70" w:rsidRPr="00B034F5" w:rsidRDefault="000F1A70" w:rsidP="000C3854">
            <w:pPr>
              <w:widowControl/>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涉及公司控制权变更的提示性公告</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192101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关于公司控制权变更处于筹划阶段的提示性公告</w:t>
            </w:r>
          </w:p>
        </w:tc>
        <w:tc>
          <w:tcPr>
            <w:tcW w:w="1744" w:type="pct"/>
            <w:shd w:val="clear" w:color="000000" w:fill="FFFFFF"/>
            <w:vAlign w:val="center"/>
          </w:tcPr>
          <w:p w:rsidR="000F1A70" w:rsidRPr="00B034F5" w:rsidRDefault="000F1A70" w:rsidP="000C3854">
            <w:pPr>
              <w:widowControl/>
              <w:rPr>
                <w:rFonts w:ascii="Times New Roman" w:hAnsi="Times New Roman" w:cs="Times New Roman"/>
                <w:color w:val="000000"/>
                <w:sz w:val="20"/>
                <w:szCs w:val="20"/>
              </w:rPr>
            </w:pPr>
            <w:r>
              <w:rPr>
                <w:rFonts w:ascii="Times New Roman" w:hAnsi="Times New Roman" w:cs="Times New Roman" w:hint="eastAsia"/>
                <w:color w:val="000000"/>
                <w:sz w:val="20"/>
                <w:szCs w:val="20"/>
              </w:rPr>
              <w:t>上市</w:t>
            </w:r>
            <w:r w:rsidRPr="00B034F5">
              <w:rPr>
                <w:rFonts w:ascii="Times New Roman" w:hAnsi="Times New Roman" w:cs="Times New Roman" w:hint="eastAsia"/>
                <w:color w:val="000000"/>
                <w:sz w:val="20"/>
                <w:szCs w:val="20"/>
              </w:rPr>
              <w:t>公司</w:t>
            </w:r>
            <w:r>
              <w:rPr>
                <w:rFonts w:ascii="Times New Roman" w:hAnsi="Times New Roman" w:cs="Times New Roman" w:hint="eastAsia"/>
                <w:color w:val="000000"/>
                <w:sz w:val="20"/>
                <w:szCs w:val="20"/>
              </w:rPr>
              <w:t>控股股东的</w:t>
            </w:r>
            <w:r w:rsidRPr="00B034F5">
              <w:rPr>
                <w:rFonts w:ascii="Times New Roman" w:hAnsi="Times New Roman" w:cs="Times New Roman" w:hint="eastAsia"/>
                <w:color w:val="000000"/>
                <w:sz w:val="20"/>
                <w:szCs w:val="20"/>
              </w:rPr>
              <w:t>控制权</w:t>
            </w:r>
            <w:r>
              <w:rPr>
                <w:rFonts w:ascii="Times New Roman" w:hAnsi="Times New Roman" w:cs="Times New Roman" w:hint="eastAsia"/>
                <w:color w:val="000000"/>
                <w:sz w:val="20"/>
                <w:szCs w:val="20"/>
              </w:rPr>
              <w:t>可能发生</w:t>
            </w:r>
            <w:r w:rsidRPr="00B034F5">
              <w:rPr>
                <w:rFonts w:ascii="Times New Roman" w:hAnsi="Times New Roman" w:cs="Times New Roman" w:hint="eastAsia"/>
                <w:color w:val="000000"/>
                <w:sz w:val="20"/>
                <w:szCs w:val="20"/>
              </w:rPr>
              <w:t>变更</w:t>
            </w:r>
            <w:r>
              <w:rPr>
                <w:rFonts w:ascii="Times New Roman" w:hAnsi="Times New Roman" w:cs="Times New Roman" w:hint="eastAsia"/>
                <w:color w:val="000000"/>
                <w:sz w:val="20"/>
                <w:szCs w:val="20"/>
              </w:rPr>
              <w:t>，目前尚</w:t>
            </w:r>
            <w:r w:rsidRPr="00B034F5">
              <w:rPr>
                <w:rFonts w:ascii="Times New Roman" w:hAnsi="Times New Roman" w:cs="Times New Roman" w:hint="eastAsia"/>
                <w:color w:val="000000"/>
                <w:sz w:val="20"/>
                <w:szCs w:val="20"/>
              </w:rPr>
              <w:t>处于筹划阶段</w:t>
            </w:r>
          </w:p>
        </w:tc>
        <w:tc>
          <w:tcPr>
            <w:tcW w:w="499" w:type="pct"/>
            <w:shd w:val="clear" w:color="000000" w:fill="FFFFFF"/>
            <w:noWrap/>
            <w:vAlign w:val="center"/>
          </w:tcPr>
          <w:p w:rsidR="000F1A70" w:rsidRDefault="000F1A70" w:rsidP="000C3854">
            <w:pPr>
              <w:jc w:val="cente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192105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关于公司控股权已发生变更的提示性公告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上市</w:t>
            </w:r>
            <w:r w:rsidRPr="00B034F5">
              <w:rPr>
                <w:rFonts w:ascii="Times New Roman" w:hAnsi="Times New Roman" w:cs="Times New Roman" w:hint="eastAsia"/>
                <w:color w:val="000000"/>
                <w:sz w:val="20"/>
                <w:szCs w:val="20"/>
              </w:rPr>
              <w:t>公司控股权已发生变更</w:t>
            </w:r>
          </w:p>
        </w:tc>
        <w:tc>
          <w:tcPr>
            <w:tcW w:w="499" w:type="pct"/>
            <w:shd w:val="clear" w:color="000000" w:fill="FFFFFF"/>
            <w:noWrap/>
            <w:vAlign w:val="center"/>
          </w:tcPr>
          <w:p w:rsidR="000F1A70" w:rsidRDefault="000F1A70" w:rsidP="000C3854">
            <w:pPr>
              <w:jc w:val="cente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股权收购</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192501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收购报告书摘要</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220F87">
              <w:rPr>
                <w:rFonts w:ascii="Times New Roman" w:hAnsi="Times New Roman" w:cs="Times New Roman" w:hint="eastAsia"/>
                <w:color w:val="000000"/>
                <w:sz w:val="20"/>
                <w:szCs w:val="20"/>
              </w:rPr>
              <w:t>根据《收购管理办法》等相关规定需刊登</w:t>
            </w:r>
            <w:r>
              <w:rPr>
                <w:rFonts w:ascii="Times New Roman" w:hAnsi="Times New Roman" w:cs="Times New Roman" w:hint="eastAsia"/>
                <w:color w:val="000000"/>
                <w:sz w:val="20"/>
                <w:szCs w:val="20"/>
              </w:rPr>
              <w:t>收购报告书摘要的</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192505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收购报告书</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220F87">
              <w:rPr>
                <w:rFonts w:ascii="Times New Roman" w:hAnsi="Times New Roman" w:cs="Times New Roman" w:hint="eastAsia"/>
                <w:color w:val="000000"/>
                <w:sz w:val="20"/>
                <w:szCs w:val="20"/>
              </w:rPr>
              <w:t>根据《收购管理办法》等相关规定需刊登</w:t>
            </w:r>
            <w:r>
              <w:rPr>
                <w:rFonts w:ascii="Times New Roman" w:hAnsi="Times New Roman" w:cs="Times New Roman" w:hint="eastAsia"/>
                <w:color w:val="000000"/>
                <w:sz w:val="20"/>
                <w:szCs w:val="20"/>
              </w:rPr>
              <w:t>收购报告书</w:t>
            </w:r>
            <w:r w:rsidRPr="00220F87">
              <w:rPr>
                <w:rFonts w:ascii="Times New Roman" w:hAnsi="Times New Roman" w:cs="Times New Roman" w:hint="eastAsia"/>
                <w:color w:val="000000"/>
                <w:sz w:val="20"/>
                <w:szCs w:val="20"/>
              </w:rPr>
              <w:t>的</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192511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被收购公司董事会报告书</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220F87">
              <w:rPr>
                <w:rFonts w:ascii="Times New Roman" w:hAnsi="Times New Roman" w:cs="Times New Roman" w:hint="eastAsia"/>
                <w:color w:val="000000"/>
                <w:sz w:val="20"/>
                <w:szCs w:val="20"/>
              </w:rPr>
              <w:t>根据《收购管理办法》等相关规定需刊登</w:t>
            </w:r>
            <w:r>
              <w:rPr>
                <w:rFonts w:ascii="Times New Roman" w:hAnsi="Times New Roman" w:cs="Times New Roman" w:hint="eastAsia"/>
                <w:color w:val="000000"/>
                <w:sz w:val="20"/>
                <w:szCs w:val="20"/>
              </w:rPr>
              <w:t>被收购公司董事会报</w:t>
            </w:r>
            <w:r>
              <w:rPr>
                <w:rFonts w:ascii="Times New Roman" w:hAnsi="Times New Roman" w:cs="Times New Roman" w:hint="eastAsia"/>
                <w:color w:val="000000"/>
                <w:sz w:val="20"/>
                <w:szCs w:val="20"/>
              </w:rPr>
              <w:lastRenderedPageBreak/>
              <w:t>告书</w:t>
            </w:r>
            <w:r w:rsidRPr="00220F87">
              <w:rPr>
                <w:rFonts w:ascii="Times New Roman" w:hAnsi="Times New Roman" w:cs="Times New Roman" w:hint="eastAsia"/>
                <w:color w:val="000000"/>
                <w:sz w:val="20"/>
                <w:szCs w:val="20"/>
              </w:rPr>
              <w:t>的</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lastRenderedPageBreak/>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lastRenderedPageBreak/>
              <w:t>要约收购</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提出豁免要约收购申请的提示性公告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收购人拥有权益超过</w:t>
            </w:r>
            <w:r w:rsidRPr="00B034F5">
              <w:rPr>
                <w:rFonts w:ascii="Times New Roman" w:hAnsi="Times New Roman" w:cs="Times New Roman" w:hint="eastAsia"/>
                <w:color w:val="000000"/>
                <w:sz w:val="20"/>
                <w:szCs w:val="20"/>
              </w:rPr>
              <w:t>30%</w:t>
            </w:r>
            <w:r w:rsidRPr="00B034F5">
              <w:rPr>
                <w:rFonts w:ascii="Times New Roman" w:hAnsi="Times New Roman" w:cs="Times New Roman" w:hint="eastAsia"/>
                <w:color w:val="000000"/>
                <w:sz w:val="20"/>
                <w:szCs w:val="20"/>
              </w:rPr>
              <w:t>后继续收购符合《收购管理办法》</w:t>
            </w:r>
            <w:r>
              <w:rPr>
                <w:rFonts w:ascii="Times New Roman" w:hAnsi="Times New Roman" w:cs="Times New Roman" w:hint="eastAsia"/>
                <w:color w:val="000000"/>
                <w:sz w:val="20"/>
                <w:szCs w:val="20"/>
              </w:rPr>
              <w:t>所规定的豁免要约收购的情形，拟向证监会提出豁免申请</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豁免要约收购申请的批复结果</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证监会对</w:t>
            </w:r>
            <w:r>
              <w:rPr>
                <w:rFonts w:ascii="Times New Roman" w:hAnsi="Times New Roman" w:cs="Times New Roman" w:hint="eastAsia"/>
                <w:color w:val="000000"/>
                <w:sz w:val="20"/>
                <w:szCs w:val="20"/>
              </w:rPr>
              <w:t>上市公司报送的</w:t>
            </w:r>
            <w:r w:rsidRPr="00B034F5">
              <w:rPr>
                <w:rFonts w:ascii="Times New Roman" w:hAnsi="Times New Roman" w:cs="Times New Roman" w:hint="eastAsia"/>
                <w:color w:val="000000"/>
                <w:sz w:val="20"/>
                <w:szCs w:val="20"/>
              </w:rPr>
              <w:t>豁免</w:t>
            </w:r>
            <w:r>
              <w:rPr>
                <w:rFonts w:ascii="Times New Roman" w:hAnsi="Times New Roman" w:cs="Times New Roman" w:hint="eastAsia"/>
                <w:color w:val="000000"/>
                <w:sz w:val="20"/>
                <w:szCs w:val="20"/>
              </w:rPr>
              <w:t>要约</w:t>
            </w:r>
            <w:r w:rsidRPr="00B034F5">
              <w:rPr>
                <w:rFonts w:ascii="Times New Roman" w:hAnsi="Times New Roman" w:cs="Times New Roman" w:hint="eastAsia"/>
                <w:color w:val="000000"/>
                <w:sz w:val="20"/>
                <w:szCs w:val="20"/>
              </w:rPr>
              <w:t>收购的审批结果</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193111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要约收购的提示性公告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收购人</w:t>
            </w:r>
            <w:r>
              <w:rPr>
                <w:rFonts w:ascii="Times New Roman" w:hAnsi="Times New Roman" w:cs="Times New Roman" w:hint="eastAsia"/>
                <w:color w:val="000000"/>
                <w:sz w:val="20"/>
                <w:szCs w:val="20"/>
              </w:rPr>
              <w:t>启动</w:t>
            </w:r>
            <w:r w:rsidRPr="00B034F5">
              <w:rPr>
                <w:rFonts w:ascii="Times New Roman" w:hAnsi="Times New Roman" w:cs="Times New Roman" w:hint="eastAsia"/>
                <w:color w:val="000000"/>
                <w:sz w:val="20"/>
                <w:szCs w:val="20"/>
              </w:rPr>
              <w:t>以</w:t>
            </w:r>
            <w:r>
              <w:rPr>
                <w:rFonts w:ascii="Times New Roman" w:hAnsi="Times New Roman" w:cs="Times New Roman" w:hint="eastAsia"/>
                <w:color w:val="000000"/>
                <w:sz w:val="20"/>
                <w:szCs w:val="20"/>
              </w:rPr>
              <w:t>要</w:t>
            </w:r>
            <w:r w:rsidRPr="00B034F5">
              <w:rPr>
                <w:rFonts w:ascii="Times New Roman" w:hAnsi="Times New Roman" w:cs="Times New Roman" w:hint="eastAsia"/>
                <w:color w:val="000000"/>
                <w:sz w:val="20"/>
                <w:szCs w:val="20"/>
              </w:rPr>
              <w:t>约方式收购上市公司</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193115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取消要约收购公告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收购人取消</w:t>
            </w:r>
            <w:r>
              <w:rPr>
                <w:rFonts w:ascii="Times New Roman" w:hAnsi="Times New Roman" w:cs="Times New Roman" w:hint="eastAsia"/>
                <w:color w:val="000000"/>
                <w:sz w:val="20"/>
                <w:szCs w:val="20"/>
              </w:rPr>
              <w:t>要</w:t>
            </w:r>
            <w:r w:rsidRPr="00B034F5">
              <w:rPr>
                <w:rFonts w:ascii="Times New Roman" w:hAnsi="Times New Roman" w:cs="Times New Roman" w:hint="eastAsia"/>
                <w:color w:val="000000"/>
                <w:sz w:val="20"/>
                <w:szCs w:val="20"/>
              </w:rPr>
              <w:t>约收购</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193121</w:t>
            </w:r>
          </w:p>
        </w:tc>
        <w:tc>
          <w:tcPr>
            <w:tcW w:w="915" w:type="pct"/>
            <w:shd w:val="clear" w:color="000000" w:fill="FFFFFF"/>
            <w:noWrap/>
            <w:vAlign w:val="center"/>
          </w:tcPr>
          <w:p w:rsidR="000F1A70" w:rsidRPr="003A651D" w:rsidRDefault="000F1A70" w:rsidP="000C3854">
            <w:pPr>
              <w:rPr>
                <w:rFonts w:ascii="Times New Roman" w:hAnsi="Times New Roman" w:cs="Times New Roman"/>
                <w:sz w:val="20"/>
                <w:szCs w:val="20"/>
              </w:rPr>
            </w:pPr>
            <w:r w:rsidRPr="003A651D">
              <w:rPr>
                <w:rFonts w:ascii="Times New Roman" w:hAnsi="Times New Roman" w:cs="Times New Roman" w:hint="eastAsia"/>
                <w:sz w:val="20"/>
                <w:szCs w:val="20"/>
              </w:rPr>
              <w:t>要约收购报告书摘要（全面要约）</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220F87">
              <w:rPr>
                <w:rFonts w:ascii="Times New Roman" w:hAnsi="Times New Roman" w:cs="Times New Roman" w:hint="eastAsia"/>
                <w:color w:val="000000"/>
                <w:sz w:val="20"/>
                <w:szCs w:val="20"/>
              </w:rPr>
              <w:t>根据《收购管理办法》等相关规定需刊登</w:t>
            </w:r>
            <w:r>
              <w:rPr>
                <w:rFonts w:ascii="Times New Roman" w:hAnsi="Times New Roman" w:cs="Times New Roman" w:hint="eastAsia"/>
                <w:color w:val="000000"/>
                <w:sz w:val="20"/>
                <w:szCs w:val="20"/>
              </w:rPr>
              <w:t>要约收购报告书摘要的（全面要约）</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193125</w:t>
            </w:r>
          </w:p>
        </w:tc>
        <w:tc>
          <w:tcPr>
            <w:tcW w:w="915" w:type="pct"/>
            <w:shd w:val="clear" w:color="000000" w:fill="FFFFFF"/>
            <w:noWrap/>
            <w:vAlign w:val="center"/>
          </w:tcPr>
          <w:p w:rsidR="000F1A70" w:rsidRPr="003A651D" w:rsidRDefault="000F1A70" w:rsidP="000C3854">
            <w:pPr>
              <w:rPr>
                <w:rFonts w:ascii="Times New Roman" w:hAnsi="Times New Roman" w:cs="Times New Roman"/>
                <w:sz w:val="20"/>
                <w:szCs w:val="20"/>
              </w:rPr>
            </w:pPr>
            <w:r w:rsidRPr="003A651D">
              <w:rPr>
                <w:rFonts w:ascii="Times New Roman" w:hAnsi="Times New Roman" w:cs="Times New Roman" w:hint="eastAsia"/>
                <w:sz w:val="20"/>
                <w:szCs w:val="20"/>
              </w:rPr>
              <w:t>要约收购报告书摘要（部分要约）</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220F87">
              <w:rPr>
                <w:rFonts w:ascii="Times New Roman" w:hAnsi="Times New Roman" w:cs="Times New Roman" w:hint="eastAsia"/>
                <w:color w:val="000000"/>
                <w:sz w:val="20"/>
                <w:szCs w:val="20"/>
              </w:rPr>
              <w:t>根据《收购管理办法》等相关规定需刊登</w:t>
            </w:r>
            <w:r>
              <w:rPr>
                <w:rFonts w:ascii="Times New Roman" w:hAnsi="Times New Roman" w:cs="Times New Roman" w:hint="eastAsia"/>
                <w:color w:val="000000"/>
                <w:sz w:val="20"/>
                <w:szCs w:val="20"/>
              </w:rPr>
              <w:t>要约收购报告书摘要的（部分要约）</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193131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要约收购报告书（全面要约）</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220F87">
              <w:rPr>
                <w:rFonts w:ascii="Times New Roman" w:hAnsi="Times New Roman" w:cs="Times New Roman" w:hint="eastAsia"/>
                <w:color w:val="000000"/>
                <w:sz w:val="20"/>
                <w:szCs w:val="20"/>
              </w:rPr>
              <w:t>根据《收购管理办法》等相关规定需刊登</w:t>
            </w:r>
            <w:r>
              <w:rPr>
                <w:rFonts w:ascii="Times New Roman" w:hAnsi="Times New Roman" w:cs="Times New Roman" w:hint="eastAsia"/>
                <w:color w:val="000000"/>
                <w:sz w:val="20"/>
                <w:szCs w:val="20"/>
              </w:rPr>
              <w:t>要约收购报告书的（全面要约），在证监会无异议后披露</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193135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要约收购报告书（部分要约）</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220F87">
              <w:rPr>
                <w:rFonts w:ascii="Times New Roman" w:hAnsi="Times New Roman" w:cs="Times New Roman" w:hint="eastAsia"/>
                <w:color w:val="000000"/>
                <w:sz w:val="20"/>
                <w:szCs w:val="20"/>
              </w:rPr>
              <w:t>根据《收购管理办法》等相关规定需刊登</w:t>
            </w:r>
            <w:r>
              <w:rPr>
                <w:rFonts w:ascii="Times New Roman" w:hAnsi="Times New Roman" w:cs="Times New Roman" w:hint="eastAsia"/>
                <w:color w:val="000000"/>
                <w:sz w:val="20"/>
                <w:szCs w:val="20"/>
              </w:rPr>
              <w:t>要约收购报告书的（部分要约），在证监会无异议后披露</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193141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预受要约的提示性公告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公司股东开始接受</w:t>
            </w:r>
            <w:r w:rsidRPr="00B034F5">
              <w:rPr>
                <w:rFonts w:ascii="Times New Roman" w:hAnsi="Times New Roman" w:cs="Times New Roman" w:hint="eastAsia"/>
                <w:color w:val="000000"/>
                <w:sz w:val="20"/>
                <w:szCs w:val="20"/>
              </w:rPr>
              <w:t>要约收购</w:t>
            </w:r>
            <w:r>
              <w:rPr>
                <w:rFonts w:ascii="Times New Roman" w:hAnsi="Times New Roman" w:cs="Times New Roman" w:hint="eastAsia"/>
                <w:color w:val="000000"/>
                <w:sz w:val="20"/>
                <w:szCs w:val="20"/>
              </w:rPr>
              <w:t>的</w:t>
            </w:r>
            <w:r w:rsidRPr="00B034F5">
              <w:rPr>
                <w:rFonts w:ascii="Times New Roman" w:hAnsi="Times New Roman" w:cs="Times New Roman" w:hint="eastAsia"/>
                <w:color w:val="000000"/>
                <w:sz w:val="20"/>
                <w:szCs w:val="20"/>
              </w:rPr>
              <w:t>提示性公告</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193145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变更要约收购条件公告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收购人</w:t>
            </w:r>
            <w:r w:rsidRPr="00B034F5">
              <w:rPr>
                <w:rFonts w:ascii="Times New Roman" w:hAnsi="Times New Roman" w:cs="Times New Roman" w:hint="eastAsia"/>
                <w:color w:val="000000"/>
                <w:sz w:val="20"/>
                <w:szCs w:val="20"/>
              </w:rPr>
              <w:t>变更要约收购条件</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193151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要约收</w:t>
            </w:r>
            <w:r w:rsidRPr="00D47E69">
              <w:rPr>
                <w:rFonts w:ascii="Times New Roman" w:hAnsi="Times New Roman" w:cs="Times New Roman" w:hint="eastAsia"/>
                <w:sz w:val="20"/>
                <w:szCs w:val="20"/>
              </w:rPr>
              <w:t>购期满的停牌公告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要约收购期满</w:t>
            </w:r>
            <w:r>
              <w:rPr>
                <w:rFonts w:ascii="Times New Roman" w:hAnsi="Times New Roman" w:cs="Times New Roman" w:hint="eastAsia"/>
                <w:color w:val="000000"/>
                <w:sz w:val="20"/>
                <w:szCs w:val="20"/>
              </w:rPr>
              <w:t>，公司股票于次一交易日停牌的公告</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193155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要约期满要约生效公告（以终止上市为目的）</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以终止上市为目的</w:t>
            </w:r>
            <w:r>
              <w:rPr>
                <w:rFonts w:ascii="Times New Roman" w:hAnsi="Times New Roman" w:cs="Times New Roman" w:hint="eastAsia"/>
                <w:color w:val="000000"/>
                <w:sz w:val="20"/>
                <w:szCs w:val="20"/>
              </w:rPr>
              <w:t>要约收购，在</w:t>
            </w:r>
            <w:r w:rsidRPr="00B034F5">
              <w:rPr>
                <w:rFonts w:ascii="Times New Roman" w:hAnsi="Times New Roman" w:cs="Times New Roman" w:hint="eastAsia"/>
                <w:color w:val="000000"/>
                <w:sz w:val="20"/>
                <w:szCs w:val="20"/>
              </w:rPr>
              <w:t>要约期满</w:t>
            </w:r>
            <w:r>
              <w:rPr>
                <w:rFonts w:ascii="Times New Roman" w:hAnsi="Times New Roman" w:cs="Times New Roman" w:hint="eastAsia"/>
                <w:color w:val="000000"/>
                <w:sz w:val="20"/>
                <w:szCs w:val="20"/>
              </w:rPr>
              <w:t>宣布</w:t>
            </w:r>
            <w:r w:rsidRPr="00B034F5">
              <w:rPr>
                <w:rFonts w:ascii="Times New Roman" w:hAnsi="Times New Roman" w:cs="Times New Roman" w:hint="eastAsia"/>
                <w:color w:val="000000"/>
                <w:sz w:val="20"/>
                <w:szCs w:val="20"/>
              </w:rPr>
              <w:t>要约生效</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193161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要约收购结果公告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公司披露</w:t>
            </w:r>
            <w:r w:rsidRPr="00B034F5">
              <w:rPr>
                <w:rFonts w:ascii="Times New Roman" w:hAnsi="Times New Roman" w:cs="Times New Roman" w:hint="eastAsia"/>
                <w:color w:val="000000"/>
                <w:sz w:val="20"/>
                <w:szCs w:val="20"/>
              </w:rPr>
              <w:t>要约收购的结果</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193165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变更要约收购条件的获准公告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证监会</w:t>
            </w:r>
            <w:r>
              <w:rPr>
                <w:rFonts w:ascii="Times New Roman" w:hAnsi="Times New Roman" w:cs="Times New Roman" w:hint="eastAsia"/>
                <w:color w:val="000000"/>
                <w:sz w:val="20"/>
                <w:szCs w:val="20"/>
              </w:rPr>
              <w:t>批准</w:t>
            </w:r>
            <w:r w:rsidRPr="00B034F5">
              <w:rPr>
                <w:rFonts w:ascii="Times New Roman" w:hAnsi="Times New Roman" w:cs="Times New Roman" w:hint="eastAsia"/>
                <w:color w:val="000000"/>
                <w:sz w:val="20"/>
                <w:szCs w:val="20"/>
              </w:rPr>
              <w:t>变更要约收购条件</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193171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要约收购其他相关公告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要约收购其他需公告情形</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193501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现金选择权派发公告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按照相关规定或有关方案提供现金选择权的，公司就对符合条</w:t>
            </w:r>
            <w:r>
              <w:rPr>
                <w:rFonts w:ascii="Times New Roman" w:hAnsi="Times New Roman" w:cs="Times New Roman" w:hint="eastAsia"/>
                <w:color w:val="000000"/>
                <w:sz w:val="20"/>
                <w:szCs w:val="20"/>
              </w:rPr>
              <w:lastRenderedPageBreak/>
              <w:t>件的异议股东派发现金选择权进行提示性公告</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lastRenderedPageBreak/>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193505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现金选择权公告（手工行权）</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手工行权的现金选择权公告</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193511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现金选择权公告（通过交易系统申报）</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通过交易系统申报的现金选择权</w:t>
            </w:r>
            <w:r>
              <w:rPr>
                <w:rFonts w:ascii="Times New Roman" w:hAnsi="Times New Roman" w:cs="Times New Roman" w:hint="eastAsia"/>
                <w:color w:val="000000"/>
                <w:sz w:val="20"/>
                <w:szCs w:val="20"/>
              </w:rPr>
              <w:t>公告</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193515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现金选择权提示性公告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现金选择权的提示性公告</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193521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现金选择权进展公告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现金选择权的行权进展</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193525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现金选择权结果公告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现金选择权的</w:t>
            </w:r>
            <w:r>
              <w:rPr>
                <w:rFonts w:ascii="Times New Roman" w:hAnsi="Times New Roman" w:cs="Times New Roman" w:hint="eastAsia"/>
                <w:color w:val="000000"/>
                <w:sz w:val="20"/>
                <w:szCs w:val="20"/>
              </w:rPr>
              <w:t>行权</w:t>
            </w:r>
            <w:r w:rsidRPr="00B034F5">
              <w:rPr>
                <w:rFonts w:ascii="Times New Roman" w:hAnsi="Times New Roman" w:cs="Times New Roman" w:hint="eastAsia"/>
                <w:color w:val="000000"/>
                <w:sz w:val="20"/>
                <w:szCs w:val="20"/>
              </w:rPr>
              <w:t>结果</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权益变动进展</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194101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权益转让进展公告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权益转让</w:t>
            </w:r>
            <w:r>
              <w:rPr>
                <w:rFonts w:ascii="Times New Roman" w:hAnsi="Times New Roman" w:cs="Times New Roman" w:hint="eastAsia"/>
                <w:color w:val="000000"/>
                <w:sz w:val="20"/>
                <w:szCs w:val="20"/>
              </w:rPr>
              <w:t>存在相关</w:t>
            </w:r>
            <w:r w:rsidRPr="00B034F5">
              <w:rPr>
                <w:rFonts w:ascii="Times New Roman" w:hAnsi="Times New Roman" w:cs="Times New Roman" w:hint="eastAsia"/>
                <w:color w:val="000000"/>
                <w:sz w:val="20"/>
                <w:szCs w:val="20"/>
              </w:rPr>
              <w:t>进展</w:t>
            </w:r>
            <w:r>
              <w:rPr>
                <w:rFonts w:ascii="Times New Roman" w:hAnsi="Times New Roman" w:cs="Times New Roman" w:hint="eastAsia"/>
                <w:color w:val="000000"/>
                <w:sz w:val="20"/>
                <w:szCs w:val="20"/>
              </w:rPr>
              <w:t>情况时</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194105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股份完成过户（登记）公告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转让的</w:t>
            </w:r>
            <w:r w:rsidRPr="00B034F5">
              <w:rPr>
                <w:rFonts w:ascii="Times New Roman" w:hAnsi="Times New Roman" w:cs="Times New Roman" w:hint="eastAsia"/>
                <w:color w:val="000000"/>
                <w:sz w:val="20"/>
                <w:szCs w:val="20"/>
              </w:rPr>
              <w:t>股份</w:t>
            </w:r>
            <w:r>
              <w:rPr>
                <w:rFonts w:ascii="Times New Roman" w:hAnsi="Times New Roman" w:cs="Times New Roman" w:hint="eastAsia"/>
                <w:color w:val="000000"/>
                <w:sz w:val="20"/>
                <w:szCs w:val="20"/>
              </w:rPr>
              <w:t>在登记结算公司已经</w:t>
            </w:r>
            <w:r w:rsidRPr="00B034F5">
              <w:rPr>
                <w:rFonts w:ascii="Times New Roman" w:hAnsi="Times New Roman" w:cs="Times New Roman" w:hint="eastAsia"/>
                <w:color w:val="000000"/>
                <w:sz w:val="20"/>
                <w:szCs w:val="20"/>
              </w:rPr>
              <w:t>完成过户（登记）</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公司减资（回购）事项</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194501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股份减资（回购）预案或修改</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1</w:t>
            </w:r>
            <w:r>
              <w:rPr>
                <w:rFonts w:ascii="Times New Roman" w:hAnsi="Times New Roman" w:cs="Times New Roman" w:hint="eastAsia"/>
                <w:color w:val="000000"/>
                <w:sz w:val="20"/>
                <w:szCs w:val="20"/>
              </w:rPr>
              <w:t>、公司推出</w:t>
            </w:r>
            <w:r w:rsidRPr="00B034F5">
              <w:rPr>
                <w:rFonts w:ascii="Times New Roman" w:hAnsi="Times New Roman" w:cs="Times New Roman" w:hint="eastAsia"/>
                <w:color w:val="000000"/>
                <w:sz w:val="20"/>
                <w:szCs w:val="20"/>
              </w:rPr>
              <w:t>股份减资（回购）预案</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2</w:t>
            </w:r>
            <w:r>
              <w:rPr>
                <w:rFonts w:ascii="Times New Roman" w:hAnsi="Times New Roman" w:cs="Times New Roman" w:hint="eastAsia"/>
                <w:color w:val="000000"/>
                <w:sz w:val="20"/>
                <w:szCs w:val="20"/>
              </w:rPr>
              <w:t>、公司对前期推出的股份减资（回购）预案进行修改</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194505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股份减资（回购）获准公告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回购减资获得证监会</w:t>
            </w:r>
            <w:r>
              <w:rPr>
                <w:rFonts w:ascii="Times New Roman" w:hAnsi="Times New Roman" w:cs="Times New Roman" w:hint="eastAsia"/>
                <w:color w:val="000000"/>
                <w:sz w:val="20"/>
                <w:szCs w:val="20"/>
              </w:rPr>
              <w:t>批准</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194511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回购股份报告书</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股东大会</w:t>
            </w:r>
            <w:r>
              <w:rPr>
                <w:rFonts w:ascii="Times New Roman" w:hAnsi="Times New Roman" w:cs="Times New Roman" w:hint="eastAsia"/>
                <w:color w:val="000000"/>
                <w:sz w:val="20"/>
                <w:szCs w:val="20"/>
              </w:rPr>
              <w:t>审议通过</w:t>
            </w:r>
            <w:r w:rsidRPr="00B034F5">
              <w:rPr>
                <w:rFonts w:ascii="Times New Roman" w:hAnsi="Times New Roman" w:cs="Times New Roman" w:hint="eastAsia"/>
                <w:color w:val="000000"/>
                <w:sz w:val="20"/>
                <w:szCs w:val="20"/>
              </w:rPr>
              <w:t>回购决议后，</w:t>
            </w:r>
            <w:r>
              <w:rPr>
                <w:rFonts w:ascii="Times New Roman" w:hAnsi="Times New Roman" w:cs="Times New Roman" w:hint="eastAsia"/>
                <w:color w:val="000000"/>
                <w:sz w:val="20"/>
                <w:szCs w:val="20"/>
              </w:rPr>
              <w:t>公司选择该公告类别启动回购事宜，在办理完毕回购专户开立等相关手续后，公司发布回购股份报告书</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194515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以集中竞价交易方式回购股份公告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公司首次</w:t>
            </w:r>
            <w:r w:rsidRPr="00B034F5">
              <w:rPr>
                <w:rFonts w:ascii="Times New Roman" w:hAnsi="Times New Roman" w:cs="Times New Roman" w:hint="eastAsia"/>
                <w:color w:val="000000"/>
                <w:sz w:val="20"/>
                <w:szCs w:val="20"/>
              </w:rPr>
              <w:t>以集中竞价交易方式回购</w:t>
            </w:r>
            <w:r>
              <w:rPr>
                <w:rFonts w:ascii="Times New Roman" w:hAnsi="Times New Roman" w:cs="Times New Roman" w:hint="eastAsia"/>
                <w:color w:val="000000"/>
                <w:sz w:val="20"/>
                <w:szCs w:val="20"/>
              </w:rPr>
              <w:t>公司</w:t>
            </w:r>
            <w:r w:rsidRPr="00B034F5">
              <w:rPr>
                <w:rFonts w:ascii="Times New Roman" w:hAnsi="Times New Roman" w:cs="Times New Roman" w:hint="eastAsia"/>
                <w:color w:val="000000"/>
                <w:sz w:val="20"/>
                <w:szCs w:val="20"/>
              </w:rPr>
              <w:t>股份</w:t>
            </w:r>
            <w:r>
              <w:rPr>
                <w:rFonts w:ascii="Times New Roman" w:hAnsi="Times New Roman" w:cs="Times New Roman" w:hint="eastAsia"/>
                <w:color w:val="000000"/>
                <w:sz w:val="20"/>
                <w:szCs w:val="20"/>
              </w:rPr>
              <w:t>时</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194521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以要约方式回购股份公告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以要约方式回购</w:t>
            </w:r>
            <w:r>
              <w:rPr>
                <w:rFonts w:ascii="Times New Roman" w:hAnsi="Times New Roman" w:cs="Times New Roman" w:hint="eastAsia"/>
                <w:color w:val="000000"/>
                <w:sz w:val="20"/>
                <w:szCs w:val="20"/>
              </w:rPr>
              <w:t>公司</w:t>
            </w:r>
            <w:r w:rsidRPr="00B034F5">
              <w:rPr>
                <w:rFonts w:ascii="Times New Roman" w:hAnsi="Times New Roman" w:cs="Times New Roman" w:hint="eastAsia"/>
                <w:color w:val="000000"/>
                <w:sz w:val="20"/>
                <w:szCs w:val="20"/>
              </w:rPr>
              <w:t>股份</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194525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以集中竞价交易方式回购股份每增加</w:t>
            </w:r>
            <w:r w:rsidRPr="00B034F5">
              <w:rPr>
                <w:rFonts w:ascii="Times New Roman" w:hAnsi="Times New Roman" w:cs="Times New Roman" w:hint="eastAsia"/>
                <w:color w:val="000000"/>
                <w:sz w:val="20"/>
                <w:szCs w:val="20"/>
              </w:rPr>
              <w:t>1%</w:t>
            </w:r>
            <w:r w:rsidRPr="00B034F5">
              <w:rPr>
                <w:rFonts w:ascii="Times New Roman" w:hAnsi="Times New Roman" w:cs="Times New Roman" w:hint="eastAsia"/>
                <w:color w:val="000000"/>
                <w:sz w:val="20"/>
                <w:szCs w:val="20"/>
              </w:rPr>
              <w:t>的公告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以集中竞价交易方式回购</w:t>
            </w:r>
            <w:r>
              <w:rPr>
                <w:rFonts w:ascii="Times New Roman" w:hAnsi="Times New Roman" w:cs="Times New Roman" w:hint="eastAsia"/>
                <w:color w:val="000000"/>
                <w:sz w:val="20"/>
                <w:szCs w:val="20"/>
              </w:rPr>
              <w:t>公司</w:t>
            </w:r>
            <w:r w:rsidRPr="00B034F5">
              <w:rPr>
                <w:rFonts w:ascii="Times New Roman" w:hAnsi="Times New Roman" w:cs="Times New Roman" w:hint="eastAsia"/>
                <w:color w:val="000000"/>
                <w:sz w:val="20"/>
                <w:szCs w:val="20"/>
              </w:rPr>
              <w:t>股份</w:t>
            </w:r>
            <w:r>
              <w:rPr>
                <w:rFonts w:ascii="Times New Roman" w:hAnsi="Times New Roman" w:cs="Times New Roman" w:hint="eastAsia"/>
                <w:color w:val="000000"/>
                <w:sz w:val="20"/>
                <w:szCs w:val="20"/>
              </w:rPr>
              <w:t>的，回购股份</w:t>
            </w:r>
            <w:r w:rsidRPr="00B034F5">
              <w:rPr>
                <w:rFonts w:ascii="Times New Roman" w:hAnsi="Times New Roman" w:cs="Times New Roman" w:hint="eastAsia"/>
                <w:color w:val="000000"/>
                <w:sz w:val="20"/>
                <w:szCs w:val="20"/>
              </w:rPr>
              <w:t>每增加</w:t>
            </w:r>
            <w:r w:rsidRPr="00B034F5">
              <w:rPr>
                <w:rFonts w:ascii="Times New Roman" w:hAnsi="Times New Roman" w:cs="Times New Roman" w:hint="eastAsia"/>
                <w:color w:val="000000"/>
                <w:sz w:val="20"/>
                <w:szCs w:val="20"/>
              </w:rPr>
              <w:t>1%</w:t>
            </w:r>
            <w:r>
              <w:rPr>
                <w:rFonts w:ascii="Times New Roman" w:hAnsi="Times New Roman" w:cs="Times New Roman" w:hint="eastAsia"/>
                <w:color w:val="000000"/>
                <w:sz w:val="20"/>
                <w:szCs w:val="20"/>
              </w:rPr>
              <w:t>时</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194531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股份减资（回购）进展公告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在回购股份期间，上市公司应当在每个月的前三个交易日内，公告截止上月末的回购进展情况</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194535</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公司回购股份注销完成公告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Pr>
                <w:rFonts w:ascii="Times New Roman" w:hAnsi="Times New Roman" w:cs="Times New Roman" w:hint="eastAsia"/>
                <w:color w:val="000000"/>
                <w:sz w:val="20"/>
                <w:szCs w:val="20"/>
              </w:rPr>
              <w:t>上市公司选择该公告，启动</w:t>
            </w:r>
            <w:r w:rsidRPr="00B034F5">
              <w:rPr>
                <w:rFonts w:ascii="Times New Roman" w:hAnsi="Times New Roman" w:cs="Times New Roman" w:hint="eastAsia"/>
                <w:color w:val="000000"/>
                <w:sz w:val="20"/>
                <w:szCs w:val="20"/>
              </w:rPr>
              <w:t>回购股份注销</w:t>
            </w:r>
            <w:r>
              <w:rPr>
                <w:rFonts w:ascii="Times New Roman" w:hAnsi="Times New Roman" w:cs="Times New Roman" w:hint="eastAsia"/>
                <w:color w:val="000000"/>
                <w:sz w:val="20"/>
                <w:szCs w:val="20"/>
              </w:rPr>
              <w:t>相关手续，待注销完成后披露注销完成公告</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194541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减资回购其他公告</w:t>
            </w:r>
          </w:p>
        </w:tc>
        <w:tc>
          <w:tcPr>
            <w:tcW w:w="1744" w:type="pct"/>
            <w:shd w:val="clear" w:color="000000" w:fill="FFFFFF"/>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减资回购其他需要公告情形</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lastRenderedPageBreak/>
              <w:t>缩股实施公告</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195101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缩股实施公告</w:t>
            </w:r>
          </w:p>
        </w:tc>
        <w:tc>
          <w:tcPr>
            <w:tcW w:w="1744" w:type="pct"/>
            <w:shd w:val="clear" w:color="000000" w:fill="FFFFFF"/>
            <w:vAlign w:val="center"/>
          </w:tcPr>
          <w:p w:rsidR="000F1A70" w:rsidRPr="00B034F5" w:rsidRDefault="000F1A70" w:rsidP="000C3854">
            <w:pPr>
              <w:widowControl/>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实施缩股</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其它股权相关公告</w:t>
            </w:r>
          </w:p>
        </w:tc>
        <w:tc>
          <w:tcPr>
            <w:tcW w:w="498"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195501</w:t>
            </w:r>
          </w:p>
        </w:tc>
        <w:tc>
          <w:tcPr>
            <w:tcW w:w="915" w:type="pct"/>
            <w:shd w:val="clear" w:color="000000" w:fill="FFFFFF"/>
            <w:noWrap/>
            <w:vAlign w:val="center"/>
          </w:tcPr>
          <w:p w:rsidR="000F1A70" w:rsidRPr="00B034F5" w:rsidRDefault="000F1A70" w:rsidP="000C3854">
            <w:pPr>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其它股权相关公告</w:t>
            </w:r>
          </w:p>
        </w:tc>
        <w:tc>
          <w:tcPr>
            <w:tcW w:w="1744" w:type="pct"/>
            <w:shd w:val="clear" w:color="000000" w:fill="FFFFFF"/>
            <w:vAlign w:val="center"/>
          </w:tcPr>
          <w:p w:rsidR="000F1A70" w:rsidRPr="00B034F5" w:rsidRDefault="000F1A70" w:rsidP="000C3854">
            <w:pPr>
              <w:widowControl/>
              <w:rPr>
                <w:rFonts w:ascii="Times New Roman" w:hAnsi="Times New Roman" w:cs="Times New Roman"/>
                <w:color w:val="000000"/>
                <w:sz w:val="20"/>
                <w:szCs w:val="20"/>
              </w:rPr>
            </w:pPr>
            <w:r w:rsidRPr="00B034F5">
              <w:rPr>
                <w:rFonts w:ascii="Times New Roman" w:hAnsi="Times New Roman" w:cs="Times New Roman" w:hint="eastAsia"/>
                <w:color w:val="000000"/>
                <w:sz w:val="20"/>
                <w:szCs w:val="20"/>
              </w:rPr>
              <w:t>其它股权相关需公告情形</w:t>
            </w:r>
          </w:p>
        </w:tc>
        <w:tc>
          <w:tcPr>
            <w:tcW w:w="49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sidRPr="00537831">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B034F5"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bl>
    <w:p w:rsidR="000F1A70" w:rsidRDefault="000F1A70" w:rsidP="000F1A70">
      <w:pPr>
        <w:widowControl/>
        <w:jc w:val="left"/>
      </w:pPr>
    </w:p>
    <w:p w:rsidR="00544F23" w:rsidRDefault="00544F23" w:rsidP="000F1A70">
      <w:pPr>
        <w:widowControl/>
        <w:jc w:val="left"/>
      </w:pPr>
    </w:p>
    <w:p w:rsidR="000F1A70" w:rsidRPr="00544F23" w:rsidRDefault="000F1A70" w:rsidP="00544F23">
      <w:pPr>
        <w:jc w:val="center"/>
      </w:pPr>
      <w:bookmarkStart w:id="26" w:name="_Toc404262004"/>
      <w:bookmarkStart w:id="27" w:name="_Toc401752299"/>
      <w:r w:rsidRPr="00544F23">
        <w:rPr>
          <w:rStyle w:val="2Char"/>
          <w:rFonts w:hint="eastAsia"/>
          <w:sz w:val="24"/>
          <w:szCs w:val="24"/>
        </w:rPr>
        <w:t>第十一</w:t>
      </w:r>
      <w:r w:rsidR="00B21688" w:rsidRPr="00544F23">
        <w:rPr>
          <w:rStyle w:val="2Char"/>
          <w:rFonts w:hint="eastAsia"/>
          <w:sz w:val="24"/>
          <w:szCs w:val="24"/>
        </w:rPr>
        <w:t>节</w:t>
      </w:r>
      <w:r w:rsidRPr="00544F23">
        <w:rPr>
          <w:rStyle w:val="2Char"/>
          <w:rFonts w:hint="eastAsia"/>
          <w:sz w:val="24"/>
          <w:szCs w:val="24"/>
        </w:rPr>
        <w:t>股权激励及员工持股计划</w:t>
      </w:r>
      <w:bookmarkEnd w:id="26"/>
      <w:r w:rsidRPr="00544F23">
        <w:rPr>
          <w:rFonts w:hint="eastAsia"/>
        </w:rPr>
        <w:t>（一级目录）</w:t>
      </w:r>
      <w:bookmarkEnd w:id="27"/>
    </w:p>
    <w:p w:rsidR="000F1A70" w:rsidRDefault="000F1A70" w:rsidP="000F1A70">
      <w:pPr>
        <w:jc w:val="center"/>
        <w:rPr>
          <w:rFonts w:ascii="宋体" w:eastAsia="宋体" w:hAnsi="宋体" w:cs="宋体"/>
          <w:color w:val="000000"/>
          <w:kern w:val="0"/>
          <w:sz w:val="20"/>
          <w:szCs w:val="20"/>
        </w:rPr>
      </w:pPr>
    </w:p>
    <w:tbl>
      <w:tblPr>
        <w:tblStyle w:val="a5"/>
        <w:tblW w:w="0" w:type="auto"/>
        <w:tblInd w:w="-34" w:type="dxa"/>
        <w:tblLook w:val="04A0"/>
      </w:tblPr>
      <w:tblGrid>
        <w:gridCol w:w="1539"/>
        <w:gridCol w:w="869"/>
        <w:gridCol w:w="1559"/>
        <w:gridCol w:w="2991"/>
        <w:gridCol w:w="873"/>
        <w:gridCol w:w="725"/>
      </w:tblGrid>
      <w:tr w:rsidR="000F1A70" w:rsidRPr="00751FCE" w:rsidTr="000C3854">
        <w:trPr>
          <w:trHeight w:val="240"/>
        </w:trPr>
        <w:tc>
          <w:tcPr>
            <w:tcW w:w="1540" w:type="dxa"/>
            <w:noWrap/>
            <w:vAlign w:val="center"/>
            <w:hideMark/>
          </w:tcPr>
          <w:p w:rsidR="000F1A70" w:rsidRDefault="000F1A70" w:rsidP="000C3854">
            <w:pPr>
              <w:jc w:val="center"/>
              <w:rPr>
                <w:b/>
                <w:bCs/>
              </w:rPr>
            </w:pPr>
            <w:r w:rsidRPr="00751FCE">
              <w:rPr>
                <w:rFonts w:hint="eastAsia"/>
                <w:b/>
                <w:bCs/>
              </w:rPr>
              <w:t>公告类别名称</w:t>
            </w:r>
          </w:p>
          <w:p w:rsidR="000F1A70" w:rsidRPr="00751FCE" w:rsidRDefault="000F1A70" w:rsidP="000C3854">
            <w:pPr>
              <w:jc w:val="center"/>
              <w:rPr>
                <w:b/>
                <w:bCs/>
              </w:rPr>
            </w:pPr>
            <w:r w:rsidRPr="00110937">
              <w:rPr>
                <w:rFonts w:hint="eastAsia"/>
                <w:b/>
                <w:bCs/>
              </w:rPr>
              <w:t>（</w:t>
            </w:r>
            <w:r>
              <w:rPr>
                <w:rFonts w:hint="eastAsia"/>
                <w:b/>
                <w:bCs/>
              </w:rPr>
              <w:t>二</w:t>
            </w:r>
            <w:r w:rsidRPr="00110937">
              <w:rPr>
                <w:rFonts w:hint="eastAsia"/>
                <w:b/>
                <w:bCs/>
              </w:rPr>
              <w:t>级目录）</w:t>
            </w:r>
          </w:p>
        </w:tc>
        <w:tc>
          <w:tcPr>
            <w:tcW w:w="870" w:type="dxa"/>
            <w:noWrap/>
            <w:vAlign w:val="center"/>
            <w:hideMark/>
          </w:tcPr>
          <w:p w:rsidR="000F1A70" w:rsidRPr="00751FCE" w:rsidRDefault="000F1A70" w:rsidP="000C3854">
            <w:pPr>
              <w:jc w:val="center"/>
              <w:rPr>
                <w:b/>
                <w:bCs/>
              </w:rPr>
            </w:pPr>
            <w:r w:rsidRPr="00751FCE">
              <w:rPr>
                <w:rFonts w:hint="eastAsia"/>
                <w:b/>
                <w:bCs/>
              </w:rPr>
              <w:t>公告子类编号</w:t>
            </w:r>
          </w:p>
        </w:tc>
        <w:tc>
          <w:tcPr>
            <w:tcW w:w="1560" w:type="dxa"/>
            <w:noWrap/>
            <w:vAlign w:val="center"/>
            <w:hideMark/>
          </w:tcPr>
          <w:p w:rsidR="000F1A70" w:rsidRPr="00751FCE" w:rsidRDefault="000F1A70" w:rsidP="000C3854">
            <w:pPr>
              <w:jc w:val="center"/>
              <w:rPr>
                <w:b/>
                <w:bCs/>
              </w:rPr>
            </w:pPr>
            <w:r w:rsidRPr="00751FCE">
              <w:rPr>
                <w:rFonts w:hint="eastAsia"/>
                <w:b/>
                <w:bCs/>
              </w:rPr>
              <w:t>公告子类名称</w:t>
            </w:r>
            <w:r w:rsidRPr="00110937">
              <w:rPr>
                <w:rFonts w:hint="eastAsia"/>
                <w:b/>
                <w:bCs/>
              </w:rPr>
              <w:t>（</w:t>
            </w:r>
            <w:r>
              <w:rPr>
                <w:rFonts w:hint="eastAsia"/>
                <w:b/>
                <w:bCs/>
              </w:rPr>
              <w:t>三</w:t>
            </w:r>
            <w:r w:rsidRPr="00110937">
              <w:rPr>
                <w:rFonts w:hint="eastAsia"/>
                <w:b/>
                <w:bCs/>
              </w:rPr>
              <w:t>级目录）</w:t>
            </w:r>
          </w:p>
        </w:tc>
        <w:tc>
          <w:tcPr>
            <w:tcW w:w="2993" w:type="dxa"/>
            <w:noWrap/>
            <w:vAlign w:val="center"/>
            <w:hideMark/>
          </w:tcPr>
          <w:p w:rsidR="000F1A70" w:rsidRPr="00751FCE" w:rsidRDefault="000F1A70" w:rsidP="000C3854">
            <w:pPr>
              <w:jc w:val="center"/>
              <w:rPr>
                <w:b/>
                <w:bCs/>
              </w:rPr>
            </w:pPr>
            <w:r w:rsidRPr="00751FCE">
              <w:rPr>
                <w:rFonts w:hint="eastAsia"/>
                <w:b/>
                <w:bCs/>
              </w:rPr>
              <w:t>公告适用情形</w:t>
            </w:r>
          </w:p>
        </w:tc>
        <w:tc>
          <w:tcPr>
            <w:tcW w:w="874" w:type="dxa"/>
            <w:noWrap/>
            <w:vAlign w:val="center"/>
            <w:hideMark/>
          </w:tcPr>
          <w:p w:rsidR="000F1A70" w:rsidRPr="00751FCE" w:rsidRDefault="000F1A70" w:rsidP="000C3854">
            <w:pPr>
              <w:jc w:val="center"/>
              <w:rPr>
                <w:b/>
                <w:bCs/>
              </w:rPr>
            </w:pPr>
            <w:r>
              <w:rPr>
                <w:rFonts w:ascii="宋体" w:eastAsia="宋体" w:hAnsi="宋体" w:cs="宋体" w:hint="eastAsia"/>
                <w:b/>
                <w:bCs/>
                <w:color w:val="000000"/>
                <w:kern w:val="0"/>
                <w:sz w:val="20"/>
                <w:szCs w:val="20"/>
              </w:rPr>
              <w:t>是否需录业务数据</w:t>
            </w:r>
          </w:p>
        </w:tc>
        <w:tc>
          <w:tcPr>
            <w:tcW w:w="725" w:type="dxa"/>
            <w:noWrap/>
            <w:vAlign w:val="center"/>
            <w:hideMark/>
          </w:tcPr>
          <w:p w:rsidR="000F1A70" w:rsidRPr="00751FCE" w:rsidRDefault="000F1A70" w:rsidP="000C3854">
            <w:pPr>
              <w:jc w:val="center"/>
              <w:rPr>
                <w:b/>
                <w:bCs/>
              </w:rPr>
            </w:pPr>
            <w:r>
              <w:rPr>
                <w:rFonts w:ascii="Times New Roman" w:eastAsia="宋体" w:hAnsi="Times New Roman" w:cs="Times New Roman" w:hint="eastAsia"/>
                <w:b/>
                <w:bCs/>
                <w:color w:val="000000"/>
                <w:kern w:val="0"/>
                <w:sz w:val="20"/>
                <w:szCs w:val="20"/>
              </w:rPr>
              <w:t>是否直通披露</w:t>
            </w:r>
          </w:p>
        </w:tc>
      </w:tr>
      <w:tr w:rsidR="000F1A70" w:rsidRPr="00751FCE"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股权激励方案</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210101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股权激励计划草案</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公司披露股权激励计划草案</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210105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股权激励方案调整公告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公司需对股权激励计划激励对象、股票期权数量、行权价格和激励方式等进行调整时</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210111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证监会备案无异议的股权激励计划</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经证监会备忘无异议的股权激励计划草案</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210115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证监会对股权激励计划无异议的公告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公司获悉证监会对公司报送的期权激励计划</w:t>
            </w:r>
            <w:r>
              <w:rPr>
                <w:rFonts w:ascii="Times New Roman" w:hAnsi="Times New Roman" w:cs="Times New Roman" w:hint="eastAsia"/>
                <w:color w:val="000000"/>
                <w:sz w:val="20"/>
                <w:szCs w:val="20"/>
              </w:rPr>
              <w:t>草案备案</w:t>
            </w:r>
            <w:r w:rsidRPr="0002659C">
              <w:rPr>
                <w:rFonts w:ascii="Times New Roman" w:hAnsi="Times New Roman" w:cs="Times New Roman" w:hint="eastAsia"/>
                <w:color w:val="000000"/>
                <w:sz w:val="20"/>
                <w:szCs w:val="20"/>
              </w:rPr>
              <w:t>无异议</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回购方式实施股权激励</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210501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回购股份实施股权激励计划的公告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w:t>
            </w:r>
            <w:r>
              <w:rPr>
                <w:rFonts w:ascii="Times New Roman" w:hAnsi="Times New Roman" w:cs="Times New Roman" w:hint="eastAsia"/>
                <w:color w:val="000000"/>
                <w:sz w:val="20"/>
                <w:szCs w:val="20"/>
              </w:rPr>
              <w:t>股权激励计划中约定的股份来源为回购公司股份的，上市公司选择该公告类别，启动回购事宜，在完成开立回购专户等手续后披露该公告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210505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回购股份实施股权激励购买完成的公告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color w:val="000000"/>
                <w:sz w:val="20"/>
                <w:szCs w:val="20"/>
              </w:rPr>
              <w:t>回购本公司股票</w:t>
            </w:r>
            <w:r w:rsidRPr="0002659C">
              <w:rPr>
                <w:rFonts w:ascii="Times New Roman" w:hAnsi="Times New Roman" w:cs="Times New Roman" w:hint="eastAsia"/>
                <w:color w:val="000000"/>
                <w:sz w:val="20"/>
                <w:szCs w:val="20"/>
              </w:rPr>
              <w:t>以作为股权激励</w:t>
            </w:r>
            <w:r w:rsidRPr="0002659C">
              <w:rPr>
                <w:rFonts w:ascii="Times New Roman" w:hAnsi="Times New Roman" w:cs="Times New Roman"/>
                <w:color w:val="000000"/>
                <w:sz w:val="20"/>
                <w:szCs w:val="20"/>
              </w:rPr>
              <w:t>计划的股票来源</w:t>
            </w:r>
            <w:r w:rsidRPr="0002659C">
              <w:rPr>
                <w:rFonts w:ascii="Times New Roman" w:hAnsi="Times New Roman" w:cs="Times New Roman" w:hint="eastAsia"/>
                <w:color w:val="000000"/>
                <w:sz w:val="20"/>
                <w:szCs w:val="20"/>
              </w:rPr>
              <w:t>，相关股份回购事宜</w:t>
            </w:r>
            <w:r>
              <w:rPr>
                <w:rFonts w:ascii="Times New Roman" w:hAnsi="Times New Roman" w:cs="Times New Roman" w:hint="eastAsia"/>
                <w:color w:val="000000"/>
                <w:sz w:val="20"/>
                <w:szCs w:val="20"/>
              </w:rPr>
              <w:t>已经完成</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股权激励授予</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211101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关于授予股权激励期权的公告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董事会审议</w:t>
            </w:r>
            <w:r>
              <w:rPr>
                <w:rFonts w:ascii="Times New Roman" w:hAnsi="Times New Roman" w:cs="Times New Roman" w:hint="eastAsia"/>
                <w:color w:val="000000"/>
                <w:sz w:val="20"/>
                <w:szCs w:val="20"/>
              </w:rPr>
              <w:t>对股权激励对象授予股票期权</w:t>
            </w:r>
            <w:r w:rsidRPr="0002659C">
              <w:rPr>
                <w:rFonts w:ascii="Times New Roman" w:hAnsi="Times New Roman" w:cs="Times New Roman" w:hint="eastAsia"/>
                <w:color w:val="000000"/>
                <w:sz w:val="20"/>
                <w:szCs w:val="20"/>
              </w:rPr>
              <w:t>，披露授予</w:t>
            </w:r>
            <w:r>
              <w:rPr>
                <w:rFonts w:ascii="Times New Roman" w:hAnsi="Times New Roman" w:cs="Times New Roman" w:hint="eastAsia"/>
                <w:color w:val="000000"/>
                <w:sz w:val="20"/>
                <w:szCs w:val="20"/>
              </w:rPr>
              <w:t>股票</w:t>
            </w:r>
            <w:r w:rsidRPr="0002659C">
              <w:rPr>
                <w:rFonts w:ascii="Times New Roman" w:hAnsi="Times New Roman" w:cs="Times New Roman" w:hint="eastAsia"/>
                <w:color w:val="000000"/>
                <w:sz w:val="20"/>
                <w:szCs w:val="20"/>
              </w:rPr>
              <w:t>期权的</w:t>
            </w:r>
            <w:r>
              <w:rPr>
                <w:rFonts w:ascii="Times New Roman" w:hAnsi="Times New Roman" w:cs="Times New Roman" w:hint="eastAsia"/>
                <w:color w:val="000000"/>
                <w:sz w:val="20"/>
                <w:szCs w:val="20"/>
              </w:rPr>
              <w:t>公告，确定授予日</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211105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关于授予限制性股票的公告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董事会审议</w:t>
            </w:r>
            <w:r>
              <w:rPr>
                <w:rFonts w:ascii="Times New Roman" w:hAnsi="Times New Roman" w:cs="Times New Roman" w:hint="eastAsia"/>
                <w:color w:val="000000"/>
                <w:sz w:val="20"/>
                <w:szCs w:val="20"/>
              </w:rPr>
              <w:t>对限制性股权激励对象授予限制性股权激励</w:t>
            </w:r>
            <w:r w:rsidRPr="0002659C">
              <w:rPr>
                <w:rFonts w:ascii="Times New Roman" w:hAnsi="Times New Roman" w:cs="Times New Roman" w:hint="eastAsia"/>
                <w:color w:val="000000"/>
                <w:sz w:val="20"/>
                <w:szCs w:val="20"/>
              </w:rPr>
              <w:t>，披露授予限制性股票</w:t>
            </w:r>
            <w:r>
              <w:rPr>
                <w:rFonts w:ascii="Times New Roman" w:hAnsi="Times New Roman" w:cs="Times New Roman" w:hint="eastAsia"/>
                <w:color w:val="000000"/>
                <w:sz w:val="20"/>
                <w:szCs w:val="20"/>
              </w:rPr>
              <w:t>的公告，确定授予日</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股权激励授予完成</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211501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股权激励期权授予完成公告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上市公司选择该公告，启动</w:t>
            </w:r>
            <w:r w:rsidRPr="0002659C">
              <w:rPr>
                <w:rFonts w:ascii="Times New Roman" w:hAnsi="Times New Roman" w:cs="Times New Roman" w:hint="eastAsia"/>
                <w:color w:val="000000"/>
                <w:sz w:val="20"/>
                <w:szCs w:val="20"/>
              </w:rPr>
              <w:t>股权激励期权授予登记手续</w:t>
            </w:r>
            <w:r>
              <w:rPr>
                <w:rFonts w:ascii="Times New Roman" w:hAnsi="Times New Roman" w:cs="Times New Roman" w:hint="eastAsia"/>
                <w:color w:val="000000"/>
                <w:sz w:val="20"/>
                <w:szCs w:val="20"/>
              </w:rPr>
              <w:t>，待登记手续完成后披露该公告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211505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股权激励限制性股票授予完成公告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上市公司选择该公告，启动限制性股票</w:t>
            </w:r>
            <w:r w:rsidRPr="0002659C">
              <w:rPr>
                <w:rFonts w:ascii="Times New Roman" w:hAnsi="Times New Roman" w:cs="Times New Roman" w:hint="eastAsia"/>
                <w:color w:val="000000"/>
                <w:sz w:val="20"/>
                <w:szCs w:val="20"/>
              </w:rPr>
              <w:t>授予登记手续</w:t>
            </w:r>
            <w:r>
              <w:rPr>
                <w:rFonts w:ascii="Times New Roman" w:hAnsi="Times New Roman" w:cs="Times New Roman" w:hint="eastAsia"/>
                <w:color w:val="000000"/>
                <w:sz w:val="20"/>
                <w:szCs w:val="20"/>
              </w:rPr>
              <w:t>，待登记手续完成后披露该公告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751FCE"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股权激励符合行权条件</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212101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关于股权激励期权符合行权</w:t>
            </w:r>
            <w:r w:rsidRPr="0002659C">
              <w:rPr>
                <w:rFonts w:ascii="Times New Roman" w:hAnsi="Times New Roman" w:cs="Times New Roman" w:hint="eastAsia"/>
                <w:color w:val="000000"/>
                <w:sz w:val="20"/>
                <w:szCs w:val="20"/>
              </w:rPr>
              <w:lastRenderedPageBreak/>
              <w:t>条件的公告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lastRenderedPageBreak/>
              <w:t>股权激励</w:t>
            </w:r>
            <w:r w:rsidRPr="0002659C">
              <w:rPr>
                <w:rFonts w:ascii="Times New Roman" w:hAnsi="Times New Roman" w:cs="Times New Roman" w:hint="eastAsia"/>
                <w:color w:val="000000"/>
                <w:sz w:val="20"/>
                <w:szCs w:val="20"/>
              </w:rPr>
              <w:t>期权</w:t>
            </w:r>
            <w:r>
              <w:rPr>
                <w:rFonts w:ascii="Times New Roman" w:hAnsi="Times New Roman" w:cs="Times New Roman" w:hint="eastAsia"/>
                <w:color w:val="000000"/>
                <w:sz w:val="20"/>
                <w:szCs w:val="20"/>
              </w:rPr>
              <w:t>的行权条件符合股权激励计划设定的相关条件</w:t>
            </w:r>
            <w:r>
              <w:rPr>
                <w:rFonts w:ascii="Times New Roman" w:hAnsi="Times New Roman" w:cs="Times New Roman" w:hint="eastAsia"/>
                <w:color w:val="000000"/>
                <w:sz w:val="20"/>
                <w:szCs w:val="20"/>
              </w:rPr>
              <w:lastRenderedPageBreak/>
              <w:t>时</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lastRenderedPageBreak/>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212105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董事会审议股权激励获得股份符合解除限售条件的公告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股权激励限制性股票相关股份解除限售的条件已经满足股权激励计划中所设定的条件时</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股权激励行权登记或限制性股票解除限售</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212501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股权激励期权行权公告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上市公司选择该公告，启动对符合行权条件的股权激励期权进行行权，待相关行权手续办理完毕后，披露行权公告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212505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股权激励期权自主行权公告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上市公司选择该公告类别，启动符合行权条件的激励对象自主行权事项，待相关手续办理完毕后，公司披露该公告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212511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股权激励获得股份解除限售公告</w:t>
            </w:r>
          </w:p>
        </w:tc>
        <w:tc>
          <w:tcPr>
            <w:tcW w:w="2993" w:type="dxa"/>
            <w:noWrap/>
            <w:vAlign w:val="center"/>
            <w:hideMark/>
          </w:tcPr>
          <w:p w:rsidR="000F1A70" w:rsidRPr="0002659C" w:rsidRDefault="000F1A70" w:rsidP="000C3854">
            <w:pPr>
              <w:autoSpaceDE w:val="0"/>
              <w:autoSpaceDN w:val="0"/>
              <w:adjustRightInd w:val="0"/>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公司选择该公告类别，启动对</w:t>
            </w:r>
            <w:r w:rsidRPr="0002659C">
              <w:rPr>
                <w:rFonts w:ascii="Times New Roman" w:hAnsi="Times New Roman" w:cs="Times New Roman" w:hint="eastAsia"/>
                <w:color w:val="000000"/>
                <w:sz w:val="20"/>
                <w:szCs w:val="20"/>
              </w:rPr>
              <w:t>根据股权激励计划等相关规定办理限制性股票的解锁手续</w:t>
            </w:r>
            <w:r>
              <w:rPr>
                <w:rFonts w:ascii="Times New Roman" w:hAnsi="Times New Roman" w:cs="Times New Roman" w:hint="eastAsia"/>
                <w:color w:val="000000"/>
                <w:sz w:val="20"/>
                <w:szCs w:val="20"/>
              </w:rPr>
              <w:t>，待手续办理完毕后披露该公告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751FCE" w:rsidTr="000C3854">
        <w:trPr>
          <w:trHeight w:val="240"/>
        </w:trPr>
        <w:tc>
          <w:tcPr>
            <w:tcW w:w="154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拟注销股权激励授予股份、期权</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213101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拟注销股权激励授予股份、期权公告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根据股权激励计划的业绩考核指标及其他原因，</w:t>
            </w:r>
            <w:r>
              <w:rPr>
                <w:rFonts w:ascii="Times New Roman" w:hAnsi="Times New Roman" w:cs="Times New Roman" w:hint="eastAsia"/>
                <w:color w:val="000000"/>
                <w:sz w:val="20"/>
                <w:szCs w:val="20"/>
              </w:rPr>
              <w:t>拟对不符合行权条件的期权、限制性股票进行</w:t>
            </w:r>
            <w:r w:rsidRPr="0002659C">
              <w:rPr>
                <w:rFonts w:ascii="Times New Roman" w:hAnsi="Times New Roman" w:cs="Times New Roman" w:hint="eastAsia"/>
                <w:color w:val="000000"/>
                <w:sz w:val="20"/>
                <w:szCs w:val="20"/>
              </w:rPr>
              <w:t>注销</w:t>
            </w:r>
            <w:r>
              <w:rPr>
                <w:rFonts w:ascii="Times New Roman" w:hAnsi="Times New Roman" w:cs="Times New Roman" w:hint="eastAsia"/>
                <w:color w:val="000000"/>
                <w:sz w:val="20"/>
                <w:szCs w:val="20"/>
              </w:rPr>
              <w:t>时</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注销股权激励期权、限制性股票</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213501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股权激励授予股份注销完成公告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公司选择该公告类别，启动对不符合解锁条件的股份进行注销的相关手续，待注销手续办理完成后披露注销完成公告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751FCE"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213505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股权激励授予期权注销完成公告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公司完成对不符合行权条件的股票期权注销手续后，披露该公告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240"/>
        </w:trPr>
        <w:tc>
          <w:tcPr>
            <w:tcW w:w="154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终止股权激励计划</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214101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股权激励计划终止或撤回公告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经履行相关审议程序，上市公司决定终止或者撤回股权激励计划</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886"/>
        </w:trPr>
        <w:tc>
          <w:tcPr>
            <w:tcW w:w="154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股权激励计划其他公告</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214501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股权激励计划其他公告</w:t>
            </w:r>
          </w:p>
        </w:tc>
        <w:tc>
          <w:tcPr>
            <w:tcW w:w="2993" w:type="dxa"/>
            <w:noWrap/>
            <w:vAlign w:val="center"/>
            <w:hideMark/>
          </w:tcPr>
          <w:p w:rsidR="000F1A70" w:rsidRPr="0002659C" w:rsidRDefault="000F1A70" w:rsidP="000C3854">
            <w:pPr>
              <w:spacing w:line="400" w:lineRule="exact"/>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其他与股权激励计划相关的公告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751FCE" w:rsidTr="000C3854">
        <w:trPr>
          <w:trHeight w:val="886"/>
        </w:trPr>
        <w:tc>
          <w:tcPr>
            <w:tcW w:w="1540" w:type="dxa"/>
            <w:vMerge w:val="restart"/>
            <w:noWrap/>
            <w:vAlign w:val="center"/>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员工持股计划</w:t>
            </w:r>
          </w:p>
        </w:tc>
        <w:tc>
          <w:tcPr>
            <w:tcW w:w="870" w:type="dxa"/>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215001</w:t>
            </w:r>
          </w:p>
        </w:tc>
        <w:tc>
          <w:tcPr>
            <w:tcW w:w="1560" w:type="dxa"/>
            <w:noWrap/>
            <w:vAlign w:val="center"/>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员工持股计划草案</w:t>
            </w:r>
          </w:p>
        </w:tc>
        <w:tc>
          <w:tcPr>
            <w:tcW w:w="2993" w:type="dxa"/>
            <w:noWrap/>
            <w:vAlign w:val="center"/>
          </w:tcPr>
          <w:p w:rsidR="000F1A70" w:rsidRPr="0002659C" w:rsidRDefault="000F1A70" w:rsidP="000C3854">
            <w:pPr>
              <w:spacing w:line="400" w:lineRule="exact"/>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公司披露经董事会审议通过的员工持股计划草案</w:t>
            </w:r>
          </w:p>
        </w:tc>
        <w:tc>
          <w:tcPr>
            <w:tcW w:w="874" w:type="dxa"/>
            <w:noWrap/>
            <w:vAlign w:val="center"/>
          </w:tcPr>
          <w:p w:rsidR="000F1A70"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tcPr>
          <w:p w:rsidR="000F1A70"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751FCE" w:rsidTr="000C3854">
        <w:trPr>
          <w:trHeight w:val="886"/>
        </w:trPr>
        <w:tc>
          <w:tcPr>
            <w:tcW w:w="1540" w:type="dxa"/>
            <w:vMerge/>
            <w:noWrap/>
            <w:vAlign w:val="center"/>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215005</w:t>
            </w:r>
          </w:p>
        </w:tc>
        <w:tc>
          <w:tcPr>
            <w:tcW w:w="1560" w:type="dxa"/>
            <w:noWrap/>
            <w:vAlign w:val="center"/>
          </w:tcPr>
          <w:p w:rsidR="000F1A70" w:rsidRPr="0002659C" w:rsidRDefault="000F1A70" w:rsidP="000C3854">
            <w:pPr>
              <w:jc w:val="left"/>
              <w:rPr>
                <w:rFonts w:ascii="Times New Roman" w:hAnsi="Times New Roman" w:cs="Times New Roman"/>
                <w:color w:val="000000"/>
                <w:sz w:val="20"/>
                <w:szCs w:val="20"/>
              </w:rPr>
            </w:pPr>
            <w:r w:rsidRPr="00951AE1">
              <w:rPr>
                <w:rFonts w:ascii="Times New Roman" w:hAnsi="Times New Roman" w:cs="Times New Roman" w:hint="eastAsia"/>
                <w:color w:val="000000"/>
                <w:sz w:val="20"/>
                <w:szCs w:val="20"/>
              </w:rPr>
              <w:t>员工持股计划</w:t>
            </w:r>
            <w:r>
              <w:rPr>
                <w:rFonts w:ascii="Times New Roman" w:hAnsi="Times New Roman" w:cs="Times New Roman" w:hint="eastAsia"/>
                <w:color w:val="000000"/>
                <w:sz w:val="20"/>
                <w:szCs w:val="20"/>
              </w:rPr>
              <w:t>实施</w:t>
            </w:r>
          </w:p>
        </w:tc>
        <w:tc>
          <w:tcPr>
            <w:tcW w:w="2993" w:type="dxa"/>
            <w:noWrap/>
            <w:vAlign w:val="center"/>
          </w:tcPr>
          <w:p w:rsidR="000F1A70" w:rsidRPr="0002659C" w:rsidRDefault="000F1A70" w:rsidP="000C3854">
            <w:pPr>
              <w:spacing w:line="400" w:lineRule="exact"/>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公司披露草案后实际实施该计划</w:t>
            </w:r>
          </w:p>
        </w:tc>
        <w:tc>
          <w:tcPr>
            <w:tcW w:w="874" w:type="dxa"/>
            <w:noWrap/>
            <w:vAlign w:val="center"/>
          </w:tcPr>
          <w:p w:rsidR="000F1A70"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tcPr>
          <w:p w:rsidR="000F1A70"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bl>
    <w:p w:rsidR="00F2398F" w:rsidRDefault="00F2398F" w:rsidP="000F1A70">
      <w:pPr>
        <w:pStyle w:val="a7"/>
        <w:rPr>
          <w:sz w:val="24"/>
          <w:szCs w:val="24"/>
        </w:rPr>
      </w:pPr>
      <w:bookmarkStart w:id="28" w:name="_Toc401752300"/>
    </w:p>
    <w:p w:rsidR="000F1A70" w:rsidRPr="00F2398F" w:rsidRDefault="000F1A70" w:rsidP="00F2398F">
      <w:pPr>
        <w:jc w:val="center"/>
      </w:pPr>
      <w:bookmarkStart w:id="29" w:name="_Toc404262005"/>
      <w:r w:rsidRPr="00F2398F">
        <w:rPr>
          <w:rStyle w:val="2Char"/>
          <w:rFonts w:hint="eastAsia"/>
          <w:sz w:val="24"/>
          <w:szCs w:val="24"/>
        </w:rPr>
        <w:t>第十二</w:t>
      </w:r>
      <w:r w:rsidR="00B21688" w:rsidRPr="00F2398F">
        <w:rPr>
          <w:rStyle w:val="2Char"/>
          <w:rFonts w:hint="eastAsia"/>
          <w:sz w:val="24"/>
          <w:szCs w:val="24"/>
        </w:rPr>
        <w:t>节</w:t>
      </w:r>
      <w:r w:rsidRPr="00F2398F">
        <w:rPr>
          <w:rStyle w:val="2Char"/>
          <w:rFonts w:hint="eastAsia"/>
          <w:sz w:val="24"/>
          <w:szCs w:val="24"/>
        </w:rPr>
        <w:t>重大资产重组</w:t>
      </w:r>
      <w:bookmarkEnd w:id="29"/>
      <w:r w:rsidRPr="00F2398F">
        <w:rPr>
          <w:rFonts w:hint="eastAsia"/>
        </w:rPr>
        <w:t>（一级目录）</w:t>
      </w:r>
      <w:bookmarkEnd w:id="28"/>
    </w:p>
    <w:p w:rsidR="000F1A70" w:rsidRPr="0002659C" w:rsidRDefault="000F1A70" w:rsidP="000F1A70"/>
    <w:tbl>
      <w:tblPr>
        <w:tblStyle w:val="a5"/>
        <w:tblW w:w="0" w:type="auto"/>
        <w:tblInd w:w="-34" w:type="dxa"/>
        <w:tblLook w:val="04A0"/>
      </w:tblPr>
      <w:tblGrid>
        <w:gridCol w:w="1539"/>
        <w:gridCol w:w="869"/>
        <w:gridCol w:w="1559"/>
        <w:gridCol w:w="2991"/>
        <w:gridCol w:w="873"/>
        <w:gridCol w:w="725"/>
      </w:tblGrid>
      <w:tr w:rsidR="000F1A70" w:rsidRPr="00EA3237" w:rsidTr="000C3854">
        <w:trPr>
          <w:trHeight w:val="240"/>
        </w:trPr>
        <w:tc>
          <w:tcPr>
            <w:tcW w:w="1540" w:type="dxa"/>
            <w:noWrap/>
            <w:vAlign w:val="center"/>
            <w:hideMark/>
          </w:tcPr>
          <w:p w:rsidR="000F1A70" w:rsidRDefault="000F1A70" w:rsidP="000C3854">
            <w:pPr>
              <w:jc w:val="center"/>
              <w:rPr>
                <w:b/>
                <w:bCs/>
              </w:rPr>
            </w:pPr>
            <w:r w:rsidRPr="00EA3237">
              <w:rPr>
                <w:rFonts w:hint="eastAsia"/>
                <w:b/>
                <w:bCs/>
              </w:rPr>
              <w:lastRenderedPageBreak/>
              <w:t>公告类别名称</w:t>
            </w:r>
          </w:p>
          <w:p w:rsidR="000F1A70" w:rsidRPr="00EA3237" w:rsidRDefault="000F1A70" w:rsidP="000C3854">
            <w:pPr>
              <w:jc w:val="center"/>
              <w:rPr>
                <w:b/>
                <w:bCs/>
              </w:rPr>
            </w:pPr>
            <w:r w:rsidRPr="00110937">
              <w:rPr>
                <w:rFonts w:hint="eastAsia"/>
                <w:b/>
                <w:bCs/>
              </w:rPr>
              <w:t>（</w:t>
            </w:r>
            <w:r>
              <w:rPr>
                <w:rFonts w:hint="eastAsia"/>
                <w:b/>
                <w:bCs/>
              </w:rPr>
              <w:t>二</w:t>
            </w:r>
            <w:r w:rsidRPr="00110937">
              <w:rPr>
                <w:rFonts w:hint="eastAsia"/>
                <w:b/>
                <w:bCs/>
              </w:rPr>
              <w:t>级目录）</w:t>
            </w:r>
          </w:p>
        </w:tc>
        <w:tc>
          <w:tcPr>
            <w:tcW w:w="870" w:type="dxa"/>
            <w:noWrap/>
            <w:vAlign w:val="center"/>
            <w:hideMark/>
          </w:tcPr>
          <w:p w:rsidR="000F1A70" w:rsidRPr="00EA3237" w:rsidRDefault="000F1A70" w:rsidP="000C3854">
            <w:pPr>
              <w:jc w:val="center"/>
              <w:rPr>
                <w:b/>
                <w:bCs/>
              </w:rPr>
            </w:pPr>
            <w:r w:rsidRPr="00EA3237">
              <w:rPr>
                <w:rFonts w:hint="eastAsia"/>
                <w:b/>
                <w:bCs/>
              </w:rPr>
              <w:t>公告子类编号</w:t>
            </w:r>
          </w:p>
        </w:tc>
        <w:tc>
          <w:tcPr>
            <w:tcW w:w="1560" w:type="dxa"/>
            <w:noWrap/>
            <w:vAlign w:val="center"/>
            <w:hideMark/>
          </w:tcPr>
          <w:p w:rsidR="000F1A70" w:rsidRPr="00EA3237" w:rsidRDefault="000F1A70" w:rsidP="000C3854">
            <w:pPr>
              <w:jc w:val="center"/>
              <w:rPr>
                <w:b/>
                <w:bCs/>
              </w:rPr>
            </w:pPr>
            <w:r w:rsidRPr="00EA3237">
              <w:rPr>
                <w:rFonts w:hint="eastAsia"/>
                <w:b/>
                <w:bCs/>
              </w:rPr>
              <w:t>公告子类名称</w:t>
            </w:r>
            <w:r w:rsidRPr="00110937">
              <w:rPr>
                <w:rFonts w:hint="eastAsia"/>
                <w:b/>
                <w:bCs/>
              </w:rPr>
              <w:t>（</w:t>
            </w:r>
            <w:r>
              <w:rPr>
                <w:rFonts w:hint="eastAsia"/>
                <w:b/>
                <w:bCs/>
              </w:rPr>
              <w:t>三</w:t>
            </w:r>
            <w:r w:rsidRPr="00110937">
              <w:rPr>
                <w:rFonts w:hint="eastAsia"/>
                <w:b/>
                <w:bCs/>
              </w:rPr>
              <w:t>级目录）</w:t>
            </w:r>
          </w:p>
        </w:tc>
        <w:tc>
          <w:tcPr>
            <w:tcW w:w="2993" w:type="dxa"/>
            <w:noWrap/>
            <w:vAlign w:val="center"/>
            <w:hideMark/>
          </w:tcPr>
          <w:p w:rsidR="000F1A70" w:rsidRPr="00EA3237" w:rsidRDefault="000F1A70" w:rsidP="000C3854">
            <w:pPr>
              <w:jc w:val="center"/>
              <w:rPr>
                <w:b/>
                <w:bCs/>
              </w:rPr>
            </w:pPr>
            <w:r w:rsidRPr="00EA3237">
              <w:rPr>
                <w:rFonts w:hint="eastAsia"/>
                <w:b/>
                <w:bCs/>
              </w:rPr>
              <w:t>公告适用情形</w:t>
            </w:r>
          </w:p>
        </w:tc>
        <w:tc>
          <w:tcPr>
            <w:tcW w:w="874" w:type="dxa"/>
            <w:noWrap/>
            <w:vAlign w:val="center"/>
            <w:hideMark/>
          </w:tcPr>
          <w:p w:rsidR="000F1A70" w:rsidRPr="00EA3237" w:rsidRDefault="000F1A70" w:rsidP="000C3854">
            <w:pPr>
              <w:jc w:val="center"/>
              <w:rPr>
                <w:b/>
                <w:bCs/>
              </w:rPr>
            </w:pPr>
            <w:r>
              <w:rPr>
                <w:rFonts w:ascii="宋体" w:eastAsia="宋体" w:hAnsi="宋体" w:cs="宋体" w:hint="eastAsia"/>
                <w:b/>
                <w:bCs/>
                <w:color w:val="000000"/>
                <w:kern w:val="0"/>
                <w:sz w:val="20"/>
                <w:szCs w:val="20"/>
              </w:rPr>
              <w:t>是否需录业务数据</w:t>
            </w:r>
          </w:p>
        </w:tc>
        <w:tc>
          <w:tcPr>
            <w:tcW w:w="725" w:type="dxa"/>
            <w:noWrap/>
            <w:vAlign w:val="center"/>
            <w:hideMark/>
          </w:tcPr>
          <w:p w:rsidR="000F1A70" w:rsidRPr="00EA3237" w:rsidRDefault="000F1A70" w:rsidP="000C3854">
            <w:pPr>
              <w:jc w:val="center"/>
              <w:rPr>
                <w:b/>
                <w:bCs/>
              </w:rPr>
            </w:pPr>
            <w:r>
              <w:rPr>
                <w:rFonts w:ascii="Times New Roman" w:eastAsia="宋体" w:hAnsi="Times New Roman" w:cs="Times New Roman" w:hint="eastAsia"/>
                <w:b/>
                <w:bCs/>
                <w:color w:val="000000"/>
                <w:kern w:val="0"/>
                <w:sz w:val="20"/>
                <w:szCs w:val="20"/>
              </w:rPr>
              <w:t>是否直通披露</w:t>
            </w:r>
          </w:p>
        </w:tc>
      </w:tr>
      <w:tr w:rsidR="000F1A70" w:rsidRPr="00EA3237"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准备工作</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230101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重大资产重组停牌公告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公司基于筹划重大资产重组事项申请停牌并披露公告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230105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重大资产重组停牌期间进展公告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重大资产重组停牌期间，公司应每五个交易日发布一次事件进展情况公告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230111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筹划重组停牌期满申请继续停牌公告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基于重组</w:t>
            </w:r>
            <w:r>
              <w:rPr>
                <w:rFonts w:ascii="Times New Roman" w:hAnsi="Times New Roman" w:cs="Times New Roman" w:hint="eastAsia"/>
                <w:color w:val="000000"/>
                <w:sz w:val="20"/>
                <w:szCs w:val="20"/>
              </w:rPr>
              <w:t>筹划的时间</w:t>
            </w:r>
            <w:r w:rsidRPr="0002659C">
              <w:rPr>
                <w:rFonts w:ascii="Times New Roman" w:hAnsi="Times New Roman" w:cs="Times New Roman" w:hint="eastAsia"/>
                <w:color w:val="000000"/>
                <w:sz w:val="20"/>
                <w:szCs w:val="20"/>
              </w:rPr>
              <w:t>需求，公司申请延长停牌时间，公司应</w:t>
            </w:r>
            <w:r>
              <w:rPr>
                <w:rFonts w:ascii="Times New Roman" w:hAnsi="Times New Roman" w:cs="Times New Roman" w:hint="eastAsia"/>
                <w:color w:val="000000"/>
                <w:sz w:val="20"/>
                <w:szCs w:val="20"/>
              </w:rPr>
              <w:t>在原定复牌日前五个交易日向交易所提交申请材料，经批准后披露继续停牌公告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重组预案披露</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230501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重大资产重组预案</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公司应至少提前五个交易日向交易所提交预案及相关公告文稿，经交易所形式审核后，公司披露重组预案</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预案后股东大会通知前的进展公告</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231101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预案后股东大会通知前的进展公告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公司在披露预案后、发出召开股东大会通知之前，董事会应</w:t>
            </w:r>
            <w:r>
              <w:rPr>
                <w:rFonts w:ascii="Times New Roman" w:hAnsi="Times New Roman" w:cs="Times New Roman" w:hint="eastAsia"/>
                <w:color w:val="000000"/>
                <w:sz w:val="20"/>
                <w:szCs w:val="20"/>
              </w:rPr>
              <w:t>每月</w:t>
            </w:r>
            <w:r w:rsidRPr="0002659C">
              <w:rPr>
                <w:rFonts w:ascii="Times New Roman" w:hAnsi="Times New Roman" w:cs="Times New Roman" w:hint="eastAsia"/>
                <w:color w:val="000000"/>
                <w:sz w:val="20"/>
                <w:szCs w:val="20"/>
              </w:rPr>
              <w:t>按要求</w:t>
            </w:r>
            <w:r>
              <w:rPr>
                <w:rFonts w:ascii="Times New Roman" w:hAnsi="Times New Roman" w:cs="Times New Roman" w:hint="eastAsia"/>
                <w:color w:val="000000"/>
                <w:sz w:val="20"/>
                <w:szCs w:val="20"/>
              </w:rPr>
              <w:t>披露</w:t>
            </w:r>
            <w:r w:rsidRPr="0002659C">
              <w:rPr>
                <w:rFonts w:ascii="Times New Roman" w:hAnsi="Times New Roman" w:cs="Times New Roman" w:hint="eastAsia"/>
                <w:color w:val="000000"/>
                <w:sz w:val="20"/>
                <w:szCs w:val="20"/>
              </w:rPr>
              <w:t>重组最新进展公告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重组报告书披露</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231501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重大资产重组报告书</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经董事会审议，公司披露重大资产重组报告书全文、摘要等</w:t>
            </w:r>
            <w:r>
              <w:rPr>
                <w:rFonts w:ascii="Times New Roman" w:hAnsi="Times New Roman" w:cs="Times New Roman" w:hint="eastAsia"/>
                <w:color w:val="000000"/>
                <w:sz w:val="20"/>
                <w:szCs w:val="20"/>
              </w:rPr>
              <w:t>，如果没有经过预案披露阶段而是直接披露重组报告书的，应按预案披露的要求至少提前五个交易日将重组报告书及相关公告文稿报送交易所</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证监会审核阶段</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232101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证监会审核阶段进展公告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披露申报审批事项的进展及获得证监会反馈的情况，如受理、收</w:t>
            </w:r>
            <w:r>
              <w:rPr>
                <w:rFonts w:ascii="Times New Roman" w:hAnsi="Times New Roman" w:cs="Times New Roman" w:hint="eastAsia"/>
                <w:color w:val="000000"/>
                <w:sz w:val="20"/>
                <w:szCs w:val="20"/>
              </w:rPr>
              <w:t>到反馈意见、不予受理、恢复受理、暂停审核、恢复审核、终止审核等</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232105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证监会重组委审核期间停牌公告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公司收到通知，证监会并购重组委员会将开始审核公司重大资产重组事项，根据《上市公司重大资产重组管理办法》等相关规定，公司股票停牌，待公司公告中国证监会上市公司并购重组委员会审核结果后复牌</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232111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并购重组委会议审核结果公告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公司获得证监会并购重组审核委员会</w:t>
            </w:r>
            <w:r>
              <w:rPr>
                <w:rFonts w:ascii="Times New Roman" w:hAnsi="Times New Roman" w:cs="Times New Roman" w:hint="eastAsia"/>
                <w:color w:val="000000"/>
                <w:sz w:val="20"/>
                <w:szCs w:val="20"/>
              </w:rPr>
              <w:t>审核结果，公司披露公告并复牌</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232115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中国证监会核准或未核准公</w:t>
            </w:r>
            <w:r w:rsidRPr="0002659C">
              <w:rPr>
                <w:rFonts w:ascii="Times New Roman" w:hAnsi="Times New Roman" w:cs="Times New Roman" w:hint="eastAsia"/>
                <w:color w:val="000000"/>
                <w:sz w:val="20"/>
                <w:szCs w:val="20"/>
              </w:rPr>
              <w:lastRenderedPageBreak/>
              <w:t>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lastRenderedPageBreak/>
              <w:t>公司获得证监会</w:t>
            </w:r>
            <w:r>
              <w:rPr>
                <w:rFonts w:ascii="Times New Roman" w:hAnsi="Times New Roman" w:cs="Times New Roman" w:hint="eastAsia"/>
                <w:color w:val="000000"/>
                <w:sz w:val="20"/>
                <w:szCs w:val="20"/>
              </w:rPr>
              <w:t>书面</w:t>
            </w:r>
            <w:r w:rsidRPr="0002659C">
              <w:rPr>
                <w:rFonts w:ascii="Times New Roman" w:hAnsi="Times New Roman" w:cs="Times New Roman" w:hint="eastAsia"/>
                <w:color w:val="000000"/>
                <w:sz w:val="20"/>
                <w:szCs w:val="20"/>
              </w:rPr>
              <w:t>核准或未核准</w:t>
            </w:r>
            <w:r>
              <w:rPr>
                <w:rFonts w:ascii="Times New Roman" w:hAnsi="Times New Roman" w:cs="Times New Roman" w:hint="eastAsia"/>
                <w:color w:val="000000"/>
                <w:sz w:val="20"/>
                <w:szCs w:val="20"/>
              </w:rPr>
              <w:t>的文件后履行信息披露义</w:t>
            </w:r>
            <w:r>
              <w:rPr>
                <w:rFonts w:ascii="Times New Roman" w:hAnsi="Times New Roman" w:cs="Times New Roman" w:hint="eastAsia"/>
                <w:color w:val="000000"/>
                <w:sz w:val="20"/>
                <w:szCs w:val="20"/>
              </w:rPr>
              <w:lastRenderedPageBreak/>
              <w:t>务</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lastRenderedPageBreak/>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232121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证监会通过的重组报告书修订稿</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证监会通过的重组报告书修订稿应与核准公告</w:t>
            </w:r>
            <w:r>
              <w:rPr>
                <w:rFonts w:ascii="Times New Roman" w:hAnsi="Times New Roman" w:cs="Times New Roman" w:hint="eastAsia"/>
                <w:color w:val="000000"/>
                <w:sz w:val="20"/>
                <w:szCs w:val="20"/>
              </w:rPr>
              <w:t>同时刊登</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重组实施阶段</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232501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重组实施阶段进展公告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披露重组</w:t>
            </w:r>
            <w:r>
              <w:rPr>
                <w:rFonts w:ascii="Times New Roman" w:hAnsi="Times New Roman" w:cs="Times New Roman" w:hint="eastAsia"/>
                <w:color w:val="000000"/>
                <w:sz w:val="20"/>
                <w:szCs w:val="20"/>
              </w:rPr>
              <w:t>实施阶段进展情况</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232505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重组实施情况报告书</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公司应在实施完毕之日起三个工作日内编制实施情况报告书并予以披露</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重组调整、中止或终止</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233101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重组停牌期间（预案披露前）中止或终止</w:t>
            </w:r>
            <w:r w:rsidRPr="0002659C">
              <w:rPr>
                <w:rFonts w:ascii="Times New Roman" w:hAnsi="Times New Roman" w:cs="Times New Roman" w:hint="eastAsia"/>
                <w:color w:val="000000"/>
                <w:sz w:val="20"/>
                <w:szCs w:val="20"/>
              </w:rPr>
              <w:t>(</w:t>
            </w:r>
            <w:r w:rsidRPr="0002659C">
              <w:rPr>
                <w:rFonts w:ascii="Times New Roman" w:hAnsi="Times New Roman" w:cs="Times New Roman" w:hint="eastAsia"/>
                <w:color w:val="000000"/>
                <w:sz w:val="20"/>
                <w:szCs w:val="20"/>
              </w:rPr>
              <w:t>取消特停并直接复牌</w:t>
            </w:r>
            <w:r w:rsidRPr="0002659C">
              <w:rPr>
                <w:rFonts w:ascii="Times New Roman" w:hAnsi="Times New Roman" w:cs="Times New Roman" w:hint="eastAsia"/>
                <w:color w:val="000000"/>
                <w:sz w:val="20"/>
                <w:szCs w:val="20"/>
              </w:rPr>
              <w:t>)</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公司在重组停牌期间、预案披露之前决定中止或终止重大资产重组</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233105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重组预案（或报告书）披露后的重大资产重组中止或终止</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重组预案（或报告书）披露后</w:t>
            </w:r>
            <w:r w:rsidRPr="0002659C">
              <w:rPr>
                <w:rFonts w:ascii="Times New Roman" w:hAnsi="Times New Roman" w:cs="Times New Roman" w:hint="eastAsia"/>
                <w:color w:val="000000"/>
                <w:sz w:val="20"/>
                <w:szCs w:val="20"/>
              </w:rPr>
              <w:t>,</w:t>
            </w:r>
            <w:r w:rsidRPr="0002659C">
              <w:rPr>
                <w:rFonts w:ascii="Times New Roman" w:hAnsi="Times New Roman" w:cs="Times New Roman" w:hint="eastAsia"/>
                <w:color w:val="000000"/>
                <w:sz w:val="20"/>
                <w:szCs w:val="20"/>
              </w:rPr>
              <w:t>基于公司主动申请、重组事项涉嫌内幕交易被证监会立案调查等原因，</w:t>
            </w:r>
            <w:r>
              <w:rPr>
                <w:rFonts w:ascii="Times New Roman" w:hAnsi="Times New Roman" w:cs="Times New Roman" w:hint="eastAsia"/>
                <w:color w:val="000000"/>
                <w:sz w:val="20"/>
                <w:szCs w:val="20"/>
              </w:rPr>
              <w:t>重组中止或终止</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233111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重大资产重组方案重大调整公告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证监会审核期间，公司拟对交易对象、交易标的、交易价格等作出变更，构成对方案的重大调整</w:t>
            </w:r>
            <w:r>
              <w:rPr>
                <w:rFonts w:ascii="Times New Roman" w:hAnsi="Times New Roman" w:cs="Times New Roman" w:hint="eastAsia"/>
                <w:color w:val="000000"/>
                <w:sz w:val="20"/>
                <w:szCs w:val="20"/>
              </w:rPr>
              <w:t>；其他构成重组方案重大调整的情形</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重大资产重组风险提示公告</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233501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重大资产重组风险提示公告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根据中小企业板信息披露备忘录第</w:t>
            </w:r>
            <w:r w:rsidRPr="0002659C">
              <w:rPr>
                <w:rFonts w:ascii="Times New Roman" w:hAnsi="Times New Roman" w:cs="Times New Roman" w:hint="eastAsia"/>
                <w:color w:val="000000"/>
                <w:sz w:val="20"/>
                <w:szCs w:val="20"/>
              </w:rPr>
              <w:t>17</w:t>
            </w:r>
            <w:r w:rsidRPr="0002659C">
              <w:rPr>
                <w:rFonts w:ascii="Times New Roman" w:hAnsi="Times New Roman" w:cs="Times New Roman" w:hint="eastAsia"/>
                <w:color w:val="000000"/>
                <w:sz w:val="20"/>
                <w:szCs w:val="20"/>
              </w:rPr>
              <w:t>号的公告模版编制，对重大资产重组进行风险提示</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restart"/>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业绩承诺实施</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234101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董事会关于相关股东拟实施业绩承诺补偿的提示性公告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相</w:t>
            </w:r>
            <w:r>
              <w:rPr>
                <w:rFonts w:ascii="Times New Roman" w:hAnsi="Times New Roman" w:cs="Times New Roman" w:hint="eastAsia"/>
                <w:color w:val="000000"/>
                <w:sz w:val="20"/>
                <w:szCs w:val="20"/>
              </w:rPr>
              <w:t>关股东需实施业绩承诺补偿，董事会披露此次实施补偿方案的具体内容</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234105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业绩承诺补偿股份注销完成公告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公司选择该公告类别启动业绩承诺补偿股份注销手续，待股份注销完成后披露该公告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234111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业绩承诺补偿股份过户实施公告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w:t>
            </w:r>
            <w:r>
              <w:rPr>
                <w:rFonts w:ascii="Times New Roman" w:hAnsi="Times New Roman" w:cs="Times New Roman" w:hint="eastAsia"/>
                <w:color w:val="000000"/>
                <w:sz w:val="20"/>
                <w:szCs w:val="20"/>
              </w:rPr>
              <w:t>选择该公告类别启动业绩承诺补偿股份赠送事宜，待相关手续完成后，在实施股份赠送的股权登记日前三至五个交易日内披露实施公告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234115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业绩承诺补偿股份过户实施提示性公告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对于业绩承诺补偿股份过户实施</w:t>
            </w:r>
            <w:r>
              <w:rPr>
                <w:rFonts w:ascii="Times New Roman" w:hAnsi="Times New Roman" w:cs="Times New Roman" w:hint="eastAsia"/>
                <w:color w:val="000000"/>
                <w:sz w:val="20"/>
                <w:szCs w:val="20"/>
              </w:rPr>
              <w:t>，可进行提示性公告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234121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业绩承诺补偿股份过户实施结果公告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披露业绩承诺补偿股份过户实施结果</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vMerge/>
            <w:vAlign w:val="center"/>
            <w:hideMark/>
          </w:tcPr>
          <w:p w:rsidR="000F1A70" w:rsidRPr="0002659C" w:rsidRDefault="000F1A70" w:rsidP="000C3854">
            <w:pPr>
              <w:jc w:val="left"/>
              <w:rPr>
                <w:rFonts w:ascii="Times New Roman" w:hAnsi="Times New Roman" w:cs="Times New Roman"/>
                <w:color w:val="000000"/>
                <w:sz w:val="20"/>
                <w:szCs w:val="20"/>
              </w:rPr>
            </w:pP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234125</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业绩承诺实施的现金补偿公告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公司采用现金方式进行补偿，披露相关现金补偿的情况</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EA3237" w:rsidTr="000C3854">
        <w:trPr>
          <w:trHeight w:val="240"/>
        </w:trPr>
        <w:tc>
          <w:tcPr>
            <w:tcW w:w="154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重大资产重组其他公告</w:t>
            </w:r>
          </w:p>
        </w:tc>
        <w:tc>
          <w:tcPr>
            <w:tcW w:w="870" w:type="dxa"/>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234501</w:t>
            </w:r>
          </w:p>
        </w:tc>
        <w:tc>
          <w:tcPr>
            <w:tcW w:w="1560"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重大资产重组其他公告</w:t>
            </w:r>
          </w:p>
        </w:tc>
        <w:tc>
          <w:tcPr>
            <w:tcW w:w="2993" w:type="dxa"/>
            <w:noWrap/>
            <w:vAlign w:val="center"/>
            <w:hideMark/>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其他与重大资产重组相关但不适用</w:t>
            </w:r>
            <w:r>
              <w:rPr>
                <w:rFonts w:ascii="Times New Roman" w:hAnsi="Times New Roman" w:cs="Times New Roman" w:hint="eastAsia"/>
                <w:color w:val="000000"/>
                <w:sz w:val="20"/>
                <w:szCs w:val="20"/>
              </w:rPr>
              <w:t>前</w:t>
            </w:r>
            <w:r w:rsidRPr="0002659C">
              <w:rPr>
                <w:rFonts w:ascii="Times New Roman" w:hAnsi="Times New Roman" w:cs="Times New Roman" w:hint="eastAsia"/>
                <w:color w:val="000000"/>
                <w:sz w:val="20"/>
                <w:szCs w:val="20"/>
              </w:rPr>
              <w:t>述公告类别的公告</w:t>
            </w:r>
          </w:p>
        </w:tc>
        <w:tc>
          <w:tcPr>
            <w:tcW w:w="874"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725" w:type="dxa"/>
            <w:noWrap/>
            <w:vAlign w:val="center"/>
            <w:hideMark/>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bl>
    <w:p w:rsidR="000F1A70" w:rsidRDefault="000F1A70" w:rsidP="000F1A70">
      <w:pPr>
        <w:widowControl/>
        <w:jc w:val="left"/>
      </w:pPr>
    </w:p>
    <w:p w:rsidR="00045382" w:rsidRDefault="00045382" w:rsidP="000F1A70">
      <w:pPr>
        <w:widowControl/>
        <w:jc w:val="left"/>
      </w:pPr>
    </w:p>
    <w:p w:rsidR="000F1A70" w:rsidRPr="00045382" w:rsidRDefault="000F1A70" w:rsidP="00045382">
      <w:pPr>
        <w:jc w:val="center"/>
      </w:pPr>
      <w:bookmarkStart w:id="30" w:name="_Toc404262006"/>
      <w:bookmarkStart w:id="31" w:name="_Toc401752301"/>
      <w:r w:rsidRPr="00045382">
        <w:rPr>
          <w:rStyle w:val="2Char"/>
          <w:rFonts w:hint="eastAsia"/>
          <w:sz w:val="24"/>
          <w:szCs w:val="24"/>
        </w:rPr>
        <w:t>第十三</w:t>
      </w:r>
      <w:r w:rsidR="00B21688" w:rsidRPr="00045382">
        <w:rPr>
          <w:rStyle w:val="2Char"/>
          <w:rFonts w:hint="eastAsia"/>
          <w:sz w:val="24"/>
          <w:szCs w:val="24"/>
        </w:rPr>
        <w:t>节</w:t>
      </w:r>
      <w:r w:rsidRPr="00045382">
        <w:rPr>
          <w:rStyle w:val="2Char"/>
          <w:rFonts w:hint="eastAsia"/>
          <w:sz w:val="24"/>
          <w:szCs w:val="24"/>
        </w:rPr>
        <w:t>再融资</w:t>
      </w:r>
      <w:bookmarkEnd w:id="30"/>
      <w:r w:rsidRPr="00045382">
        <w:rPr>
          <w:rFonts w:hint="eastAsia"/>
        </w:rPr>
        <w:t>（一级目录）</w:t>
      </w:r>
      <w:bookmarkEnd w:id="31"/>
    </w:p>
    <w:p w:rsidR="000F1A70" w:rsidRDefault="000F1A70" w:rsidP="000F1A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50"/>
        <w:gridCol w:w="764"/>
      </w:tblGrid>
      <w:tr w:rsidR="000F1A70" w:rsidRPr="00C53CD0" w:rsidTr="000C3854">
        <w:trPr>
          <w:trHeight w:val="240"/>
        </w:trPr>
        <w:tc>
          <w:tcPr>
            <w:tcW w:w="895" w:type="pct"/>
            <w:shd w:val="clear" w:color="auto" w:fill="auto"/>
            <w:noWrap/>
            <w:vAlign w:val="center"/>
            <w:hideMark/>
          </w:tcPr>
          <w:p w:rsidR="000F1A70" w:rsidRDefault="000F1A70" w:rsidP="000C3854">
            <w:pPr>
              <w:widowControl/>
              <w:jc w:val="center"/>
              <w:rPr>
                <w:rFonts w:ascii="宋体" w:hAnsi="宋体" w:cs="宋体"/>
                <w:b/>
                <w:bCs/>
                <w:color w:val="000000"/>
                <w:kern w:val="0"/>
                <w:sz w:val="20"/>
                <w:szCs w:val="20"/>
              </w:rPr>
            </w:pPr>
            <w:r w:rsidRPr="009E4330">
              <w:rPr>
                <w:rFonts w:ascii="宋体" w:hAnsi="宋体" w:cs="宋体" w:hint="eastAsia"/>
                <w:b/>
                <w:bCs/>
                <w:color w:val="000000"/>
                <w:kern w:val="0"/>
                <w:sz w:val="20"/>
                <w:szCs w:val="20"/>
              </w:rPr>
              <w:t>公告类别名称</w:t>
            </w:r>
          </w:p>
          <w:p w:rsidR="000F1A70" w:rsidRPr="009E4330" w:rsidRDefault="000F1A70" w:rsidP="000C3854">
            <w:pPr>
              <w:widowControl/>
              <w:jc w:val="center"/>
              <w:rPr>
                <w:rFonts w:ascii="宋体" w:hAnsi="宋体" w:cs="宋体"/>
                <w:b/>
                <w:bCs/>
                <w:color w:val="000000"/>
                <w:kern w:val="0"/>
                <w:sz w:val="20"/>
                <w:szCs w:val="20"/>
              </w:rPr>
            </w:pPr>
            <w:r w:rsidRPr="00110937">
              <w:rPr>
                <w:rFonts w:ascii="宋体" w:hAnsi="宋体" w:cs="宋体" w:hint="eastAsia"/>
                <w:b/>
                <w:bCs/>
                <w:color w:val="000000"/>
                <w:kern w:val="0"/>
                <w:sz w:val="20"/>
                <w:szCs w:val="20"/>
              </w:rPr>
              <w:t>（</w:t>
            </w:r>
            <w:r>
              <w:rPr>
                <w:rFonts w:ascii="宋体" w:hAnsi="宋体" w:cs="宋体" w:hint="eastAsia"/>
                <w:b/>
                <w:bCs/>
                <w:color w:val="000000"/>
                <w:kern w:val="0"/>
                <w:sz w:val="20"/>
                <w:szCs w:val="20"/>
              </w:rPr>
              <w:t>二</w:t>
            </w:r>
            <w:r w:rsidRPr="00110937">
              <w:rPr>
                <w:rFonts w:ascii="宋体" w:hAnsi="宋体" w:cs="宋体" w:hint="eastAsia"/>
                <w:b/>
                <w:bCs/>
                <w:color w:val="000000"/>
                <w:kern w:val="0"/>
                <w:sz w:val="20"/>
                <w:szCs w:val="20"/>
              </w:rPr>
              <w:t>级目录）</w:t>
            </w:r>
          </w:p>
        </w:tc>
        <w:tc>
          <w:tcPr>
            <w:tcW w:w="498" w:type="pct"/>
            <w:shd w:val="clear" w:color="auto" w:fill="auto"/>
            <w:noWrap/>
            <w:vAlign w:val="center"/>
            <w:hideMark/>
          </w:tcPr>
          <w:p w:rsidR="000F1A70" w:rsidRPr="009E4330" w:rsidRDefault="000F1A70" w:rsidP="000C3854">
            <w:pPr>
              <w:widowControl/>
              <w:jc w:val="center"/>
              <w:rPr>
                <w:rFonts w:ascii="宋体" w:hAnsi="宋体" w:cs="宋体"/>
                <w:b/>
                <w:bCs/>
                <w:color w:val="000000"/>
                <w:kern w:val="0"/>
                <w:sz w:val="20"/>
                <w:szCs w:val="20"/>
              </w:rPr>
            </w:pPr>
            <w:r w:rsidRPr="009E4330">
              <w:rPr>
                <w:rFonts w:ascii="宋体" w:hAnsi="宋体" w:cs="宋体" w:hint="eastAsia"/>
                <w:b/>
                <w:bCs/>
                <w:color w:val="000000"/>
                <w:kern w:val="0"/>
                <w:sz w:val="20"/>
                <w:szCs w:val="20"/>
              </w:rPr>
              <w:t>公告子类编号</w:t>
            </w:r>
          </w:p>
        </w:tc>
        <w:tc>
          <w:tcPr>
            <w:tcW w:w="915" w:type="pct"/>
            <w:shd w:val="clear" w:color="auto" w:fill="auto"/>
            <w:noWrap/>
            <w:vAlign w:val="center"/>
            <w:hideMark/>
          </w:tcPr>
          <w:p w:rsidR="000F1A70" w:rsidRPr="009E4330" w:rsidRDefault="000F1A70" w:rsidP="000C3854">
            <w:pPr>
              <w:widowControl/>
              <w:jc w:val="center"/>
              <w:rPr>
                <w:rFonts w:ascii="宋体" w:hAnsi="宋体" w:cs="宋体"/>
                <w:b/>
                <w:bCs/>
                <w:color w:val="000000"/>
                <w:kern w:val="0"/>
                <w:sz w:val="20"/>
                <w:szCs w:val="20"/>
              </w:rPr>
            </w:pPr>
            <w:r w:rsidRPr="009E4330">
              <w:rPr>
                <w:rFonts w:ascii="宋体" w:hAnsi="宋体" w:cs="宋体" w:hint="eastAsia"/>
                <w:b/>
                <w:bCs/>
                <w:color w:val="000000"/>
                <w:kern w:val="0"/>
                <w:sz w:val="20"/>
                <w:szCs w:val="20"/>
              </w:rPr>
              <w:t>公告子类名称</w:t>
            </w:r>
            <w:r w:rsidRPr="00110937">
              <w:rPr>
                <w:rFonts w:ascii="宋体" w:hAnsi="宋体" w:cs="宋体" w:hint="eastAsia"/>
                <w:b/>
                <w:bCs/>
                <w:color w:val="000000"/>
                <w:kern w:val="0"/>
                <w:sz w:val="20"/>
                <w:szCs w:val="20"/>
              </w:rPr>
              <w:t>（</w:t>
            </w:r>
            <w:r>
              <w:rPr>
                <w:rFonts w:ascii="宋体" w:hAnsi="宋体" w:cs="宋体" w:hint="eastAsia"/>
                <w:b/>
                <w:bCs/>
                <w:color w:val="000000"/>
                <w:kern w:val="0"/>
                <w:sz w:val="20"/>
                <w:szCs w:val="20"/>
              </w:rPr>
              <w:t>三</w:t>
            </w:r>
            <w:r w:rsidRPr="00110937">
              <w:rPr>
                <w:rFonts w:ascii="宋体" w:hAnsi="宋体" w:cs="宋体" w:hint="eastAsia"/>
                <w:b/>
                <w:bCs/>
                <w:color w:val="000000"/>
                <w:kern w:val="0"/>
                <w:sz w:val="20"/>
                <w:szCs w:val="20"/>
              </w:rPr>
              <w:t>级目录）</w:t>
            </w:r>
          </w:p>
        </w:tc>
        <w:tc>
          <w:tcPr>
            <w:tcW w:w="1745" w:type="pct"/>
            <w:vAlign w:val="center"/>
          </w:tcPr>
          <w:p w:rsidR="000F1A70" w:rsidRPr="00302220" w:rsidRDefault="000F1A70" w:rsidP="000C3854">
            <w:pPr>
              <w:widowControl/>
              <w:jc w:val="center"/>
              <w:rPr>
                <w:rFonts w:ascii="宋体" w:hAnsi="宋体" w:cs="宋体"/>
                <w:b/>
                <w:bCs/>
                <w:color w:val="000000"/>
                <w:kern w:val="0"/>
                <w:sz w:val="20"/>
                <w:szCs w:val="20"/>
                <w:highlight w:val="yellow"/>
              </w:rPr>
            </w:pPr>
            <w:r w:rsidRPr="005E0C5B">
              <w:rPr>
                <w:rFonts w:ascii="宋体" w:hAnsi="宋体" w:cs="宋体" w:hint="eastAsia"/>
                <w:b/>
                <w:bCs/>
                <w:color w:val="000000"/>
                <w:kern w:val="0"/>
                <w:sz w:val="20"/>
                <w:szCs w:val="20"/>
              </w:rPr>
              <w:t>公告适用情形</w:t>
            </w:r>
          </w:p>
        </w:tc>
        <w:tc>
          <w:tcPr>
            <w:tcW w:w="499" w:type="pct"/>
            <w:shd w:val="clear" w:color="auto" w:fill="auto"/>
            <w:noWrap/>
            <w:vAlign w:val="center"/>
            <w:hideMark/>
          </w:tcPr>
          <w:p w:rsidR="000F1A70" w:rsidRPr="009E4330" w:rsidRDefault="000F1A70" w:rsidP="000C385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是否需录业务数据</w:t>
            </w:r>
          </w:p>
        </w:tc>
        <w:tc>
          <w:tcPr>
            <w:tcW w:w="448" w:type="pct"/>
            <w:shd w:val="clear" w:color="auto" w:fill="auto"/>
            <w:noWrap/>
            <w:vAlign w:val="center"/>
            <w:hideMark/>
          </w:tcPr>
          <w:p w:rsidR="000F1A70" w:rsidRPr="009E4330" w:rsidRDefault="000F1A70" w:rsidP="000C385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是否直通披露</w:t>
            </w:r>
          </w:p>
        </w:tc>
      </w:tr>
      <w:tr w:rsidR="000F1A70" w:rsidRPr="00C53CD0" w:rsidTr="000C3854">
        <w:trPr>
          <w:trHeight w:val="240"/>
        </w:trPr>
        <w:tc>
          <w:tcPr>
            <w:tcW w:w="895" w:type="pct"/>
            <w:vMerge w:val="restar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增发</w:t>
            </w: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250101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增发初次预案</w:t>
            </w:r>
          </w:p>
        </w:tc>
        <w:tc>
          <w:tcPr>
            <w:tcW w:w="1745" w:type="pct"/>
            <w:shd w:val="clear" w:color="000000" w:fill="FFFFFF"/>
          </w:tcPr>
          <w:p w:rsidR="000F1A70" w:rsidRPr="0043290B" w:rsidRDefault="000F1A70" w:rsidP="000C3854">
            <w:pPr>
              <w:jc w:val="left"/>
              <w:rPr>
                <w:rFonts w:ascii="Times New Roman" w:hAnsi="Times New Roman"/>
                <w:color w:val="000000"/>
                <w:sz w:val="20"/>
                <w:szCs w:val="20"/>
              </w:rPr>
            </w:pPr>
            <w:r>
              <w:rPr>
                <w:rFonts w:ascii="Times New Roman" w:hAnsi="Times New Roman" w:hint="eastAsia"/>
                <w:color w:val="000000"/>
                <w:sz w:val="20"/>
                <w:szCs w:val="20"/>
              </w:rPr>
              <w:t>公司首次披露向不特定对象公开募集股份（简称“</w:t>
            </w:r>
            <w:r w:rsidRPr="00C53CD0">
              <w:rPr>
                <w:rFonts w:ascii="Times New Roman" w:hAnsi="Times New Roman" w:hint="eastAsia"/>
                <w:color w:val="000000"/>
                <w:sz w:val="20"/>
                <w:szCs w:val="20"/>
              </w:rPr>
              <w:t>增发</w:t>
            </w:r>
            <w:r>
              <w:rPr>
                <w:rFonts w:ascii="Times New Roman" w:hAnsi="Times New Roman" w:hint="eastAsia"/>
                <w:color w:val="000000"/>
                <w:sz w:val="20"/>
                <w:szCs w:val="20"/>
              </w:rPr>
              <w:t>”）的</w:t>
            </w:r>
            <w:r w:rsidRPr="00C53CD0">
              <w:rPr>
                <w:rFonts w:ascii="Times New Roman" w:hAnsi="Times New Roman" w:hint="eastAsia"/>
                <w:color w:val="000000"/>
                <w:sz w:val="20"/>
                <w:szCs w:val="20"/>
              </w:rPr>
              <w:t>预案</w:t>
            </w:r>
            <w:r>
              <w:rPr>
                <w:rFonts w:ascii="Times New Roman" w:hAnsi="Times New Roman" w:hint="eastAsia"/>
                <w:color w:val="000000"/>
                <w:sz w:val="20"/>
                <w:szCs w:val="20"/>
              </w:rPr>
              <w:t>，并经董事会审议通过</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250105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增发议案修改或取消</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董事会审议通过修改或取消增发议案</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64"/>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250111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延长增发决议有效期议案</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董事会审议通过延长增发有效期</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250115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证监会发审委审议增发结果公告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获悉证监会审核结果的当日收市后</w:t>
            </w:r>
            <w:r>
              <w:rPr>
                <w:rFonts w:ascii="Times New Roman" w:hAnsi="Times New Roman" w:hint="eastAsia"/>
                <w:color w:val="000000"/>
                <w:sz w:val="20"/>
                <w:szCs w:val="20"/>
              </w:rPr>
              <w:t>披露</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250121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增发获得证监会核准或未核准公告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获得证监会核准或不予核准批文</w:t>
            </w:r>
            <w:r>
              <w:rPr>
                <w:rFonts w:ascii="Times New Roman" w:hAnsi="Times New Roman" w:hint="eastAsia"/>
                <w:color w:val="000000"/>
                <w:sz w:val="20"/>
                <w:szCs w:val="20"/>
              </w:rPr>
              <w:t>后的两个交易日内披露</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250125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增发招股说明书及发行公告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公司应当在增发核准通知有效期内正式启动发行时选择该公告，披露增发的基本情况</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250131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询价区间公告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刊登增发的招股意向书摘要后，申购前提示询价区间</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250135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增发提示性公告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Pr>
                <w:rFonts w:ascii="Times New Roman" w:hAnsi="Times New Roman" w:hint="eastAsia"/>
                <w:color w:val="000000"/>
                <w:sz w:val="20"/>
                <w:szCs w:val="20"/>
              </w:rPr>
              <w:t>在增发申购日披露，公司在增发申购日前一交易日向本所提交该公告，公司股票及其衍生品种自增发申购日起停牌</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250141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增发结果公告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Pr>
                <w:rFonts w:ascii="Times New Roman" w:hAnsi="Times New Roman" w:hint="eastAsia"/>
                <w:color w:val="000000"/>
                <w:sz w:val="20"/>
                <w:szCs w:val="20"/>
              </w:rPr>
              <w:t>增发网上申购结束后第二个交易日，公司应当向本所提交该公告，披露公告当日，公司股票及其衍生品种自开市起复牌</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250145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股份变动及增发上市公告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Pr>
                <w:rFonts w:ascii="Times New Roman" w:hAnsi="Times New Roman" w:hint="eastAsia"/>
                <w:color w:val="000000"/>
                <w:sz w:val="20"/>
                <w:szCs w:val="20"/>
              </w:rPr>
              <w:t>发行结束后，公司按结算公司要求办理增发股份的股份登记托管手续，在增发股份上市前五个交易日内披露该公告</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250151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其他增发事项公告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其他增发事项</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val="restar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lastRenderedPageBreak/>
              <w:t>非公开发行股票</w:t>
            </w: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250501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非公开发行股票预案</w:t>
            </w:r>
          </w:p>
        </w:tc>
        <w:tc>
          <w:tcPr>
            <w:tcW w:w="1745" w:type="pct"/>
            <w:shd w:val="clear" w:color="000000" w:fill="FFFFFF"/>
          </w:tcPr>
          <w:p w:rsidR="000F1A70" w:rsidRPr="0043290B" w:rsidRDefault="000F1A70" w:rsidP="000C3854">
            <w:pPr>
              <w:jc w:val="left"/>
              <w:rPr>
                <w:rFonts w:ascii="Times New Roman" w:hAnsi="Times New Roman"/>
                <w:color w:val="000000"/>
                <w:sz w:val="20"/>
                <w:szCs w:val="20"/>
              </w:rPr>
            </w:pPr>
            <w:r>
              <w:rPr>
                <w:rFonts w:ascii="Times New Roman" w:hAnsi="Times New Roman" w:hint="eastAsia"/>
                <w:color w:val="000000"/>
                <w:sz w:val="20"/>
                <w:szCs w:val="20"/>
              </w:rPr>
              <w:t>公司首次披露采用非公开方式向特定对象发行股票（简称“非公发”）的预案，并经董事会审议通过</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250505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非公开发行股票议案修改或取消</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董事会审议通过修改或取消非公发议案</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250511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延长非公开发行股票决议有效期议案</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董事会审议延长非公发决议有效期</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250515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证监会发审委审议非公开发行股票结果公告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获悉证监会审核结果的当日收市后</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250521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非公开发行股票获得证监会核准或未获核准公告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获得证监会核准或不予核准批文</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250525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非公开发行申请撤回公告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Pr>
                <w:rFonts w:ascii="Times New Roman" w:hAnsi="Times New Roman" w:hint="eastAsia"/>
                <w:color w:val="000000"/>
                <w:sz w:val="20"/>
                <w:szCs w:val="20"/>
              </w:rPr>
              <w:t>公司决定撤回非公发申请的，应当在董事会决议撤回申请文件的次一工作日予以公告</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250531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非公开发行核准文件失效公告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Pr>
                <w:rFonts w:ascii="Times New Roman" w:hAnsi="Times New Roman" w:hint="eastAsia"/>
                <w:color w:val="000000"/>
                <w:sz w:val="20"/>
                <w:szCs w:val="20"/>
              </w:rPr>
              <w:t>自证监会核准发行之日起，公司应在六个月内发行证券；超过六个月未发行的，核准文件失效</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250535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股份变动及非公开发行股票上市公告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Pr>
                <w:rFonts w:ascii="Times New Roman" w:hAnsi="Times New Roman" w:hint="eastAsia"/>
                <w:color w:val="000000"/>
                <w:sz w:val="20"/>
                <w:szCs w:val="20"/>
              </w:rPr>
              <w:t>公司向结算公司办理完股份登记和托管手续后，选择该公告，办理非公发股份上市手续和信息披露事务</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jc w:val="cente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250541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其他非公开发行股票事项公告</w:t>
            </w:r>
          </w:p>
        </w:tc>
        <w:tc>
          <w:tcPr>
            <w:tcW w:w="1745" w:type="pct"/>
            <w:shd w:val="clear" w:color="000000" w:fill="FFFFFF"/>
          </w:tcPr>
          <w:p w:rsidR="000F1A70" w:rsidRPr="00C53CD0" w:rsidRDefault="000F1A70" w:rsidP="000C3854">
            <w:pPr>
              <w:jc w:val="left"/>
              <w:rPr>
                <w:rFonts w:ascii="Times New Roman" w:hAnsi="Times New Roman"/>
                <w:color w:val="000000"/>
                <w:sz w:val="20"/>
                <w:szCs w:val="20"/>
              </w:rPr>
            </w:pPr>
            <w:r w:rsidRPr="00C53CD0">
              <w:rPr>
                <w:rFonts w:ascii="Times New Roman" w:hAnsi="Times New Roman" w:hint="eastAsia"/>
                <w:color w:val="000000"/>
                <w:sz w:val="20"/>
                <w:szCs w:val="20"/>
              </w:rPr>
              <w:t>其他非公发事项</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val="restar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配股</w:t>
            </w:r>
          </w:p>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251101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配股初次预案</w:t>
            </w:r>
          </w:p>
        </w:tc>
        <w:tc>
          <w:tcPr>
            <w:tcW w:w="1745" w:type="pct"/>
            <w:shd w:val="clear" w:color="000000" w:fill="FFFFFF"/>
          </w:tcPr>
          <w:p w:rsidR="000F1A70" w:rsidRPr="00C53CD0" w:rsidRDefault="000F1A70" w:rsidP="000C3854">
            <w:pPr>
              <w:rPr>
                <w:rFonts w:ascii="Times New Roman" w:hAnsi="Times New Roman"/>
                <w:color w:val="000000"/>
                <w:sz w:val="20"/>
                <w:szCs w:val="20"/>
              </w:rPr>
            </w:pPr>
            <w:r>
              <w:rPr>
                <w:rFonts w:ascii="Times New Roman" w:hAnsi="Times New Roman" w:hint="eastAsia"/>
                <w:color w:val="000000"/>
                <w:sz w:val="20"/>
                <w:szCs w:val="20"/>
              </w:rPr>
              <w:t>公司首次披露向原股东配售股份（简称“配股”）的预案，并经董事会审议通过</w:t>
            </w:r>
          </w:p>
        </w:tc>
        <w:tc>
          <w:tcPr>
            <w:tcW w:w="499"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251105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配股议案修改或取消</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公司的配股议案修改或取消</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251111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延长配股决议有效期议案</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公司披露延长配股决议有效期议案</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251115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配股申请获发审委核准结果公告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公司的配股申请获发审委核准</w:t>
            </w:r>
            <w:r>
              <w:rPr>
                <w:rFonts w:ascii="Times New Roman" w:hAnsi="Times New Roman" w:hint="eastAsia"/>
                <w:color w:val="000000"/>
                <w:sz w:val="20"/>
                <w:szCs w:val="20"/>
              </w:rPr>
              <w:t>的当日收市后</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251121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配股申请获得证监会核准或未获核准公告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公司的配股申请获得证监会核准或未获核准</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251125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配股说明书及发行公告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公司应当在配股核准通知有效期内正式启动发行时选择该公告，披露配股发行的基本情况</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251131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配股提示性公告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配股缴款首日应披露该公告，缴款期内公司应就配股事项至少再作三次提示性公告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251135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代销方式配股首次提示性公告（特停）</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配股应采用证券法规定的代销方式发行，公司应在股权登记日首次提交公告并于次一交易日披露，股权登记日次一交易日为配股认购首日，公司股票于配股认购首日开市起停牌</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251141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代销方式配股结果公告（取消特停）</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配股认购完成后，公司应披露配股发行结果公告，公司股票于公告披露当日开市起复牌</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251145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股份变动及配股上市公告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公司在登记公司办理配股登记等相关手续，在获配股份上市前三个交易日内披露该公告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val="restar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ascii="Times New Roman" w:hAnsi="Times New Roman" w:hint="eastAsia"/>
                <w:color w:val="000000"/>
                <w:sz w:val="20"/>
                <w:szCs w:val="20"/>
              </w:rPr>
              <w:t>可转换债权</w:t>
            </w: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251501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可转债发行初次预案</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公司首次披露发行可转换公司债券（简称“可转债”）的预案，并经董事会审议通过</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251503</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可转债发行议案修改或取消</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公司的可转债发行议案修改或取消</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251505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证监会发审委审议可转债发行结果公告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获悉证监会审议</w:t>
            </w:r>
            <w:r w:rsidRPr="00C53CD0">
              <w:rPr>
                <w:rFonts w:ascii="Times New Roman" w:hAnsi="Times New Roman" w:hint="eastAsia"/>
                <w:color w:val="000000"/>
                <w:sz w:val="20"/>
                <w:szCs w:val="20"/>
              </w:rPr>
              <w:t>结果的当日收市后</w:t>
            </w:r>
            <w:r>
              <w:rPr>
                <w:rFonts w:ascii="Times New Roman" w:hAnsi="Times New Roman" w:hint="eastAsia"/>
                <w:color w:val="000000"/>
                <w:sz w:val="20"/>
                <w:szCs w:val="20"/>
              </w:rPr>
              <w:t>，公司披露发审委审议可转债发行结果公告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251507</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可转债发行申请获证监会核准或不予核准的公告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公司的可转债发行申请获证监会核准或不予核准</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251509</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可转债募集说明书及发行公告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公司应当在可转债核准通知有效期内申请办理发行业务时选择该公告，披露可转债发行的基本情况</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251511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可转债发行提示公告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配售</w:t>
            </w:r>
            <w:r w:rsidRPr="00C53CD0">
              <w:rPr>
                <w:rFonts w:ascii="Times New Roman" w:hAnsi="Times New Roman" w:hint="eastAsia"/>
                <w:color w:val="000000"/>
                <w:sz w:val="20"/>
                <w:szCs w:val="20"/>
              </w:rPr>
              <w:t>/</w:t>
            </w:r>
            <w:r w:rsidRPr="00C53CD0">
              <w:rPr>
                <w:rFonts w:ascii="Times New Roman" w:hAnsi="Times New Roman" w:hint="eastAsia"/>
                <w:color w:val="000000"/>
                <w:sz w:val="20"/>
                <w:szCs w:val="20"/>
              </w:rPr>
              <w:t>申购日公司披露可转债发行提示公告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251513</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可转债网上发行中签率及网下发行结果公告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公司披露可转债网上发行中签率及网下发行结果公告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251515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可转债中签号码公告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公司披露可转债中签号码公告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251517</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可转债上市公告书</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公司在登记公司办理可转债登记等相关手续后，向本所申请办</w:t>
            </w:r>
            <w:r>
              <w:rPr>
                <w:rFonts w:ascii="Times New Roman" w:hAnsi="Times New Roman" w:hint="eastAsia"/>
                <w:color w:val="000000"/>
                <w:sz w:val="20"/>
                <w:szCs w:val="20"/>
              </w:rPr>
              <w:lastRenderedPageBreak/>
              <w:t>理可转债上市业务，并在可转债上市前五个交易日内披露该公告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lastRenderedPageBreak/>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251519</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可转债开始转股的公告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可转债进入转股期，</w:t>
            </w:r>
            <w:r>
              <w:rPr>
                <w:rFonts w:ascii="Times New Roman" w:hAnsi="Times New Roman" w:hint="eastAsia"/>
                <w:color w:val="000000"/>
                <w:sz w:val="20"/>
                <w:szCs w:val="20"/>
              </w:rPr>
              <w:t>公司应在可转债开始转股前三个交易日内披露实施转股的公告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251521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可转债每季度转股情况的公告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w:t>
            </w:r>
            <w:r>
              <w:rPr>
                <w:rFonts w:ascii="Times New Roman" w:hAnsi="Times New Roman" w:hint="eastAsia"/>
                <w:color w:val="000000"/>
                <w:sz w:val="20"/>
                <w:szCs w:val="20"/>
              </w:rPr>
              <w:t>应当在每一季度结束后及时披露因可转债转换为股份所引起的股份变动情况</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251523</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可转债转股数额累计达到转股前发行人总股份</w:t>
            </w:r>
            <w:r w:rsidRPr="00C53CD0">
              <w:rPr>
                <w:rFonts w:ascii="Times New Roman" w:hAnsi="Times New Roman" w:hint="eastAsia"/>
                <w:color w:val="000000"/>
                <w:sz w:val="20"/>
                <w:szCs w:val="20"/>
              </w:rPr>
              <w:t>10%</w:t>
            </w:r>
            <w:r w:rsidRPr="00C53CD0">
              <w:rPr>
                <w:rFonts w:ascii="Times New Roman" w:hAnsi="Times New Roman" w:hint="eastAsia"/>
                <w:color w:val="000000"/>
                <w:sz w:val="20"/>
                <w:szCs w:val="20"/>
              </w:rPr>
              <w:t>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可转债转换为股票的数额累计达到可转债开始转股前公司已发行股份总额的</w:t>
            </w:r>
            <w:r>
              <w:rPr>
                <w:rFonts w:ascii="Times New Roman" w:hAnsi="Times New Roman" w:hint="eastAsia"/>
                <w:color w:val="000000"/>
                <w:sz w:val="20"/>
                <w:szCs w:val="20"/>
              </w:rPr>
              <w:t>10%</w:t>
            </w:r>
            <w:r>
              <w:rPr>
                <w:rFonts w:ascii="Times New Roman" w:hAnsi="Times New Roman" w:hint="eastAsia"/>
                <w:color w:val="000000"/>
                <w:sz w:val="20"/>
                <w:szCs w:val="20"/>
              </w:rPr>
              <w:t>时，公司应及时向本所报告并披露</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251525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可转债持有比例变动达</w:t>
            </w:r>
            <w:r w:rsidRPr="00C53CD0">
              <w:rPr>
                <w:rFonts w:ascii="Times New Roman" w:hAnsi="Times New Roman" w:hint="eastAsia"/>
                <w:color w:val="000000"/>
                <w:sz w:val="20"/>
                <w:szCs w:val="20"/>
              </w:rPr>
              <w:t>10%</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持有公司已发行的可转债</w:t>
            </w:r>
            <w:r>
              <w:rPr>
                <w:rFonts w:ascii="Times New Roman" w:hAnsi="Times New Roman" w:hint="eastAsia"/>
                <w:color w:val="000000"/>
                <w:sz w:val="20"/>
                <w:szCs w:val="20"/>
              </w:rPr>
              <w:t>20%</w:t>
            </w:r>
            <w:r>
              <w:rPr>
                <w:rFonts w:ascii="Times New Roman" w:hAnsi="Times New Roman" w:hint="eastAsia"/>
                <w:color w:val="000000"/>
                <w:sz w:val="20"/>
                <w:szCs w:val="20"/>
              </w:rPr>
              <w:t>及以上的投资者，其所持公司已发行的可转债比例每增加或减少</w:t>
            </w:r>
            <w:r>
              <w:rPr>
                <w:rFonts w:ascii="Times New Roman" w:hAnsi="Times New Roman" w:hint="eastAsia"/>
                <w:color w:val="000000"/>
                <w:sz w:val="20"/>
                <w:szCs w:val="20"/>
              </w:rPr>
              <w:t>10%</w:t>
            </w:r>
            <w:r>
              <w:rPr>
                <w:rFonts w:ascii="Times New Roman" w:hAnsi="Times New Roman" w:hint="eastAsia"/>
                <w:color w:val="000000"/>
                <w:sz w:val="20"/>
                <w:szCs w:val="20"/>
              </w:rPr>
              <w:t>时，应当在事实发生之日起两个交易日内向本所报告，并通知公司予以公告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251527</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可转债暂停转股的公告</w:t>
            </w:r>
          </w:p>
        </w:tc>
        <w:tc>
          <w:tcPr>
            <w:tcW w:w="1745" w:type="pct"/>
            <w:shd w:val="clear" w:color="000000" w:fill="FFFFFF"/>
          </w:tcPr>
          <w:p w:rsidR="000F1A70" w:rsidRPr="00F03354" w:rsidRDefault="000F1A70" w:rsidP="000C3854">
            <w:pPr>
              <w:widowControl/>
              <w:rPr>
                <w:rFonts w:ascii="Times New Roman" w:hAnsi="Times New Roman"/>
                <w:color w:val="000000"/>
                <w:sz w:val="20"/>
                <w:szCs w:val="20"/>
              </w:rPr>
            </w:pPr>
            <w:r w:rsidRPr="00F03354">
              <w:rPr>
                <w:rFonts w:ascii="Times New Roman" w:hAnsi="Times New Roman" w:hint="eastAsia"/>
                <w:color w:val="000000"/>
                <w:sz w:val="20"/>
                <w:szCs w:val="20"/>
              </w:rPr>
              <w:t>公司的可转债暂停转股</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251529</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可转债停止转股的公告</w:t>
            </w:r>
          </w:p>
        </w:tc>
        <w:tc>
          <w:tcPr>
            <w:tcW w:w="1745" w:type="pct"/>
            <w:shd w:val="clear" w:color="000000" w:fill="FFFFFF"/>
          </w:tcPr>
          <w:p w:rsidR="000F1A70" w:rsidRPr="00F03354" w:rsidRDefault="000F1A70" w:rsidP="000C3854">
            <w:pPr>
              <w:widowControl/>
              <w:rPr>
                <w:rFonts w:ascii="Times New Roman" w:hAnsi="Times New Roman"/>
                <w:color w:val="000000"/>
                <w:sz w:val="20"/>
                <w:szCs w:val="20"/>
              </w:rPr>
            </w:pPr>
            <w:r w:rsidRPr="00F03354">
              <w:rPr>
                <w:rFonts w:ascii="Times New Roman" w:hAnsi="Times New Roman" w:hint="eastAsia"/>
                <w:color w:val="000000"/>
                <w:sz w:val="20"/>
                <w:szCs w:val="20"/>
              </w:rPr>
              <w:t>公司的可转债停止转股</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251531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可转债恢复转股的公告</w:t>
            </w:r>
          </w:p>
        </w:tc>
        <w:tc>
          <w:tcPr>
            <w:tcW w:w="1745" w:type="pct"/>
            <w:shd w:val="clear" w:color="000000" w:fill="FFFFFF"/>
          </w:tcPr>
          <w:p w:rsidR="000F1A70" w:rsidRPr="00F03354" w:rsidRDefault="000F1A70" w:rsidP="000C3854">
            <w:pPr>
              <w:widowControl/>
              <w:rPr>
                <w:rFonts w:ascii="Times New Roman" w:hAnsi="Times New Roman"/>
                <w:color w:val="000000"/>
                <w:sz w:val="20"/>
                <w:szCs w:val="20"/>
              </w:rPr>
            </w:pPr>
            <w:r w:rsidRPr="00F03354">
              <w:rPr>
                <w:rFonts w:ascii="Times New Roman" w:hAnsi="Times New Roman" w:hint="eastAsia"/>
                <w:color w:val="000000"/>
                <w:sz w:val="20"/>
                <w:szCs w:val="20"/>
              </w:rPr>
              <w:t>公司的可转债恢复转股</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251533</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可转债调整转股价格的公告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因分红派息、公积金转增股本，或根据《可转债募集说明书》中转股价格修正条款等，需调整转股价格时，公司应选择该公告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251535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可转债强制转股提示性公告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可转债满足《可转债募集说明书》中约定的强制转股条件</w:t>
            </w:r>
            <w:r>
              <w:rPr>
                <w:rFonts w:ascii="Times New Roman" w:hAnsi="Times New Roman" w:hint="eastAsia"/>
                <w:color w:val="000000"/>
                <w:sz w:val="20"/>
                <w:szCs w:val="20"/>
              </w:rPr>
              <w:t>时</w:t>
            </w:r>
            <w:r w:rsidRPr="00C53CD0">
              <w:rPr>
                <w:rFonts w:ascii="Times New Roman" w:hAnsi="Times New Roman" w:hint="eastAsia"/>
                <w:color w:val="000000"/>
                <w:sz w:val="20"/>
                <w:szCs w:val="20"/>
              </w:rPr>
              <w:t>，</w:t>
            </w:r>
            <w:r>
              <w:rPr>
                <w:rFonts w:ascii="Times New Roman" w:hAnsi="Times New Roman" w:hint="eastAsia"/>
                <w:color w:val="000000"/>
                <w:sz w:val="20"/>
                <w:szCs w:val="20"/>
              </w:rPr>
              <w:t>公司应</w:t>
            </w:r>
            <w:r w:rsidRPr="00C53CD0">
              <w:rPr>
                <w:rFonts w:ascii="Times New Roman" w:hAnsi="Times New Roman" w:hint="eastAsia"/>
                <w:color w:val="000000"/>
                <w:sz w:val="20"/>
                <w:szCs w:val="20"/>
              </w:rPr>
              <w:t>披露可转债强制转股提示性公告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251537</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可转债强制转股公告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公司的可转债强制转股</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251539</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可转债停止交易的公告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公司的可转债停止交易</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251541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可转债回售公告</w:t>
            </w:r>
          </w:p>
        </w:tc>
        <w:tc>
          <w:tcPr>
            <w:tcW w:w="1745" w:type="pct"/>
            <w:shd w:val="clear" w:color="000000" w:fill="FFFFFF"/>
          </w:tcPr>
          <w:p w:rsidR="000F1A7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当可转债满足约定的回售条件时，债券持有人按约定的条件和价格将所持债券回售给公司，公司应当在每年首次满足回售条件后的五个交易日内至少发布三次回售公告。</w:t>
            </w:r>
          </w:p>
          <w:p w:rsidR="000F1A70" w:rsidRPr="00CA7DE1"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若公司改变了《可转债募集说明</w:t>
            </w:r>
            <w:r>
              <w:rPr>
                <w:rFonts w:ascii="Times New Roman" w:hAnsi="Times New Roman" w:hint="eastAsia"/>
                <w:color w:val="000000"/>
                <w:sz w:val="20"/>
                <w:szCs w:val="20"/>
              </w:rPr>
              <w:lastRenderedPageBreak/>
              <w:t>书》中的募集资金用途，应当在股东大会批准变更募集资金投资项目后二十个交易日内赋予债券持有人一次回售的权利，相关回售公告至少发布三次</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lastRenderedPageBreak/>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251543</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可转债回售结果公告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可转债回售期结束后，公司应选择该公告，披露回售结果及影响</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251545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可转债赎回公告</w:t>
            </w:r>
          </w:p>
        </w:tc>
        <w:tc>
          <w:tcPr>
            <w:tcW w:w="1745" w:type="pct"/>
            <w:shd w:val="clear" w:color="000000" w:fill="FFFFFF"/>
          </w:tcPr>
          <w:p w:rsidR="000F1A7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公司的可转债满足《可转债募集说明书》或有关法规规定的赎回条件，申请赎回业务</w:t>
            </w:r>
          </w:p>
          <w:p w:rsidR="000F1A70" w:rsidRPr="00C53CD0" w:rsidRDefault="000F1A70" w:rsidP="000C3854">
            <w:pPr>
              <w:widowControl/>
              <w:rPr>
                <w:rFonts w:ascii="Times New Roman" w:hAnsi="Times New Roman"/>
                <w:color w:val="000000"/>
                <w:sz w:val="20"/>
                <w:szCs w:val="20"/>
              </w:rPr>
            </w:pPr>
            <w:r>
              <w:rPr>
                <w:rFonts w:ascii="Times New Roman" w:hAnsi="Times New Roman" w:hint="eastAsia"/>
                <w:color w:val="000000"/>
                <w:sz w:val="20"/>
                <w:szCs w:val="20"/>
              </w:rPr>
              <w:t>可转债达到赎回条件后，公司召开董事会审议赎回及相关事项，办理可转债赎回业务申请，并披露《可转债赎回公告》及三次提示性公告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251547</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可转债赎回结果公告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公司披露可转债的赎回结果</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251548</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可转债信用跟踪评级报告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公司披露可转债信用跟踪评级报告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251549</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可转债付息公告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公司披露可转债付息公告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251551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可转债利率调整公告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公司的可转债利率进行调整</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251553</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可转债摘牌公告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公司的可转债摘牌</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251555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可转债发行配套文件</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公司披露可转债发行配套文件</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251557</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可转债可能被暂停上市的风险提示公告（适用可转债不需停牌的情形）</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公司披露可转债可能被暂停上市的风险提示公告（适用可转债不需停牌的情形）</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251559</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可转债可能被暂停上市的风险提示公告（适用可转债需停牌的情形）</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公司披露可转债可能被暂停上市的风险提示公告（适用可转债需停牌的情形）</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251561</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可转债暂停上市公告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公司的可转债暂停上市</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251563</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可转债事项提示性公告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公司披露可转债事项提示性公告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251565</w:t>
            </w:r>
          </w:p>
        </w:tc>
        <w:tc>
          <w:tcPr>
            <w:tcW w:w="915" w:type="pct"/>
            <w:shd w:val="clear" w:color="000000" w:fill="FFFFFF"/>
            <w:noWrap/>
            <w:vAlign w:val="center"/>
          </w:tcPr>
          <w:p w:rsidR="000F1A70" w:rsidRPr="00C53CD0" w:rsidRDefault="000F1A70" w:rsidP="000C3854">
            <w:pPr>
              <w:rPr>
                <w:rFonts w:ascii="Times New Roman" w:hAnsi="Times New Roman"/>
                <w:color w:val="000000"/>
                <w:sz w:val="20"/>
                <w:szCs w:val="20"/>
              </w:rPr>
            </w:pPr>
            <w:r w:rsidRPr="00C53CD0">
              <w:rPr>
                <w:rFonts w:ascii="Times New Roman" w:hAnsi="Times New Roman" w:hint="eastAsia"/>
                <w:color w:val="000000"/>
                <w:sz w:val="20"/>
                <w:szCs w:val="20"/>
              </w:rPr>
              <w:t>可转债其他事项公告</w:t>
            </w:r>
          </w:p>
        </w:tc>
        <w:tc>
          <w:tcPr>
            <w:tcW w:w="1745" w:type="pct"/>
            <w:shd w:val="clear" w:color="000000" w:fill="FFFFFF"/>
          </w:tcPr>
          <w:p w:rsidR="000F1A70" w:rsidRPr="00C53CD0" w:rsidRDefault="000F1A70" w:rsidP="000C3854">
            <w:pPr>
              <w:widowControl/>
              <w:rPr>
                <w:rFonts w:ascii="Times New Roman" w:hAnsi="Times New Roman"/>
                <w:color w:val="000000"/>
                <w:sz w:val="20"/>
                <w:szCs w:val="20"/>
              </w:rPr>
            </w:pPr>
            <w:r w:rsidRPr="00C53CD0">
              <w:rPr>
                <w:rFonts w:ascii="Times New Roman" w:hAnsi="Times New Roman" w:hint="eastAsia"/>
                <w:color w:val="000000"/>
                <w:sz w:val="20"/>
                <w:szCs w:val="20"/>
              </w:rPr>
              <w:t>公司披露可转债其他事项公告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val="restar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Pr>
                <w:rFonts w:ascii="宋体" w:hAnsi="宋体" w:cs="宋体" w:hint="eastAsia"/>
                <w:color w:val="000000"/>
                <w:kern w:val="0"/>
                <w:sz w:val="20"/>
                <w:szCs w:val="20"/>
              </w:rPr>
              <w:t>公司债券</w:t>
            </w: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252101</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发行公司债券</w:t>
            </w:r>
            <w:r w:rsidRPr="00C53CD0">
              <w:rPr>
                <w:rFonts w:ascii="Times New Roman" w:hAnsi="Times New Roman" w:hint="eastAsia"/>
                <w:color w:val="000000"/>
                <w:sz w:val="20"/>
                <w:szCs w:val="20"/>
              </w:rPr>
              <w:lastRenderedPageBreak/>
              <w:t>预案</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lastRenderedPageBreak/>
              <w:t>董事会审议通过发行公司债券</w:t>
            </w:r>
            <w:r w:rsidRPr="00C53CD0">
              <w:rPr>
                <w:rFonts w:ascii="Times New Roman" w:hAnsi="Times New Roman" w:hint="eastAsia"/>
                <w:color w:val="000000"/>
                <w:sz w:val="20"/>
                <w:szCs w:val="20"/>
              </w:rPr>
              <w:lastRenderedPageBreak/>
              <w:t>预案</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lastRenderedPageBreak/>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252103</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发行公司债券议案修改或取消</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董事会审议通过修改或取消公司债券议案</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252105</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发审委审核审议债券结果</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获悉证监会审核结果的当日收市后</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252107</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公司债券发行证监会核准或未核准公告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获得证监会核准或不予核准批文</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252109</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公司债券发行公告、募集说明书及摘要</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公司应当在公司债券核准通知有效期内正式启动发行时，选择该公告，披露配股发行的基本情况</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252111</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公司债券路演公告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发行公司债券路演</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252113</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公司债券发行结果公告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公司债券发行结果</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252115</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公司债券票面利率公告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公司债券票面利率</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252117</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公司债券调整票面利率公告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公司债券票面利率调整</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252119</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公司债券上市公告书</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债券上市申请经交易所审核同意后，公司应当于债券上市前五个交易日内，披露债券上市公告书</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252121</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公司债付息公告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债券付息两个交易日前，公司应披露付息公告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252123</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公司债券兑付公告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公司债券兑付</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252125</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公司债券回售公告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公司债券回售</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252127</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公司债券赎回公告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公司债券赎回</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252129</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公司债券单独停牌公告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公司债券停牌</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252131</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公司债券单独复牌公告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公司债券复牌</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252133</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公司债信用跟踪评级报告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公司应于每年</w:t>
            </w:r>
            <w:r>
              <w:rPr>
                <w:rFonts w:ascii="Times New Roman" w:hAnsi="Times New Roman" w:hint="eastAsia"/>
                <w:color w:val="000000"/>
                <w:sz w:val="20"/>
                <w:szCs w:val="20"/>
              </w:rPr>
              <w:t>6</w:t>
            </w:r>
            <w:r>
              <w:rPr>
                <w:rFonts w:ascii="Times New Roman" w:hAnsi="Times New Roman" w:hint="eastAsia"/>
                <w:color w:val="000000"/>
                <w:sz w:val="20"/>
                <w:szCs w:val="20"/>
              </w:rPr>
              <w:t>月</w:t>
            </w:r>
            <w:r>
              <w:rPr>
                <w:rFonts w:ascii="Times New Roman" w:hAnsi="Times New Roman" w:hint="eastAsia"/>
                <w:color w:val="000000"/>
                <w:sz w:val="20"/>
                <w:szCs w:val="20"/>
              </w:rPr>
              <w:t>30</w:t>
            </w:r>
            <w:r>
              <w:rPr>
                <w:rFonts w:ascii="Times New Roman" w:hAnsi="Times New Roman" w:hint="eastAsia"/>
                <w:color w:val="000000"/>
                <w:sz w:val="20"/>
                <w:szCs w:val="20"/>
              </w:rPr>
              <w:t>日前完成上一年度的债券信用跟踪评级报告并对外披露</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4B6B2D"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AB1AA1" w:rsidRPr="00C53CD0" w:rsidTr="000C3854">
        <w:trPr>
          <w:trHeight w:val="240"/>
        </w:trPr>
        <w:tc>
          <w:tcPr>
            <w:tcW w:w="895" w:type="pct"/>
            <w:vMerge/>
            <w:shd w:val="clear" w:color="000000" w:fill="FFFFFF"/>
            <w:noWrap/>
            <w:vAlign w:val="center"/>
          </w:tcPr>
          <w:p w:rsidR="00AB1AA1" w:rsidRPr="00C53CD0" w:rsidRDefault="00AB1AA1" w:rsidP="000C3854">
            <w:pPr>
              <w:rPr>
                <w:rFonts w:ascii="Times New Roman" w:hAnsi="Times New Roman"/>
                <w:color w:val="000000"/>
                <w:sz w:val="20"/>
                <w:szCs w:val="20"/>
              </w:rPr>
            </w:pPr>
          </w:p>
        </w:tc>
        <w:tc>
          <w:tcPr>
            <w:tcW w:w="498" w:type="pct"/>
            <w:shd w:val="clear" w:color="000000" w:fill="FFFFFF"/>
            <w:noWrap/>
            <w:vAlign w:val="center"/>
          </w:tcPr>
          <w:p w:rsidR="00AB1AA1" w:rsidRDefault="00AB1AA1" w:rsidP="000C3854">
            <w:pPr>
              <w:widowControl/>
              <w:jc w:val="center"/>
              <w:rPr>
                <w:rFonts w:ascii="Times New Roman" w:hAnsi="Times New Roman"/>
                <w:color w:val="000000"/>
                <w:sz w:val="20"/>
                <w:szCs w:val="20"/>
              </w:rPr>
            </w:pPr>
            <w:r>
              <w:rPr>
                <w:rFonts w:ascii="Times New Roman" w:hAnsi="Times New Roman" w:hint="eastAsia"/>
                <w:color w:val="000000"/>
                <w:sz w:val="20"/>
                <w:szCs w:val="20"/>
              </w:rPr>
              <w:t>252134</w:t>
            </w:r>
          </w:p>
        </w:tc>
        <w:tc>
          <w:tcPr>
            <w:tcW w:w="915" w:type="pct"/>
            <w:shd w:val="clear" w:color="000000" w:fill="FFFFFF"/>
            <w:noWrap/>
            <w:vAlign w:val="center"/>
          </w:tcPr>
          <w:p w:rsidR="00AB1AA1" w:rsidRPr="00C53CD0" w:rsidRDefault="00AB1AA1" w:rsidP="00AB1AA1">
            <w:pPr>
              <w:widowControl/>
              <w:jc w:val="left"/>
              <w:rPr>
                <w:rFonts w:ascii="Times New Roman" w:hAnsi="Times New Roman"/>
                <w:color w:val="000000"/>
                <w:sz w:val="20"/>
                <w:szCs w:val="20"/>
              </w:rPr>
            </w:pPr>
            <w:r>
              <w:rPr>
                <w:rFonts w:ascii="Times New Roman" w:hAnsi="Times New Roman" w:hint="eastAsia"/>
                <w:color w:val="000000"/>
                <w:sz w:val="20"/>
                <w:szCs w:val="20"/>
              </w:rPr>
              <w:t>对公司债券交易实施风险警示公告（需停牌一个交易日）</w:t>
            </w:r>
          </w:p>
        </w:tc>
        <w:tc>
          <w:tcPr>
            <w:tcW w:w="1745" w:type="pct"/>
            <w:shd w:val="clear" w:color="000000" w:fill="FFFFFF"/>
          </w:tcPr>
          <w:p w:rsidR="00AB1AA1" w:rsidRPr="00C53CD0" w:rsidRDefault="00AB1AA1" w:rsidP="000C3854">
            <w:pPr>
              <w:widowControl/>
              <w:jc w:val="left"/>
              <w:rPr>
                <w:rFonts w:ascii="Times New Roman" w:hAnsi="Times New Roman"/>
                <w:color w:val="000000"/>
                <w:sz w:val="20"/>
                <w:szCs w:val="20"/>
              </w:rPr>
            </w:pPr>
            <w:r w:rsidRPr="00AB1AA1">
              <w:rPr>
                <w:rFonts w:ascii="Times New Roman" w:hAnsi="Times New Roman" w:hint="eastAsia"/>
                <w:color w:val="000000"/>
                <w:sz w:val="20"/>
                <w:szCs w:val="20"/>
              </w:rPr>
              <w:t>对公司债券交易实施风险警示</w:t>
            </w:r>
          </w:p>
        </w:tc>
        <w:tc>
          <w:tcPr>
            <w:tcW w:w="499" w:type="pct"/>
            <w:shd w:val="clear" w:color="000000" w:fill="FFFFFF"/>
            <w:noWrap/>
            <w:vAlign w:val="center"/>
          </w:tcPr>
          <w:p w:rsidR="00AB1AA1" w:rsidRPr="00C53CD0" w:rsidRDefault="00AB1AA1" w:rsidP="000C3854">
            <w:pPr>
              <w:widowControl/>
              <w:jc w:val="center"/>
              <w:rPr>
                <w:rFonts w:ascii="Times New Roman" w:hAnsi="Times New Roman"/>
                <w:color w:val="000000"/>
                <w:sz w:val="20"/>
                <w:szCs w:val="20"/>
              </w:rPr>
            </w:pPr>
            <w:r>
              <w:rPr>
                <w:rFonts w:ascii="Times New Roman" w:hAnsi="Times New Roman" w:hint="eastAsia"/>
                <w:color w:val="000000"/>
                <w:sz w:val="20"/>
                <w:szCs w:val="20"/>
              </w:rPr>
              <w:t>否</w:t>
            </w:r>
          </w:p>
        </w:tc>
        <w:tc>
          <w:tcPr>
            <w:tcW w:w="448" w:type="pct"/>
            <w:shd w:val="clear" w:color="000000" w:fill="FFFFFF"/>
            <w:noWrap/>
            <w:vAlign w:val="center"/>
          </w:tcPr>
          <w:p w:rsidR="00AB1AA1" w:rsidRDefault="00AB1AA1"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AB1AA1" w:rsidRPr="00C53CD0" w:rsidTr="000C3854">
        <w:trPr>
          <w:trHeight w:val="240"/>
        </w:trPr>
        <w:tc>
          <w:tcPr>
            <w:tcW w:w="895" w:type="pct"/>
            <w:vMerge/>
            <w:shd w:val="clear" w:color="000000" w:fill="FFFFFF"/>
            <w:noWrap/>
            <w:vAlign w:val="center"/>
          </w:tcPr>
          <w:p w:rsidR="00AB1AA1" w:rsidRPr="00C53CD0" w:rsidRDefault="00AB1AA1" w:rsidP="000C3854">
            <w:pPr>
              <w:rPr>
                <w:rFonts w:ascii="Times New Roman" w:hAnsi="Times New Roman"/>
                <w:color w:val="000000"/>
                <w:sz w:val="20"/>
                <w:szCs w:val="20"/>
              </w:rPr>
            </w:pPr>
          </w:p>
        </w:tc>
        <w:tc>
          <w:tcPr>
            <w:tcW w:w="498" w:type="pct"/>
            <w:shd w:val="clear" w:color="000000" w:fill="FFFFFF"/>
            <w:noWrap/>
            <w:vAlign w:val="center"/>
          </w:tcPr>
          <w:p w:rsidR="00AB1AA1" w:rsidRPr="00C53CD0" w:rsidRDefault="00AB1AA1" w:rsidP="000C3854">
            <w:pPr>
              <w:widowControl/>
              <w:jc w:val="center"/>
              <w:rPr>
                <w:rFonts w:ascii="Times New Roman" w:hAnsi="Times New Roman"/>
                <w:color w:val="000000"/>
                <w:sz w:val="20"/>
                <w:szCs w:val="20"/>
              </w:rPr>
            </w:pPr>
            <w:r>
              <w:rPr>
                <w:rFonts w:ascii="Times New Roman" w:hAnsi="Times New Roman" w:hint="eastAsia"/>
                <w:color w:val="000000"/>
                <w:sz w:val="20"/>
                <w:szCs w:val="20"/>
              </w:rPr>
              <w:t>252135</w:t>
            </w:r>
          </w:p>
        </w:tc>
        <w:tc>
          <w:tcPr>
            <w:tcW w:w="915" w:type="pct"/>
            <w:shd w:val="clear" w:color="000000" w:fill="FFFFFF"/>
            <w:noWrap/>
            <w:vAlign w:val="center"/>
          </w:tcPr>
          <w:p w:rsidR="00AB1AA1" w:rsidRPr="00C53CD0" w:rsidRDefault="00AB1AA1" w:rsidP="00AB1AA1">
            <w:pPr>
              <w:widowControl/>
              <w:jc w:val="left"/>
              <w:rPr>
                <w:rFonts w:ascii="Times New Roman" w:hAnsi="Times New Roman"/>
                <w:color w:val="000000"/>
                <w:sz w:val="20"/>
                <w:szCs w:val="20"/>
              </w:rPr>
            </w:pPr>
            <w:r>
              <w:rPr>
                <w:rFonts w:ascii="Times New Roman" w:hAnsi="Times New Roman" w:hint="eastAsia"/>
                <w:color w:val="000000"/>
                <w:sz w:val="20"/>
                <w:szCs w:val="20"/>
              </w:rPr>
              <w:t>对公司债券交易撤销风险警示公告（需停牌一个交易日）</w:t>
            </w:r>
          </w:p>
        </w:tc>
        <w:tc>
          <w:tcPr>
            <w:tcW w:w="1745" w:type="pct"/>
            <w:shd w:val="clear" w:color="000000" w:fill="FFFFFF"/>
          </w:tcPr>
          <w:p w:rsidR="00AB1AA1" w:rsidRPr="00C53CD0" w:rsidRDefault="00AB1AA1"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对公司债券交易撤销风险警示</w:t>
            </w:r>
          </w:p>
        </w:tc>
        <w:tc>
          <w:tcPr>
            <w:tcW w:w="499" w:type="pct"/>
            <w:shd w:val="clear" w:color="000000" w:fill="FFFFFF"/>
            <w:noWrap/>
            <w:vAlign w:val="center"/>
          </w:tcPr>
          <w:p w:rsidR="00AB1AA1" w:rsidRPr="00C53CD0" w:rsidRDefault="00AB1AA1" w:rsidP="000C3854">
            <w:pPr>
              <w:widowControl/>
              <w:jc w:val="center"/>
              <w:rPr>
                <w:rFonts w:ascii="Times New Roman" w:hAnsi="Times New Roman"/>
                <w:color w:val="000000"/>
                <w:sz w:val="20"/>
                <w:szCs w:val="20"/>
              </w:rPr>
            </w:pPr>
            <w:r>
              <w:rPr>
                <w:rFonts w:ascii="Times New Roman" w:hAnsi="Times New Roman" w:hint="eastAsia"/>
                <w:color w:val="000000"/>
                <w:sz w:val="20"/>
                <w:szCs w:val="20"/>
              </w:rPr>
              <w:t>否</w:t>
            </w:r>
          </w:p>
        </w:tc>
        <w:tc>
          <w:tcPr>
            <w:tcW w:w="448" w:type="pct"/>
            <w:shd w:val="clear" w:color="000000" w:fill="FFFFFF"/>
            <w:noWrap/>
            <w:vAlign w:val="center"/>
          </w:tcPr>
          <w:p w:rsidR="00AB1AA1" w:rsidRDefault="00AB1AA1"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AB1AA1" w:rsidP="000C3854">
            <w:pPr>
              <w:widowControl/>
              <w:jc w:val="center"/>
              <w:rPr>
                <w:rFonts w:ascii="Times New Roman" w:hAnsi="Times New Roman"/>
                <w:color w:val="000000"/>
                <w:sz w:val="20"/>
                <w:szCs w:val="20"/>
              </w:rPr>
            </w:pPr>
            <w:r>
              <w:rPr>
                <w:rFonts w:ascii="Times New Roman" w:hAnsi="Times New Roman" w:hint="eastAsia"/>
                <w:color w:val="000000"/>
                <w:sz w:val="20"/>
                <w:szCs w:val="20"/>
              </w:rPr>
              <w:t>252136</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公司债券可能被暂停上市的风险提示公告</w:t>
            </w:r>
            <w:r w:rsidRPr="00C53CD0">
              <w:rPr>
                <w:rFonts w:ascii="Times New Roman" w:hAnsi="Times New Roman" w:hint="eastAsia"/>
                <w:color w:val="000000"/>
                <w:sz w:val="20"/>
                <w:szCs w:val="20"/>
              </w:rPr>
              <w:t>(</w:t>
            </w:r>
            <w:r w:rsidRPr="00C53CD0">
              <w:rPr>
                <w:rFonts w:ascii="Times New Roman" w:hAnsi="Times New Roman" w:hint="eastAsia"/>
                <w:color w:val="000000"/>
                <w:sz w:val="20"/>
                <w:szCs w:val="20"/>
              </w:rPr>
              <w:t>适用公司债不需停牌的情形</w:t>
            </w:r>
            <w:r w:rsidRPr="00C53CD0">
              <w:rPr>
                <w:rFonts w:ascii="Times New Roman" w:hAnsi="Times New Roman" w:hint="eastAsia"/>
                <w:color w:val="000000"/>
                <w:sz w:val="20"/>
                <w:szCs w:val="20"/>
              </w:rPr>
              <w:t>)</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公司债券可能暂停上市风险提示（</w:t>
            </w:r>
            <w:r>
              <w:rPr>
                <w:rFonts w:ascii="Times New Roman" w:hAnsi="Times New Roman" w:hint="eastAsia"/>
                <w:color w:val="000000"/>
                <w:sz w:val="20"/>
                <w:szCs w:val="20"/>
              </w:rPr>
              <w:t>适用公司债</w:t>
            </w:r>
            <w:r w:rsidRPr="00C53CD0">
              <w:rPr>
                <w:rFonts w:ascii="Times New Roman" w:hAnsi="Times New Roman" w:hint="eastAsia"/>
                <w:color w:val="000000"/>
                <w:sz w:val="20"/>
                <w:szCs w:val="20"/>
              </w:rPr>
              <w:t>不需停牌</w:t>
            </w:r>
            <w:r>
              <w:rPr>
                <w:rFonts w:ascii="Times New Roman" w:hAnsi="Times New Roman" w:hint="eastAsia"/>
                <w:color w:val="000000"/>
                <w:sz w:val="20"/>
                <w:szCs w:val="20"/>
              </w:rPr>
              <w:t>的情形</w:t>
            </w:r>
            <w:r w:rsidRPr="00C53CD0">
              <w:rPr>
                <w:rFonts w:ascii="Times New Roman" w:hAnsi="Times New Roman" w:hint="eastAsia"/>
                <w:color w:val="000000"/>
                <w:sz w:val="20"/>
                <w:szCs w:val="20"/>
              </w:rPr>
              <w:t>）</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252137</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公司债券可能被暂停上市的风险提示公告（适用公司债需停牌的情形）</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公司债券可能暂停上市风险提示（</w:t>
            </w:r>
            <w:r>
              <w:rPr>
                <w:rFonts w:ascii="Times New Roman" w:hAnsi="Times New Roman" w:hint="eastAsia"/>
                <w:color w:val="000000"/>
                <w:sz w:val="20"/>
                <w:szCs w:val="20"/>
              </w:rPr>
              <w:t>适用公司债</w:t>
            </w:r>
            <w:r w:rsidRPr="00C53CD0">
              <w:rPr>
                <w:rFonts w:ascii="Times New Roman" w:hAnsi="Times New Roman" w:hint="eastAsia"/>
                <w:color w:val="000000"/>
                <w:sz w:val="20"/>
                <w:szCs w:val="20"/>
              </w:rPr>
              <w:t>需停牌</w:t>
            </w:r>
            <w:r>
              <w:rPr>
                <w:rFonts w:ascii="Times New Roman" w:hAnsi="Times New Roman" w:hint="eastAsia"/>
                <w:color w:val="000000"/>
                <w:sz w:val="20"/>
                <w:szCs w:val="20"/>
              </w:rPr>
              <w:t>的情形</w:t>
            </w:r>
            <w:r w:rsidRPr="00C53CD0">
              <w:rPr>
                <w:rFonts w:ascii="Times New Roman" w:hAnsi="Times New Roman" w:hint="eastAsia"/>
                <w:color w:val="000000"/>
                <w:sz w:val="20"/>
                <w:szCs w:val="20"/>
              </w:rPr>
              <w:t>）</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252139</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公司债券暂停上市公告（暂停公告当日继续停牌</w:t>
            </w:r>
            <w:r w:rsidRPr="00C53CD0">
              <w:rPr>
                <w:rFonts w:ascii="Times New Roman" w:hAnsi="Times New Roman" w:hint="eastAsia"/>
                <w:color w:val="000000"/>
                <w:sz w:val="20"/>
                <w:szCs w:val="20"/>
              </w:rPr>
              <w:t>1</w:t>
            </w:r>
            <w:r w:rsidRPr="00C53CD0">
              <w:rPr>
                <w:rFonts w:ascii="Times New Roman" w:hAnsi="Times New Roman" w:hint="eastAsia"/>
                <w:color w:val="000000"/>
                <w:sz w:val="20"/>
                <w:szCs w:val="20"/>
              </w:rPr>
              <w:t>天后下一交易日复牌）</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公司在收到交易所作出暂停债券上市交易决定后及时披露《暂停上市公告》，债券将于该公告披露之日的次一交易日起复牌并进入特别交易安排期，特别交易安排期的期限为三十个交易日</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252141</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公司债券正式暂停上市前的风险提示公告</w:t>
            </w:r>
            <w:r w:rsidRPr="00C53CD0">
              <w:rPr>
                <w:rFonts w:ascii="Times New Roman" w:hAnsi="Times New Roman" w:hint="eastAsia"/>
                <w:color w:val="000000"/>
                <w:sz w:val="20"/>
                <w:szCs w:val="20"/>
              </w:rPr>
              <w:t>(</w:t>
            </w:r>
            <w:r w:rsidRPr="00C53CD0">
              <w:rPr>
                <w:rFonts w:ascii="Times New Roman" w:hAnsi="Times New Roman" w:hint="eastAsia"/>
                <w:color w:val="000000"/>
                <w:sz w:val="20"/>
                <w:szCs w:val="20"/>
              </w:rPr>
              <w:t>暂停上市公告披露后至正式暂停上市前</w:t>
            </w:r>
            <w:r w:rsidRPr="00C53CD0">
              <w:rPr>
                <w:rFonts w:ascii="Times New Roman" w:hAnsi="Times New Roman" w:hint="eastAsia"/>
                <w:color w:val="000000"/>
                <w:sz w:val="20"/>
                <w:szCs w:val="20"/>
              </w:rPr>
              <w:t>)</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特别交易安排期间，公司应当每周披露一次暂停上市的风险提示公告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252143</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公司债券正式暂停上市公告（暂停上市公告披露后</w:t>
            </w:r>
            <w:r w:rsidRPr="00C53CD0">
              <w:rPr>
                <w:rFonts w:ascii="Times New Roman" w:hAnsi="Times New Roman" w:hint="eastAsia"/>
                <w:color w:val="000000"/>
                <w:sz w:val="20"/>
                <w:szCs w:val="20"/>
              </w:rPr>
              <w:t>30</w:t>
            </w:r>
            <w:r w:rsidRPr="00C53CD0">
              <w:rPr>
                <w:rFonts w:ascii="Times New Roman" w:hAnsi="Times New Roman" w:hint="eastAsia"/>
                <w:color w:val="000000"/>
                <w:sz w:val="20"/>
                <w:szCs w:val="20"/>
              </w:rPr>
              <w:t>个交易日后刊登）</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公司债券正式暂停上市</w:t>
            </w:r>
            <w:r>
              <w:rPr>
                <w:rFonts w:ascii="Times New Roman" w:hAnsi="Times New Roman" w:hint="eastAsia"/>
                <w:color w:val="000000"/>
                <w:sz w:val="20"/>
                <w:szCs w:val="20"/>
              </w:rPr>
              <w:t>（暂停上市公告披露后三十个交易日后刊登）</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252145</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申请公司债券恢复上市的公告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导致公司债券被暂停上市的情形消除后的五个交易日内向交易所提出恢复上市的书面申请，并选择该公告</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252147</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公司债券恢复上市公告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Pr>
                <w:rFonts w:ascii="Times New Roman" w:hAnsi="Times New Roman" w:hint="eastAsia"/>
                <w:color w:val="000000"/>
                <w:sz w:val="20"/>
                <w:szCs w:val="20"/>
              </w:rPr>
              <w:t>公司在收到交易所作出核准债券恢复上市决定后，及时披露《恢复上市公告》，债券在该公告披露之日起的五个交易日后恢复上市</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vMerge/>
            <w:shd w:val="clear" w:color="000000" w:fill="FFFFFF"/>
            <w:noWrap/>
            <w:vAlign w:val="center"/>
          </w:tcPr>
          <w:p w:rsidR="000F1A70" w:rsidRPr="00C53CD0" w:rsidRDefault="000F1A70" w:rsidP="000C3854">
            <w:pPr>
              <w:rPr>
                <w:rFonts w:ascii="Times New Roman" w:hAnsi="Times New Roman"/>
                <w:color w:val="000000"/>
                <w:sz w:val="20"/>
                <w:szCs w:val="20"/>
              </w:rPr>
            </w:pP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252149</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公司债券其他事项公告</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其他公司债券事项</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C53CD0" w:rsidTr="000C3854">
        <w:trPr>
          <w:trHeight w:val="240"/>
        </w:trPr>
        <w:tc>
          <w:tcPr>
            <w:tcW w:w="895" w:type="pct"/>
            <w:shd w:val="clear" w:color="000000" w:fill="FFFFFF"/>
            <w:noWrap/>
            <w:vAlign w:val="center"/>
          </w:tcPr>
          <w:p w:rsidR="000F1A70" w:rsidRPr="00C53CD0" w:rsidRDefault="000F1A70" w:rsidP="000C3854">
            <w:pPr>
              <w:jc w:val="center"/>
              <w:rPr>
                <w:rFonts w:ascii="Times New Roman" w:hAnsi="Times New Roman"/>
                <w:color w:val="000000"/>
                <w:sz w:val="20"/>
                <w:szCs w:val="20"/>
              </w:rPr>
            </w:pPr>
            <w:r w:rsidRPr="00C53CD0">
              <w:rPr>
                <w:rFonts w:hint="eastAsia"/>
                <w:color w:val="000000"/>
                <w:sz w:val="20"/>
                <w:szCs w:val="20"/>
              </w:rPr>
              <w:t>其他融资事项</w:t>
            </w:r>
          </w:p>
        </w:tc>
        <w:tc>
          <w:tcPr>
            <w:tcW w:w="498"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252501</w:t>
            </w:r>
          </w:p>
        </w:tc>
        <w:tc>
          <w:tcPr>
            <w:tcW w:w="915" w:type="pct"/>
            <w:shd w:val="clear" w:color="000000" w:fill="FFFFFF"/>
            <w:noWrap/>
            <w:vAlign w:val="center"/>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其他融资事项</w:t>
            </w:r>
          </w:p>
        </w:tc>
        <w:tc>
          <w:tcPr>
            <w:tcW w:w="1745" w:type="pct"/>
            <w:shd w:val="clear" w:color="000000" w:fill="FFFFFF"/>
          </w:tcPr>
          <w:p w:rsidR="000F1A70" w:rsidRPr="00C53CD0" w:rsidRDefault="000F1A70" w:rsidP="000C3854">
            <w:pPr>
              <w:widowControl/>
              <w:jc w:val="left"/>
              <w:rPr>
                <w:rFonts w:ascii="Times New Roman" w:hAnsi="Times New Roman"/>
                <w:color w:val="000000"/>
                <w:sz w:val="20"/>
                <w:szCs w:val="20"/>
              </w:rPr>
            </w:pPr>
            <w:r w:rsidRPr="00C53CD0">
              <w:rPr>
                <w:rFonts w:ascii="Times New Roman" w:hAnsi="Times New Roman" w:hint="eastAsia"/>
                <w:color w:val="000000"/>
                <w:sz w:val="20"/>
                <w:szCs w:val="20"/>
              </w:rPr>
              <w:t>其他融资事项</w:t>
            </w:r>
          </w:p>
        </w:tc>
        <w:tc>
          <w:tcPr>
            <w:tcW w:w="499" w:type="pct"/>
            <w:shd w:val="clear" w:color="000000" w:fill="FFFFFF"/>
            <w:noWrap/>
            <w:vAlign w:val="center"/>
          </w:tcPr>
          <w:p w:rsidR="000F1A70" w:rsidRPr="00C53CD0" w:rsidRDefault="000F1A70" w:rsidP="000C3854">
            <w:pPr>
              <w:widowControl/>
              <w:jc w:val="center"/>
              <w:rPr>
                <w:rFonts w:ascii="Times New Roman" w:hAnsi="Times New Roman"/>
                <w:color w:val="000000"/>
                <w:sz w:val="20"/>
                <w:szCs w:val="20"/>
              </w:rPr>
            </w:pPr>
            <w:r w:rsidRPr="00C53CD0">
              <w:rPr>
                <w:rFonts w:ascii="Times New Roman" w:hAnsi="Times New Roman" w:hint="eastAsia"/>
                <w:color w:val="000000"/>
                <w:sz w:val="20"/>
                <w:szCs w:val="20"/>
              </w:rPr>
              <w:t>否</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bl>
    <w:p w:rsidR="000F1A70" w:rsidRDefault="000F1A70" w:rsidP="000F1A70">
      <w:pPr>
        <w:widowControl/>
        <w:jc w:val="left"/>
      </w:pPr>
    </w:p>
    <w:p w:rsidR="00475BA9" w:rsidRDefault="00475BA9" w:rsidP="000F1A70">
      <w:pPr>
        <w:widowControl/>
        <w:jc w:val="left"/>
      </w:pPr>
    </w:p>
    <w:p w:rsidR="000F1A70" w:rsidRPr="00475BA9" w:rsidRDefault="000F1A70" w:rsidP="00475BA9">
      <w:pPr>
        <w:jc w:val="center"/>
      </w:pPr>
      <w:bookmarkStart w:id="32" w:name="_Toc404262007"/>
      <w:bookmarkStart w:id="33" w:name="_Toc401752302"/>
      <w:r w:rsidRPr="00475BA9">
        <w:rPr>
          <w:rStyle w:val="2Char"/>
          <w:rFonts w:hint="eastAsia"/>
          <w:sz w:val="24"/>
          <w:szCs w:val="24"/>
        </w:rPr>
        <w:t>第十四</w:t>
      </w:r>
      <w:r w:rsidR="00B21688" w:rsidRPr="00475BA9">
        <w:rPr>
          <w:rStyle w:val="2Char"/>
          <w:rFonts w:hint="eastAsia"/>
          <w:sz w:val="24"/>
          <w:szCs w:val="24"/>
        </w:rPr>
        <w:t>节</w:t>
      </w:r>
      <w:r w:rsidRPr="00475BA9">
        <w:rPr>
          <w:rStyle w:val="2Char"/>
          <w:rFonts w:hint="eastAsia"/>
          <w:sz w:val="24"/>
          <w:szCs w:val="24"/>
        </w:rPr>
        <w:t>其他重大事项</w:t>
      </w:r>
      <w:bookmarkEnd w:id="32"/>
      <w:r w:rsidRPr="00475BA9">
        <w:rPr>
          <w:rFonts w:hint="eastAsia"/>
        </w:rPr>
        <w:t>（一级目录）</w:t>
      </w:r>
      <w:bookmarkEnd w:id="33"/>
    </w:p>
    <w:p w:rsidR="000F1A70" w:rsidRPr="0002659C" w:rsidRDefault="000F1A70" w:rsidP="000F1A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849"/>
        <w:gridCol w:w="1560"/>
        <w:gridCol w:w="2972"/>
        <w:gridCol w:w="850"/>
        <w:gridCol w:w="765"/>
      </w:tblGrid>
      <w:tr w:rsidR="000F1A70" w:rsidRPr="0064053C" w:rsidTr="000C3854">
        <w:trPr>
          <w:trHeight w:val="362"/>
        </w:trPr>
        <w:tc>
          <w:tcPr>
            <w:tcW w:w="895" w:type="pct"/>
            <w:shd w:val="clear" w:color="auto" w:fill="auto"/>
            <w:noWrap/>
            <w:vAlign w:val="center"/>
            <w:hideMark/>
          </w:tcPr>
          <w:p w:rsidR="000F1A7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公告类别名称</w:t>
            </w:r>
          </w:p>
          <w:p w:rsidR="000F1A70" w:rsidRPr="009E4330" w:rsidRDefault="000F1A70" w:rsidP="000C3854">
            <w:pPr>
              <w:widowControl/>
              <w:jc w:val="center"/>
              <w:rPr>
                <w:rFonts w:ascii="宋体" w:eastAsia="宋体" w:hAnsi="宋体" w:cs="宋体"/>
                <w:b/>
                <w:bCs/>
                <w:color w:val="000000"/>
                <w:kern w:val="0"/>
                <w:sz w:val="20"/>
                <w:szCs w:val="20"/>
              </w:rPr>
            </w:pP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二</w:t>
            </w:r>
            <w:r w:rsidRPr="00110937">
              <w:rPr>
                <w:rFonts w:ascii="宋体" w:eastAsia="宋体" w:hAnsi="宋体" w:cs="宋体" w:hint="eastAsia"/>
                <w:b/>
                <w:bCs/>
                <w:color w:val="000000"/>
                <w:kern w:val="0"/>
                <w:sz w:val="20"/>
                <w:szCs w:val="20"/>
              </w:rPr>
              <w:t>级目录）</w:t>
            </w:r>
          </w:p>
        </w:tc>
        <w:tc>
          <w:tcPr>
            <w:tcW w:w="498"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公告子类编号</w:t>
            </w:r>
          </w:p>
        </w:tc>
        <w:tc>
          <w:tcPr>
            <w:tcW w:w="915"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公告子类名称</w:t>
            </w: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三</w:t>
            </w:r>
            <w:r w:rsidRPr="00110937">
              <w:rPr>
                <w:rFonts w:ascii="宋体" w:eastAsia="宋体" w:hAnsi="宋体" w:cs="宋体" w:hint="eastAsia"/>
                <w:b/>
                <w:bCs/>
                <w:color w:val="000000"/>
                <w:kern w:val="0"/>
                <w:sz w:val="20"/>
                <w:szCs w:val="20"/>
              </w:rPr>
              <w:t>级目录）</w:t>
            </w:r>
          </w:p>
        </w:tc>
        <w:tc>
          <w:tcPr>
            <w:tcW w:w="1744" w:type="pct"/>
            <w:vAlign w:val="center"/>
          </w:tcPr>
          <w:p w:rsidR="000F1A70" w:rsidRPr="00302220" w:rsidRDefault="000F1A70" w:rsidP="000C3854">
            <w:pPr>
              <w:widowControl/>
              <w:jc w:val="center"/>
              <w:rPr>
                <w:rFonts w:ascii="宋体" w:eastAsia="宋体" w:hAnsi="宋体" w:cs="宋体"/>
                <w:b/>
                <w:bCs/>
                <w:color w:val="000000"/>
                <w:kern w:val="0"/>
                <w:sz w:val="20"/>
                <w:szCs w:val="20"/>
                <w:highlight w:val="yellow"/>
              </w:rPr>
            </w:pPr>
            <w:r w:rsidRPr="005E0C5B">
              <w:rPr>
                <w:rFonts w:ascii="宋体" w:eastAsia="宋体" w:hAnsi="宋体" w:cs="宋体" w:hint="eastAsia"/>
                <w:b/>
                <w:bCs/>
                <w:color w:val="000000"/>
                <w:kern w:val="0"/>
                <w:sz w:val="20"/>
                <w:szCs w:val="20"/>
              </w:rPr>
              <w:t>公告适用情形</w:t>
            </w:r>
          </w:p>
        </w:tc>
        <w:tc>
          <w:tcPr>
            <w:tcW w:w="499"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是否需录业务数据</w:t>
            </w:r>
          </w:p>
        </w:tc>
        <w:tc>
          <w:tcPr>
            <w:tcW w:w="449"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是否直通披露</w:t>
            </w:r>
          </w:p>
        </w:tc>
      </w:tr>
      <w:tr w:rsidR="000F1A70" w:rsidRPr="0064053C" w:rsidTr="000C3854">
        <w:trPr>
          <w:trHeight w:val="362"/>
        </w:trPr>
        <w:tc>
          <w:tcPr>
            <w:tcW w:w="895" w:type="pct"/>
            <w:vMerge w:val="restar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生产经营方面的重要合同</w:t>
            </w: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270101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生产经营方面重要合同的首次公告</w:t>
            </w:r>
          </w:p>
        </w:tc>
        <w:tc>
          <w:tcPr>
            <w:tcW w:w="1744" w:type="pct"/>
            <w:vAlign w:val="center"/>
          </w:tcPr>
          <w:p w:rsidR="000F1A70" w:rsidRPr="005E08FE" w:rsidRDefault="000F1A70" w:rsidP="000C3854">
            <w:pPr>
              <w:widowControl/>
              <w:jc w:val="left"/>
              <w:rPr>
                <w:rFonts w:ascii="Times New Roman" w:hAnsi="Times New Roman" w:cs="Times New Roman"/>
                <w:color w:val="000000"/>
                <w:sz w:val="20"/>
                <w:szCs w:val="20"/>
              </w:rPr>
            </w:pPr>
            <w:r w:rsidRPr="005E08FE">
              <w:rPr>
                <w:rFonts w:ascii="Times New Roman" w:hAnsi="Times New Roman" w:cs="Times New Roman" w:hint="eastAsia"/>
                <w:color w:val="000000"/>
                <w:sz w:val="20"/>
                <w:szCs w:val="20"/>
              </w:rPr>
              <w:t>公司首次披露</w:t>
            </w:r>
            <w:r>
              <w:rPr>
                <w:rFonts w:ascii="Times New Roman" w:hAnsi="Times New Roman" w:cs="Times New Roman" w:hint="eastAsia"/>
                <w:color w:val="000000"/>
                <w:sz w:val="20"/>
                <w:szCs w:val="20"/>
              </w:rPr>
              <w:t>《</w:t>
            </w:r>
            <w:r w:rsidRPr="005E08FE">
              <w:rPr>
                <w:rFonts w:ascii="Times New Roman" w:hAnsi="Times New Roman" w:cs="Times New Roman" w:hint="eastAsia"/>
                <w:color w:val="000000"/>
                <w:sz w:val="20"/>
                <w:szCs w:val="20"/>
              </w:rPr>
              <w:t>中小板信息披露备忘录第</w:t>
            </w:r>
            <w:r w:rsidRPr="005E08FE">
              <w:rPr>
                <w:rFonts w:ascii="Times New Roman" w:hAnsi="Times New Roman" w:cs="Times New Roman" w:hint="eastAsia"/>
                <w:color w:val="000000"/>
                <w:sz w:val="20"/>
                <w:szCs w:val="20"/>
              </w:rPr>
              <w:t>15</w:t>
            </w:r>
            <w:r w:rsidRPr="005E08FE">
              <w:rPr>
                <w:rFonts w:ascii="Times New Roman" w:hAnsi="Times New Roman" w:cs="Times New Roman" w:hint="eastAsia"/>
                <w:color w:val="000000"/>
                <w:sz w:val="20"/>
                <w:szCs w:val="20"/>
              </w:rPr>
              <w:t>号</w:t>
            </w:r>
            <w:r w:rsidRPr="005E08FE">
              <w:rPr>
                <w:rFonts w:ascii="Times New Roman" w:hAnsi="Times New Roman" w:cs="Times New Roman" w:hint="eastAsia"/>
                <w:color w:val="000000"/>
                <w:sz w:val="20"/>
                <w:szCs w:val="20"/>
              </w:rPr>
              <w:t>-</w:t>
            </w:r>
            <w:r w:rsidRPr="005E08FE">
              <w:rPr>
                <w:rFonts w:ascii="Times New Roman" w:hAnsi="Times New Roman" w:cs="Times New Roman" w:hint="eastAsia"/>
                <w:color w:val="000000"/>
                <w:sz w:val="20"/>
                <w:szCs w:val="20"/>
              </w:rPr>
              <w:t>日常经营重大合同</w:t>
            </w:r>
            <w:r>
              <w:rPr>
                <w:rFonts w:ascii="Times New Roman" w:hAnsi="Times New Roman" w:cs="Times New Roman" w:hint="eastAsia"/>
                <w:color w:val="000000"/>
                <w:sz w:val="20"/>
                <w:szCs w:val="20"/>
              </w:rPr>
              <w:t>》</w:t>
            </w:r>
            <w:r w:rsidRPr="005E08FE">
              <w:rPr>
                <w:rFonts w:ascii="Times New Roman" w:hAnsi="Times New Roman" w:cs="Times New Roman" w:hint="eastAsia"/>
                <w:color w:val="000000"/>
                <w:sz w:val="20"/>
                <w:szCs w:val="20"/>
              </w:rPr>
              <w:t>规范的与生产经营相关的重要合同</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270105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生产经营方面重要合同的进展公告</w:t>
            </w:r>
          </w:p>
        </w:tc>
        <w:tc>
          <w:tcPr>
            <w:tcW w:w="1744" w:type="pct"/>
            <w:vAlign w:val="center"/>
          </w:tcPr>
          <w:p w:rsidR="000F1A70" w:rsidRPr="005E08FE" w:rsidRDefault="000F1A70" w:rsidP="000C3854">
            <w:pPr>
              <w:widowControl/>
              <w:jc w:val="left"/>
              <w:rPr>
                <w:rFonts w:ascii="Times New Roman" w:hAnsi="Times New Roman" w:cs="Times New Roman"/>
                <w:color w:val="000000"/>
                <w:sz w:val="20"/>
                <w:szCs w:val="20"/>
              </w:rPr>
            </w:pPr>
            <w:r w:rsidRPr="005E08FE">
              <w:rPr>
                <w:rFonts w:ascii="Times New Roman" w:hAnsi="Times New Roman" w:cs="Times New Roman" w:hint="eastAsia"/>
                <w:color w:val="000000"/>
                <w:sz w:val="20"/>
                <w:szCs w:val="20"/>
              </w:rPr>
              <w:t>公司披露</w:t>
            </w:r>
            <w:r>
              <w:rPr>
                <w:rFonts w:ascii="Times New Roman" w:hAnsi="Times New Roman" w:cs="Times New Roman" w:hint="eastAsia"/>
                <w:color w:val="000000"/>
                <w:sz w:val="20"/>
                <w:szCs w:val="20"/>
              </w:rPr>
              <w:t>《</w:t>
            </w:r>
            <w:r w:rsidRPr="005E08FE">
              <w:rPr>
                <w:rFonts w:ascii="Times New Roman" w:hAnsi="Times New Roman" w:cs="Times New Roman" w:hint="eastAsia"/>
                <w:color w:val="000000"/>
                <w:sz w:val="20"/>
                <w:szCs w:val="20"/>
              </w:rPr>
              <w:t>中小板信息披露备忘录第</w:t>
            </w:r>
            <w:r w:rsidRPr="005E08FE">
              <w:rPr>
                <w:rFonts w:ascii="Times New Roman" w:hAnsi="Times New Roman" w:cs="Times New Roman" w:hint="eastAsia"/>
                <w:color w:val="000000"/>
                <w:sz w:val="20"/>
                <w:szCs w:val="20"/>
              </w:rPr>
              <w:t>15</w:t>
            </w:r>
            <w:r w:rsidRPr="005E08FE">
              <w:rPr>
                <w:rFonts w:ascii="Times New Roman" w:hAnsi="Times New Roman" w:cs="Times New Roman" w:hint="eastAsia"/>
                <w:color w:val="000000"/>
                <w:sz w:val="20"/>
                <w:szCs w:val="20"/>
              </w:rPr>
              <w:t>号</w:t>
            </w:r>
            <w:r w:rsidRPr="005E08FE">
              <w:rPr>
                <w:rFonts w:ascii="Times New Roman" w:hAnsi="Times New Roman" w:cs="Times New Roman" w:hint="eastAsia"/>
                <w:color w:val="000000"/>
                <w:sz w:val="20"/>
                <w:szCs w:val="20"/>
              </w:rPr>
              <w:t>-</w:t>
            </w:r>
            <w:r w:rsidRPr="005E08FE">
              <w:rPr>
                <w:rFonts w:ascii="Times New Roman" w:hAnsi="Times New Roman" w:cs="Times New Roman" w:hint="eastAsia"/>
                <w:color w:val="000000"/>
                <w:sz w:val="20"/>
                <w:szCs w:val="20"/>
              </w:rPr>
              <w:t>日常经营重大合同</w:t>
            </w:r>
            <w:r>
              <w:rPr>
                <w:rFonts w:ascii="Times New Roman" w:hAnsi="Times New Roman" w:cs="Times New Roman" w:hint="eastAsia"/>
                <w:color w:val="000000"/>
                <w:sz w:val="20"/>
                <w:szCs w:val="20"/>
              </w:rPr>
              <w:t>》</w:t>
            </w:r>
            <w:r w:rsidRPr="005E08FE">
              <w:rPr>
                <w:rFonts w:ascii="Times New Roman" w:hAnsi="Times New Roman" w:cs="Times New Roman" w:hint="eastAsia"/>
                <w:color w:val="000000"/>
                <w:sz w:val="20"/>
                <w:szCs w:val="20"/>
              </w:rPr>
              <w:t>规范的与生产经营相关的重要合同的实施等进展情况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val="restar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重大诉讼、仲裁</w:t>
            </w: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270501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重大诉讼、仲裁公告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公司首次披露重大诉讼、仲裁事项</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270505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诉讼、仲裁事项进展公告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公司披露重大诉讼、仲裁事项的进展情况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270511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其他诉讼、仲裁事项公告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公司披露和诉讼、仲裁事项有关的其他情况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val="restar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整改及自查</w:t>
            </w: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271101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致歉公告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w:t>
            </w:r>
            <w:r>
              <w:rPr>
                <w:rFonts w:ascii="Times New Roman" w:hAnsi="Times New Roman" w:cs="Times New Roman" w:hint="eastAsia"/>
                <w:color w:val="000000"/>
                <w:sz w:val="20"/>
                <w:szCs w:val="20"/>
              </w:rPr>
              <w:t>或</w:t>
            </w:r>
            <w:r w:rsidRPr="0002659C">
              <w:rPr>
                <w:rFonts w:ascii="Times New Roman" w:hAnsi="Times New Roman" w:cs="Times New Roman" w:hint="eastAsia"/>
                <w:color w:val="000000"/>
                <w:sz w:val="20"/>
                <w:szCs w:val="20"/>
              </w:rPr>
              <w:t>相关主体因违规或者其他未尽勤勉责任等事宜</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1</w:t>
            </w:r>
            <w:r>
              <w:rPr>
                <w:rFonts w:ascii="Times New Roman" w:hAnsi="Times New Roman" w:cs="Times New Roman" w:hint="eastAsia"/>
                <w:color w:val="000000"/>
                <w:sz w:val="20"/>
                <w:szCs w:val="20"/>
              </w:rPr>
              <w:t>、</w:t>
            </w:r>
            <w:r w:rsidRPr="0002659C">
              <w:rPr>
                <w:rFonts w:ascii="Times New Roman" w:hAnsi="Times New Roman" w:cs="Times New Roman" w:hint="eastAsia"/>
                <w:color w:val="000000"/>
                <w:sz w:val="20"/>
                <w:szCs w:val="20"/>
              </w:rPr>
              <w:t>向投资者致歉</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2</w:t>
            </w:r>
            <w:r>
              <w:rPr>
                <w:rFonts w:ascii="Times New Roman" w:hAnsi="Times New Roman" w:cs="Times New Roman" w:hint="eastAsia"/>
                <w:color w:val="000000"/>
                <w:sz w:val="20"/>
                <w:szCs w:val="20"/>
              </w:rPr>
              <w:t>、召开公开致歉会的提示性公告</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271105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被要求责令改正公告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w:t>
            </w:r>
            <w:r>
              <w:rPr>
                <w:rFonts w:ascii="Times New Roman" w:hAnsi="Times New Roman" w:cs="Times New Roman" w:hint="eastAsia"/>
                <w:color w:val="000000"/>
                <w:sz w:val="20"/>
                <w:szCs w:val="20"/>
              </w:rPr>
              <w:t>被监管部门</w:t>
            </w:r>
            <w:r w:rsidRPr="0002659C">
              <w:rPr>
                <w:rFonts w:ascii="Times New Roman" w:hAnsi="Times New Roman" w:cs="Times New Roman" w:hint="eastAsia"/>
                <w:color w:val="000000"/>
                <w:sz w:val="20"/>
                <w:szCs w:val="20"/>
              </w:rPr>
              <w:t>要求责令改正</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271111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整改报告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公司披露实施整改的具体情况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271115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自查报告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公司披露针对监管部门采取监管措施、媒体质疑、股价异动等情况进行自查的报告</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val="restart"/>
            <w:shd w:val="clear" w:color="auto" w:fill="auto"/>
            <w:noWrap/>
            <w:vAlign w:val="center"/>
            <w:hideMark/>
          </w:tcPr>
          <w:p w:rsidR="000F1A70" w:rsidRPr="0002659C" w:rsidRDefault="000F1A70" w:rsidP="000C3854">
            <w:pPr>
              <w:jc w:val="center"/>
              <w:rPr>
                <w:color w:val="000000"/>
                <w:sz w:val="20"/>
                <w:szCs w:val="20"/>
              </w:rPr>
            </w:pPr>
            <w:r w:rsidRPr="0002659C">
              <w:rPr>
                <w:rFonts w:hint="eastAsia"/>
                <w:color w:val="000000"/>
                <w:sz w:val="20"/>
                <w:szCs w:val="20"/>
              </w:rPr>
              <w:t>承诺事项</w:t>
            </w: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271501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承诺事项</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公司及其相关主体披露其做出的承诺</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271505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承诺事项履行的进展公告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公司及其相关主体披露其履行承诺事项的进展情况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val="restart"/>
            <w:shd w:val="clear" w:color="auto" w:fill="auto"/>
            <w:noWrap/>
            <w:vAlign w:val="center"/>
            <w:hideMark/>
          </w:tcPr>
          <w:p w:rsidR="000F1A70" w:rsidRPr="0002659C" w:rsidRDefault="000F1A70" w:rsidP="000C3854">
            <w:pPr>
              <w:jc w:val="center"/>
              <w:rPr>
                <w:color w:val="000000"/>
                <w:sz w:val="20"/>
                <w:szCs w:val="20"/>
              </w:rPr>
            </w:pPr>
            <w:r w:rsidRPr="0002659C">
              <w:rPr>
                <w:rFonts w:hint="eastAsia"/>
                <w:color w:val="000000"/>
                <w:sz w:val="20"/>
                <w:szCs w:val="20"/>
              </w:rPr>
              <w:t>面临重大风险的事项</w:t>
            </w: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272101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发生重大亏损或遭受重大损失</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公司披露因自然灾害、生产事故</w:t>
            </w:r>
            <w:r>
              <w:rPr>
                <w:rFonts w:ascii="Times New Roman" w:hAnsi="Times New Roman" w:cs="Times New Roman" w:hint="eastAsia"/>
                <w:color w:val="000000"/>
                <w:sz w:val="20"/>
                <w:szCs w:val="20"/>
              </w:rPr>
              <w:t>或其他</w:t>
            </w:r>
            <w:r w:rsidRPr="0002659C">
              <w:rPr>
                <w:rFonts w:ascii="Times New Roman" w:hAnsi="Times New Roman" w:cs="Times New Roman" w:hint="eastAsia"/>
                <w:color w:val="000000"/>
                <w:sz w:val="20"/>
                <w:szCs w:val="20"/>
              </w:rPr>
              <w:t>原因造成的公司发生损失的情况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272105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发生重大债务、未清偿到期重大债务或重大债权到期未获清偿</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公司披露</w:t>
            </w:r>
            <w:r w:rsidRPr="0002659C">
              <w:rPr>
                <w:rFonts w:ascii="Times New Roman" w:hAnsi="Times New Roman" w:cs="Times New Roman" w:hint="eastAsia"/>
                <w:color w:val="000000"/>
                <w:sz w:val="20"/>
                <w:szCs w:val="20"/>
              </w:rPr>
              <w:t>发生重大债务、未清偿到期重大债务或重大债权到期未获清偿的情况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272111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可能依法承担的重大违约责任或大额赔偿责任</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公司披露可能依法需要承担的重大违约责任或大额赔偿责任的情况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272115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计提大额资产减值准备或核销大额资产</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公司披露计提大额资产减值准备或核销大额资产的情况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272121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公司决定解散或者被有权机关依法责令关闭</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公司披露公司决定解散或者被有权机关依法责令关闭的情况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272125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公司预计出现资不抵债（一般指净资产为负值）</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w:t>
            </w:r>
            <w:r>
              <w:rPr>
                <w:rFonts w:ascii="Times New Roman" w:hAnsi="Times New Roman" w:cs="Times New Roman" w:hint="eastAsia"/>
                <w:color w:val="000000"/>
                <w:sz w:val="20"/>
                <w:szCs w:val="20"/>
              </w:rPr>
              <w:t>就</w:t>
            </w:r>
            <w:r w:rsidRPr="0002659C">
              <w:rPr>
                <w:rFonts w:ascii="Times New Roman" w:hAnsi="Times New Roman" w:cs="Times New Roman" w:hint="eastAsia"/>
                <w:color w:val="000000"/>
                <w:sz w:val="20"/>
                <w:szCs w:val="20"/>
              </w:rPr>
              <w:t>预计出现资不抵债（一般指净资产为负值）的情况</w:t>
            </w:r>
            <w:r>
              <w:rPr>
                <w:rFonts w:ascii="Times New Roman" w:hAnsi="Times New Roman" w:cs="Times New Roman" w:hint="eastAsia"/>
                <w:color w:val="000000"/>
                <w:sz w:val="20"/>
                <w:szCs w:val="20"/>
              </w:rPr>
              <w:t>提示相关风险</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272131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主要债务人资不抵债或进入破产程序，公司对相应债权未提取足额坏帐准备</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公司披露公司主要债务人资不抵债或进入破产程序，公司对相应债权未提取足额坏帐准备的情况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272135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主要资产（除主要银行账号）被查封、扣押、冻结或被抵押、质押</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公司披露公司主要资产（除主要银行账号）被查封、扣押、冻结或被抵押、质押的情况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272141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主要银行账号被冻结或主要业务陷入停顿</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公司披露公司主要银行账号被冻结或主要业务陷入停顿的情况</w:t>
            </w:r>
            <w:r>
              <w:rPr>
                <w:rFonts w:ascii="Times New Roman" w:hAnsi="Times New Roman" w:cs="Times New Roman" w:hint="eastAsia"/>
                <w:color w:val="000000"/>
                <w:sz w:val="20"/>
                <w:szCs w:val="20"/>
              </w:rPr>
              <w:t>(</w:t>
            </w:r>
            <w:r>
              <w:rPr>
                <w:rFonts w:ascii="Times New Roman" w:hAnsi="Times New Roman" w:cs="Times New Roman" w:hint="eastAsia"/>
                <w:color w:val="000000"/>
                <w:sz w:val="20"/>
                <w:szCs w:val="20"/>
              </w:rPr>
              <w:t>需注意公司股票可能被实施其他风险警示</w:t>
            </w:r>
            <w:r>
              <w:rPr>
                <w:rFonts w:ascii="Times New Roman" w:hAnsi="Times New Roman" w:cs="Times New Roman" w:hint="eastAsia"/>
                <w:color w:val="000000"/>
                <w:sz w:val="20"/>
                <w:szCs w:val="20"/>
              </w:rPr>
              <w:t>)</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272145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公司董事、监事、高管被调查或其他无法履行职责的情况</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公司披露公司董事、监事、高管被调查或其他无法履行职责</w:t>
            </w:r>
            <w:r w:rsidRPr="0002659C">
              <w:rPr>
                <w:rFonts w:ascii="Times New Roman" w:hAnsi="Times New Roman" w:cs="Times New Roman" w:hint="eastAsia"/>
                <w:color w:val="000000"/>
                <w:sz w:val="20"/>
                <w:szCs w:val="20"/>
              </w:rPr>
              <w:t>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272151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其他重大风险提示公告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公司披露未涵盖在上述公告类别中的公司面临重大风险的事项</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val="restart"/>
            <w:shd w:val="clear" w:color="auto" w:fill="auto"/>
            <w:noWrap/>
            <w:vAlign w:val="center"/>
            <w:hideMark/>
          </w:tcPr>
          <w:p w:rsidR="000F1A70" w:rsidRPr="0002659C" w:rsidRDefault="000F1A70" w:rsidP="000C3854">
            <w:pPr>
              <w:jc w:val="center"/>
              <w:rPr>
                <w:color w:val="000000"/>
                <w:sz w:val="20"/>
                <w:szCs w:val="20"/>
              </w:rPr>
            </w:pPr>
            <w:r w:rsidRPr="0002659C">
              <w:rPr>
                <w:rFonts w:hint="eastAsia"/>
                <w:color w:val="000000"/>
                <w:sz w:val="20"/>
                <w:szCs w:val="20"/>
              </w:rPr>
              <w:t>公司核心竞力面临重大风险的事件</w:t>
            </w: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272501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公司核心技术团队或关键技术人员等发生较大变动</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w:t>
            </w:r>
            <w:r>
              <w:rPr>
                <w:rFonts w:ascii="Times New Roman" w:hAnsi="Times New Roman" w:cs="Times New Roman" w:hint="eastAsia"/>
                <w:color w:val="000000"/>
                <w:sz w:val="20"/>
                <w:szCs w:val="20"/>
              </w:rPr>
              <w:t>提示</w:t>
            </w:r>
            <w:r w:rsidRPr="0002659C">
              <w:rPr>
                <w:rFonts w:ascii="Times New Roman" w:hAnsi="Times New Roman" w:cs="Times New Roman" w:hint="eastAsia"/>
                <w:color w:val="000000"/>
                <w:sz w:val="20"/>
                <w:szCs w:val="20"/>
              </w:rPr>
              <w:t>核心技术团队或关键技术人员等发生较大变动的</w:t>
            </w:r>
            <w:r>
              <w:rPr>
                <w:rFonts w:ascii="Times New Roman" w:hAnsi="Times New Roman" w:cs="Times New Roman" w:hint="eastAsia"/>
                <w:color w:val="000000"/>
                <w:sz w:val="20"/>
                <w:szCs w:val="20"/>
              </w:rPr>
              <w:t>风险</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272505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公司核心技术、关键设备、经营模式等面临被</w:t>
            </w:r>
            <w:r w:rsidRPr="0002659C">
              <w:rPr>
                <w:rFonts w:ascii="Times New Roman" w:hAnsi="Times New Roman" w:cs="Times New Roman" w:hint="eastAsia"/>
                <w:color w:val="000000"/>
                <w:sz w:val="20"/>
                <w:szCs w:val="20"/>
              </w:rPr>
              <w:lastRenderedPageBreak/>
              <w:t>替代或被淘汰</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lastRenderedPageBreak/>
              <w:t>公司披露核心技术、关键设备、经营模式等面临被替代或被淘汰的情况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272511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放弃对重要核心技术项目的继续投资或控制权</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公司披露放弃对重要核心技术项目的继续投资或控制权的情况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val="restart"/>
            <w:shd w:val="clear" w:color="auto" w:fill="auto"/>
            <w:noWrap/>
            <w:vAlign w:val="center"/>
            <w:hideMark/>
          </w:tcPr>
          <w:p w:rsidR="000F1A70" w:rsidRPr="0002659C" w:rsidRDefault="000F1A70" w:rsidP="000C3854">
            <w:pPr>
              <w:jc w:val="center"/>
              <w:rPr>
                <w:color w:val="000000"/>
                <w:sz w:val="20"/>
                <w:szCs w:val="20"/>
              </w:rPr>
            </w:pPr>
            <w:r w:rsidRPr="0002659C">
              <w:rPr>
                <w:rFonts w:hint="eastAsia"/>
                <w:color w:val="000000"/>
                <w:sz w:val="20"/>
                <w:szCs w:val="20"/>
              </w:rPr>
              <w:t>对公司有重大影响的事件</w:t>
            </w: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273101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变更简称（含全称）</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公司披露因改变公司名称，需要对公司全称和证券简称都进行变更的情况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273105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变更公司全称</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公司披露因改变公司名称，仅需要对公司全称进行变更的情况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273111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变更注册资本、经营范围、联系方式</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w:t>
            </w:r>
            <w:r>
              <w:rPr>
                <w:rFonts w:ascii="Times New Roman" w:hAnsi="Times New Roman" w:cs="Times New Roman" w:hint="eastAsia"/>
                <w:color w:val="000000"/>
                <w:sz w:val="20"/>
                <w:szCs w:val="20"/>
              </w:rPr>
              <w:t>股份</w:t>
            </w:r>
            <w:r w:rsidRPr="0002659C">
              <w:rPr>
                <w:rFonts w:ascii="Times New Roman" w:hAnsi="Times New Roman" w:cs="Times New Roman" w:hint="eastAsia"/>
                <w:color w:val="000000"/>
                <w:sz w:val="20"/>
                <w:szCs w:val="20"/>
              </w:rPr>
              <w:t>公司</w:t>
            </w:r>
            <w:r>
              <w:rPr>
                <w:rFonts w:ascii="Times New Roman" w:hAnsi="Times New Roman" w:cs="Times New Roman" w:hint="eastAsia"/>
                <w:color w:val="000000"/>
                <w:sz w:val="20"/>
                <w:szCs w:val="20"/>
              </w:rPr>
              <w:t>（不含控股或参股子公司）</w:t>
            </w:r>
            <w:r w:rsidRPr="0002659C">
              <w:rPr>
                <w:rFonts w:ascii="Times New Roman" w:hAnsi="Times New Roman" w:cs="Times New Roman" w:hint="eastAsia"/>
                <w:color w:val="000000"/>
                <w:sz w:val="20"/>
                <w:szCs w:val="20"/>
              </w:rPr>
              <w:t>变更注册资本、经营范围、联系方式的情况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273115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商标、专利、技术等无形资产的取得或使用发生重大变化</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公司披露公司商标、专利、技术等无形资产的取得或使用发生重大变化的情况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273121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获得政府补贴</w:t>
            </w:r>
          </w:p>
        </w:tc>
        <w:tc>
          <w:tcPr>
            <w:tcW w:w="1744" w:type="pct"/>
            <w:vAlign w:val="center"/>
          </w:tcPr>
          <w:p w:rsidR="000F1A70" w:rsidRPr="007C72F2" w:rsidRDefault="000F1A70" w:rsidP="000C3854">
            <w:pPr>
              <w:jc w:val="left"/>
              <w:rPr>
                <w:rFonts w:ascii="Times New Roman" w:hAnsi="Times New Roman" w:cs="Times New Roman"/>
                <w:color w:val="000000"/>
                <w:sz w:val="20"/>
                <w:szCs w:val="20"/>
                <w:highlight w:val="yellow"/>
              </w:rPr>
            </w:pPr>
            <w:r w:rsidRPr="005E08FE">
              <w:rPr>
                <w:rFonts w:ascii="Times New Roman" w:hAnsi="Times New Roman" w:cs="Times New Roman" w:hint="eastAsia"/>
                <w:color w:val="000000"/>
                <w:sz w:val="20"/>
                <w:szCs w:val="20"/>
              </w:rPr>
              <w:t>公司披露公司获得政府补贴的情况</w:t>
            </w:r>
            <w:r w:rsidRPr="005E08FE">
              <w:rPr>
                <w:rFonts w:ascii="Times New Roman" w:hAnsi="Times New Roman" w:cs="Times New Roman" w:hint="eastAsia"/>
                <w:color w:val="000000"/>
                <w:sz w:val="20"/>
                <w:szCs w:val="20"/>
              </w:rPr>
              <w:t>,</w:t>
            </w:r>
            <w:r w:rsidRPr="005E08FE">
              <w:rPr>
                <w:rFonts w:ascii="Times New Roman" w:hAnsi="Times New Roman" w:cs="Times New Roman" w:hint="eastAsia"/>
                <w:color w:val="000000"/>
                <w:sz w:val="20"/>
                <w:szCs w:val="20"/>
              </w:rPr>
              <w:t>包括公司取得政府补贴文件或收到补贴款项</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273125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变更会计政策、会计估计</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公司披露公司会计政策、会计估计变更的情况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273131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生产经营情况或环境发生重大变化</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公司披露公司生产经营情况或环境发生重大变化的情况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273135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新法律、政策可能对公司经营产生重大影响</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公司披露新法律、政策可能对公司经营产生重大影响的情况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273141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大额资产减值冲回或其它重大影响财务数据事项</w:t>
            </w:r>
          </w:p>
        </w:tc>
        <w:tc>
          <w:tcPr>
            <w:tcW w:w="1744" w:type="pct"/>
            <w:vAlign w:val="center"/>
          </w:tcPr>
          <w:p w:rsidR="000F1A70" w:rsidRPr="005E08FE"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公司披露公司大额资产减值冲回或其它重大影响财务数据</w:t>
            </w:r>
            <w:r w:rsidRPr="005E08FE">
              <w:rPr>
                <w:rFonts w:ascii="Times New Roman" w:hAnsi="Times New Roman" w:cs="Times New Roman" w:hint="eastAsia"/>
                <w:color w:val="000000"/>
                <w:sz w:val="20"/>
                <w:szCs w:val="20"/>
              </w:rPr>
              <w:t>事项</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273145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行业变更公告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公司披露公司变更行业的情况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273151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对公司有重大影响的其它事件</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公司披露对公司有重大影响的其它事件</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val="restart"/>
            <w:shd w:val="clear" w:color="auto" w:fill="auto"/>
            <w:noWrap/>
            <w:vAlign w:val="center"/>
            <w:hideMark/>
          </w:tcPr>
          <w:p w:rsidR="000F1A70" w:rsidRPr="0002659C" w:rsidRDefault="000F1A70" w:rsidP="000C3854">
            <w:pPr>
              <w:jc w:val="center"/>
              <w:rPr>
                <w:color w:val="000000"/>
                <w:sz w:val="20"/>
                <w:szCs w:val="20"/>
              </w:rPr>
            </w:pPr>
            <w:r w:rsidRPr="0002659C">
              <w:rPr>
                <w:rFonts w:hint="eastAsia"/>
                <w:color w:val="000000"/>
                <w:sz w:val="20"/>
                <w:szCs w:val="20"/>
              </w:rPr>
              <w:t>破产、清算事项</w:t>
            </w: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273501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申请或被申请重整、和解或破产清算的公告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公司披露公司申请或被申请重整、和解或破产清算的情况</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273505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破产申请被法院驳回的公告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公司披露破产申请被法院驳回的情况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273511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法院受理重整、和解或破产清</w:t>
            </w:r>
            <w:r w:rsidRPr="0002659C">
              <w:rPr>
                <w:rFonts w:ascii="Times New Roman" w:hAnsi="Times New Roman" w:cs="Times New Roman" w:hint="eastAsia"/>
                <w:color w:val="000000"/>
                <w:sz w:val="20"/>
                <w:szCs w:val="20"/>
              </w:rPr>
              <w:lastRenderedPageBreak/>
              <w:t>算申请的公告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lastRenderedPageBreak/>
              <w:t>公司披露法院受理公司重整、和解或破产清算申请的情况</w:t>
            </w:r>
          </w:p>
        </w:tc>
        <w:tc>
          <w:tcPr>
            <w:tcW w:w="499" w:type="pct"/>
            <w:shd w:val="clear" w:color="auto" w:fill="auto"/>
            <w:noWrap/>
            <w:vAlign w:val="center"/>
            <w:hideMark/>
          </w:tcPr>
          <w:p w:rsidR="000F1A70" w:rsidRPr="0002659C" w:rsidRDefault="004B6B2D"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273515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法院裁定批准重整计划、和解协议的公告（公告后复牌）</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公司披露法院裁定批准重整计划、和解协议的情况</w:t>
            </w:r>
          </w:p>
        </w:tc>
        <w:tc>
          <w:tcPr>
            <w:tcW w:w="499" w:type="pct"/>
            <w:shd w:val="clear" w:color="auto" w:fill="auto"/>
            <w:noWrap/>
            <w:vAlign w:val="center"/>
            <w:hideMark/>
          </w:tcPr>
          <w:p w:rsidR="000F1A70" w:rsidRPr="0002659C" w:rsidRDefault="004B6B2D"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273521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破产申请被受理后每</w:t>
            </w:r>
            <w:r w:rsidRPr="0002659C">
              <w:rPr>
                <w:rFonts w:ascii="Times New Roman" w:hAnsi="Times New Roman" w:cs="Times New Roman" w:hint="eastAsia"/>
                <w:color w:val="000000"/>
                <w:sz w:val="20"/>
                <w:szCs w:val="20"/>
              </w:rPr>
              <w:t>5</w:t>
            </w:r>
            <w:r w:rsidRPr="0002659C">
              <w:rPr>
                <w:rFonts w:ascii="Times New Roman" w:hAnsi="Times New Roman" w:cs="Times New Roman" w:hint="eastAsia"/>
                <w:color w:val="000000"/>
                <w:sz w:val="20"/>
                <w:szCs w:val="20"/>
              </w:rPr>
              <w:t>日风险提示公告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公司破产申请被受理后，公司每</w:t>
            </w:r>
            <w:r w:rsidRPr="0002659C">
              <w:rPr>
                <w:rFonts w:ascii="Times New Roman" w:hAnsi="Times New Roman" w:cs="Times New Roman" w:hint="eastAsia"/>
                <w:color w:val="000000"/>
                <w:sz w:val="20"/>
                <w:szCs w:val="20"/>
              </w:rPr>
              <w:t>5</w:t>
            </w:r>
            <w:r w:rsidRPr="0002659C">
              <w:rPr>
                <w:rFonts w:ascii="Times New Roman" w:hAnsi="Times New Roman" w:cs="Times New Roman" w:hint="eastAsia"/>
                <w:color w:val="000000"/>
                <w:sz w:val="20"/>
                <w:szCs w:val="20"/>
              </w:rPr>
              <w:t>日进行风险提示</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273525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法院受理后审理阶段的相关公告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公司披露法院受理破产申请后进行审理阶段的审理进展情况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273531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关于债权申报、债权人会议、和解整顿重大情况公告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公司披露债权申报、召开债权人会议等的情况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273535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重整计划、和解协议执行期间，因故终止重整、和解程序转入破产清算阶段公告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公司披露重整计划、和解协议执行期间，因故终止重整、和解程序转入破产清算的情况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273541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破产、清算程序的进展公告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公司披露公司破产、清算程序的进展情况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273545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因法院受理破产停牌后交易</w:t>
            </w:r>
            <w:r w:rsidRPr="0002659C">
              <w:rPr>
                <w:rFonts w:ascii="Times New Roman" w:hAnsi="Times New Roman" w:cs="Times New Roman" w:hint="eastAsia"/>
                <w:color w:val="000000"/>
                <w:sz w:val="20"/>
                <w:szCs w:val="20"/>
              </w:rPr>
              <w:t>20</w:t>
            </w:r>
            <w:r w:rsidRPr="0002659C">
              <w:rPr>
                <w:rFonts w:ascii="Times New Roman" w:hAnsi="Times New Roman" w:cs="Times New Roman" w:hint="eastAsia"/>
                <w:color w:val="000000"/>
                <w:sz w:val="20"/>
                <w:szCs w:val="20"/>
              </w:rPr>
              <w:t>日后再被停牌公告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公司披露因法院受理破产停牌后交易</w:t>
            </w:r>
            <w:r w:rsidRPr="0002659C">
              <w:rPr>
                <w:rFonts w:ascii="Times New Roman" w:hAnsi="Times New Roman" w:cs="Times New Roman" w:hint="eastAsia"/>
                <w:color w:val="000000"/>
                <w:sz w:val="20"/>
                <w:szCs w:val="20"/>
              </w:rPr>
              <w:t>20</w:t>
            </w:r>
            <w:r w:rsidRPr="0002659C">
              <w:rPr>
                <w:rFonts w:ascii="Times New Roman" w:hAnsi="Times New Roman" w:cs="Times New Roman" w:hint="eastAsia"/>
                <w:color w:val="000000"/>
                <w:sz w:val="20"/>
                <w:szCs w:val="20"/>
              </w:rPr>
              <w:t>日后再被停牌的公告</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273551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法院裁定进入重整方案或和解协议执行阶段后进展公告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公司披露法院裁定进入重整方案或和解协议执行阶段后的进展情况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273555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被法院宣告破产的公告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公司披露公司被法院宣告破产的情况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273561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被法院宣告破产后终结破产程序的公告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公司披露公司被法院宣告破产后终结破产程序的情况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273565</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涉及破产重整的权益调整公告</w:t>
            </w:r>
          </w:p>
        </w:tc>
        <w:tc>
          <w:tcPr>
            <w:tcW w:w="1744" w:type="pct"/>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公司披露公司涉及破产重整的权益调整的情况</w:t>
            </w:r>
          </w:p>
        </w:tc>
        <w:tc>
          <w:tcPr>
            <w:tcW w:w="499" w:type="pct"/>
            <w:shd w:val="clear" w:color="auto" w:fill="auto"/>
            <w:noWrap/>
            <w:vAlign w:val="center"/>
            <w:hideMark/>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64053C" w:rsidTr="000C3854">
        <w:trPr>
          <w:trHeight w:val="362"/>
        </w:trPr>
        <w:tc>
          <w:tcPr>
            <w:tcW w:w="895" w:type="pct"/>
            <w:vMerge/>
            <w:shd w:val="clear" w:color="auto" w:fill="auto"/>
            <w:noWrap/>
            <w:vAlign w:val="center"/>
            <w:hideMark/>
          </w:tcPr>
          <w:p w:rsidR="000F1A70" w:rsidRPr="0002659C" w:rsidRDefault="000F1A70" w:rsidP="000C3854">
            <w:pPr>
              <w:jc w:val="center"/>
              <w:rPr>
                <w:color w:val="000000"/>
                <w:sz w:val="20"/>
                <w:szCs w:val="20"/>
              </w:rPr>
            </w:pPr>
          </w:p>
        </w:tc>
        <w:tc>
          <w:tcPr>
            <w:tcW w:w="498"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273571</w:t>
            </w:r>
          </w:p>
        </w:tc>
        <w:tc>
          <w:tcPr>
            <w:tcW w:w="915" w:type="pct"/>
            <w:shd w:val="clear" w:color="auto" w:fill="auto"/>
            <w:noWrap/>
            <w:vAlign w:val="center"/>
            <w:hideMark/>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涉及破产重整的其他公告</w:t>
            </w:r>
          </w:p>
        </w:tc>
        <w:tc>
          <w:tcPr>
            <w:tcW w:w="1744" w:type="pct"/>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公司披露涉及破产重整的其他情况，如：延长公司重整计划草案提交期限的公告等</w:t>
            </w:r>
          </w:p>
        </w:tc>
        <w:tc>
          <w:tcPr>
            <w:tcW w:w="49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auto" w:fill="auto"/>
            <w:noWrap/>
            <w:vAlign w:val="center"/>
            <w:hideMark/>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bl>
    <w:p w:rsidR="000F1A70" w:rsidRDefault="000F1A70" w:rsidP="000F1A70">
      <w:pPr>
        <w:widowControl/>
        <w:jc w:val="left"/>
      </w:pPr>
    </w:p>
    <w:p w:rsidR="00707D45" w:rsidRDefault="00707D45" w:rsidP="000F1A70">
      <w:pPr>
        <w:widowControl/>
        <w:jc w:val="left"/>
      </w:pPr>
    </w:p>
    <w:p w:rsidR="000F1A70" w:rsidRPr="00707D45" w:rsidRDefault="000F1A70" w:rsidP="00707D45">
      <w:pPr>
        <w:jc w:val="center"/>
      </w:pPr>
      <w:bookmarkStart w:id="34" w:name="_Toc404262008"/>
      <w:bookmarkStart w:id="35" w:name="_Toc401752303"/>
      <w:r w:rsidRPr="00707D45">
        <w:rPr>
          <w:rStyle w:val="2Char"/>
          <w:rFonts w:hint="eastAsia"/>
          <w:sz w:val="24"/>
          <w:szCs w:val="24"/>
        </w:rPr>
        <w:lastRenderedPageBreak/>
        <w:t>第十五</w:t>
      </w:r>
      <w:r w:rsidR="00B21688" w:rsidRPr="00707D45">
        <w:rPr>
          <w:rStyle w:val="2Char"/>
          <w:rFonts w:hint="eastAsia"/>
          <w:sz w:val="24"/>
          <w:szCs w:val="24"/>
        </w:rPr>
        <w:t>节</w:t>
      </w:r>
      <w:r w:rsidRPr="00707D45">
        <w:rPr>
          <w:rStyle w:val="2Char"/>
          <w:rFonts w:hint="eastAsia"/>
          <w:sz w:val="24"/>
          <w:szCs w:val="24"/>
        </w:rPr>
        <w:t>公司治理及相关文件</w:t>
      </w:r>
      <w:bookmarkEnd w:id="34"/>
      <w:r w:rsidRPr="00707D45">
        <w:rPr>
          <w:rFonts w:hint="eastAsia"/>
        </w:rPr>
        <w:t>（一级目录）</w:t>
      </w:r>
      <w:bookmarkEnd w:id="35"/>
    </w:p>
    <w:p w:rsidR="000F1A70" w:rsidRDefault="000F1A70" w:rsidP="000F1A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849"/>
        <w:gridCol w:w="1560"/>
        <w:gridCol w:w="2972"/>
        <w:gridCol w:w="850"/>
        <w:gridCol w:w="765"/>
      </w:tblGrid>
      <w:tr w:rsidR="000F1A70" w:rsidRPr="009E4330" w:rsidTr="000C3854">
        <w:trPr>
          <w:trHeight w:val="240"/>
        </w:trPr>
        <w:tc>
          <w:tcPr>
            <w:tcW w:w="895" w:type="pct"/>
            <w:shd w:val="clear" w:color="auto" w:fill="auto"/>
            <w:noWrap/>
            <w:vAlign w:val="center"/>
            <w:hideMark/>
          </w:tcPr>
          <w:p w:rsidR="000F1A7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公告类别名称</w:t>
            </w:r>
          </w:p>
          <w:p w:rsidR="000F1A70" w:rsidRPr="009E4330" w:rsidRDefault="000F1A70" w:rsidP="000C3854">
            <w:pPr>
              <w:widowControl/>
              <w:jc w:val="center"/>
              <w:rPr>
                <w:rFonts w:ascii="宋体" w:eastAsia="宋体" w:hAnsi="宋体" w:cs="宋体"/>
                <w:b/>
                <w:bCs/>
                <w:color w:val="000000"/>
                <w:kern w:val="0"/>
                <w:sz w:val="20"/>
                <w:szCs w:val="20"/>
              </w:rPr>
            </w:pP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二</w:t>
            </w:r>
            <w:r w:rsidRPr="00110937">
              <w:rPr>
                <w:rFonts w:ascii="宋体" w:eastAsia="宋体" w:hAnsi="宋体" w:cs="宋体" w:hint="eastAsia"/>
                <w:b/>
                <w:bCs/>
                <w:color w:val="000000"/>
                <w:kern w:val="0"/>
                <w:sz w:val="20"/>
                <w:szCs w:val="20"/>
              </w:rPr>
              <w:t>级目录）</w:t>
            </w:r>
          </w:p>
        </w:tc>
        <w:tc>
          <w:tcPr>
            <w:tcW w:w="498"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公告子类编号</w:t>
            </w:r>
          </w:p>
        </w:tc>
        <w:tc>
          <w:tcPr>
            <w:tcW w:w="915"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公告子类名称</w:t>
            </w: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三</w:t>
            </w:r>
            <w:r w:rsidRPr="00110937">
              <w:rPr>
                <w:rFonts w:ascii="宋体" w:eastAsia="宋体" w:hAnsi="宋体" w:cs="宋体" w:hint="eastAsia"/>
                <w:b/>
                <w:bCs/>
                <w:color w:val="000000"/>
                <w:kern w:val="0"/>
                <w:sz w:val="20"/>
                <w:szCs w:val="20"/>
              </w:rPr>
              <w:t>级目录）</w:t>
            </w:r>
          </w:p>
        </w:tc>
        <w:tc>
          <w:tcPr>
            <w:tcW w:w="1744" w:type="pct"/>
            <w:vAlign w:val="center"/>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公告适用情形</w:t>
            </w:r>
          </w:p>
        </w:tc>
        <w:tc>
          <w:tcPr>
            <w:tcW w:w="499"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是否需录业务数据</w:t>
            </w:r>
          </w:p>
        </w:tc>
        <w:tc>
          <w:tcPr>
            <w:tcW w:w="449"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是否直通披露</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内部控制及社会责任报告等</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290101</w:t>
            </w:r>
          </w:p>
        </w:tc>
        <w:tc>
          <w:tcPr>
            <w:tcW w:w="915" w:type="pct"/>
            <w:shd w:val="clear" w:color="000000" w:fill="FFFFFF"/>
            <w:noWrap/>
            <w:vAlign w:val="center"/>
          </w:tcPr>
          <w:p w:rsidR="000F1A70" w:rsidRPr="0002659C" w:rsidRDefault="000F1A70" w:rsidP="000C3854">
            <w:pP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内部控制自我评价报告</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公司需在披露年报同时披露内控自我评价报告</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widowControl/>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290105</w:t>
            </w:r>
          </w:p>
        </w:tc>
        <w:tc>
          <w:tcPr>
            <w:tcW w:w="915" w:type="pct"/>
            <w:shd w:val="clear" w:color="000000" w:fill="FFFFFF"/>
            <w:noWrap/>
            <w:vAlign w:val="center"/>
          </w:tcPr>
          <w:p w:rsidR="000F1A70" w:rsidRPr="0002659C" w:rsidRDefault="000F1A70" w:rsidP="000C3854">
            <w:pP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社会责任报告</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纳入“深证</w:t>
            </w:r>
            <w:r w:rsidRPr="0002659C">
              <w:rPr>
                <w:rFonts w:ascii="Times New Roman" w:hAnsi="Times New Roman" w:cs="Times New Roman" w:hint="eastAsia"/>
                <w:color w:val="000000"/>
                <w:sz w:val="20"/>
                <w:szCs w:val="20"/>
              </w:rPr>
              <w:t>100</w:t>
            </w:r>
            <w:r w:rsidRPr="0002659C">
              <w:rPr>
                <w:rFonts w:ascii="Times New Roman" w:hAnsi="Times New Roman" w:cs="Times New Roman" w:hint="eastAsia"/>
                <w:color w:val="000000"/>
                <w:sz w:val="20"/>
                <w:szCs w:val="20"/>
              </w:rPr>
              <w:t>”的公司</w:t>
            </w:r>
            <w:r>
              <w:rPr>
                <w:rFonts w:ascii="Times New Roman" w:hAnsi="Times New Roman" w:cs="Times New Roman" w:hint="eastAsia"/>
                <w:color w:val="000000"/>
                <w:sz w:val="20"/>
                <w:szCs w:val="20"/>
              </w:rPr>
              <w:t>需在披露年报同时披露社会责任报告</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shd w:val="clear" w:color="000000" w:fill="FFFFFF"/>
            <w:noWrap/>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业绩说明会或投资者说明会</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290501</w:t>
            </w:r>
          </w:p>
        </w:tc>
        <w:tc>
          <w:tcPr>
            <w:tcW w:w="915" w:type="pct"/>
            <w:shd w:val="clear" w:color="000000" w:fill="FFFFFF"/>
            <w:noWrap/>
            <w:vAlign w:val="center"/>
          </w:tcPr>
          <w:p w:rsidR="000F1A70" w:rsidRPr="0002659C" w:rsidRDefault="000F1A70" w:rsidP="000C3854">
            <w:pP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业绩说明会或投资者说明会</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召开业绩说明会或投资者说明会时</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shd w:val="clear" w:color="000000" w:fill="FFFFFF"/>
            <w:noWrap/>
            <w:vAlign w:val="center"/>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其他公司治理相关公告</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291101</w:t>
            </w:r>
          </w:p>
        </w:tc>
        <w:tc>
          <w:tcPr>
            <w:tcW w:w="915" w:type="pct"/>
            <w:shd w:val="clear" w:color="000000" w:fill="FFFFFF"/>
            <w:noWrap/>
            <w:vAlign w:val="center"/>
          </w:tcPr>
          <w:p w:rsidR="000F1A70" w:rsidRPr="0002659C" w:rsidRDefault="000F1A70" w:rsidP="000C3854">
            <w:pP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其他公司治理相关公告</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w:t>
            </w:r>
            <w:r>
              <w:rPr>
                <w:rFonts w:ascii="Times New Roman" w:hAnsi="Times New Roman" w:cs="Times New Roman" w:hint="eastAsia"/>
                <w:color w:val="000000"/>
                <w:sz w:val="20"/>
                <w:szCs w:val="20"/>
              </w:rPr>
              <w:t>有关公司治理的相关公告</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bl>
    <w:p w:rsidR="000F1A70" w:rsidRDefault="000F1A70" w:rsidP="000F1A70">
      <w:pPr>
        <w:widowControl/>
        <w:jc w:val="left"/>
      </w:pPr>
    </w:p>
    <w:p w:rsidR="00707D45" w:rsidRDefault="00707D45" w:rsidP="000F1A70">
      <w:pPr>
        <w:widowControl/>
        <w:jc w:val="left"/>
      </w:pPr>
    </w:p>
    <w:p w:rsidR="000F1A70" w:rsidRPr="00707D45" w:rsidRDefault="000F1A70" w:rsidP="00707D45">
      <w:pPr>
        <w:jc w:val="center"/>
      </w:pPr>
      <w:bookmarkStart w:id="36" w:name="_Toc404262009"/>
      <w:bookmarkStart w:id="37" w:name="_Toc401752304"/>
      <w:r w:rsidRPr="00707D45">
        <w:rPr>
          <w:rStyle w:val="2Char"/>
          <w:rFonts w:hint="eastAsia"/>
          <w:sz w:val="24"/>
          <w:szCs w:val="24"/>
        </w:rPr>
        <w:t>第十六</w:t>
      </w:r>
      <w:r w:rsidR="00B21688" w:rsidRPr="00707D45">
        <w:rPr>
          <w:rStyle w:val="2Char"/>
          <w:rFonts w:hint="eastAsia"/>
          <w:sz w:val="24"/>
          <w:szCs w:val="24"/>
        </w:rPr>
        <w:t>节</w:t>
      </w:r>
      <w:r w:rsidRPr="00707D45">
        <w:rPr>
          <w:rStyle w:val="2Char"/>
          <w:rFonts w:hint="eastAsia"/>
          <w:sz w:val="24"/>
          <w:szCs w:val="24"/>
        </w:rPr>
        <w:t>中介机构</w:t>
      </w:r>
      <w:bookmarkEnd w:id="36"/>
      <w:r w:rsidRPr="00707D45">
        <w:rPr>
          <w:rFonts w:hint="eastAsia"/>
        </w:rPr>
        <w:t>（一级目录）</w:t>
      </w:r>
      <w:bookmarkEnd w:id="37"/>
    </w:p>
    <w:p w:rsidR="000F1A70" w:rsidRDefault="000F1A70" w:rsidP="000F1A70">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849"/>
        <w:gridCol w:w="1560"/>
        <w:gridCol w:w="2972"/>
        <w:gridCol w:w="850"/>
        <w:gridCol w:w="765"/>
      </w:tblGrid>
      <w:tr w:rsidR="000F1A70" w:rsidRPr="009E4330" w:rsidTr="000C3854">
        <w:trPr>
          <w:trHeight w:val="240"/>
        </w:trPr>
        <w:tc>
          <w:tcPr>
            <w:tcW w:w="895" w:type="pct"/>
            <w:shd w:val="clear" w:color="auto" w:fill="auto"/>
            <w:noWrap/>
            <w:vAlign w:val="center"/>
            <w:hideMark/>
          </w:tcPr>
          <w:p w:rsidR="000F1A70"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公告类别名称</w:t>
            </w:r>
          </w:p>
          <w:p w:rsidR="000F1A70" w:rsidRPr="00C64DE2" w:rsidRDefault="000F1A70" w:rsidP="000C3854">
            <w:pPr>
              <w:widowControl/>
              <w:jc w:val="center"/>
              <w:rPr>
                <w:rFonts w:ascii="宋体" w:eastAsia="宋体" w:hAnsi="宋体" w:cs="宋体"/>
                <w:b/>
                <w:bCs/>
                <w:color w:val="000000"/>
                <w:kern w:val="0"/>
                <w:sz w:val="20"/>
                <w:szCs w:val="20"/>
              </w:rPr>
            </w:pP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二</w:t>
            </w:r>
            <w:r w:rsidRPr="00110937">
              <w:rPr>
                <w:rFonts w:ascii="宋体" w:eastAsia="宋体" w:hAnsi="宋体" w:cs="宋体" w:hint="eastAsia"/>
                <w:b/>
                <w:bCs/>
                <w:color w:val="000000"/>
                <w:kern w:val="0"/>
                <w:sz w:val="20"/>
                <w:szCs w:val="20"/>
              </w:rPr>
              <w:t>级目录）</w:t>
            </w:r>
          </w:p>
        </w:tc>
        <w:tc>
          <w:tcPr>
            <w:tcW w:w="498"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公告子类编号</w:t>
            </w:r>
          </w:p>
        </w:tc>
        <w:tc>
          <w:tcPr>
            <w:tcW w:w="915"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公告子类名称</w:t>
            </w: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三</w:t>
            </w:r>
            <w:r w:rsidRPr="00110937">
              <w:rPr>
                <w:rFonts w:ascii="宋体" w:eastAsia="宋体" w:hAnsi="宋体" w:cs="宋体" w:hint="eastAsia"/>
                <w:b/>
                <w:bCs/>
                <w:color w:val="000000"/>
                <w:kern w:val="0"/>
                <w:sz w:val="20"/>
                <w:szCs w:val="20"/>
              </w:rPr>
              <w:t>级目录）</w:t>
            </w:r>
          </w:p>
        </w:tc>
        <w:tc>
          <w:tcPr>
            <w:tcW w:w="1744" w:type="pct"/>
            <w:vAlign w:val="center"/>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公告适用情形</w:t>
            </w:r>
          </w:p>
        </w:tc>
        <w:tc>
          <w:tcPr>
            <w:tcW w:w="499"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是否需录业务数据</w:t>
            </w:r>
          </w:p>
        </w:tc>
        <w:tc>
          <w:tcPr>
            <w:tcW w:w="449"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是否直通披露</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保荐机构</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310101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新聘或变更保荐机构、保荐代表人</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新聘或变更保荐机构、保荐代表人</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310105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保荐机构持续督导报告</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保荐机构发表持续督导报告</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财务顾问</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310501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新聘或变更财务顾问、财务顾问主办人</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新聘或变更财务顾问、财务顾问主办人</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310505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财务顾问持续督导报告</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财务顾问发表持续督导报告</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审计与评估机构</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311101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续聘、新聘、解聘会计事务所</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续聘、新聘、解聘会计事务所</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311105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会计师事务所更名</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会计师事务所更名</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其它中介报告</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311501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其他有关中介机构的公告</w:t>
            </w:r>
          </w:p>
        </w:tc>
        <w:tc>
          <w:tcPr>
            <w:tcW w:w="1744"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其他有关中介机构的公告</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bl>
    <w:p w:rsidR="000F1A70" w:rsidRDefault="000F1A70" w:rsidP="000F1A70">
      <w:pPr>
        <w:widowControl/>
        <w:jc w:val="left"/>
      </w:pPr>
    </w:p>
    <w:p w:rsidR="00707D45" w:rsidRDefault="00707D45" w:rsidP="000F1A70">
      <w:pPr>
        <w:widowControl/>
        <w:jc w:val="left"/>
      </w:pPr>
    </w:p>
    <w:p w:rsidR="000F1A70" w:rsidRPr="00707D45" w:rsidRDefault="000F1A70" w:rsidP="00707D45">
      <w:pPr>
        <w:jc w:val="center"/>
      </w:pPr>
      <w:bookmarkStart w:id="38" w:name="_Toc404262010"/>
      <w:bookmarkStart w:id="39" w:name="_Toc401752305"/>
      <w:r w:rsidRPr="00707D45">
        <w:rPr>
          <w:rStyle w:val="2Char"/>
          <w:rFonts w:hint="eastAsia"/>
          <w:sz w:val="24"/>
          <w:szCs w:val="24"/>
        </w:rPr>
        <w:t>第十七</w:t>
      </w:r>
      <w:r w:rsidR="00B21688" w:rsidRPr="00707D45">
        <w:rPr>
          <w:rStyle w:val="2Char"/>
          <w:rFonts w:hint="eastAsia"/>
          <w:sz w:val="24"/>
          <w:szCs w:val="24"/>
        </w:rPr>
        <w:t>节</w:t>
      </w:r>
      <w:r w:rsidRPr="00707D45">
        <w:rPr>
          <w:rStyle w:val="2Char"/>
          <w:rFonts w:hint="eastAsia"/>
          <w:sz w:val="24"/>
          <w:szCs w:val="24"/>
        </w:rPr>
        <w:t>违规及被处罚</w:t>
      </w:r>
      <w:bookmarkEnd w:id="38"/>
      <w:r w:rsidRPr="00707D45">
        <w:rPr>
          <w:rFonts w:hint="eastAsia"/>
        </w:rPr>
        <w:t>（一级目录）</w:t>
      </w:r>
      <w:bookmarkEnd w:id="39"/>
    </w:p>
    <w:p w:rsidR="000F1A70" w:rsidRDefault="000F1A70" w:rsidP="000F1A70">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50"/>
        <w:gridCol w:w="764"/>
      </w:tblGrid>
      <w:tr w:rsidR="000F1A70" w:rsidRPr="009E4330" w:rsidTr="000C3854">
        <w:trPr>
          <w:trHeight w:val="240"/>
        </w:trPr>
        <w:tc>
          <w:tcPr>
            <w:tcW w:w="895" w:type="pct"/>
            <w:shd w:val="clear" w:color="auto" w:fill="auto"/>
            <w:noWrap/>
            <w:vAlign w:val="center"/>
            <w:hideMark/>
          </w:tcPr>
          <w:p w:rsidR="000F1A7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公告类别名称</w:t>
            </w:r>
          </w:p>
          <w:p w:rsidR="000F1A70" w:rsidRPr="009E4330" w:rsidRDefault="000F1A70" w:rsidP="000C3854">
            <w:pPr>
              <w:widowControl/>
              <w:jc w:val="center"/>
              <w:rPr>
                <w:rFonts w:ascii="宋体" w:eastAsia="宋体" w:hAnsi="宋体" w:cs="宋体"/>
                <w:b/>
                <w:bCs/>
                <w:color w:val="000000"/>
                <w:kern w:val="0"/>
                <w:sz w:val="20"/>
                <w:szCs w:val="20"/>
              </w:rPr>
            </w:pP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二</w:t>
            </w:r>
            <w:r w:rsidRPr="00110937">
              <w:rPr>
                <w:rFonts w:ascii="宋体" w:eastAsia="宋体" w:hAnsi="宋体" w:cs="宋体" w:hint="eastAsia"/>
                <w:b/>
                <w:bCs/>
                <w:color w:val="000000"/>
                <w:kern w:val="0"/>
                <w:sz w:val="20"/>
                <w:szCs w:val="20"/>
              </w:rPr>
              <w:t>级目录）</w:t>
            </w:r>
          </w:p>
        </w:tc>
        <w:tc>
          <w:tcPr>
            <w:tcW w:w="498"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公告子类编号</w:t>
            </w:r>
          </w:p>
        </w:tc>
        <w:tc>
          <w:tcPr>
            <w:tcW w:w="915"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公告子类名称</w:t>
            </w: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三</w:t>
            </w:r>
            <w:r w:rsidRPr="00110937">
              <w:rPr>
                <w:rFonts w:ascii="宋体" w:eastAsia="宋体" w:hAnsi="宋体" w:cs="宋体" w:hint="eastAsia"/>
                <w:b/>
                <w:bCs/>
                <w:color w:val="000000"/>
                <w:kern w:val="0"/>
                <w:sz w:val="20"/>
                <w:szCs w:val="20"/>
              </w:rPr>
              <w:t>级目录）</w:t>
            </w:r>
          </w:p>
        </w:tc>
        <w:tc>
          <w:tcPr>
            <w:tcW w:w="1745" w:type="pct"/>
            <w:vAlign w:val="center"/>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公告适用情形</w:t>
            </w:r>
          </w:p>
        </w:tc>
        <w:tc>
          <w:tcPr>
            <w:tcW w:w="499"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是否需录业务数据</w:t>
            </w:r>
          </w:p>
        </w:tc>
        <w:tc>
          <w:tcPr>
            <w:tcW w:w="448"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是否直通披露</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违规交易</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330101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短线交易公告</w:t>
            </w:r>
          </w:p>
        </w:tc>
        <w:tc>
          <w:tcPr>
            <w:tcW w:w="1745" w:type="pct"/>
            <w:shd w:val="clear" w:color="000000" w:fill="FFFFFF"/>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公司董监高</w:t>
            </w:r>
            <w:r>
              <w:rPr>
                <w:rFonts w:ascii="Times New Roman" w:hAnsi="Times New Roman" w:cs="Times New Roman" w:hint="eastAsia"/>
                <w:color w:val="000000"/>
                <w:sz w:val="20"/>
                <w:szCs w:val="20"/>
              </w:rPr>
              <w:t>、持股</w:t>
            </w:r>
            <w:r>
              <w:rPr>
                <w:rFonts w:ascii="Times New Roman" w:hAnsi="Times New Roman" w:cs="Times New Roman" w:hint="eastAsia"/>
                <w:color w:val="000000"/>
                <w:sz w:val="20"/>
                <w:szCs w:val="20"/>
              </w:rPr>
              <w:t>5%</w:t>
            </w:r>
            <w:r>
              <w:rPr>
                <w:rFonts w:ascii="Times New Roman" w:hAnsi="Times New Roman" w:cs="Times New Roman" w:hint="eastAsia"/>
                <w:color w:val="000000"/>
                <w:sz w:val="20"/>
                <w:szCs w:val="20"/>
              </w:rPr>
              <w:t>以上股东</w:t>
            </w:r>
            <w:r>
              <w:rPr>
                <w:rFonts w:ascii="Times New Roman" w:hAnsi="Times New Roman" w:cs="Times New Roman" w:hint="eastAsia"/>
                <w:color w:val="000000"/>
                <w:sz w:val="20"/>
                <w:szCs w:val="20"/>
              </w:rPr>
              <w:lastRenderedPageBreak/>
              <w:t>从事短线交易</w:t>
            </w:r>
            <w:r w:rsidRPr="0002659C">
              <w:rPr>
                <w:rFonts w:ascii="Times New Roman" w:hAnsi="Times New Roman" w:cs="Times New Roman" w:hint="eastAsia"/>
                <w:color w:val="000000"/>
                <w:sz w:val="20"/>
                <w:szCs w:val="20"/>
              </w:rPr>
              <w:t>违规买卖股票的情形</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lastRenderedPageBreak/>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330105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其他违规交易行为</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其他违规交易行为</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受到行政、法律或其他处罚</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330501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因涉嫌违反法律法规被有权机构调查的提示性公告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公司因涉嫌违反法律法规被有权机构调查</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330505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受到证监会行政处罚的公告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w:t>
            </w:r>
            <w:r w:rsidRPr="0002659C">
              <w:rPr>
                <w:rFonts w:ascii="Times New Roman" w:hAnsi="Times New Roman" w:cs="Times New Roman" w:hint="eastAsia"/>
                <w:color w:val="000000"/>
                <w:sz w:val="20"/>
                <w:szCs w:val="20"/>
              </w:rPr>
              <w:t>受到</w:t>
            </w:r>
            <w:r>
              <w:rPr>
                <w:rFonts w:ascii="Times New Roman" w:hAnsi="Times New Roman" w:cs="Times New Roman" w:hint="eastAsia"/>
                <w:color w:val="000000"/>
                <w:sz w:val="20"/>
                <w:szCs w:val="20"/>
              </w:rPr>
              <w:t>中国</w:t>
            </w:r>
            <w:r w:rsidRPr="0002659C">
              <w:rPr>
                <w:rFonts w:ascii="Times New Roman" w:hAnsi="Times New Roman" w:cs="Times New Roman" w:hint="eastAsia"/>
                <w:color w:val="000000"/>
                <w:sz w:val="20"/>
                <w:szCs w:val="20"/>
              </w:rPr>
              <w:t>证监会行政处罚</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330511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受到其他行政、法律处罚公告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w:t>
            </w:r>
            <w:r w:rsidRPr="0002659C">
              <w:rPr>
                <w:rFonts w:ascii="Times New Roman" w:hAnsi="Times New Roman" w:cs="Times New Roman" w:hint="eastAsia"/>
                <w:color w:val="000000"/>
                <w:sz w:val="20"/>
                <w:szCs w:val="20"/>
              </w:rPr>
              <w:t>受到其他行政、法律处罚</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330515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受到交易所公开谴责的公告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w:t>
            </w:r>
            <w:r w:rsidRPr="0002659C">
              <w:rPr>
                <w:rFonts w:ascii="Times New Roman" w:hAnsi="Times New Roman" w:cs="Times New Roman" w:hint="eastAsia"/>
                <w:color w:val="000000"/>
                <w:sz w:val="20"/>
                <w:szCs w:val="20"/>
              </w:rPr>
              <w:t>受到交易所公开谴责</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bl>
    <w:p w:rsidR="000F1A70" w:rsidRDefault="000F1A70" w:rsidP="000F1A70">
      <w:pPr>
        <w:widowControl/>
        <w:jc w:val="left"/>
      </w:pPr>
    </w:p>
    <w:p w:rsidR="00707D45" w:rsidRDefault="00707D45" w:rsidP="000F1A70">
      <w:pPr>
        <w:widowControl/>
        <w:jc w:val="left"/>
      </w:pPr>
    </w:p>
    <w:p w:rsidR="000F1A70" w:rsidRPr="00707D45" w:rsidRDefault="000F1A70" w:rsidP="00707D45">
      <w:pPr>
        <w:jc w:val="center"/>
      </w:pPr>
      <w:bookmarkStart w:id="40" w:name="_Toc404262011"/>
      <w:bookmarkStart w:id="41" w:name="_Toc401752306"/>
      <w:r w:rsidRPr="00707D45">
        <w:rPr>
          <w:rStyle w:val="2Char"/>
          <w:rFonts w:hint="eastAsia"/>
          <w:sz w:val="24"/>
          <w:szCs w:val="24"/>
        </w:rPr>
        <w:t>第十八</w:t>
      </w:r>
      <w:r w:rsidR="00B21688" w:rsidRPr="00707D45">
        <w:rPr>
          <w:rStyle w:val="2Char"/>
          <w:rFonts w:hint="eastAsia"/>
          <w:sz w:val="24"/>
          <w:szCs w:val="24"/>
        </w:rPr>
        <w:t>节</w:t>
      </w:r>
      <w:r w:rsidRPr="00707D45">
        <w:rPr>
          <w:rStyle w:val="2Char"/>
          <w:rFonts w:hint="eastAsia"/>
          <w:sz w:val="24"/>
          <w:szCs w:val="24"/>
        </w:rPr>
        <w:t>风险警示</w:t>
      </w:r>
      <w:bookmarkEnd w:id="40"/>
      <w:r w:rsidRPr="00707D45">
        <w:rPr>
          <w:rFonts w:hint="eastAsia"/>
        </w:rPr>
        <w:t>（一级目录）</w:t>
      </w:r>
      <w:bookmarkEnd w:id="41"/>
    </w:p>
    <w:p w:rsidR="000F1A70" w:rsidRDefault="000F1A70" w:rsidP="000F1A70">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50"/>
        <w:gridCol w:w="764"/>
      </w:tblGrid>
      <w:tr w:rsidR="000F1A70" w:rsidRPr="009E4330" w:rsidTr="000C3854">
        <w:trPr>
          <w:trHeight w:val="240"/>
        </w:trPr>
        <w:tc>
          <w:tcPr>
            <w:tcW w:w="895" w:type="pct"/>
            <w:shd w:val="clear" w:color="auto" w:fill="auto"/>
            <w:noWrap/>
            <w:vAlign w:val="center"/>
            <w:hideMark/>
          </w:tcPr>
          <w:p w:rsidR="000F1A7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公告类别名称</w:t>
            </w:r>
          </w:p>
          <w:p w:rsidR="000F1A70" w:rsidRPr="009E4330" w:rsidRDefault="000F1A70" w:rsidP="000C3854">
            <w:pPr>
              <w:widowControl/>
              <w:jc w:val="center"/>
              <w:rPr>
                <w:rFonts w:ascii="宋体" w:eastAsia="宋体" w:hAnsi="宋体" w:cs="宋体"/>
                <w:b/>
                <w:bCs/>
                <w:color w:val="000000"/>
                <w:kern w:val="0"/>
                <w:sz w:val="20"/>
                <w:szCs w:val="20"/>
              </w:rPr>
            </w:pP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二</w:t>
            </w:r>
            <w:r w:rsidRPr="00110937">
              <w:rPr>
                <w:rFonts w:ascii="宋体" w:eastAsia="宋体" w:hAnsi="宋体" w:cs="宋体" w:hint="eastAsia"/>
                <w:b/>
                <w:bCs/>
                <w:color w:val="000000"/>
                <w:kern w:val="0"/>
                <w:sz w:val="20"/>
                <w:szCs w:val="20"/>
              </w:rPr>
              <w:t>级目录）</w:t>
            </w:r>
          </w:p>
        </w:tc>
        <w:tc>
          <w:tcPr>
            <w:tcW w:w="498"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公告子类编号</w:t>
            </w:r>
          </w:p>
        </w:tc>
        <w:tc>
          <w:tcPr>
            <w:tcW w:w="915"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公告子类名称</w:t>
            </w: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三</w:t>
            </w:r>
            <w:r w:rsidRPr="00110937">
              <w:rPr>
                <w:rFonts w:ascii="宋体" w:eastAsia="宋体" w:hAnsi="宋体" w:cs="宋体" w:hint="eastAsia"/>
                <w:b/>
                <w:bCs/>
                <w:color w:val="000000"/>
                <w:kern w:val="0"/>
                <w:sz w:val="20"/>
                <w:szCs w:val="20"/>
              </w:rPr>
              <w:t>级目录）</w:t>
            </w:r>
          </w:p>
        </w:tc>
        <w:tc>
          <w:tcPr>
            <w:tcW w:w="1745" w:type="pct"/>
            <w:vAlign w:val="center"/>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公告适用情形</w:t>
            </w:r>
          </w:p>
        </w:tc>
        <w:tc>
          <w:tcPr>
            <w:tcW w:w="499"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是否需录业务数据</w:t>
            </w:r>
          </w:p>
        </w:tc>
        <w:tc>
          <w:tcPr>
            <w:tcW w:w="448"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是否直通披露</w:t>
            </w:r>
          </w:p>
        </w:tc>
      </w:tr>
      <w:tr w:rsidR="000F1A70" w:rsidRPr="009E4330" w:rsidTr="000C3854">
        <w:trPr>
          <w:trHeight w:val="240"/>
        </w:trPr>
        <w:tc>
          <w:tcPr>
            <w:tcW w:w="895" w:type="pct"/>
            <w:vMerge w:val="restart"/>
            <w:shd w:val="clear" w:color="000000" w:fill="FFFFFF"/>
            <w:noWrap/>
            <w:vAlign w:val="center"/>
          </w:tcPr>
          <w:p w:rsidR="000F1A70" w:rsidRDefault="000F1A70" w:rsidP="000C3854">
            <w:pPr>
              <w:jc w:val="center"/>
              <w:rPr>
                <w:rFonts w:ascii="宋体" w:eastAsia="宋体" w:hAnsi="宋体" w:cs="宋体"/>
                <w:color w:val="000000"/>
                <w:sz w:val="20"/>
                <w:szCs w:val="20"/>
              </w:rPr>
            </w:pPr>
            <w:r>
              <w:rPr>
                <w:rFonts w:hint="eastAsia"/>
                <w:color w:val="000000"/>
                <w:sz w:val="20"/>
                <w:szCs w:val="20"/>
              </w:rPr>
              <w:t>风险警示</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350101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实施退市风险警示公告</w:t>
            </w:r>
          </w:p>
        </w:tc>
        <w:tc>
          <w:tcPr>
            <w:tcW w:w="1745" w:type="pct"/>
            <w:shd w:val="clear" w:color="000000" w:fill="FFFFFF"/>
            <w:vAlign w:val="center"/>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公司股票交易被实施退市风险警示</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350105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实施其他风险警示公告</w:t>
            </w:r>
          </w:p>
        </w:tc>
        <w:tc>
          <w:tcPr>
            <w:tcW w:w="1745" w:type="pct"/>
            <w:shd w:val="clear" w:color="000000" w:fill="FFFFFF"/>
            <w:vAlign w:val="center"/>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公司股票交易被实施其他风险警示</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350111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申请撤销其他风险警示公告</w:t>
            </w:r>
          </w:p>
        </w:tc>
        <w:tc>
          <w:tcPr>
            <w:tcW w:w="1745" w:type="pct"/>
            <w:shd w:val="clear" w:color="000000" w:fill="FFFFFF"/>
            <w:vAlign w:val="center"/>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公司向交易所提交了</w:t>
            </w:r>
            <w:r w:rsidRPr="0002659C">
              <w:rPr>
                <w:rFonts w:ascii="Times New Roman" w:hAnsi="Times New Roman" w:cs="Times New Roman" w:hint="eastAsia"/>
                <w:color w:val="000000"/>
                <w:sz w:val="20"/>
                <w:szCs w:val="20"/>
              </w:rPr>
              <w:t>撤销其他风险警示</w:t>
            </w:r>
            <w:r>
              <w:rPr>
                <w:rFonts w:ascii="Times New Roman" w:hAnsi="Times New Roman" w:cs="Times New Roman" w:hint="eastAsia"/>
                <w:color w:val="000000"/>
                <w:sz w:val="20"/>
                <w:szCs w:val="20"/>
              </w:rPr>
              <w:t>的申请</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350115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申请撤销退市风险警示公告</w:t>
            </w:r>
          </w:p>
        </w:tc>
        <w:tc>
          <w:tcPr>
            <w:tcW w:w="1745" w:type="pct"/>
            <w:shd w:val="clear" w:color="000000" w:fill="FFFFFF"/>
            <w:vAlign w:val="center"/>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公司向交易所提交</w:t>
            </w:r>
            <w:r w:rsidRPr="0002659C">
              <w:rPr>
                <w:rFonts w:ascii="Times New Roman" w:hAnsi="Times New Roman" w:cs="Times New Roman" w:hint="eastAsia"/>
                <w:color w:val="000000"/>
                <w:sz w:val="20"/>
                <w:szCs w:val="20"/>
              </w:rPr>
              <w:t>撤销退市风险警示</w:t>
            </w:r>
            <w:r>
              <w:rPr>
                <w:rFonts w:ascii="Times New Roman" w:hAnsi="Times New Roman" w:cs="Times New Roman" w:hint="eastAsia"/>
                <w:color w:val="000000"/>
                <w:sz w:val="20"/>
                <w:szCs w:val="20"/>
              </w:rPr>
              <w:t>的申请</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350121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不予撤销风险警示公告</w:t>
            </w:r>
          </w:p>
        </w:tc>
        <w:tc>
          <w:tcPr>
            <w:tcW w:w="1745" w:type="pct"/>
            <w:shd w:val="clear" w:color="000000" w:fill="FFFFFF"/>
            <w:vAlign w:val="center"/>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公司收到交易所不予撤销</w:t>
            </w:r>
            <w:r w:rsidRPr="0002659C">
              <w:rPr>
                <w:rFonts w:ascii="Times New Roman" w:hAnsi="Times New Roman" w:cs="Times New Roman" w:hint="eastAsia"/>
                <w:color w:val="000000"/>
                <w:sz w:val="20"/>
                <w:szCs w:val="20"/>
              </w:rPr>
              <w:t>风险警示</w:t>
            </w:r>
            <w:r>
              <w:rPr>
                <w:rFonts w:ascii="Times New Roman" w:hAnsi="Times New Roman" w:cs="Times New Roman" w:hint="eastAsia"/>
                <w:color w:val="000000"/>
                <w:sz w:val="20"/>
                <w:szCs w:val="20"/>
              </w:rPr>
              <w:t>决定的书面通知</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350125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撤销退市风险警示公告</w:t>
            </w:r>
          </w:p>
        </w:tc>
        <w:tc>
          <w:tcPr>
            <w:tcW w:w="1745" w:type="pct"/>
            <w:shd w:val="clear" w:color="000000" w:fill="FFFFFF"/>
            <w:vAlign w:val="center"/>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交易所决定</w:t>
            </w:r>
            <w:r w:rsidRPr="0002659C">
              <w:rPr>
                <w:rFonts w:ascii="Times New Roman" w:hAnsi="Times New Roman" w:cs="Times New Roman" w:hint="eastAsia"/>
                <w:color w:val="000000"/>
                <w:sz w:val="20"/>
                <w:szCs w:val="20"/>
              </w:rPr>
              <w:t>撤销退市风险警示</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350131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撤销其他风险警示公告</w:t>
            </w:r>
          </w:p>
        </w:tc>
        <w:tc>
          <w:tcPr>
            <w:tcW w:w="1745" w:type="pct"/>
            <w:shd w:val="clear" w:color="000000" w:fill="FFFFFF"/>
            <w:vAlign w:val="center"/>
          </w:tcPr>
          <w:p w:rsidR="000F1A70" w:rsidRPr="0002659C" w:rsidRDefault="000F1A70" w:rsidP="000C3854">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交易所决定</w:t>
            </w:r>
            <w:r w:rsidRPr="0002659C">
              <w:rPr>
                <w:rFonts w:ascii="Times New Roman" w:hAnsi="Times New Roman" w:cs="Times New Roman" w:hint="eastAsia"/>
                <w:color w:val="000000"/>
                <w:sz w:val="20"/>
                <w:szCs w:val="20"/>
              </w:rPr>
              <w:t>撤销其他风险警示</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350135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风险警示期间进展公告</w:t>
            </w:r>
          </w:p>
        </w:tc>
        <w:tc>
          <w:tcPr>
            <w:tcW w:w="1745" w:type="pct"/>
            <w:shd w:val="clear" w:color="000000" w:fill="FFFFFF"/>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风险警示期间的进展情况</w:t>
            </w:r>
          </w:p>
        </w:tc>
        <w:tc>
          <w:tcPr>
            <w:tcW w:w="499"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8"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bl>
    <w:p w:rsidR="000F1A70" w:rsidRDefault="000F1A70" w:rsidP="000F1A70">
      <w:pPr>
        <w:widowControl/>
        <w:jc w:val="left"/>
      </w:pPr>
    </w:p>
    <w:p w:rsidR="008F6409" w:rsidRDefault="008F6409" w:rsidP="000F1A70">
      <w:pPr>
        <w:widowControl/>
        <w:jc w:val="left"/>
      </w:pPr>
    </w:p>
    <w:p w:rsidR="000F1A70" w:rsidRPr="008F6409" w:rsidRDefault="000F1A70" w:rsidP="008F6409">
      <w:pPr>
        <w:jc w:val="center"/>
      </w:pPr>
      <w:bookmarkStart w:id="42" w:name="_Toc404262012"/>
      <w:bookmarkStart w:id="43" w:name="_Toc401752307"/>
      <w:r w:rsidRPr="008F6409">
        <w:rPr>
          <w:rStyle w:val="2Char"/>
          <w:rFonts w:hint="eastAsia"/>
          <w:sz w:val="24"/>
          <w:szCs w:val="24"/>
        </w:rPr>
        <w:t>第十九</w:t>
      </w:r>
      <w:r w:rsidR="00B21688" w:rsidRPr="008F6409">
        <w:rPr>
          <w:rStyle w:val="2Char"/>
          <w:rFonts w:hint="eastAsia"/>
          <w:sz w:val="24"/>
          <w:szCs w:val="24"/>
        </w:rPr>
        <w:t>节</w:t>
      </w:r>
      <w:r w:rsidRPr="008F6409">
        <w:rPr>
          <w:rStyle w:val="2Char"/>
          <w:rFonts w:hint="eastAsia"/>
          <w:sz w:val="24"/>
          <w:szCs w:val="24"/>
        </w:rPr>
        <w:t>暂停、恢复与终止上市</w:t>
      </w:r>
      <w:bookmarkEnd w:id="42"/>
      <w:r w:rsidRPr="008F6409">
        <w:rPr>
          <w:rFonts w:hint="eastAsia"/>
        </w:rPr>
        <w:t>（一级目录）</w:t>
      </w:r>
      <w:bookmarkEnd w:id="43"/>
    </w:p>
    <w:p w:rsidR="000F1A70" w:rsidRDefault="000F1A70" w:rsidP="000F1A70">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49"/>
        <w:gridCol w:w="765"/>
      </w:tblGrid>
      <w:tr w:rsidR="000F1A70" w:rsidRPr="009E4330" w:rsidTr="000C3854">
        <w:trPr>
          <w:trHeight w:val="240"/>
        </w:trPr>
        <w:tc>
          <w:tcPr>
            <w:tcW w:w="895" w:type="pct"/>
            <w:shd w:val="clear" w:color="auto" w:fill="auto"/>
            <w:noWrap/>
            <w:vAlign w:val="center"/>
            <w:hideMark/>
          </w:tcPr>
          <w:p w:rsidR="000F1A7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公告类别名称</w:t>
            </w:r>
          </w:p>
          <w:p w:rsidR="000F1A70" w:rsidRPr="009E4330" w:rsidRDefault="000F1A70" w:rsidP="000C3854">
            <w:pPr>
              <w:widowControl/>
              <w:jc w:val="center"/>
              <w:rPr>
                <w:rFonts w:ascii="宋体" w:eastAsia="宋体" w:hAnsi="宋体" w:cs="宋体"/>
                <w:b/>
                <w:bCs/>
                <w:color w:val="000000"/>
                <w:kern w:val="0"/>
                <w:sz w:val="20"/>
                <w:szCs w:val="20"/>
              </w:rPr>
            </w:pP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二</w:t>
            </w:r>
            <w:r w:rsidRPr="00110937">
              <w:rPr>
                <w:rFonts w:ascii="宋体" w:eastAsia="宋体" w:hAnsi="宋体" w:cs="宋体" w:hint="eastAsia"/>
                <w:b/>
                <w:bCs/>
                <w:color w:val="000000"/>
                <w:kern w:val="0"/>
                <w:sz w:val="20"/>
                <w:szCs w:val="20"/>
              </w:rPr>
              <w:t>级目录）</w:t>
            </w:r>
          </w:p>
        </w:tc>
        <w:tc>
          <w:tcPr>
            <w:tcW w:w="498"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公告子类编号</w:t>
            </w:r>
          </w:p>
        </w:tc>
        <w:tc>
          <w:tcPr>
            <w:tcW w:w="915" w:type="pct"/>
            <w:shd w:val="clear" w:color="auto" w:fill="auto"/>
            <w:noWrap/>
            <w:vAlign w:val="center"/>
            <w:hideMark/>
          </w:tcPr>
          <w:p w:rsidR="000F1A70" w:rsidRPr="009E1C5B" w:rsidRDefault="000F1A70" w:rsidP="000C3854">
            <w:pPr>
              <w:widowControl/>
              <w:jc w:val="center"/>
              <w:rPr>
                <w:rFonts w:ascii="宋体" w:eastAsia="宋体" w:hAnsi="宋体" w:cs="宋体"/>
                <w:b/>
                <w:bCs/>
                <w:color w:val="000000"/>
                <w:kern w:val="0"/>
                <w:sz w:val="20"/>
                <w:szCs w:val="20"/>
              </w:rPr>
            </w:pPr>
            <w:r w:rsidRPr="009E1C5B">
              <w:rPr>
                <w:rFonts w:ascii="宋体" w:eastAsia="宋体" w:hAnsi="宋体" w:cs="宋体" w:hint="eastAsia"/>
                <w:b/>
                <w:bCs/>
                <w:color w:val="000000"/>
                <w:kern w:val="0"/>
                <w:sz w:val="20"/>
                <w:szCs w:val="20"/>
              </w:rPr>
              <w:t>公告子类名称</w:t>
            </w: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三</w:t>
            </w:r>
            <w:r w:rsidRPr="00110937">
              <w:rPr>
                <w:rFonts w:ascii="宋体" w:eastAsia="宋体" w:hAnsi="宋体" w:cs="宋体" w:hint="eastAsia"/>
                <w:b/>
                <w:bCs/>
                <w:color w:val="000000"/>
                <w:kern w:val="0"/>
                <w:sz w:val="20"/>
                <w:szCs w:val="20"/>
              </w:rPr>
              <w:t>级目录）</w:t>
            </w:r>
          </w:p>
        </w:tc>
        <w:tc>
          <w:tcPr>
            <w:tcW w:w="1745" w:type="pct"/>
            <w:vAlign w:val="center"/>
          </w:tcPr>
          <w:p w:rsidR="000F1A70" w:rsidRPr="009E1C5B" w:rsidRDefault="000F1A70" w:rsidP="000C3854">
            <w:pPr>
              <w:widowControl/>
              <w:jc w:val="center"/>
              <w:rPr>
                <w:rFonts w:ascii="宋体" w:eastAsia="宋体" w:hAnsi="宋体" w:cs="宋体"/>
                <w:b/>
                <w:bCs/>
                <w:color w:val="000000"/>
                <w:kern w:val="0"/>
                <w:sz w:val="20"/>
                <w:szCs w:val="20"/>
              </w:rPr>
            </w:pPr>
            <w:r w:rsidRPr="009E1C5B">
              <w:rPr>
                <w:rFonts w:ascii="宋体" w:eastAsia="宋体" w:hAnsi="宋体" w:cs="宋体" w:hint="eastAsia"/>
                <w:b/>
                <w:bCs/>
                <w:color w:val="000000"/>
                <w:kern w:val="0"/>
                <w:sz w:val="20"/>
                <w:szCs w:val="20"/>
              </w:rPr>
              <w:t>公告适用情形</w:t>
            </w:r>
          </w:p>
        </w:tc>
        <w:tc>
          <w:tcPr>
            <w:tcW w:w="498" w:type="pct"/>
            <w:shd w:val="clear" w:color="auto" w:fill="auto"/>
            <w:noWrap/>
            <w:vAlign w:val="center"/>
            <w:hideMark/>
          </w:tcPr>
          <w:p w:rsidR="000F1A70" w:rsidRPr="009E1C5B" w:rsidRDefault="000F1A70" w:rsidP="000C3854">
            <w:pPr>
              <w:widowControl/>
              <w:jc w:val="center"/>
              <w:rPr>
                <w:rFonts w:ascii="宋体" w:eastAsia="宋体" w:hAnsi="宋体" w:cs="宋体"/>
                <w:b/>
                <w:bCs/>
                <w:color w:val="000000"/>
                <w:kern w:val="0"/>
                <w:sz w:val="20"/>
                <w:szCs w:val="20"/>
              </w:rPr>
            </w:pPr>
            <w:r w:rsidRPr="009E1C5B">
              <w:rPr>
                <w:rFonts w:ascii="宋体" w:eastAsia="宋体" w:hAnsi="宋体" w:cs="宋体" w:hint="eastAsia"/>
                <w:b/>
                <w:bCs/>
                <w:color w:val="000000"/>
                <w:kern w:val="0"/>
                <w:sz w:val="20"/>
                <w:szCs w:val="20"/>
              </w:rPr>
              <w:t>是否需录业务数据</w:t>
            </w:r>
          </w:p>
        </w:tc>
        <w:tc>
          <w:tcPr>
            <w:tcW w:w="449"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是否直通披露</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lastRenderedPageBreak/>
              <w:t>暂停上市</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370101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股票可能被暂停上市的风险提示公告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根据《股票上市规则》</w:t>
            </w:r>
            <w:r w:rsidRPr="0002659C">
              <w:rPr>
                <w:rFonts w:ascii="Times New Roman" w:hAnsi="Times New Roman" w:cs="Times New Roman" w:hint="eastAsia"/>
                <w:color w:val="000000"/>
                <w:sz w:val="20"/>
                <w:szCs w:val="20"/>
              </w:rPr>
              <w:t>14.1.1</w:t>
            </w:r>
            <w:r w:rsidRPr="0002659C">
              <w:rPr>
                <w:rFonts w:ascii="Times New Roman" w:hAnsi="Times New Roman" w:cs="Times New Roman" w:hint="eastAsia"/>
                <w:color w:val="000000"/>
                <w:sz w:val="20"/>
                <w:szCs w:val="20"/>
              </w:rPr>
              <w:t>，公司股票可能将符合暂停上市的具体情形</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370105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暂停上市前的停牌公告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根据《股票上市规则》</w:t>
            </w:r>
            <w:r w:rsidRPr="0002659C">
              <w:rPr>
                <w:rFonts w:ascii="Times New Roman" w:hAnsi="Times New Roman" w:cs="Times New Roman" w:hint="eastAsia"/>
                <w:color w:val="000000"/>
                <w:sz w:val="20"/>
                <w:szCs w:val="20"/>
              </w:rPr>
              <w:t>14.1.1</w:t>
            </w:r>
            <w:r w:rsidRPr="0002659C">
              <w:rPr>
                <w:rFonts w:ascii="Times New Roman" w:hAnsi="Times New Roman" w:cs="Times New Roman" w:hint="eastAsia"/>
                <w:color w:val="000000"/>
                <w:sz w:val="20"/>
                <w:szCs w:val="20"/>
              </w:rPr>
              <w:t>，公司股票已符合暂停上市的具体情形</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370111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公司股票暂停上市公告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公司股票</w:t>
            </w:r>
            <w:r>
              <w:rPr>
                <w:rFonts w:ascii="Times New Roman" w:hAnsi="Times New Roman" w:cs="Times New Roman" w:hint="eastAsia"/>
                <w:color w:val="000000"/>
                <w:sz w:val="20"/>
                <w:szCs w:val="20"/>
              </w:rPr>
              <w:t>被</w:t>
            </w:r>
            <w:r w:rsidRPr="0002659C">
              <w:rPr>
                <w:rFonts w:ascii="Times New Roman" w:hAnsi="Times New Roman" w:cs="Times New Roman" w:hint="eastAsia"/>
                <w:color w:val="000000"/>
                <w:sz w:val="20"/>
                <w:szCs w:val="20"/>
              </w:rPr>
              <w:t>暂停上市</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370115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暂停上市期间工作进展情况公告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暂停上市期间，至少在每月前五个交易日披露进展情况</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4B6B2D"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370501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提出恢复上市申请公告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根据《股票上市规则》</w:t>
            </w:r>
            <w:r w:rsidRPr="0002659C">
              <w:rPr>
                <w:rFonts w:ascii="Times New Roman" w:hAnsi="Times New Roman" w:cs="Times New Roman" w:hint="eastAsia"/>
                <w:color w:val="000000"/>
                <w:sz w:val="20"/>
                <w:szCs w:val="20"/>
              </w:rPr>
              <w:t xml:space="preserve">14.2 </w:t>
            </w:r>
            <w:r w:rsidRPr="0002659C">
              <w:rPr>
                <w:rFonts w:ascii="Times New Roman" w:hAnsi="Times New Roman" w:cs="Times New Roman" w:hint="eastAsia"/>
                <w:color w:val="000000"/>
                <w:sz w:val="20"/>
                <w:szCs w:val="20"/>
              </w:rPr>
              <w:t>公司股票具备恢复上市的情形</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370505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恢复上市申请被受理公告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恢复上市申请被受理时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370511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恢复上市申请未被受理公告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恢复上市申请未被受理时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370515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恢复上市申请未被核准公告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恢复上市申请未被核准时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370521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补充提交恢复上市申请材料公告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补充提交恢复上市申请材料</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370525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经本所核准恢复上市时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370531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恢复上市首日提示性公告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恢复上市首日</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终止上市</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371101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公司股票可能将被终止上市的风险提示公告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根据《股票上市规则》</w:t>
            </w:r>
            <w:r w:rsidRPr="0002659C">
              <w:rPr>
                <w:rFonts w:ascii="Times New Roman" w:hAnsi="Times New Roman" w:cs="Times New Roman" w:hint="eastAsia"/>
                <w:color w:val="000000"/>
                <w:sz w:val="20"/>
                <w:szCs w:val="20"/>
              </w:rPr>
              <w:t xml:space="preserve">14.3.1 </w:t>
            </w:r>
            <w:r w:rsidRPr="0002659C">
              <w:rPr>
                <w:rFonts w:ascii="Times New Roman" w:hAnsi="Times New Roman" w:cs="Times New Roman" w:hint="eastAsia"/>
                <w:color w:val="000000"/>
                <w:sz w:val="20"/>
                <w:szCs w:val="20"/>
              </w:rPr>
              <w:t>，公司股票可能将终止上市的情形</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371105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聘请代办机构及与结算公司签订协议预案公告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拟聘请代办机构及与结算公司拟签订协议时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371111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与代办机构和结算公司签订协议公告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股东大会决议通过代办机构及与结算公司签订协议时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371115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触发市场类直接退市指标的停牌公告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触发市场类直接退市指标时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4B6B2D"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371121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终止上市直接摘牌公告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上市直接摘牌</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371125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终止上市进入退市整理公告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进入退市整理</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371131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公司股票进入</w:t>
            </w:r>
            <w:r w:rsidRPr="0002659C">
              <w:rPr>
                <w:rFonts w:ascii="Times New Roman" w:hAnsi="Times New Roman" w:cs="Times New Roman" w:hint="eastAsia"/>
                <w:color w:val="000000"/>
                <w:sz w:val="20"/>
                <w:szCs w:val="20"/>
              </w:rPr>
              <w:lastRenderedPageBreak/>
              <w:t>退市整理期、即将被终止上市的提示公告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lastRenderedPageBreak/>
              <w:t>公司应在每五个交易日发布一</w:t>
            </w:r>
            <w:r w:rsidRPr="0002659C">
              <w:rPr>
                <w:rFonts w:ascii="Times New Roman" w:hAnsi="Times New Roman" w:cs="Times New Roman" w:hint="eastAsia"/>
                <w:color w:val="000000"/>
                <w:sz w:val="20"/>
                <w:szCs w:val="20"/>
              </w:rPr>
              <w:lastRenderedPageBreak/>
              <w:t>次股票将被终止上市的风险提示公告。</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lastRenderedPageBreak/>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371135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股票摘牌公告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股票被摘牌时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是</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申请复核</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371501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上市公司向本所申请复核的公告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申请人在向本所提出复核申请后的次一交易日</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Default="000F1A70" w:rsidP="000C3854">
            <w:pPr>
              <w:jc w:val="cente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371505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复核申请被交易所受理或不予受理公告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申请被本所受理或不予受理公告</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val="restar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股权分布或股东人数不符合上市条件</w:t>
            </w: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372101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股权分布或股东人数连续十个交易日不符合上市条件</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股权分布或股东人数连续十个交易日不符合上市条件时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372105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股权分布或股东人数连续二十个交易日不符合上市条件</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股权分布或股东人数连续二十个交易日不符合上市条件时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372111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公司披露可行的股权分布问题解决方案</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制定出可行的股权分布问题解决方案时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372115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公司披露存在重大不确定性的股权分布问题解决方案</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制定出存在重大不确定性的股权分布问题解决方案时</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372121</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公司在规定期限内未披露股权分布问题解决方案的公告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未在《股票上市规则》</w:t>
            </w:r>
            <w:r w:rsidRPr="0002659C">
              <w:rPr>
                <w:rFonts w:ascii="Times New Roman" w:hAnsi="Times New Roman" w:cs="Times New Roman" w:hint="eastAsia"/>
                <w:color w:val="000000"/>
                <w:sz w:val="20"/>
                <w:szCs w:val="20"/>
              </w:rPr>
              <w:t>12.12</w:t>
            </w:r>
            <w:r w:rsidRPr="0002659C">
              <w:rPr>
                <w:rFonts w:ascii="Times New Roman" w:hAnsi="Times New Roman" w:cs="Times New Roman" w:hint="eastAsia"/>
                <w:color w:val="000000"/>
                <w:sz w:val="20"/>
                <w:szCs w:val="20"/>
              </w:rPr>
              <w:t>或者</w:t>
            </w:r>
            <w:r w:rsidRPr="0002659C">
              <w:rPr>
                <w:rFonts w:ascii="Times New Roman" w:hAnsi="Times New Roman" w:cs="Times New Roman" w:hint="eastAsia"/>
                <w:color w:val="000000"/>
                <w:sz w:val="20"/>
                <w:szCs w:val="20"/>
              </w:rPr>
              <w:t>12.13</w:t>
            </w:r>
            <w:r w:rsidRPr="0002659C">
              <w:rPr>
                <w:rFonts w:ascii="Times New Roman" w:hAnsi="Times New Roman" w:cs="Times New Roman" w:hint="eastAsia"/>
                <w:color w:val="000000"/>
                <w:sz w:val="20"/>
                <w:szCs w:val="20"/>
              </w:rPr>
              <w:t>规定的期限内披露股权分布问题解决方案</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p>
        </w:tc>
        <w:tc>
          <w:tcPr>
            <w:tcW w:w="498"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372125</w:t>
            </w:r>
          </w:p>
        </w:tc>
        <w:tc>
          <w:tcPr>
            <w:tcW w:w="915" w:type="pct"/>
            <w:shd w:val="clear" w:color="000000" w:fill="FFFFFF"/>
            <w:noWrap/>
            <w:vAlign w:val="center"/>
          </w:tcPr>
          <w:p w:rsidR="000F1A70" w:rsidRPr="0002659C" w:rsidRDefault="000F1A70" w:rsidP="000C3854">
            <w:pPr>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公司披露的可行的股权分布问题解决方案未在一个月内实施完成的公告</w:t>
            </w:r>
          </w:p>
        </w:tc>
        <w:tc>
          <w:tcPr>
            <w:tcW w:w="1745" w:type="pct"/>
            <w:shd w:val="clear" w:color="000000" w:fill="FFFFFF"/>
          </w:tcPr>
          <w:p w:rsidR="000F1A70" w:rsidRPr="0002659C" w:rsidRDefault="000F1A70" w:rsidP="000C3854">
            <w:pPr>
              <w:widowControl/>
              <w:jc w:val="left"/>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披露的可行的股权分布问题解决方案未在一个月内实施完成的</w:t>
            </w:r>
          </w:p>
        </w:tc>
        <w:tc>
          <w:tcPr>
            <w:tcW w:w="498" w:type="pct"/>
            <w:shd w:val="clear" w:color="000000" w:fill="FFFFFF"/>
            <w:noWrap/>
            <w:vAlign w:val="center"/>
          </w:tcPr>
          <w:p w:rsidR="000F1A70" w:rsidRPr="0002659C" w:rsidRDefault="000F1A70" w:rsidP="000C3854">
            <w:pPr>
              <w:widowControl/>
              <w:jc w:val="center"/>
              <w:rPr>
                <w:rFonts w:ascii="Times New Roman" w:hAnsi="Times New Roman" w:cs="Times New Roman"/>
                <w:color w:val="000000"/>
                <w:sz w:val="20"/>
                <w:szCs w:val="20"/>
              </w:rPr>
            </w:pPr>
            <w:r w:rsidRPr="0002659C">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02659C"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bl>
    <w:p w:rsidR="000F1A70" w:rsidRDefault="000F1A70" w:rsidP="000F1A70">
      <w:pPr>
        <w:widowControl/>
        <w:jc w:val="left"/>
      </w:pPr>
    </w:p>
    <w:p w:rsidR="000A4BAD" w:rsidRDefault="000A4BAD" w:rsidP="000F1A70">
      <w:pPr>
        <w:widowControl/>
        <w:jc w:val="left"/>
      </w:pPr>
    </w:p>
    <w:p w:rsidR="000F1A70" w:rsidRPr="000A4BAD" w:rsidRDefault="000F1A70" w:rsidP="000A4BAD">
      <w:pPr>
        <w:jc w:val="center"/>
      </w:pPr>
      <w:bookmarkStart w:id="44" w:name="_Toc404262013"/>
      <w:bookmarkStart w:id="45" w:name="_Toc401752308"/>
      <w:r w:rsidRPr="000A4BAD">
        <w:rPr>
          <w:rStyle w:val="2Char"/>
          <w:rFonts w:hint="eastAsia"/>
          <w:sz w:val="24"/>
          <w:szCs w:val="24"/>
        </w:rPr>
        <w:t>第二十</w:t>
      </w:r>
      <w:r w:rsidR="00B21688" w:rsidRPr="000A4BAD">
        <w:rPr>
          <w:rStyle w:val="2Char"/>
          <w:rFonts w:hint="eastAsia"/>
          <w:sz w:val="24"/>
          <w:szCs w:val="24"/>
        </w:rPr>
        <w:t>节</w:t>
      </w:r>
      <w:r w:rsidRPr="000A4BAD">
        <w:rPr>
          <w:rStyle w:val="2Char"/>
          <w:rFonts w:hint="eastAsia"/>
          <w:sz w:val="24"/>
          <w:szCs w:val="24"/>
        </w:rPr>
        <w:t>补充、更正</w:t>
      </w:r>
      <w:bookmarkEnd w:id="44"/>
      <w:r w:rsidRPr="000A4BAD">
        <w:rPr>
          <w:rFonts w:hint="eastAsia"/>
        </w:rPr>
        <w:t>（一级目录）</w:t>
      </w:r>
      <w:bookmarkEnd w:id="45"/>
    </w:p>
    <w:p w:rsidR="000F1A70" w:rsidRPr="00F612D9" w:rsidRDefault="000F1A70" w:rsidP="000F1A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849"/>
        <w:gridCol w:w="1560"/>
        <w:gridCol w:w="2972"/>
        <w:gridCol w:w="850"/>
        <w:gridCol w:w="765"/>
      </w:tblGrid>
      <w:tr w:rsidR="000F1A70" w:rsidRPr="009E4330" w:rsidTr="000C3854">
        <w:trPr>
          <w:trHeight w:val="240"/>
        </w:trPr>
        <w:tc>
          <w:tcPr>
            <w:tcW w:w="895" w:type="pct"/>
            <w:shd w:val="clear" w:color="auto" w:fill="auto"/>
            <w:noWrap/>
            <w:vAlign w:val="center"/>
            <w:hideMark/>
          </w:tcPr>
          <w:p w:rsidR="000F1A7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公告类别名称</w:t>
            </w:r>
          </w:p>
          <w:p w:rsidR="000F1A70" w:rsidRPr="009E4330" w:rsidRDefault="000F1A70" w:rsidP="000C3854">
            <w:pPr>
              <w:widowControl/>
              <w:jc w:val="center"/>
              <w:rPr>
                <w:rFonts w:ascii="宋体" w:eastAsia="宋体" w:hAnsi="宋体" w:cs="宋体"/>
                <w:b/>
                <w:bCs/>
                <w:color w:val="000000"/>
                <w:kern w:val="0"/>
                <w:sz w:val="20"/>
                <w:szCs w:val="20"/>
              </w:rPr>
            </w:pP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二</w:t>
            </w:r>
            <w:r w:rsidRPr="00110937">
              <w:rPr>
                <w:rFonts w:ascii="宋体" w:eastAsia="宋体" w:hAnsi="宋体" w:cs="宋体" w:hint="eastAsia"/>
                <w:b/>
                <w:bCs/>
                <w:color w:val="000000"/>
                <w:kern w:val="0"/>
                <w:sz w:val="20"/>
                <w:szCs w:val="20"/>
              </w:rPr>
              <w:t>级目录）</w:t>
            </w:r>
          </w:p>
        </w:tc>
        <w:tc>
          <w:tcPr>
            <w:tcW w:w="498"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公告子类编号</w:t>
            </w:r>
          </w:p>
        </w:tc>
        <w:tc>
          <w:tcPr>
            <w:tcW w:w="915"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公告子类名称</w:t>
            </w: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三</w:t>
            </w:r>
            <w:r w:rsidRPr="00110937">
              <w:rPr>
                <w:rFonts w:ascii="宋体" w:eastAsia="宋体" w:hAnsi="宋体" w:cs="宋体" w:hint="eastAsia"/>
                <w:b/>
                <w:bCs/>
                <w:color w:val="000000"/>
                <w:kern w:val="0"/>
                <w:sz w:val="20"/>
                <w:szCs w:val="20"/>
              </w:rPr>
              <w:t>级目录）</w:t>
            </w:r>
          </w:p>
        </w:tc>
        <w:tc>
          <w:tcPr>
            <w:tcW w:w="1744" w:type="pct"/>
            <w:vAlign w:val="center"/>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公告适用情形</w:t>
            </w:r>
          </w:p>
        </w:tc>
        <w:tc>
          <w:tcPr>
            <w:tcW w:w="499"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是否需录业务数据</w:t>
            </w:r>
          </w:p>
        </w:tc>
        <w:tc>
          <w:tcPr>
            <w:tcW w:w="449"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是否直通披露</w:t>
            </w:r>
          </w:p>
        </w:tc>
      </w:tr>
      <w:tr w:rsidR="000F1A70" w:rsidRPr="009E4330" w:rsidTr="000C3854">
        <w:trPr>
          <w:trHeight w:val="240"/>
        </w:trPr>
        <w:tc>
          <w:tcPr>
            <w:tcW w:w="895" w:type="pct"/>
            <w:vMerge w:val="restart"/>
            <w:shd w:val="clear" w:color="000000" w:fill="FFFFFF"/>
            <w:noWrap/>
            <w:vAlign w:val="center"/>
          </w:tcPr>
          <w:p w:rsidR="000F1A70" w:rsidRDefault="000F1A70" w:rsidP="000C3854">
            <w:pPr>
              <w:jc w:val="left"/>
              <w:rPr>
                <w:rFonts w:ascii="宋体" w:eastAsia="宋体" w:hAnsi="宋体" w:cs="宋体"/>
                <w:color w:val="000000"/>
                <w:sz w:val="20"/>
                <w:szCs w:val="20"/>
              </w:rPr>
            </w:pPr>
            <w:r w:rsidRPr="00F031B4">
              <w:rPr>
                <w:rFonts w:ascii="Times New Roman" w:hAnsi="Times New Roman" w:cs="Times New Roman" w:hint="eastAsia"/>
                <w:color w:val="000000"/>
                <w:sz w:val="20"/>
                <w:szCs w:val="20"/>
              </w:rPr>
              <w:t>补充、更正</w:t>
            </w: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390001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因监管要求而补充、更正的公</w:t>
            </w:r>
            <w:r w:rsidRPr="00F031B4">
              <w:rPr>
                <w:rFonts w:ascii="Times New Roman" w:hAnsi="Times New Roman" w:cs="Times New Roman" w:hint="eastAsia"/>
                <w:color w:val="000000"/>
                <w:sz w:val="20"/>
                <w:szCs w:val="20"/>
              </w:rPr>
              <w:lastRenderedPageBreak/>
              <w:t>告</w:t>
            </w:r>
          </w:p>
        </w:tc>
        <w:tc>
          <w:tcPr>
            <w:tcW w:w="1744"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lastRenderedPageBreak/>
              <w:t>公司</w:t>
            </w:r>
            <w:r>
              <w:rPr>
                <w:rFonts w:ascii="Times New Roman" w:hAnsi="Times New Roman" w:cs="Times New Roman" w:hint="eastAsia"/>
                <w:color w:val="000000"/>
                <w:sz w:val="20"/>
                <w:szCs w:val="20"/>
              </w:rPr>
              <w:t>公告披露后，应监管部门要求</w:t>
            </w:r>
            <w:r w:rsidRPr="00F031B4">
              <w:rPr>
                <w:rFonts w:ascii="Times New Roman" w:hAnsi="Times New Roman" w:cs="Times New Roman" w:hint="eastAsia"/>
                <w:color w:val="000000"/>
                <w:sz w:val="20"/>
                <w:szCs w:val="20"/>
              </w:rPr>
              <w:t>披露补充、更正公告</w:t>
            </w:r>
          </w:p>
        </w:tc>
        <w:tc>
          <w:tcPr>
            <w:tcW w:w="49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390101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定期报告的补充、更正公告（不含涉及财务信息的更正）</w:t>
            </w:r>
          </w:p>
        </w:tc>
        <w:tc>
          <w:tcPr>
            <w:tcW w:w="1744"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公司披露定期报告的补充、更正公告，但不含涉及财务信息的更正</w:t>
            </w:r>
          </w:p>
        </w:tc>
        <w:tc>
          <w:tcPr>
            <w:tcW w:w="49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390501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定期报告更正的提示性公告（涉及财务信息的更正）</w:t>
            </w:r>
          </w:p>
        </w:tc>
        <w:tc>
          <w:tcPr>
            <w:tcW w:w="1744"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公司披露定期报告的补充、更正的提示性公告，公告涉及财务信息的更正</w:t>
            </w:r>
          </w:p>
        </w:tc>
        <w:tc>
          <w:tcPr>
            <w:tcW w:w="49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390505</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定期报告更正公告（涉及财务信息的更正）</w:t>
            </w:r>
          </w:p>
        </w:tc>
        <w:tc>
          <w:tcPr>
            <w:tcW w:w="1744"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公司披露定期报告更正公告，公告涉及财务信息的更正</w:t>
            </w:r>
          </w:p>
        </w:tc>
        <w:tc>
          <w:tcPr>
            <w:tcW w:w="49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390511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会计差错更正公告</w:t>
            </w:r>
          </w:p>
        </w:tc>
        <w:tc>
          <w:tcPr>
            <w:tcW w:w="1744"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公司因会计差错而披露更正公告</w:t>
            </w:r>
          </w:p>
        </w:tc>
        <w:tc>
          <w:tcPr>
            <w:tcW w:w="49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391101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临时报告补充、更正公告</w:t>
            </w:r>
          </w:p>
        </w:tc>
        <w:tc>
          <w:tcPr>
            <w:tcW w:w="1744"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公司披露临时报告的补充、更正公告</w:t>
            </w:r>
          </w:p>
        </w:tc>
        <w:tc>
          <w:tcPr>
            <w:tcW w:w="49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391501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补充、更正报备文件</w:t>
            </w:r>
          </w:p>
        </w:tc>
        <w:tc>
          <w:tcPr>
            <w:tcW w:w="1744"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公司补充、更正报备文件</w:t>
            </w:r>
          </w:p>
        </w:tc>
        <w:tc>
          <w:tcPr>
            <w:tcW w:w="49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bl>
    <w:p w:rsidR="007506FA" w:rsidRPr="007506FA" w:rsidRDefault="007506FA" w:rsidP="007506FA">
      <w:pPr>
        <w:widowControl/>
        <w:jc w:val="left"/>
      </w:pPr>
      <w:bookmarkStart w:id="46" w:name="_Toc401752309"/>
    </w:p>
    <w:p w:rsidR="007506FA" w:rsidRPr="007506FA" w:rsidRDefault="007506FA" w:rsidP="007506FA">
      <w:pPr>
        <w:widowControl/>
        <w:jc w:val="left"/>
      </w:pPr>
    </w:p>
    <w:p w:rsidR="000F1A70" w:rsidRPr="007506FA" w:rsidRDefault="000F1A70" w:rsidP="007506FA">
      <w:pPr>
        <w:widowControl/>
        <w:jc w:val="center"/>
      </w:pPr>
      <w:bookmarkStart w:id="47" w:name="_Toc404262014"/>
      <w:r w:rsidRPr="007506FA">
        <w:rPr>
          <w:rStyle w:val="2Char"/>
          <w:rFonts w:hint="eastAsia"/>
          <w:sz w:val="24"/>
          <w:szCs w:val="24"/>
        </w:rPr>
        <w:t>第二十一</w:t>
      </w:r>
      <w:r w:rsidR="00B21688" w:rsidRPr="007506FA">
        <w:rPr>
          <w:rStyle w:val="2Char"/>
          <w:rFonts w:hint="eastAsia"/>
          <w:sz w:val="24"/>
          <w:szCs w:val="24"/>
        </w:rPr>
        <w:t>节</w:t>
      </w:r>
      <w:r w:rsidRPr="007506FA">
        <w:rPr>
          <w:rStyle w:val="2Char"/>
          <w:rFonts w:hint="eastAsia"/>
          <w:sz w:val="24"/>
          <w:szCs w:val="24"/>
        </w:rPr>
        <w:t>停复牌与其它公告</w:t>
      </w:r>
      <w:bookmarkEnd w:id="47"/>
      <w:r w:rsidRPr="007506FA">
        <w:rPr>
          <w:rFonts w:hint="eastAsia"/>
        </w:rPr>
        <w:t>（一级目录）</w:t>
      </w:r>
      <w:bookmarkEnd w:id="46"/>
    </w:p>
    <w:p w:rsidR="000F1A70" w:rsidRDefault="000F1A70" w:rsidP="000F1A70">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849"/>
        <w:gridCol w:w="1560"/>
        <w:gridCol w:w="2974"/>
        <w:gridCol w:w="849"/>
        <w:gridCol w:w="765"/>
      </w:tblGrid>
      <w:tr w:rsidR="000F1A70" w:rsidRPr="009E4330" w:rsidTr="000C3854">
        <w:trPr>
          <w:trHeight w:val="240"/>
        </w:trPr>
        <w:tc>
          <w:tcPr>
            <w:tcW w:w="895" w:type="pct"/>
            <w:shd w:val="clear" w:color="auto" w:fill="auto"/>
            <w:noWrap/>
            <w:vAlign w:val="center"/>
            <w:hideMark/>
          </w:tcPr>
          <w:p w:rsidR="000F1A7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公告类别名称</w:t>
            </w:r>
          </w:p>
          <w:p w:rsidR="000F1A70" w:rsidRPr="009E4330" w:rsidRDefault="000F1A70" w:rsidP="000C3854">
            <w:pPr>
              <w:widowControl/>
              <w:jc w:val="center"/>
              <w:rPr>
                <w:rFonts w:ascii="宋体" w:eastAsia="宋体" w:hAnsi="宋体" w:cs="宋体"/>
                <w:b/>
                <w:bCs/>
                <w:color w:val="000000"/>
                <w:kern w:val="0"/>
                <w:sz w:val="20"/>
                <w:szCs w:val="20"/>
              </w:rPr>
            </w:pP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二</w:t>
            </w:r>
            <w:r w:rsidRPr="00110937">
              <w:rPr>
                <w:rFonts w:ascii="宋体" w:eastAsia="宋体" w:hAnsi="宋体" w:cs="宋体" w:hint="eastAsia"/>
                <w:b/>
                <w:bCs/>
                <w:color w:val="000000"/>
                <w:kern w:val="0"/>
                <w:sz w:val="20"/>
                <w:szCs w:val="20"/>
              </w:rPr>
              <w:t>级目录）</w:t>
            </w:r>
          </w:p>
        </w:tc>
        <w:tc>
          <w:tcPr>
            <w:tcW w:w="498"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sidRPr="009E4330">
              <w:rPr>
                <w:rFonts w:ascii="宋体" w:eastAsia="宋体" w:hAnsi="宋体" w:cs="宋体" w:hint="eastAsia"/>
                <w:b/>
                <w:bCs/>
                <w:color w:val="000000"/>
                <w:kern w:val="0"/>
                <w:sz w:val="20"/>
                <w:szCs w:val="20"/>
              </w:rPr>
              <w:t>公告子类编号</w:t>
            </w:r>
          </w:p>
        </w:tc>
        <w:tc>
          <w:tcPr>
            <w:tcW w:w="915"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公告子类名称</w:t>
            </w:r>
            <w:r w:rsidRPr="00110937">
              <w:rPr>
                <w:rFonts w:ascii="宋体" w:eastAsia="宋体" w:hAnsi="宋体" w:cs="宋体" w:hint="eastAsia"/>
                <w:b/>
                <w:bCs/>
                <w:color w:val="000000"/>
                <w:kern w:val="0"/>
                <w:sz w:val="20"/>
                <w:szCs w:val="20"/>
              </w:rPr>
              <w:t>（</w:t>
            </w:r>
            <w:r>
              <w:rPr>
                <w:rFonts w:ascii="宋体" w:eastAsia="宋体" w:hAnsi="宋体" w:cs="宋体" w:hint="eastAsia"/>
                <w:b/>
                <w:bCs/>
                <w:color w:val="000000"/>
                <w:kern w:val="0"/>
                <w:sz w:val="20"/>
                <w:szCs w:val="20"/>
              </w:rPr>
              <w:t>三</w:t>
            </w:r>
            <w:r w:rsidRPr="00110937">
              <w:rPr>
                <w:rFonts w:ascii="宋体" w:eastAsia="宋体" w:hAnsi="宋体" w:cs="宋体" w:hint="eastAsia"/>
                <w:b/>
                <w:bCs/>
                <w:color w:val="000000"/>
                <w:kern w:val="0"/>
                <w:sz w:val="20"/>
                <w:szCs w:val="20"/>
              </w:rPr>
              <w:t>级目录）</w:t>
            </w:r>
          </w:p>
        </w:tc>
        <w:tc>
          <w:tcPr>
            <w:tcW w:w="1745" w:type="pct"/>
            <w:vAlign w:val="center"/>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公告适用情形</w:t>
            </w:r>
          </w:p>
        </w:tc>
        <w:tc>
          <w:tcPr>
            <w:tcW w:w="498" w:type="pct"/>
            <w:shd w:val="clear" w:color="auto" w:fill="auto"/>
            <w:noWrap/>
            <w:vAlign w:val="center"/>
            <w:hideMark/>
          </w:tcPr>
          <w:p w:rsidR="000F1A70" w:rsidRPr="00C64DE2" w:rsidRDefault="000F1A70" w:rsidP="000C3854">
            <w:pPr>
              <w:widowControl/>
              <w:jc w:val="center"/>
              <w:rPr>
                <w:rFonts w:ascii="宋体" w:eastAsia="宋体" w:hAnsi="宋体" w:cs="宋体"/>
                <w:b/>
                <w:bCs/>
                <w:color w:val="000000"/>
                <w:kern w:val="0"/>
                <w:sz w:val="20"/>
                <w:szCs w:val="20"/>
              </w:rPr>
            </w:pPr>
            <w:r w:rsidRPr="00C64DE2">
              <w:rPr>
                <w:rFonts w:ascii="宋体" w:eastAsia="宋体" w:hAnsi="宋体" w:cs="宋体" w:hint="eastAsia"/>
                <w:b/>
                <w:bCs/>
                <w:color w:val="000000"/>
                <w:kern w:val="0"/>
                <w:sz w:val="20"/>
                <w:szCs w:val="20"/>
              </w:rPr>
              <w:t>是否需录业务数据</w:t>
            </w:r>
          </w:p>
        </w:tc>
        <w:tc>
          <w:tcPr>
            <w:tcW w:w="449" w:type="pct"/>
            <w:shd w:val="clear" w:color="auto" w:fill="auto"/>
            <w:noWrap/>
            <w:vAlign w:val="center"/>
            <w:hideMark/>
          </w:tcPr>
          <w:p w:rsidR="000F1A70" w:rsidRPr="009E4330" w:rsidRDefault="000F1A70" w:rsidP="000C3854">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是否直通披露</w:t>
            </w:r>
          </w:p>
        </w:tc>
      </w:tr>
      <w:tr w:rsidR="000F1A70" w:rsidRPr="009E4330" w:rsidTr="000C3854">
        <w:trPr>
          <w:trHeight w:val="240"/>
        </w:trPr>
        <w:tc>
          <w:tcPr>
            <w:tcW w:w="895" w:type="pct"/>
            <w:vMerge w:val="restar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停复牌与其它公告</w:t>
            </w: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410101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不能如期刊登临时报告的停牌公告</w:t>
            </w:r>
          </w:p>
        </w:tc>
        <w:tc>
          <w:tcPr>
            <w:tcW w:w="1745"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公司因不能如期披露临时报告而刊登停牌公告</w:t>
            </w: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410501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重大事项停牌公告</w:t>
            </w:r>
          </w:p>
        </w:tc>
        <w:tc>
          <w:tcPr>
            <w:tcW w:w="1745"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公司因筹划重大事项刊登停牌公告</w:t>
            </w: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410505</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重大事项复牌公告</w:t>
            </w:r>
          </w:p>
        </w:tc>
        <w:tc>
          <w:tcPr>
            <w:tcW w:w="1745" w:type="pct"/>
            <w:shd w:val="clear" w:color="000000" w:fill="FFFFFF"/>
            <w:vAlign w:val="center"/>
          </w:tcPr>
          <w:p w:rsidR="000F1A70" w:rsidRPr="00951BF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公司筹划重大事项完毕，刊登</w:t>
            </w:r>
            <w:r>
              <w:rPr>
                <w:rFonts w:ascii="Times New Roman" w:hAnsi="Times New Roman" w:cs="Times New Roman" w:hint="eastAsia"/>
                <w:color w:val="000000"/>
                <w:sz w:val="20"/>
                <w:szCs w:val="20"/>
              </w:rPr>
              <w:t>复</w:t>
            </w:r>
            <w:r w:rsidRPr="00F031B4">
              <w:rPr>
                <w:rFonts w:ascii="Times New Roman" w:hAnsi="Times New Roman" w:cs="Times New Roman" w:hint="eastAsia"/>
                <w:color w:val="000000"/>
                <w:sz w:val="20"/>
                <w:szCs w:val="20"/>
              </w:rPr>
              <w:t>牌公告</w:t>
            </w:r>
            <w:r>
              <w:rPr>
                <w:rFonts w:ascii="Times New Roman" w:hAnsi="Times New Roman" w:cs="Times New Roman" w:hint="eastAsia"/>
                <w:color w:val="000000"/>
                <w:sz w:val="20"/>
                <w:szCs w:val="20"/>
              </w:rPr>
              <w:t>，有具体事项需要披露的，一般还应同时选择如“</w:t>
            </w:r>
            <w:r w:rsidRPr="00951BF4">
              <w:rPr>
                <w:rFonts w:ascii="Times New Roman" w:hAnsi="Times New Roman" w:cs="Times New Roman" w:hint="eastAsia"/>
                <w:color w:val="000000"/>
                <w:sz w:val="20"/>
                <w:szCs w:val="20"/>
              </w:rPr>
              <w:t>重大（需提交股东大会）的购买、出售资产首次披露公告</w:t>
            </w:r>
            <w:r>
              <w:rPr>
                <w:rFonts w:ascii="Times New Roman" w:hAnsi="Times New Roman" w:cs="Times New Roman" w:hint="eastAsia"/>
                <w:color w:val="000000"/>
                <w:sz w:val="20"/>
                <w:szCs w:val="20"/>
              </w:rPr>
              <w:t>、</w:t>
            </w:r>
          </w:p>
          <w:p w:rsidR="000F1A70" w:rsidRPr="00F031B4" w:rsidRDefault="000F1A70" w:rsidP="000C3854">
            <w:pPr>
              <w:jc w:val="left"/>
              <w:rPr>
                <w:rFonts w:ascii="Times New Roman" w:hAnsi="Times New Roman" w:cs="Times New Roman"/>
                <w:color w:val="000000"/>
                <w:sz w:val="20"/>
                <w:szCs w:val="20"/>
              </w:rPr>
            </w:pPr>
            <w:r w:rsidRPr="00951BF4">
              <w:rPr>
                <w:rFonts w:ascii="Times New Roman" w:hAnsi="Times New Roman" w:cs="Times New Roman" w:hint="eastAsia"/>
                <w:color w:val="000000"/>
                <w:sz w:val="20"/>
                <w:szCs w:val="20"/>
              </w:rPr>
              <w:t>重大（需提交股东大会）的对外投资首次披露公告</w:t>
            </w:r>
            <w:r>
              <w:rPr>
                <w:rFonts w:ascii="Times New Roman" w:hAnsi="Times New Roman" w:cs="Times New Roman" w:hint="eastAsia"/>
                <w:color w:val="000000"/>
                <w:sz w:val="20"/>
                <w:szCs w:val="20"/>
              </w:rPr>
              <w:t>”等公告类别</w:t>
            </w: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410511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重大事项停牌进展公告</w:t>
            </w:r>
          </w:p>
        </w:tc>
        <w:tc>
          <w:tcPr>
            <w:tcW w:w="1745"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公司筹划重大事项，刊登进展公告</w:t>
            </w: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是</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411101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不能按时按格式指引披露的提示性公告</w:t>
            </w:r>
          </w:p>
        </w:tc>
        <w:tc>
          <w:tcPr>
            <w:tcW w:w="1745"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公司不能按时</w:t>
            </w:r>
            <w:r>
              <w:rPr>
                <w:rFonts w:ascii="Times New Roman" w:hAnsi="Times New Roman" w:cs="Times New Roman" w:hint="eastAsia"/>
                <w:color w:val="000000"/>
                <w:sz w:val="20"/>
                <w:szCs w:val="20"/>
              </w:rPr>
              <w:t>、</w:t>
            </w:r>
            <w:r w:rsidRPr="00F031B4">
              <w:rPr>
                <w:rFonts w:ascii="Times New Roman" w:hAnsi="Times New Roman" w:cs="Times New Roman" w:hint="eastAsia"/>
                <w:color w:val="000000"/>
                <w:sz w:val="20"/>
                <w:szCs w:val="20"/>
              </w:rPr>
              <w:t>按</w:t>
            </w:r>
            <w:r>
              <w:rPr>
                <w:rFonts w:ascii="Times New Roman" w:hAnsi="Times New Roman" w:cs="Times New Roman" w:hint="eastAsia"/>
                <w:color w:val="000000"/>
                <w:sz w:val="20"/>
                <w:szCs w:val="20"/>
              </w:rPr>
              <w:t>指定的</w:t>
            </w:r>
            <w:r w:rsidRPr="00F031B4">
              <w:rPr>
                <w:rFonts w:ascii="Times New Roman" w:hAnsi="Times New Roman" w:cs="Times New Roman" w:hint="eastAsia"/>
                <w:color w:val="000000"/>
                <w:sz w:val="20"/>
                <w:szCs w:val="20"/>
              </w:rPr>
              <w:t>格式指引披露</w:t>
            </w:r>
            <w:r>
              <w:rPr>
                <w:rFonts w:ascii="Times New Roman" w:hAnsi="Times New Roman" w:cs="Times New Roman" w:hint="eastAsia"/>
                <w:color w:val="000000"/>
                <w:sz w:val="20"/>
                <w:szCs w:val="20"/>
              </w:rPr>
              <w:t>相关公告时，应选择本公告类别披露</w:t>
            </w:r>
            <w:r w:rsidRPr="00F031B4">
              <w:rPr>
                <w:rFonts w:ascii="Times New Roman" w:hAnsi="Times New Roman" w:cs="Times New Roman" w:hint="eastAsia"/>
                <w:color w:val="000000"/>
                <w:sz w:val="20"/>
                <w:szCs w:val="20"/>
              </w:rPr>
              <w:t>提示性公告</w:t>
            </w: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r w:rsidR="000F1A70" w:rsidRPr="009E4330" w:rsidTr="000C3854">
        <w:trPr>
          <w:trHeight w:val="240"/>
        </w:trPr>
        <w:tc>
          <w:tcPr>
            <w:tcW w:w="895" w:type="pct"/>
            <w:vMerge/>
            <w:shd w:val="clear" w:color="000000" w:fill="FFFFFF"/>
            <w:noWrap/>
            <w:vAlign w:val="center"/>
          </w:tcPr>
          <w:p w:rsidR="000F1A70" w:rsidRDefault="000F1A70" w:rsidP="000C3854">
            <w:pPr>
              <w:rPr>
                <w:rFonts w:ascii="宋体" w:eastAsia="宋体" w:hAnsi="宋体" w:cs="宋体"/>
                <w:color w:val="000000"/>
                <w:sz w:val="20"/>
                <w:szCs w:val="20"/>
              </w:rPr>
            </w:pP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411501</w:t>
            </w:r>
          </w:p>
        </w:tc>
        <w:tc>
          <w:tcPr>
            <w:tcW w:w="915" w:type="pct"/>
            <w:shd w:val="clear" w:color="000000" w:fill="FFFFFF"/>
            <w:noWrap/>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其它公告</w:t>
            </w:r>
          </w:p>
        </w:tc>
        <w:tc>
          <w:tcPr>
            <w:tcW w:w="1745" w:type="pct"/>
            <w:shd w:val="clear" w:color="000000" w:fill="FFFFFF"/>
            <w:vAlign w:val="center"/>
          </w:tcPr>
          <w:p w:rsidR="000F1A70" w:rsidRPr="00F031B4" w:rsidRDefault="000F1A70" w:rsidP="000C3854">
            <w:pPr>
              <w:jc w:val="left"/>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t>公司披露</w:t>
            </w:r>
            <w:r>
              <w:rPr>
                <w:rFonts w:ascii="Times New Roman" w:hAnsi="Times New Roman" w:cs="Times New Roman" w:hint="eastAsia"/>
                <w:color w:val="000000"/>
                <w:sz w:val="20"/>
                <w:szCs w:val="20"/>
              </w:rPr>
              <w:t>的公告内容难以归类为前述任何一种公告类别时，可</w:t>
            </w:r>
            <w:r>
              <w:rPr>
                <w:rFonts w:ascii="Times New Roman" w:hAnsi="Times New Roman" w:cs="Times New Roman" w:hint="eastAsia"/>
                <w:color w:val="000000"/>
                <w:sz w:val="20"/>
                <w:szCs w:val="20"/>
              </w:rPr>
              <w:lastRenderedPageBreak/>
              <w:t>选择本公告类别，但请谨慎使用</w:t>
            </w:r>
          </w:p>
        </w:tc>
        <w:tc>
          <w:tcPr>
            <w:tcW w:w="498"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sidRPr="00F031B4">
              <w:rPr>
                <w:rFonts w:ascii="Times New Roman" w:hAnsi="Times New Roman" w:cs="Times New Roman" w:hint="eastAsia"/>
                <w:color w:val="000000"/>
                <w:sz w:val="20"/>
                <w:szCs w:val="20"/>
              </w:rPr>
              <w:lastRenderedPageBreak/>
              <w:t>否</w:t>
            </w:r>
          </w:p>
        </w:tc>
        <w:tc>
          <w:tcPr>
            <w:tcW w:w="449" w:type="pct"/>
            <w:shd w:val="clear" w:color="000000" w:fill="FFFFFF"/>
            <w:noWrap/>
            <w:vAlign w:val="center"/>
          </w:tcPr>
          <w:p w:rsidR="000F1A70" w:rsidRPr="00F031B4" w:rsidRDefault="000F1A70" w:rsidP="000C3854">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否</w:t>
            </w:r>
          </w:p>
        </w:tc>
      </w:tr>
    </w:tbl>
    <w:p w:rsidR="000F1A70" w:rsidRPr="000F1A70" w:rsidRDefault="000F1A70" w:rsidP="005A707B">
      <w:pPr>
        <w:rPr>
          <w:b/>
          <w:sz w:val="28"/>
          <w:szCs w:val="28"/>
        </w:rPr>
      </w:pPr>
    </w:p>
    <w:sectPr w:rsidR="000F1A70" w:rsidRPr="000F1A70" w:rsidSect="007666F5">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39D" w:rsidRDefault="00CF339D" w:rsidP="000F1A70">
      <w:r>
        <w:separator/>
      </w:r>
    </w:p>
  </w:endnote>
  <w:endnote w:type="continuationSeparator" w:id="1">
    <w:p w:rsidR="00CF339D" w:rsidRDefault="00CF339D" w:rsidP="000F1A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887317"/>
      <w:docPartObj>
        <w:docPartGallery w:val="Page Numbers (Bottom of Page)"/>
        <w:docPartUnique/>
      </w:docPartObj>
    </w:sdtPr>
    <w:sdtContent>
      <w:p w:rsidR="004F6FF6" w:rsidRDefault="00E3136B">
        <w:pPr>
          <w:pStyle w:val="aa"/>
          <w:jc w:val="center"/>
        </w:pPr>
        <w:r>
          <w:fldChar w:fldCharType="begin"/>
        </w:r>
        <w:r w:rsidR="004F6FF6">
          <w:instrText>PAGE   \* MERGEFORMAT</w:instrText>
        </w:r>
        <w:r>
          <w:fldChar w:fldCharType="separate"/>
        </w:r>
        <w:r w:rsidR="004F6FF6" w:rsidRPr="004F6FF6">
          <w:rPr>
            <w:noProof/>
            <w:lang w:val="zh-CN"/>
          </w:rPr>
          <w:t>1</w:t>
        </w:r>
        <w:r>
          <w:fldChar w:fldCharType="end"/>
        </w:r>
      </w:p>
    </w:sdtContent>
  </w:sdt>
  <w:p w:rsidR="004F6FF6" w:rsidRDefault="004F6FF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103740"/>
      <w:docPartObj>
        <w:docPartGallery w:val="Page Numbers (Bottom of Page)"/>
        <w:docPartUnique/>
      </w:docPartObj>
    </w:sdtPr>
    <w:sdtContent>
      <w:p w:rsidR="00292718" w:rsidRDefault="00E3136B">
        <w:pPr>
          <w:pStyle w:val="aa"/>
          <w:jc w:val="center"/>
        </w:pPr>
        <w:r>
          <w:fldChar w:fldCharType="begin"/>
        </w:r>
        <w:r w:rsidR="00292718">
          <w:instrText>PAGE   \* MERGEFORMAT</w:instrText>
        </w:r>
        <w:r>
          <w:fldChar w:fldCharType="separate"/>
        </w:r>
        <w:r w:rsidR="00E655B6" w:rsidRPr="00E655B6">
          <w:rPr>
            <w:noProof/>
            <w:lang w:val="zh-CN"/>
          </w:rPr>
          <w:t>i</w:t>
        </w:r>
        <w:r>
          <w:fldChar w:fldCharType="end"/>
        </w:r>
      </w:p>
    </w:sdtContent>
  </w:sdt>
  <w:p w:rsidR="004F6FF6" w:rsidRDefault="004F6FF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FF6" w:rsidRDefault="00E3136B">
    <w:pPr>
      <w:pStyle w:val="aa"/>
      <w:jc w:val="center"/>
    </w:pPr>
    <w:r>
      <w:fldChar w:fldCharType="begin"/>
    </w:r>
    <w:r w:rsidR="004F6FF6">
      <w:instrText>PAGE   \* MERGEFORMAT</w:instrText>
    </w:r>
    <w:r>
      <w:fldChar w:fldCharType="separate"/>
    </w:r>
    <w:r w:rsidR="00E655B6" w:rsidRPr="00E655B6">
      <w:rPr>
        <w:noProof/>
        <w:lang w:val="zh-CN"/>
      </w:rPr>
      <w:t>54</w:t>
    </w:r>
    <w:r>
      <w:fldChar w:fldCharType="end"/>
    </w:r>
  </w:p>
  <w:p w:rsidR="004F6FF6" w:rsidRDefault="004F6F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39D" w:rsidRDefault="00CF339D" w:rsidP="000F1A70">
      <w:r>
        <w:separator/>
      </w:r>
    </w:p>
  </w:footnote>
  <w:footnote w:type="continuationSeparator" w:id="1">
    <w:p w:rsidR="00CF339D" w:rsidRDefault="00CF339D" w:rsidP="000F1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F50"/>
    <w:multiLevelType w:val="hybridMultilevel"/>
    <w:tmpl w:val="55983B72"/>
    <w:lvl w:ilvl="0" w:tplc="102CDD20">
      <w:start w:val="1"/>
      <w:numFmt w:val="bullet"/>
      <w:lvlText w:val="•"/>
      <w:lvlJc w:val="left"/>
      <w:pPr>
        <w:tabs>
          <w:tab w:val="num" w:pos="720"/>
        </w:tabs>
        <w:ind w:left="720" w:hanging="360"/>
      </w:pPr>
      <w:rPr>
        <w:rFonts w:ascii="Arial" w:hAnsi="Arial" w:hint="default"/>
      </w:rPr>
    </w:lvl>
    <w:lvl w:ilvl="1" w:tplc="97FA0046" w:tentative="1">
      <w:start w:val="1"/>
      <w:numFmt w:val="bullet"/>
      <w:lvlText w:val="•"/>
      <w:lvlJc w:val="left"/>
      <w:pPr>
        <w:tabs>
          <w:tab w:val="num" w:pos="1440"/>
        </w:tabs>
        <w:ind w:left="1440" w:hanging="360"/>
      </w:pPr>
      <w:rPr>
        <w:rFonts w:ascii="Arial" w:hAnsi="Arial" w:hint="default"/>
      </w:rPr>
    </w:lvl>
    <w:lvl w:ilvl="2" w:tplc="E488BC42" w:tentative="1">
      <w:start w:val="1"/>
      <w:numFmt w:val="bullet"/>
      <w:lvlText w:val="•"/>
      <w:lvlJc w:val="left"/>
      <w:pPr>
        <w:tabs>
          <w:tab w:val="num" w:pos="2160"/>
        </w:tabs>
        <w:ind w:left="2160" w:hanging="360"/>
      </w:pPr>
      <w:rPr>
        <w:rFonts w:ascii="Arial" w:hAnsi="Arial" w:hint="default"/>
      </w:rPr>
    </w:lvl>
    <w:lvl w:ilvl="3" w:tplc="D7823DDE" w:tentative="1">
      <w:start w:val="1"/>
      <w:numFmt w:val="bullet"/>
      <w:lvlText w:val="•"/>
      <w:lvlJc w:val="left"/>
      <w:pPr>
        <w:tabs>
          <w:tab w:val="num" w:pos="2880"/>
        </w:tabs>
        <w:ind w:left="2880" w:hanging="360"/>
      </w:pPr>
      <w:rPr>
        <w:rFonts w:ascii="Arial" w:hAnsi="Arial" w:hint="default"/>
      </w:rPr>
    </w:lvl>
    <w:lvl w:ilvl="4" w:tplc="F6CED142" w:tentative="1">
      <w:start w:val="1"/>
      <w:numFmt w:val="bullet"/>
      <w:lvlText w:val="•"/>
      <w:lvlJc w:val="left"/>
      <w:pPr>
        <w:tabs>
          <w:tab w:val="num" w:pos="3600"/>
        </w:tabs>
        <w:ind w:left="3600" w:hanging="360"/>
      </w:pPr>
      <w:rPr>
        <w:rFonts w:ascii="Arial" w:hAnsi="Arial" w:hint="default"/>
      </w:rPr>
    </w:lvl>
    <w:lvl w:ilvl="5" w:tplc="4ECA2C4C" w:tentative="1">
      <w:start w:val="1"/>
      <w:numFmt w:val="bullet"/>
      <w:lvlText w:val="•"/>
      <w:lvlJc w:val="left"/>
      <w:pPr>
        <w:tabs>
          <w:tab w:val="num" w:pos="4320"/>
        </w:tabs>
        <w:ind w:left="4320" w:hanging="360"/>
      </w:pPr>
      <w:rPr>
        <w:rFonts w:ascii="Arial" w:hAnsi="Arial" w:hint="default"/>
      </w:rPr>
    </w:lvl>
    <w:lvl w:ilvl="6" w:tplc="C84218DC" w:tentative="1">
      <w:start w:val="1"/>
      <w:numFmt w:val="bullet"/>
      <w:lvlText w:val="•"/>
      <w:lvlJc w:val="left"/>
      <w:pPr>
        <w:tabs>
          <w:tab w:val="num" w:pos="5040"/>
        </w:tabs>
        <w:ind w:left="5040" w:hanging="360"/>
      </w:pPr>
      <w:rPr>
        <w:rFonts w:ascii="Arial" w:hAnsi="Arial" w:hint="default"/>
      </w:rPr>
    </w:lvl>
    <w:lvl w:ilvl="7" w:tplc="F6F81E24" w:tentative="1">
      <w:start w:val="1"/>
      <w:numFmt w:val="bullet"/>
      <w:lvlText w:val="•"/>
      <w:lvlJc w:val="left"/>
      <w:pPr>
        <w:tabs>
          <w:tab w:val="num" w:pos="5760"/>
        </w:tabs>
        <w:ind w:left="5760" w:hanging="360"/>
      </w:pPr>
      <w:rPr>
        <w:rFonts w:ascii="Arial" w:hAnsi="Arial" w:hint="default"/>
      </w:rPr>
    </w:lvl>
    <w:lvl w:ilvl="8" w:tplc="95F0B3C6" w:tentative="1">
      <w:start w:val="1"/>
      <w:numFmt w:val="bullet"/>
      <w:lvlText w:val="•"/>
      <w:lvlJc w:val="left"/>
      <w:pPr>
        <w:tabs>
          <w:tab w:val="num" w:pos="6480"/>
        </w:tabs>
        <w:ind w:left="6480" w:hanging="360"/>
      </w:pPr>
      <w:rPr>
        <w:rFonts w:ascii="Arial" w:hAnsi="Arial" w:hint="default"/>
      </w:rPr>
    </w:lvl>
  </w:abstractNum>
  <w:abstractNum w:abstractNumId="1">
    <w:nsid w:val="1A0F60DB"/>
    <w:multiLevelType w:val="hybridMultilevel"/>
    <w:tmpl w:val="12A0CB1C"/>
    <w:lvl w:ilvl="0" w:tplc="91F83A36">
      <w:start w:val="1"/>
      <w:numFmt w:val="bullet"/>
      <w:lvlText w:val="•"/>
      <w:lvlJc w:val="left"/>
      <w:pPr>
        <w:tabs>
          <w:tab w:val="num" w:pos="720"/>
        </w:tabs>
        <w:ind w:left="720" w:hanging="360"/>
      </w:pPr>
      <w:rPr>
        <w:rFonts w:ascii="Arial" w:hAnsi="Arial" w:hint="default"/>
      </w:rPr>
    </w:lvl>
    <w:lvl w:ilvl="1" w:tplc="8A742ABE" w:tentative="1">
      <w:start w:val="1"/>
      <w:numFmt w:val="bullet"/>
      <w:lvlText w:val="•"/>
      <w:lvlJc w:val="left"/>
      <w:pPr>
        <w:tabs>
          <w:tab w:val="num" w:pos="1440"/>
        </w:tabs>
        <w:ind w:left="1440" w:hanging="360"/>
      </w:pPr>
      <w:rPr>
        <w:rFonts w:ascii="Arial" w:hAnsi="Arial" w:hint="default"/>
      </w:rPr>
    </w:lvl>
    <w:lvl w:ilvl="2" w:tplc="1876A81E" w:tentative="1">
      <w:start w:val="1"/>
      <w:numFmt w:val="bullet"/>
      <w:lvlText w:val="•"/>
      <w:lvlJc w:val="left"/>
      <w:pPr>
        <w:tabs>
          <w:tab w:val="num" w:pos="2160"/>
        </w:tabs>
        <w:ind w:left="2160" w:hanging="360"/>
      </w:pPr>
      <w:rPr>
        <w:rFonts w:ascii="Arial" w:hAnsi="Arial" w:hint="default"/>
      </w:rPr>
    </w:lvl>
    <w:lvl w:ilvl="3" w:tplc="249CE720" w:tentative="1">
      <w:start w:val="1"/>
      <w:numFmt w:val="bullet"/>
      <w:lvlText w:val="•"/>
      <w:lvlJc w:val="left"/>
      <w:pPr>
        <w:tabs>
          <w:tab w:val="num" w:pos="2880"/>
        </w:tabs>
        <w:ind w:left="2880" w:hanging="360"/>
      </w:pPr>
      <w:rPr>
        <w:rFonts w:ascii="Arial" w:hAnsi="Arial" w:hint="default"/>
      </w:rPr>
    </w:lvl>
    <w:lvl w:ilvl="4" w:tplc="4B1CC7F0" w:tentative="1">
      <w:start w:val="1"/>
      <w:numFmt w:val="bullet"/>
      <w:lvlText w:val="•"/>
      <w:lvlJc w:val="left"/>
      <w:pPr>
        <w:tabs>
          <w:tab w:val="num" w:pos="3600"/>
        </w:tabs>
        <w:ind w:left="3600" w:hanging="360"/>
      </w:pPr>
      <w:rPr>
        <w:rFonts w:ascii="Arial" w:hAnsi="Arial" w:hint="default"/>
      </w:rPr>
    </w:lvl>
    <w:lvl w:ilvl="5" w:tplc="C546B72E" w:tentative="1">
      <w:start w:val="1"/>
      <w:numFmt w:val="bullet"/>
      <w:lvlText w:val="•"/>
      <w:lvlJc w:val="left"/>
      <w:pPr>
        <w:tabs>
          <w:tab w:val="num" w:pos="4320"/>
        </w:tabs>
        <w:ind w:left="4320" w:hanging="360"/>
      </w:pPr>
      <w:rPr>
        <w:rFonts w:ascii="Arial" w:hAnsi="Arial" w:hint="default"/>
      </w:rPr>
    </w:lvl>
    <w:lvl w:ilvl="6" w:tplc="184C73F2" w:tentative="1">
      <w:start w:val="1"/>
      <w:numFmt w:val="bullet"/>
      <w:lvlText w:val="•"/>
      <w:lvlJc w:val="left"/>
      <w:pPr>
        <w:tabs>
          <w:tab w:val="num" w:pos="5040"/>
        </w:tabs>
        <w:ind w:left="5040" w:hanging="360"/>
      </w:pPr>
      <w:rPr>
        <w:rFonts w:ascii="Arial" w:hAnsi="Arial" w:hint="default"/>
      </w:rPr>
    </w:lvl>
    <w:lvl w:ilvl="7" w:tplc="726AB78C" w:tentative="1">
      <w:start w:val="1"/>
      <w:numFmt w:val="bullet"/>
      <w:lvlText w:val="•"/>
      <w:lvlJc w:val="left"/>
      <w:pPr>
        <w:tabs>
          <w:tab w:val="num" w:pos="5760"/>
        </w:tabs>
        <w:ind w:left="5760" w:hanging="360"/>
      </w:pPr>
      <w:rPr>
        <w:rFonts w:ascii="Arial" w:hAnsi="Arial" w:hint="default"/>
      </w:rPr>
    </w:lvl>
    <w:lvl w:ilvl="8" w:tplc="FEB2A7E8" w:tentative="1">
      <w:start w:val="1"/>
      <w:numFmt w:val="bullet"/>
      <w:lvlText w:val="•"/>
      <w:lvlJc w:val="left"/>
      <w:pPr>
        <w:tabs>
          <w:tab w:val="num" w:pos="6480"/>
        </w:tabs>
        <w:ind w:left="6480" w:hanging="360"/>
      </w:pPr>
      <w:rPr>
        <w:rFonts w:ascii="Arial" w:hAnsi="Arial" w:hint="default"/>
      </w:rPr>
    </w:lvl>
  </w:abstractNum>
  <w:abstractNum w:abstractNumId="2">
    <w:nsid w:val="2395329B"/>
    <w:multiLevelType w:val="hybridMultilevel"/>
    <w:tmpl w:val="57048634"/>
    <w:lvl w:ilvl="0" w:tplc="FEE8AB38">
      <w:start w:val="1"/>
      <w:numFmt w:val="bullet"/>
      <w:lvlText w:val="•"/>
      <w:lvlJc w:val="left"/>
      <w:pPr>
        <w:tabs>
          <w:tab w:val="num" w:pos="720"/>
        </w:tabs>
        <w:ind w:left="720" w:hanging="360"/>
      </w:pPr>
      <w:rPr>
        <w:rFonts w:ascii="Arial" w:hAnsi="Arial" w:hint="default"/>
      </w:rPr>
    </w:lvl>
    <w:lvl w:ilvl="1" w:tplc="066CBB4A" w:tentative="1">
      <w:start w:val="1"/>
      <w:numFmt w:val="bullet"/>
      <w:lvlText w:val="•"/>
      <w:lvlJc w:val="left"/>
      <w:pPr>
        <w:tabs>
          <w:tab w:val="num" w:pos="1440"/>
        </w:tabs>
        <w:ind w:left="1440" w:hanging="360"/>
      </w:pPr>
      <w:rPr>
        <w:rFonts w:ascii="Arial" w:hAnsi="Arial" w:hint="default"/>
      </w:rPr>
    </w:lvl>
    <w:lvl w:ilvl="2" w:tplc="87543B90" w:tentative="1">
      <w:start w:val="1"/>
      <w:numFmt w:val="bullet"/>
      <w:lvlText w:val="•"/>
      <w:lvlJc w:val="left"/>
      <w:pPr>
        <w:tabs>
          <w:tab w:val="num" w:pos="2160"/>
        </w:tabs>
        <w:ind w:left="2160" w:hanging="360"/>
      </w:pPr>
      <w:rPr>
        <w:rFonts w:ascii="Arial" w:hAnsi="Arial" w:hint="default"/>
      </w:rPr>
    </w:lvl>
    <w:lvl w:ilvl="3" w:tplc="95E4EB5C" w:tentative="1">
      <w:start w:val="1"/>
      <w:numFmt w:val="bullet"/>
      <w:lvlText w:val="•"/>
      <w:lvlJc w:val="left"/>
      <w:pPr>
        <w:tabs>
          <w:tab w:val="num" w:pos="2880"/>
        </w:tabs>
        <w:ind w:left="2880" w:hanging="360"/>
      </w:pPr>
      <w:rPr>
        <w:rFonts w:ascii="Arial" w:hAnsi="Arial" w:hint="default"/>
      </w:rPr>
    </w:lvl>
    <w:lvl w:ilvl="4" w:tplc="E5800A2E" w:tentative="1">
      <w:start w:val="1"/>
      <w:numFmt w:val="bullet"/>
      <w:lvlText w:val="•"/>
      <w:lvlJc w:val="left"/>
      <w:pPr>
        <w:tabs>
          <w:tab w:val="num" w:pos="3600"/>
        </w:tabs>
        <w:ind w:left="3600" w:hanging="360"/>
      </w:pPr>
      <w:rPr>
        <w:rFonts w:ascii="Arial" w:hAnsi="Arial" w:hint="default"/>
      </w:rPr>
    </w:lvl>
    <w:lvl w:ilvl="5" w:tplc="FD928E62" w:tentative="1">
      <w:start w:val="1"/>
      <w:numFmt w:val="bullet"/>
      <w:lvlText w:val="•"/>
      <w:lvlJc w:val="left"/>
      <w:pPr>
        <w:tabs>
          <w:tab w:val="num" w:pos="4320"/>
        </w:tabs>
        <w:ind w:left="4320" w:hanging="360"/>
      </w:pPr>
      <w:rPr>
        <w:rFonts w:ascii="Arial" w:hAnsi="Arial" w:hint="default"/>
      </w:rPr>
    </w:lvl>
    <w:lvl w:ilvl="6" w:tplc="D2FCBCB8" w:tentative="1">
      <w:start w:val="1"/>
      <w:numFmt w:val="bullet"/>
      <w:lvlText w:val="•"/>
      <w:lvlJc w:val="left"/>
      <w:pPr>
        <w:tabs>
          <w:tab w:val="num" w:pos="5040"/>
        </w:tabs>
        <w:ind w:left="5040" w:hanging="360"/>
      </w:pPr>
      <w:rPr>
        <w:rFonts w:ascii="Arial" w:hAnsi="Arial" w:hint="default"/>
      </w:rPr>
    </w:lvl>
    <w:lvl w:ilvl="7" w:tplc="6700D264" w:tentative="1">
      <w:start w:val="1"/>
      <w:numFmt w:val="bullet"/>
      <w:lvlText w:val="•"/>
      <w:lvlJc w:val="left"/>
      <w:pPr>
        <w:tabs>
          <w:tab w:val="num" w:pos="5760"/>
        </w:tabs>
        <w:ind w:left="5760" w:hanging="360"/>
      </w:pPr>
      <w:rPr>
        <w:rFonts w:ascii="Arial" w:hAnsi="Arial" w:hint="default"/>
      </w:rPr>
    </w:lvl>
    <w:lvl w:ilvl="8" w:tplc="D2BE7EBC" w:tentative="1">
      <w:start w:val="1"/>
      <w:numFmt w:val="bullet"/>
      <w:lvlText w:val="•"/>
      <w:lvlJc w:val="left"/>
      <w:pPr>
        <w:tabs>
          <w:tab w:val="num" w:pos="6480"/>
        </w:tabs>
        <w:ind w:left="6480" w:hanging="360"/>
      </w:pPr>
      <w:rPr>
        <w:rFonts w:ascii="Arial" w:hAnsi="Arial" w:hint="default"/>
      </w:rPr>
    </w:lvl>
  </w:abstractNum>
  <w:abstractNum w:abstractNumId="3">
    <w:nsid w:val="26FB2915"/>
    <w:multiLevelType w:val="hybridMultilevel"/>
    <w:tmpl w:val="6D722DBE"/>
    <w:lvl w:ilvl="0" w:tplc="F696926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55A7A52"/>
    <w:multiLevelType w:val="hybridMultilevel"/>
    <w:tmpl w:val="CE0C431C"/>
    <w:lvl w:ilvl="0" w:tplc="10BA1CCA">
      <w:start w:val="1"/>
      <w:numFmt w:val="bullet"/>
      <w:lvlText w:val=""/>
      <w:lvlJc w:val="left"/>
      <w:pPr>
        <w:tabs>
          <w:tab w:val="num" w:pos="720"/>
        </w:tabs>
        <w:ind w:left="720" w:hanging="360"/>
      </w:pPr>
      <w:rPr>
        <w:rFonts w:ascii="Wingdings" w:hAnsi="Wingdings" w:hint="default"/>
      </w:rPr>
    </w:lvl>
    <w:lvl w:ilvl="1" w:tplc="BC408C52" w:tentative="1">
      <w:start w:val="1"/>
      <w:numFmt w:val="bullet"/>
      <w:lvlText w:val=""/>
      <w:lvlJc w:val="left"/>
      <w:pPr>
        <w:tabs>
          <w:tab w:val="num" w:pos="1440"/>
        </w:tabs>
        <w:ind w:left="1440" w:hanging="360"/>
      </w:pPr>
      <w:rPr>
        <w:rFonts w:ascii="Wingdings" w:hAnsi="Wingdings" w:hint="default"/>
      </w:rPr>
    </w:lvl>
    <w:lvl w:ilvl="2" w:tplc="B868E010" w:tentative="1">
      <w:start w:val="1"/>
      <w:numFmt w:val="bullet"/>
      <w:lvlText w:val=""/>
      <w:lvlJc w:val="left"/>
      <w:pPr>
        <w:tabs>
          <w:tab w:val="num" w:pos="2160"/>
        </w:tabs>
        <w:ind w:left="2160" w:hanging="360"/>
      </w:pPr>
      <w:rPr>
        <w:rFonts w:ascii="Wingdings" w:hAnsi="Wingdings" w:hint="default"/>
      </w:rPr>
    </w:lvl>
    <w:lvl w:ilvl="3" w:tplc="7A4C4612" w:tentative="1">
      <w:start w:val="1"/>
      <w:numFmt w:val="bullet"/>
      <w:lvlText w:val=""/>
      <w:lvlJc w:val="left"/>
      <w:pPr>
        <w:tabs>
          <w:tab w:val="num" w:pos="2880"/>
        </w:tabs>
        <w:ind w:left="2880" w:hanging="360"/>
      </w:pPr>
      <w:rPr>
        <w:rFonts w:ascii="Wingdings" w:hAnsi="Wingdings" w:hint="default"/>
      </w:rPr>
    </w:lvl>
    <w:lvl w:ilvl="4" w:tplc="7F36D762" w:tentative="1">
      <w:start w:val="1"/>
      <w:numFmt w:val="bullet"/>
      <w:lvlText w:val=""/>
      <w:lvlJc w:val="left"/>
      <w:pPr>
        <w:tabs>
          <w:tab w:val="num" w:pos="3600"/>
        </w:tabs>
        <w:ind w:left="3600" w:hanging="360"/>
      </w:pPr>
      <w:rPr>
        <w:rFonts w:ascii="Wingdings" w:hAnsi="Wingdings" w:hint="default"/>
      </w:rPr>
    </w:lvl>
    <w:lvl w:ilvl="5" w:tplc="67164D62" w:tentative="1">
      <w:start w:val="1"/>
      <w:numFmt w:val="bullet"/>
      <w:lvlText w:val=""/>
      <w:lvlJc w:val="left"/>
      <w:pPr>
        <w:tabs>
          <w:tab w:val="num" w:pos="4320"/>
        </w:tabs>
        <w:ind w:left="4320" w:hanging="360"/>
      </w:pPr>
      <w:rPr>
        <w:rFonts w:ascii="Wingdings" w:hAnsi="Wingdings" w:hint="default"/>
      </w:rPr>
    </w:lvl>
    <w:lvl w:ilvl="6" w:tplc="372AB466" w:tentative="1">
      <w:start w:val="1"/>
      <w:numFmt w:val="bullet"/>
      <w:lvlText w:val=""/>
      <w:lvlJc w:val="left"/>
      <w:pPr>
        <w:tabs>
          <w:tab w:val="num" w:pos="5040"/>
        </w:tabs>
        <w:ind w:left="5040" w:hanging="360"/>
      </w:pPr>
      <w:rPr>
        <w:rFonts w:ascii="Wingdings" w:hAnsi="Wingdings" w:hint="default"/>
      </w:rPr>
    </w:lvl>
    <w:lvl w:ilvl="7" w:tplc="58B23352" w:tentative="1">
      <w:start w:val="1"/>
      <w:numFmt w:val="bullet"/>
      <w:lvlText w:val=""/>
      <w:lvlJc w:val="left"/>
      <w:pPr>
        <w:tabs>
          <w:tab w:val="num" w:pos="5760"/>
        </w:tabs>
        <w:ind w:left="5760" w:hanging="360"/>
      </w:pPr>
      <w:rPr>
        <w:rFonts w:ascii="Wingdings" w:hAnsi="Wingdings" w:hint="default"/>
      </w:rPr>
    </w:lvl>
    <w:lvl w:ilvl="8" w:tplc="254AD2DA" w:tentative="1">
      <w:start w:val="1"/>
      <w:numFmt w:val="bullet"/>
      <w:lvlText w:val=""/>
      <w:lvlJc w:val="left"/>
      <w:pPr>
        <w:tabs>
          <w:tab w:val="num" w:pos="6480"/>
        </w:tabs>
        <w:ind w:left="6480" w:hanging="360"/>
      </w:pPr>
      <w:rPr>
        <w:rFonts w:ascii="Wingdings" w:hAnsi="Wingdings" w:hint="default"/>
      </w:rPr>
    </w:lvl>
  </w:abstractNum>
  <w:abstractNum w:abstractNumId="5">
    <w:nsid w:val="356A69B6"/>
    <w:multiLevelType w:val="hybridMultilevel"/>
    <w:tmpl w:val="4336BB6C"/>
    <w:lvl w:ilvl="0" w:tplc="61C88D90">
      <w:start w:val="1"/>
      <w:numFmt w:val="japaneseCounting"/>
      <w:lvlText w:val="第%1章"/>
      <w:lvlJc w:val="left"/>
      <w:pPr>
        <w:ind w:left="1035" w:hanging="10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61344E"/>
    <w:multiLevelType w:val="hybridMultilevel"/>
    <w:tmpl w:val="32C4E998"/>
    <w:lvl w:ilvl="0" w:tplc="AFC0EB72">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995D76"/>
    <w:multiLevelType w:val="hybridMultilevel"/>
    <w:tmpl w:val="602008CA"/>
    <w:lvl w:ilvl="0" w:tplc="69DA5C10">
      <w:start w:val="1"/>
      <w:numFmt w:val="bullet"/>
      <w:lvlText w:val=""/>
      <w:lvlJc w:val="left"/>
      <w:pPr>
        <w:tabs>
          <w:tab w:val="num" w:pos="720"/>
        </w:tabs>
        <w:ind w:left="720" w:hanging="360"/>
      </w:pPr>
      <w:rPr>
        <w:rFonts w:ascii="Wingdings" w:hAnsi="Wingdings" w:hint="default"/>
      </w:rPr>
    </w:lvl>
    <w:lvl w:ilvl="1" w:tplc="413E54FC" w:tentative="1">
      <w:start w:val="1"/>
      <w:numFmt w:val="bullet"/>
      <w:lvlText w:val=""/>
      <w:lvlJc w:val="left"/>
      <w:pPr>
        <w:tabs>
          <w:tab w:val="num" w:pos="1440"/>
        </w:tabs>
        <w:ind w:left="1440" w:hanging="360"/>
      </w:pPr>
      <w:rPr>
        <w:rFonts w:ascii="Wingdings" w:hAnsi="Wingdings" w:hint="default"/>
      </w:rPr>
    </w:lvl>
    <w:lvl w:ilvl="2" w:tplc="A510FC04" w:tentative="1">
      <w:start w:val="1"/>
      <w:numFmt w:val="bullet"/>
      <w:lvlText w:val=""/>
      <w:lvlJc w:val="left"/>
      <w:pPr>
        <w:tabs>
          <w:tab w:val="num" w:pos="2160"/>
        </w:tabs>
        <w:ind w:left="2160" w:hanging="360"/>
      </w:pPr>
      <w:rPr>
        <w:rFonts w:ascii="Wingdings" w:hAnsi="Wingdings" w:hint="default"/>
      </w:rPr>
    </w:lvl>
    <w:lvl w:ilvl="3" w:tplc="DF485B1C" w:tentative="1">
      <w:start w:val="1"/>
      <w:numFmt w:val="bullet"/>
      <w:lvlText w:val=""/>
      <w:lvlJc w:val="left"/>
      <w:pPr>
        <w:tabs>
          <w:tab w:val="num" w:pos="2880"/>
        </w:tabs>
        <w:ind w:left="2880" w:hanging="360"/>
      </w:pPr>
      <w:rPr>
        <w:rFonts w:ascii="Wingdings" w:hAnsi="Wingdings" w:hint="default"/>
      </w:rPr>
    </w:lvl>
    <w:lvl w:ilvl="4" w:tplc="A796B856" w:tentative="1">
      <w:start w:val="1"/>
      <w:numFmt w:val="bullet"/>
      <w:lvlText w:val=""/>
      <w:lvlJc w:val="left"/>
      <w:pPr>
        <w:tabs>
          <w:tab w:val="num" w:pos="3600"/>
        </w:tabs>
        <w:ind w:left="3600" w:hanging="360"/>
      </w:pPr>
      <w:rPr>
        <w:rFonts w:ascii="Wingdings" w:hAnsi="Wingdings" w:hint="default"/>
      </w:rPr>
    </w:lvl>
    <w:lvl w:ilvl="5" w:tplc="3BE04B40" w:tentative="1">
      <w:start w:val="1"/>
      <w:numFmt w:val="bullet"/>
      <w:lvlText w:val=""/>
      <w:lvlJc w:val="left"/>
      <w:pPr>
        <w:tabs>
          <w:tab w:val="num" w:pos="4320"/>
        </w:tabs>
        <w:ind w:left="4320" w:hanging="360"/>
      </w:pPr>
      <w:rPr>
        <w:rFonts w:ascii="Wingdings" w:hAnsi="Wingdings" w:hint="default"/>
      </w:rPr>
    </w:lvl>
    <w:lvl w:ilvl="6" w:tplc="51688694" w:tentative="1">
      <w:start w:val="1"/>
      <w:numFmt w:val="bullet"/>
      <w:lvlText w:val=""/>
      <w:lvlJc w:val="left"/>
      <w:pPr>
        <w:tabs>
          <w:tab w:val="num" w:pos="5040"/>
        </w:tabs>
        <w:ind w:left="5040" w:hanging="360"/>
      </w:pPr>
      <w:rPr>
        <w:rFonts w:ascii="Wingdings" w:hAnsi="Wingdings" w:hint="default"/>
      </w:rPr>
    </w:lvl>
    <w:lvl w:ilvl="7" w:tplc="750475AE" w:tentative="1">
      <w:start w:val="1"/>
      <w:numFmt w:val="bullet"/>
      <w:lvlText w:val=""/>
      <w:lvlJc w:val="left"/>
      <w:pPr>
        <w:tabs>
          <w:tab w:val="num" w:pos="5760"/>
        </w:tabs>
        <w:ind w:left="5760" w:hanging="360"/>
      </w:pPr>
      <w:rPr>
        <w:rFonts w:ascii="Wingdings" w:hAnsi="Wingdings" w:hint="default"/>
      </w:rPr>
    </w:lvl>
    <w:lvl w:ilvl="8" w:tplc="37541C72" w:tentative="1">
      <w:start w:val="1"/>
      <w:numFmt w:val="bullet"/>
      <w:lvlText w:val=""/>
      <w:lvlJc w:val="left"/>
      <w:pPr>
        <w:tabs>
          <w:tab w:val="num" w:pos="6480"/>
        </w:tabs>
        <w:ind w:left="6480" w:hanging="360"/>
      </w:pPr>
      <w:rPr>
        <w:rFonts w:ascii="Wingdings" w:hAnsi="Wingdings" w:hint="default"/>
      </w:rPr>
    </w:lvl>
  </w:abstractNum>
  <w:abstractNum w:abstractNumId="8">
    <w:nsid w:val="454951A1"/>
    <w:multiLevelType w:val="hybridMultilevel"/>
    <w:tmpl w:val="4E5EE808"/>
    <w:lvl w:ilvl="0" w:tplc="3B267C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460B91"/>
    <w:multiLevelType w:val="hybridMultilevel"/>
    <w:tmpl w:val="10CE0202"/>
    <w:lvl w:ilvl="0" w:tplc="123852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537D6A"/>
    <w:multiLevelType w:val="hybridMultilevel"/>
    <w:tmpl w:val="254405F2"/>
    <w:lvl w:ilvl="0" w:tplc="F696926E">
      <w:start w:val="2"/>
      <w:numFmt w:val="decimal"/>
      <w:lvlText w:val="%1、"/>
      <w:lvlJc w:val="left"/>
      <w:pPr>
        <w:ind w:left="1840" w:hanging="72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862758A"/>
    <w:multiLevelType w:val="hybridMultilevel"/>
    <w:tmpl w:val="193A1E66"/>
    <w:lvl w:ilvl="0" w:tplc="35685B8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5B85434E"/>
    <w:multiLevelType w:val="hybridMultilevel"/>
    <w:tmpl w:val="8CCC0BF0"/>
    <w:lvl w:ilvl="0" w:tplc="4F1684E4">
      <w:start w:val="1"/>
      <w:numFmt w:val="bullet"/>
      <w:lvlText w:val="•"/>
      <w:lvlJc w:val="left"/>
      <w:pPr>
        <w:tabs>
          <w:tab w:val="num" w:pos="720"/>
        </w:tabs>
        <w:ind w:left="720" w:hanging="360"/>
      </w:pPr>
      <w:rPr>
        <w:rFonts w:ascii="Arial" w:hAnsi="Arial" w:hint="default"/>
      </w:rPr>
    </w:lvl>
    <w:lvl w:ilvl="1" w:tplc="AA0C2E78" w:tentative="1">
      <w:start w:val="1"/>
      <w:numFmt w:val="bullet"/>
      <w:lvlText w:val="•"/>
      <w:lvlJc w:val="left"/>
      <w:pPr>
        <w:tabs>
          <w:tab w:val="num" w:pos="1440"/>
        </w:tabs>
        <w:ind w:left="1440" w:hanging="360"/>
      </w:pPr>
      <w:rPr>
        <w:rFonts w:ascii="Arial" w:hAnsi="Arial" w:hint="default"/>
      </w:rPr>
    </w:lvl>
    <w:lvl w:ilvl="2" w:tplc="3EB4D244" w:tentative="1">
      <w:start w:val="1"/>
      <w:numFmt w:val="bullet"/>
      <w:lvlText w:val="•"/>
      <w:lvlJc w:val="left"/>
      <w:pPr>
        <w:tabs>
          <w:tab w:val="num" w:pos="2160"/>
        </w:tabs>
        <w:ind w:left="2160" w:hanging="360"/>
      </w:pPr>
      <w:rPr>
        <w:rFonts w:ascii="Arial" w:hAnsi="Arial" w:hint="default"/>
      </w:rPr>
    </w:lvl>
    <w:lvl w:ilvl="3" w:tplc="F8324C14" w:tentative="1">
      <w:start w:val="1"/>
      <w:numFmt w:val="bullet"/>
      <w:lvlText w:val="•"/>
      <w:lvlJc w:val="left"/>
      <w:pPr>
        <w:tabs>
          <w:tab w:val="num" w:pos="2880"/>
        </w:tabs>
        <w:ind w:left="2880" w:hanging="360"/>
      </w:pPr>
      <w:rPr>
        <w:rFonts w:ascii="Arial" w:hAnsi="Arial" w:hint="default"/>
      </w:rPr>
    </w:lvl>
    <w:lvl w:ilvl="4" w:tplc="0868CE16" w:tentative="1">
      <w:start w:val="1"/>
      <w:numFmt w:val="bullet"/>
      <w:lvlText w:val="•"/>
      <w:lvlJc w:val="left"/>
      <w:pPr>
        <w:tabs>
          <w:tab w:val="num" w:pos="3600"/>
        </w:tabs>
        <w:ind w:left="3600" w:hanging="360"/>
      </w:pPr>
      <w:rPr>
        <w:rFonts w:ascii="Arial" w:hAnsi="Arial" w:hint="default"/>
      </w:rPr>
    </w:lvl>
    <w:lvl w:ilvl="5" w:tplc="AF44497A" w:tentative="1">
      <w:start w:val="1"/>
      <w:numFmt w:val="bullet"/>
      <w:lvlText w:val="•"/>
      <w:lvlJc w:val="left"/>
      <w:pPr>
        <w:tabs>
          <w:tab w:val="num" w:pos="4320"/>
        </w:tabs>
        <w:ind w:left="4320" w:hanging="360"/>
      </w:pPr>
      <w:rPr>
        <w:rFonts w:ascii="Arial" w:hAnsi="Arial" w:hint="default"/>
      </w:rPr>
    </w:lvl>
    <w:lvl w:ilvl="6" w:tplc="366C47A2" w:tentative="1">
      <w:start w:val="1"/>
      <w:numFmt w:val="bullet"/>
      <w:lvlText w:val="•"/>
      <w:lvlJc w:val="left"/>
      <w:pPr>
        <w:tabs>
          <w:tab w:val="num" w:pos="5040"/>
        </w:tabs>
        <w:ind w:left="5040" w:hanging="360"/>
      </w:pPr>
      <w:rPr>
        <w:rFonts w:ascii="Arial" w:hAnsi="Arial" w:hint="default"/>
      </w:rPr>
    </w:lvl>
    <w:lvl w:ilvl="7" w:tplc="96E43054" w:tentative="1">
      <w:start w:val="1"/>
      <w:numFmt w:val="bullet"/>
      <w:lvlText w:val="•"/>
      <w:lvlJc w:val="left"/>
      <w:pPr>
        <w:tabs>
          <w:tab w:val="num" w:pos="5760"/>
        </w:tabs>
        <w:ind w:left="5760" w:hanging="360"/>
      </w:pPr>
      <w:rPr>
        <w:rFonts w:ascii="Arial" w:hAnsi="Arial" w:hint="default"/>
      </w:rPr>
    </w:lvl>
    <w:lvl w:ilvl="8" w:tplc="558E8778" w:tentative="1">
      <w:start w:val="1"/>
      <w:numFmt w:val="bullet"/>
      <w:lvlText w:val="•"/>
      <w:lvlJc w:val="left"/>
      <w:pPr>
        <w:tabs>
          <w:tab w:val="num" w:pos="6480"/>
        </w:tabs>
        <w:ind w:left="6480" w:hanging="360"/>
      </w:pPr>
      <w:rPr>
        <w:rFonts w:ascii="Arial" w:hAnsi="Arial" w:hint="default"/>
      </w:rPr>
    </w:lvl>
  </w:abstractNum>
  <w:abstractNum w:abstractNumId="13">
    <w:nsid w:val="5E5D5BE0"/>
    <w:multiLevelType w:val="hybridMultilevel"/>
    <w:tmpl w:val="387C56EC"/>
    <w:lvl w:ilvl="0" w:tplc="9B6C10F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A591EED"/>
    <w:multiLevelType w:val="hybridMultilevel"/>
    <w:tmpl w:val="4B684C58"/>
    <w:lvl w:ilvl="0" w:tplc="5DC4894A">
      <w:start w:val="1"/>
      <w:numFmt w:val="bullet"/>
      <w:lvlText w:val="•"/>
      <w:lvlJc w:val="left"/>
      <w:pPr>
        <w:tabs>
          <w:tab w:val="num" w:pos="720"/>
        </w:tabs>
        <w:ind w:left="720" w:hanging="360"/>
      </w:pPr>
      <w:rPr>
        <w:rFonts w:ascii="Arial" w:hAnsi="Arial" w:hint="default"/>
      </w:rPr>
    </w:lvl>
    <w:lvl w:ilvl="1" w:tplc="562C3492" w:tentative="1">
      <w:start w:val="1"/>
      <w:numFmt w:val="bullet"/>
      <w:lvlText w:val="•"/>
      <w:lvlJc w:val="left"/>
      <w:pPr>
        <w:tabs>
          <w:tab w:val="num" w:pos="1440"/>
        </w:tabs>
        <w:ind w:left="1440" w:hanging="360"/>
      </w:pPr>
      <w:rPr>
        <w:rFonts w:ascii="Arial" w:hAnsi="Arial" w:hint="default"/>
      </w:rPr>
    </w:lvl>
    <w:lvl w:ilvl="2" w:tplc="0BA2B62E" w:tentative="1">
      <w:start w:val="1"/>
      <w:numFmt w:val="bullet"/>
      <w:lvlText w:val="•"/>
      <w:lvlJc w:val="left"/>
      <w:pPr>
        <w:tabs>
          <w:tab w:val="num" w:pos="2160"/>
        </w:tabs>
        <w:ind w:left="2160" w:hanging="360"/>
      </w:pPr>
      <w:rPr>
        <w:rFonts w:ascii="Arial" w:hAnsi="Arial" w:hint="default"/>
      </w:rPr>
    </w:lvl>
    <w:lvl w:ilvl="3" w:tplc="AA1A5800" w:tentative="1">
      <w:start w:val="1"/>
      <w:numFmt w:val="bullet"/>
      <w:lvlText w:val="•"/>
      <w:lvlJc w:val="left"/>
      <w:pPr>
        <w:tabs>
          <w:tab w:val="num" w:pos="2880"/>
        </w:tabs>
        <w:ind w:left="2880" w:hanging="360"/>
      </w:pPr>
      <w:rPr>
        <w:rFonts w:ascii="Arial" w:hAnsi="Arial" w:hint="default"/>
      </w:rPr>
    </w:lvl>
    <w:lvl w:ilvl="4" w:tplc="63CE6E10" w:tentative="1">
      <w:start w:val="1"/>
      <w:numFmt w:val="bullet"/>
      <w:lvlText w:val="•"/>
      <w:lvlJc w:val="left"/>
      <w:pPr>
        <w:tabs>
          <w:tab w:val="num" w:pos="3600"/>
        </w:tabs>
        <w:ind w:left="3600" w:hanging="360"/>
      </w:pPr>
      <w:rPr>
        <w:rFonts w:ascii="Arial" w:hAnsi="Arial" w:hint="default"/>
      </w:rPr>
    </w:lvl>
    <w:lvl w:ilvl="5" w:tplc="EB2EC4E0" w:tentative="1">
      <w:start w:val="1"/>
      <w:numFmt w:val="bullet"/>
      <w:lvlText w:val="•"/>
      <w:lvlJc w:val="left"/>
      <w:pPr>
        <w:tabs>
          <w:tab w:val="num" w:pos="4320"/>
        </w:tabs>
        <w:ind w:left="4320" w:hanging="360"/>
      </w:pPr>
      <w:rPr>
        <w:rFonts w:ascii="Arial" w:hAnsi="Arial" w:hint="default"/>
      </w:rPr>
    </w:lvl>
    <w:lvl w:ilvl="6" w:tplc="7E062A4A" w:tentative="1">
      <w:start w:val="1"/>
      <w:numFmt w:val="bullet"/>
      <w:lvlText w:val="•"/>
      <w:lvlJc w:val="left"/>
      <w:pPr>
        <w:tabs>
          <w:tab w:val="num" w:pos="5040"/>
        </w:tabs>
        <w:ind w:left="5040" w:hanging="360"/>
      </w:pPr>
      <w:rPr>
        <w:rFonts w:ascii="Arial" w:hAnsi="Arial" w:hint="default"/>
      </w:rPr>
    </w:lvl>
    <w:lvl w:ilvl="7" w:tplc="E43A208C" w:tentative="1">
      <w:start w:val="1"/>
      <w:numFmt w:val="bullet"/>
      <w:lvlText w:val="•"/>
      <w:lvlJc w:val="left"/>
      <w:pPr>
        <w:tabs>
          <w:tab w:val="num" w:pos="5760"/>
        </w:tabs>
        <w:ind w:left="5760" w:hanging="360"/>
      </w:pPr>
      <w:rPr>
        <w:rFonts w:ascii="Arial" w:hAnsi="Arial" w:hint="default"/>
      </w:rPr>
    </w:lvl>
    <w:lvl w:ilvl="8" w:tplc="E3F01AD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3"/>
  </w:num>
  <w:num w:numId="3">
    <w:abstractNumId w:val="11"/>
  </w:num>
  <w:num w:numId="4">
    <w:abstractNumId w:val="0"/>
  </w:num>
  <w:num w:numId="5">
    <w:abstractNumId w:val="2"/>
  </w:num>
  <w:num w:numId="6">
    <w:abstractNumId w:val="12"/>
  </w:num>
  <w:num w:numId="7">
    <w:abstractNumId w:val="1"/>
  </w:num>
  <w:num w:numId="8">
    <w:abstractNumId w:val="4"/>
  </w:num>
  <w:num w:numId="9">
    <w:abstractNumId w:val="7"/>
  </w:num>
  <w:num w:numId="10">
    <w:abstractNumId w:val="14"/>
  </w:num>
  <w:num w:numId="11">
    <w:abstractNumId w:val="3"/>
  </w:num>
  <w:num w:numId="12">
    <w:abstractNumId w:val="10"/>
  </w:num>
  <w:num w:numId="13">
    <w:abstractNumId w:val="9"/>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CB1"/>
    <w:rsid w:val="00006124"/>
    <w:rsid w:val="000108A3"/>
    <w:rsid w:val="00015FE9"/>
    <w:rsid w:val="00021D7A"/>
    <w:rsid w:val="00031389"/>
    <w:rsid w:val="00045382"/>
    <w:rsid w:val="0005085B"/>
    <w:rsid w:val="00071C34"/>
    <w:rsid w:val="0008216D"/>
    <w:rsid w:val="00091FFB"/>
    <w:rsid w:val="000A351D"/>
    <w:rsid w:val="000A4BAD"/>
    <w:rsid w:val="000A6B6A"/>
    <w:rsid w:val="000B2013"/>
    <w:rsid w:val="000C3854"/>
    <w:rsid w:val="000C404D"/>
    <w:rsid w:val="000C45B9"/>
    <w:rsid w:val="000D65FA"/>
    <w:rsid w:val="000F182B"/>
    <w:rsid w:val="000F1A70"/>
    <w:rsid w:val="000F1AE8"/>
    <w:rsid w:val="000F3333"/>
    <w:rsid w:val="00102DFD"/>
    <w:rsid w:val="00106CB0"/>
    <w:rsid w:val="00116F70"/>
    <w:rsid w:val="001176F4"/>
    <w:rsid w:val="00121233"/>
    <w:rsid w:val="001225D0"/>
    <w:rsid w:val="00133B9D"/>
    <w:rsid w:val="0014098F"/>
    <w:rsid w:val="001423F3"/>
    <w:rsid w:val="0014527F"/>
    <w:rsid w:val="00147515"/>
    <w:rsid w:val="00162ED6"/>
    <w:rsid w:val="001821E3"/>
    <w:rsid w:val="00184CFB"/>
    <w:rsid w:val="00186211"/>
    <w:rsid w:val="001876C0"/>
    <w:rsid w:val="00187BD4"/>
    <w:rsid w:val="00187DF0"/>
    <w:rsid w:val="001974A3"/>
    <w:rsid w:val="001A255D"/>
    <w:rsid w:val="001B40F3"/>
    <w:rsid w:val="001C5DB5"/>
    <w:rsid w:val="001C7AF3"/>
    <w:rsid w:val="001D3FD7"/>
    <w:rsid w:val="001E39DC"/>
    <w:rsid w:val="001E6E22"/>
    <w:rsid w:val="001F0FE2"/>
    <w:rsid w:val="001F4F04"/>
    <w:rsid w:val="00203A24"/>
    <w:rsid w:val="00245B2C"/>
    <w:rsid w:val="00247149"/>
    <w:rsid w:val="00247284"/>
    <w:rsid w:val="00254810"/>
    <w:rsid w:val="00254B0A"/>
    <w:rsid w:val="002675EE"/>
    <w:rsid w:val="00275C7C"/>
    <w:rsid w:val="00276527"/>
    <w:rsid w:val="00283104"/>
    <w:rsid w:val="00292718"/>
    <w:rsid w:val="00296D7A"/>
    <w:rsid w:val="002B20BD"/>
    <w:rsid w:val="002C38C9"/>
    <w:rsid w:val="002C5E4A"/>
    <w:rsid w:val="002D1375"/>
    <w:rsid w:val="002D2519"/>
    <w:rsid w:val="002F04DA"/>
    <w:rsid w:val="00300D60"/>
    <w:rsid w:val="00302794"/>
    <w:rsid w:val="0030312D"/>
    <w:rsid w:val="0031424B"/>
    <w:rsid w:val="00316F1B"/>
    <w:rsid w:val="00326E8B"/>
    <w:rsid w:val="003428AF"/>
    <w:rsid w:val="003602D3"/>
    <w:rsid w:val="003619FB"/>
    <w:rsid w:val="003620E4"/>
    <w:rsid w:val="00372A38"/>
    <w:rsid w:val="00376EFD"/>
    <w:rsid w:val="0038081A"/>
    <w:rsid w:val="00381FFD"/>
    <w:rsid w:val="00395AB2"/>
    <w:rsid w:val="003B14F2"/>
    <w:rsid w:val="003B1AB4"/>
    <w:rsid w:val="003C0279"/>
    <w:rsid w:val="003C0ABC"/>
    <w:rsid w:val="003C1AF8"/>
    <w:rsid w:val="003C3EB5"/>
    <w:rsid w:val="003C6BFD"/>
    <w:rsid w:val="003D0433"/>
    <w:rsid w:val="003D7209"/>
    <w:rsid w:val="003E125C"/>
    <w:rsid w:val="003F1EDB"/>
    <w:rsid w:val="00402B0D"/>
    <w:rsid w:val="00407E62"/>
    <w:rsid w:val="0042315A"/>
    <w:rsid w:val="00463061"/>
    <w:rsid w:val="00475BA9"/>
    <w:rsid w:val="004765B1"/>
    <w:rsid w:val="004861B8"/>
    <w:rsid w:val="004915F2"/>
    <w:rsid w:val="00496C71"/>
    <w:rsid w:val="004A662F"/>
    <w:rsid w:val="004B182A"/>
    <w:rsid w:val="004B6B2D"/>
    <w:rsid w:val="004D07B7"/>
    <w:rsid w:val="004E078F"/>
    <w:rsid w:val="004F1289"/>
    <w:rsid w:val="004F37C3"/>
    <w:rsid w:val="004F6FF6"/>
    <w:rsid w:val="005144DE"/>
    <w:rsid w:val="00526276"/>
    <w:rsid w:val="005279E5"/>
    <w:rsid w:val="0053447F"/>
    <w:rsid w:val="005410F4"/>
    <w:rsid w:val="00544F23"/>
    <w:rsid w:val="00545653"/>
    <w:rsid w:val="00552C6E"/>
    <w:rsid w:val="00553E37"/>
    <w:rsid w:val="0055731E"/>
    <w:rsid w:val="0057561D"/>
    <w:rsid w:val="00591A12"/>
    <w:rsid w:val="005965B5"/>
    <w:rsid w:val="005A0158"/>
    <w:rsid w:val="005A26B9"/>
    <w:rsid w:val="005A707B"/>
    <w:rsid w:val="005D5DC6"/>
    <w:rsid w:val="005E30D2"/>
    <w:rsid w:val="0060058E"/>
    <w:rsid w:val="006075C4"/>
    <w:rsid w:val="00626DD6"/>
    <w:rsid w:val="00637FFD"/>
    <w:rsid w:val="0066730C"/>
    <w:rsid w:val="00682E66"/>
    <w:rsid w:val="00691753"/>
    <w:rsid w:val="006A3AAE"/>
    <w:rsid w:val="006B4DD9"/>
    <w:rsid w:val="006B7121"/>
    <w:rsid w:val="006C287A"/>
    <w:rsid w:val="006C5F0A"/>
    <w:rsid w:val="006E069D"/>
    <w:rsid w:val="006F0FF5"/>
    <w:rsid w:val="006F4F7A"/>
    <w:rsid w:val="006F758E"/>
    <w:rsid w:val="00707D45"/>
    <w:rsid w:val="00716152"/>
    <w:rsid w:val="00726135"/>
    <w:rsid w:val="0073096F"/>
    <w:rsid w:val="00730A57"/>
    <w:rsid w:val="00731B03"/>
    <w:rsid w:val="00734103"/>
    <w:rsid w:val="007506FA"/>
    <w:rsid w:val="00763A08"/>
    <w:rsid w:val="007666F5"/>
    <w:rsid w:val="007732B2"/>
    <w:rsid w:val="0077655E"/>
    <w:rsid w:val="0079058B"/>
    <w:rsid w:val="00790762"/>
    <w:rsid w:val="0079270E"/>
    <w:rsid w:val="00793C42"/>
    <w:rsid w:val="007A35B0"/>
    <w:rsid w:val="007A5DDB"/>
    <w:rsid w:val="007A5F15"/>
    <w:rsid w:val="007B1402"/>
    <w:rsid w:val="007C124A"/>
    <w:rsid w:val="007C608E"/>
    <w:rsid w:val="007E00CE"/>
    <w:rsid w:val="007F2978"/>
    <w:rsid w:val="007F5D7F"/>
    <w:rsid w:val="00801AB4"/>
    <w:rsid w:val="008030D7"/>
    <w:rsid w:val="00842D49"/>
    <w:rsid w:val="00843EE5"/>
    <w:rsid w:val="00855130"/>
    <w:rsid w:val="008610A9"/>
    <w:rsid w:val="00871554"/>
    <w:rsid w:val="00875CB1"/>
    <w:rsid w:val="008764B1"/>
    <w:rsid w:val="00881175"/>
    <w:rsid w:val="00882FAE"/>
    <w:rsid w:val="008928ED"/>
    <w:rsid w:val="0089518E"/>
    <w:rsid w:val="00897FBF"/>
    <w:rsid w:val="008A1C8C"/>
    <w:rsid w:val="008A1D50"/>
    <w:rsid w:val="008A460C"/>
    <w:rsid w:val="008A5B45"/>
    <w:rsid w:val="008A61E8"/>
    <w:rsid w:val="008C2EBE"/>
    <w:rsid w:val="008E4623"/>
    <w:rsid w:val="008F6409"/>
    <w:rsid w:val="0090435E"/>
    <w:rsid w:val="009116A0"/>
    <w:rsid w:val="009127E8"/>
    <w:rsid w:val="00921C5E"/>
    <w:rsid w:val="00925C98"/>
    <w:rsid w:val="00934EF6"/>
    <w:rsid w:val="0094062D"/>
    <w:rsid w:val="00941BDC"/>
    <w:rsid w:val="00942CB6"/>
    <w:rsid w:val="009506BD"/>
    <w:rsid w:val="00952658"/>
    <w:rsid w:val="009576DE"/>
    <w:rsid w:val="009723F7"/>
    <w:rsid w:val="00974373"/>
    <w:rsid w:val="00977A54"/>
    <w:rsid w:val="00986ACB"/>
    <w:rsid w:val="009A6A3A"/>
    <w:rsid w:val="009A70C6"/>
    <w:rsid w:val="009B5738"/>
    <w:rsid w:val="009C5910"/>
    <w:rsid w:val="009D3638"/>
    <w:rsid w:val="009E6A4E"/>
    <w:rsid w:val="009E7863"/>
    <w:rsid w:val="00A02F47"/>
    <w:rsid w:val="00A1260F"/>
    <w:rsid w:val="00A12860"/>
    <w:rsid w:val="00A22D14"/>
    <w:rsid w:val="00A2400A"/>
    <w:rsid w:val="00A2783D"/>
    <w:rsid w:val="00A36409"/>
    <w:rsid w:val="00A37CD2"/>
    <w:rsid w:val="00A43CFE"/>
    <w:rsid w:val="00A44182"/>
    <w:rsid w:val="00A50A79"/>
    <w:rsid w:val="00A5249A"/>
    <w:rsid w:val="00A53F8A"/>
    <w:rsid w:val="00A57EC9"/>
    <w:rsid w:val="00A61450"/>
    <w:rsid w:val="00A847A9"/>
    <w:rsid w:val="00A86661"/>
    <w:rsid w:val="00AB1AA1"/>
    <w:rsid w:val="00AD1195"/>
    <w:rsid w:val="00AD1955"/>
    <w:rsid w:val="00AE6F07"/>
    <w:rsid w:val="00AF1962"/>
    <w:rsid w:val="00AF5CBD"/>
    <w:rsid w:val="00B074CE"/>
    <w:rsid w:val="00B13D18"/>
    <w:rsid w:val="00B15663"/>
    <w:rsid w:val="00B21688"/>
    <w:rsid w:val="00B21922"/>
    <w:rsid w:val="00B2500D"/>
    <w:rsid w:val="00B267EA"/>
    <w:rsid w:val="00B45761"/>
    <w:rsid w:val="00B45F95"/>
    <w:rsid w:val="00B90B67"/>
    <w:rsid w:val="00BC0118"/>
    <w:rsid w:val="00BD71E8"/>
    <w:rsid w:val="00BE2C65"/>
    <w:rsid w:val="00BE7837"/>
    <w:rsid w:val="00BF56FF"/>
    <w:rsid w:val="00BF7282"/>
    <w:rsid w:val="00BF7F4A"/>
    <w:rsid w:val="00C12D4D"/>
    <w:rsid w:val="00C17A6C"/>
    <w:rsid w:val="00C329EF"/>
    <w:rsid w:val="00C360C7"/>
    <w:rsid w:val="00C37C15"/>
    <w:rsid w:val="00C37FE4"/>
    <w:rsid w:val="00C409D8"/>
    <w:rsid w:val="00C648FE"/>
    <w:rsid w:val="00C72257"/>
    <w:rsid w:val="00C724A6"/>
    <w:rsid w:val="00C92476"/>
    <w:rsid w:val="00CB3B43"/>
    <w:rsid w:val="00CB739B"/>
    <w:rsid w:val="00CC2DEE"/>
    <w:rsid w:val="00CD0375"/>
    <w:rsid w:val="00CE5474"/>
    <w:rsid w:val="00CF081C"/>
    <w:rsid w:val="00CF339D"/>
    <w:rsid w:val="00CF3477"/>
    <w:rsid w:val="00D136A9"/>
    <w:rsid w:val="00D217EB"/>
    <w:rsid w:val="00D22D02"/>
    <w:rsid w:val="00D2522F"/>
    <w:rsid w:val="00D31D82"/>
    <w:rsid w:val="00D343FF"/>
    <w:rsid w:val="00D4303F"/>
    <w:rsid w:val="00D44472"/>
    <w:rsid w:val="00D51F54"/>
    <w:rsid w:val="00D53B0A"/>
    <w:rsid w:val="00D62DB4"/>
    <w:rsid w:val="00D64C91"/>
    <w:rsid w:val="00D71FA0"/>
    <w:rsid w:val="00D727C9"/>
    <w:rsid w:val="00D81CF3"/>
    <w:rsid w:val="00D95ED1"/>
    <w:rsid w:val="00DA339E"/>
    <w:rsid w:val="00DC202B"/>
    <w:rsid w:val="00DC47E7"/>
    <w:rsid w:val="00DC5F6B"/>
    <w:rsid w:val="00DE33FC"/>
    <w:rsid w:val="00E03A40"/>
    <w:rsid w:val="00E04472"/>
    <w:rsid w:val="00E11B52"/>
    <w:rsid w:val="00E15F2A"/>
    <w:rsid w:val="00E17A59"/>
    <w:rsid w:val="00E250BA"/>
    <w:rsid w:val="00E3136B"/>
    <w:rsid w:val="00E31677"/>
    <w:rsid w:val="00E334B5"/>
    <w:rsid w:val="00E354F0"/>
    <w:rsid w:val="00E36E35"/>
    <w:rsid w:val="00E47912"/>
    <w:rsid w:val="00E47E55"/>
    <w:rsid w:val="00E567AE"/>
    <w:rsid w:val="00E655B6"/>
    <w:rsid w:val="00E70DC9"/>
    <w:rsid w:val="00E749F7"/>
    <w:rsid w:val="00E8467E"/>
    <w:rsid w:val="00EA11A1"/>
    <w:rsid w:val="00EC2095"/>
    <w:rsid w:val="00EC3FBE"/>
    <w:rsid w:val="00ED7AB1"/>
    <w:rsid w:val="00EF2A29"/>
    <w:rsid w:val="00F00E83"/>
    <w:rsid w:val="00F042D0"/>
    <w:rsid w:val="00F1022E"/>
    <w:rsid w:val="00F16E8A"/>
    <w:rsid w:val="00F2398F"/>
    <w:rsid w:val="00F2680D"/>
    <w:rsid w:val="00F31683"/>
    <w:rsid w:val="00F36B80"/>
    <w:rsid w:val="00F777C4"/>
    <w:rsid w:val="00F852A5"/>
    <w:rsid w:val="00F87730"/>
    <w:rsid w:val="00F90D57"/>
    <w:rsid w:val="00FE2768"/>
    <w:rsid w:val="00FE62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CB1"/>
    <w:pPr>
      <w:widowControl w:val="0"/>
      <w:jc w:val="both"/>
    </w:pPr>
  </w:style>
  <w:style w:type="paragraph" w:styleId="1">
    <w:name w:val="heading 1"/>
    <w:basedOn w:val="a"/>
    <w:next w:val="a"/>
    <w:link w:val="1Char"/>
    <w:uiPriority w:val="9"/>
    <w:qFormat/>
    <w:rsid w:val="000F1A7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406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175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CB1"/>
    <w:pPr>
      <w:ind w:firstLineChars="200" w:firstLine="420"/>
    </w:pPr>
  </w:style>
  <w:style w:type="paragraph" w:styleId="a4">
    <w:name w:val="Normal (Web)"/>
    <w:basedOn w:val="a"/>
    <w:uiPriority w:val="99"/>
    <w:unhideWhenUsed/>
    <w:rsid w:val="003619FB"/>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9C5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51F54"/>
    <w:rPr>
      <w:sz w:val="18"/>
      <w:szCs w:val="18"/>
    </w:rPr>
  </w:style>
  <w:style w:type="character" w:customStyle="1" w:styleId="Char">
    <w:name w:val="批注框文本 Char"/>
    <w:basedOn w:val="a0"/>
    <w:link w:val="a6"/>
    <w:uiPriority w:val="99"/>
    <w:semiHidden/>
    <w:rsid w:val="00D51F54"/>
    <w:rPr>
      <w:sz w:val="18"/>
      <w:szCs w:val="18"/>
    </w:rPr>
  </w:style>
  <w:style w:type="character" w:customStyle="1" w:styleId="1Char">
    <w:name w:val="标题 1 Char"/>
    <w:basedOn w:val="a0"/>
    <w:link w:val="1"/>
    <w:uiPriority w:val="9"/>
    <w:rsid w:val="000F1A70"/>
    <w:rPr>
      <w:b/>
      <w:bCs/>
      <w:kern w:val="44"/>
      <w:sz w:val="44"/>
      <w:szCs w:val="44"/>
    </w:rPr>
  </w:style>
  <w:style w:type="paragraph" w:styleId="a7">
    <w:name w:val="Title"/>
    <w:basedOn w:val="a"/>
    <w:next w:val="a"/>
    <w:link w:val="Char0"/>
    <w:uiPriority w:val="10"/>
    <w:qFormat/>
    <w:rsid w:val="000F1A70"/>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7"/>
    <w:uiPriority w:val="10"/>
    <w:rsid w:val="000F1A70"/>
    <w:rPr>
      <w:rFonts w:asciiTheme="majorHAnsi" w:eastAsia="宋体" w:hAnsiTheme="majorHAnsi" w:cstheme="majorBidi"/>
      <w:b/>
      <w:bCs/>
      <w:sz w:val="32"/>
      <w:szCs w:val="32"/>
    </w:rPr>
  </w:style>
  <w:style w:type="paragraph" w:customStyle="1" w:styleId="Default">
    <w:name w:val="Default"/>
    <w:rsid w:val="000F1A70"/>
    <w:pPr>
      <w:widowControl w:val="0"/>
      <w:autoSpaceDE w:val="0"/>
      <w:autoSpaceDN w:val="0"/>
      <w:adjustRightInd w:val="0"/>
    </w:pPr>
    <w:rPr>
      <w:rFonts w:ascii="黑体" w:eastAsia="黑体" w:hAnsi="Times New Roman" w:cs="黑体"/>
      <w:color w:val="000000"/>
      <w:kern w:val="0"/>
      <w:sz w:val="24"/>
      <w:szCs w:val="24"/>
    </w:rPr>
  </w:style>
  <w:style w:type="paragraph" w:styleId="TOC">
    <w:name w:val="TOC Heading"/>
    <w:basedOn w:val="1"/>
    <w:next w:val="a"/>
    <w:uiPriority w:val="39"/>
    <w:unhideWhenUsed/>
    <w:qFormat/>
    <w:rsid w:val="000F1A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0F1A70"/>
    <w:pPr>
      <w:tabs>
        <w:tab w:val="right" w:leader="dot" w:pos="8302"/>
      </w:tabs>
      <w:spacing w:line="360" w:lineRule="auto"/>
    </w:pPr>
  </w:style>
  <w:style w:type="character" w:styleId="a8">
    <w:name w:val="Hyperlink"/>
    <w:basedOn w:val="a0"/>
    <w:uiPriority w:val="99"/>
    <w:unhideWhenUsed/>
    <w:rsid w:val="000F1A70"/>
    <w:rPr>
      <w:color w:val="0000FF" w:themeColor="hyperlink"/>
      <w:u w:val="single"/>
    </w:rPr>
  </w:style>
  <w:style w:type="paragraph" w:styleId="a9">
    <w:name w:val="header"/>
    <w:basedOn w:val="a"/>
    <w:link w:val="Char1"/>
    <w:uiPriority w:val="99"/>
    <w:unhideWhenUsed/>
    <w:rsid w:val="000F1A7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0F1A70"/>
    <w:rPr>
      <w:sz w:val="18"/>
      <w:szCs w:val="18"/>
    </w:rPr>
  </w:style>
  <w:style w:type="paragraph" w:styleId="aa">
    <w:name w:val="footer"/>
    <w:basedOn w:val="a"/>
    <w:link w:val="Char2"/>
    <w:uiPriority w:val="99"/>
    <w:unhideWhenUsed/>
    <w:rsid w:val="000F1A70"/>
    <w:pPr>
      <w:tabs>
        <w:tab w:val="center" w:pos="4153"/>
        <w:tab w:val="right" w:pos="8306"/>
      </w:tabs>
      <w:snapToGrid w:val="0"/>
      <w:jc w:val="left"/>
    </w:pPr>
    <w:rPr>
      <w:sz w:val="18"/>
      <w:szCs w:val="18"/>
    </w:rPr>
  </w:style>
  <w:style w:type="character" w:customStyle="1" w:styleId="Char2">
    <w:name w:val="页脚 Char"/>
    <w:basedOn w:val="a0"/>
    <w:link w:val="aa"/>
    <w:uiPriority w:val="99"/>
    <w:rsid w:val="000F1A70"/>
    <w:rPr>
      <w:sz w:val="18"/>
      <w:szCs w:val="18"/>
    </w:rPr>
  </w:style>
  <w:style w:type="paragraph" w:styleId="20">
    <w:name w:val="toc 2"/>
    <w:basedOn w:val="a"/>
    <w:next w:val="a"/>
    <w:autoRedefine/>
    <w:uiPriority w:val="39"/>
    <w:unhideWhenUsed/>
    <w:qFormat/>
    <w:rsid w:val="00B21688"/>
    <w:pPr>
      <w:widowControl/>
      <w:tabs>
        <w:tab w:val="right" w:leader="dot" w:pos="8296"/>
      </w:tabs>
      <w:spacing w:after="100" w:line="276" w:lineRule="auto"/>
      <w:ind w:left="220"/>
      <w:jc w:val="center"/>
    </w:pPr>
    <w:rPr>
      <w:b/>
      <w:noProof/>
      <w:kern w:val="0"/>
      <w:sz w:val="24"/>
      <w:szCs w:val="24"/>
    </w:rPr>
  </w:style>
  <w:style w:type="paragraph" w:styleId="30">
    <w:name w:val="toc 3"/>
    <w:basedOn w:val="a"/>
    <w:next w:val="a"/>
    <w:autoRedefine/>
    <w:uiPriority w:val="39"/>
    <w:semiHidden/>
    <w:unhideWhenUsed/>
    <w:qFormat/>
    <w:rsid w:val="00F2680D"/>
    <w:pPr>
      <w:widowControl/>
      <w:spacing w:after="100" w:line="276" w:lineRule="auto"/>
      <w:ind w:left="440"/>
      <w:jc w:val="left"/>
    </w:pPr>
    <w:rPr>
      <w:kern w:val="0"/>
      <w:sz w:val="22"/>
    </w:rPr>
  </w:style>
  <w:style w:type="character" w:customStyle="1" w:styleId="2Char">
    <w:name w:val="标题 2 Char"/>
    <w:basedOn w:val="a0"/>
    <w:link w:val="2"/>
    <w:uiPriority w:val="9"/>
    <w:rsid w:val="0094062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91753"/>
    <w:rPr>
      <w:b/>
      <w:bCs/>
      <w:sz w:val="32"/>
      <w:szCs w:val="32"/>
    </w:rPr>
  </w:style>
  <w:style w:type="paragraph" w:styleId="ab">
    <w:name w:val="Date"/>
    <w:basedOn w:val="a"/>
    <w:next w:val="a"/>
    <w:link w:val="Char3"/>
    <w:uiPriority w:val="99"/>
    <w:semiHidden/>
    <w:unhideWhenUsed/>
    <w:rsid w:val="004F6FF6"/>
    <w:pPr>
      <w:ind w:leftChars="2500" w:left="100"/>
    </w:pPr>
  </w:style>
  <w:style w:type="character" w:customStyle="1" w:styleId="Char3">
    <w:name w:val="日期 Char"/>
    <w:basedOn w:val="a0"/>
    <w:link w:val="ab"/>
    <w:uiPriority w:val="99"/>
    <w:semiHidden/>
    <w:rsid w:val="004F6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CB1"/>
    <w:pPr>
      <w:widowControl w:val="0"/>
      <w:jc w:val="both"/>
    </w:pPr>
  </w:style>
  <w:style w:type="paragraph" w:styleId="1">
    <w:name w:val="heading 1"/>
    <w:basedOn w:val="a"/>
    <w:next w:val="a"/>
    <w:link w:val="1Char"/>
    <w:uiPriority w:val="9"/>
    <w:qFormat/>
    <w:rsid w:val="000F1A7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406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175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CB1"/>
    <w:pPr>
      <w:ind w:firstLineChars="200" w:firstLine="420"/>
    </w:pPr>
  </w:style>
  <w:style w:type="paragraph" w:styleId="a4">
    <w:name w:val="Normal (Web)"/>
    <w:basedOn w:val="a"/>
    <w:uiPriority w:val="99"/>
    <w:unhideWhenUsed/>
    <w:rsid w:val="003619FB"/>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9C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D51F54"/>
    <w:rPr>
      <w:sz w:val="18"/>
      <w:szCs w:val="18"/>
    </w:rPr>
  </w:style>
  <w:style w:type="character" w:customStyle="1" w:styleId="Char">
    <w:name w:val="批注框文本 Char"/>
    <w:basedOn w:val="a0"/>
    <w:link w:val="a6"/>
    <w:uiPriority w:val="99"/>
    <w:semiHidden/>
    <w:rsid w:val="00D51F54"/>
    <w:rPr>
      <w:sz w:val="18"/>
      <w:szCs w:val="18"/>
    </w:rPr>
  </w:style>
  <w:style w:type="character" w:customStyle="1" w:styleId="1Char">
    <w:name w:val="标题 1 Char"/>
    <w:basedOn w:val="a0"/>
    <w:link w:val="1"/>
    <w:uiPriority w:val="9"/>
    <w:rsid w:val="000F1A70"/>
    <w:rPr>
      <w:b/>
      <w:bCs/>
      <w:kern w:val="44"/>
      <w:sz w:val="44"/>
      <w:szCs w:val="44"/>
    </w:rPr>
  </w:style>
  <w:style w:type="paragraph" w:styleId="a7">
    <w:name w:val="Title"/>
    <w:basedOn w:val="a"/>
    <w:next w:val="a"/>
    <w:link w:val="Char0"/>
    <w:uiPriority w:val="10"/>
    <w:qFormat/>
    <w:rsid w:val="000F1A70"/>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7"/>
    <w:uiPriority w:val="10"/>
    <w:rsid w:val="000F1A70"/>
    <w:rPr>
      <w:rFonts w:asciiTheme="majorHAnsi" w:eastAsia="宋体" w:hAnsiTheme="majorHAnsi" w:cstheme="majorBidi"/>
      <w:b/>
      <w:bCs/>
      <w:sz w:val="32"/>
      <w:szCs w:val="32"/>
    </w:rPr>
  </w:style>
  <w:style w:type="paragraph" w:customStyle="1" w:styleId="Default">
    <w:name w:val="Default"/>
    <w:rsid w:val="000F1A70"/>
    <w:pPr>
      <w:widowControl w:val="0"/>
      <w:autoSpaceDE w:val="0"/>
      <w:autoSpaceDN w:val="0"/>
      <w:adjustRightInd w:val="0"/>
    </w:pPr>
    <w:rPr>
      <w:rFonts w:ascii="黑体" w:eastAsia="黑体" w:hAnsi="Times New Roman" w:cs="黑体"/>
      <w:color w:val="000000"/>
      <w:kern w:val="0"/>
      <w:sz w:val="24"/>
      <w:szCs w:val="24"/>
    </w:rPr>
  </w:style>
  <w:style w:type="paragraph" w:styleId="TOC">
    <w:name w:val="TOC Heading"/>
    <w:basedOn w:val="1"/>
    <w:next w:val="a"/>
    <w:uiPriority w:val="39"/>
    <w:unhideWhenUsed/>
    <w:qFormat/>
    <w:rsid w:val="000F1A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0F1A70"/>
    <w:pPr>
      <w:tabs>
        <w:tab w:val="right" w:leader="dot" w:pos="8302"/>
      </w:tabs>
      <w:spacing w:line="360" w:lineRule="auto"/>
    </w:pPr>
  </w:style>
  <w:style w:type="character" w:styleId="a8">
    <w:name w:val="Hyperlink"/>
    <w:basedOn w:val="a0"/>
    <w:uiPriority w:val="99"/>
    <w:unhideWhenUsed/>
    <w:rsid w:val="000F1A70"/>
    <w:rPr>
      <w:color w:val="0000FF" w:themeColor="hyperlink"/>
      <w:u w:val="single"/>
    </w:rPr>
  </w:style>
  <w:style w:type="paragraph" w:styleId="a9">
    <w:name w:val="header"/>
    <w:basedOn w:val="a"/>
    <w:link w:val="Char1"/>
    <w:uiPriority w:val="99"/>
    <w:unhideWhenUsed/>
    <w:rsid w:val="000F1A7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0F1A70"/>
    <w:rPr>
      <w:sz w:val="18"/>
      <w:szCs w:val="18"/>
    </w:rPr>
  </w:style>
  <w:style w:type="paragraph" w:styleId="aa">
    <w:name w:val="footer"/>
    <w:basedOn w:val="a"/>
    <w:link w:val="Char2"/>
    <w:uiPriority w:val="99"/>
    <w:unhideWhenUsed/>
    <w:rsid w:val="000F1A70"/>
    <w:pPr>
      <w:tabs>
        <w:tab w:val="center" w:pos="4153"/>
        <w:tab w:val="right" w:pos="8306"/>
      </w:tabs>
      <w:snapToGrid w:val="0"/>
      <w:jc w:val="left"/>
    </w:pPr>
    <w:rPr>
      <w:sz w:val="18"/>
      <w:szCs w:val="18"/>
    </w:rPr>
  </w:style>
  <w:style w:type="character" w:customStyle="1" w:styleId="Char2">
    <w:name w:val="页脚 Char"/>
    <w:basedOn w:val="a0"/>
    <w:link w:val="aa"/>
    <w:uiPriority w:val="99"/>
    <w:rsid w:val="000F1A70"/>
    <w:rPr>
      <w:sz w:val="18"/>
      <w:szCs w:val="18"/>
    </w:rPr>
  </w:style>
  <w:style w:type="paragraph" w:styleId="20">
    <w:name w:val="toc 2"/>
    <w:basedOn w:val="a"/>
    <w:next w:val="a"/>
    <w:autoRedefine/>
    <w:uiPriority w:val="39"/>
    <w:unhideWhenUsed/>
    <w:qFormat/>
    <w:rsid w:val="00B21688"/>
    <w:pPr>
      <w:widowControl/>
      <w:tabs>
        <w:tab w:val="right" w:leader="dot" w:pos="8296"/>
      </w:tabs>
      <w:spacing w:after="100" w:line="276" w:lineRule="auto"/>
      <w:ind w:left="220"/>
      <w:jc w:val="center"/>
    </w:pPr>
    <w:rPr>
      <w:b/>
      <w:noProof/>
      <w:kern w:val="0"/>
      <w:sz w:val="24"/>
      <w:szCs w:val="24"/>
    </w:rPr>
  </w:style>
  <w:style w:type="paragraph" w:styleId="30">
    <w:name w:val="toc 3"/>
    <w:basedOn w:val="a"/>
    <w:next w:val="a"/>
    <w:autoRedefine/>
    <w:uiPriority w:val="39"/>
    <w:semiHidden/>
    <w:unhideWhenUsed/>
    <w:qFormat/>
    <w:rsid w:val="00F2680D"/>
    <w:pPr>
      <w:widowControl/>
      <w:spacing w:after="100" w:line="276" w:lineRule="auto"/>
      <w:ind w:left="440"/>
      <w:jc w:val="left"/>
    </w:pPr>
    <w:rPr>
      <w:kern w:val="0"/>
      <w:sz w:val="22"/>
    </w:rPr>
  </w:style>
  <w:style w:type="character" w:customStyle="1" w:styleId="2Char">
    <w:name w:val="标题 2 Char"/>
    <w:basedOn w:val="a0"/>
    <w:link w:val="2"/>
    <w:uiPriority w:val="9"/>
    <w:rsid w:val="0094062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91753"/>
    <w:rPr>
      <w:b/>
      <w:bCs/>
      <w:sz w:val="32"/>
      <w:szCs w:val="32"/>
    </w:rPr>
  </w:style>
  <w:style w:type="paragraph" w:styleId="ab">
    <w:name w:val="Date"/>
    <w:basedOn w:val="a"/>
    <w:next w:val="a"/>
    <w:link w:val="Char3"/>
    <w:uiPriority w:val="99"/>
    <w:semiHidden/>
    <w:unhideWhenUsed/>
    <w:rsid w:val="004F6FF6"/>
    <w:pPr>
      <w:ind w:leftChars="2500" w:left="100"/>
    </w:pPr>
  </w:style>
  <w:style w:type="character" w:customStyle="1" w:styleId="Char3">
    <w:name w:val="日期 Char"/>
    <w:basedOn w:val="a0"/>
    <w:link w:val="ab"/>
    <w:uiPriority w:val="99"/>
    <w:semiHidden/>
    <w:rsid w:val="004F6FF6"/>
  </w:style>
</w:styles>
</file>

<file path=word/webSettings.xml><?xml version="1.0" encoding="utf-8"?>
<w:webSettings xmlns:r="http://schemas.openxmlformats.org/officeDocument/2006/relationships" xmlns:w="http://schemas.openxmlformats.org/wordprocessingml/2006/main">
  <w:divs>
    <w:div w:id="175463569">
      <w:bodyDiv w:val="1"/>
      <w:marLeft w:val="0"/>
      <w:marRight w:val="0"/>
      <w:marTop w:val="0"/>
      <w:marBottom w:val="0"/>
      <w:divBdr>
        <w:top w:val="none" w:sz="0" w:space="0" w:color="auto"/>
        <w:left w:val="none" w:sz="0" w:space="0" w:color="auto"/>
        <w:bottom w:val="none" w:sz="0" w:space="0" w:color="auto"/>
        <w:right w:val="none" w:sz="0" w:space="0" w:color="auto"/>
      </w:divBdr>
      <w:divsChild>
        <w:div w:id="1151097082">
          <w:marLeft w:val="446"/>
          <w:marRight w:val="0"/>
          <w:marTop w:val="0"/>
          <w:marBottom w:val="0"/>
          <w:divBdr>
            <w:top w:val="none" w:sz="0" w:space="0" w:color="auto"/>
            <w:left w:val="none" w:sz="0" w:space="0" w:color="auto"/>
            <w:bottom w:val="none" w:sz="0" w:space="0" w:color="auto"/>
            <w:right w:val="none" w:sz="0" w:space="0" w:color="auto"/>
          </w:divBdr>
        </w:div>
      </w:divsChild>
    </w:div>
    <w:div w:id="332339356">
      <w:bodyDiv w:val="1"/>
      <w:marLeft w:val="0"/>
      <w:marRight w:val="0"/>
      <w:marTop w:val="0"/>
      <w:marBottom w:val="0"/>
      <w:divBdr>
        <w:top w:val="none" w:sz="0" w:space="0" w:color="auto"/>
        <w:left w:val="none" w:sz="0" w:space="0" w:color="auto"/>
        <w:bottom w:val="none" w:sz="0" w:space="0" w:color="auto"/>
        <w:right w:val="none" w:sz="0" w:space="0" w:color="auto"/>
      </w:divBdr>
    </w:div>
    <w:div w:id="393965803">
      <w:bodyDiv w:val="1"/>
      <w:marLeft w:val="0"/>
      <w:marRight w:val="0"/>
      <w:marTop w:val="0"/>
      <w:marBottom w:val="0"/>
      <w:divBdr>
        <w:top w:val="none" w:sz="0" w:space="0" w:color="auto"/>
        <w:left w:val="none" w:sz="0" w:space="0" w:color="auto"/>
        <w:bottom w:val="none" w:sz="0" w:space="0" w:color="auto"/>
        <w:right w:val="none" w:sz="0" w:space="0" w:color="auto"/>
      </w:divBdr>
    </w:div>
    <w:div w:id="441923545">
      <w:bodyDiv w:val="1"/>
      <w:marLeft w:val="0"/>
      <w:marRight w:val="0"/>
      <w:marTop w:val="0"/>
      <w:marBottom w:val="0"/>
      <w:divBdr>
        <w:top w:val="none" w:sz="0" w:space="0" w:color="auto"/>
        <w:left w:val="none" w:sz="0" w:space="0" w:color="auto"/>
        <w:bottom w:val="none" w:sz="0" w:space="0" w:color="auto"/>
        <w:right w:val="none" w:sz="0" w:space="0" w:color="auto"/>
      </w:divBdr>
    </w:div>
    <w:div w:id="444470678">
      <w:bodyDiv w:val="1"/>
      <w:marLeft w:val="0"/>
      <w:marRight w:val="0"/>
      <w:marTop w:val="0"/>
      <w:marBottom w:val="0"/>
      <w:divBdr>
        <w:top w:val="none" w:sz="0" w:space="0" w:color="auto"/>
        <w:left w:val="none" w:sz="0" w:space="0" w:color="auto"/>
        <w:bottom w:val="none" w:sz="0" w:space="0" w:color="auto"/>
        <w:right w:val="none" w:sz="0" w:space="0" w:color="auto"/>
      </w:divBdr>
    </w:div>
    <w:div w:id="475145823">
      <w:bodyDiv w:val="1"/>
      <w:marLeft w:val="0"/>
      <w:marRight w:val="0"/>
      <w:marTop w:val="0"/>
      <w:marBottom w:val="0"/>
      <w:divBdr>
        <w:top w:val="none" w:sz="0" w:space="0" w:color="auto"/>
        <w:left w:val="none" w:sz="0" w:space="0" w:color="auto"/>
        <w:bottom w:val="none" w:sz="0" w:space="0" w:color="auto"/>
        <w:right w:val="none" w:sz="0" w:space="0" w:color="auto"/>
      </w:divBdr>
    </w:div>
    <w:div w:id="485709355">
      <w:bodyDiv w:val="1"/>
      <w:marLeft w:val="0"/>
      <w:marRight w:val="0"/>
      <w:marTop w:val="0"/>
      <w:marBottom w:val="0"/>
      <w:divBdr>
        <w:top w:val="none" w:sz="0" w:space="0" w:color="auto"/>
        <w:left w:val="none" w:sz="0" w:space="0" w:color="auto"/>
        <w:bottom w:val="none" w:sz="0" w:space="0" w:color="auto"/>
        <w:right w:val="none" w:sz="0" w:space="0" w:color="auto"/>
      </w:divBdr>
    </w:div>
    <w:div w:id="563878313">
      <w:bodyDiv w:val="1"/>
      <w:marLeft w:val="0"/>
      <w:marRight w:val="0"/>
      <w:marTop w:val="0"/>
      <w:marBottom w:val="0"/>
      <w:divBdr>
        <w:top w:val="none" w:sz="0" w:space="0" w:color="auto"/>
        <w:left w:val="none" w:sz="0" w:space="0" w:color="auto"/>
        <w:bottom w:val="none" w:sz="0" w:space="0" w:color="auto"/>
        <w:right w:val="none" w:sz="0" w:space="0" w:color="auto"/>
      </w:divBdr>
    </w:div>
    <w:div w:id="654798879">
      <w:bodyDiv w:val="1"/>
      <w:marLeft w:val="0"/>
      <w:marRight w:val="0"/>
      <w:marTop w:val="0"/>
      <w:marBottom w:val="0"/>
      <w:divBdr>
        <w:top w:val="none" w:sz="0" w:space="0" w:color="auto"/>
        <w:left w:val="none" w:sz="0" w:space="0" w:color="auto"/>
        <w:bottom w:val="none" w:sz="0" w:space="0" w:color="auto"/>
        <w:right w:val="none" w:sz="0" w:space="0" w:color="auto"/>
      </w:divBdr>
    </w:div>
    <w:div w:id="683477376">
      <w:bodyDiv w:val="1"/>
      <w:marLeft w:val="0"/>
      <w:marRight w:val="0"/>
      <w:marTop w:val="0"/>
      <w:marBottom w:val="0"/>
      <w:divBdr>
        <w:top w:val="none" w:sz="0" w:space="0" w:color="auto"/>
        <w:left w:val="none" w:sz="0" w:space="0" w:color="auto"/>
        <w:bottom w:val="none" w:sz="0" w:space="0" w:color="auto"/>
        <w:right w:val="none" w:sz="0" w:space="0" w:color="auto"/>
      </w:divBdr>
    </w:div>
    <w:div w:id="708452234">
      <w:bodyDiv w:val="1"/>
      <w:marLeft w:val="0"/>
      <w:marRight w:val="0"/>
      <w:marTop w:val="0"/>
      <w:marBottom w:val="0"/>
      <w:divBdr>
        <w:top w:val="none" w:sz="0" w:space="0" w:color="auto"/>
        <w:left w:val="none" w:sz="0" w:space="0" w:color="auto"/>
        <w:bottom w:val="none" w:sz="0" w:space="0" w:color="auto"/>
        <w:right w:val="none" w:sz="0" w:space="0" w:color="auto"/>
      </w:divBdr>
    </w:div>
    <w:div w:id="747506700">
      <w:bodyDiv w:val="1"/>
      <w:marLeft w:val="0"/>
      <w:marRight w:val="0"/>
      <w:marTop w:val="0"/>
      <w:marBottom w:val="0"/>
      <w:divBdr>
        <w:top w:val="none" w:sz="0" w:space="0" w:color="auto"/>
        <w:left w:val="none" w:sz="0" w:space="0" w:color="auto"/>
        <w:bottom w:val="none" w:sz="0" w:space="0" w:color="auto"/>
        <w:right w:val="none" w:sz="0" w:space="0" w:color="auto"/>
      </w:divBdr>
    </w:div>
    <w:div w:id="839196635">
      <w:bodyDiv w:val="1"/>
      <w:marLeft w:val="0"/>
      <w:marRight w:val="0"/>
      <w:marTop w:val="0"/>
      <w:marBottom w:val="0"/>
      <w:divBdr>
        <w:top w:val="none" w:sz="0" w:space="0" w:color="auto"/>
        <w:left w:val="none" w:sz="0" w:space="0" w:color="auto"/>
        <w:bottom w:val="none" w:sz="0" w:space="0" w:color="auto"/>
        <w:right w:val="none" w:sz="0" w:space="0" w:color="auto"/>
      </w:divBdr>
    </w:div>
    <w:div w:id="872033849">
      <w:bodyDiv w:val="1"/>
      <w:marLeft w:val="0"/>
      <w:marRight w:val="0"/>
      <w:marTop w:val="0"/>
      <w:marBottom w:val="0"/>
      <w:divBdr>
        <w:top w:val="none" w:sz="0" w:space="0" w:color="auto"/>
        <w:left w:val="none" w:sz="0" w:space="0" w:color="auto"/>
        <w:bottom w:val="none" w:sz="0" w:space="0" w:color="auto"/>
        <w:right w:val="none" w:sz="0" w:space="0" w:color="auto"/>
      </w:divBdr>
      <w:divsChild>
        <w:div w:id="1167674995">
          <w:marLeft w:val="446"/>
          <w:marRight w:val="0"/>
          <w:marTop w:val="0"/>
          <w:marBottom w:val="0"/>
          <w:divBdr>
            <w:top w:val="none" w:sz="0" w:space="0" w:color="auto"/>
            <w:left w:val="none" w:sz="0" w:space="0" w:color="auto"/>
            <w:bottom w:val="none" w:sz="0" w:space="0" w:color="auto"/>
            <w:right w:val="none" w:sz="0" w:space="0" w:color="auto"/>
          </w:divBdr>
        </w:div>
        <w:div w:id="722942901">
          <w:marLeft w:val="446"/>
          <w:marRight w:val="0"/>
          <w:marTop w:val="0"/>
          <w:marBottom w:val="0"/>
          <w:divBdr>
            <w:top w:val="none" w:sz="0" w:space="0" w:color="auto"/>
            <w:left w:val="none" w:sz="0" w:space="0" w:color="auto"/>
            <w:bottom w:val="none" w:sz="0" w:space="0" w:color="auto"/>
            <w:right w:val="none" w:sz="0" w:space="0" w:color="auto"/>
          </w:divBdr>
        </w:div>
      </w:divsChild>
    </w:div>
    <w:div w:id="952786475">
      <w:bodyDiv w:val="1"/>
      <w:marLeft w:val="0"/>
      <w:marRight w:val="0"/>
      <w:marTop w:val="0"/>
      <w:marBottom w:val="0"/>
      <w:divBdr>
        <w:top w:val="none" w:sz="0" w:space="0" w:color="auto"/>
        <w:left w:val="none" w:sz="0" w:space="0" w:color="auto"/>
        <w:bottom w:val="none" w:sz="0" w:space="0" w:color="auto"/>
        <w:right w:val="none" w:sz="0" w:space="0" w:color="auto"/>
      </w:divBdr>
    </w:div>
    <w:div w:id="954558725">
      <w:bodyDiv w:val="1"/>
      <w:marLeft w:val="0"/>
      <w:marRight w:val="0"/>
      <w:marTop w:val="0"/>
      <w:marBottom w:val="0"/>
      <w:divBdr>
        <w:top w:val="none" w:sz="0" w:space="0" w:color="auto"/>
        <w:left w:val="none" w:sz="0" w:space="0" w:color="auto"/>
        <w:bottom w:val="none" w:sz="0" w:space="0" w:color="auto"/>
        <w:right w:val="none" w:sz="0" w:space="0" w:color="auto"/>
      </w:divBdr>
    </w:div>
    <w:div w:id="978537680">
      <w:bodyDiv w:val="1"/>
      <w:marLeft w:val="0"/>
      <w:marRight w:val="0"/>
      <w:marTop w:val="0"/>
      <w:marBottom w:val="0"/>
      <w:divBdr>
        <w:top w:val="none" w:sz="0" w:space="0" w:color="auto"/>
        <w:left w:val="none" w:sz="0" w:space="0" w:color="auto"/>
        <w:bottom w:val="none" w:sz="0" w:space="0" w:color="auto"/>
        <w:right w:val="none" w:sz="0" w:space="0" w:color="auto"/>
      </w:divBdr>
    </w:div>
    <w:div w:id="1103526832">
      <w:bodyDiv w:val="1"/>
      <w:marLeft w:val="0"/>
      <w:marRight w:val="0"/>
      <w:marTop w:val="0"/>
      <w:marBottom w:val="0"/>
      <w:divBdr>
        <w:top w:val="none" w:sz="0" w:space="0" w:color="auto"/>
        <w:left w:val="none" w:sz="0" w:space="0" w:color="auto"/>
        <w:bottom w:val="none" w:sz="0" w:space="0" w:color="auto"/>
        <w:right w:val="none" w:sz="0" w:space="0" w:color="auto"/>
      </w:divBdr>
      <w:divsChild>
        <w:div w:id="316497926">
          <w:marLeft w:val="1224"/>
          <w:marRight w:val="0"/>
          <w:marTop w:val="0"/>
          <w:marBottom w:val="0"/>
          <w:divBdr>
            <w:top w:val="none" w:sz="0" w:space="0" w:color="auto"/>
            <w:left w:val="none" w:sz="0" w:space="0" w:color="auto"/>
            <w:bottom w:val="none" w:sz="0" w:space="0" w:color="auto"/>
            <w:right w:val="none" w:sz="0" w:space="0" w:color="auto"/>
          </w:divBdr>
        </w:div>
        <w:div w:id="1630669577">
          <w:marLeft w:val="1224"/>
          <w:marRight w:val="0"/>
          <w:marTop w:val="0"/>
          <w:marBottom w:val="0"/>
          <w:divBdr>
            <w:top w:val="none" w:sz="0" w:space="0" w:color="auto"/>
            <w:left w:val="none" w:sz="0" w:space="0" w:color="auto"/>
            <w:bottom w:val="none" w:sz="0" w:space="0" w:color="auto"/>
            <w:right w:val="none" w:sz="0" w:space="0" w:color="auto"/>
          </w:divBdr>
        </w:div>
        <w:div w:id="1304694785">
          <w:marLeft w:val="1224"/>
          <w:marRight w:val="0"/>
          <w:marTop w:val="0"/>
          <w:marBottom w:val="0"/>
          <w:divBdr>
            <w:top w:val="none" w:sz="0" w:space="0" w:color="auto"/>
            <w:left w:val="none" w:sz="0" w:space="0" w:color="auto"/>
            <w:bottom w:val="none" w:sz="0" w:space="0" w:color="auto"/>
            <w:right w:val="none" w:sz="0" w:space="0" w:color="auto"/>
          </w:divBdr>
        </w:div>
        <w:div w:id="1481842386">
          <w:marLeft w:val="1224"/>
          <w:marRight w:val="0"/>
          <w:marTop w:val="0"/>
          <w:marBottom w:val="0"/>
          <w:divBdr>
            <w:top w:val="none" w:sz="0" w:space="0" w:color="auto"/>
            <w:left w:val="none" w:sz="0" w:space="0" w:color="auto"/>
            <w:bottom w:val="none" w:sz="0" w:space="0" w:color="auto"/>
            <w:right w:val="none" w:sz="0" w:space="0" w:color="auto"/>
          </w:divBdr>
        </w:div>
        <w:div w:id="739592993">
          <w:marLeft w:val="1224"/>
          <w:marRight w:val="0"/>
          <w:marTop w:val="0"/>
          <w:marBottom w:val="0"/>
          <w:divBdr>
            <w:top w:val="none" w:sz="0" w:space="0" w:color="auto"/>
            <w:left w:val="none" w:sz="0" w:space="0" w:color="auto"/>
            <w:bottom w:val="none" w:sz="0" w:space="0" w:color="auto"/>
            <w:right w:val="none" w:sz="0" w:space="0" w:color="auto"/>
          </w:divBdr>
        </w:div>
      </w:divsChild>
    </w:div>
    <w:div w:id="1137528425">
      <w:bodyDiv w:val="1"/>
      <w:marLeft w:val="0"/>
      <w:marRight w:val="0"/>
      <w:marTop w:val="0"/>
      <w:marBottom w:val="0"/>
      <w:divBdr>
        <w:top w:val="none" w:sz="0" w:space="0" w:color="auto"/>
        <w:left w:val="none" w:sz="0" w:space="0" w:color="auto"/>
        <w:bottom w:val="none" w:sz="0" w:space="0" w:color="auto"/>
        <w:right w:val="none" w:sz="0" w:space="0" w:color="auto"/>
      </w:divBdr>
    </w:div>
    <w:div w:id="1215582563">
      <w:bodyDiv w:val="1"/>
      <w:marLeft w:val="0"/>
      <w:marRight w:val="0"/>
      <w:marTop w:val="0"/>
      <w:marBottom w:val="0"/>
      <w:divBdr>
        <w:top w:val="none" w:sz="0" w:space="0" w:color="auto"/>
        <w:left w:val="none" w:sz="0" w:space="0" w:color="auto"/>
        <w:bottom w:val="none" w:sz="0" w:space="0" w:color="auto"/>
        <w:right w:val="none" w:sz="0" w:space="0" w:color="auto"/>
      </w:divBdr>
    </w:div>
    <w:div w:id="1253395581">
      <w:bodyDiv w:val="1"/>
      <w:marLeft w:val="0"/>
      <w:marRight w:val="0"/>
      <w:marTop w:val="0"/>
      <w:marBottom w:val="0"/>
      <w:divBdr>
        <w:top w:val="none" w:sz="0" w:space="0" w:color="auto"/>
        <w:left w:val="none" w:sz="0" w:space="0" w:color="auto"/>
        <w:bottom w:val="none" w:sz="0" w:space="0" w:color="auto"/>
        <w:right w:val="none" w:sz="0" w:space="0" w:color="auto"/>
      </w:divBdr>
    </w:div>
    <w:div w:id="1318917206">
      <w:bodyDiv w:val="1"/>
      <w:marLeft w:val="0"/>
      <w:marRight w:val="0"/>
      <w:marTop w:val="0"/>
      <w:marBottom w:val="0"/>
      <w:divBdr>
        <w:top w:val="none" w:sz="0" w:space="0" w:color="auto"/>
        <w:left w:val="none" w:sz="0" w:space="0" w:color="auto"/>
        <w:bottom w:val="none" w:sz="0" w:space="0" w:color="auto"/>
        <w:right w:val="none" w:sz="0" w:space="0" w:color="auto"/>
      </w:divBdr>
    </w:div>
    <w:div w:id="1355226595">
      <w:bodyDiv w:val="1"/>
      <w:marLeft w:val="0"/>
      <w:marRight w:val="0"/>
      <w:marTop w:val="0"/>
      <w:marBottom w:val="0"/>
      <w:divBdr>
        <w:top w:val="none" w:sz="0" w:space="0" w:color="auto"/>
        <w:left w:val="none" w:sz="0" w:space="0" w:color="auto"/>
        <w:bottom w:val="none" w:sz="0" w:space="0" w:color="auto"/>
        <w:right w:val="none" w:sz="0" w:space="0" w:color="auto"/>
      </w:divBdr>
    </w:div>
    <w:div w:id="1491679785">
      <w:bodyDiv w:val="1"/>
      <w:marLeft w:val="0"/>
      <w:marRight w:val="0"/>
      <w:marTop w:val="0"/>
      <w:marBottom w:val="0"/>
      <w:divBdr>
        <w:top w:val="none" w:sz="0" w:space="0" w:color="auto"/>
        <w:left w:val="none" w:sz="0" w:space="0" w:color="auto"/>
        <w:bottom w:val="none" w:sz="0" w:space="0" w:color="auto"/>
        <w:right w:val="none" w:sz="0" w:space="0" w:color="auto"/>
      </w:divBdr>
    </w:div>
    <w:div w:id="1577285138">
      <w:bodyDiv w:val="1"/>
      <w:marLeft w:val="0"/>
      <w:marRight w:val="0"/>
      <w:marTop w:val="0"/>
      <w:marBottom w:val="0"/>
      <w:divBdr>
        <w:top w:val="none" w:sz="0" w:space="0" w:color="auto"/>
        <w:left w:val="none" w:sz="0" w:space="0" w:color="auto"/>
        <w:bottom w:val="none" w:sz="0" w:space="0" w:color="auto"/>
        <w:right w:val="none" w:sz="0" w:space="0" w:color="auto"/>
      </w:divBdr>
    </w:div>
    <w:div w:id="1656687903">
      <w:bodyDiv w:val="1"/>
      <w:marLeft w:val="0"/>
      <w:marRight w:val="0"/>
      <w:marTop w:val="0"/>
      <w:marBottom w:val="0"/>
      <w:divBdr>
        <w:top w:val="none" w:sz="0" w:space="0" w:color="auto"/>
        <w:left w:val="none" w:sz="0" w:space="0" w:color="auto"/>
        <w:bottom w:val="none" w:sz="0" w:space="0" w:color="auto"/>
        <w:right w:val="none" w:sz="0" w:space="0" w:color="auto"/>
      </w:divBdr>
    </w:div>
    <w:div w:id="1659528475">
      <w:bodyDiv w:val="1"/>
      <w:marLeft w:val="0"/>
      <w:marRight w:val="0"/>
      <w:marTop w:val="0"/>
      <w:marBottom w:val="0"/>
      <w:divBdr>
        <w:top w:val="none" w:sz="0" w:space="0" w:color="auto"/>
        <w:left w:val="none" w:sz="0" w:space="0" w:color="auto"/>
        <w:bottom w:val="none" w:sz="0" w:space="0" w:color="auto"/>
        <w:right w:val="none" w:sz="0" w:space="0" w:color="auto"/>
      </w:divBdr>
    </w:div>
    <w:div w:id="1661811368">
      <w:bodyDiv w:val="1"/>
      <w:marLeft w:val="0"/>
      <w:marRight w:val="0"/>
      <w:marTop w:val="0"/>
      <w:marBottom w:val="0"/>
      <w:divBdr>
        <w:top w:val="none" w:sz="0" w:space="0" w:color="auto"/>
        <w:left w:val="none" w:sz="0" w:space="0" w:color="auto"/>
        <w:bottom w:val="none" w:sz="0" w:space="0" w:color="auto"/>
        <w:right w:val="none" w:sz="0" w:space="0" w:color="auto"/>
      </w:divBdr>
      <w:divsChild>
        <w:div w:id="927883314">
          <w:marLeft w:val="446"/>
          <w:marRight w:val="0"/>
          <w:marTop w:val="0"/>
          <w:marBottom w:val="0"/>
          <w:divBdr>
            <w:top w:val="none" w:sz="0" w:space="0" w:color="auto"/>
            <w:left w:val="none" w:sz="0" w:space="0" w:color="auto"/>
            <w:bottom w:val="none" w:sz="0" w:space="0" w:color="auto"/>
            <w:right w:val="none" w:sz="0" w:space="0" w:color="auto"/>
          </w:divBdr>
        </w:div>
        <w:div w:id="518086181">
          <w:marLeft w:val="446"/>
          <w:marRight w:val="0"/>
          <w:marTop w:val="0"/>
          <w:marBottom w:val="0"/>
          <w:divBdr>
            <w:top w:val="none" w:sz="0" w:space="0" w:color="auto"/>
            <w:left w:val="none" w:sz="0" w:space="0" w:color="auto"/>
            <w:bottom w:val="none" w:sz="0" w:space="0" w:color="auto"/>
            <w:right w:val="none" w:sz="0" w:space="0" w:color="auto"/>
          </w:divBdr>
        </w:div>
      </w:divsChild>
    </w:div>
    <w:div w:id="1701861159">
      <w:bodyDiv w:val="1"/>
      <w:marLeft w:val="0"/>
      <w:marRight w:val="0"/>
      <w:marTop w:val="0"/>
      <w:marBottom w:val="0"/>
      <w:divBdr>
        <w:top w:val="none" w:sz="0" w:space="0" w:color="auto"/>
        <w:left w:val="none" w:sz="0" w:space="0" w:color="auto"/>
        <w:bottom w:val="none" w:sz="0" w:space="0" w:color="auto"/>
        <w:right w:val="none" w:sz="0" w:space="0" w:color="auto"/>
      </w:divBdr>
      <w:divsChild>
        <w:div w:id="1700424883">
          <w:marLeft w:val="446"/>
          <w:marRight w:val="0"/>
          <w:marTop w:val="0"/>
          <w:marBottom w:val="0"/>
          <w:divBdr>
            <w:top w:val="none" w:sz="0" w:space="0" w:color="auto"/>
            <w:left w:val="none" w:sz="0" w:space="0" w:color="auto"/>
            <w:bottom w:val="none" w:sz="0" w:space="0" w:color="auto"/>
            <w:right w:val="none" w:sz="0" w:space="0" w:color="auto"/>
          </w:divBdr>
        </w:div>
        <w:div w:id="308554517">
          <w:marLeft w:val="446"/>
          <w:marRight w:val="0"/>
          <w:marTop w:val="0"/>
          <w:marBottom w:val="0"/>
          <w:divBdr>
            <w:top w:val="none" w:sz="0" w:space="0" w:color="auto"/>
            <w:left w:val="none" w:sz="0" w:space="0" w:color="auto"/>
            <w:bottom w:val="none" w:sz="0" w:space="0" w:color="auto"/>
            <w:right w:val="none" w:sz="0" w:space="0" w:color="auto"/>
          </w:divBdr>
        </w:div>
      </w:divsChild>
    </w:div>
    <w:div w:id="1720477014">
      <w:bodyDiv w:val="1"/>
      <w:marLeft w:val="0"/>
      <w:marRight w:val="0"/>
      <w:marTop w:val="0"/>
      <w:marBottom w:val="0"/>
      <w:divBdr>
        <w:top w:val="none" w:sz="0" w:space="0" w:color="auto"/>
        <w:left w:val="none" w:sz="0" w:space="0" w:color="auto"/>
        <w:bottom w:val="none" w:sz="0" w:space="0" w:color="auto"/>
        <w:right w:val="none" w:sz="0" w:space="0" w:color="auto"/>
      </w:divBdr>
    </w:div>
    <w:div w:id="1888296057">
      <w:bodyDiv w:val="1"/>
      <w:marLeft w:val="0"/>
      <w:marRight w:val="0"/>
      <w:marTop w:val="0"/>
      <w:marBottom w:val="0"/>
      <w:divBdr>
        <w:top w:val="none" w:sz="0" w:space="0" w:color="auto"/>
        <w:left w:val="none" w:sz="0" w:space="0" w:color="auto"/>
        <w:bottom w:val="none" w:sz="0" w:space="0" w:color="auto"/>
        <w:right w:val="none" w:sz="0" w:space="0" w:color="auto"/>
      </w:divBdr>
    </w:div>
    <w:div w:id="1924141898">
      <w:bodyDiv w:val="1"/>
      <w:marLeft w:val="0"/>
      <w:marRight w:val="0"/>
      <w:marTop w:val="0"/>
      <w:marBottom w:val="0"/>
      <w:divBdr>
        <w:top w:val="none" w:sz="0" w:space="0" w:color="auto"/>
        <w:left w:val="none" w:sz="0" w:space="0" w:color="auto"/>
        <w:bottom w:val="none" w:sz="0" w:space="0" w:color="auto"/>
        <w:right w:val="none" w:sz="0" w:space="0" w:color="auto"/>
      </w:divBdr>
      <w:divsChild>
        <w:div w:id="1426028318">
          <w:marLeft w:val="0"/>
          <w:marRight w:val="0"/>
          <w:marTop w:val="0"/>
          <w:marBottom w:val="0"/>
          <w:divBdr>
            <w:top w:val="none" w:sz="0" w:space="0" w:color="auto"/>
            <w:left w:val="none" w:sz="0" w:space="0" w:color="auto"/>
            <w:bottom w:val="none" w:sz="0" w:space="0" w:color="auto"/>
            <w:right w:val="none" w:sz="0" w:space="0" w:color="auto"/>
          </w:divBdr>
        </w:div>
      </w:divsChild>
    </w:div>
    <w:div w:id="2143959218">
      <w:bodyDiv w:val="1"/>
      <w:marLeft w:val="0"/>
      <w:marRight w:val="0"/>
      <w:marTop w:val="0"/>
      <w:marBottom w:val="0"/>
      <w:divBdr>
        <w:top w:val="none" w:sz="0" w:space="0" w:color="auto"/>
        <w:left w:val="none" w:sz="0" w:space="0" w:color="auto"/>
        <w:bottom w:val="none" w:sz="0" w:space="0" w:color="auto"/>
        <w:right w:val="none" w:sz="0" w:space="0" w:color="auto"/>
      </w:divBdr>
      <w:divsChild>
        <w:div w:id="1205557806">
          <w:marLeft w:val="1699"/>
          <w:marRight w:val="0"/>
          <w:marTop w:val="115"/>
          <w:marBottom w:val="0"/>
          <w:divBdr>
            <w:top w:val="none" w:sz="0" w:space="0" w:color="auto"/>
            <w:left w:val="none" w:sz="0" w:space="0" w:color="auto"/>
            <w:bottom w:val="none" w:sz="0" w:space="0" w:color="auto"/>
            <w:right w:val="none" w:sz="0" w:space="0" w:color="auto"/>
          </w:divBdr>
        </w:div>
        <w:div w:id="1247762364">
          <w:marLeft w:val="1699"/>
          <w:marRight w:val="0"/>
          <w:marTop w:val="115"/>
          <w:marBottom w:val="0"/>
          <w:divBdr>
            <w:top w:val="none" w:sz="0" w:space="0" w:color="auto"/>
            <w:left w:val="none" w:sz="0" w:space="0" w:color="auto"/>
            <w:bottom w:val="none" w:sz="0" w:space="0" w:color="auto"/>
            <w:right w:val="none" w:sz="0" w:space="0" w:color="auto"/>
          </w:divBdr>
        </w:div>
        <w:div w:id="1079594558">
          <w:marLeft w:val="1699"/>
          <w:marRight w:val="0"/>
          <w:marTop w:val="115"/>
          <w:marBottom w:val="0"/>
          <w:divBdr>
            <w:top w:val="none" w:sz="0" w:space="0" w:color="auto"/>
            <w:left w:val="none" w:sz="0" w:space="0" w:color="auto"/>
            <w:bottom w:val="none" w:sz="0" w:space="0" w:color="auto"/>
            <w:right w:val="none" w:sz="0" w:space="0" w:color="auto"/>
          </w:divBdr>
        </w:div>
        <w:div w:id="1361013650">
          <w:marLeft w:val="1699"/>
          <w:marRight w:val="0"/>
          <w:marTop w:val="115"/>
          <w:marBottom w:val="0"/>
          <w:divBdr>
            <w:top w:val="none" w:sz="0" w:space="0" w:color="auto"/>
            <w:left w:val="none" w:sz="0" w:space="0" w:color="auto"/>
            <w:bottom w:val="none" w:sz="0" w:space="0" w:color="auto"/>
            <w:right w:val="none" w:sz="0" w:space="0" w:color="auto"/>
          </w:divBdr>
        </w:div>
        <w:div w:id="2004507568">
          <w:marLeft w:val="1699"/>
          <w:marRight w:val="0"/>
          <w:marTop w:val="115"/>
          <w:marBottom w:val="0"/>
          <w:divBdr>
            <w:top w:val="none" w:sz="0" w:space="0" w:color="auto"/>
            <w:left w:val="none" w:sz="0" w:space="0" w:color="auto"/>
            <w:bottom w:val="none" w:sz="0" w:space="0" w:color="auto"/>
            <w:right w:val="none" w:sz="0" w:space="0" w:color="auto"/>
          </w:divBdr>
        </w:div>
        <w:div w:id="2077585643">
          <w:marLeft w:val="1699"/>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8389-8120-4B67-8DED-ACDC902C4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B96B3-C512-4E59-99D5-5AA72224D997}">
  <ds:schemaRefs>
    <ds:schemaRef ds:uri="http://schemas.microsoft.com/sharepoint/v3/contenttype/forms"/>
  </ds:schemaRefs>
</ds:datastoreItem>
</file>

<file path=customXml/itemProps3.xml><?xml version="1.0" encoding="utf-8"?>
<ds:datastoreItem xmlns:ds="http://schemas.openxmlformats.org/officeDocument/2006/customXml" ds:itemID="{4EF0555D-D30F-4704-8824-14EFE5BA3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BA48C3-5924-4F9C-BC5F-DA3298EE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5924</Words>
  <Characters>33769</Characters>
  <Application>Microsoft Office Word</Application>
  <DocSecurity>0</DocSecurity>
  <Lines>281</Lines>
  <Paragraphs>79</Paragraphs>
  <ScaleCrop>false</ScaleCrop>
  <Company/>
  <LinksUpToDate>false</LinksUpToDate>
  <CharactersWithSpaces>39614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深圳证券交易所中小企业板信息披露公告类别使用手册</dc:title>
  <dc:creator>王忻[xinwang]</dc:creator>
  <cp:lastModifiedBy>we</cp:lastModifiedBy>
  <cp:revision>2</cp:revision>
  <dcterms:created xsi:type="dcterms:W3CDTF">2014-12-13T01:57:00Z</dcterms:created>
  <dcterms:modified xsi:type="dcterms:W3CDTF">2014-12-13T01:57:00Z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ies>
</file>